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5ACDC9" w14:textId="77777777" w:rsidR="0058558B" w:rsidRPr="0058558B" w:rsidRDefault="0058558B" w:rsidP="0058558B">
      <w:pPr>
        <w:rPr>
          <w:b/>
          <w:bCs/>
        </w:rPr>
      </w:pPr>
      <w:r w:rsidRPr="0058558B">
        <w:rPr>
          <w:b/>
          <w:bCs/>
        </w:rPr>
        <w:t>Essay one:</w:t>
      </w:r>
    </w:p>
    <w:p w14:paraId="5FE44BA6" w14:textId="5E7AAF5D" w:rsidR="00BF110D" w:rsidRDefault="0058558B" w:rsidP="00183B9A">
      <w:r w:rsidRPr="0058558B">
        <w:rPr>
          <w:u w:val="single"/>
        </w:rPr>
        <w:t>Consider</w:t>
      </w:r>
      <w:r w:rsidRPr="0058558B">
        <w:t xml:space="preserve"> the effect of professionalisation on organisational culture within policing, and </w:t>
      </w:r>
      <w:r w:rsidRPr="0058558B">
        <w:rPr>
          <w:u w:val="single"/>
        </w:rPr>
        <w:t>examine</w:t>
      </w:r>
      <w:r w:rsidRPr="0058558B">
        <w:t xml:space="preserve"> the impact on officers’ wellbeing and resilience. Your answer must be based on academic research, not personal experience.</w:t>
      </w:r>
    </w:p>
    <w:p w14:paraId="23A665FE" w14:textId="77777777" w:rsidR="00183B9A" w:rsidRDefault="00183B9A" w:rsidP="00183B9A"/>
    <w:p w14:paraId="73BC5177" w14:textId="77777777" w:rsidR="00183B9A" w:rsidRDefault="00183B9A" w:rsidP="009E5EF8">
      <w:pPr>
        <w:spacing w:line="360" w:lineRule="auto"/>
        <w:jc w:val="both"/>
        <w:rPr>
          <w:rFonts w:eastAsia="Times New Roman"/>
          <w:color w:val="333333"/>
          <w:shd w:val="clear" w:color="auto" w:fill="FFFFFF"/>
        </w:rPr>
      </w:pPr>
    </w:p>
    <w:p w14:paraId="41F08893" w14:textId="7E4C13FB" w:rsidR="00BD7D30" w:rsidRDefault="009E5EF8" w:rsidP="009E5EF8">
      <w:pPr>
        <w:spacing w:line="360" w:lineRule="auto"/>
        <w:jc w:val="both"/>
        <w:rPr>
          <w:rFonts w:eastAsia="Times New Roman"/>
          <w:color w:val="333333"/>
          <w:shd w:val="clear" w:color="auto" w:fill="FFFFFF"/>
        </w:rPr>
      </w:pPr>
      <w:r>
        <w:rPr>
          <w:rFonts w:eastAsia="Times New Roman"/>
          <w:color w:val="333333"/>
          <w:shd w:val="clear" w:color="auto" w:fill="FFFFFF"/>
        </w:rPr>
        <w:t xml:space="preserve">Policing as an occupation was officially formed by Sir Robert Peel in 1829 (Lambert, 2021) and is </w:t>
      </w:r>
      <w:r w:rsidR="00990CE9">
        <w:rPr>
          <w:rFonts w:eastAsia="Times New Roman"/>
          <w:color w:val="333333"/>
          <w:shd w:val="clear" w:color="auto" w:fill="FFFFFF"/>
        </w:rPr>
        <w:t xml:space="preserve">a </w:t>
      </w:r>
      <w:r>
        <w:rPr>
          <w:rFonts w:eastAsia="Times New Roman"/>
          <w:color w:val="333333"/>
          <w:shd w:val="clear" w:color="auto" w:fill="FFFFFF"/>
        </w:rPr>
        <w:t xml:space="preserve">prominent job role within the United Kingdom. Historically, </w:t>
      </w:r>
      <w:r w:rsidR="00C027DE">
        <w:rPr>
          <w:rFonts w:eastAsia="Times New Roman"/>
          <w:color w:val="333333"/>
          <w:shd w:val="clear" w:color="auto" w:fill="FFFFFF"/>
        </w:rPr>
        <w:t xml:space="preserve">policing has held connotations within the public eye </w:t>
      </w:r>
      <w:r w:rsidR="00EF1E66">
        <w:rPr>
          <w:rFonts w:eastAsia="Times New Roman"/>
          <w:color w:val="333333"/>
          <w:shd w:val="clear" w:color="auto" w:fill="FFFFFF"/>
        </w:rPr>
        <w:t>of being a workforce</w:t>
      </w:r>
      <w:r w:rsidR="00C027DE">
        <w:rPr>
          <w:rFonts w:eastAsia="Times New Roman"/>
          <w:color w:val="333333"/>
          <w:shd w:val="clear" w:color="auto" w:fill="FFFFFF"/>
        </w:rPr>
        <w:t xml:space="preserve"> that is sexist and predominantly male, cynical and </w:t>
      </w:r>
      <w:r w:rsidR="00BD7D30">
        <w:rPr>
          <w:rFonts w:eastAsia="Times New Roman"/>
          <w:color w:val="333333"/>
          <w:shd w:val="clear" w:color="auto" w:fill="FFFFFF"/>
        </w:rPr>
        <w:t xml:space="preserve">cliquish to those privileged enough to be accepted into the workforce </w:t>
      </w:r>
      <w:r w:rsidR="00C027DE">
        <w:rPr>
          <w:rFonts w:eastAsia="Times New Roman"/>
          <w:color w:val="333333"/>
          <w:shd w:val="clear" w:color="auto" w:fill="FFFFFF"/>
        </w:rPr>
        <w:t>(Lumsden, 2017; Bryant and Bryant, 2021)</w:t>
      </w:r>
      <w:r w:rsidR="00BD7D30">
        <w:rPr>
          <w:rFonts w:eastAsia="Times New Roman"/>
          <w:color w:val="333333"/>
          <w:shd w:val="clear" w:color="auto" w:fill="FFFFFF"/>
        </w:rPr>
        <w:t xml:space="preserve">. These connotations have </w:t>
      </w:r>
      <w:r w:rsidR="00C027DE">
        <w:rPr>
          <w:rFonts w:eastAsia="Times New Roman"/>
          <w:color w:val="333333"/>
          <w:shd w:val="clear" w:color="auto" w:fill="FFFFFF"/>
        </w:rPr>
        <w:t xml:space="preserve">led to </w:t>
      </w:r>
      <w:r w:rsidR="00BD7D30">
        <w:rPr>
          <w:rFonts w:eastAsia="Times New Roman"/>
          <w:color w:val="333333"/>
          <w:shd w:val="clear" w:color="auto" w:fill="FFFFFF"/>
        </w:rPr>
        <w:t xml:space="preserve">policing holding </w:t>
      </w:r>
      <w:r w:rsidR="00C027DE">
        <w:rPr>
          <w:rFonts w:eastAsia="Times New Roman"/>
          <w:color w:val="333333"/>
          <w:shd w:val="clear" w:color="auto" w:fill="FFFFFF"/>
        </w:rPr>
        <w:t>a consider</w:t>
      </w:r>
      <w:r w:rsidR="00BD7D30">
        <w:rPr>
          <w:rFonts w:eastAsia="Times New Roman"/>
          <w:color w:val="333333"/>
          <w:shd w:val="clear" w:color="auto" w:fill="FFFFFF"/>
        </w:rPr>
        <w:t xml:space="preserve">ably negative </w:t>
      </w:r>
      <w:r w:rsidR="00C027DE">
        <w:rPr>
          <w:rFonts w:eastAsia="Times New Roman"/>
          <w:color w:val="333333"/>
          <w:shd w:val="clear" w:color="auto" w:fill="FFFFFF"/>
        </w:rPr>
        <w:t xml:space="preserve">organisational culture. </w:t>
      </w:r>
      <w:r w:rsidR="00593C83">
        <w:rPr>
          <w:rFonts w:eastAsia="Times New Roman"/>
          <w:color w:val="333333"/>
          <w:shd w:val="clear" w:color="auto" w:fill="FFFFFF"/>
        </w:rPr>
        <w:t>Lumsden (2017) explains how</w:t>
      </w:r>
      <w:r w:rsidR="008B2F2A">
        <w:rPr>
          <w:rFonts w:eastAsia="Times New Roman"/>
          <w:color w:val="333333"/>
          <w:shd w:val="clear" w:color="auto" w:fill="FFFFFF"/>
        </w:rPr>
        <w:t xml:space="preserve"> in recent years</w:t>
      </w:r>
      <w:r w:rsidR="00BD7D30">
        <w:rPr>
          <w:rFonts w:eastAsia="Times New Roman"/>
          <w:color w:val="333333"/>
          <w:shd w:val="clear" w:color="auto" w:fill="FFFFFF"/>
        </w:rPr>
        <w:t xml:space="preserve"> p</w:t>
      </w:r>
      <w:r w:rsidR="00C027DE">
        <w:rPr>
          <w:rFonts w:eastAsia="Times New Roman"/>
          <w:color w:val="333333"/>
          <w:shd w:val="clear" w:color="auto" w:fill="FFFFFF"/>
        </w:rPr>
        <w:t>olicing has made attempts to</w:t>
      </w:r>
      <w:r w:rsidR="00BD7D30">
        <w:rPr>
          <w:rFonts w:eastAsia="Times New Roman"/>
          <w:color w:val="333333"/>
          <w:shd w:val="clear" w:color="auto" w:fill="FFFFFF"/>
        </w:rPr>
        <w:t xml:space="preserve"> regulate and</w:t>
      </w:r>
      <w:r w:rsidR="00C027DE">
        <w:rPr>
          <w:rFonts w:eastAsia="Times New Roman"/>
          <w:color w:val="333333"/>
          <w:shd w:val="clear" w:color="auto" w:fill="FFFFFF"/>
        </w:rPr>
        <w:t xml:space="preserve"> professionalise the occupation to build public confidence and make dents in this organisational culture</w:t>
      </w:r>
      <w:r w:rsidR="00990CE9">
        <w:rPr>
          <w:rFonts w:eastAsia="Times New Roman"/>
          <w:color w:val="333333"/>
          <w:shd w:val="clear" w:color="auto" w:fill="FFFFFF"/>
        </w:rPr>
        <w:t xml:space="preserve"> because</w:t>
      </w:r>
      <w:r w:rsidR="00593C83">
        <w:rPr>
          <w:rFonts w:eastAsia="Times New Roman"/>
          <w:color w:val="333333"/>
          <w:shd w:val="clear" w:color="auto" w:fill="FFFFFF"/>
        </w:rPr>
        <w:t xml:space="preserve"> “since the 1960s, the British public have placed less trust in the police” (Cockcroft, 2020, p.114)</w:t>
      </w:r>
      <w:r w:rsidR="00C027DE">
        <w:rPr>
          <w:rFonts w:eastAsia="Times New Roman"/>
          <w:color w:val="333333"/>
          <w:shd w:val="clear" w:color="auto" w:fill="FFFFFF"/>
        </w:rPr>
        <w:t xml:space="preserve">. </w:t>
      </w:r>
      <w:r w:rsidR="00BD7D30">
        <w:rPr>
          <w:rFonts w:eastAsia="Times New Roman"/>
          <w:color w:val="333333"/>
          <w:shd w:val="clear" w:color="auto" w:fill="FFFFFF"/>
        </w:rPr>
        <w:t>For Police Officers, such regulation has led to the creation of professional bodies</w:t>
      </w:r>
      <w:r w:rsidR="00A4197D">
        <w:rPr>
          <w:rFonts w:eastAsia="Times New Roman"/>
          <w:color w:val="333333"/>
          <w:shd w:val="clear" w:color="auto" w:fill="FFFFFF"/>
        </w:rPr>
        <w:t xml:space="preserve">, namely </w:t>
      </w:r>
      <w:r w:rsidR="00BD7D30">
        <w:rPr>
          <w:rFonts w:eastAsia="Times New Roman"/>
          <w:color w:val="333333"/>
          <w:shd w:val="clear" w:color="auto" w:fill="FFFFFF"/>
        </w:rPr>
        <w:t>the Code of Ethics</w:t>
      </w:r>
      <w:r w:rsidR="0007740C">
        <w:rPr>
          <w:rFonts w:eastAsia="Times New Roman"/>
          <w:color w:val="333333"/>
          <w:shd w:val="clear" w:color="auto" w:fill="FFFFFF"/>
        </w:rPr>
        <w:t xml:space="preserve"> (</w:t>
      </w:r>
      <w:r w:rsidR="0007740C">
        <w:rPr>
          <w:rFonts w:eastAsia="Times New Roman"/>
          <w:color w:val="000000" w:themeColor="text1"/>
          <w:shd w:val="clear" w:color="auto" w:fill="FFFFFF"/>
        </w:rPr>
        <w:t>College of Policing, 2021)</w:t>
      </w:r>
      <w:r w:rsidR="00BD7D30" w:rsidRPr="00D312AB">
        <w:rPr>
          <w:rFonts w:eastAsia="Times New Roman"/>
          <w:b/>
          <w:color w:val="C00000"/>
          <w:shd w:val="clear" w:color="auto" w:fill="FFFFFF"/>
        </w:rPr>
        <w:t xml:space="preserve"> </w:t>
      </w:r>
      <w:r w:rsidR="00BD7D30">
        <w:rPr>
          <w:rFonts w:eastAsia="Times New Roman"/>
          <w:color w:val="333333"/>
          <w:shd w:val="clear" w:color="auto" w:fill="FFFFFF"/>
        </w:rPr>
        <w:t xml:space="preserve">which “comprises the Standards of Professional Behaviour and the Policing Principles” (Bryant and Bryant, 2021, p.71) that officers are expected to uphold at all times within their job role and their personal lives (Bryant and Bryant, 2021). </w:t>
      </w:r>
      <w:r w:rsidR="00ED58C6">
        <w:rPr>
          <w:rFonts w:eastAsia="Times New Roman"/>
          <w:color w:val="333333"/>
          <w:shd w:val="clear" w:color="auto" w:fill="FFFFFF"/>
        </w:rPr>
        <w:t xml:space="preserve">Considering this, it becomes relevant to assess the effect of professionalisation on not only organisational culture, but on the wellbeing and resilience of officers. </w:t>
      </w:r>
    </w:p>
    <w:p w14:paraId="669CF633" w14:textId="77777777" w:rsidR="00D312AB" w:rsidRDefault="00D312AB" w:rsidP="009E5EF8">
      <w:pPr>
        <w:spacing w:line="360" w:lineRule="auto"/>
        <w:jc w:val="both"/>
        <w:rPr>
          <w:rFonts w:eastAsia="Times New Roman"/>
          <w:color w:val="333333"/>
          <w:shd w:val="clear" w:color="auto" w:fill="FFFFFF"/>
        </w:rPr>
      </w:pPr>
    </w:p>
    <w:p w14:paraId="1DC9E335" w14:textId="2A787C06" w:rsidR="00C01A44" w:rsidRDefault="00ED58C6" w:rsidP="00D312AB">
      <w:pPr>
        <w:spacing w:line="360" w:lineRule="auto"/>
        <w:jc w:val="both"/>
        <w:rPr>
          <w:rFonts w:eastAsia="Times New Roman"/>
          <w:color w:val="000000" w:themeColor="text1"/>
          <w:shd w:val="clear" w:color="auto" w:fill="FFFFFF"/>
        </w:rPr>
      </w:pPr>
      <w:r>
        <w:rPr>
          <w:rFonts w:eastAsia="Times New Roman"/>
          <w:color w:val="333333"/>
          <w:shd w:val="clear" w:color="auto" w:fill="FFFFFF"/>
        </w:rPr>
        <w:t>Professionalisation</w:t>
      </w:r>
      <w:r w:rsidR="00D312AB">
        <w:rPr>
          <w:rFonts w:eastAsia="Times New Roman"/>
          <w:color w:val="333333"/>
          <w:shd w:val="clear" w:color="auto" w:fill="FFFFFF"/>
        </w:rPr>
        <w:t xml:space="preserve"> can be seen as the ways in which a recognised job role strives to adopt the characteristics of a profession (Green </w:t>
      </w:r>
      <w:r>
        <w:rPr>
          <w:rFonts w:eastAsia="Times New Roman"/>
          <w:color w:val="333333"/>
          <w:shd w:val="clear" w:color="auto" w:fill="FFFFFF"/>
        </w:rPr>
        <w:t xml:space="preserve">and Gates, 2014; Lumsden, 2017). Such characteristics </w:t>
      </w:r>
      <w:r w:rsidR="00D312AB">
        <w:rPr>
          <w:rFonts w:eastAsia="Times New Roman"/>
          <w:color w:val="333333"/>
          <w:shd w:val="clear" w:color="auto" w:fill="FFFFFF"/>
        </w:rPr>
        <w:t xml:space="preserve">are defined as </w:t>
      </w:r>
      <w:r w:rsidR="00593C83">
        <w:rPr>
          <w:rFonts w:eastAsia="Times New Roman"/>
          <w:color w:val="333333"/>
          <w:shd w:val="clear" w:color="auto" w:fill="FFFFFF"/>
        </w:rPr>
        <w:t>the ways a group unites and conducts itself, holds itself responsible for its service and has a level of expert knowledge within their field of work. (Glenn et al., 2003; Cockcroft, 2020; Bryant and Bryant, 2021</w:t>
      </w:r>
      <w:r w:rsidR="00D312AB">
        <w:rPr>
          <w:rFonts w:eastAsia="Times New Roman"/>
          <w:color w:val="333333"/>
          <w:shd w:val="clear" w:color="auto" w:fill="FFFFFF"/>
        </w:rPr>
        <w:t>). Within policing</w:t>
      </w:r>
      <w:r>
        <w:rPr>
          <w:rFonts w:eastAsia="Times New Roman"/>
          <w:color w:val="333333"/>
          <w:shd w:val="clear" w:color="auto" w:fill="FFFFFF"/>
        </w:rPr>
        <w:t>,</w:t>
      </w:r>
      <w:r w:rsidR="00D312AB">
        <w:rPr>
          <w:rFonts w:eastAsia="Times New Roman"/>
          <w:color w:val="333333"/>
          <w:shd w:val="clear" w:color="auto" w:fill="FFFFFF"/>
        </w:rPr>
        <w:t xml:space="preserve"> </w:t>
      </w:r>
      <w:r w:rsidR="00DE30EF">
        <w:t xml:space="preserve">“professionalism is seen as a way of increasing the quality of the professional practice engaged in by officers” (Cockcroft, 2020, </w:t>
      </w:r>
      <w:r>
        <w:t xml:space="preserve">p.111), </w:t>
      </w:r>
      <w:r w:rsidR="00593C83">
        <w:t xml:space="preserve">which in turn strives to </w:t>
      </w:r>
      <w:r w:rsidR="00884E34">
        <w:t xml:space="preserve">increase public perception of the police force. </w:t>
      </w:r>
      <w:r>
        <w:t xml:space="preserve">As previously mentioned, </w:t>
      </w:r>
      <w:r w:rsidR="000A3EE9">
        <w:t>p</w:t>
      </w:r>
      <w:r w:rsidR="00B27ADC">
        <w:t>rofessionalism</w:t>
      </w:r>
      <w:r w:rsidR="000A3EE9">
        <w:t xml:space="preserve"> </w:t>
      </w:r>
      <w:r w:rsidR="00B27ADC">
        <w:t xml:space="preserve">is </w:t>
      </w:r>
      <w:r w:rsidR="000A3EE9">
        <w:t>primarily measured through regulatory bodies, however it is important to recognise that achieving a “professional status is conditional upon members maintaining their standards through self-policing” (Glenn, 2003, p.27)</w:t>
      </w:r>
      <w:r w:rsidR="00B27ADC">
        <w:t xml:space="preserve">. In order to achieve a workforce in England and Wales that can </w:t>
      </w:r>
      <w:r w:rsidR="00B27ADC">
        <w:lastRenderedPageBreak/>
        <w:t xml:space="preserve">be trusted to maintain such standards, policing has turned to adopting an academic entry approach since 2020 (Cox and Kirby, 2018, p.551). </w:t>
      </w:r>
      <w:r w:rsidR="00ED2C12">
        <w:t>It can be argued that whilst this is in an attempt to professionalise the policing occupation, it can also be considered that there is “</w:t>
      </w:r>
      <w:r w:rsidR="00ED2C12" w:rsidRPr="009B7105">
        <w:rPr>
          <w:rFonts w:eastAsia="Times New Roman"/>
          <w:color w:val="000000" w:themeColor="text1"/>
          <w:shd w:val="clear" w:color="auto" w:fill="FFFFFF"/>
        </w:rPr>
        <w:t>a long-held view that education can assist in resisting the negative occupational culture” (</w:t>
      </w:r>
      <w:r w:rsidR="00ED2C12">
        <w:rPr>
          <w:rFonts w:eastAsia="Times New Roman"/>
          <w:color w:val="000000" w:themeColor="text1"/>
          <w:shd w:val="clear" w:color="auto" w:fill="FFFFFF"/>
        </w:rPr>
        <w:t xml:space="preserve">Cox and Kirby, 2018, </w:t>
      </w:r>
      <w:r w:rsidR="00ED2C12" w:rsidRPr="009B7105">
        <w:rPr>
          <w:rFonts w:eastAsia="Times New Roman"/>
          <w:color w:val="000000" w:themeColor="text1"/>
          <w:shd w:val="clear" w:color="auto" w:fill="FFFFFF"/>
        </w:rPr>
        <w:t>p.552)</w:t>
      </w:r>
      <w:r w:rsidR="00ED2C12">
        <w:rPr>
          <w:rFonts w:eastAsia="Times New Roman"/>
          <w:color w:val="000000" w:themeColor="text1"/>
          <w:shd w:val="clear" w:color="auto" w:fill="FFFFFF"/>
        </w:rPr>
        <w:t xml:space="preserve">. </w:t>
      </w:r>
    </w:p>
    <w:p w14:paraId="51456DA5" w14:textId="77777777" w:rsidR="00C01A44" w:rsidRDefault="00C01A44" w:rsidP="00D312AB">
      <w:pPr>
        <w:spacing w:line="360" w:lineRule="auto"/>
        <w:jc w:val="both"/>
        <w:rPr>
          <w:rFonts w:eastAsia="Times New Roman"/>
          <w:color w:val="000000" w:themeColor="text1"/>
          <w:shd w:val="clear" w:color="auto" w:fill="FFFFFF"/>
        </w:rPr>
      </w:pPr>
    </w:p>
    <w:p w14:paraId="3AC70DC0" w14:textId="023F3A88" w:rsidR="000B1592" w:rsidRDefault="00394398" w:rsidP="00D312AB">
      <w:pPr>
        <w:spacing w:line="360" w:lineRule="auto"/>
        <w:jc w:val="both"/>
        <w:rPr>
          <w:rFonts w:eastAsia="Times New Roman"/>
          <w:color w:val="000000" w:themeColor="text1"/>
          <w:shd w:val="clear" w:color="auto" w:fill="FFFFFF"/>
        </w:rPr>
      </w:pPr>
      <w:r>
        <w:t>When discussing organis</w:t>
      </w:r>
      <w:r w:rsidR="00873845">
        <w:t xml:space="preserve">ational culture, it is recognised that this connotes </w:t>
      </w:r>
      <w:r w:rsidR="00ED2C12">
        <w:t>the ways in w</w:t>
      </w:r>
      <w:r w:rsidR="00873845">
        <w:t xml:space="preserve">hich members of an organisation </w:t>
      </w:r>
      <w:r w:rsidR="00C01A44">
        <w:t xml:space="preserve">who </w:t>
      </w:r>
      <w:r w:rsidR="00873845">
        <w:t xml:space="preserve">hold individual values, knowledge and beliefs </w:t>
      </w:r>
      <w:r w:rsidR="00C01A44">
        <w:t>are</w:t>
      </w:r>
      <w:r w:rsidR="00873845">
        <w:t xml:space="preserve"> brought together </w:t>
      </w:r>
      <w:r w:rsidR="00C01A44">
        <w:t xml:space="preserve">which </w:t>
      </w:r>
      <w:r w:rsidR="00873845">
        <w:t>results in a collective at</w:t>
      </w:r>
      <w:r w:rsidR="00C01A44">
        <w:t xml:space="preserve">titude of shared behaviours </w:t>
      </w:r>
      <w:r w:rsidR="00162173">
        <w:t>(Farkas, Sallai and Krauzer, 2020; Grant, 2020). Within policing this can be referred to as “a police officer’s views of their social world and their world in it” (Grant, 2020) which as previously mentioned</w:t>
      </w:r>
      <w:r w:rsidR="00990CE9">
        <w:t>,</w:t>
      </w:r>
      <w:r w:rsidR="00162173">
        <w:t xml:space="preserve"> </w:t>
      </w:r>
      <w:r w:rsidR="00C01A44">
        <w:t>leans towards</w:t>
      </w:r>
      <w:r w:rsidR="00C26AB9">
        <w:t xml:space="preserve"> a culture with negative connotations where “police officers themselves are said to become </w:t>
      </w:r>
      <w:r w:rsidR="00C26AB9" w:rsidRPr="009B7105">
        <w:rPr>
          <w:rFonts w:eastAsia="Times New Roman"/>
          <w:color w:val="000000" w:themeColor="text1"/>
          <w:shd w:val="clear" w:color="auto" w:fill="FFFFFF"/>
        </w:rPr>
        <w:t>cynical, authoritarian, hardened, conservative, loyal, secretive, suspicious and isolated” (</w:t>
      </w:r>
      <w:r w:rsidR="00C26AB9">
        <w:rPr>
          <w:rFonts w:eastAsia="Times New Roman"/>
          <w:color w:val="000000" w:themeColor="text1"/>
          <w:shd w:val="clear" w:color="auto" w:fill="FFFFFF"/>
        </w:rPr>
        <w:t xml:space="preserve">Cox and Kirby, 2018, </w:t>
      </w:r>
      <w:r w:rsidR="00C26AB9" w:rsidRPr="009B7105">
        <w:rPr>
          <w:rFonts w:eastAsia="Times New Roman"/>
          <w:color w:val="000000" w:themeColor="text1"/>
          <w:shd w:val="clear" w:color="auto" w:fill="FFFFFF"/>
        </w:rPr>
        <w:t>p.551)</w:t>
      </w:r>
      <w:r w:rsidR="00C26AB9">
        <w:rPr>
          <w:rFonts w:eastAsia="Times New Roman"/>
          <w:color w:val="000000" w:themeColor="text1"/>
          <w:shd w:val="clear" w:color="auto" w:fill="FFFFFF"/>
        </w:rPr>
        <w:t>.</w:t>
      </w:r>
      <w:r w:rsidR="0099299C">
        <w:rPr>
          <w:rFonts w:eastAsia="Times New Roman"/>
          <w:color w:val="000000" w:themeColor="text1"/>
          <w:shd w:val="clear" w:color="auto" w:fill="FFFFFF"/>
        </w:rPr>
        <w:t xml:space="preserve"> </w:t>
      </w:r>
      <w:r w:rsidR="00990CE9">
        <w:rPr>
          <w:rFonts w:eastAsia="Times New Roman"/>
          <w:color w:val="000000" w:themeColor="text1"/>
          <w:shd w:val="clear" w:color="auto" w:fill="FFFFFF"/>
        </w:rPr>
        <w:t>Therefore, i</w:t>
      </w:r>
      <w:r w:rsidR="0099299C">
        <w:rPr>
          <w:rFonts w:eastAsia="Times New Roman"/>
          <w:color w:val="000000" w:themeColor="text1"/>
          <w:shd w:val="clear" w:color="auto" w:fill="FFFFFF"/>
        </w:rPr>
        <w:t>t would appear that this mov</w:t>
      </w:r>
      <w:r w:rsidR="00DB457A">
        <w:rPr>
          <w:rFonts w:eastAsia="Times New Roman"/>
          <w:color w:val="000000" w:themeColor="text1"/>
          <w:shd w:val="clear" w:color="auto" w:fill="FFFFFF"/>
        </w:rPr>
        <w:t xml:space="preserve">e to an educational entry </w:t>
      </w:r>
      <w:r w:rsidR="0099299C">
        <w:rPr>
          <w:rFonts w:eastAsia="Times New Roman"/>
          <w:color w:val="000000" w:themeColor="text1"/>
          <w:shd w:val="clear" w:color="auto" w:fill="FFFFFF"/>
        </w:rPr>
        <w:t xml:space="preserve">has been created with one </w:t>
      </w:r>
      <w:r w:rsidR="00990CE9">
        <w:rPr>
          <w:rFonts w:eastAsia="Times New Roman"/>
          <w:color w:val="000000" w:themeColor="text1"/>
          <w:shd w:val="clear" w:color="auto" w:fill="FFFFFF"/>
        </w:rPr>
        <w:t xml:space="preserve">outcome </w:t>
      </w:r>
      <w:r w:rsidR="0099299C">
        <w:rPr>
          <w:rFonts w:eastAsia="Times New Roman"/>
          <w:color w:val="000000" w:themeColor="text1"/>
          <w:shd w:val="clear" w:color="auto" w:fill="FFFFFF"/>
        </w:rPr>
        <w:t>being to positively affect organisational culture, w</w:t>
      </w:r>
      <w:r w:rsidR="00C26AB9">
        <w:rPr>
          <w:rFonts w:eastAsia="Times New Roman"/>
          <w:color w:val="000000" w:themeColor="text1"/>
          <w:shd w:val="clear" w:color="auto" w:fill="FFFFFF"/>
        </w:rPr>
        <w:t>ith it being argued that improvements will be made to officer’s decision making skills and unconscious bias through better education for officers (Cox and Kirby, 2018)</w:t>
      </w:r>
      <w:r w:rsidR="000B1592">
        <w:rPr>
          <w:rFonts w:eastAsia="Times New Roman"/>
          <w:color w:val="000000" w:themeColor="text1"/>
          <w:shd w:val="clear" w:color="auto" w:fill="FFFFFF"/>
        </w:rPr>
        <w:t xml:space="preserve">. </w:t>
      </w:r>
      <w:r w:rsidR="00990CE9">
        <w:rPr>
          <w:rFonts w:eastAsia="Times New Roman"/>
          <w:color w:val="000000" w:themeColor="text1"/>
          <w:shd w:val="clear" w:color="auto" w:fill="FFFFFF"/>
        </w:rPr>
        <w:t>However</w:t>
      </w:r>
      <w:r w:rsidR="00EF1E66">
        <w:rPr>
          <w:rFonts w:eastAsia="Times New Roman"/>
          <w:color w:val="000000" w:themeColor="text1"/>
          <w:shd w:val="clear" w:color="auto" w:fill="FFFFFF"/>
        </w:rPr>
        <w:t>,</w:t>
      </w:r>
      <w:r w:rsidR="00990CE9">
        <w:rPr>
          <w:rFonts w:eastAsia="Times New Roman"/>
          <w:color w:val="000000" w:themeColor="text1"/>
          <w:shd w:val="clear" w:color="auto" w:fill="FFFFFF"/>
        </w:rPr>
        <w:t xml:space="preserve"> it should also be mentioned that attempts to professionalise </w:t>
      </w:r>
      <w:r w:rsidR="00EF1E66">
        <w:rPr>
          <w:rFonts w:eastAsia="Times New Roman"/>
          <w:color w:val="000000" w:themeColor="text1"/>
          <w:shd w:val="clear" w:color="auto" w:fill="FFFFFF"/>
        </w:rPr>
        <w:t>policing</w:t>
      </w:r>
      <w:r w:rsidR="00990CE9">
        <w:rPr>
          <w:rFonts w:eastAsia="Times New Roman"/>
          <w:color w:val="000000" w:themeColor="text1"/>
          <w:shd w:val="clear" w:color="auto" w:fill="FFFFFF"/>
        </w:rPr>
        <w:t xml:space="preserve"> may</w:t>
      </w:r>
      <w:r w:rsidR="00EF1E66">
        <w:rPr>
          <w:rFonts w:eastAsia="Times New Roman"/>
          <w:color w:val="000000" w:themeColor="text1"/>
          <w:shd w:val="clear" w:color="auto" w:fill="FFFFFF"/>
        </w:rPr>
        <w:t xml:space="preserve"> be due to expectations that the </w:t>
      </w:r>
      <w:r w:rsidR="000B1592">
        <w:rPr>
          <w:rFonts w:eastAsia="Times New Roman"/>
          <w:color w:val="000000" w:themeColor="text1"/>
          <w:shd w:val="clear" w:color="auto" w:fill="FFFFFF"/>
        </w:rPr>
        <w:t>police should adopt professional behaviours when dealing with the public (Lumsden, 2017) and for the organisation to “introduce a greater element of control over the working lives of practitioners” (Cock</w:t>
      </w:r>
      <w:r w:rsidR="001B3DA9">
        <w:rPr>
          <w:rFonts w:eastAsia="Times New Roman"/>
          <w:color w:val="000000" w:themeColor="text1"/>
          <w:shd w:val="clear" w:color="auto" w:fill="FFFFFF"/>
        </w:rPr>
        <w:t>c</w:t>
      </w:r>
      <w:r w:rsidR="000B1592">
        <w:rPr>
          <w:rFonts w:eastAsia="Times New Roman"/>
          <w:color w:val="000000" w:themeColor="text1"/>
          <w:shd w:val="clear" w:color="auto" w:fill="FFFFFF"/>
        </w:rPr>
        <w:t>roft, 2020, p.112). Another essential point to mention is that the professionalisation of an organisation relies upon</w:t>
      </w:r>
      <w:r w:rsidR="001B3DA9">
        <w:rPr>
          <w:rFonts w:eastAsia="Times New Roman"/>
          <w:color w:val="000000" w:themeColor="text1"/>
          <w:shd w:val="clear" w:color="auto" w:fill="FFFFFF"/>
        </w:rPr>
        <w:t xml:space="preserve"> regulation and control methods (Bryant and Bryant, 2021)</w:t>
      </w:r>
      <w:r w:rsidR="000B1592">
        <w:rPr>
          <w:rFonts w:eastAsia="Times New Roman"/>
          <w:color w:val="000000" w:themeColor="text1"/>
          <w:shd w:val="clear" w:color="auto" w:fill="FFFFFF"/>
        </w:rPr>
        <w:t xml:space="preserve"> which is where the creation of</w:t>
      </w:r>
      <w:r w:rsidR="001B3DA9">
        <w:rPr>
          <w:rFonts w:eastAsia="Times New Roman"/>
          <w:color w:val="000000" w:themeColor="text1"/>
          <w:shd w:val="clear" w:color="auto" w:fill="FFFFFF"/>
        </w:rPr>
        <w:t xml:space="preserve"> professional bodies</w:t>
      </w:r>
      <w:r w:rsidR="000B1592">
        <w:rPr>
          <w:rFonts w:eastAsia="Times New Roman"/>
          <w:color w:val="000000" w:themeColor="text1"/>
          <w:shd w:val="clear" w:color="auto" w:fill="FFFFFF"/>
        </w:rPr>
        <w:t xml:space="preserve"> such as the Code of Ethics (</w:t>
      </w:r>
      <w:r w:rsidR="0007740C">
        <w:rPr>
          <w:rFonts w:eastAsia="Times New Roman"/>
          <w:color w:val="000000" w:themeColor="text1"/>
          <w:shd w:val="clear" w:color="auto" w:fill="FFFFFF"/>
        </w:rPr>
        <w:t>College of Policing, 2021</w:t>
      </w:r>
      <w:r w:rsidR="000B1592">
        <w:rPr>
          <w:rFonts w:eastAsia="Times New Roman"/>
          <w:color w:val="000000" w:themeColor="text1"/>
          <w:shd w:val="clear" w:color="auto" w:fill="FFFFFF"/>
        </w:rPr>
        <w:t>) and the Standards of Professional Behaviour (</w:t>
      </w:r>
      <w:r w:rsidR="0007740C">
        <w:rPr>
          <w:rFonts w:eastAsia="Times New Roman"/>
          <w:i/>
          <w:color w:val="000000" w:themeColor="text1"/>
          <w:shd w:val="clear" w:color="auto" w:fill="FFFFFF"/>
        </w:rPr>
        <w:t>The Police (Conduct) Regulations 2008</w:t>
      </w:r>
      <w:r w:rsidR="000B1592">
        <w:rPr>
          <w:rFonts w:eastAsia="Times New Roman"/>
          <w:color w:val="000000" w:themeColor="text1"/>
          <w:shd w:val="clear" w:color="auto" w:fill="FFFFFF"/>
        </w:rPr>
        <w:t xml:space="preserve">) is recognised as a step towards </w:t>
      </w:r>
      <w:r w:rsidR="001B3DA9">
        <w:rPr>
          <w:rFonts w:eastAsia="Times New Roman"/>
          <w:color w:val="000000" w:themeColor="text1"/>
          <w:shd w:val="clear" w:color="auto" w:fill="FFFFFF"/>
        </w:rPr>
        <w:t>professionalising</w:t>
      </w:r>
      <w:r w:rsidR="000B1592">
        <w:rPr>
          <w:rFonts w:eastAsia="Times New Roman"/>
          <w:color w:val="000000" w:themeColor="text1"/>
          <w:shd w:val="clear" w:color="auto" w:fill="FFFFFF"/>
        </w:rPr>
        <w:t xml:space="preserve"> policing. However</w:t>
      </w:r>
      <w:r w:rsidR="0007740C">
        <w:rPr>
          <w:rFonts w:eastAsia="Times New Roman"/>
          <w:color w:val="000000" w:themeColor="text1"/>
          <w:shd w:val="clear" w:color="auto" w:fill="FFFFFF"/>
        </w:rPr>
        <w:t>,</w:t>
      </w:r>
      <w:r w:rsidR="00ED58C6">
        <w:rPr>
          <w:rFonts w:eastAsia="Times New Roman"/>
          <w:color w:val="000000" w:themeColor="text1"/>
          <w:shd w:val="clear" w:color="auto" w:fill="FFFFFF"/>
        </w:rPr>
        <w:t xml:space="preserve"> this does not come without downfalls</w:t>
      </w:r>
      <w:r w:rsidR="000B1592">
        <w:rPr>
          <w:rFonts w:eastAsia="Times New Roman"/>
          <w:color w:val="000000" w:themeColor="text1"/>
          <w:shd w:val="clear" w:color="auto" w:fill="FFFFFF"/>
        </w:rPr>
        <w:t xml:space="preserve"> and is where the professionalisation of the police could have severe implications on traditional policing as “one consequence of this is that all police officers’ activities both on and off duty are covered by the Code of Ethics, and are regulated” (Bryant and Bryant, 2021, p.73). Expanding upon this, it can be argued that this has raised the already high level of responsibilities for an officer, which could negatively affect the wellbeing and resilience of police officers. </w:t>
      </w:r>
    </w:p>
    <w:p w14:paraId="4C0F455C" w14:textId="77777777" w:rsidR="0069305E" w:rsidRDefault="0069305E" w:rsidP="00D312AB">
      <w:pPr>
        <w:spacing w:line="360" w:lineRule="auto"/>
        <w:jc w:val="both"/>
        <w:rPr>
          <w:rFonts w:eastAsia="Times New Roman"/>
          <w:color w:val="000000" w:themeColor="text1"/>
          <w:shd w:val="clear" w:color="auto" w:fill="FFFFFF"/>
        </w:rPr>
      </w:pPr>
    </w:p>
    <w:p w14:paraId="00E4C653" w14:textId="15796B19" w:rsidR="0069305E" w:rsidRDefault="0069305E" w:rsidP="00BA20B6">
      <w:pPr>
        <w:spacing w:line="360" w:lineRule="auto"/>
        <w:jc w:val="both"/>
        <w:rPr>
          <w:rFonts w:eastAsia="Times New Roman"/>
          <w:color w:val="000000" w:themeColor="text1"/>
          <w:shd w:val="clear" w:color="auto" w:fill="FFFFFF"/>
        </w:rPr>
      </w:pPr>
      <w:r>
        <w:rPr>
          <w:rFonts w:eastAsia="Times New Roman"/>
          <w:color w:val="000000" w:themeColor="text1"/>
          <w:shd w:val="clear" w:color="auto" w:fill="FFFFFF"/>
        </w:rPr>
        <w:t xml:space="preserve">It is already recognised </w:t>
      </w:r>
      <w:r w:rsidR="00326CE7">
        <w:rPr>
          <w:rFonts w:eastAsia="Times New Roman"/>
          <w:color w:val="000000" w:themeColor="text1"/>
          <w:shd w:val="clear" w:color="auto" w:fill="FFFFFF"/>
        </w:rPr>
        <w:t xml:space="preserve">that </w:t>
      </w:r>
      <w:r w:rsidR="00C35DDE">
        <w:rPr>
          <w:rFonts w:eastAsia="Times New Roman"/>
          <w:color w:val="000000" w:themeColor="text1"/>
          <w:shd w:val="clear" w:color="auto" w:fill="FFFFFF"/>
        </w:rPr>
        <w:t>policing can be identified as “a high-risk occupation where many will be exposed to multiple traumas across the span on their careers” (Watson and Andrews, 2018, p.348) with the occupation being overtly stressful when compared to other job roles (Lumsden and Black, 2020; Jackman et al., 2021)</w:t>
      </w:r>
      <w:r w:rsidR="00E1284B">
        <w:rPr>
          <w:rFonts w:eastAsia="Times New Roman"/>
          <w:color w:val="000000" w:themeColor="text1"/>
          <w:shd w:val="clear" w:color="auto" w:fill="FFFFFF"/>
        </w:rPr>
        <w:t xml:space="preserve">. </w:t>
      </w:r>
      <w:r w:rsidR="00ED58C6">
        <w:rPr>
          <w:rFonts w:eastAsia="Times New Roman"/>
          <w:color w:val="000000" w:themeColor="text1"/>
          <w:shd w:val="clear" w:color="auto" w:fill="FFFFFF"/>
        </w:rPr>
        <w:t>Thus it</w:t>
      </w:r>
      <w:r w:rsidR="00555914">
        <w:rPr>
          <w:rFonts w:eastAsia="Times New Roman"/>
          <w:color w:val="000000" w:themeColor="text1"/>
          <w:shd w:val="clear" w:color="auto" w:fill="FFFFFF"/>
        </w:rPr>
        <w:t xml:space="preserve"> becomes significant for an officer to tend to their well-being and have a strong sense of resilience</w:t>
      </w:r>
      <w:r w:rsidR="00F27CB8">
        <w:rPr>
          <w:rFonts w:eastAsia="Times New Roman"/>
          <w:color w:val="000000" w:themeColor="text1"/>
          <w:shd w:val="clear" w:color="auto" w:fill="FFFFFF"/>
        </w:rPr>
        <w:t xml:space="preserve">. Well-being can be “defined as the combination of feeling good and functioning well” (Ruggeri et al., 2020, p.1) and resilience can be defined as the capability to recover well from hardships and maintain composure when faced with adversities (Cherry, 2022). </w:t>
      </w:r>
      <w:r w:rsidR="00BA20B6">
        <w:rPr>
          <w:rFonts w:eastAsia="Times New Roman"/>
          <w:color w:val="000000" w:themeColor="text1"/>
          <w:shd w:val="clear" w:color="auto" w:fill="FFFFFF"/>
        </w:rPr>
        <w:t>By applying</w:t>
      </w:r>
      <w:r w:rsidR="00F27CB8">
        <w:rPr>
          <w:rFonts w:eastAsia="Times New Roman"/>
          <w:color w:val="000000" w:themeColor="text1"/>
          <w:shd w:val="clear" w:color="auto" w:fill="FFFFFF"/>
        </w:rPr>
        <w:t xml:space="preserve"> well-being and resilience of an officer to </w:t>
      </w:r>
      <w:r w:rsidR="00BA20B6">
        <w:rPr>
          <w:rFonts w:eastAsia="Times New Roman"/>
          <w:color w:val="000000" w:themeColor="text1"/>
          <w:shd w:val="clear" w:color="auto" w:fill="FFFFFF"/>
        </w:rPr>
        <w:t xml:space="preserve">policing organisational culture, </w:t>
      </w:r>
      <w:r w:rsidR="00F27CB8">
        <w:rPr>
          <w:rFonts w:eastAsia="Times New Roman"/>
          <w:color w:val="000000" w:themeColor="text1"/>
          <w:shd w:val="clear" w:color="auto" w:fill="FFFFFF"/>
        </w:rPr>
        <w:t xml:space="preserve">it is noted that </w:t>
      </w:r>
      <w:r w:rsidR="00BF110D">
        <w:rPr>
          <w:rFonts w:eastAsia="Times New Roman"/>
          <w:color w:val="000000" w:themeColor="text1"/>
          <w:shd w:val="clear" w:color="auto" w:fill="FFFFFF"/>
        </w:rPr>
        <w:t xml:space="preserve">the structure of the job presents some of the biggest stressors to impact well-being “including organisational changes to their role, time pressures, staff shortages, a lack of resources and a lack of effective communication” (Lumsden and Black, 2020, p. 225). One of these organisational changes can include the professionalisation of policing, </w:t>
      </w:r>
      <w:r w:rsidR="001916A0">
        <w:rPr>
          <w:rFonts w:eastAsia="Times New Roman"/>
          <w:color w:val="000000" w:themeColor="text1"/>
          <w:shd w:val="clear" w:color="auto" w:fill="FFFFFF"/>
        </w:rPr>
        <w:t xml:space="preserve">where unprofessional elements embedded into police culture are challenged, including discretion (Cockcroft, 2020). </w:t>
      </w:r>
      <w:r w:rsidR="00BA20B6">
        <w:rPr>
          <w:rFonts w:eastAsia="Times New Roman"/>
          <w:color w:val="000000" w:themeColor="text1"/>
          <w:shd w:val="clear" w:color="auto" w:fill="FFFFFF"/>
        </w:rPr>
        <w:t>However strong resilience within an officer can ensure that this challenge is overcome by ensuring they follow the Standards of Professional Behaviour and treat “members of the public and colleagues with respect and courtesy” when implementing discretion. Moving on, the introduction of an educational entry</w:t>
      </w:r>
      <w:r w:rsidR="00BF110D">
        <w:rPr>
          <w:rFonts w:eastAsia="Times New Roman"/>
          <w:color w:val="000000" w:themeColor="text1"/>
          <w:shd w:val="clear" w:color="auto" w:fill="FFFFFF"/>
        </w:rPr>
        <w:t xml:space="preserve"> </w:t>
      </w:r>
      <w:r w:rsidR="00BA20B6">
        <w:rPr>
          <w:rFonts w:eastAsia="Times New Roman"/>
          <w:color w:val="000000" w:themeColor="text1"/>
          <w:shd w:val="clear" w:color="auto" w:fill="FFFFFF"/>
        </w:rPr>
        <w:t>sees</w:t>
      </w:r>
      <w:r w:rsidR="00BF110D">
        <w:rPr>
          <w:rFonts w:eastAsia="Times New Roman"/>
          <w:color w:val="000000" w:themeColor="text1"/>
          <w:shd w:val="clear" w:color="auto" w:fill="FFFFFF"/>
        </w:rPr>
        <w:t xml:space="preserve"> student officers negatively affected by backlash from senior officers embedded within the traditional culture (Cockcroft, 2020). </w:t>
      </w:r>
      <w:r w:rsidR="001916A0">
        <w:rPr>
          <w:rFonts w:eastAsia="Times New Roman"/>
          <w:color w:val="000000" w:themeColor="text1"/>
          <w:shd w:val="clear" w:color="auto" w:fill="FFFFFF"/>
        </w:rPr>
        <w:t xml:space="preserve">However, it must be noted that this </w:t>
      </w:r>
      <w:r w:rsidR="00BA20B6">
        <w:rPr>
          <w:rFonts w:eastAsia="Times New Roman"/>
          <w:color w:val="000000" w:themeColor="text1"/>
          <w:shd w:val="clear" w:color="auto" w:fill="FFFFFF"/>
        </w:rPr>
        <w:t xml:space="preserve">has minimal impact on a student’s well-being who often exhibit a strong sense of professionalism (Lumsden, 2017). </w:t>
      </w:r>
    </w:p>
    <w:p w14:paraId="2B48FBE1" w14:textId="77777777" w:rsidR="00BA20B6" w:rsidRDefault="00BA20B6" w:rsidP="00BA20B6">
      <w:pPr>
        <w:spacing w:line="360" w:lineRule="auto"/>
        <w:jc w:val="both"/>
        <w:rPr>
          <w:rFonts w:eastAsia="Times New Roman"/>
          <w:color w:val="000000" w:themeColor="text1"/>
          <w:shd w:val="clear" w:color="auto" w:fill="FFFFFF"/>
        </w:rPr>
      </w:pPr>
    </w:p>
    <w:p w14:paraId="4BE02451" w14:textId="3AB08A4A" w:rsidR="00BA20B6" w:rsidRDefault="00BA20B6" w:rsidP="00D312AB">
      <w:pPr>
        <w:spacing w:line="360" w:lineRule="auto"/>
        <w:jc w:val="both"/>
      </w:pPr>
      <w:r>
        <w:rPr>
          <w:rFonts w:eastAsia="Times New Roman"/>
          <w:color w:val="000000" w:themeColor="text1"/>
          <w:shd w:val="clear" w:color="auto" w:fill="FFFFFF"/>
        </w:rPr>
        <w:t xml:space="preserve">Having discussed </w:t>
      </w:r>
      <w:r w:rsidRPr="0058558B">
        <w:t xml:space="preserve">the effect of professionalisation on organisational culture within policing, </w:t>
      </w:r>
      <w:r>
        <w:t>and thus the</w:t>
      </w:r>
      <w:r w:rsidRPr="0058558B">
        <w:t xml:space="preserve"> impact on officers’ wellbeing and resilience</w:t>
      </w:r>
      <w:r>
        <w:t xml:space="preserve"> it can be concluded that each individual concept impacts the other, however with a strong sense of resilience newer officers can break through traditional organisational cultures and help reform the force into a professional organisation.</w:t>
      </w:r>
    </w:p>
    <w:p w14:paraId="6518CA99" w14:textId="77777777" w:rsidR="00394398" w:rsidRDefault="00394398" w:rsidP="00D312AB">
      <w:pPr>
        <w:spacing w:line="360" w:lineRule="auto"/>
        <w:jc w:val="both"/>
      </w:pPr>
    </w:p>
    <w:p w14:paraId="73DB118D" w14:textId="3A1BC16D" w:rsidR="00A4197D" w:rsidRDefault="00ED58C6" w:rsidP="00A4197D">
      <w:pPr>
        <w:spacing w:line="360" w:lineRule="auto"/>
        <w:jc w:val="right"/>
      </w:pPr>
      <w:r>
        <w:t>Word Count: 1089</w:t>
      </w:r>
    </w:p>
    <w:p w14:paraId="620E6FCD" w14:textId="77777777" w:rsidR="00DE30EF" w:rsidRDefault="00DE30EF" w:rsidP="009E5EF8">
      <w:pPr>
        <w:spacing w:line="360" w:lineRule="auto"/>
        <w:jc w:val="both"/>
        <w:rPr>
          <w:rFonts w:eastAsia="Times New Roman"/>
          <w:color w:val="333333"/>
          <w:shd w:val="clear" w:color="auto" w:fill="FFFFFF"/>
        </w:rPr>
      </w:pPr>
    </w:p>
    <w:p w14:paraId="741C80A4" w14:textId="77777777" w:rsidR="00755A86" w:rsidRDefault="00755A86"/>
    <w:p w14:paraId="0480101D" w14:textId="77777777" w:rsidR="00C91ACA" w:rsidRDefault="00C91ACA"/>
    <w:p w14:paraId="71EEA4B7" w14:textId="77777777" w:rsidR="004430E5" w:rsidRDefault="004430E5" w:rsidP="0058558B">
      <w:pPr>
        <w:spacing w:line="257" w:lineRule="auto"/>
        <w:ind w:right="531"/>
        <w:rPr>
          <w:rFonts w:ascii="Arial" w:hAnsi="Arial" w:cs="Arial"/>
          <w:b/>
          <w:bCs/>
          <w:sz w:val="22"/>
          <w:szCs w:val="22"/>
        </w:rPr>
      </w:pPr>
    </w:p>
    <w:p w14:paraId="437F20D6" w14:textId="4AECA680" w:rsidR="0058558B" w:rsidRPr="00183B9A" w:rsidRDefault="0058558B" w:rsidP="00183B9A">
      <w:pPr>
        <w:spacing w:line="257" w:lineRule="auto"/>
        <w:ind w:right="531"/>
        <w:rPr>
          <w:rFonts w:ascii="Arial" w:hAnsi="Arial" w:cs="Arial"/>
          <w:b/>
          <w:bCs/>
          <w:sz w:val="22"/>
          <w:szCs w:val="22"/>
        </w:rPr>
      </w:pPr>
      <w:r w:rsidRPr="00693B87">
        <w:rPr>
          <w:rFonts w:ascii="Arial" w:hAnsi="Arial" w:cs="Arial"/>
          <w:b/>
          <w:bCs/>
          <w:sz w:val="22"/>
          <w:szCs w:val="22"/>
        </w:rPr>
        <w:t>Essay two:</w:t>
      </w:r>
    </w:p>
    <w:p w14:paraId="7F1B8C1A" w14:textId="77777777" w:rsidR="0058558B" w:rsidRPr="0058558B" w:rsidRDefault="0058558B" w:rsidP="0058558B">
      <w:r w:rsidRPr="0058558B">
        <w:rPr>
          <w:b/>
          <w:bCs/>
        </w:rPr>
        <w:t>Counter-terrorism policing</w:t>
      </w:r>
      <w:r w:rsidRPr="0058558B">
        <w:t xml:space="preserve"> – </w:t>
      </w:r>
      <w:r w:rsidRPr="0058558B">
        <w:rPr>
          <w:u w:val="single"/>
        </w:rPr>
        <w:t>assess</w:t>
      </w:r>
      <w:r w:rsidRPr="0058558B">
        <w:t xml:space="preserve"> the limits of the police’s role in investigating counter-terrorism.</w:t>
      </w:r>
    </w:p>
    <w:p w14:paraId="7034D731" w14:textId="77777777" w:rsidR="00002EC1" w:rsidRDefault="00002EC1">
      <w:pPr>
        <w:rPr>
          <w:b/>
          <w:bCs/>
        </w:rPr>
      </w:pPr>
    </w:p>
    <w:p w14:paraId="1A8E41B0" w14:textId="77777777" w:rsidR="00183B9A" w:rsidRDefault="00183B9A"/>
    <w:p w14:paraId="3EFAB040" w14:textId="55D850A2" w:rsidR="005D79D6" w:rsidRPr="00823C71" w:rsidRDefault="009477D0" w:rsidP="006C47E6">
      <w:pPr>
        <w:spacing w:line="360" w:lineRule="auto"/>
        <w:jc w:val="both"/>
        <w:rPr>
          <w:rFonts w:eastAsia="Times New Roman" w:cs="Times New Roman"/>
          <w:shd w:val="clear" w:color="auto" w:fill="FFFFFF"/>
          <w:lang w:eastAsia="en-GB"/>
        </w:rPr>
      </w:pPr>
      <w:r>
        <w:rPr>
          <w:rFonts w:eastAsia="Times New Roman" w:cs="Times New Roman"/>
          <w:shd w:val="clear" w:color="auto" w:fill="FFFFFF"/>
          <w:lang w:eastAsia="en-GB"/>
        </w:rPr>
        <w:t xml:space="preserve">Emergencies are circumstances that pose major risks to human wellbeing (Bryant and Bryant, 2021) and require a police response </w:t>
      </w:r>
      <w:r w:rsidR="008154EB">
        <w:rPr>
          <w:rFonts w:eastAsia="Times New Roman" w:cs="Times New Roman"/>
          <w:shd w:val="clear" w:color="auto" w:fill="FFFFFF"/>
          <w:lang w:eastAsia="en-GB"/>
        </w:rPr>
        <w:t xml:space="preserve">to effectively manage the situation. </w:t>
      </w:r>
      <w:r w:rsidR="000F1A14">
        <w:rPr>
          <w:rFonts w:eastAsia="Times New Roman" w:cs="Times New Roman"/>
          <w:shd w:val="clear" w:color="auto" w:fill="FFFFFF"/>
          <w:lang w:eastAsia="en-GB"/>
        </w:rPr>
        <w:t>At</w:t>
      </w:r>
      <w:r w:rsidR="00D94DE7">
        <w:rPr>
          <w:rFonts w:eastAsia="Times New Roman" w:cs="Times New Roman"/>
          <w:shd w:val="clear" w:color="auto" w:fill="FFFFFF"/>
          <w:lang w:eastAsia="en-GB"/>
        </w:rPr>
        <w:t xml:space="preserve"> times</w:t>
      </w:r>
      <w:r w:rsidR="000F1A14">
        <w:rPr>
          <w:rFonts w:eastAsia="Times New Roman" w:cs="Times New Roman"/>
          <w:shd w:val="clear" w:color="auto" w:fill="FFFFFF"/>
          <w:lang w:eastAsia="en-GB"/>
        </w:rPr>
        <w:t>,</w:t>
      </w:r>
      <w:r w:rsidR="00D94DE7">
        <w:rPr>
          <w:rFonts w:eastAsia="Times New Roman" w:cs="Times New Roman"/>
          <w:shd w:val="clear" w:color="auto" w:fill="FFFFFF"/>
          <w:lang w:eastAsia="en-GB"/>
        </w:rPr>
        <w:t xml:space="preserve"> the level of emergency surpasses that of a typical incident an</w:t>
      </w:r>
      <w:r w:rsidR="00CB6494">
        <w:rPr>
          <w:rFonts w:eastAsia="Times New Roman" w:cs="Times New Roman"/>
          <w:shd w:val="clear" w:color="auto" w:fill="FFFFFF"/>
          <w:lang w:eastAsia="en-GB"/>
        </w:rPr>
        <w:t>d evolves into a major incident which</w:t>
      </w:r>
      <w:r w:rsidR="0073364F">
        <w:rPr>
          <w:rFonts w:eastAsia="Times New Roman" w:cs="Times New Roman"/>
          <w:shd w:val="clear" w:color="auto" w:fill="FFFFFF"/>
          <w:lang w:eastAsia="en-GB"/>
        </w:rPr>
        <w:t xml:space="preserve"> is defined as “an event or situation requiring a response under one or more of the emergency service’ major incident plans” (College of Policing, 2020</w:t>
      </w:r>
      <w:r w:rsidR="00301A87">
        <w:rPr>
          <w:rFonts w:eastAsia="Times New Roman" w:cs="Times New Roman"/>
          <w:shd w:val="clear" w:color="auto" w:fill="FFFFFF"/>
          <w:lang w:eastAsia="en-GB"/>
        </w:rPr>
        <w:t>a</w:t>
      </w:r>
      <w:r w:rsidR="0073364F">
        <w:rPr>
          <w:rFonts w:eastAsia="Times New Roman" w:cs="Times New Roman"/>
          <w:shd w:val="clear" w:color="auto" w:fill="FFFFFF"/>
          <w:lang w:eastAsia="en-GB"/>
        </w:rPr>
        <w:t xml:space="preserve">). </w:t>
      </w:r>
      <w:r w:rsidR="003227EB" w:rsidRPr="00823C71">
        <w:rPr>
          <w:rFonts w:eastAsia="Times New Roman" w:cs="Times New Roman"/>
          <w:shd w:val="clear" w:color="auto" w:fill="FFFFFF"/>
          <w:lang w:eastAsia="en-GB"/>
        </w:rPr>
        <w:t>One variety of major incident t</w:t>
      </w:r>
      <w:r w:rsidR="00823C71" w:rsidRPr="00823C71">
        <w:rPr>
          <w:rFonts w:eastAsia="Times New Roman" w:cs="Times New Roman"/>
          <w:shd w:val="clear" w:color="auto" w:fill="FFFFFF"/>
          <w:lang w:eastAsia="en-GB"/>
        </w:rPr>
        <w:t xml:space="preserve">hat remains a frontrunner for </w:t>
      </w:r>
      <w:r w:rsidR="000F1A14">
        <w:rPr>
          <w:rFonts w:eastAsia="Times New Roman" w:cs="Times New Roman"/>
          <w:shd w:val="clear" w:color="auto" w:fill="FFFFFF"/>
          <w:lang w:eastAsia="en-GB"/>
        </w:rPr>
        <w:t>concern</w:t>
      </w:r>
      <w:r w:rsidR="00823C71">
        <w:rPr>
          <w:rFonts w:eastAsia="Times New Roman" w:cs="Times New Roman"/>
          <w:shd w:val="clear" w:color="auto" w:fill="FFFFFF"/>
          <w:lang w:eastAsia="en-GB"/>
        </w:rPr>
        <w:t xml:space="preserve"> is terrorism, where the </w:t>
      </w:r>
      <w:r w:rsidR="00823C71" w:rsidRPr="00823C71">
        <w:rPr>
          <w:rFonts w:eastAsia="Times New Roman" w:cs="Times New Roman"/>
          <w:shd w:val="clear" w:color="auto" w:fill="FFFFFF"/>
          <w:lang w:eastAsia="en-GB"/>
        </w:rPr>
        <w:t xml:space="preserve">substantial threat level </w:t>
      </w:r>
      <w:r w:rsidR="00823C71">
        <w:rPr>
          <w:rFonts w:eastAsia="Times New Roman" w:cs="Times New Roman"/>
          <w:shd w:val="clear" w:color="auto" w:fill="FFFFFF"/>
          <w:lang w:eastAsia="en-GB"/>
        </w:rPr>
        <w:t xml:space="preserve">in the United Kingdom </w:t>
      </w:r>
      <w:r w:rsidR="00823C71" w:rsidRPr="00823C71">
        <w:rPr>
          <w:rFonts w:eastAsia="Times New Roman" w:cs="Times New Roman"/>
          <w:shd w:val="clear" w:color="auto" w:fill="FFFFFF"/>
          <w:lang w:eastAsia="en-GB"/>
        </w:rPr>
        <w:t>indicates the likelihood of an attack is high (MI5, 2023; POLICE.UK, 2023)</w:t>
      </w:r>
      <w:r w:rsidR="00823C71">
        <w:rPr>
          <w:rFonts w:eastAsia="Times New Roman" w:cs="Times New Roman"/>
          <w:shd w:val="clear" w:color="auto" w:fill="FFFFFF"/>
          <w:lang w:eastAsia="en-GB"/>
        </w:rPr>
        <w:t xml:space="preserve">. </w:t>
      </w:r>
      <w:r w:rsidR="005D79D6">
        <w:rPr>
          <w:rFonts w:eastAsia="Times New Roman" w:cs="Times New Roman"/>
          <w:shd w:val="clear" w:color="auto" w:fill="FFFFFF"/>
          <w:lang w:eastAsia="en-GB"/>
        </w:rPr>
        <w:t xml:space="preserve">Terrorism is defined as </w:t>
      </w:r>
      <w:r w:rsidR="00B01717">
        <w:rPr>
          <w:rFonts w:eastAsia="Times New Roman" w:cs="Times New Roman"/>
          <w:shd w:val="clear" w:color="auto" w:fill="FFFFFF"/>
          <w:lang w:eastAsia="en-GB"/>
        </w:rPr>
        <w:t>any incident which incites fear within a community through an act which results in consequences including but not limited to; placing people’s lives in immediate danger, threatening or using serious violence against persons</w:t>
      </w:r>
      <w:r w:rsidR="00ED58C6">
        <w:rPr>
          <w:rFonts w:eastAsia="Times New Roman" w:cs="Times New Roman"/>
          <w:shd w:val="clear" w:color="auto" w:fill="FFFFFF"/>
          <w:lang w:eastAsia="en-GB"/>
        </w:rPr>
        <w:t>,</w:t>
      </w:r>
      <w:r w:rsidR="00B01717">
        <w:rPr>
          <w:rFonts w:eastAsia="Times New Roman" w:cs="Times New Roman"/>
          <w:shd w:val="clear" w:color="auto" w:fill="FFFFFF"/>
          <w:lang w:eastAsia="en-GB"/>
        </w:rPr>
        <w:t xml:space="preserve"> and causing severe property damage (Bryant and Bryant, 2021; CPS, 2022). When considering an act of terrorism, it is recognised that “the use or threat must also be for the purpose of advancing a political, religious, racial or ideological cause (CPS, 2022). Within our modern society, </w:t>
      </w:r>
      <w:r w:rsidR="005D79D6">
        <w:rPr>
          <w:rFonts w:eastAsia="Times New Roman" w:cs="Times New Roman"/>
          <w:shd w:val="clear" w:color="auto" w:fill="FFFFFF"/>
          <w:lang w:eastAsia="en-GB"/>
        </w:rPr>
        <w:t>it is as crucial as ever to efficiently manage and respond to such incidents</w:t>
      </w:r>
      <w:r w:rsidR="008A73EA">
        <w:rPr>
          <w:rFonts w:eastAsia="Times New Roman" w:cs="Times New Roman"/>
          <w:shd w:val="clear" w:color="auto" w:fill="FFFFFF"/>
          <w:lang w:eastAsia="en-GB"/>
        </w:rPr>
        <w:t>,</w:t>
      </w:r>
      <w:r w:rsidR="005D79D6">
        <w:rPr>
          <w:rFonts w:eastAsia="Times New Roman" w:cs="Times New Roman"/>
          <w:shd w:val="clear" w:color="auto" w:fill="FFFFFF"/>
          <w:lang w:eastAsia="en-GB"/>
        </w:rPr>
        <w:t xml:space="preserve"> especially as terrorism continues to evolve through its use of “fast communication, travel, surveillance, and access to information” (Viano, 2020, p.94) which is where a national counter-terrorism response is essential. Within the UK, counter-terrorism comes in the form of the nation’s police and intelligence organisations working collaboratively to investigate activity linked to terrorism with an outcome of safeguarding the </w:t>
      </w:r>
      <w:r w:rsidR="008A73EA">
        <w:rPr>
          <w:rFonts w:eastAsia="Times New Roman" w:cs="Times New Roman"/>
          <w:shd w:val="clear" w:color="auto" w:fill="FFFFFF"/>
          <w:lang w:eastAsia="en-GB"/>
        </w:rPr>
        <w:t xml:space="preserve">nation </w:t>
      </w:r>
      <w:r w:rsidR="005D79D6">
        <w:rPr>
          <w:rFonts w:eastAsia="Times New Roman" w:cs="Times New Roman"/>
          <w:shd w:val="clear" w:color="auto" w:fill="FFFFFF"/>
          <w:lang w:eastAsia="en-GB"/>
        </w:rPr>
        <w:t xml:space="preserve">(Counter Terrorism Policing, 2023). </w:t>
      </w:r>
      <w:r w:rsidR="008A73EA">
        <w:rPr>
          <w:rFonts w:eastAsia="Times New Roman" w:cs="Times New Roman"/>
          <w:shd w:val="clear" w:color="auto" w:fill="FFFFFF"/>
          <w:lang w:eastAsia="en-GB"/>
        </w:rPr>
        <w:t>Therefore</w:t>
      </w:r>
      <w:r w:rsidR="00673CDF">
        <w:rPr>
          <w:rFonts w:eastAsia="Times New Roman" w:cs="Times New Roman"/>
          <w:shd w:val="clear" w:color="auto" w:fill="FFFFFF"/>
          <w:lang w:eastAsia="en-GB"/>
        </w:rPr>
        <w:t xml:space="preserve">, </w:t>
      </w:r>
      <w:r w:rsidR="005A59DD">
        <w:rPr>
          <w:rFonts w:eastAsia="Times New Roman" w:cs="Times New Roman"/>
          <w:shd w:val="clear" w:color="auto" w:fill="FFFFFF"/>
          <w:lang w:eastAsia="en-GB"/>
        </w:rPr>
        <w:t>it becomes necessary to explore the</w:t>
      </w:r>
      <w:r w:rsidR="008A73EA">
        <w:rPr>
          <w:rFonts w:eastAsia="Times New Roman" w:cs="Times New Roman"/>
          <w:shd w:val="clear" w:color="auto" w:fill="FFFFFF"/>
          <w:lang w:eastAsia="en-GB"/>
        </w:rPr>
        <w:t xml:space="preserve"> police’s role in investigating </w:t>
      </w:r>
      <w:r w:rsidR="005A59DD">
        <w:rPr>
          <w:rFonts w:eastAsia="Times New Roman" w:cs="Times New Roman"/>
          <w:shd w:val="clear" w:color="auto" w:fill="FFFFFF"/>
          <w:lang w:eastAsia="en-GB"/>
        </w:rPr>
        <w:t xml:space="preserve">counter-terrorism, including any limits the police may come across. </w:t>
      </w:r>
    </w:p>
    <w:p w14:paraId="5B56AB17" w14:textId="519D6D93" w:rsidR="003227EB" w:rsidRPr="004430E5" w:rsidRDefault="003227EB" w:rsidP="006C47E6">
      <w:pPr>
        <w:spacing w:line="360" w:lineRule="auto"/>
        <w:jc w:val="both"/>
        <w:rPr>
          <w:rFonts w:eastAsia="Times New Roman" w:cs="Times New Roman"/>
          <w:shd w:val="clear" w:color="auto" w:fill="FFFFFF"/>
          <w:lang w:eastAsia="en-GB"/>
        </w:rPr>
      </w:pPr>
    </w:p>
    <w:p w14:paraId="773C73D9" w14:textId="407656C8" w:rsidR="0002703C" w:rsidRDefault="006C47E6" w:rsidP="006C47E6">
      <w:pPr>
        <w:spacing w:line="360" w:lineRule="auto"/>
        <w:jc w:val="both"/>
        <w:rPr>
          <w:rFonts w:eastAsia="Times New Roman" w:cs="Times New Roman"/>
          <w:shd w:val="clear" w:color="auto" w:fill="FFFFFF"/>
          <w:lang w:eastAsia="en-GB"/>
        </w:rPr>
      </w:pPr>
      <w:r>
        <w:rPr>
          <w:rFonts w:eastAsia="Times New Roman" w:cs="Times New Roman"/>
          <w:shd w:val="clear" w:color="auto" w:fill="FFFFFF"/>
          <w:lang w:eastAsia="en-GB"/>
        </w:rPr>
        <w:t>Kemp (2017) identifies</w:t>
      </w:r>
      <w:r w:rsidR="00673CDF">
        <w:rPr>
          <w:rFonts w:eastAsia="Times New Roman" w:cs="Times New Roman"/>
          <w:shd w:val="clear" w:color="auto" w:fill="FFFFFF"/>
          <w:lang w:eastAsia="en-GB"/>
        </w:rPr>
        <w:t xml:space="preserve"> that terrorism within the UK is no</w:t>
      </w:r>
      <w:r w:rsidR="008F0E10">
        <w:rPr>
          <w:rFonts w:eastAsia="Times New Roman" w:cs="Times New Roman"/>
          <w:shd w:val="clear" w:color="auto" w:fill="FFFFFF"/>
          <w:lang w:eastAsia="en-GB"/>
        </w:rPr>
        <w:t xml:space="preserve">t a threat that will disappear any time soon, making it necessary to maintain </w:t>
      </w:r>
      <w:r w:rsidR="00536312">
        <w:rPr>
          <w:rFonts w:eastAsia="Times New Roman" w:cs="Times New Roman"/>
          <w:shd w:val="clear" w:color="auto" w:fill="FFFFFF"/>
          <w:lang w:eastAsia="en-GB"/>
        </w:rPr>
        <w:t xml:space="preserve">an efficient approach to counter-terrorism. </w:t>
      </w:r>
      <w:r w:rsidR="008B0E99">
        <w:rPr>
          <w:rFonts w:eastAsia="Times New Roman" w:cs="Times New Roman"/>
          <w:shd w:val="clear" w:color="auto" w:fill="FFFFFF"/>
          <w:lang w:eastAsia="en-GB"/>
        </w:rPr>
        <w:t xml:space="preserve">This is not an easy task with </w:t>
      </w:r>
      <w:r w:rsidR="000B76A8">
        <w:rPr>
          <w:rFonts w:eastAsia="Times New Roman" w:cs="Times New Roman"/>
          <w:shd w:val="clear" w:color="auto" w:fill="FFFFFF"/>
          <w:lang w:eastAsia="en-GB"/>
        </w:rPr>
        <w:t>it known that “terrorists have multiple ethnic, racial, religious and or political identifies and have different views, aims and purposes”</w:t>
      </w:r>
      <w:r w:rsidR="00713C5F">
        <w:rPr>
          <w:rFonts w:eastAsia="Times New Roman" w:cs="Times New Roman"/>
          <w:shd w:val="clear" w:color="auto" w:fill="FFFFFF"/>
          <w:lang w:eastAsia="en-GB"/>
        </w:rPr>
        <w:t xml:space="preserve"> (CPS, 2022) with the intricacy of this vast coverage being a continued struggle for the UK (Kemp, 2017). </w:t>
      </w:r>
      <w:r w:rsidR="008A73EA">
        <w:rPr>
          <w:rFonts w:eastAsia="Times New Roman" w:cs="Times New Roman"/>
          <w:shd w:val="clear" w:color="auto" w:fill="FFFFFF"/>
          <w:lang w:eastAsia="en-GB"/>
        </w:rPr>
        <w:t>The</w:t>
      </w:r>
      <w:r w:rsidR="00713C5F">
        <w:rPr>
          <w:rFonts w:eastAsia="Times New Roman" w:cs="Times New Roman"/>
          <w:shd w:val="clear" w:color="auto" w:fill="FFFFFF"/>
          <w:lang w:eastAsia="en-GB"/>
        </w:rPr>
        <w:t xml:space="preserve"> launch of CONTEST strategy against </w:t>
      </w:r>
      <w:r w:rsidR="00726CED">
        <w:rPr>
          <w:rFonts w:eastAsia="Times New Roman" w:cs="Times New Roman"/>
          <w:shd w:val="clear" w:color="auto" w:fill="FFFFFF"/>
          <w:lang w:eastAsia="en-GB"/>
        </w:rPr>
        <w:t xml:space="preserve">terrorism in 2003 (Wong, 2021) </w:t>
      </w:r>
      <w:r w:rsidR="008A73EA">
        <w:rPr>
          <w:rFonts w:eastAsia="Times New Roman" w:cs="Times New Roman"/>
          <w:shd w:val="clear" w:color="auto" w:fill="FFFFFF"/>
          <w:lang w:eastAsia="en-GB"/>
        </w:rPr>
        <w:t xml:space="preserve">saw the beginning of a national approach to counter-terrorism </w:t>
      </w:r>
      <w:r w:rsidR="00726CED">
        <w:rPr>
          <w:rFonts w:eastAsia="Times New Roman" w:cs="Times New Roman"/>
          <w:shd w:val="clear" w:color="auto" w:fill="FFFFFF"/>
          <w:lang w:eastAsia="en-GB"/>
        </w:rPr>
        <w:t xml:space="preserve">and the aims this strategy attempts to achieve; Pursue, Prevent, Protect and Prepare (Wong, 2021; Counter Terrorism Policing, 2023). </w:t>
      </w:r>
      <w:r w:rsidR="001410DC">
        <w:rPr>
          <w:rFonts w:eastAsia="Times New Roman" w:cs="Times New Roman"/>
          <w:shd w:val="clear" w:color="auto" w:fill="FFFFFF"/>
          <w:lang w:eastAsia="en-GB"/>
        </w:rPr>
        <w:t>Police officers outside of the counter-terrorism units are often associated with their ability to prevent those at risk from entering the world of terrorism from doing so (Counter Terrorism Police, 2023) especially through their early intervention. Considering this, t</w:t>
      </w:r>
      <w:r w:rsidR="00726CED">
        <w:rPr>
          <w:rFonts w:eastAsia="Times New Roman" w:cs="Times New Roman"/>
          <w:shd w:val="clear" w:color="auto" w:fill="FFFFFF"/>
          <w:lang w:eastAsia="en-GB"/>
        </w:rPr>
        <w:t xml:space="preserve">he police </w:t>
      </w:r>
      <w:r w:rsidR="001410DC">
        <w:rPr>
          <w:rFonts w:eastAsia="Times New Roman" w:cs="Times New Roman"/>
          <w:shd w:val="clear" w:color="auto" w:fill="FFFFFF"/>
          <w:lang w:eastAsia="en-GB"/>
        </w:rPr>
        <w:t>is a necessary</w:t>
      </w:r>
      <w:r w:rsidR="00726CED">
        <w:rPr>
          <w:rFonts w:eastAsia="Times New Roman" w:cs="Times New Roman"/>
          <w:shd w:val="clear" w:color="auto" w:fill="FFFFFF"/>
          <w:lang w:eastAsia="en-GB"/>
        </w:rPr>
        <w:t xml:space="preserve"> organisation to utilise due to their </w:t>
      </w:r>
      <w:r w:rsidR="002C4895">
        <w:rPr>
          <w:rFonts w:eastAsia="Times New Roman" w:cs="Times New Roman"/>
          <w:shd w:val="clear" w:color="auto" w:fill="FFFFFF"/>
          <w:lang w:eastAsia="en-GB"/>
        </w:rPr>
        <w:t>ability to gather information and intelligence</w:t>
      </w:r>
      <w:r w:rsidR="00DD3F37">
        <w:rPr>
          <w:rFonts w:eastAsia="Times New Roman" w:cs="Times New Roman"/>
          <w:shd w:val="clear" w:color="auto" w:fill="FFFFFF"/>
          <w:lang w:eastAsia="en-GB"/>
        </w:rPr>
        <w:t xml:space="preserve"> about potential terrorist activity</w:t>
      </w:r>
      <w:r w:rsidR="002C4895">
        <w:rPr>
          <w:rFonts w:eastAsia="Times New Roman" w:cs="Times New Roman"/>
          <w:shd w:val="clear" w:color="auto" w:fill="FFFFFF"/>
          <w:lang w:eastAsia="en-GB"/>
        </w:rPr>
        <w:t xml:space="preserve"> whilst out in the public</w:t>
      </w:r>
      <w:r w:rsidR="00DD3F37">
        <w:rPr>
          <w:rFonts w:eastAsia="Times New Roman" w:cs="Times New Roman"/>
          <w:shd w:val="clear" w:color="auto" w:fill="FFFFFF"/>
          <w:lang w:eastAsia="en-GB"/>
        </w:rPr>
        <w:t>, speaking with members of the public</w:t>
      </w:r>
      <w:r w:rsidR="004E2AC9">
        <w:rPr>
          <w:rFonts w:eastAsia="Times New Roman" w:cs="Times New Roman"/>
          <w:shd w:val="clear" w:color="auto" w:fill="FFFFFF"/>
          <w:lang w:eastAsia="en-GB"/>
        </w:rPr>
        <w:t>, undertaking stop searches</w:t>
      </w:r>
      <w:r w:rsidR="00301A87">
        <w:rPr>
          <w:rFonts w:eastAsia="Times New Roman" w:cs="Times New Roman"/>
          <w:shd w:val="clear" w:color="auto" w:fill="FFFFFF"/>
          <w:lang w:eastAsia="en-GB"/>
        </w:rPr>
        <w:t xml:space="preserve"> and dealing with incidents</w:t>
      </w:r>
      <w:r w:rsidR="00DD3F37">
        <w:rPr>
          <w:rFonts w:eastAsia="Times New Roman" w:cs="Times New Roman"/>
          <w:shd w:val="clear" w:color="auto" w:fill="FFFFFF"/>
          <w:lang w:eastAsia="en-GB"/>
        </w:rPr>
        <w:t xml:space="preserve"> (Bryant and Bryant, 2021)</w:t>
      </w:r>
      <w:r w:rsidR="00301A87">
        <w:rPr>
          <w:rFonts w:eastAsia="Times New Roman" w:cs="Times New Roman"/>
          <w:shd w:val="clear" w:color="auto" w:fill="FFFFFF"/>
          <w:lang w:eastAsia="en-GB"/>
        </w:rPr>
        <w:t>. For example, “many perpetrators of terrorist activity commit less serious hate crimes prior to progressing to more serious offending” (College of Policing, 2020b)</w:t>
      </w:r>
      <w:r w:rsidR="0095657E">
        <w:rPr>
          <w:rFonts w:eastAsia="Times New Roman" w:cs="Times New Roman"/>
          <w:shd w:val="clear" w:color="auto" w:fill="FFFFFF"/>
          <w:lang w:eastAsia="en-GB"/>
        </w:rPr>
        <w:t xml:space="preserve">, </w:t>
      </w:r>
      <w:r w:rsidR="00DD3F37">
        <w:rPr>
          <w:rFonts w:eastAsia="Times New Roman" w:cs="Times New Roman"/>
          <w:shd w:val="clear" w:color="auto" w:fill="FFFFFF"/>
          <w:lang w:eastAsia="en-GB"/>
        </w:rPr>
        <w:t xml:space="preserve">and by submitting and sharing the relevant intelligence with partner agencies allows for the identification of those to be concerned </w:t>
      </w:r>
      <w:r w:rsidR="006E7F99">
        <w:rPr>
          <w:rFonts w:eastAsia="Times New Roman" w:cs="Times New Roman"/>
          <w:shd w:val="clear" w:color="auto" w:fill="FFFFFF"/>
          <w:lang w:eastAsia="en-GB"/>
        </w:rPr>
        <w:t>with being associated with</w:t>
      </w:r>
      <w:r w:rsidR="00DD3F37">
        <w:rPr>
          <w:rFonts w:eastAsia="Times New Roman" w:cs="Times New Roman"/>
          <w:shd w:val="clear" w:color="auto" w:fill="FFFFFF"/>
          <w:lang w:eastAsia="en-GB"/>
        </w:rPr>
        <w:t xml:space="preserve"> terrorist activity (Wong, 2021). </w:t>
      </w:r>
      <w:r w:rsidR="0002703C">
        <w:rPr>
          <w:rFonts w:eastAsia="Times New Roman" w:cs="Times New Roman"/>
          <w:shd w:val="clear" w:color="auto" w:fill="FFFFFF"/>
          <w:lang w:eastAsia="en-GB"/>
        </w:rPr>
        <w:t>This being said, the police face difficulties in keeping this approach up to date as those who engage and assist terrorist movements increasingly utilise “electronic communications to avoid exposure, arrest or being eliminated” (Viano, 2020, p.98)</w:t>
      </w:r>
      <w:r w:rsidR="00822B89">
        <w:rPr>
          <w:rFonts w:eastAsia="Times New Roman" w:cs="Times New Roman"/>
          <w:shd w:val="clear" w:color="auto" w:fill="FFFFFF"/>
          <w:lang w:eastAsia="en-GB"/>
        </w:rPr>
        <w:t xml:space="preserve"> which is easier to conceal from public knowledge (Lambert and Parsons, 2017)</w:t>
      </w:r>
      <w:r w:rsidR="0002703C">
        <w:rPr>
          <w:rFonts w:eastAsia="Times New Roman" w:cs="Times New Roman"/>
          <w:shd w:val="clear" w:color="auto" w:fill="FFFFFF"/>
          <w:lang w:eastAsia="en-GB"/>
        </w:rPr>
        <w:t>. This limits</w:t>
      </w:r>
      <w:r w:rsidR="00FA4E40">
        <w:rPr>
          <w:rFonts w:eastAsia="Times New Roman" w:cs="Times New Roman"/>
          <w:shd w:val="clear" w:color="auto" w:fill="FFFFFF"/>
          <w:lang w:eastAsia="en-GB"/>
        </w:rPr>
        <w:t xml:space="preserve"> the ways the</w:t>
      </w:r>
      <w:r w:rsidR="0002703C">
        <w:rPr>
          <w:rFonts w:eastAsia="Times New Roman" w:cs="Times New Roman"/>
          <w:shd w:val="clear" w:color="auto" w:fill="FFFFFF"/>
          <w:lang w:eastAsia="en-GB"/>
        </w:rPr>
        <w:t xml:space="preserve"> police are able to effectively investigate counter-terro</w:t>
      </w:r>
      <w:r w:rsidR="00FA4E40">
        <w:rPr>
          <w:rFonts w:eastAsia="Times New Roman" w:cs="Times New Roman"/>
          <w:shd w:val="clear" w:color="auto" w:fill="FFFFFF"/>
          <w:lang w:eastAsia="en-GB"/>
        </w:rPr>
        <w:t>rism and increases</w:t>
      </w:r>
      <w:r w:rsidR="0002703C">
        <w:rPr>
          <w:rFonts w:eastAsia="Times New Roman" w:cs="Times New Roman"/>
          <w:shd w:val="clear" w:color="auto" w:fill="FFFFFF"/>
          <w:lang w:eastAsia="en-GB"/>
        </w:rPr>
        <w:t xml:space="preserve"> requirements for the police to utilise partner agencies such as UNODC and the International Criminal Police Organization (Viano, 2020, p.102) and identifies how the sharing of information needs to be kept secure to prevent leaking information (Wong, 2021). </w:t>
      </w:r>
    </w:p>
    <w:p w14:paraId="02C3BB61" w14:textId="77777777" w:rsidR="0002703C" w:rsidRDefault="0002703C" w:rsidP="006C47E6">
      <w:pPr>
        <w:spacing w:line="360" w:lineRule="auto"/>
        <w:jc w:val="both"/>
        <w:rPr>
          <w:rFonts w:eastAsia="Times New Roman" w:cs="Times New Roman"/>
          <w:shd w:val="clear" w:color="auto" w:fill="FFFFFF"/>
          <w:lang w:eastAsia="en-GB"/>
        </w:rPr>
      </w:pPr>
    </w:p>
    <w:p w14:paraId="6DEED618" w14:textId="33400562" w:rsidR="008607DF" w:rsidRDefault="00822B89" w:rsidP="006C47E6">
      <w:pPr>
        <w:spacing w:line="360" w:lineRule="auto"/>
        <w:jc w:val="both"/>
        <w:rPr>
          <w:rFonts w:eastAsia="Times New Roman" w:cs="Times New Roman"/>
          <w:shd w:val="clear" w:color="auto" w:fill="FFFFFF"/>
          <w:lang w:eastAsia="en-GB"/>
        </w:rPr>
      </w:pPr>
      <w:r>
        <w:rPr>
          <w:rFonts w:eastAsia="Times New Roman" w:cs="Times New Roman"/>
          <w:shd w:val="clear" w:color="auto" w:fill="FFFFFF"/>
          <w:lang w:eastAsia="en-GB"/>
        </w:rPr>
        <w:t xml:space="preserve">Regardless of this increase in conducting terrorist activity online, there is still scope to highlight </w:t>
      </w:r>
      <w:r w:rsidR="004E483A">
        <w:rPr>
          <w:rFonts w:eastAsia="Times New Roman" w:cs="Times New Roman"/>
          <w:shd w:val="clear" w:color="auto" w:fill="FFFFFF"/>
          <w:lang w:eastAsia="en-GB"/>
        </w:rPr>
        <w:t xml:space="preserve">the key role </w:t>
      </w:r>
      <w:r w:rsidR="0004026F">
        <w:rPr>
          <w:rFonts w:eastAsia="Times New Roman" w:cs="Times New Roman"/>
          <w:shd w:val="clear" w:color="auto" w:fill="FFFFFF"/>
          <w:lang w:eastAsia="en-GB"/>
        </w:rPr>
        <w:t xml:space="preserve">UK police </w:t>
      </w:r>
      <w:r w:rsidR="004E483A">
        <w:rPr>
          <w:rFonts w:eastAsia="Times New Roman" w:cs="Times New Roman"/>
          <w:shd w:val="clear" w:color="auto" w:fill="FFFFFF"/>
          <w:lang w:eastAsia="en-GB"/>
        </w:rPr>
        <w:t>play in combatting counter-terrorism</w:t>
      </w:r>
      <w:r w:rsidR="0004026F">
        <w:rPr>
          <w:rFonts w:eastAsia="Times New Roman" w:cs="Times New Roman"/>
          <w:shd w:val="clear" w:color="auto" w:fill="FFFFFF"/>
          <w:lang w:eastAsia="en-GB"/>
        </w:rPr>
        <w:t xml:space="preserve"> (Metropolitan Police, 2023)</w:t>
      </w:r>
      <w:r>
        <w:rPr>
          <w:rFonts w:eastAsia="Times New Roman" w:cs="Times New Roman"/>
          <w:shd w:val="clear" w:color="auto" w:fill="FFFFFF"/>
          <w:lang w:eastAsia="en-GB"/>
        </w:rPr>
        <w:t xml:space="preserve"> as members of the public often disclose information to the police (Bryant and Bryant, 2021). However, what this</w:t>
      </w:r>
      <w:r w:rsidR="004E483A">
        <w:rPr>
          <w:rFonts w:eastAsia="Times New Roman" w:cs="Times New Roman"/>
          <w:shd w:val="clear" w:color="auto" w:fill="FFFFFF"/>
          <w:lang w:eastAsia="en-GB"/>
        </w:rPr>
        <w:t xml:space="preserve"> also portrays a limit that the police face within their role due to a reliance on members of the public to provide them </w:t>
      </w:r>
      <w:r>
        <w:rPr>
          <w:rFonts w:eastAsia="Times New Roman" w:cs="Times New Roman"/>
          <w:shd w:val="clear" w:color="auto" w:fill="FFFFFF"/>
          <w:lang w:eastAsia="en-GB"/>
        </w:rPr>
        <w:t xml:space="preserve">with such </w:t>
      </w:r>
      <w:r w:rsidR="004E483A">
        <w:rPr>
          <w:rFonts w:eastAsia="Times New Roman" w:cs="Times New Roman"/>
          <w:shd w:val="clear" w:color="auto" w:fill="FFFFFF"/>
          <w:lang w:eastAsia="en-GB"/>
        </w:rPr>
        <w:t xml:space="preserve">information. What this brings about is the notion of </w:t>
      </w:r>
      <w:r w:rsidR="004E483A" w:rsidRPr="00902F43">
        <w:rPr>
          <w:rFonts w:eastAsia="Times New Roman" w:cs="Times New Roman"/>
          <w:i/>
          <w:shd w:val="clear" w:color="auto" w:fill="FFFFFF"/>
          <w:lang w:eastAsia="en-GB"/>
        </w:rPr>
        <w:t>policing by consent</w:t>
      </w:r>
      <w:r w:rsidR="004E2AC9">
        <w:rPr>
          <w:rFonts w:eastAsia="Times New Roman" w:cs="Times New Roman"/>
          <w:i/>
          <w:shd w:val="clear" w:color="auto" w:fill="FFFFFF"/>
          <w:lang w:eastAsia="en-GB"/>
        </w:rPr>
        <w:t xml:space="preserve">. </w:t>
      </w:r>
      <w:r w:rsidR="00902F43">
        <w:rPr>
          <w:rFonts w:eastAsia="Times New Roman" w:cs="Times New Roman"/>
          <w:shd w:val="clear" w:color="auto" w:fill="FFFFFF"/>
          <w:lang w:eastAsia="en-GB"/>
        </w:rPr>
        <w:t>Policing by consent is an established concept believed to be first introduced by Robert Peel within his 9 Principles of Policing (GOV.UK, 2012; Desai, 2020)</w:t>
      </w:r>
      <w:r w:rsidR="00A07E88">
        <w:rPr>
          <w:rFonts w:eastAsia="Times New Roman" w:cs="Times New Roman"/>
          <w:shd w:val="clear" w:color="auto" w:fill="FFFFFF"/>
          <w:lang w:eastAsia="en-GB"/>
        </w:rPr>
        <w:t xml:space="preserve"> and is “rooted in the belief that for policing to be effective, there must be broad public support for a police service’s actions” (Desai, 2020). Where this may present a limit for the police’s role in counter-terrorism is </w:t>
      </w:r>
      <w:r w:rsidR="00793B01">
        <w:rPr>
          <w:rFonts w:eastAsia="Times New Roman" w:cs="Times New Roman"/>
          <w:shd w:val="clear" w:color="auto" w:fill="FFFFFF"/>
          <w:lang w:eastAsia="en-GB"/>
        </w:rPr>
        <w:t xml:space="preserve">the complications that the Prevent strategy may present to the public’s opinion of police where it is recognised that “Prevent rarely identifies real terrorists but frequently offends, alienates and upsets ordinary people” (Kemp, 2017, p.7). This notion is furthered where it is identified how due to historical terrorist events such as 9/11 </w:t>
      </w:r>
      <w:r w:rsidR="006E7F99">
        <w:rPr>
          <w:rFonts w:eastAsia="Times New Roman" w:cs="Times New Roman"/>
          <w:shd w:val="clear" w:color="auto" w:fill="FFFFFF"/>
          <w:lang w:eastAsia="en-GB"/>
        </w:rPr>
        <w:t xml:space="preserve">and the Manchester Arena bombing </w:t>
      </w:r>
      <w:r w:rsidR="00793B01">
        <w:rPr>
          <w:rFonts w:eastAsia="Times New Roman" w:cs="Times New Roman"/>
          <w:shd w:val="clear" w:color="auto" w:fill="FFFFFF"/>
          <w:lang w:eastAsia="en-GB"/>
        </w:rPr>
        <w:t>carried out by Islamic terrorists (</w:t>
      </w:r>
      <w:r w:rsidR="006E7F99">
        <w:rPr>
          <w:rFonts w:eastAsia="Times New Roman" w:cs="Times New Roman"/>
          <w:shd w:val="clear" w:color="auto" w:fill="FFFFFF"/>
          <w:lang w:eastAsia="en-GB"/>
        </w:rPr>
        <w:t xml:space="preserve">Craige et al., 2020; </w:t>
      </w:r>
      <w:r w:rsidR="00793B01">
        <w:rPr>
          <w:rFonts w:eastAsia="Times New Roman" w:cs="Times New Roman"/>
          <w:shd w:val="clear" w:color="auto" w:fill="FFFFFF"/>
          <w:lang w:eastAsia="en-GB"/>
        </w:rPr>
        <w:t>History.com, 2022),</w:t>
      </w:r>
      <w:r w:rsidR="00A01CD3">
        <w:rPr>
          <w:rFonts w:eastAsia="Times New Roman" w:cs="Times New Roman"/>
          <w:shd w:val="clear" w:color="auto" w:fill="FFFFFF"/>
          <w:lang w:eastAsia="en-GB"/>
        </w:rPr>
        <w:t xml:space="preserve"> the police may utilise their unconscious bias and respond disproportionately to minority communities and lead to entrapping those persons under the pretence of being suspects of terrorism</w:t>
      </w:r>
      <w:r w:rsidR="00D15C4A">
        <w:rPr>
          <w:rFonts w:eastAsia="Times New Roman" w:cs="Times New Roman"/>
          <w:shd w:val="clear" w:color="auto" w:fill="FFFFFF"/>
          <w:lang w:eastAsia="en-GB"/>
        </w:rPr>
        <w:t xml:space="preserve"> (Kemp, 2017; Bryant and Bryant, 2021)</w:t>
      </w:r>
      <w:r w:rsidR="00A01CD3">
        <w:rPr>
          <w:rFonts w:eastAsia="Times New Roman" w:cs="Times New Roman"/>
          <w:shd w:val="clear" w:color="auto" w:fill="FFFFFF"/>
          <w:lang w:eastAsia="en-GB"/>
        </w:rPr>
        <w:t xml:space="preserve">. </w:t>
      </w:r>
      <w:r w:rsidR="00A94EDF">
        <w:rPr>
          <w:rFonts w:eastAsia="Times New Roman" w:cs="Times New Roman"/>
          <w:shd w:val="clear" w:color="auto" w:fill="FFFFFF"/>
          <w:lang w:eastAsia="en-GB"/>
        </w:rPr>
        <w:t xml:space="preserve">This in turn will limit the police’s role within counter-terrorism as it may lead to a distain in regards to how the public view the police and break the support required by the public to allow the police to utilise their policing powers (Desai, 2020).  </w:t>
      </w:r>
      <w:r w:rsidR="00470B60">
        <w:rPr>
          <w:rFonts w:eastAsia="Times New Roman" w:cs="Times New Roman"/>
          <w:shd w:val="clear" w:color="auto" w:fill="FFFFFF"/>
          <w:lang w:eastAsia="en-GB"/>
        </w:rPr>
        <w:t xml:space="preserve">As a result, this negatively affects the efficiency of policing counter-terrorism as the police require the public to passively allow officers to conduct their enquiries without question as “the more the public know about how the police intend to counter the terrorists, the more the terrorists would also know” (Bryant and Bryant, 2021, p.29). </w:t>
      </w:r>
    </w:p>
    <w:p w14:paraId="3A1B54BF" w14:textId="77777777" w:rsidR="00822B89" w:rsidRDefault="00822B89" w:rsidP="00960142">
      <w:pPr>
        <w:spacing w:line="360" w:lineRule="auto"/>
        <w:jc w:val="both"/>
        <w:rPr>
          <w:rFonts w:eastAsia="Times New Roman" w:cs="Times New Roman"/>
          <w:shd w:val="clear" w:color="auto" w:fill="FFFFFF"/>
          <w:lang w:eastAsia="en-GB"/>
        </w:rPr>
      </w:pPr>
    </w:p>
    <w:p w14:paraId="6834400A" w14:textId="1AF25E3F" w:rsidR="00960142" w:rsidRDefault="00822B89" w:rsidP="006C47E6">
      <w:pPr>
        <w:spacing w:line="360" w:lineRule="auto"/>
        <w:jc w:val="both"/>
        <w:rPr>
          <w:rFonts w:eastAsia="Times New Roman" w:cs="Times New Roman"/>
          <w:shd w:val="clear" w:color="auto" w:fill="FFFFFF"/>
          <w:lang w:eastAsia="en-GB"/>
        </w:rPr>
      </w:pPr>
      <w:r>
        <w:rPr>
          <w:rFonts w:eastAsia="Times New Roman" w:cs="Times New Roman"/>
          <w:shd w:val="clear" w:color="auto" w:fill="FFFFFF"/>
          <w:lang w:eastAsia="en-GB"/>
        </w:rPr>
        <w:t>In conclusion,</w:t>
      </w:r>
      <w:r w:rsidR="00960142">
        <w:rPr>
          <w:rFonts w:eastAsia="Times New Roman" w:cs="Times New Roman"/>
          <w:shd w:val="clear" w:color="auto" w:fill="FFFFFF"/>
          <w:lang w:eastAsia="en-GB"/>
        </w:rPr>
        <w:t xml:space="preserve"> whilst terrorism remains a threat,</w:t>
      </w:r>
      <w:r>
        <w:rPr>
          <w:rFonts w:eastAsia="Times New Roman" w:cs="Times New Roman"/>
          <w:shd w:val="clear" w:color="auto" w:fill="FFFFFF"/>
          <w:lang w:eastAsia="en-GB"/>
        </w:rPr>
        <w:t xml:space="preserve"> “</w:t>
      </w:r>
      <w:r>
        <w:t>the police regard cooperation with the public as a powerful defence against terrorist threats” (Bryant and Bryant, 2021, p.543)</w:t>
      </w:r>
      <w:r w:rsidR="00960142">
        <w:t xml:space="preserve"> conveying </w:t>
      </w:r>
      <w:r w:rsidR="00FA4E40">
        <w:t>the importance</w:t>
      </w:r>
      <w:r w:rsidR="00960142">
        <w:t xml:space="preserve"> for the police to overcome the limit of being denied the consent to police effectively. </w:t>
      </w:r>
      <w:r w:rsidR="00960142">
        <w:rPr>
          <w:rFonts w:eastAsia="Times New Roman" w:cs="Times New Roman"/>
          <w:shd w:val="clear" w:color="auto" w:fill="FFFFFF"/>
          <w:lang w:eastAsia="en-GB"/>
        </w:rPr>
        <w:t>However, as long as police conduct themselves according to the Peelian Principles (GOV.UK, 2012) and act with the public’s wellbeing in the forefront of what they do the public will continue to give their consent in the police’s ongoing battle with terrorism. Finally, whilst online movements continue to grow concern, there is still a consistent need to police our communities and utilise this to gain as much information and intelligence as possible to keep our country safe.</w:t>
      </w:r>
    </w:p>
    <w:p w14:paraId="1A968E89" w14:textId="77777777" w:rsidR="00470B60" w:rsidRDefault="00470B60" w:rsidP="006C47E6">
      <w:pPr>
        <w:spacing w:line="360" w:lineRule="auto"/>
        <w:jc w:val="both"/>
        <w:rPr>
          <w:rFonts w:eastAsia="Times New Roman" w:cs="Times New Roman"/>
          <w:shd w:val="clear" w:color="auto" w:fill="FFFFFF"/>
          <w:lang w:eastAsia="en-GB"/>
        </w:rPr>
      </w:pPr>
    </w:p>
    <w:p w14:paraId="7A303F12" w14:textId="5417C6E9" w:rsidR="008A73EA" w:rsidRDefault="008A73EA" w:rsidP="008A73EA">
      <w:pPr>
        <w:spacing w:line="360" w:lineRule="auto"/>
        <w:jc w:val="right"/>
        <w:rPr>
          <w:rFonts w:eastAsia="Times New Roman" w:cs="Times New Roman"/>
          <w:shd w:val="clear" w:color="auto" w:fill="FFFFFF"/>
          <w:lang w:eastAsia="en-GB"/>
        </w:rPr>
      </w:pPr>
      <w:r>
        <w:rPr>
          <w:rFonts w:eastAsia="Times New Roman" w:cs="Times New Roman"/>
          <w:shd w:val="clear" w:color="auto" w:fill="FFFFFF"/>
          <w:lang w:eastAsia="en-GB"/>
        </w:rPr>
        <w:t>Word Count: 1093</w:t>
      </w:r>
    </w:p>
    <w:p w14:paraId="741C1405" w14:textId="16EC16B8" w:rsidR="00793B01" w:rsidRPr="008A73EA" w:rsidRDefault="0058558B" w:rsidP="0058558B">
      <w:pPr>
        <w:rPr>
          <w:b/>
          <w:u w:val="single"/>
        </w:rPr>
      </w:pPr>
      <w:r w:rsidRPr="004509E5">
        <w:rPr>
          <w:b/>
          <w:u w:val="single"/>
        </w:rPr>
        <w:br w:type="page"/>
      </w:r>
    </w:p>
    <w:p w14:paraId="76BBBE91" w14:textId="7438FD33" w:rsidR="0058558B" w:rsidRPr="0058558B" w:rsidRDefault="0058558B" w:rsidP="0058558B">
      <w:pPr>
        <w:rPr>
          <w:b/>
          <w:bCs/>
        </w:rPr>
      </w:pPr>
      <w:r w:rsidRPr="0058558B">
        <w:rPr>
          <w:b/>
          <w:bCs/>
        </w:rPr>
        <w:t xml:space="preserve">Essay four: </w:t>
      </w:r>
    </w:p>
    <w:p w14:paraId="1B8AB21F" w14:textId="77777777" w:rsidR="0058558B" w:rsidRPr="0058558B" w:rsidRDefault="0058558B" w:rsidP="0058558B">
      <w:r w:rsidRPr="0058558B">
        <w:rPr>
          <w:u w:val="single"/>
        </w:rPr>
        <w:t>Critically evaluate</w:t>
      </w:r>
      <w:r w:rsidRPr="0058558B">
        <w:t xml:space="preserve"> the effectiveness of crime prevention strategies in relation to Serious and Organised Crime.</w:t>
      </w:r>
    </w:p>
    <w:p w14:paraId="6D67CB13" w14:textId="77777777" w:rsidR="00D408F2" w:rsidRDefault="00D408F2" w:rsidP="00D06258">
      <w:pPr>
        <w:rPr>
          <w:b/>
          <w:bCs/>
        </w:rPr>
      </w:pPr>
    </w:p>
    <w:p w14:paraId="41A387A2" w14:textId="77777777" w:rsidR="00183B9A" w:rsidRDefault="00183B9A" w:rsidP="00D06258">
      <w:pPr>
        <w:rPr>
          <w:i/>
          <w:iCs/>
        </w:rPr>
      </w:pPr>
    </w:p>
    <w:p w14:paraId="3C5E93EE" w14:textId="4E4D246A" w:rsidR="00275B10" w:rsidRDefault="00F25580" w:rsidP="00435045">
      <w:pPr>
        <w:spacing w:line="360" w:lineRule="auto"/>
        <w:jc w:val="both"/>
        <w:rPr>
          <w:iCs/>
        </w:rPr>
      </w:pPr>
      <w:r>
        <w:rPr>
          <w:iCs/>
        </w:rPr>
        <w:t>Pro</w:t>
      </w:r>
      <w:r w:rsidR="0042014B">
        <w:rPr>
          <w:iCs/>
        </w:rPr>
        <w:t xml:space="preserve">tecting the local community </w:t>
      </w:r>
      <w:r w:rsidR="00275B10">
        <w:rPr>
          <w:iCs/>
        </w:rPr>
        <w:t xml:space="preserve">from Serious and Organised Crime </w:t>
      </w:r>
      <w:r w:rsidR="0042014B">
        <w:rPr>
          <w:iCs/>
        </w:rPr>
        <w:t xml:space="preserve">is a priority for both public sector and law enforcement, including the police and councils (Local Government Association, 2015) which is why crime prevention holds such a high position on the agenda of such organisations. Crime prevention is concerned with the </w:t>
      </w:r>
      <w:r w:rsidR="00EE281D">
        <w:rPr>
          <w:iCs/>
        </w:rPr>
        <w:t xml:space="preserve">ways in which measures are implemented </w:t>
      </w:r>
      <w:r w:rsidR="002204B2">
        <w:rPr>
          <w:iCs/>
        </w:rPr>
        <w:t>to reduce the risk and the effect of crime</w:t>
      </w:r>
      <w:r w:rsidR="008A7D25">
        <w:rPr>
          <w:iCs/>
        </w:rPr>
        <w:t xml:space="preserve">, </w:t>
      </w:r>
      <w:r w:rsidR="00E476F1">
        <w:rPr>
          <w:iCs/>
        </w:rPr>
        <w:t>often through the rehabilitation of offenders (</w:t>
      </w:r>
      <w:r w:rsidR="00C50C2B">
        <w:rPr>
          <w:iCs/>
        </w:rPr>
        <w:t xml:space="preserve">UNODC, 2009; Weisburd, Farrington and Gill, 2016). </w:t>
      </w:r>
      <w:r w:rsidR="00091352">
        <w:rPr>
          <w:iCs/>
        </w:rPr>
        <w:t xml:space="preserve">Historically, </w:t>
      </w:r>
      <w:r w:rsidR="00DA7FE0">
        <w:rPr>
          <w:iCs/>
        </w:rPr>
        <w:t xml:space="preserve">imprisoning offenders was considered </w:t>
      </w:r>
      <w:r w:rsidR="00275B10">
        <w:rPr>
          <w:iCs/>
        </w:rPr>
        <w:t>as an effective crime prevention method by allowing a period of reflection on the offending behaviour before the prisoner</w:t>
      </w:r>
      <w:r w:rsidR="00F57137">
        <w:rPr>
          <w:iCs/>
        </w:rPr>
        <w:t xml:space="preserve"> was released back into society. H</w:t>
      </w:r>
      <w:r w:rsidR="00275B10">
        <w:rPr>
          <w:iCs/>
        </w:rPr>
        <w:t>owever</w:t>
      </w:r>
      <w:r w:rsidR="00F57137">
        <w:rPr>
          <w:iCs/>
        </w:rPr>
        <w:t>,</w:t>
      </w:r>
      <w:r w:rsidR="00275B10">
        <w:rPr>
          <w:iCs/>
        </w:rPr>
        <w:t xml:space="preserve"> it is now considered a last resort method with the focus being moved to community based approaches (Evans, 2011) and strategies that are “influenced by the finding that the timing and location of crime events are far from random” (Bowers and Johnson, 2016, p.111).  </w:t>
      </w:r>
    </w:p>
    <w:p w14:paraId="7A8D377A" w14:textId="3442C4B6" w:rsidR="006E4892" w:rsidRPr="00275B10" w:rsidRDefault="00275B10" w:rsidP="00C0732B">
      <w:pPr>
        <w:spacing w:line="360" w:lineRule="auto"/>
        <w:jc w:val="both"/>
        <w:rPr>
          <w:iCs/>
        </w:rPr>
      </w:pPr>
      <w:r>
        <w:rPr>
          <w:iCs/>
        </w:rPr>
        <w:t>Therefore, it becomes necessary to explore how such methods are applied to Serious and Organised Crime and evaluate their effectiveness.</w:t>
      </w:r>
    </w:p>
    <w:p w14:paraId="2BEA5CF0" w14:textId="77777777" w:rsidR="00771C1D" w:rsidRDefault="00771C1D" w:rsidP="00C0732B">
      <w:pPr>
        <w:spacing w:line="360" w:lineRule="auto"/>
        <w:jc w:val="both"/>
      </w:pPr>
    </w:p>
    <w:p w14:paraId="2107B415" w14:textId="4A33172D" w:rsidR="000C3574" w:rsidRDefault="000C3574" w:rsidP="00C0732B">
      <w:pPr>
        <w:spacing w:line="360" w:lineRule="auto"/>
        <w:jc w:val="both"/>
      </w:pPr>
      <w:r>
        <w:t>Serious and Organised Crime</w:t>
      </w:r>
      <w:r w:rsidR="00275B10">
        <w:t xml:space="preserve"> (SOC) can be considered “as planned and co-ordinated criminal behaviour and conduct by people working together on a continuing basis” (CPS, 2015) </w:t>
      </w:r>
      <w:r w:rsidR="00661FF0">
        <w:t xml:space="preserve">within an organised crime group, </w:t>
      </w:r>
      <w:r w:rsidR="00275B10">
        <w:t xml:space="preserve">with </w:t>
      </w:r>
      <w:r w:rsidR="00CD4976">
        <w:t xml:space="preserve">the </w:t>
      </w:r>
      <w:r w:rsidR="00275B10">
        <w:t xml:space="preserve">victims of such crimes including </w:t>
      </w:r>
      <w:r w:rsidR="00246D5F">
        <w:t xml:space="preserve">persons within </w:t>
      </w:r>
      <w:r w:rsidR="00275B10">
        <w:t xml:space="preserve">local communities and businesses (Local Government Association, 2015). </w:t>
      </w:r>
      <w:r w:rsidR="00CD4976">
        <w:t xml:space="preserve">What makes SOC considerably different from regular day to day crime is the levels of criminal activity they achieve, </w:t>
      </w:r>
      <w:r w:rsidR="00EC0B44">
        <w:t>including drug distribution</w:t>
      </w:r>
      <w:r w:rsidR="007E758B">
        <w:t>, trafficking</w:t>
      </w:r>
      <w:r w:rsidR="003C69C4">
        <w:t>, modern</w:t>
      </w:r>
      <w:r w:rsidR="000256B4">
        <w:t xml:space="preserve"> slavery, organised online crime </w:t>
      </w:r>
      <w:r w:rsidR="007E758B">
        <w:t>and supplying weapons to organisations</w:t>
      </w:r>
      <w:r w:rsidR="00661FF0">
        <w:t xml:space="preserve"> </w:t>
      </w:r>
      <w:r w:rsidR="00CD4976">
        <w:t>(Local Government Association, 2015)</w:t>
      </w:r>
      <w:r w:rsidR="00EC0B44">
        <w:t>. The</w:t>
      </w:r>
      <w:r w:rsidR="00275B10">
        <w:t xml:space="preserve"> vast impact such crimes can have makes SOC a</w:t>
      </w:r>
      <w:r>
        <w:t xml:space="preserve"> major concern for the UK </w:t>
      </w:r>
      <w:r w:rsidR="0030220C">
        <w:t>which requires</w:t>
      </w:r>
      <w:r>
        <w:t xml:space="preserve"> a multi-agency response </w:t>
      </w:r>
      <w:r w:rsidR="0030220C">
        <w:t xml:space="preserve">from the Government, </w:t>
      </w:r>
      <w:r>
        <w:t>CPS and Police</w:t>
      </w:r>
      <w:r w:rsidR="008E1181">
        <w:t xml:space="preserve"> and other law enforcement agencies such as the National Crime Agency</w:t>
      </w:r>
      <w:r>
        <w:t xml:space="preserve"> </w:t>
      </w:r>
      <w:r w:rsidR="0030220C">
        <w:t xml:space="preserve">having to work together in order to manage </w:t>
      </w:r>
      <w:r w:rsidR="00B90854">
        <w:t>the prevention of such crime</w:t>
      </w:r>
      <w:r w:rsidR="0030220C">
        <w:t xml:space="preserve"> </w:t>
      </w:r>
      <w:r>
        <w:t>(</w:t>
      </w:r>
      <w:r w:rsidR="00EC5446">
        <w:t>CPS, 2015; College of Policing, 2016</w:t>
      </w:r>
      <w:r w:rsidR="005607BB">
        <w:t>a</w:t>
      </w:r>
      <w:r>
        <w:t>)</w:t>
      </w:r>
      <w:r w:rsidR="00EC5446">
        <w:t>.</w:t>
      </w:r>
      <w:r w:rsidR="00B90854">
        <w:t xml:space="preserve"> Difficulties are posed to this by the notion that “there is no definitive pathway to being involved in serious and organised crime” (Local Government Association, 2015, p.8), however it is recognised by HM Government (2015) that a person’s criminality, ability, </w:t>
      </w:r>
      <w:r w:rsidR="00983101">
        <w:t xml:space="preserve">personal or professional </w:t>
      </w:r>
      <w:r w:rsidR="00B90854">
        <w:t xml:space="preserve">networks and identity can affect a person’s likelihood of being caught up in the world of SOC. </w:t>
      </w:r>
    </w:p>
    <w:p w14:paraId="2AF878CA" w14:textId="77777777" w:rsidR="00983101" w:rsidRDefault="00983101" w:rsidP="00C0732B">
      <w:pPr>
        <w:spacing w:line="360" w:lineRule="auto"/>
        <w:jc w:val="both"/>
      </w:pPr>
    </w:p>
    <w:p w14:paraId="33013D29" w14:textId="5766FA0D" w:rsidR="0051642D" w:rsidRDefault="00983101" w:rsidP="00C0732B">
      <w:pPr>
        <w:spacing w:line="360" w:lineRule="auto"/>
        <w:jc w:val="both"/>
      </w:pPr>
      <w:r>
        <w:t xml:space="preserve">Considering this, we can begin to evaluate how </w:t>
      </w:r>
      <w:r w:rsidR="0097450C">
        <w:t xml:space="preserve">crime prevention strategies can be applied </w:t>
      </w:r>
      <w:r w:rsidR="00FD3A54">
        <w:t xml:space="preserve">in relation to SOC, essential as preventing SOC is considered a more fitting response to the stereotypical police response of enforcing punishment (Crocker et al., 2019). </w:t>
      </w:r>
      <w:r w:rsidR="00A20E88">
        <w:t>There are already well established strategies inc</w:t>
      </w:r>
      <w:r w:rsidR="00FD3A54">
        <w:t>l</w:t>
      </w:r>
      <w:r w:rsidR="00A20E88">
        <w:t xml:space="preserve">uding </w:t>
      </w:r>
      <w:r w:rsidR="00FD3A54">
        <w:t xml:space="preserve">the Routine Activity Theory (RAT) and the Rational Choice Theory (RCT) where the individual and what influences them to commit crimes are at the centre </w:t>
      </w:r>
      <w:r w:rsidR="004E79B0">
        <w:t xml:space="preserve">of the response created </w:t>
      </w:r>
      <w:r w:rsidR="00FD3A54">
        <w:t xml:space="preserve">(Bowers and Johnson, 2016). </w:t>
      </w:r>
      <w:r w:rsidR="00FC1F7C">
        <w:t xml:space="preserve">Focusing on RAT, it is essential to note how it considered the way “there are three components of crime: the offender, the victim, and the location of a crime” (Bryant and Bryant, 2021, p.53) and strives to disrupt at least one of these components to achieve crime prevention (Evans, 2011). </w:t>
      </w:r>
      <w:r w:rsidR="00A31854">
        <w:t xml:space="preserve">An example of application of this theory is utilising preventative measures such as improved street lighting in dark locations which removes the attraction of the location of the crime by increasing the offender’s risks of being sighted (Bowers and Johnson, 2016; Bryant and Bryant, 2021). </w:t>
      </w:r>
      <w:r w:rsidR="00FC1F7C">
        <w:t>However as previously discussed</w:t>
      </w:r>
      <w:r w:rsidR="00550495">
        <w:t>,</w:t>
      </w:r>
      <w:r w:rsidR="00FC1F7C">
        <w:t xml:space="preserve"> activities carried out by SOC </w:t>
      </w:r>
      <w:r w:rsidR="00550495">
        <w:t xml:space="preserve">groups </w:t>
      </w:r>
      <w:r w:rsidR="00FC1F7C">
        <w:t>include crimes committed online</w:t>
      </w:r>
      <w:r w:rsidR="00550495">
        <w:t xml:space="preserve"> (Local Government Association, 2015)</w:t>
      </w:r>
      <w:r w:rsidR="00FC1F7C">
        <w:t>, which</w:t>
      </w:r>
      <w:r w:rsidR="00550495">
        <w:t xml:space="preserve"> imposes a limit to</w:t>
      </w:r>
      <w:r w:rsidR="00FC1F7C">
        <w:t xml:space="preserve"> the effectiveness of RAT as such crime “does not have the relationship of proximity or distance between offenders and targets” </w:t>
      </w:r>
      <w:r w:rsidR="00550495">
        <w:t>(Bryant and Bryant, 2021, p.54).</w:t>
      </w:r>
      <w:r w:rsidR="00FC1F7C">
        <w:t xml:space="preserve"> </w:t>
      </w:r>
      <w:r w:rsidR="00A318FA">
        <w:t xml:space="preserve">Thus, </w:t>
      </w:r>
      <w:r w:rsidR="009119D5">
        <w:t xml:space="preserve">we must explore how such a theory can be adapted and applied to the prevention of SOC. </w:t>
      </w:r>
    </w:p>
    <w:p w14:paraId="0F673D91" w14:textId="77777777" w:rsidR="009119D5" w:rsidRDefault="009119D5" w:rsidP="00C0732B">
      <w:pPr>
        <w:spacing w:line="360" w:lineRule="auto"/>
        <w:jc w:val="both"/>
      </w:pPr>
    </w:p>
    <w:p w14:paraId="6BADC89E" w14:textId="59CA5FA5" w:rsidR="00660D06" w:rsidRDefault="00A31854" w:rsidP="00C0732B">
      <w:pPr>
        <w:spacing w:line="360" w:lineRule="auto"/>
        <w:jc w:val="both"/>
      </w:pPr>
      <w:r>
        <w:t>To com</w:t>
      </w:r>
      <w:r w:rsidR="00B44351">
        <w:t xml:space="preserve">bat such limits, </w:t>
      </w:r>
      <w:r w:rsidR="009119D5">
        <w:t xml:space="preserve">the formation of the National Crime Agency (NCA) and the Serious and Organised Crime Strategy which are specifically engaged in combatting SOC are essential tools (HM Government, 2013; Local Government Association, 2015; Crocker et al., 2019). </w:t>
      </w:r>
      <w:r w:rsidR="00E06FA9">
        <w:t>Within the Serious and Organised Cri</w:t>
      </w:r>
      <w:r w:rsidR="00BB65E9">
        <w:t xml:space="preserve">me Strategy the </w:t>
      </w:r>
      <w:r w:rsidR="00E06FA9">
        <w:t xml:space="preserve">CONTEST </w:t>
      </w:r>
      <w:r w:rsidR="00BB65E9">
        <w:t xml:space="preserve">structure, </w:t>
      </w:r>
      <w:r w:rsidR="00E06FA9">
        <w:t>initially cr</w:t>
      </w:r>
      <w:r w:rsidR="00BB65E9">
        <w:t xml:space="preserve">eated for counter-terrorism, is adopted to pursue, prevent, protect and prepare those who are </w:t>
      </w:r>
      <w:r w:rsidR="00437240">
        <w:t xml:space="preserve">either impacted or influenced by SOC (HM Government, 2013; Local Government Association, 2015; Crocker et al., 2019). </w:t>
      </w:r>
      <w:r w:rsidR="003726F5">
        <w:t>Adopting such a model provides a guidance of acceptable practices for policing and other partnership agencies and coordinates with the NCA</w:t>
      </w:r>
      <w:r w:rsidR="00660D06">
        <w:t xml:space="preserve"> (HM Government, 2013). The creation of this model sees how prevention and protection are considered as separate entities to provide clarity in one’s response to crime p</w:t>
      </w:r>
      <w:r w:rsidR="00E60A41">
        <w:t xml:space="preserve">revention (HM Government, 2013). Putting these two agencies’ responses into practice, it can be noted that the levels of county lines related crimes have reduced significantly and can be ascribed to organisations following set guidance (Taylor, 2022). </w:t>
      </w:r>
      <w:r w:rsidR="00660D06">
        <w:t>Further examples of crime prevention in relation to SOC is the use of a Gang Injunction which is “a Civil Order introduced by the Policing and Crime Act 2009” (College of Policing, 2016</w:t>
      </w:r>
      <w:r w:rsidR="005607BB">
        <w:t>a</w:t>
      </w:r>
      <w:r w:rsidR="00660D06">
        <w:t>) with a mind-set of protecting those vulnerable against being drawn into SOC by imposing restric</w:t>
      </w:r>
      <w:r w:rsidR="002C3EE1">
        <w:t>tions to the receiver including being restricted</w:t>
      </w:r>
      <w:r w:rsidR="00661FF0">
        <w:t xml:space="preserve"> on attending particular areas or associating with specified persons (College of Policing, 2016</w:t>
      </w:r>
      <w:r w:rsidR="005607BB">
        <w:t>a</w:t>
      </w:r>
      <w:r w:rsidR="00661FF0">
        <w:t xml:space="preserve">; Bryant and Bryant, 2021). </w:t>
      </w:r>
      <w:r w:rsidR="00A318FA">
        <w:t xml:space="preserve">Whilst these Orders have been effective in disrupting </w:t>
      </w:r>
      <w:r w:rsidR="009119D5">
        <w:t>crime on the short term by removing the offender as breach of these orders often carries a power of arrest (College of Policing, 2016</w:t>
      </w:r>
      <w:r w:rsidR="005607BB">
        <w:t>a</w:t>
      </w:r>
      <w:r w:rsidR="009119D5">
        <w:t xml:space="preserve">; Bryant and Bryant, 2021), the long term effects are contested as it is recognised that “the removal of a key group member is easily managed by the ready supply of willing replacements” (Crocker et al., 2019, p.444). </w:t>
      </w:r>
    </w:p>
    <w:p w14:paraId="4E3690BC" w14:textId="77777777" w:rsidR="00103BF8" w:rsidRDefault="00103BF8" w:rsidP="00C0732B">
      <w:pPr>
        <w:spacing w:line="360" w:lineRule="auto"/>
        <w:jc w:val="both"/>
      </w:pPr>
    </w:p>
    <w:p w14:paraId="665F9E5E" w14:textId="43C432A7" w:rsidR="00A84708" w:rsidRDefault="00103BF8" w:rsidP="00A84708">
      <w:pPr>
        <w:spacing w:line="360" w:lineRule="auto"/>
        <w:jc w:val="both"/>
      </w:pPr>
      <w:r>
        <w:t xml:space="preserve">Overall, it can be stated that </w:t>
      </w:r>
      <w:r w:rsidR="00797C0D">
        <w:t>efforts have been made to adapt well</w:t>
      </w:r>
      <w:r w:rsidR="002C3EE1">
        <w:t xml:space="preserve"> established theories</w:t>
      </w:r>
      <w:r w:rsidR="00797C0D">
        <w:t xml:space="preserve"> such as RAT</w:t>
      </w:r>
      <w:r w:rsidR="002C3EE1">
        <w:t xml:space="preserve"> to tackle the ongoing issue of </w:t>
      </w:r>
      <w:r w:rsidR="00797C0D">
        <w:t>SOC (Bowers and Johnson, 2016)</w:t>
      </w:r>
      <w:r w:rsidR="002C3EE1">
        <w:t xml:space="preserve">. </w:t>
      </w:r>
      <w:r w:rsidR="00797C0D">
        <w:t>Whilst the basis of such theories remains the same w</w:t>
      </w:r>
      <w:r w:rsidR="009979D5">
        <w:t>hen applied to</w:t>
      </w:r>
      <w:r w:rsidR="00797C0D">
        <w:t xml:space="preserve"> SOC</w:t>
      </w:r>
      <w:r w:rsidR="009979D5">
        <w:t>, the complexities that appear with m</w:t>
      </w:r>
      <w:r w:rsidR="00504B85">
        <w:t xml:space="preserve">ore complex crime leave room for these strategies to fail. However, </w:t>
      </w:r>
      <w:r w:rsidR="002C3EE1">
        <w:t xml:space="preserve">It can be argued that things are heading in the right direction slowly </w:t>
      </w:r>
      <w:r w:rsidR="00504B85">
        <w:t xml:space="preserve">through </w:t>
      </w:r>
      <w:r w:rsidR="00B742FF">
        <w:t xml:space="preserve">implementing </w:t>
      </w:r>
      <w:r w:rsidR="00504B85">
        <w:t>strategies such as the</w:t>
      </w:r>
      <w:r w:rsidR="00B742FF">
        <w:t xml:space="preserve"> Serious and Organised Crime Strategy (HM Government, 2013) with </w:t>
      </w:r>
      <w:r w:rsidR="00E60A41">
        <w:t xml:space="preserve">it being noted that the number of drug related crimes “has decreased by 16.5% when compared year-over-year in the period of January 2022-December 2022” (Plumplot, 2023). However further work is required into the application of </w:t>
      </w:r>
      <w:r w:rsidR="00B742FF">
        <w:t xml:space="preserve">crime prevention </w:t>
      </w:r>
      <w:r w:rsidR="00EA17E2">
        <w:t xml:space="preserve">strategies to ensure that all agencies are recognising their responsibilities </w:t>
      </w:r>
      <w:r w:rsidR="00504B85">
        <w:t xml:space="preserve">to work together </w:t>
      </w:r>
      <w:r w:rsidR="00EA17E2">
        <w:t>in the</w:t>
      </w:r>
      <w:r w:rsidR="00B742FF">
        <w:t xml:space="preserve"> effective</w:t>
      </w:r>
      <w:r w:rsidR="00EA17E2">
        <w:t xml:space="preserve"> prevention</w:t>
      </w:r>
      <w:r w:rsidR="009979D5">
        <w:t xml:space="preserve"> of serious and organised crime</w:t>
      </w:r>
      <w:r w:rsidR="00EA17E2">
        <w:t xml:space="preserve"> </w:t>
      </w:r>
      <w:r w:rsidR="009979D5">
        <w:t>(CPS, 2015; College of Policing, 2016</w:t>
      </w:r>
      <w:r w:rsidR="005607BB">
        <w:t>a</w:t>
      </w:r>
      <w:r w:rsidR="009979D5">
        <w:t>).</w:t>
      </w:r>
    </w:p>
    <w:p w14:paraId="50032780" w14:textId="77777777" w:rsidR="00A84708" w:rsidRDefault="00A84708" w:rsidP="00A84708">
      <w:pPr>
        <w:spacing w:line="360" w:lineRule="auto"/>
        <w:jc w:val="both"/>
      </w:pPr>
    </w:p>
    <w:p w14:paraId="01A9321B" w14:textId="547B71AE" w:rsidR="0058558B" w:rsidRDefault="00A84708" w:rsidP="00A84708">
      <w:pPr>
        <w:spacing w:line="360" w:lineRule="auto"/>
        <w:jc w:val="right"/>
      </w:pPr>
      <w:r>
        <w:t>Word Count: 1071</w:t>
      </w:r>
      <w:r w:rsidR="0058558B">
        <w:br w:type="page"/>
      </w:r>
    </w:p>
    <w:p w14:paraId="52F3F379" w14:textId="77777777" w:rsidR="0058558B" w:rsidRPr="0058558B" w:rsidRDefault="0058558B" w:rsidP="0058558B">
      <w:r w:rsidRPr="0058558B">
        <w:rPr>
          <w:b/>
          <w:bCs/>
        </w:rPr>
        <w:t xml:space="preserve">Essay five: </w:t>
      </w:r>
    </w:p>
    <w:p w14:paraId="73D0559A" w14:textId="77777777" w:rsidR="0058558B" w:rsidRPr="0058558B" w:rsidRDefault="0058558B" w:rsidP="0058558B">
      <w:r w:rsidRPr="0058558B">
        <w:rPr>
          <w:u w:val="single"/>
        </w:rPr>
        <w:t>Critically assess</w:t>
      </w:r>
      <w:r w:rsidRPr="0058558B">
        <w:t xml:space="preserve"> the effectiveness of options available to reduce re-offending, and </w:t>
      </w:r>
      <w:r w:rsidRPr="0058558B">
        <w:rPr>
          <w:u w:val="single"/>
        </w:rPr>
        <w:t>consider</w:t>
      </w:r>
      <w:r w:rsidRPr="0058558B">
        <w:t xml:space="preserve"> how these are informed by evidence-based policing. You may choose a specific type of offence for this answer e.g. domestic violence, anti-social behaviour, knife crime. Your answer must be based on academic research, not personal experience.</w:t>
      </w:r>
    </w:p>
    <w:p w14:paraId="789F39F6" w14:textId="77777777" w:rsidR="0058558B" w:rsidRDefault="0058558B">
      <w:pPr>
        <w:rPr>
          <w:b/>
          <w:bCs/>
        </w:rPr>
      </w:pPr>
    </w:p>
    <w:p w14:paraId="39971AD5" w14:textId="77777777" w:rsidR="00183B9A" w:rsidRDefault="00183B9A">
      <w:bookmarkStart w:id="0" w:name="_GoBack"/>
      <w:bookmarkEnd w:id="0"/>
    </w:p>
    <w:p w14:paraId="63F38400" w14:textId="58D81838" w:rsidR="00E90EAB" w:rsidRDefault="003D0327" w:rsidP="003D0327">
      <w:pPr>
        <w:spacing w:line="360" w:lineRule="auto"/>
        <w:jc w:val="both"/>
      </w:pPr>
      <w:r>
        <w:t>The reduction of crime remains at the forefront of goals for policing, to make efforts to align with the Policing Mission and Values 2025 (College of Policing, 2016</w:t>
      </w:r>
      <w:r w:rsidR="005607BB">
        <w:t>b</w:t>
      </w:r>
      <w:r>
        <w:t xml:space="preserve">). Repeat offenders, </w:t>
      </w:r>
      <w:r w:rsidR="00E90EAB">
        <w:t>being those who commit</w:t>
      </w:r>
      <w:r>
        <w:t xml:space="preserve"> infringements of law on mul</w:t>
      </w:r>
      <w:r w:rsidR="00E90EAB">
        <w:t xml:space="preserve">tiple occasions within one year, threaten the ability for the police to achieve this, thus it becomes important to assess options to reduce re-offending (Sherman, 1986; Ministry of Justice, 2011). Within recent years, ways to reduce re-offending can be informed by the concept evidence-based policing (EBP) which is research </w:t>
      </w:r>
      <w:r w:rsidR="00C05182">
        <w:t>carried out by utilising existing evidence and evaluating findings</w:t>
      </w:r>
      <w:r w:rsidR="00E90EAB">
        <w:t xml:space="preserve"> in order to inform strategies and policies used throughout modern day policing (Bryant and Bryant, 2021; University of Cambridge, 2021). Sherman (2019) recognises </w:t>
      </w:r>
      <w:r w:rsidR="00C05182">
        <w:t xml:space="preserve">one specific crime that is beneficial to explore when assessing the effectiveness of options available to reduce re-offending; knife crime. </w:t>
      </w:r>
    </w:p>
    <w:p w14:paraId="793F9506" w14:textId="77777777" w:rsidR="00901C93" w:rsidRDefault="00901C93" w:rsidP="003D0327">
      <w:pPr>
        <w:spacing w:line="360" w:lineRule="auto"/>
        <w:jc w:val="both"/>
      </w:pPr>
    </w:p>
    <w:p w14:paraId="053853DE" w14:textId="340B975A" w:rsidR="00E739FC" w:rsidRDefault="00721652" w:rsidP="00721652">
      <w:pPr>
        <w:spacing w:line="360" w:lineRule="auto"/>
        <w:jc w:val="both"/>
        <w:rPr>
          <w:rFonts w:cs="Times New Roman"/>
          <w:szCs w:val="22"/>
          <w:lang w:eastAsia="en-GB"/>
        </w:rPr>
      </w:pPr>
      <w:r>
        <w:t xml:space="preserve">Knife crime, put simply, is “the illegal carrying of a sharp or bladed object or the use of one in violence” </w:t>
      </w:r>
      <w:r w:rsidRPr="00721652">
        <w:t>(Bullock et al., 2023, p.1)</w:t>
      </w:r>
      <w:r>
        <w:t>, with the consequences of such crime often having catastrophic outcomes for all those involved within the community, including the perpetrator (Bryant and Bryant, 2021; Bullock et al., 2023). Due to this, knife crime often receives a prominent, and notably negative, position within the local media often being compared to national disasters (Campana and Giovannetti, 2020; Jacobs, 2021).</w:t>
      </w:r>
      <w:r w:rsidR="00BA68C5">
        <w:t xml:space="preserve"> This concerning depiction is only backed by statistics </w:t>
      </w:r>
      <w:r w:rsidR="0053461C">
        <w:t xml:space="preserve">detailing increases in knife crime within England and Wales, with approximately 45,000 related crimes reported in the year ending March 2022, </w:t>
      </w:r>
      <w:r w:rsidR="003C4097">
        <w:t xml:space="preserve">and increase on the </w:t>
      </w:r>
      <w:r w:rsidR="00E46FE2">
        <w:t>previous</w:t>
      </w:r>
      <w:r w:rsidR="000877F1">
        <w:t xml:space="preserve"> highest </w:t>
      </w:r>
      <w:r w:rsidR="0053461C">
        <w:t>43,500 offences recorded in 2019 (Campana and Giovannetti, 2020; Allen and Burton, 2023). As a result</w:t>
      </w:r>
      <w:r>
        <w:t xml:space="preserve">, the government </w:t>
      </w:r>
      <w:r w:rsidR="0053461C">
        <w:t>faces an</w:t>
      </w:r>
      <w:r>
        <w:t xml:space="preserve"> increasing amount of pressure to respond to such crime, with the police taking the brunt of this due to their likelihood to be the first point of contact when responding to a call</w:t>
      </w:r>
      <w:r w:rsidR="00C426FC">
        <w:t xml:space="preserve"> (Bryant and Bryant, 2021)</w:t>
      </w:r>
      <w:r>
        <w:t xml:space="preserve">. However, it is important to note that “knife crime and weapon carrying cannot be solved by criminal justice measures alone” </w:t>
      </w:r>
      <w:r>
        <w:rPr>
          <w:rFonts w:cs="Times New Roman"/>
          <w:szCs w:val="22"/>
          <w:lang w:eastAsia="en-GB"/>
        </w:rPr>
        <w:t>(McNeill and Wheller, 2019, p.2)</w:t>
      </w:r>
      <w:r w:rsidR="003A1390">
        <w:rPr>
          <w:rFonts w:cs="Times New Roman"/>
          <w:szCs w:val="22"/>
          <w:lang w:eastAsia="en-GB"/>
        </w:rPr>
        <w:t>.</w:t>
      </w:r>
    </w:p>
    <w:p w14:paraId="3BBA26BF" w14:textId="77777777" w:rsidR="00230A65" w:rsidRDefault="00230A65" w:rsidP="00721652">
      <w:pPr>
        <w:spacing w:line="360" w:lineRule="auto"/>
        <w:jc w:val="both"/>
        <w:rPr>
          <w:rFonts w:cs="Times New Roman"/>
          <w:szCs w:val="22"/>
          <w:lang w:eastAsia="en-GB"/>
        </w:rPr>
      </w:pPr>
    </w:p>
    <w:p w14:paraId="0162307B" w14:textId="4BF9C7C8" w:rsidR="00C40949" w:rsidRDefault="0048173D" w:rsidP="00721652">
      <w:pPr>
        <w:spacing w:line="360" w:lineRule="auto"/>
        <w:jc w:val="both"/>
        <w:rPr>
          <w:rFonts w:cs="Times New Roman"/>
          <w:szCs w:val="22"/>
          <w:lang w:eastAsia="en-GB"/>
        </w:rPr>
      </w:pPr>
      <w:r>
        <w:rPr>
          <w:rFonts w:cs="Times New Roman"/>
          <w:szCs w:val="22"/>
          <w:lang w:eastAsia="en-GB"/>
        </w:rPr>
        <w:t xml:space="preserve">Exploring how various agencies </w:t>
      </w:r>
      <w:r w:rsidR="00224D88">
        <w:rPr>
          <w:rFonts w:cs="Times New Roman"/>
          <w:szCs w:val="22"/>
          <w:lang w:eastAsia="en-GB"/>
        </w:rPr>
        <w:t xml:space="preserve">are attempting </w:t>
      </w:r>
      <w:r>
        <w:rPr>
          <w:rFonts w:cs="Times New Roman"/>
          <w:szCs w:val="22"/>
          <w:lang w:eastAsia="en-GB"/>
        </w:rPr>
        <w:t>to tackle knife crime</w:t>
      </w:r>
      <w:r w:rsidR="00224D88">
        <w:rPr>
          <w:rFonts w:cs="Times New Roman"/>
          <w:szCs w:val="22"/>
          <w:lang w:eastAsia="en-GB"/>
        </w:rPr>
        <w:t>,</w:t>
      </w:r>
      <w:r>
        <w:rPr>
          <w:rFonts w:cs="Times New Roman"/>
          <w:szCs w:val="22"/>
          <w:lang w:eastAsia="en-GB"/>
        </w:rPr>
        <w:t xml:space="preserve"> </w:t>
      </w:r>
      <w:r w:rsidR="00EC1434">
        <w:rPr>
          <w:rFonts w:cs="Times New Roman"/>
          <w:szCs w:val="22"/>
          <w:lang w:eastAsia="en-GB"/>
        </w:rPr>
        <w:t xml:space="preserve">the </w:t>
      </w:r>
      <w:r w:rsidR="002629FC">
        <w:rPr>
          <w:rFonts w:cs="Times New Roman"/>
          <w:szCs w:val="22"/>
          <w:lang w:eastAsia="en-GB"/>
        </w:rPr>
        <w:t>G</w:t>
      </w:r>
      <w:r w:rsidR="00230A65">
        <w:rPr>
          <w:rFonts w:cs="Times New Roman"/>
          <w:szCs w:val="22"/>
          <w:lang w:eastAsia="en-GB"/>
        </w:rPr>
        <w:t xml:space="preserve">overnment has responded </w:t>
      </w:r>
      <w:r w:rsidR="00E739FC">
        <w:rPr>
          <w:rFonts w:cs="Times New Roman"/>
          <w:szCs w:val="22"/>
          <w:lang w:eastAsia="en-GB"/>
        </w:rPr>
        <w:t xml:space="preserve">to knife crime with “traditional law enforcement and criminal justice measures, including </w:t>
      </w:r>
      <w:r w:rsidR="0039040A">
        <w:rPr>
          <w:rFonts w:cs="Times New Roman"/>
          <w:szCs w:val="22"/>
          <w:lang w:eastAsia="en-GB"/>
        </w:rPr>
        <w:t>legislation to better regulate</w:t>
      </w:r>
      <w:r w:rsidR="00E739FC">
        <w:rPr>
          <w:rFonts w:cs="Times New Roman"/>
          <w:szCs w:val="22"/>
          <w:lang w:eastAsia="en-GB"/>
        </w:rPr>
        <w:t xml:space="preserve"> the carrying of knives” (Bullock et al., 2023, p.2</w:t>
      </w:r>
      <w:r>
        <w:rPr>
          <w:rFonts w:cs="Times New Roman"/>
          <w:szCs w:val="22"/>
          <w:lang w:eastAsia="en-GB"/>
        </w:rPr>
        <w:t xml:space="preserve">). Such </w:t>
      </w:r>
      <w:r w:rsidR="00C40949">
        <w:rPr>
          <w:rFonts w:cs="Times New Roman"/>
          <w:szCs w:val="22"/>
          <w:lang w:eastAsia="en-GB"/>
        </w:rPr>
        <w:t xml:space="preserve">government </w:t>
      </w:r>
      <w:r>
        <w:rPr>
          <w:rFonts w:cs="Times New Roman"/>
          <w:szCs w:val="22"/>
          <w:lang w:eastAsia="en-GB"/>
        </w:rPr>
        <w:t xml:space="preserve">legislation </w:t>
      </w:r>
      <w:r w:rsidR="00C40949">
        <w:rPr>
          <w:rFonts w:cs="Times New Roman"/>
          <w:szCs w:val="22"/>
          <w:lang w:eastAsia="en-GB"/>
        </w:rPr>
        <w:t>(</w:t>
      </w:r>
      <w:r w:rsidR="00A42353" w:rsidRPr="00C40949">
        <w:rPr>
          <w:rFonts w:cs="Times New Roman"/>
          <w:i/>
          <w:szCs w:val="22"/>
          <w:lang w:eastAsia="en-GB"/>
        </w:rPr>
        <w:t xml:space="preserve">Offensive Weapons </w:t>
      </w:r>
      <w:r w:rsidR="00C40949" w:rsidRPr="00C40949">
        <w:rPr>
          <w:rFonts w:cs="Times New Roman"/>
          <w:i/>
          <w:szCs w:val="22"/>
          <w:lang w:eastAsia="en-GB"/>
        </w:rPr>
        <w:t xml:space="preserve">Act </w:t>
      </w:r>
      <w:r w:rsidR="00A42353" w:rsidRPr="00C40949">
        <w:rPr>
          <w:rFonts w:cs="Times New Roman"/>
          <w:i/>
          <w:szCs w:val="22"/>
          <w:lang w:eastAsia="en-GB"/>
        </w:rPr>
        <w:t>2019</w:t>
      </w:r>
      <w:r w:rsidR="00C40949">
        <w:rPr>
          <w:rFonts w:cs="Times New Roman"/>
          <w:i/>
          <w:szCs w:val="22"/>
          <w:lang w:eastAsia="en-GB"/>
        </w:rPr>
        <w:t>)</w:t>
      </w:r>
      <w:r w:rsidRPr="0048173D">
        <w:rPr>
          <w:rFonts w:cs="Times New Roman"/>
          <w:i/>
          <w:color w:val="FF0000"/>
          <w:szCs w:val="22"/>
          <w:lang w:eastAsia="en-GB"/>
        </w:rPr>
        <w:t xml:space="preserve"> </w:t>
      </w:r>
      <w:r w:rsidR="00C40949">
        <w:rPr>
          <w:rFonts w:cs="Times New Roman"/>
          <w:szCs w:val="22"/>
          <w:lang w:eastAsia="en-GB"/>
        </w:rPr>
        <w:t>saw the</w:t>
      </w:r>
      <w:r>
        <w:rPr>
          <w:rFonts w:cs="Times New Roman"/>
          <w:szCs w:val="22"/>
          <w:lang w:eastAsia="en-GB"/>
        </w:rPr>
        <w:t xml:space="preserve"> initiation of Knife Crime Prevention Orders</w:t>
      </w:r>
      <w:r w:rsidR="00C40949">
        <w:rPr>
          <w:rFonts w:cs="Times New Roman"/>
          <w:szCs w:val="22"/>
          <w:lang w:eastAsia="en-GB"/>
        </w:rPr>
        <w:t xml:space="preserve"> (KCPO)</w:t>
      </w:r>
      <w:r>
        <w:rPr>
          <w:rFonts w:cs="Times New Roman"/>
          <w:szCs w:val="22"/>
          <w:lang w:eastAsia="en-GB"/>
        </w:rPr>
        <w:t xml:space="preserve">, which are concerned </w:t>
      </w:r>
      <w:r w:rsidR="00C40949">
        <w:rPr>
          <w:rFonts w:cs="Times New Roman"/>
          <w:szCs w:val="22"/>
          <w:lang w:eastAsia="en-GB"/>
        </w:rPr>
        <w:t>with stopping high-risk individuals</w:t>
      </w:r>
      <w:r>
        <w:rPr>
          <w:rFonts w:cs="Times New Roman"/>
          <w:szCs w:val="22"/>
          <w:lang w:eastAsia="en-GB"/>
        </w:rPr>
        <w:t xml:space="preserve"> </w:t>
      </w:r>
      <w:r w:rsidR="00D518AA">
        <w:rPr>
          <w:rFonts w:cs="Times New Roman"/>
          <w:szCs w:val="22"/>
          <w:lang w:eastAsia="en-GB"/>
        </w:rPr>
        <w:t>re-offending</w:t>
      </w:r>
      <w:r>
        <w:rPr>
          <w:rFonts w:cs="Times New Roman"/>
          <w:szCs w:val="22"/>
          <w:lang w:eastAsia="en-GB"/>
        </w:rPr>
        <w:t xml:space="preserve"> in knife crime and change the path they are heading down through </w:t>
      </w:r>
      <w:r w:rsidR="00C40949">
        <w:rPr>
          <w:rFonts w:cs="Times New Roman"/>
          <w:szCs w:val="22"/>
          <w:lang w:eastAsia="en-GB"/>
        </w:rPr>
        <w:t xml:space="preserve">not only restrictions imposed by the orders but </w:t>
      </w:r>
      <w:r>
        <w:rPr>
          <w:rFonts w:cs="Times New Roman"/>
          <w:szCs w:val="22"/>
          <w:lang w:eastAsia="en-GB"/>
        </w:rPr>
        <w:t>engagement with preventative services (Bryant and Bryant, 2021;</w:t>
      </w:r>
      <w:r w:rsidR="00C40949">
        <w:rPr>
          <w:rFonts w:cs="Times New Roman"/>
          <w:szCs w:val="22"/>
          <w:lang w:eastAsia="en-GB"/>
        </w:rPr>
        <w:t xml:space="preserve"> GOV.UK, 2021;</w:t>
      </w:r>
      <w:r>
        <w:rPr>
          <w:rFonts w:cs="Times New Roman"/>
          <w:szCs w:val="22"/>
          <w:lang w:eastAsia="en-GB"/>
        </w:rPr>
        <w:t xml:space="preserve"> Bullock et al., 2023). </w:t>
      </w:r>
      <w:r w:rsidR="00E739FC">
        <w:rPr>
          <w:rFonts w:cs="Times New Roman"/>
          <w:szCs w:val="22"/>
          <w:lang w:eastAsia="en-GB"/>
        </w:rPr>
        <w:t xml:space="preserve"> </w:t>
      </w:r>
      <w:r w:rsidR="002629FC">
        <w:rPr>
          <w:rFonts w:cs="Times New Roman"/>
          <w:szCs w:val="22"/>
          <w:lang w:eastAsia="en-GB"/>
        </w:rPr>
        <w:t>GOV.UK (2021) explain how t</w:t>
      </w:r>
      <w:r w:rsidR="00742602">
        <w:rPr>
          <w:rFonts w:cs="Times New Roman"/>
          <w:szCs w:val="22"/>
          <w:lang w:eastAsia="en-GB"/>
        </w:rPr>
        <w:t xml:space="preserve">he KCPO can be issued to any person from the age of 12, following concerns “due to the increasing number of children carrying knifes” (McNeill and Wheller, 2019, p.3) and statistics that show those under 18 are perpetrators of knife crime </w:t>
      </w:r>
      <w:r w:rsidR="002629FC">
        <w:rPr>
          <w:rFonts w:cs="Times New Roman"/>
          <w:szCs w:val="22"/>
          <w:lang w:eastAsia="en-GB"/>
        </w:rPr>
        <w:t xml:space="preserve">in 18% of relation incidents, with this rising to 50% within in London (Bentham, 2019; Allen and Burton, 2023). This portrays how this option has been informed by EBP, suggesting how the Government made an informed decision based on the evidence available in relation to the demographic of offenders (Bryant and Bryant, 2021). </w:t>
      </w:r>
      <w:r w:rsidR="00D27009">
        <w:rPr>
          <w:rFonts w:cs="Times New Roman"/>
          <w:szCs w:val="22"/>
          <w:lang w:eastAsia="en-GB"/>
        </w:rPr>
        <w:t>However, it is important to note that whilst G</w:t>
      </w:r>
      <w:r w:rsidR="00C40949">
        <w:rPr>
          <w:rFonts w:cs="Times New Roman"/>
          <w:szCs w:val="22"/>
          <w:lang w:eastAsia="en-GB"/>
        </w:rPr>
        <w:t xml:space="preserve">overnment and law enforcement bodies have welcomed the KCPO </w:t>
      </w:r>
      <w:r w:rsidR="00D27009">
        <w:rPr>
          <w:rFonts w:cs="Times New Roman"/>
          <w:szCs w:val="22"/>
          <w:lang w:eastAsia="en-GB"/>
        </w:rPr>
        <w:t>with the belief</w:t>
      </w:r>
      <w:r w:rsidR="00C40949">
        <w:rPr>
          <w:rFonts w:cs="Times New Roman"/>
          <w:szCs w:val="22"/>
          <w:lang w:eastAsia="en-GB"/>
        </w:rPr>
        <w:t xml:space="preserve"> that </w:t>
      </w:r>
      <w:r w:rsidR="00C40949">
        <w:rPr>
          <w:rFonts w:cs="Times New Roman"/>
          <w:szCs w:val="22"/>
          <w:lang w:eastAsia="en-GB"/>
        </w:rPr>
        <w:t xml:space="preserve">this intervention will </w:t>
      </w:r>
      <w:r w:rsidR="00D27009">
        <w:rPr>
          <w:rFonts w:cs="Times New Roman"/>
          <w:szCs w:val="22"/>
          <w:lang w:eastAsia="en-GB"/>
        </w:rPr>
        <w:t xml:space="preserve">prevent crime and criminal exploitation concerns have been raised over the effectiveness of the KCPO </w:t>
      </w:r>
      <w:r w:rsidR="00D27009">
        <w:rPr>
          <w:rFonts w:cs="Times New Roman"/>
          <w:szCs w:val="22"/>
          <w:lang w:eastAsia="en-GB"/>
        </w:rPr>
        <w:t>(GOV.UK, 2021</w:t>
      </w:r>
      <w:r w:rsidR="00D27009">
        <w:rPr>
          <w:rFonts w:cs="Times New Roman"/>
          <w:szCs w:val="22"/>
          <w:lang w:eastAsia="en-GB"/>
        </w:rPr>
        <w:t>; Hendry, 2022</w:t>
      </w:r>
      <w:r w:rsidR="00D27009">
        <w:rPr>
          <w:rFonts w:cs="Times New Roman"/>
          <w:szCs w:val="22"/>
          <w:lang w:eastAsia="en-GB"/>
        </w:rPr>
        <w:t>)</w:t>
      </w:r>
      <w:r w:rsidR="00D27009">
        <w:rPr>
          <w:rFonts w:cs="Times New Roman"/>
          <w:szCs w:val="22"/>
          <w:lang w:eastAsia="en-GB"/>
        </w:rPr>
        <w:t xml:space="preserve">. Hendry (2022) challenges the function of the KCPO and criticises its focus on restrictions to children’s movements and the risk of criminalising children for any breach of the order, however this is contrasted with official Government guidelines that state whilst restrictions will be imposed, </w:t>
      </w:r>
      <w:r w:rsidR="00EA0B68">
        <w:rPr>
          <w:rFonts w:cs="Times New Roman"/>
          <w:szCs w:val="22"/>
          <w:lang w:eastAsia="en-GB"/>
        </w:rPr>
        <w:t xml:space="preserve">the order can also enforce engagement with referrals and courses with partner agencies (GOV.UK, 2021). With this in mind this Order appears to comply with the perception gathered from EBP that multi-agency collaboration is the most effective when tackling knife crime </w:t>
      </w:r>
      <w:r w:rsidR="00D518AA">
        <w:rPr>
          <w:rFonts w:cs="Times New Roman"/>
          <w:szCs w:val="22"/>
          <w:lang w:eastAsia="en-GB"/>
        </w:rPr>
        <w:t xml:space="preserve">to prevent re-offending </w:t>
      </w:r>
      <w:r w:rsidR="00EA0B68">
        <w:rPr>
          <w:rFonts w:cs="Times New Roman"/>
          <w:szCs w:val="22"/>
          <w:lang w:eastAsia="en-GB"/>
        </w:rPr>
        <w:t xml:space="preserve">(McNeill and Wheller, 2019). </w:t>
      </w:r>
    </w:p>
    <w:p w14:paraId="1AC68011" w14:textId="77777777" w:rsidR="00EA0B68" w:rsidRDefault="00EA0B68" w:rsidP="00721652">
      <w:pPr>
        <w:spacing w:line="360" w:lineRule="auto"/>
        <w:jc w:val="both"/>
        <w:rPr>
          <w:rFonts w:cs="Times New Roman"/>
          <w:szCs w:val="22"/>
          <w:lang w:eastAsia="en-GB"/>
        </w:rPr>
      </w:pPr>
    </w:p>
    <w:p w14:paraId="3B858C58" w14:textId="31BC8343" w:rsidR="00404990" w:rsidRDefault="00EA0B68" w:rsidP="00721652">
      <w:pPr>
        <w:spacing w:line="360" w:lineRule="auto"/>
        <w:jc w:val="both"/>
        <w:rPr>
          <w:rFonts w:cs="Times New Roman"/>
          <w:szCs w:val="22"/>
          <w:lang w:eastAsia="en-GB"/>
        </w:rPr>
      </w:pPr>
      <w:r>
        <w:rPr>
          <w:rFonts w:cs="Times New Roman"/>
          <w:szCs w:val="22"/>
          <w:lang w:eastAsia="en-GB"/>
        </w:rPr>
        <w:t xml:space="preserve">Moving on from Governmental enforcements, the Police have also increased their focus on tackling </w:t>
      </w:r>
      <w:r w:rsidR="00D518AA">
        <w:rPr>
          <w:rFonts w:cs="Times New Roman"/>
          <w:szCs w:val="22"/>
          <w:lang w:eastAsia="en-GB"/>
        </w:rPr>
        <w:t xml:space="preserve">the re-offending of </w:t>
      </w:r>
      <w:r>
        <w:rPr>
          <w:rFonts w:cs="Times New Roman"/>
          <w:szCs w:val="22"/>
          <w:lang w:eastAsia="en-GB"/>
        </w:rPr>
        <w:t xml:space="preserve">knife crime through the introduction of Operation Sceptre in 2015, a national initiative against knife crime conducted across all UK police forces (NPCC, 2017; NPCC, 2022). </w:t>
      </w:r>
      <w:r w:rsidR="003524F1">
        <w:rPr>
          <w:rFonts w:cs="Times New Roman"/>
          <w:szCs w:val="22"/>
          <w:lang w:eastAsia="en-GB"/>
        </w:rPr>
        <w:t xml:space="preserve">The initiative </w:t>
      </w:r>
      <w:r w:rsidR="00C95E52">
        <w:rPr>
          <w:rFonts w:cs="Times New Roman"/>
          <w:szCs w:val="22"/>
          <w:lang w:eastAsia="en-GB"/>
        </w:rPr>
        <w:t>is conducted via week long focus weeks twice a year, every year, and is focused on delivering awareness and activities specific to knife-crime including conducting sweeps for weapons in public places, increased patrols in hotspot areas and community engagement events (Williams and Squires, 2021; Baynes, 2022). One particular initiative that is adopted throughout these weeks is knife amnesties, giving offenders the chance to disp</w:t>
      </w:r>
      <w:r w:rsidR="00404990">
        <w:rPr>
          <w:rFonts w:cs="Times New Roman"/>
          <w:szCs w:val="22"/>
          <w:lang w:eastAsia="en-GB"/>
        </w:rPr>
        <w:t xml:space="preserve">ose of their knives anonymously. It would appear that this has been introduced as an early intervention way to tackle knife crime, however the effectiveness </w:t>
      </w:r>
      <w:r w:rsidR="00C531E8">
        <w:rPr>
          <w:rFonts w:cs="Times New Roman"/>
          <w:szCs w:val="22"/>
          <w:lang w:eastAsia="en-GB"/>
        </w:rPr>
        <w:t>of</w:t>
      </w:r>
      <w:r w:rsidR="00D518AA">
        <w:rPr>
          <w:rFonts w:cs="Times New Roman"/>
          <w:szCs w:val="22"/>
          <w:lang w:eastAsia="en-GB"/>
        </w:rPr>
        <w:t xml:space="preserve"> such an activity is challenged. It has been</w:t>
      </w:r>
      <w:r w:rsidR="00C531E8">
        <w:rPr>
          <w:rFonts w:cs="Times New Roman"/>
          <w:szCs w:val="22"/>
          <w:lang w:eastAsia="en-GB"/>
        </w:rPr>
        <w:t xml:space="preserve"> noted that </w:t>
      </w:r>
      <w:r w:rsidR="00D518AA">
        <w:rPr>
          <w:rFonts w:cs="Times New Roman"/>
          <w:szCs w:val="22"/>
          <w:lang w:eastAsia="en-GB"/>
        </w:rPr>
        <w:t>amnesty bins are</w:t>
      </w:r>
      <w:r w:rsidR="00C531E8">
        <w:rPr>
          <w:rFonts w:cs="Times New Roman"/>
          <w:szCs w:val="22"/>
          <w:lang w:eastAsia="en-GB"/>
        </w:rPr>
        <w:t xml:space="preserve"> “never likely to make much of a dent in knife supply”</w:t>
      </w:r>
      <w:r w:rsidR="00D518AA">
        <w:rPr>
          <w:rFonts w:cs="Times New Roman"/>
          <w:szCs w:val="22"/>
          <w:lang w:eastAsia="en-GB"/>
        </w:rPr>
        <w:t xml:space="preserve"> (Williams and Squires, 2021), though in contrast this could be argued to reduce re-offending as without a knife the offender cannot commit knife crime.</w:t>
      </w:r>
      <w:r w:rsidR="00C531E8">
        <w:rPr>
          <w:rFonts w:cs="Times New Roman"/>
          <w:szCs w:val="22"/>
          <w:lang w:eastAsia="en-GB"/>
        </w:rPr>
        <w:t xml:space="preserve"> Another contested aspect could be that amnesty bins fail</w:t>
      </w:r>
      <w:r w:rsidR="00404990">
        <w:rPr>
          <w:rFonts w:cs="Times New Roman"/>
          <w:szCs w:val="22"/>
          <w:lang w:eastAsia="en-GB"/>
        </w:rPr>
        <w:t xml:space="preserve"> to achieve what McNeill and Wheller (2019) identify as essential to tackling knife crime, examining one’s motivation to entering the world of knife crime. Though it must be noted that this is merely one aspect of Operation Sceptre and the statistics from the most recent focus week in 2022 appear to portray a successful scheme with over 9,000 knives being either seized or surrendered, a vast increase on previous years (Baynes, 2022). It can b</w:t>
      </w:r>
      <w:r w:rsidR="00EC1434">
        <w:rPr>
          <w:rFonts w:cs="Times New Roman"/>
          <w:szCs w:val="22"/>
          <w:lang w:eastAsia="en-GB"/>
        </w:rPr>
        <w:t>e argued</w:t>
      </w:r>
      <w:r w:rsidR="00404990">
        <w:rPr>
          <w:rFonts w:cs="Times New Roman"/>
          <w:szCs w:val="22"/>
          <w:lang w:eastAsia="en-GB"/>
        </w:rPr>
        <w:t xml:space="preserve"> that the Police are continually applying EBP methods to this initiative, reviewing and improving the process and assessing the effectiveness year on year (Bryant and Bryant, 2021). </w:t>
      </w:r>
    </w:p>
    <w:p w14:paraId="66B10CDF" w14:textId="77777777" w:rsidR="00D518AA" w:rsidRDefault="00D518AA" w:rsidP="00721652">
      <w:pPr>
        <w:spacing w:line="360" w:lineRule="auto"/>
        <w:jc w:val="both"/>
        <w:rPr>
          <w:rFonts w:cs="Times New Roman"/>
          <w:szCs w:val="22"/>
          <w:lang w:eastAsia="en-GB"/>
        </w:rPr>
      </w:pPr>
    </w:p>
    <w:p w14:paraId="5C513021" w14:textId="2FAA6287" w:rsidR="00D72C30" w:rsidRDefault="00D518AA" w:rsidP="00EC1434">
      <w:pPr>
        <w:spacing w:line="360" w:lineRule="auto"/>
        <w:jc w:val="both"/>
        <w:rPr>
          <w:rFonts w:cs="Times New Roman"/>
          <w:szCs w:val="22"/>
          <w:lang w:eastAsia="en-GB"/>
        </w:rPr>
      </w:pPr>
      <w:r>
        <w:rPr>
          <w:rFonts w:cs="Times New Roman"/>
          <w:szCs w:val="22"/>
          <w:lang w:eastAsia="en-GB"/>
        </w:rPr>
        <w:t>Summarising on the effectiveness of options a</w:t>
      </w:r>
      <w:r w:rsidR="00A0142F">
        <w:rPr>
          <w:rFonts w:cs="Times New Roman"/>
          <w:szCs w:val="22"/>
          <w:lang w:eastAsia="en-GB"/>
        </w:rPr>
        <w:t xml:space="preserve">vailable to reduce re-offending, </w:t>
      </w:r>
      <w:r>
        <w:rPr>
          <w:rFonts w:cs="Times New Roman"/>
          <w:szCs w:val="22"/>
          <w:lang w:eastAsia="en-GB"/>
        </w:rPr>
        <w:t>the fight against knife crime</w:t>
      </w:r>
      <w:r w:rsidR="00EC1434">
        <w:rPr>
          <w:rFonts w:cs="Times New Roman"/>
          <w:szCs w:val="22"/>
          <w:lang w:eastAsia="en-GB"/>
        </w:rPr>
        <w:t xml:space="preserve"> clearly ongoing</w:t>
      </w:r>
      <w:r>
        <w:rPr>
          <w:rFonts w:cs="Times New Roman"/>
          <w:szCs w:val="22"/>
          <w:lang w:eastAsia="en-GB"/>
        </w:rPr>
        <w:t xml:space="preserve">, </w:t>
      </w:r>
      <w:r w:rsidR="00EC1434">
        <w:rPr>
          <w:rFonts w:cs="Times New Roman"/>
          <w:szCs w:val="22"/>
          <w:lang w:eastAsia="en-GB"/>
        </w:rPr>
        <w:t>with crime statistics still increasing year on year (</w:t>
      </w:r>
      <w:r w:rsidR="00EC1434">
        <w:t>Allen and Burton, 2023</w:t>
      </w:r>
      <w:r w:rsidR="00EC1434">
        <w:t xml:space="preserve">). Whilst this is a concerning notion, through adopting the notion informed by EBP that multi-agency, early intervention approaches are what works when tackling knife crime, agencies are seeing positive figures within this ongoing challenge (McNeill and Wheller, 2019; Baynes, 2022). Through adopting EBP, agencies are continually “using research to aid decision-making and policing-making” (Bryant and Bryant, 2021, p.150) with forces adopting not only national initiatives such as Operation Sceptre (NPCC, 2022) but introducing new operations, including </w:t>
      </w:r>
      <w:r>
        <w:rPr>
          <w:rFonts w:cs="Times New Roman"/>
          <w:szCs w:val="22"/>
          <w:lang w:eastAsia="en-GB"/>
        </w:rPr>
        <w:t>South Wales Police’s #NotTheOne ca</w:t>
      </w:r>
      <w:r w:rsidR="00EC1434">
        <w:rPr>
          <w:rFonts w:cs="Times New Roman"/>
          <w:szCs w:val="22"/>
          <w:lang w:eastAsia="en-GB"/>
        </w:rPr>
        <w:t xml:space="preserve">mpaign being launched in 2022 (South Wales Police, 2022), portraying how the Police remain dedicated to increase their effectiveness against knife crime and decrease knife crime offences. </w:t>
      </w:r>
    </w:p>
    <w:p w14:paraId="48723313" w14:textId="77777777" w:rsidR="00EC1434" w:rsidRDefault="00EC1434" w:rsidP="00EC1434">
      <w:pPr>
        <w:spacing w:line="360" w:lineRule="auto"/>
        <w:jc w:val="both"/>
        <w:rPr>
          <w:rFonts w:cs="Times New Roman"/>
          <w:szCs w:val="22"/>
          <w:lang w:eastAsia="en-GB"/>
        </w:rPr>
      </w:pPr>
    </w:p>
    <w:p w14:paraId="601E3D90" w14:textId="032C991B" w:rsidR="00EC1434" w:rsidRDefault="00EC1434" w:rsidP="00EC1434">
      <w:pPr>
        <w:spacing w:line="360" w:lineRule="auto"/>
        <w:jc w:val="right"/>
        <w:rPr>
          <w:rFonts w:cs="Times New Roman"/>
          <w:szCs w:val="22"/>
          <w:lang w:eastAsia="en-GB"/>
        </w:rPr>
      </w:pPr>
      <w:r>
        <w:rPr>
          <w:rFonts w:cs="Times New Roman"/>
          <w:szCs w:val="22"/>
          <w:lang w:eastAsia="en-GB"/>
        </w:rPr>
        <w:t>Word Count: 1099</w:t>
      </w:r>
    </w:p>
    <w:p w14:paraId="79212DAA" w14:textId="23FE8BB9" w:rsidR="005607BB" w:rsidRDefault="005607BB" w:rsidP="005607BB">
      <w:pPr>
        <w:spacing w:line="360" w:lineRule="auto"/>
        <w:rPr>
          <w:rFonts w:cs="Times New Roman"/>
          <w:szCs w:val="22"/>
          <w:lang w:eastAsia="en-GB"/>
        </w:rPr>
      </w:pPr>
    </w:p>
    <w:p w14:paraId="774304B5" w14:textId="77777777" w:rsidR="005607BB" w:rsidRDefault="005607BB">
      <w:pPr>
        <w:rPr>
          <w:rFonts w:cs="Times New Roman"/>
          <w:szCs w:val="22"/>
          <w:lang w:eastAsia="en-GB"/>
        </w:rPr>
      </w:pPr>
      <w:r>
        <w:rPr>
          <w:rFonts w:cs="Times New Roman"/>
          <w:szCs w:val="22"/>
          <w:lang w:eastAsia="en-GB"/>
        </w:rPr>
        <w:br w:type="page"/>
      </w:r>
    </w:p>
    <w:p w14:paraId="593366E0" w14:textId="03CEF3C3" w:rsidR="005607BB" w:rsidRDefault="005607BB" w:rsidP="005607BB">
      <w:pPr>
        <w:spacing w:line="360" w:lineRule="auto"/>
        <w:rPr>
          <w:rFonts w:cs="Times New Roman"/>
          <w:b/>
          <w:szCs w:val="22"/>
          <w:u w:val="single"/>
          <w:lang w:eastAsia="en-GB"/>
        </w:rPr>
      </w:pPr>
      <w:r>
        <w:rPr>
          <w:rFonts w:cs="Times New Roman"/>
          <w:b/>
          <w:szCs w:val="22"/>
          <w:u w:val="single"/>
          <w:lang w:eastAsia="en-GB"/>
        </w:rPr>
        <w:t>Bibliography</w:t>
      </w:r>
    </w:p>
    <w:p w14:paraId="2A41B9A4" w14:textId="77777777" w:rsidR="005607BB" w:rsidRDefault="005607BB" w:rsidP="005607BB">
      <w:pPr>
        <w:rPr>
          <w:szCs w:val="22"/>
        </w:rPr>
      </w:pPr>
      <w:r w:rsidRPr="000A6C1A">
        <w:t xml:space="preserve">Allen, G. and Burton, M. (2023) </w:t>
      </w:r>
      <w:r w:rsidRPr="000A6C1A">
        <w:rPr>
          <w:i/>
        </w:rPr>
        <w:t xml:space="preserve">Knife Crime Statistics. </w:t>
      </w:r>
      <w:r w:rsidRPr="000A6C1A">
        <w:t xml:space="preserve">Available at: </w:t>
      </w:r>
      <w:hyperlink r:id="rId7" w:history="1">
        <w:r w:rsidRPr="000A6C1A">
          <w:rPr>
            <w:rStyle w:val="Hyperlink"/>
          </w:rPr>
          <w:t>https://commonslibrary.parliament.uk/research-briefings/sn04304/</w:t>
        </w:r>
      </w:hyperlink>
      <w:r w:rsidRPr="000A6C1A">
        <w:t xml:space="preserve"> </w:t>
      </w:r>
      <w:r>
        <w:rPr>
          <w:szCs w:val="22"/>
        </w:rPr>
        <w:t>(Accessed: 1</w:t>
      </w:r>
      <w:r w:rsidRPr="00BE40BF">
        <w:rPr>
          <w:szCs w:val="22"/>
          <w:vertAlign w:val="superscript"/>
        </w:rPr>
        <w:t>st</w:t>
      </w:r>
      <w:r>
        <w:rPr>
          <w:szCs w:val="22"/>
        </w:rPr>
        <w:t xml:space="preserve"> March 2023)</w:t>
      </w:r>
    </w:p>
    <w:p w14:paraId="793B8211" w14:textId="77777777" w:rsidR="005607BB" w:rsidRDefault="005607BB" w:rsidP="005607BB">
      <w:pPr>
        <w:rPr>
          <w:szCs w:val="22"/>
        </w:rPr>
      </w:pPr>
    </w:p>
    <w:p w14:paraId="367B8BA4" w14:textId="77777777" w:rsidR="005607BB" w:rsidRDefault="005607BB" w:rsidP="005607BB">
      <w:pPr>
        <w:rPr>
          <w:szCs w:val="22"/>
        </w:rPr>
      </w:pPr>
      <w:r w:rsidRPr="000A6C1A">
        <w:rPr>
          <w:szCs w:val="22"/>
        </w:rPr>
        <w:t xml:space="preserve">Baynes, M. (2022) </w:t>
      </w:r>
      <w:r w:rsidRPr="000A6C1A">
        <w:rPr>
          <w:i/>
          <w:szCs w:val="22"/>
        </w:rPr>
        <w:t xml:space="preserve">Thousands of knives seized and 2,000 arrests made as part of Operation Sceptre. </w:t>
      </w:r>
      <w:r w:rsidRPr="000A6C1A">
        <w:rPr>
          <w:szCs w:val="22"/>
        </w:rPr>
        <w:t xml:space="preserve">Available at: </w:t>
      </w:r>
      <w:hyperlink r:id="rId8" w:history="1">
        <w:r w:rsidRPr="000A6C1A">
          <w:rPr>
            <w:rStyle w:val="Hyperlink"/>
            <w:szCs w:val="22"/>
          </w:rPr>
          <w:t>https://news.sky.com/story/thousands-of-knives-seized-and-2-000-arrests-made-as-part-of-operation-sceptre-12621547</w:t>
        </w:r>
      </w:hyperlink>
      <w:r w:rsidRPr="000A6C1A">
        <w:rPr>
          <w:szCs w:val="22"/>
        </w:rPr>
        <w:t xml:space="preserve"> </w:t>
      </w:r>
      <w:r>
        <w:rPr>
          <w:szCs w:val="22"/>
        </w:rPr>
        <w:t>(Accessed: 3rd March 2023)</w:t>
      </w:r>
    </w:p>
    <w:p w14:paraId="7AF9CE3E" w14:textId="77777777" w:rsidR="005607BB" w:rsidRDefault="005607BB" w:rsidP="005607BB">
      <w:pPr>
        <w:rPr>
          <w:szCs w:val="22"/>
        </w:rPr>
      </w:pPr>
    </w:p>
    <w:p w14:paraId="3CA8DBDC" w14:textId="77777777" w:rsidR="005607BB" w:rsidRDefault="005607BB" w:rsidP="005607BB">
      <w:pPr>
        <w:rPr>
          <w:szCs w:val="22"/>
        </w:rPr>
      </w:pPr>
      <w:r w:rsidRPr="000A6C1A">
        <w:t xml:space="preserve">Bentham, M. (2019) </w:t>
      </w:r>
      <w:r w:rsidRPr="000A6C1A">
        <w:rPr>
          <w:i/>
        </w:rPr>
        <w:t xml:space="preserve">Children and teenagers behind half of London knife crime, police figures reveal. </w:t>
      </w:r>
      <w:r w:rsidRPr="000A6C1A">
        <w:t xml:space="preserve">Available at: </w:t>
      </w:r>
      <w:hyperlink r:id="rId9" w:history="1">
        <w:r w:rsidRPr="000A6C1A">
          <w:rPr>
            <w:rStyle w:val="Hyperlink"/>
          </w:rPr>
          <w:t>https://www.standard.co.uk/news/crime/half-of-london-knife-crime-carried-out-by-teenagers-and-children-as-young-as-ten-police-figures-reveal-a4056596.html</w:t>
        </w:r>
      </w:hyperlink>
      <w:r w:rsidRPr="000A6C1A">
        <w:t xml:space="preserve"> </w:t>
      </w:r>
      <w:r>
        <w:rPr>
          <w:szCs w:val="22"/>
        </w:rPr>
        <w:t>(Accessed: 2nd March 2023)</w:t>
      </w:r>
    </w:p>
    <w:p w14:paraId="5C6A1B54" w14:textId="77777777" w:rsidR="005607BB" w:rsidRDefault="005607BB" w:rsidP="005607BB">
      <w:pPr>
        <w:rPr>
          <w:szCs w:val="22"/>
        </w:rPr>
      </w:pPr>
    </w:p>
    <w:p w14:paraId="35075320" w14:textId="77777777" w:rsidR="005607BB" w:rsidRDefault="005607BB" w:rsidP="005607BB">
      <w:r w:rsidRPr="00DA4B05">
        <w:t xml:space="preserve">Bowers, K. J and Johnson, S. D. (2016) ‘Situational Prevention’ in Weisburd, D., Farrington, D.P and Gill, C. (ed.) </w:t>
      </w:r>
      <w:r w:rsidRPr="00DA4B05">
        <w:rPr>
          <w:i/>
        </w:rPr>
        <w:t xml:space="preserve">What Works in Crime Prevention and Rehabilitation. </w:t>
      </w:r>
      <w:r w:rsidRPr="00DA4B05">
        <w:t>New York: Springer</w:t>
      </w:r>
    </w:p>
    <w:p w14:paraId="6DA75AA0" w14:textId="77777777" w:rsidR="005607BB" w:rsidRDefault="005607BB" w:rsidP="005607BB"/>
    <w:p w14:paraId="750CC20C" w14:textId="77777777" w:rsidR="005607BB" w:rsidRDefault="005607BB" w:rsidP="005607BB">
      <w:pPr>
        <w:pStyle w:val="NoSpacing"/>
        <w:rPr>
          <w:sz w:val="24"/>
          <w:szCs w:val="24"/>
        </w:rPr>
      </w:pPr>
      <w:r w:rsidRPr="00502915">
        <w:rPr>
          <w:sz w:val="24"/>
          <w:szCs w:val="24"/>
        </w:rPr>
        <w:t xml:space="preserve">Bryant, R and Bryant, S. (ed) (2021) </w:t>
      </w:r>
      <w:r w:rsidRPr="00502915">
        <w:rPr>
          <w:i/>
          <w:sz w:val="24"/>
          <w:szCs w:val="24"/>
        </w:rPr>
        <w:t>Blackstone’s Handbook for Policing Students</w:t>
      </w:r>
      <w:r w:rsidRPr="00502915">
        <w:rPr>
          <w:sz w:val="24"/>
          <w:szCs w:val="24"/>
        </w:rPr>
        <w:t>. Oxford: Oxford University Press</w:t>
      </w:r>
    </w:p>
    <w:p w14:paraId="3FEF0AAD" w14:textId="77777777" w:rsidR="005607BB" w:rsidRPr="00502915" w:rsidRDefault="005607BB" w:rsidP="005607BB">
      <w:pPr>
        <w:pStyle w:val="NoSpacing"/>
        <w:rPr>
          <w:sz w:val="24"/>
          <w:szCs w:val="24"/>
        </w:rPr>
      </w:pPr>
    </w:p>
    <w:p w14:paraId="5A7BB316" w14:textId="77777777" w:rsidR="005607BB" w:rsidRDefault="005607BB" w:rsidP="005607BB">
      <w:pPr>
        <w:widowControl w:val="0"/>
        <w:autoSpaceDE w:val="0"/>
        <w:autoSpaceDN w:val="0"/>
        <w:adjustRightInd w:val="0"/>
        <w:spacing w:after="240" w:line="260" w:lineRule="atLeast"/>
        <w:rPr>
          <w:szCs w:val="22"/>
        </w:rPr>
      </w:pPr>
      <w:r w:rsidRPr="000A6C1A">
        <w:rPr>
          <w:szCs w:val="22"/>
        </w:rPr>
        <w:t>Bullock, K. et al. (2023) ‘Police practitioner views on the challenges</w:t>
      </w:r>
      <w:r w:rsidRPr="000A6C1A">
        <w:rPr>
          <w:rFonts w:ascii="MS Mincho" w:eastAsia="MS Mincho" w:hAnsi="MS Mincho" w:cs="MS Mincho"/>
          <w:szCs w:val="22"/>
        </w:rPr>
        <w:t> </w:t>
      </w:r>
      <w:r w:rsidRPr="000A6C1A">
        <w:rPr>
          <w:szCs w:val="22"/>
        </w:rPr>
        <w:t>of analysing and responding to knife crime’</w:t>
      </w:r>
      <w:r w:rsidRPr="000A6C1A">
        <w:rPr>
          <w:i/>
          <w:szCs w:val="22"/>
        </w:rPr>
        <w:t xml:space="preserve"> </w:t>
      </w:r>
      <w:r w:rsidRPr="000A6C1A">
        <w:rPr>
          <w:szCs w:val="22"/>
        </w:rPr>
        <w:t xml:space="preserve">in </w:t>
      </w:r>
      <w:r w:rsidRPr="000A6C1A">
        <w:rPr>
          <w:i/>
          <w:szCs w:val="22"/>
        </w:rPr>
        <w:t xml:space="preserve">Crime Science, </w:t>
      </w:r>
      <w:r w:rsidRPr="000A6C1A">
        <w:rPr>
          <w:szCs w:val="22"/>
        </w:rPr>
        <w:t xml:space="preserve">12 (2), pp.1-11. Available at: </w:t>
      </w:r>
      <w:hyperlink r:id="rId10" w:history="1">
        <w:r w:rsidRPr="000A6C1A">
          <w:rPr>
            <w:rStyle w:val="Hyperlink"/>
            <w:rFonts w:cs="Times"/>
            <w:szCs w:val="21"/>
          </w:rPr>
          <w:t>https://doi.org/10.1186/s40163-022-00180-1</w:t>
        </w:r>
      </w:hyperlink>
      <w:r>
        <w:rPr>
          <w:szCs w:val="22"/>
        </w:rPr>
        <w:t xml:space="preserve"> (Accessed: 1</w:t>
      </w:r>
      <w:r w:rsidRPr="00BE40BF">
        <w:rPr>
          <w:szCs w:val="22"/>
          <w:vertAlign w:val="superscript"/>
        </w:rPr>
        <w:t>st</w:t>
      </w:r>
      <w:r>
        <w:rPr>
          <w:szCs w:val="22"/>
        </w:rPr>
        <w:t xml:space="preserve"> March 2023)</w:t>
      </w:r>
    </w:p>
    <w:p w14:paraId="04049F76" w14:textId="5692329A" w:rsidR="005607BB" w:rsidRPr="000A6C1A" w:rsidRDefault="005607BB" w:rsidP="005607BB">
      <w:pPr>
        <w:widowControl w:val="0"/>
        <w:autoSpaceDE w:val="0"/>
        <w:autoSpaceDN w:val="0"/>
        <w:adjustRightInd w:val="0"/>
        <w:spacing w:after="240" w:line="260" w:lineRule="atLeast"/>
        <w:rPr>
          <w:szCs w:val="22"/>
        </w:rPr>
      </w:pPr>
      <w:r w:rsidRPr="000A6C1A">
        <w:rPr>
          <w:szCs w:val="22"/>
        </w:rPr>
        <w:t xml:space="preserve">Campana, P. and Giovannetti, A. (2020) ‘Predicting Violence in Merseyside: a Network-Based Approach Using No Demographic Information’ in </w:t>
      </w:r>
      <w:r w:rsidRPr="000A6C1A">
        <w:rPr>
          <w:i/>
          <w:szCs w:val="22"/>
        </w:rPr>
        <w:t xml:space="preserve">Cambridge Journal of Evidence-Based Policing, </w:t>
      </w:r>
      <w:r w:rsidRPr="000A6C1A">
        <w:rPr>
          <w:szCs w:val="22"/>
        </w:rPr>
        <w:t>4, pp.89-102. Availab</w:t>
      </w:r>
      <w:r>
        <w:rPr>
          <w:szCs w:val="22"/>
        </w:rPr>
        <w:t>l</w:t>
      </w:r>
      <w:r w:rsidRPr="000A6C1A">
        <w:rPr>
          <w:szCs w:val="22"/>
        </w:rPr>
        <w:t xml:space="preserve">e at: </w:t>
      </w:r>
      <w:hyperlink r:id="rId11" w:history="1">
        <w:r w:rsidRPr="000A6C1A">
          <w:rPr>
            <w:rStyle w:val="Hyperlink"/>
            <w:szCs w:val="22"/>
          </w:rPr>
          <w:t>https://doi.org/10.1007/s41887-020-00053-0</w:t>
        </w:r>
      </w:hyperlink>
      <w:r w:rsidRPr="000A6C1A">
        <w:rPr>
          <w:szCs w:val="22"/>
        </w:rPr>
        <w:t xml:space="preserve">  </w:t>
      </w:r>
      <w:r>
        <w:rPr>
          <w:szCs w:val="22"/>
        </w:rPr>
        <w:t>(Accessed: 1</w:t>
      </w:r>
      <w:r w:rsidRPr="00BE40BF">
        <w:rPr>
          <w:szCs w:val="22"/>
          <w:vertAlign w:val="superscript"/>
        </w:rPr>
        <w:t>st</w:t>
      </w:r>
      <w:r>
        <w:rPr>
          <w:szCs w:val="22"/>
        </w:rPr>
        <w:t xml:space="preserve"> March 2023)</w:t>
      </w:r>
    </w:p>
    <w:p w14:paraId="406611A3" w14:textId="77777777" w:rsidR="005607BB" w:rsidRDefault="005607BB" w:rsidP="005607BB">
      <w:r w:rsidRPr="00502915">
        <w:t xml:space="preserve">Cherry, K. (2022) </w:t>
      </w:r>
      <w:r w:rsidRPr="00502915">
        <w:rPr>
          <w:i/>
        </w:rPr>
        <w:t xml:space="preserve">What Is Resilience? </w:t>
      </w:r>
      <w:r w:rsidRPr="00502915">
        <w:t xml:space="preserve">Available at: </w:t>
      </w:r>
      <w:hyperlink r:id="rId12" w:history="1">
        <w:r w:rsidRPr="00502915">
          <w:rPr>
            <w:rStyle w:val="Hyperlink"/>
          </w:rPr>
          <w:t>https://www.verywellmind.com/what-is-resilience-2795059</w:t>
        </w:r>
      </w:hyperlink>
      <w:r w:rsidRPr="00502915">
        <w:t xml:space="preserve"> (Accessed: 8th February 2023)</w:t>
      </w:r>
    </w:p>
    <w:p w14:paraId="41AC0F18" w14:textId="77777777" w:rsidR="005607BB" w:rsidRPr="00502915" w:rsidRDefault="005607BB" w:rsidP="005607BB"/>
    <w:p w14:paraId="26BF74A8" w14:textId="77777777" w:rsidR="005607BB" w:rsidRDefault="005607BB" w:rsidP="005607BB">
      <w:r w:rsidRPr="00502915">
        <w:t xml:space="preserve">Cockcroft, T. (2020) </w:t>
      </w:r>
      <w:r w:rsidRPr="00502915">
        <w:rPr>
          <w:i/>
        </w:rPr>
        <w:t xml:space="preserve">Police Occupational Culture: Research and Practice. </w:t>
      </w:r>
      <w:r w:rsidRPr="00502915">
        <w:t xml:space="preserve">Bristol: The Policy Press </w:t>
      </w:r>
      <w:hyperlink r:id="rId13" w:history="1">
        <w:r w:rsidRPr="00502915">
          <w:rPr>
            <w:rStyle w:val="Hyperlink"/>
          </w:rPr>
          <w:t>https://www-vlebooks-com.ezproxy.uwtsd.ac.uk/Product/Index/1846184?page=0</w:t>
        </w:r>
      </w:hyperlink>
      <w:r w:rsidRPr="00502915">
        <w:t xml:space="preserve"> (Accessed: 8th February 2023)</w:t>
      </w:r>
    </w:p>
    <w:p w14:paraId="00CBDAB3" w14:textId="77777777" w:rsidR="005607BB" w:rsidRPr="00502915" w:rsidRDefault="005607BB" w:rsidP="005607BB"/>
    <w:p w14:paraId="19EB0DBA" w14:textId="30240D7F" w:rsidR="005607BB" w:rsidRDefault="005607BB" w:rsidP="005607BB">
      <w:r w:rsidRPr="00DA4B05">
        <w:t>College of Policing (2016</w:t>
      </w:r>
      <w:r>
        <w:t>a</w:t>
      </w:r>
      <w:r w:rsidRPr="00DA4B05">
        <w:t xml:space="preserve">) </w:t>
      </w:r>
      <w:r w:rsidRPr="00DA4B05">
        <w:rPr>
          <w:i/>
        </w:rPr>
        <w:t xml:space="preserve">Disrupting serious and organised criminals – menu of tactics. </w:t>
      </w:r>
      <w:r w:rsidRPr="00DA4B05">
        <w:t xml:space="preserve">Available at: </w:t>
      </w:r>
      <w:hyperlink r:id="rId14" w:history="1">
        <w:r w:rsidRPr="00DA4B05">
          <w:rPr>
            <w:rStyle w:val="Hyperlink"/>
          </w:rPr>
          <w:t>https://www.college.police.uk/research/menu-of-tactics</w:t>
        </w:r>
      </w:hyperlink>
      <w:r w:rsidRPr="00DA4B05">
        <w:rPr>
          <w:u w:val="single"/>
        </w:rPr>
        <w:t xml:space="preserve"> </w:t>
      </w:r>
      <w:r>
        <w:t>(Accessed: 22nd February 2023)</w:t>
      </w:r>
    </w:p>
    <w:p w14:paraId="2791A360" w14:textId="77777777" w:rsidR="005607BB" w:rsidRDefault="005607BB" w:rsidP="005607BB"/>
    <w:p w14:paraId="697A50FD" w14:textId="72268116" w:rsidR="005607BB" w:rsidRDefault="005607BB" w:rsidP="005607BB">
      <w:pPr>
        <w:rPr>
          <w:szCs w:val="22"/>
        </w:rPr>
      </w:pPr>
      <w:r w:rsidRPr="000A6C1A">
        <w:rPr>
          <w:szCs w:val="22"/>
        </w:rPr>
        <w:t>College of Policing (2016</w:t>
      </w:r>
      <w:r>
        <w:rPr>
          <w:szCs w:val="22"/>
        </w:rPr>
        <w:t>b</w:t>
      </w:r>
      <w:r w:rsidRPr="000A6C1A">
        <w:rPr>
          <w:szCs w:val="22"/>
        </w:rPr>
        <w:t xml:space="preserve">) </w:t>
      </w:r>
      <w:r w:rsidRPr="000A6C1A">
        <w:rPr>
          <w:i/>
          <w:szCs w:val="22"/>
        </w:rPr>
        <w:t xml:space="preserve">Policing Vision 2025. </w:t>
      </w:r>
      <w:r w:rsidRPr="000A6C1A">
        <w:rPr>
          <w:szCs w:val="22"/>
        </w:rPr>
        <w:t xml:space="preserve">Available at: </w:t>
      </w:r>
      <w:hyperlink r:id="rId15" w:history="1">
        <w:r w:rsidRPr="000A6C1A">
          <w:rPr>
            <w:rStyle w:val="Hyperlink"/>
            <w:szCs w:val="22"/>
          </w:rPr>
          <w:t>https://assets.college.police.uk/s3fs-public/policing_vision_2025.pdf</w:t>
        </w:r>
      </w:hyperlink>
      <w:r w:rsidRPr="000A6C1A">
        <w:rPr>
          <w:szCs w:val="22"/>
        </w:rPr>
        <w:t xml:space="preserve"> </w:t>
      </w:r>
      <w:r>
        <w:rPr>
          <w:szCs w:val="22"/>
        </w:rPr>
        <w:t>(Accessed: 28th February 2023)</w:t>
      </w:r>
    </w:p>
    <w:p w14:paraId="19356302" w14:textId="77777777" w:rsidR="005607BB" w:rsidRDefault="005607BB" w:rsidP="005607BB">
      <w:pPr>
        <w:rPr>
          <w:szCs w:val="22"/>
        </w:rPr>
      </w:pPr>
    </w:p>
    <w:p w14:paraId="1481F180"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College of Policing (2020a) </w:t>
      </w:r>
      <w:r w:rsidRPr="00DD4296">
        <w:rPr>
          <w:rFonts w:eastAsia="Times New Roman" w:cs="Times New Roman"/>
          <w:i/>
          <w:lang w:eastAsia="en-GB"/>
        </w:rPr>
        <w:t xml:space="preserve">Civil Contingencies. </w:t>
      </w:r>
      <w:r w:rsidRPr="00DD4296">
        <w:rPr>
          <w:rFonts w:eastAsia="Times New Roman" w:cs="Times New Roman"/>
          <w:lang w:eastAsia="en-GB"/>
        </w:rPr>
        <w:t xml:space="preserve">Available at: </w:t>
      </w:r>
      <w:hyperlink r:id="rId16" w:anchor="major-incident" w:history="1">
        <w:r w:rsidRPr="00DD4296">
          <w:rPr>
            <w:rStyle w:val="Hyperlink"/>
            <w:rFonts w:eastAsia="Times New Roman" w:cs="Times New Roman"/>
            <w:lang w:eastAsia="en-GB"/>
          </w:rPr>
          <w:t>https://www.college.police.uk/app/civil-emergencies/civil-contingencies/civil-contingencies#major-incident</w:t>
        </w:r>
      </w:hyperlink>
      <w:r w:rsidRPr="00DD4296">
        <w:rPr>
          <w:rFonts w:eastAsia="Times New Roman" w:cs="Times New Roman"/>
          <w:lang w:eastAsia="en-GB"/>
        </w:rPr>
        <w:t xml:space="preserve"> </w:t>
      </w:r>
      <w:r>
        <w:rPr>
          <w:rFonts w:eastAsia="Times New Roman" w:cs="Times New Roman"/>
          <w:lang w:eastAsia="en-GB"/>
        </w:rPr>
        <w:t>(Accessed: 12</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581A6B14"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College of Policing (2020b) </w:t>
      </w:r>
      <w:r w:rsidRPr="00DD4296">
        <w:rPr>
          <w:rFonts w:eastAsia="Times New Roman" w:cs="Times New Roman"/>
          <w:i/>
          <w:lang w:eastAsia="en-GB"/>
        </w:rPr>
        <w:t xml:space="preserve">Hate Crime and Counter Terrorism. </w:t>
      </w:r>
      <w:r w:rsidRPr="00DD4296">
        <w:rPr>
          <w:rFonts w:eastAsia="Times New Roman" w:cs="Times New Roman"/>
          <w:lang w:eastAsia="en-GB"/>
        </w:rPr>
        <w:t xml:space="preserve">Available at: </w:t>
      </w:r>
      <w:hyperlink r:id="rId17" w:history="1">
        <w:r w:rsidRPr="00DD4296">
          <w:rPr>
            <w:rStyle w:val="Hyperlink"/>
            <w:rFonts w:eastAsia="Times New Roman" w:cs="Times New Roman"/>
            <w:lang w:eastAsia="en-GB"/>
          </w:rPr>
          <w:t>https://www.college.police.uk/app/major-investigation-and-public-protection/hate-crime/hate-crime-and-counter-terrorism</w:t>
        </w:r>
      </w:hyperlink>
      <w:r w:rsidRPr="00DD4296">
        <w:rPr>
          <w:rFonts w:eastAsia="Times New Roman" w:cs="Times New Roman"/>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4C8A78EF" w14:textId="77777777" w:rsidR="005607BB" w:rsidRDefault="005607BB" w:rsidP="005607BB">
      <w:pPr>
        <w:rPr>
          <w:rFonts w:eastAsia="Times New Roman" w:cs="Times New Roman"/>
          <w:lang w:eastAsia="en-GB"/>
        </w:rPr>
      </w:pPr>
    </w:p>
    <w:p w14:paraId="088AC539" w14:textId="77777777" w:rsidR="005607BB" w:rsidRDefault="005607BB" w:rsidP="005607BB">
      <w:r w:rsidRPr="00502915">
        <w:t xml:space="preserve">College of Policing (2021) </w:t>
      </w:r>
      <w:r w:rsidRPr="00502915">
        <w:rPr>
          <w:i/>
        </w:rPr>
        <w:t xml:space="preserve">Code of Ethics. </w:t>
      </w:r>
      <w:r w:rsidRPr="00502915">
        <w:t xml:space="preserve">Available at: </w:t>
      </w:r>
      <w:hyperlink r:id="rId18" w:history="1">
        <w:r w:rsidRPr="00502915">
          <w:rPr>
            <w:rStyle w:val="Hyperlink"/>
          </w:rPr>
          <w:t>https://www.college.police.uk/ethics/code-of-ethics</w:t>
        </w:r>
      </w:hyperlink>
      <w:r w:rsidRPr="00502915">
        <w:t xml:space="preserve"> (Accessed: 8th February 2023)</w:t>
      </w:r>
    </w:p>
    <w:p w14:paraId="774E553E" w14:textId="77777777" w:rsidR="005607BB" w:rsidRPr="00502915" w:rsidRDefault="005607BB" w:rsidP="005607BB"/>
    <w:p w14:paraId="4EBCBED9" w14:textId="77777777" w:rsidR="005607BB" w:rsidRDefault="005607BB" w:rsidP="005607BB">
      <w:pPr>
        <w:rPr>
          <w:rFonts w:eastAsia="Times New Roman" w:cs="Times New Roman"/>
          <w:lang w:eastAsia="en-GB"/>
        </w:rPr>
      </w:pPr>
      <w:r w:rsidRPr="00DD4296">
        <w:rPr>
          <w:rFonts w:eastAsia="Times New Roman" w:cs="Times New Roman"/>
          <w:shd w:val="clear" w:color="auto" w:fill="FFFFFF"/>
          <w:lang w:eastAsia="en-GB"/>
        </w:rPr>
        <w:t xml:space="preserve">Counter Terrorism Policing (2023) </w:t>
      </w:r>
      <w:r w:rsidRPr="00DD4296">
        <w:rPr>
          <w:rFonts w:eastAsia="Times New Roman" w:cs="Times New Roman"/>
          <w:i/>
          <w:shd w:val="clear" w:color="auto" w:fill="FFFFFF"/>
          <w:lang w:eastAsia="en-GB"/>
        </w:rPr>
        <w:t xml:space="preserve">Counter Terrorism Policing Working to keep people safe from terrorism. </w:t>
      </w:r>
      <w:r w:rsidRPr="00DD4296">
        <w:rPr>
          <w:rFonts w:eastAsia="Times New Roman" w:cs="Times New Roman"/>
          <w:shd w:val="clear" w:color="auto" w:fill="FFFFFF"/>
          <w:lang w:eastAsia="en-GB"/>
        </w:rPr>
        <w:t xml:space="preserve">Available at: </w:t>
      </w:r>
      <w:hyperlink r:id="rId19" w:history="1">
        <w:r w:rsidRPr="00DD4296">
          <w:rPr>
            <w:rStyle w:val="Hyperlink"/>
            <w:rFonts w:eastAsia="Times New Roman" w:cs="Times New Roman"/>
            <w:shd w:val="clear" w:color="auto" w:fill="FFFFFF"/>
            <w:lang w:eastAsia="en-GB"/>
          </w:rPr>
          <w:t>https://www.counterterrorism.police.uk</w:t>
        </w:r>
      </w:hyperlink>
      <w:r w:rsidRPr="00DD4296">
        <w:rPr>
          <w:rFonts w:eastAsia="Times New Roman" w:cs="Times New Roman"/>
          <w:shd w:val="clear" w:color="auto" w:fill="FFFFFF"/>
          <w:lang w:eastAsia="en-GB"/>
        </w:rPr>
        <w:t xml:space="preserve"> </w:t>
      </w:r>
      <w:r>
        <w:rPr>
          <w:rFonts w:eastAsia="Times New Roman" w:cs="Times New Roman"/>
          <w:lang w:eastAsia="en-GB"/>
        </w:rPr>
        <w:t>(Accessed: 12</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1329255C" w14:textId="77777777" w:rsidR="005607BB" w:rsidRDefault="005607BB" w:rsidP="005607BB">
      <w:pPr>
        <w:rPr>
          <w:rFonts w:eastAsia="Times New Roman" w:cs="Times New Roman"/>
          <w:lang w:eastAsia="en-GB"/>
        </w:rPr>
      </w:pPr>
    </w:p>
    <w:p w14:paraId="39F26BF1" w14:textId="77777777" w:rsidR="005607BB" w:rsidRDefault="005607BB" w:rsidP="005607BB">
      <w:pPr>
        <w:rPr>
          <w:rFonts w:eastAsia="Times New Roman"/>
          <w:color w:val="000000" w:themeColor="text1"/>
          <w:shd w:val="clear" w:color="auto" w:fill="FFFFFF"/>
        </w:rPr>
      </w:pPr>
      <w:r w:rsidRPr="00502915">
        <w:rPr>
          <w:rFonts w:eastAsia="Times New Roman"/>
          <w:color w:val="000000" w:themeColor="text1"/>
          <w:shd w:val="clear" w:color="auto" w:fill="FFFFFF"/>
        </w:rPr>
        <w:t xml:space="preserve">Cox, C. and Kirby, S. (2018) ‘Can higher education reduce the negative consequences of police organisational culture amongst new recruits?’, </w:t>
      </w:r>
      <w:r w:rsidRPr="00502915">
        <w:rPr>
          <w:rFonts w:eastAsia="Times New Roman"/>
          <w:i/>
          <w:color w:val="000000" w:themeColor="text1"/>
          <w:shd w:val="clear" w:color="auto" w:fill="FFFFFF"/>
        </w:rPr>
        <w:t xml:space="preserve">Policing, </w:t>
      </w:r>
      <w:r w:rsidRPr="00502915">
        <w:rPr>
          <w:rFonts w:eastAsia="Times New Roman"/>
          <w:color w:val="000000" w:themeColor="text1"/>
          <w:shd w:val="clear" w:color="auto" w:fill="FFFFFF"/>
        </w:rPr>
        <w:t>41(5), pp.550-562. Available at: doi: 10.1108/PIJPSM-10-2016-0154 (Accessed: 7</w:t>
      </w:r>
      <w:r w:rsidRPr="00502915">
        <w:rPr>
          <w:rFonts w:eastAsia="Times New Roman"/>
          <w:color w:val="000000" w:themeColor="text1"/>
          <w:shd w:val="clear" w:color="auto" w:fill="FFFFFF"/>
          <w:vertAlign w:val="superscript"/>
        </w:rPr>
        <w:t>th</w:t>
      </w:r>
      <w:r w:rsidRPr="00502915">
        <w:rPr>
          <w:rFonts w:eastAsia="Times New Roman"/>
          <w:color w:val="000000" w:themeColor="text1"/>
          <w:shd w:val="clear" w:color="auto" w:fill="FFFFFF"/>
        </w:rPr>
        <w:t xml:space="preserve"> February 2023)</w:t>
      </w:r>
    </w:p>
    <w:p w14:paraId="2C8AFB63" w14:textId="77777777" w:rsidR="005607BB" w:rsidRPr="00502915" w:rsidRDefault="005607BB" w:rsidP="005607BB">
      <w:pPr>
        <w:rPr>
          <w:rFonts w:eastAsia="Times New Roman"/>
          <w:color w:val="000000" w:themeColor="text1"/>
          <w:shd w:val="clear" w:color="auto" w:fill="FFFFFF"/>
        </w:rPr>
      </w:pPr>
    </w:p>
    <w:p w14:paraId="2423BF9D" w14:textId="77777777" w:rsidR="005607BB" w:rsidRDefault="005607BB" w:rsidP="005607BB">
      <w:r w:rsidRPr="00DA4B05">
        <w:t xml:space="preserve">CPS (2015) </w:t>
      </w:r>
      <w:r w:rsidRPr="00DA4B05">
        <w:rPr>
          <w:i/>
        </w:rPr>
        <w:t xml:space="preserve">Organised Crime – Strategy. </w:t>
      </w:r>
      <w:r w:rsidRPr="00DA4B05">
        <w:t xml:space="preserve">Available at: </w:t>
      </w:r>
      <w:hyperlink r:id="rId20" w:history="1">
        <w:r w:rsidRPr="00DA4B05">
          <w:rPr>
            <w:rStyle w:val="Hyperlink"/>
          </w:rPr>
          <w:t>https://www.cps.gov.uk/organised-crime-strategy</w:t>
        </w:r>
      </w:hyperlink>
      <w:r w:rsidRPr="00DA4B05">
        <w:t xml:space="preserve"> </w:t>
      </w:r>
      <w:r>
        <w:t>(Accessed: 22nd February 2023)</w:t>
      </w:r>
    </w:p>
    <w:p w14:paraId="6ADACAF2" w14:textId="77777777" w:rsidR="005607BB" w:rsidRDefault="005607BB" w:rsidP="005607BB"/>
    <w:p w14:paraId="0A7AB352" w14:textId="77777777" w:rsidR="005607BB" w:rsidRDefault="005607BB" w:rsidP="005607BB">
      <w:pPr>
        <w:rPr>
          <w:rFonts w:eastAsia="Times New Roman" w:cs="Times New Roman"/>
          <w:lang w:eastAsia="en-GB"/>
        </w:rPr>
      </w:pPr>
      <w:r w:rsidRPr="00DD4296">
        <w:rPr>
          <w:rFonts w:eastAsia="Times New Roman" w:cs="Times New Roman"/>
          <w:shd w:val="clear" w:color="auto" w:fill="FFFFFF"/>
          <w:lang w:eastAsia="en-GB"/>
        </w:rPr>
        <w:t xml:space="preserve">CPS (2022) </w:t>
      </w:r>
      <w:r w:rsidRPr="00DD4296">
        <w:rPr>
          <w:rFonts w:eastAsia="Times New Roman" w:cs="Times New Roman"/>
          <w:i/>
          <w:shd w:val="clear" w:color="auto" w:fill="FFFFFF"/>
          <w:lang w:eastAsia="en-GB"/>
        </w:rPr>
        <w:t xml:space="preserve">Terrorism. </w:t>
      </w:r>
      <w:r w:rsidRPr="00DD4296">
        <w:rPr>
          <w:rFonts w:eastAsia="Times New Roman" w:cs="Times New Roman"/>
          <w:shd w:val="clear" w:color="auto" w:fill="FFFFFF"/>
          <w:lang w:eastAsia="en-GB"/>
        </w:rPr>
        <w:t xml:space="preserve">Available at: </w:t>
      </w:r>
      <w:hyperlink r:id="rId21" w:history="1">
        <w:r w:rsidRPr="00DD4296">
          <w:rPr>
            <w:rStyle w:val="Hyperlink"/>
            <w:rFonts w:eastAsia="Times New Roman" w:cs="Times New Roman"/>
            <w:shd w:val="clear" w:color="auto" w:fill="FFFFFF"/>
            <w:lang w:eastAsia="en-GB"/>
          </w:rPr>
          <w:t>https://www.cps.gov.uk/crime-info/terrorism</w:t>
        </w:r>
      </w:hyperlink>
      <w:r w:rsidRPr="00DD4296">
        <w:rPr>
          <w:rFonts w:eastAsia="Times New Roman" w:cs="Times New Roman"/>
          <w:shd w:val="clear" w:color="auto" w:fill="FFFFFF"/>
          <w:lang w:eastAsia="en-GB"/>
        </w:rPr>
        <w:t xml:space="preserve"> </w:t>
      </w:r>
      <w:r>
        <w:rPr>
          <w:rFonts w:eastAsia="Times New Roman" w:cs="Times New Roman"/>
          <w:lang w:eastAsia="en-GB"/>
        </w:rPr>
        <w:t>(Accessed: 12</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66A898C7" w14:textId="77777777" w:rsidR="005607BB" w:rsidRDefault="005607BB" w:rsidP="005607BB">
      <w:pPr>
        <w:rPr>
          <w:rFonts w:eastAsia="Times New Roman" w:cs="Times New Roman"/>
          <w:lang w:eastAsia="en-GB"/>
        </w:rPr>
      </w:pPr>
    </w:p>
    <w:p w14:paraId="203DF6A1"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Craige, R. J. et al. (2020) ‘Manchester Areana Bombing: lessons learnt from a mass casualty incident. Available at: </w:t>
      </w:r>
      <w:hyperlink r:id="rId22" w:history="1">
        <w:r w:rsidRPr="00DD4296">
          <w:rPr>
            <w:rStyle w:val="Hyperlink"/>
            <w:rFonts w:eastAsia="Times New Roman" w:cs="Times New Roman"/>
            <w:lang w:eastAsia="en-GB"/>
          </w:rPr>
          <w:t>https://militaryhealth.bmj.com/content/166/2/72</w:t>
        </w:r>
      </w:hyperlink>
      <w:r w:rsidRPr="00DD4296">
        <w:rPr>
          <w:rFonts w:eastAsia="Times New Roman" w:cs="Times New Roman"/>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6CF9F5AA" w14:textId="77777777" w:rsidR="005607BB" w:rsidRDefault="005607BB" w:rsidP="005607BB">
      <w:pPr>
        <w:rPr>
          <w:rFonts w:eastAsia="Times New Roman" w:cs="Times New Roman"/>
          <w:lang w:eastAsia="en-GB"/>
        </w:rPr>
      </w:pPr>
    </w:p>
    <w:p w14:paraId="042B4DEB" w14:textId="77777777" w:rsidR="005607BB" w:rsidRDefault="005607BB" w:rsidP="005607BB">
      <w:r w:rsidRPr="00DA4B05">
        <w:t xml:space="preserve">Crocker, R. et al. (2019) ‘Tackling local organised crime groups: lessons from research in two UK cities’, in </w:t>
      </w:r>
      <w:r w:rsidRPr="00DA4B05">
        <w:rPr>
          <w:i/>
        </w:rPr>
        <w:t xml:space="preserve">Trends in Organized Crime, </w:t>
      </w:r>
      <w:r w:rsidRPr="00DA4B05">
        <w:t xml:space="preserve">22 (?), pp.433-449. Available at: </w:t>
      </w:r>
      <w:hyperlink r:id="rId23" w:history="1">
        <w:r w:rsidRPr="00DA4B05">
          <w:rPr>
            <w:rStyle w:val="Hyperlink"/>
          </w:rPr>
          <w:t>https://link-springer-com.ezproxy.uwtsd.ac.uk/article/10.1007/s12117-018-9335-x</w:t>
        </w:r>
      </w:hyperlink>
      <w:r w:rsidRPr="00DA4B05">
        <w:t xml:space="preserve"> </w:t>
      </w:r>
      <w:r>
        <w:t>(Accessed: 23rd February 2023)</w:t>
      </w:r>
    </w:p>
    <w:p w14:paraId="4C525FC3" w14:textId="77777777" w:rsidR="005607BB" w:rsidRDefault="005607BB" w:rsidP="005607BB"/>
    <w:p w14:paraId="0C58D22B"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Desai, U. (2020) </w:t>
      </w:r>
      <w:r w:rsidRPr="00DD4296">
        <w:rPr>
          <w:rFonts w:eastAsia="Times New Roman" w:cs="Times New Roman"/>
          <w:i/>
          <w:lang w:eastAsia="en-GB"/>
        </w:rPr>
        <w:t xml:space="preserve">Policing with Consent. </w:t>
      </w:r>
      <w:r w:rsidRPr="00DD4296">
        <w:rPr>
          <w:rFonts w:eastAsia="Times New Roman" w:cs="Times New Roman"/>
          <w:lang w:eastAsia="en-GB"/>
        </w:rPr>
        <w:t xml:space="preserve">London Assembly Labour. Available at: </w:t>
      </w:r>
      <w:hyperlink r:id="rId24" w:history="1">
        <w:r w:rsidRPr="00DD4296">
          <w:rPr>
            <w:rStyle w:val="Hyperlink"/>
            <w:rFonts w:eastAsia="Times New Roman" w:cs="Times New Roman"/>
            <w:lang w:eastAsia="en-GB"/>
          </w:rPr>
          <w:t>https://www.london.gov.uk/sites/default/files/policing_with_consent.pdf</w:t>
        </w:r>
      </w:hyperlink>
      <w:r w:rsidRPr="00DD4296">
        <w:rPr>
          <w:rFonts w:eastAsia="Times New Roman" w:cs="Times New Roman"/>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0F308FFD" w14:textId="77777777" w:rsidR="005607BB" w:rsidRDefault="005607BB" w:rsidP="005607BB">
      <w:pPr>
        <w:rPr>
          <w:rFonts w:eastAsia="Times New Roman" w:cs="Times New Roman"/>
          <w:lang w:eastAsia="en-GB"/>
        </w:rPr>
      </w:pPr>
    </w:p>
    <w:p w14:paraId="46836C06" w14:textId="77777777" w:rsidR="005607BB" w:rsidRDefault="005607BB" w:rsidP="005607BB">
      <w:r w:rsidRPr="00DA4B05">
        <w:t xml:space="preserve">Evans, K. (2011) </w:t>
      </w:r>
      <w:r w:rsidRPr="00DA4B05">
        <w:rPr>
          <w:i/>
        </w:rPr>
        <w:t xml:space="preserve">Crime Prevention: A Critical Introduction. </w:t>
      </w:r>
      <w:r w:rsidRPr="00DA4B05">
        <w:t>London: SAGE</w:t>
      </w:r>
    </w:p>
    <w:p w14:paraId="55108FB6" w14:textId="77777777" w:rsidR="005607BB" w:rsidRDefault="005607BB" w:rsidP="005607BB"/>
    <w:p w14:paraId="3AD4090F" w14:textId="77777777" w:rsidR="005607BB" w:rsidRDefault="005607BB" w:rsidP="005607BB">
      <w:r w:rsidRPr="00502915">
        <w:t xml:space="preserve">Farkas, J., Sallai, J. and Krauzer, E. (2020) ‘The Organisational Culture of the Police Force’, </w:t>
      </w:r>
      <w:r w:rsidRPr="00502915">
        <w:rPr>
          <w:i/>
        </w:rPr>
        <w:t xml:space="preserve">Internal Security, </w:t>
      </w:r>
      <w:r w:rsidRPr="00502915">
        <w:t>12(1), pp.77-84. Available at: DOI:</w:t>
      </w:r>
      <w:hyperlink r:id="rId25" w:tgtFrame="_blank" w:history="1">
        <w:r w:rsidRPr="00502915">
          <w:rPr>
            <w:rStyle w:val="Hyperlink"/>
          </w:rPr>
          <w:t>10.5604/01.3001.0014.3189</w:t>
        </w:r>
      </w:hyperlink>
      <w:r w:rsidRPr="00502915">
        <w:rPr>
          <w:rStyle w:val="Hyperlink"/>
        </w:rPr>
        <w:t xml:space="preserve"> </w:t>
      </w:r>
      <w:r w:rsidRPr="00502915">
        <w:t>(Accessed: 8th February 2023)</w:t>
      </w:r>
    </w:p>
    <w:p w14:paraId="776618CC" w14:textId="77777777" w:rsidR="005607BB" w:rsidRPr="00502915" w:rsidRDefault="005607BB" w:rsidP="005607BB"/>
    <w:p w14:paraId="736C46FC" w14:textId="77777777" w:rsidR="005607BB" w:rsidRDefault="005607BB" w:rsidP="005607BB">
      <w:r w:rsidRPr="00502915">
        <w:t xml:space="preserve">Glenn, R.W et al. (2003) </w:t>
      </w:r>
      <w:r w:rsidRPr="00502915">
        <w:rPr>
          <w:i/>
        </w:rPr>
        <w:t>Training the 21</w:t>
      </w:r>
      <w:r w:rsidRPr="00502915">
        <w:rPr>
          <w:i/>
          <w:vertAlign w:val="superscript"/>
        </w:rPr>
        <w:t>st</w:t>
      </w:r>
      <w:r w:rsidRPr="00502915">
        <w:rPr>
          <w:i/>
        </w:rPr>
        <w:t xml:space="preserve"> Century Police Officer: Redefining Police Professionalism for the Los Angeles Police Department. </w:t>
      </w:r>
      <w:r w:rsidRPr="00502915">
        <w:t>1</w:t>
      </w:r>
      <w:r w:rsidRPr="00502915">
        <w:rPr>
          <w:vertAlign w:val="superscript"/>
        </w:rPr>
        <w:t>st</w:t>
      </w:r>
      <w:r w:rsidRPr="00502915">
        <w:t xml:space="preserve"> edn. RAND Corporation. Available at: </w:t>
      </w:r>
      <w:hyperlink r:id="rId26" w:history="1">
        <w:r w:rsidRPr="00502915">
          <w:rPr>
            <w:rStyle w:val="Hyperlink"/>
          </w:rPr>
          <w:t>https://www.jstor.org/stable/10.7249/mr1745lapd</w:t>
        </w:r>
      </w:hyperlink>
      <w:r w:rsidRPr="00502915">
        <w:t xml:space="preserve"> (Accessed: 8th February 2023)</w:t>
      </w:r>
    </w:p>
    <w:p w14:paraId="22D24897" w14:textId="77777777" w:rsidR="005607BB" w:rsidRPr="00502915" w:rsidRDefault="005607BB" w:rsidP="005607BB"/>
    <w:p w14:paraId="1BEC16C7"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GOV.UK (2012) </w:t>
      </w:r>
      <w:r w:rsidRPr="00DD4296">
        <w:rPr>
          <w:rFonts w:eastAsia="Times New Roman" w:cs="Times New Roman"/>
          <w:i/>
          <w:lang w:eastAsia="en-GB"/>
        </w:rPr>
        <w:t xml:space="preserve">Definition of policing by consent. </w:t>
      </w:r>
      <w:r w:rsidRPr="00DD4296">
        <w:rPr>
          <w:rFonts w:eastAsia="Times New Roman" w:cs="Times New Roman"/>
          <w:lang w:eastAsia="en-GB"/>
        </w:rPr>
        <w:t xml:space="preserve">Available at: </w:t>
      </w:r>
      <w:hyperlink r:id="rId27" w:history="1">
        <w:r w:rsidRPr="00DD4296">
          <w:rPr>
            <w:rStyle w:val="Hyperlink"/>
            <w:rFonts w:eastAsia="Times New Roman" w:cs="Times New Roman"/>
            <w:lang w:eastAsia="en-GB"/>
          </w:rPr>
          <w:t>https://www.gov.uk/government/publications/policing-by-consent/definition-of-policing-by-consent</w:t>
        </w:r>
      </w:hyperlink>
      <w:r w:rsidRPr="00DD4296">
        <w:rPr>
          <w:rFonts w:eastAsia="Times New Roman" w:cs="Times New Roman"/>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4B32930E" w14:textId="77777777" w:rsidR="005607BB" w:rsidRDefault="005607BB" w:rsidP="005607BB">
      <w:pPr>
        <w:rPr>
          <w:szCs w:val="22"/>
        </w:rPr>
      </w:pPr>
      <w:r w:rsidRPr="000A6C1A">
        <w:rPr>
          <w:szCs w:val="22"/>
        </w:rPr>
        <w:t xml:space="preserve">GOV.UK (2021) </w:t>
      </w:r>
      <w:r w:rsidRPr="000A6C1A">
        <w:rPr>
          <w:i/>
          <w:szCs w:val="22"/>
        </w:rPr>
        <w:t xml:space="preserve">Knife Crime Prevention Orders being in London. </w:t>
      </w:r>
      <w:r w:rsidRPr="000A6C1A">
        <w:rPr>
          <w:szCs w:val="22"/>
        </w:rPr>
        <w:t xml:space="preserve">Available at: </w:t>
      </w:r>
      <w:hyperlink r:id="rId28" w:history="1">
        <w:r w:rsidRPr="000A6C1A">
          <w:rPr>
            <w:rStyle w:val="Hyperlink"/>
            <w:szCs w:val="22"/>
          </w:rPr>
          <w:t>https://www.gov.uk/government/news/knife-crime-prevention-orders-begin-in-london</w:t>
        </w:r>
      </w:hyperlink>
      <w:r w:rsidRPr="000A6C1A">
        <w:rPr>
          <w:szCs w:val="22"/>
        </w:rPr>
        <w:t xml:space="preserve"> </w:t>
      </w:r>
      <w:r>
        <w:rPr>
          <w:szCs w:val="22"/>
        </w:rPr>
        <w:t>(Accessed: 2nd March 2023)</w:t>
      </w:r>
    </w:p>
    <w:p w14:paraId="072A7234" w14:textId="77777777" w:rsidR="005607BB" w:rsidRDefault="005607BB" w:rsidP="005607BB">
      <w:pPr>
        <w:rPr>
          <w:szCs w:val="22"/>
        </w:rPr>
      </w:pPr>
    </w:p>
    <w:p w14:paraId="6E4053DA" w14:textId="77777777" w:rsidR="005607BB" w:rsidRDefault="005607BB" w:rsidP="005607BB">
      <w:r w:rsidRPr="00502915">
        <w:t xml:space="preserve">Grant, K. (2020) </w:t>
      </w:r>
      <w:r w:rsidRPr="00502915">
        <w:rPr>
          <w:bCs/>
          <w:i/>
        </w:rPr>
        <w:t xml:space="preserve">The importance of the Police Organisational culture in relation to attempts to reform the Police Services. </w:t>
      </w:r>
      <w:r w:rsidRPr="00502915">
        <w:rPr>
          <w:bCs/>
        </w:rPr>
        <w:t xml:space="preserve">Available at: </w:t>
      </w:r>
      <w:hyperlink r:id="rId29" w:history="1">
        <w:r w:rsidRPr="00502915">
          <w:rPr>
            <w:rStyle w:val="Hyperlink"/>
          </w:rPr>
          <w:t>https://www.linkedin.com/pulse/importance-police-organisational-culture-relation-attempts-grant</w:t>
        </w:r>
      </w:hyperlink>
      <w:r w:rsidRPr="00502915">
        <w:t xml:space="preserve"> (Accessed: 8th February 2023)</w:t>
      </w:r>
    </w:p>
    <w:p w14:paraId="026BFAA7" w14:textId="77777777" w:rsidR="005607BB" w:rsidRPr="00502915" w:rsidRDefault="005607BB" w:rsidP="005607BB"/>
    <w:p w14:paraId="34DDD53F" w14:textId="77777777" w:rsidR="005607BB" w:rsidRDefault="005607BB" w:rsidP="005607BB">
      <w:r w:rsidRPr="00502915">
        <w:rPr>
          <w:color w:val="000000" w:themeColor="text1"/>
        </w:rPr>
        <w:t xml:space="preserve">Green, T. and Gates, A. (2014) ‘Understanding the Process of Professionalisation in the Police Organisation’, </w:t>
      </w:r>
      <w:r w:rsidRPr="00502915">
        <w:rPr>
          <w:i/>
          <w:color w:val="000000" w:themeColor="text1"/>
        </w:rPr>
        <w:t xml:space="preserve">Police Journal, </w:t>
      </w:r>
      <w:r w:rsidRPr="00502915">
        <w:rPr>
          <w:color w:val="000000" w:themeColor="text1"/>
        </w:rPr>
        <w:t xml:space="preserve">87(2), pp.75-91. Available at: </w:t>
      </w:r>
      <w:hyperlink r:id="rId30" w:history="1">
        <w:r w:rsidRPr="00502915">
          <w:rPr>
            <w:rStyle w:val="Hyperlink"/>
          </w:rPr>
          <w:t>https://doi-org.ezproxy.uwtsd.ac.uk/10.1350/pojo.2014.87.2</w:t>
        </w:r>
      </w:hyperlink>
      <w:r w:rsidRPr="00502915">
        <w:t xml:space="preserve"> </w:t>
      </w:r>
      <w:r w:rsidRPr="00502915">
        <w:rPr>
          <w:rStyle w:val="Hyperlink"/>
          <w:color w:val="000000" w:themeColor="text1"/>
        </w:rPr>
        <w:t xml:space="preserve"> </w:t>
      </w:r>
      <w:r w:rsidRPr="00502915">
        <w:t>(Accessed: 8th February 2023)</w:t>
      </w:r>
    </w:p>
    <w:p w14:paraId="037B9045" w14:textId="77777777" w:rsidR="005607BB" w:rsidRPr="00502915" w:rsidRDefault="005607BB" w:rsidP="005607BB">
      <w:pPr>
        <w:rPr>
          <w:rStyle w:val="Hyperlink"/>
          <w:color w:val="000000" w:themeColor="text1"/>
        </w:rPr>
      </w:pPr>
    </w:p>
    <w:p w14:paraId="3D4A9FE3" w14:textId="646A37C2" w:rsidR="005607BB" w:rsidRDefault="005607BB" w:rsidP="005607BB">
      <w:pPr>
        <w:rPr>
          <w:szCs w:val="22"/>
        </w:rPr>
      </w:pPr>
      <w:r w:rsidRPr="000A6C1A">
        <w:rPr>
          <w:szCs w:val="22"/>
        </w:rPr>
        <w:t xml:space="preserve">Hendry, J. (2022) ‘‘The Usual Suspects’: Knife Crime Prevention Order and the ‘Difficult’ Regulatory Subject’ in </w:t>
      </w:r>
      <w:r w:rsidRPr="000A6C1A">
        <w:rPr>
          <w:i/>
          <w:szCs w:val="22"/>
        </w:rPr>
        <w:t xml:space="preserve">The British Journal of Criminology, </w:t>
      </w:r>
      <w:r w:rsidRPr="000A6C1A">
        <w:rPr>
          <w:szCs w:val="22"/>
        </w:rPr>
        <w:t>62, pp.378-395. Available at: DOI: 10.1093/bjc/azab063</w:t>
      </w:r>
      <w:r>
        <w:rPr>
          <w:szCs w:val="22"/>
        </w:rPr>
        <w:t xml:space="preserve"> (Accessed: 3</w:t>
      </w:r>
      <w:r w:rsidRPr="005607BB">
        <w:rPr>
          <w:szCs w:val="22"/>
          <w:vertAlign w:val="superscript"/>
        </w:rPr>
        <w:t>rd</w:t>
      </w:r>
      <w:r>
        <w:rPr>
          <w:szCs w:val="22"/>
        </w:rPr>
        <w:t xml:space="preserve"> March 2023)</w:t>
      </w:r>
    </w:p>
    <w:p w14:paraId="365A5201" w14:textId="77777777" w:rsidR="005607BB" w:rsidRDefault="005607BB" w:rsidP="005607BB">
      <w:pPr>
        <w:rPr>
          <w:szCs w:val="22"/>
        </w:rPr>
      </w:pPr>
    </w:p>
    <w:p w14:paraId="72E4A4AC"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History.com (2022) </w:t>
      </w:r>
      <w:r w:rsidRPr="00DD4296">
        <w:rPr>
          <w:rFonts w:eastAsia="Times New Roman" w:cs="Times New Roman"/>
          <w:i/>
          <w:lang w:eastAsia="en-GB"/>
        </w:rPr>
        <w:t xml:space="preserve">September 11 Attacks. </w:t>
      </w:r>
      <w:r w:rsidRPr="00DD4296">
        <w:rPr>
          <w:rFonts w:eastAsia="Times New Roman" w:cs="Times New Roman"/>
          <w:lang w:eastAsia="en-GB"/>
        </w:rPr>
        <w:t xml:space="preserve">Available at: </w:t>
      </w:r>
      <w:hyperlink r:id="rId31" w:history="1">
        <w:r w:rsidRPr="00DD4296">
          <w:rPr>
            <w:rStyle w:val="Hyperlink"/>
            <w:rFonts w:eastAsia="Times New Roman" w:cs="Times New Roman"/>
            <w:lang w:eastAsia="en-GB"/>
          </w:rPr>
          <w:t>https://www.history.com/topics/21st-century/9-11-attacks</w:t>
        </w:r>
      </w:hyperlink>
      <w:r w:rsidRPr="00DD4296">
        <w:rPr>
          <w:rFonts w:eastAsia="Times New Roman" w:cs="Times New Roman"/>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59E9FC72" w14:textId="77777777" w:rsidR="005607BB" w:rsidRDefault="005607BB" w:rsidP="005607BB">
      <w:pPr>
        <w:rPr>
          <w:rFonts w:eastAsia="Times New Roman" w:cs="Times New Roman"/>
          <w:lang w:eastAsia="en-GB"/>
        </w:rPr>
      </w:pPr>
    </w:p>
    <w:p w14:paraId="488E5930" w14:textId="77777777" w:rsidR="005607BB" w:rsidRDefault="005607BB" w:rsidP="005607BB">
      <w:hyperlink r:id="rId32" w:history="1">
        <w:r w:rsidRPr="00DA4B05">
          <w:t xml:space="preserve">HM Government (2013) </w:t>
        </w:r>
        <w:r w:rsidRPr="00DA4B05">
          <w:rPr>
            <w:i/>
          </w:rPr>
          <w:t xml:space="preserve">Serious and Organised Crime Strategy. </w:t>
        </w:r>
        <w:r w:rsidRPr="00DA4B05">
          <w:t xml:space="preserve">Available at: </w:t>
        </w:r>
        <w:r w:rsidRPr="00DA4B05">
          <w:rPr>
            <w:rStyle w:val="Hyperlink"/>
          </w:rPr>
          <w:t>https://assets.publishing.service.gov.uk/government/uploads/system/uploads/attachment_data/file/248645/Serious_and_Organised_Crime_Strategy.pdf</w:t>
        </w:r>
      </w:hyperlink>
      <w:r w:rsidRPr="00DA4B05">
        <w:t xml:space="preserve"> </w:t>
      </w:r>
      <w:r>
        <w:t>(Accessed: 23rd February 2023)</w:t>
      </w:r>
    </w:p>
    <w:p w14:paraId="00867BA2" w14:textId="77777777" w:rsidR="005607BB" w:rsidRDefault="005607BB" w:rsidP="005607BB"/>
    <w:p w14:paraId="18006646" w14:textId="77777777" w:rsidR="005607BB" w:rsidRDefault="005607BB" w:rsidP="005607BB">
      <w:r w:rsidRPr="00DA4B05">
        <w:t xml:space="preserve">HM Government (2015) </w:t>
      </w:r>
      <w:r w:rsidRPr="00DA4B05">
        <w:rPr>
          <w:i/>
        </w:rPr>
        <w:t xml:space="preserve">Individuals at risk of being drawn into Serious and Organised Crime – A Prevent Guide. </w:t>
      </w:r>
      <w:r w:rsidRPr="00DA4B05">
        <w:t xml:space="preserve">Available at: </w:t>
      </w:r>
      <w:hyperlink r:id="rId33" w:history="1">
        <w:r w:rsidRPr="00DA4B05">
          <w:rPr>
            <w:rStyle w:val="Hyperlink"/>
          </w:rPr>
          <w:t>https://assets.publishing.service.gov.uk/government/uploads/system/uploads/attachment_data/file/408585/6_162_HO_SOC_PI_Guidance_Mar2015_v10_FINAL_270215_WEB__2_.pdf</w:t>
        </w:r>
      </w:hyperlink>
      <w:r w:rsidRPr="00DA4B05">
        <w:t xml:space="preserve"> </w:t>
      </w:r>
      <w:r>
        <w:t>(Accessed: 23rd February 2023)</w:t>
      </w:r>
    </w:p>
    <w:p w14:paraId="42419DA4" w14:textId="77777777" w:rsidR="005607BB" w:rsidRDefault="005607BB" w:rsidP="005607BB"/>
    <w:p w14:paraId="62604B1E" w14:textId="77777777" w:rsidR="005607BB" w:rsidRDefault="005607BB" w:rsidP="005607BB">
      <w:r w:rsidRPr="00502915">
        <w:t xml:space="preserve">Jackman, P.C et al. (2021) ‘We are fighting a tide that keeps coming against us’: a mixed method exploration of stressors in an English county police force, </w:t>
      </w:r>
      <w:r w:rsidRPr="00502915">
        <w:rPr>
          <w:i/>
        </w:rPr>
        <w:t>Police Practice and Research</w:t>
      </w:r>
      <w:r w:rsidRPr="00502915">
        <w:t>, 22(1),</w:t>
      </w:r>
      <w:r w:rsidRPr="00502915">
        <w:rPr>
          <w:i/>
        </w:rPr>
        <w:t xml:space="preserve"> </w:t>
      </w:r>
      <w:r w:rsidRPr="00502915">
        <w:t>pp.370-388, available at: doi.10.1080/15614263.2020.1789463 (Accessed: 8</w:t>
      </w:r>
      <w:r w:rsidRPr="00502915">
        <w:rPr>
          <w:vertAlign w:val="superscript"/>
        </w:rPr>
        <w:t>th</w:t>
      </w:r>
      <w:r w:rsidRPr="00502915">
        <w:t xml:space="preserve"> February 2023)</w:t>
      </w:r>
    </w:p>
    <w:p w14:paraId="6A49615C" w14:textId="77777777" w:rsidR="005607BB" w:rsidRPr="00502915" w:rsidRDefault="005607BB" w:rsidP="005607BB"/>
    <w:p w14:paraId="232EA6E0" w14:textId="77777777" w:rsidR="005607BB" w:rsidRDefault="005607BB" w:rsidP="005607BB">
      <w:pPr>
        <w:rPr>
          <w:szCs w:val="22"/>
        </w:rPr>
      </w:pPr>
      <w:r w:rsidRPr="000A6C1A">
        <w:rPr>
          <w:rFonts w:cs="Times"/>
          <w:color w:val="101010"/>
          <w:szCs w:val="22"/>
        </w:rPr>
        <w:t xml:space="preserve">Jacobs, J. (2021) </w:t>
      </w:r>
      <w:r w:rsidRPr="000A6C1A">
        <w:rPr>
          <w:rFonts w:cs="Times"/>
          <w:i/>
          <w:color w:val="101010"/>
          <w:szCs w:val="22"/>
        </w:rPr>
        <w:t xml:space="preserve">The radical idea to reduce crime by policing less, not more. </w:t>
      </w:r>
      <w:r w:rsidRPr="000A6C1A">
        <w:rPr>
          <w:rFonts w:cs="Times"/>
          <w:color w:val="101010"/>
          <w:szCs w:val="22"/>
        </w:rPr>
        <w:t xml:space="preserve">Available at: </w:t>
      </w:r>
      <w:hyperlink r:id="rId34" w:history="1">
        <w:r w:rsidRPr="000A6C1A">
          <w:rPr>
            <w:rStyle w:val="Hyperlink"/>
            <w:rFonts w:cs="Times"/>
            <w:szCs w:val="22"/>
          </w:rPr>
          <w:t>https://www.wired.co.uk/article/evidence-based-policing</w:t>
        </w:r>
      </w:hyperlink>
      <w:r w:rsidRPr="000A6C1A">
        <w:rPr>
          <w:rFonts w:cs="Times"/>
          <w:color w:val="101010"/>
          <w:szCs w:val="22"/>
        </w:rPr>
        <w:t xml:space="preserve"> </w:t>
      </w:r>
      <w:r>
        <w:rPr>
          <w:szCs w:val="22"/>
        </w:rPr>
        <w:t>(Accessed: 1</w:t>
      </w:r>
      <w:r w:rsidRPr="00BE40BF">
        <w:rPr>
          <w:szCs w:val="22"/>
          <w:vertAlign w:val="superscript"/>
        </w:rPr>
        <w:t>st</w:t>
      </w:r>
      <w:r>
        <w:rPr>
          <w:szCs w:val="22"/>
        </w:rPr>
        <w:t xml:space="preserve"> March 2023)</w:t>
      </w:r>
    </w:p>
    <w:p w14:paraId="1C29085A" w14:textId="77777777" w:rsidR="005607BB" w:rsidRDefault="005607BB" w:rsidP="005607BB">
      <w:pPr>
        <w:rPr>
          <w:szCs w:val="22"/>
        </w:rPr>
      </w:pPr>
    </w:p>
    <w:p w14:paraId="4FC4A535" w14:textId="77777777" w:rsidR="005607BB" w:rsidRDefault="005607BB" w:rsidP="005607BB">
      <w:pPr>
        <w:rPr>
          <w:rFonts w:eastAsia="Times New Roman" w:cs="Times New Roman"/>
          <w:lang w:eastAsia="en-GB"/>
        </w:rPr>
      </w:pPr>
      <w:r w:rsidRPr="00DD4296">
        <w:rPr>
          <w:rFonts w:eastAsia="Times New Roman" w:cs="Times New Roman"/>
          <w:lang w:eastAsia="en-GB"/>
        </w:rPr>
        <w:t xml:space="preserve">Kemp, H. (2017) </w:t>
      </w:r>
      <w:r w:rsidRPr="00DD4296">
        <w:rPr>
          <w:rFonts w:eastAsia="Times New Roman" w:cs="Times New Roman"/>
          <w:i/>
          <w:lang w:eastAsia="en-GB"/>
        </w:rPr>
        <w:t xml:space="preserve">Intellectual Solutions to a Thoroughly Wicked Problem. </w:t>
      </w:r>
      <w:r w:rsidRPr="00DD4296">
        <w:rPr>
          <w:rFonts w:eastAsia="Times New Roman" w:cs="Times New Roman"/>
          <w:lang w:eastAsia="en-GB"/>
        </w:rPr>
        <w:t xml:space="preserve">Available at: </w:t>
      </w:r>
      <w:hyperlink r:id="rId35" w:history="1">
        <w:r w:rsidRPr="00DD4296">
          <w:rPr>
            <w:rStyle w:val="Hyperlink"/>
            <w:rFonts w:eastAsia="Times New Roman" w:cs="Times New Roman"/>
            <w:lang w:eastAsia="en-GB"/>
          </w:rPr>
          <w:t>https://library.college.police.uk/docs/theses/Kemp_2017_Intellectual_solutions.pdf</w:t>
        </w:r>
      </w:hyperlink>
      <w:r>
        <w:rPr>
          <w:rStyle w:val="Hyperlink"/>
          <w:rFonts w:eastAsia="Times New Roman" w:cs="Times New Roman"/>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6D3216D2" w14:textId="77777777" w:rsidR="005607BB" w:rsidRDefault="005607BB" w:rsidP="005607BB">
      <w:pPr>
        <w:rPr>
          <w:rFonts w:eastAsia="Times New Roman" w:cs="Times New Roman"/>
          <w:lang w:eastAsia="en-GB"/>
        </w:rPr>
      </w:pPr>
    </w:p>
    <w:p w14:paraId="4602C72F" w14:textId="77777777" w:rsidR="005607BB" w:rsidRDefault="005607BB" w:rsidP="005607BB">
      <w:r w:rsidRPr="00502915">
        <w:t xml:space="preserve">Lambert, T. (2021) </w:t>
      </w:r>
      <w:r w:rsidRPr="00502915">
        <w:rPr>
          <w:i/>
        </w:rPr>
        <w:t xml:space="preserve">A Brief History of the British Police. </w:t>
      </w:r>
      <w:r w:rsidRPr="00502915">
        <w:t xml:space="preserve">Available at: </w:t>
      </w:r>
      <w:hyperlink r:id="rId36" w:history="1">
        <w:r w:rsidRPr="00502915">
          <w:rPr>
            <w:rStyle w:val="Hyperlink"/>
          </w:rPr>
          <w:t>https://localhistories.org/a-brief-history-of-the-british-police/</w:t>
        </w:r>
      </w:hyperlink>
      <w:r w:rsidRPr="00502915">
        <w:t xml:space="preserve"> (Accessed: 9</w:t>
      </w:r>
      <w:r w:rsidRPr="00502915">
        <w:rPr>
          <w:vertAlign w:val="superscript"/>
        </w:rPr>
        <w:t>th</w:t>
      </w:r>
      <w:r w:rsidRPr="00502915">
        <w:t xml:space="preserve"> February 2023)</w:t>
      </w:r>
    </w:p>
    <w:p w14:paraId="35A263FC" w14:textId="77777777" w:rsidR="005607BB" w:rsidRPr="00502915" w:rsidRDefault="005607BB" w:rsidP="005607BB"/>
    <w:p w14:paraId="73A0233F" w14:textId="77777777" w:rsidR="005607BB" w:rsidRDefault="005607BB" w:rsidP="005607BB">
      <w:r w:rsidRPr="00DA4B05">
        <w:t xml:space="preserve">Local Government Association (2015) </w:t>
      </w:r>
      <w:r w:rsidRPr="00DA4B05">
        <w:rPr>
          <w:i/>
        </w:rPr>
        <w:t xml:space="preserve">Tackling serious and organised crime: a local response. </w:t>
      </w:r>
      <w:r w:rsidRPr="00DA4B05">
        <w:t xml:space="preserve">Available at: </w:t>
      </w:r>
      <w:hyperlink r:id="rId37" w:history="1">
        <w:r w:rsidRPr="00DA4B05">
          <w:rPr>
            <w:rStyle w:val="Hyperlink"/>
          </w:rPr>
          <w:t>https://www.local.gov.uk/sites/default/files/documents/tackling-serious-and-orga-44a.pdf</w:t>
        </w:r>
      </w:hyperlink>
      <w:r w:rsidRPr="00DA4B05">
        <w:t xml:space="preserve"> </w:t>
      </w:r>
      <w:r>
        <w:t>(Accessed: 22nd February 2023)</w:t>
      </w:r>
    </w:p>
    <w:p w14:paraId="31E29164" w14:textId="77777777" w:rsidR="005607BB" w:rsidRDefault="005607BB" w:rsidP="005607BB"/>
    <w:p w14:paraId="61752B89" w14:textId="77777777" w:rsidR="005607BB" w:rsidRDefault="005607BB" w:rsidP="005607BB">
      <w:r w:rsidRPr="00502915">
        <w:t xml:space="preserve">Lumsden, K. (2017) ‘‘It’s a profession, it isn’t a Job’: Police Officers’ Views on the Professionalisation of Policing in England’, </w:t>
      </w:r>
      <w:r w:rsidRPr="00502915">
        <w:rPr>
          <w:i/>
        </w:rPr>
        <w:t xml:space="preserve">Sociological research online, </w:t>
      </w:r>
      <w:r w:rsidRPr="00502915">
        <w:t xml:space="preserve">22(3), pp.4-20. </w:t>
      </w:r>
      <w:r>
        <w:t>A</w:t>
      </w:r>
      <w:r w:rsidRPr="00502915">
        <w:t xml:space="preserve">vailable at: </w:t>
      </w:r>
      <w:hyperlink r:id="rId38" w:history="1">
        <w:r w:rsidRPr="00502915">
          <w:rPr>
            <w:rStyle w:val="Hyperlink"/>
          </w:rPr>
          <w:t>https://doi-org.ezproxy.uwtsd.ac.uk/10.1177/1360780417724</w:t>
        </w:r>
      </w:hyperlink>
      <w:r w:rsidRPr="00502915">
        <w:t xml:space="preserve"> (Accessed: 8th February 2023)</w:t>
      </w:r>
    </w:p>
    <w:p w14:paraId="5BF070CF" w14:textId="77777777" w:rsidR="005607BB" w:rsidRPr="00502915" w:rsidRDefault="005607BB" w:rsidP="005607BB"/>
    <w:p w14:paraId="67140627" w14:textId="77777777" w:rsidR="005607BB" w:rsidRDefault="005607BB" w:rsidP="005607BB">
      <w:r w:rsidRPr="00502915">
        <w:t xml:space="preserve">Lumsden, K. and Black, A. (2020) ‘Police officer and staff well-being and the management of emotions’ in McDaniel, J., Moss, K. and Pease, K. (eds.) </w:t>
      </w:r>
      <w:r w:rsidRPr="00502915">
        <w:rPr>
          <w:i/>
        </w:rPr>
        <w:t xml:space="preserve">Policing and Mental Health: Theory, Policy and Practice. </w:t>
      </w:r>
      <w:r w:rsidRPr="00502915">
        <w:t>Routledge: London (Accessed: 7th February 2023)</w:t>
      </w:r>
    </w:p>
    <w:p w14:paraId="322499FB" w14:textId="77777777" w:rsidR="005607BB" w:rsidRPr="00502915" w:rsidRDefault="005607BB" w:rsidP="005607BB"/>
    <w:p w14:paraId="063CE8C7" w14:textId="77777777" w:rsidR="005607BB" w:rsidRDefault="005607BB" w:rsidP="005607BB">
      <w:pPr>
        <w:rPr>
          <w:szCs w:val="22"/>
        </w:rPr>
      </w:pPr>
      <w:r w:rsidRPr="000A6C1A">
        <w:t xml:space="preserve">McNeill, A. and Wheller, L. (2019) </w:t>
      </w:r>
      <w:r w:rsidRPr="000A6C1A">
        <w:rPr>
          <w:i/>
        </w:rPr>
        <w:t xml:space="preserve">Knife Crime Evidence Briefing. </w:t>
      </w:r>
      <w:r w:rsidRPr="000A6C1A">
        <w:t xml:space="preserve">Available at: </w:t>
      </w:r>
      <w:hyperlink r:id="rId39" w:history="1">
        <w:r w:rsidRPr="000A6C1A">
          <w:rPr>
            <w:rStyle w:val="Hyperlink"/>
          </w:rPr>
          <w:t>https://assets.college.police.uk/s3fs-public/2022-03/Knife_Crime_Evidence_Briefing.pdf</w:t>
        </w:r>
      </w:hyperlink>
      <w:r w:rsidRPr="000A6C1A">
        <w:t xml:space="preserve"> </w:t>
      </w:r>
      <w:r>
        <w:rPr>
          <w:szCs w:val="22"/>
        </w:rPr>
        <w:t>(Accessed: 2nd March 2023)</w:t>
      </w:r>
    </w:p>
    <w:p w14:paraId="4133F16C" w14:textId="77777777" w:rsidR="005607BB" w:rsidRDefault="005607BB" w:rsidP="005607BB">
      <w:pPr>
        <w:rPr>
          <w:szCs w:val="22"/>
        </w:rPr>
      </w:pPr>
    </w:p>
    <w:p w14:paraId="69BACF44" w14:textId="77777777" w:rsidR="005607BB" w:rsidRDefault="005607BB" w:rsidP="005607BB">
      <w:pPr>
        <w:rPr>
          <w:rFonts w:eastAsia="Times New Roman" w:cs="Times New Roman"/>
          <w:lang w:eastAsia="en-GB"/>
        </w:rPr>
      </w:pPr>
      <w:r w:rsidRPr="00DD4296">
        <w:rPr>
          <w:rFonts w:eastAsia="Times New Roman" w:cs="Times New Roman"/>
          <w:shd w:val="clear" w:color="auto" w:fill="FFFFFF"/>
          <w:lang w:eastAsia="en-GB"/>
        </w:rPr>
        <w:t xml:space="preserve">Metropolitan Police (2023) </w:t>
      </w:r>
      <w:r w:rsidRPr="00DD4296">
        <w:rPr>
          <w:rFonts w:eastAsia="Times New Roman" w:cs="Times New Roman"/>
          <w:i/>
          <w:shd w:val="clear" w:color="auto" w:fill="FFFFFF"/>
          <w:lang w:eastAsia="en-GB"/>
        </w:rPr>
        <w:t xml:space="preserve">Terrorism in the UK. </w:t>
      </w:r>
      <w:r w:rsidRPr="00DD4296">
        <w:rPr>
          <w:rFonts w:eastAsia="Times New Roman" w:cs="Times New Roman"/>
          <w:shd w:val="clear" w:color="auto" w:fill="FFFFFF"/>
          <w:lang w:eastAsia="en-GB"/>
        </w:rPr>
        <w:t xml:space="preserve">Available at: </w:t>
      </w:r>
      <w:hyperlink r:id="rId40" w:history="1">
        <w:r w:rsidRPr="00DD4296">
          <w:rPr>
            <w:rStyle w:val="Hyperlink"/>
            <w:rFonts w:eastAsia="Times New Roman" w:cs="Times New Roman"/>
            <w:shd w:val="clear" w:color="auto" w:fill="FFFFFF"/>
            <w:lang w:eastAsia="en-GB"/>
          </w:rPr>
          <w:t>https://www.met.police.uk/advice/advice-and-information/t/terrorism-in-the-uk/</w:t>
        </w:r>
      </w:hyperlink>
      <w:r w:rsidRPr="00DD4296">
        <w:rPr>
          <w:rFonts w:eastAsia="Times New Roman" w:cs="Times New Roman"/>
          <w:shd w:val="clear" w:color="auto" w:fill="FFFFFF"/>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00C1A1C4" w14:textId="77777777" w:rsidR="005607BB" w:rsidRDefault="005607BB" w:rsidP="005607BB">
      <w:pPr>
        <w:rPr>
          <w:rFonts w:eastAsia="Times New Roman" w:cs="Times New Roman"/>
          <w:lang w:eastAsia="en-GB"/>
        </w:rPr>
      </w:pPr>
    </w:p>
    <w:p w14:paraId="3EAE4DA7" w14:textId="77777777" w:rsidR="005607BB" w:rsidRDefault="005607BB" w:rsidP="005607BB">
      <w:pPr>
        <w:rPr>
          <w:rFonts w:eastAsia="Times New Roman" w:cs="Times New Roman"/>
          <w:lang w:eastAsia="en-GB"/>
        </w:rPr>
      </w:pPr>
      <w:r w:rsidRPr="00DD4296">
        <w:rPr>
          <w:rFonts w:eastAsia="Times New Roman" w:cs="Times New Roman"/>
          <w:shd w:val="clear" w:color="auto" w:fill="FFFFFF"/>
          <w:lang w:eastAsia="en-GB"/>
        </w:rPr>
        <w:t xml:space="preserve">MI5 (2023) </w:t>
      </w:r>
      <w:r w:rsidRPr="00DD4296">
        <w:rPr>
          <w:rFonts w:eastAsia="Times New Roman" w:cs="Times New Roman"/>
          <w:i/>
          <w:shd w:val="clear" w:color="auto" w:fill="FFFFFF"/>
          <w:lang w:eastAsia="en-GB"/>
        </w:rPr>
        <w:t xml:space="preserve">Threat Levels. </w:t>
      </w:r>
      <w:r w:rsidRPr="00DD4296">
        <w:rPr>
          <w:rFonts w:eastAsia="Times New Roman" w:cs="Times New Roman"/>
          <w:shd w:val="clear" w:color="auto" w:fill="FFFFFF"/>
          <w:lang w:eastAsia="en-GB"/>
        </w:rPr>
        <w:t xml:space="preserve">Available at: </w:t>
      </w:r>
      <w:hyperlink r:id="rId41" w:history="1">
        <w:r w:rsidRPr="00DD4296">
          <w:rPr>
            <w:rStyle w:val="Hyperlink"/>
            <w:rFonts w:eastAsia="Times New Roman" w:cs="Times New Roman"/>
            <w:shd w:val="clear" w:color="auto" w:fill="FFFFFF"/>
            <w:lang w:eastAsia="en-GB"/>
          </w:rPr>
          <w:t>https://www.mi5.gov.uk/threat-levels</w:t>
        </w:r>
      </w:hyperlink>
      <w:r w:rsidRPr="00DD4296">
        <w:rPr>
          <w:rFonts w:eastAsia="Times New Roman" w:cs="Times New Roman"/>
          <w:shd w:val="clear" w:color="auto" w:fill="FFFFFF"/>
          <w:lang w:eastAsia="en-GB"/>
        </w:rPr>
        <w:t xml:space="preserve"> </w:t>
      </w:r>
      <w:r>
        <w:rPr>
          <w:rFonts w:eastAsia="Times New Roman" w:cs="Times New Roman"/>
          <w:lang w:eastAsia="en-GB"/>
        </w:rPr>
        <w:t>(Accessed: 12</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1F679467" w14:textId="77777777" w:rsidR="005607BB" w:rsidRDefault="005607BB" w:rsidP="005607BB">
      <w:pPr>
        <w:rPr>
          <w:rFonts w:eastAsia="Times New Roman" w:cs="Times New Roman"/>
          <w:lang w:eastAsia="en-GB"/>
        </w:rPr>
      </w:pPr>
    </w:p>
    <w:p w14:paraId="3FE5D35D" w14:textId="77777777" w:rsidR="005607BB" w:rsidRDefault="005607BB" w:rsidP="005607BB">
      <w:pPr>
        <w:rPr>
          <w:szCs w:val="22"/>
        </w:rPr>
      </w:pPr>
      <w:r w:rsidRPr="000A6C1A">
        <w:rPr>
          <w:szCs w:val="22"/>
        </w:rPr>
        <w:t xml:space="preserve">Ministry of Justice (2011) </w:t>
      </w:r>
      <w:r w:rsidRPr="000A6C1A">
        <w:rPr>
          <w:i/>
          <w:szCs w:val="22"/>
        </w:rPr>
        <w:t xml:space="preserve">Proven re-offending statistics: definitions and measurement. </w:t>
      </w:r>
      <w:r w:rsidRPr="000A6C1A">
        <w:rPr>
          <w:szCs w:val="22"/>
        </w:rPr>
        <w:t xml:space="preserve">Available at: </w:t>
      </w:r>
      <w:hyperlink r:id="rId42" w:history="1">
        <w:r w:rsidRPr="000A6C1A">
          <w:rPr>
            <w:rStyle w:val="Hyperlink"/>
            <w:szCs w:val="22"/>
          </w:rPr>
          <w:t>https://www.justice.gov.uk/downloads/statistics/reoffending/proven-reoffending-definitions-measurement.pdf</w:t>
        </w:r>
      </w:hyperlink>
      <w:r w:rsidRPr="000A6C1A">
        <w:rPr>
          <w:szCs w:val="22"/>
        </w:rPr>
        <w:t xml:space="preserve"> </w:t>
      </w:r>
      <w:r>
        <w:rPr>
          <w:szCs w:val="22"/>
        </w:rPr>
        <w:t>(Accessed: 28th February 2023)</w:t>
      </w:r>
    </w:p>
    <w:p w14:paraId="63B4EFBC" w14:textId="77777777" w:rsidR="005607BB" w:rsidRDefault="005607BB" w:rsidP="005607BB">
      <w:pPr>
        <w:rPr>
          <w:szCs w:val="22"/>
        </w:rPr>
      </w:pPr>
    </w:p>
    <w:p w14:paraId="6EEA6C80" w14:textId="77777777" w:rsidR="005607BB" w:rsidRDefault="005607BB" w:rsidP="005607BB">
      <w:pPr>
        <w:rPr>
          <w:szCs w:val="22"/>
        </w:rPr>
      </w:pPr>
      <w:r w:rsidRPr="000A6C1A">
        <w:t xml:space="preserve">NPCC (2017) </w:t>
      </w:r>
      <w:r w:rsidRPr="000A6C1A">
        <w:rPr>
          <w:i/>
        </w:rPr>
        <w:t xml:space="preserve">Record number of police forces to take part in knife crime week of action. </w:t>
      </w:r>
      <w:r w:rsidRPr="000A6C1A">
        <w:t xml:space="preserve">Available at: </w:t>
      </w:r>
      <w:hyperlink r:id="rId43" w:history="1">
        <w:r w:rsidRPr="000A6C1A">
          <w:rPr>
            <w:rStyle w:val="Hyperlink"/>
          </w:rPr>
          <w:t>https://news.npcc.police.uk/releases/record-number-of-police-forces-to-take-part-in-knife-crime-week-of-action</w:t>
        </w:r>
      </w:hyperlink>
      <w:r w:rsidRPr="000A6C1A">
        <w:t xml:space="preserve"> </w:t>
      </w:r>
      <w:r>
        <w:rPr>
          <w:szCs w:val="22"/>
        </w:rPr>
        <w:t>(Accessed: 2nd March 2023)</w:t>
      </w:r>
    </w:p>
    <w:p w14:paraId="2F5DED1B" w14:textId="77777777" w:rsidR="005607BB" w:rsidRDefault="005607BB" w:rsidP="005607BB">
      <w:pPr>
        <w:rPr>
          <w:szCs w:val="22"/>
        </w:rPr>
      </w:pPr>
    </w:p>
    <w:p w14:paraId="325162E9" w14:textId="77777777" w:rsidR="005607BB" w:rsidRDefault="005607BB" w:rsidP="005607BB">
      <w:pPr>
        <w:rPr>
          <w:szCs w:val="22"/>
        </w:rPr>
      </w:pPr>
      <w:r w:rsidRPr="000A6C1A">
        <w:t xml:space="preserve">NPCC (2022) </w:t>
      </w:r>
      <w:r w:rsidRPr="000A6C1A">
        <w:rPr>
          <w:i/>
        </w:rPr>
        <w:t xml:space="preserve">National Week of Action to Tackle Knife Crime Launched. </w:t>
      </w:r>
      <w:r w:rsidRPr="000A6C1A">
        <w:t xml:space="preserve">Available at: </w:t>
      </w:r>
      <w:hyperlink r:id="rId44" w:history="1">
        <w:r w:rsidRPr="000A6C1A">
          <w:rPr>
            <w:rStyle w:val="Hyperlink"/>
          </w:rPr>
          <w:t>https://news.npcc.police.uk/releases/national-week-of-action-to-tackle-knife-crime-launched-1</w:t>
        </w:r>
      </w:hyperlink>
      <w:r w:rsidRPr="000A6C1A">
        <w:t xml:space="preserve"> </w:t>
      </w:r>
      <w:r>
        <w:rPr>
          <w:szCs w:val="22"/>
        </w:rPr>
        <w:t>(Accessed: 2nd March 2023)</w:t>
      </w:r>
    </w:p>
    <w:p w14:paraId="415DF2E2" w14:textId="77777777" w:rsidR="005607BB" w:rsidRDefault="005607BB" w:rsidP="005607BB">
      <w:pPr>
        <w:rPr>
          <w:szCs w:val="22"/>
        </w:rPr>
      </w:pPr>
    </w:p>
    <w:p w14:paraId="774C5A96" w14:textId="77777777" w:rsidR="005607BB" w:rsidRDefault="005607BB" w:rsidP="005607BB">
      <w:pPr>
        <w:rPr>
          <w:szCs w:val="22"/>
        </w:rPr>
      </w:pPr>
      <w:r w:rsidRPr="000A6C1A">
        <w:rPr>
          <w:i/>
          <w:szCs w:val="22"/>
        </w:rPr>
        <w:t xml:space="preserve">Offensive Weapons Act 2019, </w:t>
      </w:r>
      <w:r w:rsidRPr="005607BB">
        <w:rPr>
          <w:szCs w:val="22"/>
        </w:rPr>
        <w:t>c.17</w:t>
      </w:r>
      <w:r w:rsidRPr="000A6C1A">
        <w:rPr>
          <w:i/>
          <w:szCs w:val="22"/>
        </w:rPr>
        <w:t xml:space="preserve">. Available at: </w:t>
      </w:r>
      <w:hyperlink r:id="rId45" w:history="1">
        <w:r w:rsidRPr="000A6C1A">
          <w:rPr>
            <w:rStyle w:val="Hyperlink"/>
            <w:szCs w:val="22"/>
          </w:rPr>
          <w:t>https://www.legislation.gov.uk/ukpga/2019/17/contents/enacted</w:t>
        </w:r>
      </w:hyperlink>
      <w:r w:rsidRPr="000A6C1A">
        <w:rPr>
          <w:szCs w:val="22"/>
        </w:rPr>
        <w:t xml:space="preserve"> </w:t>
      </w:r>
      <w:r>
        <w:rPr>
          <w:szCs w:val="22"/>
        </w:rPr>
        <w:t>(Accessed: 2nd March 2023)</w:t>
      </w:r>
    </w:p>
    <w:p w14:paraId="4C3BAC48" w14:textId="77777777" w:rsidR="005607BB" w:rsidRDefault="005607BB" w:rsidP="005607BB">
      <w:pPr>
        <w:rPr>
          <w:szCs w:val="22"/>
        </w:rPr>
      </w:pPr>
    </w:p>
    <w:p w14:paraId="473C1372" w14:textId="77777777" w:rsidR="005607BB" w:rsidRDefault="005607BB" w:rsidP="005607BB">
      <w:r w:rsidRPr="00DA4B05">
        <w:t>Plumplot (2023)</w:t>
      </w:r>
      <w:r>
        <w:rPr>
          <w:i/>
        </w:rPr>
        <w:t xml:space="preserve"> Wales drugs crime statistics. </w:t>
      </w:r>
      <w:r>
        <w:t xml:space="preserve">Available at: </w:t>
      </w:r>
      <w:hyperlink r:id="rId46" w:history="1">
        <w:r w:rsidRPr="008052C2">
          <w:rPr>
            <w:rStyle w:val="Hyperlink"/>
          </w:rPr>
          <w:t>http://www.plumplot.co.uk/Wales-drugs-crime-statistics.html</w:t>
        </w:r>
      </w:hyperlink>
      <w:r>
        <w:t xml:space="preserve"> (Accessed: 23rd February 2023)</w:t>
      </w:r>
    </w:p>
    <w:p w14:paraId="5158254B" w14:textId="77777777" w:rsidR="005607BB" w:rsidRDefault="005607BB" w:rsidP="005607BB"/>
    <w:p w14:paraId="66C2C611" w14:textId="77777777" w:rsidR="005607BB" w:rsidRDefault="005607BB" w:rsidP="005607BB">
      <w:pPr>
        <w:rPr>
          <w:rFonts w:eastAsia="Times New Roman" w:cs="Times New Roman"/>
          <w:lang w:eastAsia="en-GB"/>
        </w:rPr>
      </w:pPr>
      <w:r w:rsidRPr="00DD4296">
        <w:rPr>
          <w:rFonts w:eastAsia="Times New Roman" w:cs="Times New Roman"/>
          <w:shd w:val="clear" w:color="auto" w:fill="FFFFFF"/>
          <w:lang w:eastAsia="en-GB"/>
        </w:rPr>
        <w:t xml:space="preserve">POLICE.UK (2023) </w:t>
      </w:r>
      <w:r w:rsidRPr="00DD4296">
        <w:rPr>
          <w:rFonts w:eastAsia="Times New Roman" w:cs="Times New Roman"/>
          <w:i/>
          <w:shd w:val="clear" w:color="auto" w:fill="FFFFFF"/>
          <w:lang w:eastAsia="en-GB"/>
        </w:rPr>
        <w:t xml:space="preserve">Current threat level in the UK. </w:t>
      </w:r>
      <w:r w:rsidRPr="00DD4296">
        <w:rPr>
          <w:rFonts w:eastAsia="Times New Roman" w:cs="Times New Roman"/>
          <w:shd w:val="clear" w:color="auto" w:fill="FFFFFF"/>
          <w:lang w:eastAsia="en-GB"/>
        </w:rPr>
        <w:t xml:space="preserve">Available at: </w:t>
      </w:r>
      <w:hyperlink r:id="rId47" w:history="1">
        <w:r w:rsidRPr="00DD4296">
          <w:rPr>
            <w:rStyle w:val="Hyperlink"/>
            <w:rFonts w:eastAsia="Times New Roman" w:cs="Times New Roman"/>
            <w:shd w:val="clear" w:color="auto" w:fill="FFFFFF"/>
            <w:lang w:eastAsia="en-GB"/>
          </w:rPr>
          <w:t>https://www.police.uk/advice/advice-and-information/t/terrorism-in-the-uk/current-threat-level-UK/</w:t>
        </w:r>
      </w:hyperlink>
      <w:r w:rsidRPr="00DD4296">
        <w:rPr>
          <w:rFonts w:eastAsia="Times New Roman" w:cs="Times New Roman"/>
          <w:shd w:val="clear" w:color="auto" w:fill="FFFFFF"/>
          <w:lang w:eastAsia="en-GB"/>
        </w:rPr>
        <w:t xml:space="preserve"> </w:t>
      </w:r>
      <w:r>
        <w:rPr>
          <w:rFonts w:eastAsia="Times New Roman" w:cs="Times New Roman"/>
          <w:lang w:eastAsia="en-GB"/>
        </w:rPr>
        <w:t>(Accessed: 12</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59356938" w14:textId="77777777" w:rsidR="005607BB" w:rsidRDefault="005607BB" w:rsidP="005607BB">
      <w:r w:rsidRPr="00502915">
        <w:t xml:space="preserve">Ruggeri, K. et al. (2020) ‘Well-being is more than happiness and life satisfaction: a multidimensional analysis of 21 countries’, </w:t>
      </w:r>
      <w:r w:rsidRPr="00502915">
        <w:rPr>
          <w:i/>
        </w:rPr>
        <w:t xml:space="preserve">Health and Quality of Life Outcomes, </w:t>
      </w:r>
      <w:r w:rsidRPr="00502915">
        <w:t xml:space="preserve">18(192), pp.1-16. Available at: </w:t>
      </w:r>
      <w:hyperlink r:id="rId48" w:history="1">
        <w:r w:rsidRPr="00502915">
          <w:rPr>
            <w:rStyle w:val="Hyperlink"/>
          </w:rPr>
          <w:t>https://doi.org/10.1186/s12955-020-01423-y</w:t>
        </w:r>
      </w:hyperlink>
      <w:r w:rsidRPr="00502915">
        <w:t xml:space="preserve"> (Accessed: 8th February 2023) </w:t>
      </w:r>
    </w:p>
    <w:p w14:paraId="1402772F" w14:textId="77777777" w:rsidR="005607BB" w:rsidRPr="00502915" w:rsidRDefault="005607BB" w:rsidP="005607BB"/>
    <w:p w14:paraId="71126A86" w14:textId="77777777" w:rsidR="005607BB" w:rsidRDefault="005607BB" w:rsidP="005607BB">
      <w:pPr>
        <w:rPr>
          <w:szCs w:val="22"/>
        </w:rPr>
      </w:pPr>
      <w:r w:rsidRPr="000A6C1A">
        <w:rPr>
          <w:szCs w:val="22"/>
        </w:rPr>
        <w:t xml:space="preserve">Sherman, L. (1986) </w:t>
      </w:r>
      <w:r w:rsidRPr="000A6C1A">
        <w:rPr>
          <w:i/>
          <w:szCs w:val="22"/>
        </w:rPr>
        <w:t xml:space="preserve">Repeat Offenders: A Study Guide. </w:t>
      </w:r>
      <w:r w:rsidRPr="000A6C1A">
        <w:rPr>
          <w:szCs w:val="22"/>
        </w:rPr>
        <w:t>United States: U.S. Department of Justice, National Institute of Justice.</w:t>
      </w:r>
    </w:p>
    <w:p w14:paraId="3DA2F7E7" w14:textId="77777777" w:rsidR="005607BB" w:rsidRDefault="005607BB" w:rsidP="005607BB">
      <w:pPr>
        <w:rPr>
          <w:szCs w:val="22"/>
        </w:rPr>
      </w:pPr>
    </w:p>
    <w:p w14:paraId="6A8D8712" w14:textId="77777777" w:rsidR="005607BB" w:rsidRDefault="005607BB" w:rsidP="005607BB">
      <w:pPr>
        <w:rPr>
          <w:szCs w:val="22"/>
        </w:rPr>
      </w:pPr>
      <w:r w:rsidRPr="000A6C1A">
        <w:rPr>
          <w:szCs w:val="22"/>
        </w:rPr>
        <w:t xml:space="preserve">Sherman, L. (2019) </w:t>
      </w:r>
      <w:r w:rsidRPr="000A6C1A">
        <w:rPr>
          <w:i/>
          <w:szCs w:val="22"/>
        </w:rPr>
        <w:t xml:space="preserve">Prof Sherman on Evidence-Based Policing &amp; Knife Crime </w:t>
      </w:r>
      <w:r w:rsidRPr="000A6C1A">
        <w:rPr>
          <w:szCs w:val="22"/>
        </w:rPr>
        <w:t xml:space="preserve">[video]. Available at: </w:t>
      </w:r>
      <w:hyperlink r:id="rId49" w:history="1">
        <w:r w:rsidRPr="000A6C1A">
          <w:rPr>
            <w:rStyle w:val="Hyperlink"/>
            <w:szCs w:val="22"/>
          </w:rPr>
          <w:t>https://www.fightingknifecrime.london/videos/prof-sherman-on-evidence-based-policing-knife-crime</w:t>
        </w:r>
      </w:hyperlink>
      <w:r w:rsidRPr="000A6C1A">
        <w:rPr>
          <w:szCs w:val="22"/>
        </w:rPr>
        <w:t xml:space="preserve"> </w:t>
      </w:r>
      <w:r>
        <w:rPr>
          <w:szCs w:val="22"/>
        </w:rPr>
        <w:t>(Accessed: 28th February 2023)</w:t>
      </w:r>
    </w:p>
    <w:p w14:paraId="300D2ABE" w14:textId="77777777" w:rsidR="005607BB" w:rsidRDefault="005607BB" w:rsidP="005607BB">
      <w:pPr>
        <w:rPr>
          <w:szCs w:val="22"/>
        </w:rPr>
      </w:pPr>
    </w:p>
    <w:p w14:paraId="5283A90F" w14:textId="77777777" w:rsidR="005607BB" w:rsidRDefault="005607BB" w:rsidP="005607BB">
      <w:pPr>
        <w:rPr>
          <w:szCs w:val="22"/>
        </w:rPr>
      </w:pPr>
      <w:r w:rsidRPr="000A6C1A">
        <w:rPr>
          <w:rFonts w:cs="Times"/>
          <w:color w:val="101010"/>
          <w:szCs w:val="22"/>
        </w:rPr>
        <w:t xml:space="preserve">South Wales Police (2022) </w:t>
      </w:r>
      <w:r w:rsidRPr="000A6C1A">
        <w:rPr>
          <w:rFonts w:cs="Times"/>
          <w:i/>
          <w:color w:val="101010"/>
          <w:szCs w:val="22"/>
        </w:rPr>
        <w:t xml:space="preserve">Knife crime campaign ‘Not The One’ launched to educate young people of dangers of carrying a knife. </w:t>
      </w:r>
      <w:r w:rsidRPr="000A6C1A">
        <w:rPr>
          <w:rFonts w:cs="Times"/>
          <w:color w:val="101010"/>
          <w:szCs w:val="22"/>
        </w:rPr>
        <w:t xml:space="preserve">Available at: </w:t>
      </w:r>
      <w:hyperlink r:id="rId50" w:history="1">
        <w:r w:rsidRPr="000A6C1A">
          <w:rPr>
            <w:rStyle w:val="Hyperlink"/>
            <w:rFonts w:cs="Times"/>
            <w:szCs w:val="22"/>
          </w:rPr>
          <w:t>https://www.south-wales.police.uk/news/south-wales/news/2022/maw-mar/knife-crime-campaign-not-the-one-launched-to-educate-young-people-of-dangers-of-carrying-a-knife/</w:t>
        </w:r>
      </w:hyperlink>
      <w:r w:rsidRPr="000A6C1A">
        <w:rPr>
          <w:rFonts w:cs="Times"/>
          <w:color w:val="101010"/>
          <w:szCs w:val="22"/>
        </w:rPr>
        <w:t xml:space="preserve"> </w:t>
      </w:r>
      <w:r>
        <w:rPr>
          <w:szCs w:val="22"/>
        </w:rPr>
        <w:t>(Accessed: 3rd March 2023)</w:t>
      </w:r>
    </w:p>
    <w:p w14:paraId="042D7BFE" w14:textId="77777777" w:rsidR="005607BB" w:rsidRDefault="005607BB" w:rsidP="005607BB">
      <w:pPr>
        <w:rPr>
          <w:szCs w:val="22"/>
        </w:rPr>
      </w:pPr>
    </w:p>
    <w:p w14:paraId="1FF99764" w14:textId="77777777" w:rsidR="005607BB" w:rsidRDefault="005607BB" w:rsidP="005607BB">
      <w:r w:rsidRPr="00DA4B05">
        <w:t xml:space="preserve">Taylor, R. (2022) </w:t>
      </w:r>
      <w:r w:rsidRPr="00DA4B05">
        <w:rPr>
          <w:i/>
        </w:rPr>
        <w:t xml:space="preserve">Violent crime, burglaries and gang activity. </w:t>
      </w:r>
      <w:r w:rsidRPr="00DA4B05">
        <w:t xml:space="preserve">Available at: </w:t>
      </w:r>
      <w:hyperlink r:id="rId51" w:anchor="heading-4" w:history="1">
        <w:r w:rsidRPr="00DA4B05">
          <w:rPr>
            <w:rStyle w:val="Hyperlink"/>
          </w:rPr>
          <w:t>https://lordslibrary.parliament.uk/violent-crime-burglaries-and-gang-activity/#heading-4</w:t>
        </w:r>
      </w:hyperlink>
      <w:r>
        <w:rPr>
          <w:rStyle w:val="Hyperlink"/>
        </w:rPr>
        <w:t xml:space="preserve"> </w:t>
      </w:r>
      <w:r>
        <w:t>(Accessed: 23rd February 2023)</w:t>
      </w:r>
    </w:p>
    <w:p w14:paraId="5FFA5EE4" w14:textId="77777777" w:rsidR="005607BB" w:rsidRDefault="005607BB" w:rsidP="005607BB"/>
    <w:p w14:paraId="4531A33B" w14:textId="77777777" w:rsidR="005607BB" w:rsidRDefault="005607BB" w:rsidP="005607BB">
      <w:r w:rsidRPr="00502915">
        <w:t xml:space="preserve">The Police (Conduct) Regulations 2008 No.2864. Available at: </w:t>
      </w:r>
      <w:hyperlink r:id="rId52" w:history="1">
        <w:r w:rsidRPr="00502915">
          <w:rPr>
            <w:rStyle w:val="Hyperlink"/>
          </w:rPr>
          <w:t>https://www.legislation.gov.uk/uksi/2008/2864/schedule/made</w:t>
        </w:r>
      </w:hyperlink>
      <w:r w:rsidRPr="00502915">
        <w:t xml:space="preserve"> (Accessed: 8th February 2023)</w:t>
      </w:r>
    </w:p>
    <w:p w14:paraId="231743B2" w14:textId="77777777" w:rsidR="005607BB" w:rsidRPr="00502915" w:rsidRDefault="005607BB" w:rsidP="005607BB"/>
    <w:p w14:paraId="1C4FE85A" w14:textId="77777777" w:rsidR="005607BB" w:rsidRDefault="005607BB" w:rsidP="005607BB">
      <w:pPr>
        <w:rPr>
          <w:szCs w:val="22"/>
        </w:rPr>
      </w:pPr>
      <w:r w:rsidRPr="000A6C1A">
        <w:t xml:space="preserve">University of Cambridge (2021) </w:t>
      </w:r>
      <w:r w:rsidRPr="000A6C1A">
        <w:rPr>
          <w:i/>
        </w:rPr>
        <w:t xml:space="preserve">Evidence-based policing. </w:t>
      </w:r>
      <w:r w:rsidRPr="000A6C1A">
        <w:t xml:space="preserve">Available at: </w:t>
      </w:r>
      <w:hyperlink r:id="rId53" w:history="1">
        <w:r w:rsidRPr="000A6C1A">
          <w:rPr>
            <w:rStyle w:val="Hyperlink"/>
            <w:szCs w:val="22"/>
          </w:rPr>
          <w:t>https://impactmap.cam.ac.uk/evidence-based-policing/</w:t>
        </w:r>
      </w:hyperlink>
      <w:r w:rsidRPr="000A6C1A">
        <w:rPr>
          <w:szCs w:val="22"/>
        </w:rPr>
        <w:t xml:space="preserve"> </w:t>
      </w:r>
      <w:r>
        <w:rPr>
          <w:szCs w:val="22"/>
        </w:rPr>
        <w:t>(Accessed: 28th February 2023)</w:t>
      </w:r>
    </w:p>
    <w:p w14:paraId="4E8CC899" w14:textId="77777777" w:rsidR="005607BB" w:rsidRDefault="005607BB" w:rsidP="005607BB">
      <w:pPr>
        <w:rPr>
          <w:szCs w:val="22"/>
        </w:rPr>
      </w:pPr>
    </w:p>
    <w:p w14:paraId="409176F9" w14:textId="77777777" w:rsidR="005607BB" w:rsidRDefault="005607BB" w:rsidP="005607BB">
      <w:r w:rsidRPr="00DA4B05">
        <w:t>UNODC (2009</w:t>
      </w:r>
      <w:r>
        <w:t>)</w:t>
      </w:r>
      <w:r w:rsidRPr="00DA4B05">
        <w:rPr>
          <w:i/>
        </w:rPr>
        <w:t xml:space="preserve"> Crime Prevention</w:t>
      </w:r>
      <w:r w:rsidRPr="00DA4B05">
        <w:t xml:space="preserve">. Available at: </w:t>
      </w:r>
      <w:hyperlink r:id="rId54" w:history="1">
        <w:r w:rsidRPr="00DA4B05">
          <w:rPr>
            <w:rStyle w:val="Hyperlink"/>
          </w:rPr>
          <w:t>https://www.unodc.org/unodc/en/justice-and-prison-reform/cpcj-crimeprevention-home.html</w:t>
        </w:r>
      </w:hyperlink>
      <w:r w:rsidRPr="00DA4B05">
        <w:t xml:space="preserve"> </w:t>
      </w:r>
      <w:r>
        <w:t>(Accessed: 22nd February 2023)</w:t>
      </w:r>
    </w:p>
    <w:p w14:paraId="09F8739F" w14:textId="77777777" w:rsidR="005607BB" w:rsidRPr="00DA4B05" w:rsidRDefault="005607BB" w:rsidP="005607BB"/>
    <w:p w14:paraId="278E03BA" w14:textId="77777777" w:rsidR="005607BB" w:rsidRDefault="005607BB" w:rsidP="005607BB">
      <w:pPr>
        <w:rPr>
          <w:rFonts w:eastAsia="Times New Roman" w:cs="Times New Roman"/>
          <w:lang w:eastAsia="en-GB"/>
        </w:rPr>
      </w:pPr>
      <w:r w:rsidRPr="00DD4296">
        <w:t>Viano, E. C (2020) ‘Unholy Alliances and their Threat: The Co</w:t>
      </w:r>
      <w:r>
        <w:t>n</w:t>
      </w:r>
      <w:r w:rsidRPr="00DD4296">
        <w:t xml:space="preserve">vergence of Terrorism, Organized Crime and Corruption’, </w:t>
      </w:r>
      <w:r w:rsidRPr="00DD4296">
        <w:rPr>
          <w:i/>
        </w:rPr>
        <w:t xml:space="preserve">International Annals of Criminology, </w:t>
      </w:r>
      <w:r w:rsidRPr="00DD4296">
        <w:t xml:space="preserve">58(1), pp.91-110. Available at: </w:t>
      </w:r>
      <w:r w:rsidRPr="00DD4296">
        <w:rPr>
          <w:rFonts w:eastAsia="Times New Roman" w:cs="Times New Roman"/>
          <w:shd w:val="clear" w:color="auto" w:fill="FFFFFF"/>
          <w:lang w:eastAsia="en-GB"/>
        </w:rPr>
        <w:t>DOI:10.1017/cri.2020.18</w:t>
      </w:r>
      <w:r>
        <w:rPr>
          <w:rFonts w:eastAsia="Times New Roman" w:cs="Times New Roman"/>
          <w:shd w:val="clear" w:color="auto" w:fill="FFFFFF"/>
          <w:lang w:eastAsia="en-GB"/>
        </w:rPr>
        <w:t xml:space="preserve"> </w:t>
      </w:r>
      <w:r>
        <w:rPr>
          <w:rFonts w:eastAsia="Times New Roman" w:cs="Times New Roman"/>
          <w:lang w:eastAsia="en-GB"/>
        </w:rPr>
        <w:t>(Accessed: 12</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1B784CAB" w14:textId="77777777" w:rsidR="005607BB" w:rsidRDefault="005607BB" w:rsidP="005607BB">
      <w:pPr>
        <w:rPr>
          <w:rFonts w:eastAsia="Times New Roman" w:cs="Times New Roman"/>
          <w:lang w:eastAsia="en-GB"/>
        </w:rPr>
      </w:pPr>
    </w:p>
    <w:p w14:paraId="0E31C52C" w14:textId="77777777" w:rsidR="005607BB" w:rsidRDefault="005607BB" w:rsidP="005607BB">
      <w:r w:rsidRPr="00502915">
        <w:t xml:space="preserve">Watson, L. and Andrews, L. (2018) ‘The Effect of a Trauma Risk Management (TRiM) Program on Stigma and Barriers to Help-Seeking in the Police’, </w:t>
      </w:r>
      <w:r w:rsidRPr="00502915">
        <w:rPr>
          <w:i/>
        </w:rPr>
        <w:t xml:space="preserve">International Journal of Stress Management, </w:t>
      </w:r>
      <w:r w:rsidRPr="00502915">
        <w:t xml:space="preserve">25(4), pp.348-356. Available at: </w:t>
      </w:r>
      <w:hyperlink r:id="rId55" w:history="1">
        <w:r w:rsidRPr="00502915">
          <w:rPr>
            <w:rStyle w:val="Hyperlink"/>
          </w:rPr>
          <w:t>http://dx.doi.org/10.1037/str0000071</w:t>
        </w:r>
      </w:hyperlink>
      <w:r w:rsidRPr="00502915">
        <w:t xml:space="preserve"> (Accessed: 7th February 2023)</w:t>
      </w:r>
    </w:p>
    <w:p w14:paraId="7121EE8C" w14:textId="77777777" w:rsidR="005607BB" w:rsidRPr="00502915" w:rsidRDefault="005607BB" w:rsidP="005607BB"/>
    <w:p w14:paraId="2665F138" w14:textId="77777777" w:rsidR="005607BB" w:rsidRDefault="005607BB" w:rsidP="005607BB">
      <w:r w:rsidRPr="00DA4B05">
        <w:t xml:space="preserve">Weisburd, D., Farrington, D.P and Gill, C. (2016) ‘Introduction: What Works in Crime Prevention?’ in Weisburd, D., Farrington, D.P and Gill, C. (ed.) </w:t>
      </w:r>
      <w:r w:rsidRPr="00DA4B05">
        <w:rPr>
          <w:i/>
        </w:rPr>
        <w:t xml:space="preserve">What Works in Crime Prevention and Rehabilitation. </w:t>
      </w:r>
      <w:r w:rsidRPr="00DA4B05">
        <w:t xml:space="preserve">New York: Springer </w:t>
      </w:r>
    </w:p>
    <w:p w14:paraId="3DC95411" w14:textId="77777777" w:rsidR="005607BB" w:rsidRPr="00DA4B05" w:rsidRDefault="005607BB" w:rsidP="005607BB"/>
    <w:p w14:paraId="2FE3A8B8" w14:textId="77777777" w:rsidR="005607BB" w:rsidRDefault="005607BB" w:rsidP="005607BB">
      <w:pPr>
        <w:rPr>
          <w:szCs w:val="22"/>
        </w:rPr>
      </w:pPr>
      <w:r w:rsidRPr="000A6C1A">
        <w:rPr>
          <w:szCs w:val="22"/>
        </w:rPr>
        <w:t xml:space="preserve">Williams, E. and Squires, P. (2021) </w:t>
      </w:r>
      <w:r w:rsidRPr="000A6C1A">
        <w:rPr>
          <w:i/>
          <w:szCs w:val="22"/>
        </w:rPr>
        <w:t xml:space="preserve">Rethinking Knife Crime: Policing, Violence and Moral Panic? </w:t>
      </w:r>
      <w:r w:rsidRPr="000A6C1A">
        <w:rPr>
          <w:szCs w:val="22"/>
        </w:rPr>
        <w:t xml:space="preserve">Palgrave Macmillan Cham. Available at: </w:t>
      </w:r>
      <w:hyperlink r:id="rId56" w:history="1">
        <w:r w:rsidRPr="000A6C1A">
          <w:rPr>
            <w:rStyle w:val="Hyperlink"/>
            <w:szCs w:val="22"/>
          </w:rPr>
          <w:t>https://doi.org/10.1007/978-3-030-83742-6</w:t>
        </w:r>
      </w:hyperlink>
      <w:r w:rsidRPr="000A6C1A">
        <w:rPr>
          <w:szCs w:val="22"/>
        </w:rPr>
        <w:t xml:space="preserve"> </w:t>
      </w:r>
      <w:r>
        <w:rPr>
          <w:szCs w:val="22"/>
        </w:rPr>
        <w:t xml:space="preserve">(Accessed: 3rd March 2023) </w:t>
      </w:r>
    </w:p>
    <w:p w14:paraId="6FAAD688" w14:textId="77777777" w:rsidR="005607BB" w:rsidRPr="000A6C1A" w:rsidRDefault="005607BB" w:rsidP="005607BB">
      <w:pPr>
        <w:rPr>
          <w:szCs w:val="22"/>
        </w:rPr>
      </w:pPr>
    </w:p>
    <w:p w14:paraId="4BCC573C" w14:textId="77777777" w:rsidR="005607BB" w:rsidRPr="00DD4296" w:rsidRDefault="005607BB" w:rsidP="005607BB">
      <w:pPr>
        <w:rPr>
          <w:rFonts w:eastAsia="Times New Roman" w:cs="Times New Roman"/>
          <w:shd w:val="clear" w:color="auto" w:fill="FFFFFF"/>
          <w:lang w:eastAsia="en-GB"/>
        </w:rPr>
      </w:pPr>
      <w:r w:rsidRPr="00DD4296">
        <w:rPr>
          <w:rFonts w:eastAsia="Times New Roman" w:cs="Times New Roman"/>
          <w:shd w:val="clear" w:color="auto" w:fill="FFFFFF"/>
          <w:lang w:eastAsia="en-GB"/>
        </w:rPr>
        <w:t xml:space="preserve">Wong, J. (2021) ‘Sharing terrorism intelligence: insights from UK law enforcement agencies’, </w:t>
      </w:r>
      <w:r w:rsidRPr="00DD4296">
        <w:rPr>
          <w:rFonts w:eastAsia="Times New Roman" w:cs="Times New Roman"/>
          <w:i/>
          <w:shd w:val="clear" w:color="auto" w:fill="FFFFFF"/>
          <w:lang w:eastAsia="en-GB"/>
        </w:rPr>
        <w:t xml:space="preserve">Journal of Policing, Intelligence and Counter Terrorism, </w:t>
      </w:r>
      <w:r w:rsidRPr="00DD4296">
        <w:rPr>
          <w:rFonts w:eastAsia="Times New Roman" w:cs="Times New Roman"/>
          <w:shd w:val="clear" w:color="auto" w:fill="FFFFFF"/>
          <w:lang w:eastAsia="en-GB"/>
        </w:rPr>
        <w:t xml:space="preserve">17(2), pp.218-228. Doi: </w:t>
      </w:r>
      <w:hyperlink r:id="rId57" w:history="1">
        <w:r w:rsidRPr="00DD4296">
          <w:rPr>
            <w:rStyle w:val="Hyperlink"/>
            <w:rFonts w:eastAsia="Times New Roman" w:cs="Times New Roman"/>
            <w:shd w:val="clear" w:color="auto" w:fill="FFFFFF"/>
            <w:lang w:eastAsia="en-GB"/>
          </w:rPr>
          <w:t>10.1080/18335330.2021.2016898</w:t>
        </w:r>
      </w:hyperlink>
      <w:r>
        <w:rPr>
          <w:rStyle w:val="Hyperlink"/>
          <w:rFonts w:eastAsia="Times New Roman" w:cs="Times New Roman"/>
          <w:shd w:val="clear" w:color="auto" w:fill="FFFFFF"/>
          <w:lang w:eastAsia="en-GB"/>
        </w:rPr>
        <w:t xml:space="preserve"> </w:t>
      </w:r>
      <w:r>
        <w:rPr>
          <w:rFonts w:eastAsia="Times New Roman" w:cs="Times New Roman"/>
          <w:lang w:eastAsia="en-GB"/>
        </w:rPr>
        <w:t>(Accessed: 13</w:t>
      </w:r>
      <w:r w:rsidRPr="00E5143F">
        <w:rPr>
          <w:rFonts w:eastAsia="Times New Roman" w:cs="Times New Roman"/>
          <w:vertAlign w:val="superscript"/>
          <w:lang w:eastAsia="en-GB"/>
        </w:rPr>
        <w:t>th</w:t>
      </w:r>
      <w:r>
        <w:rPr>
          <w:rFonts w:eastAsia="Times New Roman" w:cs="Times New Roman"/>
          <w:lang w:eastAsia="en-GB"/>
        </w:rPr>
        <w:t xml:space="preserve"> February 2023)</w:t>
      </w:r>
    </w:p>
    <w:p w14:paraId="47FB0FFE" w14:textId="77777777" w:rsidR="005607BB" w:rsidRPr="005607BB" w:rsidRDefault="005607BB" w:rsidP="005607BB">
      <w:pPr>
        <w:spacing w:line="360" w:lineRule="auto"/>
        <w:rPr>
          <w:rFonts w:cs="Times New Roman"/>
          <w:szCs w:val="22"/>
          <w:lang w:eastAsia="en-GB"/>
        </w:rPr>
      </w:pPr>
    </w:p>
    <w:sectPr w:rsidR="005607BB" w:rsidRPr="005607BB" w:rsidSect="008A41B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8DEBA" w14:textId="77777777" w:rsidR="00D230D3" w:rsidRDefault="00D230D3" w:rsidP="00EA0B68">
      <w:r>
        <w:separator/>
      </w:r>
    </w:p>
  </w:endnote>
  <w:endnote w:type="continuationSeparator" w:id="0">
    <w:p w14:paraId="0E8E4ADF" w14:textId="77777777" w:rsidR="00D230D3" w:rsidRDefault="00D230D3" w:rsidP="00EA0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Times">
    <w:panose1 w:val="0000050000000002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183A02" w14:textId="77777777" w:rsidR="00D230D3" w:rsidRDefault="00D230D3" w:rsidP="00EA0B68">
      <w:r>
        <w:separator/>
      </w:r>
    </w:p>
  </w:footnote>
  <w:footnote w:type="continuationSeparator" w:id="0">
    <w:p w14:paraId="264DB9E0" w14:textId="77777777" w:rsidR="00D230D3" w:rsidRDefault="00D230D3" w:rsidP="00EA0B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nsid w:val="0AEA64C6"/>
    <w:multiLevelType w:val="multilevel"/>
    <w:tmpl w:val="AE3E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6837E5"/>
    <w:multiLevelType w:val="hybridMultilevel"/>
    <w:tmpl w:val="DDDCF2EA"/>
    <w:lvl w:ilvl="0" w:tplc="48462A30">
      <w:numFmt w:val="bullet"/>
      <w:lvlText w:val="-"/>
      <w:lvlJc w:val="left"/>
      <w:pPr>
        <w:ind w:left="720" w:hanging="360"/>
      </w:pPr>
      <w:rPr>
        <w:rFonts w:ascii="Calibri" w:eastAsia="Times New Roman"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715674"/>
    <w:multiLevelType w:val="hybridMultilevel"/>
    <w:tmpl w:val="94D05B34"/>
    <w:lvl w:ilvl="0" w:tplc="B90C83D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B73418"/>
    <w:multiLevelType w:val="hybridMultilevel"/>
    <w:tmpl w:val="0C6AA664"/>
    <w:lvl w:ilvl="0" w:tplc="A3AEE030">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1E2081"/>
    <w:multiLevelType w:val="hybridMultilevel"/>
    <w:tmpl w:val="BAAAA4E6"/>
    <w:lvl w:ilvl="0" w:tplc="4490C49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D41278"/>
    <w:multiLevelType w:val="hybridMultilevel"/>
    <w:tmpl w:val="4582E2EA"/>
    <w:lvl w:ilvl="0" w:tplc="32D8FA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58B"/>
    <w:rsid w:val="00002BEB"/>
    <w:rsid w:val="00002EC1"/>
    <w:rsid w:val="000256B4"/>
    <w:rsid w:val="0002703C"/>
    <w:rsid w:val="0004026F"/>
    <w:rsid w:val="00041A15"/>
    <w:rsid w:val="00062C57"/>
    <w:rsid w:val="000669CE"/>
    <w:rsid w:val="0007740C"/>
    <w:rsid w:val="000877F1"/>
    <w:rsid w:val="00091352"/>
    <w:rsid w:val="000A3EE9"/>
    <w:rsid w:val="000B1592"/>
    <w:rsid w:val="000B76A8"/>
    <w:rsid w:val="000C3574"/>
    <w:rsid w:val="000C7A2C"/>
    <w:rsid w:val="000F1A14"/>
    <w:rsid w:val="00103BF8"/>
    <w:rsid w:val="00111CD0"/>
    <w:rsid w:val="00115E3A"/>
    <w:rsid w:val="00126796"/>
    <w:rsid w:val="001410DC"/>
    <w:rsid w:val="00162173"/>
    <w:rsid w:val="00172711"/>
    <w:rsid w:val="00180325"/>
    <w:rsid w:val="00183B9A"/>
    <w:rsid w:val="001916A0"/>
    <w:rsid w:val="001950A8"/>
    <w:rsid w:val="001B128E"/>
    <w:rsid w:val="001B3DA9"/>
    <w:rsid w:val="001C4CD5"/>
    <w:rsid w:val="001F034E"/>
    <w:rsid w:val="001F5736"/>
    <w:rsid w:val="00203B8F"/>
    <w:rsid w:val="002204B2"/>
    <w:rsid w:val="00224D88"/>
    <w:rsid w:val="00230A65"/>
    <w:rsid w:val="00246D5F"/>
    <w:rsid w:val="00255663"/>
    <w:rsid w:val="002629FC"/>
    <w:rsid w:val="00271E19"/>
    <w:rsid w:val="00275B10"/>
    <w:rsid w:val="002C3EE1"/>
    <w:rsid w:val="002C4895"/>
    <w:rsid w:val="00301A87"/>
    <w:rsid w:val="0030220C"/>
    <w:rsid w:val="00302972"/>
    <w:rsid w:val="0031457F"/>
    <w:rsid w:val="003227EB"/>
    <w:rsid w:val="00324370"/>
    <w:rsid w:val="003264CE"/>
    <w:rsid w:val="00326CE7"/>
    <w:rsid w:val="003524F1"/>
    <w:rsid w:val="00355A1C"/>
    <w:rsid w:val="00365E81"/>
    <w:rsid w:val="00367494"/>
    <w:rsid w:val="003726F5"/>
    <w:rsid w:val="00380785"/>
    <w:rsid w:val="0039040A"/>
    <w:rsid w:val="00394398"/>
    <w:rsid w:val="003950AE"/>
    <w:rsid w:val="003A1390"/>
    <w:rsid w:val="003A48B8"/>
    <w:rsid w:val="003C0B3F"/>
    <w:rsid w:val="003C4097"/>
    <w:rsid w:val="003C69C4"/>
    <w:rsid w:val="003D0327"/>
    <w:rsid w:val="003D3D67"/>
    <w:rsid w:val="003E28B6"/>
    <w:rsid w:val="00404990"/>
    <w:rsid w:val="0042014B"/>
    <w:rsid w:val="00433509"/>
    <w:rsid w:val="00435045"/>
    <w:rsid w:val="00437240"/>
    <w:rsid w:val="004430E5"/>
    <w:rsid w:val="0045027F"/>
    <w:rsid w:val="004509E5"/>
    <w:rsid w:val="00470B60"/>
    <w:rsid w:val="0048173D"/>
    <w:rsid w:val="00492827"/>
    <w:rsid w:val="004B66CE"/>
    <w:rsid w:val="004C2B6B"/>
    <w:rsid w:val="004C469A"/>
    <w:rsid w:val="004E2AC9"/>
    <w:rsid w:val="004E483A"/>
    <w:rsid w:val="004E79B0"/>
    <w:rsid w:val="004F019D"/>
    <w:rsid w:val="00501D2B"/>
    <w:rsid w:val="00504B85"/>
    <w:rsid w:val="0051642D"/>
    <w:rsid w:val="005327CE"/>
    <w:rsid w:val="0053461C"/>
    <w:rsid w:val="00536312"/>
    <w:rsid w:val="005427ED"/>
    <w:rsid w:val="00550495"/>
    <w:rsid w:val="00555914"/>
    <w:rsid w:val="00556798"/>
    <w:rsid w:val="005607BB"/>
    <w:rsid w:val="00570765"/>
    <w:rsid w:val="00574EC9"/>
    <w:rsid w:val="005846E8"/>
    <w:rsid w:val="0058558B"/>
    <w:rsid w:val="00593C83"/>
    <w:rsid w:val="005A59DD"/>
    <w:rsid w:val="005B5EF7"/>
    <w:rsid w:val="005D1B7D"/>
    <w:rsid w:val="005D3234"/>
    <w:rsid w:val="005D7747"/>
    <w:rsid w:val="005D79D6"/>
    <w:rsid w:val="005F0832"/>
    <w:rsid w:val="00660D06"/>
    <w:rsid w:val="00661FF0"/>
    <w:rsid w:val="00673CDF"/>
    <w:rsid w:val="006751B8"/>
    <w:rsid w:val="00675CA4"/>
    <w:rsid w:val="0069305E"/>
    <w:rsid w:val="006A65B5"/>
    <w:rsid w:val="006A7F6D"/>
    <w:rsid w:val="006B4E96"/>
    <w:rsid w:val="006C47E6"/>
    <w:rsid w:val="006E4892"/>
    <w:rsid w:val="006E7F99"/>
    <w:rsid w:val="00713C5F"/>
    <w:rsid w:val="00721652"/>
    <w:rsid w:val="00726CED"/>
    <w:rsid w:val="0073364F"/>
    <w:rsid w:val="00742602"/>
    <w:rsid w:val="00755A86"/>
    <w:rsid w:val="00771C1D"/>
    <w:rsid w:val="00773C80"/>
    <w:rsid w:val="00780BBC"/>
    <w:rsid w:val="00793B01"/>
    <w:rsid w:val="00797C0D"/>
    <w:rsid w:val="007C6FE6"/>
    <w:rsid w:val="007E758B"/>
    <w:rsid w:val="008154EB"/>
    <w:rsid w:val="00822B89"/>
    <w:rsid w:val="00823152"/>
    <w:rsid w:val="00823C71"/>
    <w:rsid w:val="00825B29"/>
    <w:rsid w:val="008559DC"/>
    <w:rsid w:val="008607DF"/>
    <w:rsid w:val="00873845"/>
    <w:rsid w:val="00876F88"/>
    <w:rsid w:val="00881FBB"/>
    <w:rsid w:val="00884E34"/>
    <w:rsid w:val="008A41B3"/>
    <w:rsid w:val="008A73EA"/>
    <w:rsid w:val="008A7D25"/>
    <w:rsid w:val="008B0E99"/>
    <w:rsid w:val="008B2F2A"/>
    <w:rsid w:val="008E1181"/>
    <w:rsid w:val="008F0E10"/>
    <w:rsid w:val="00901C93"/>
    <w:rsid w:val="00902F43"/>
    <w:rsid w:val="009119D5"/>
    <w:rsid w:val="00931381"/>
    <w:rsid w:val="009477D0"/>
    <w:rsid w:val="0095657E"/>
    <w:rsid w:val="00960142"/>
    <w:rsid w:val="0097450C"/>
    <w:rsid w:val="00983101"/>
    <w:rsid w:val="00985912"/>
    <w:rsid w:val="00985EFA"/>
    <w:rsid w:val="00990CE9"/>
    <w:rsid w:val="0099299C"/>
    <w:rsid w:val="009979D5"/>
    <w:rsid w:val="009B0842"/>
    <w:rsid w:val="009E5EF8"/>
    <w:rsid w:val="00A0142F"/>
    <w:rsid w:val="00A01CD3"/>
    <w:rsid w:val="00A07E88"/>
    <w:rsid w:val="00A12AA9"/>
    <w:rsid w:val="00A14659"/>
    <w:rsid w:val="00A20E88"/>
    <w:rsid w:val="00A231F5"/>
    <w:rsid w:val="00A31854"/>
    <w:rsid w:val="00A318FA"/>
    <w:rsid w:val="00A3699F"/>
    <w:rsid w:val="00A4197D"/>
    <w:rsid w:val="00A42353"/>
    <w:rsid w:val="00A564F6"/>
    <w:rsid w:val="00A60CDD"/>
    <w:rsid w:val="00A84708"/>
    <w:rsid w:val="00A94EDF"/>
    <w:rsid w:val="00AF384D"/>
    <w:rsid w:val="00AF5123"/>
    <w:rsid w:val="00B01717"/>
    <w:rsid w:val="00B27ADC"/>
    <w:rsid w:val="00B44351"/>
    <w:rsid w:val="00B47D88"/>
    <w:rsid w:val="00B742FF"/>
    <w:rsid w:val="00B90854"/>
    <w:rsid w:val="00BA188B"/>
    <w:rsid w:val="00BA20B6"/>
    <w:rsid w:val="00BA68C5"/>
    <w:rsid w:val="00BB65E9"/>
    <w:rsid w:val="00BD7D30"/>
    <w:rsid w:val="00BE1FE3"/>
    <w:rsid w:val="00BE32B5"/>
    <w:rsid w:val="00BF110D"/>
    <w:rsid w:val="00C01A44"/>
    <w:rsid w:val="00C027DE"/>
    <w:rsid w:val="00C05182"/>
    <w:rsid w:val="00C0732B"/>
    <w:rsid w:val="00C13E06"/>
    <w:rsid w:val="00C26AB9"/>
    <w:rsid w:val="00C35DDE"/>
    <w:rsid w:val="00C40949"/>
    <w:rsid w:val="00C426FC"/>
    <w:rsid w:val="00C44447"/>
    <w:rsid w:val="00C50C2B"/>
    <w:rsid w:val="00C531E8"/>
    <w:rsid w:val="00C63114"/>
    <w:rsid w:val="00C90B43"/>
    <w:rsid w:val="00C91ACA"/>
    <w:rsid w:val="00C95E52"/>
    <w:rsid w:val="00CA03C7"/>
    <w:rsid w:val="00CB6494"/>
    <w:rsid w:val="00CC48B0"/>
    <w:rsid w:val="00CD4976"/>
    <w:rsid w:val="00CE3A32"/>
    <w:rsid w:val="00CF052C"/>
    <w:rsid w:val="00D04543"/>
    <w:rsid w:val="00D06258"/>
    <w:rsid w:val="00D15C4A"/>
    <w:rsid w:val="00D21C5A"/>
    <w:rsid w:val="00D230D3"/>
    <w:rsid w:val="00D27009"/>
    <w:rsid w:val="00D312AB"/>
    <w:rsid w:val="00D408F2"/>
    <w:rsid w:val="00D518AA"/>
    <w:rsid w:val="00D61598"/>
    <w:rsid w:val="00D675FF"/>
    <w:rsid w:val="00D72C30"/>
    <w:rsid w:val="00D94DE7"/>
    <w:rsid w:val="00DA7FE0"/>
    <w:rsid w:val="00DB457A"/>
    <w:rsid w:val="00DB7A79"/>
    <w:rsid w:val="00DC68F5"/>
    <w:rsid w:val="00DD291C"/>
    <w:rsid w:val="00DD3F37"/>
    <w:rsid w:val="00DE2157"/>
    <w:rsid w:val="00DE30EF"/>
    <w:rsid w:val="00E02015"/>
    <w:rsid w:val="00E06FA9"/>
    <w:rsid w:val="00E1284B"/>
    <w:rsid w:val="00E178B2"/>
    <w:rsid w:val="00E2731B"/>
    <w:rsid w:val="00E34E77"/>
    <w:rsid w:val="00E46FE2"/>
    <w:rsid w:val="00E476F1"/>
    <w:rsid w:val="00E514DC"/>
    <w:rsid w:val="00E55A00"/>
    <w:rsid w:val="00E60A41"/>
    <w:rsid w:val="00E739FC"/>
    <w:rsid w:val="00E777BB"/>
    <w:rsid w:val="00E856C2"/>
    <w:rsid w:val="00E90EAB"/>
    <w:rsid w:val="00EA0B68"/>
    <w:rsid w:val="00EA17E2"/>
    <w:rsid w:val="00EC0B44"/>
    <w:rsid w:val="00EC1434"/>
    <w:rsid w:val="00EC5446"/>
    <w:rsid w:val="00ED2C12"/>
    <w:rsid w:val="00ED58C6"/>
    <w:rsid w:val="00ED78C5"/>
    <w:rsid w:val="00EE281D"/>
    <w:rsid w:val="00EF1E66"/>
    <w:rsid w:val="00F14A26"/>
    <w:rsid w:val="00F25580"/>
    <w:rsid w:val="00F27CB8"/>
    <w:rsid w:val="00F35E66"/>
    <w:rsid w:val="00F43933"/>
    <w:rsid w:val="00F46EA1"/>
    <w:rsid w:val="00F57137"/>
    <w:rsid w:val="00F64917"/>
    <w:rsid w:val="00FA2A10"/>
    <w:rsid w:val="00FA4E40"/>
    <w:rsid w:val="00FC124D"/>
    <w:rsid w:val="00FC1F7C"/>
    <w:rsid w:val="00FD3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C0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052C"/>
    <w:rPr>
      <w:color w:val="0563C1" w:themeColor="hyperlink"/>
      <w:u w:val="single"/>
    </w:rPr>
  </w:style>
  <w:style w:type="character" w:styleId="FollowedHyperlink">
    <w:name w:val="FollowedHyperlink"/>
    <w:basedOn w:val="DefaultParagraphFont"/>
    <w:uiPriority w:val="99"/>
    <w:semiHidden/>
    <w:unhideWhenUsed/>
    <w:rsid w:val="00CF052C"/>
    <w:rPr>
      <w:color w:val="954F72" w:themeColor="followedHyperlink"/>
      <w:u w:val="single"/>
    </w:rPr>
  </w:style>
  <w:style w:type="character" w:customStyle="1" w:styleId="apple-converted-space">
    <w:name w:val="apple-converted-space"/>
    <w:basedOn w:val="DefaultParagraphFont"/>
    <w:rsid w:val="00CF052C"/>
  </w:style>
  <w:style w:type="paragraph" w:styleId="ListParagraph">
    <w:name w:val="List Paragraph"/>
    <w:basedOn w:val="Normal"/>
    <w:uiPriority w:val="34"/>
    <w:qFormat/>
    <w:rsid w:val="003A48B8"/>
    <w:pPr>
      <w:ind w:left="720"/>
      <w:contextualSpacing/>
    </w:pPr>
  </w:style>
  <w:style w:type="paragraph" w:styleId="NoSpacing">
    <w:name w:val="No Spacing"/>
    <w:uiPriority w:val="1"/>
    <w:qFormat/>
    <w:rsid w:val="00574EC9"/>
    <w:rPr>
      <w:sz w:val="22"/>
      <w:szCs w:val="22"/>
    </w:rPr>
  </w:style>
  <w:style w:type="paragraph" w:styleId="Header">
    <w:name w:val="header"/>
    <w:basedOn w:val="Normal"/>
    <w:link w:val="HeaderChar"/>
    <w:uiPriority w:val="99"/>
    <w:unhideWhenUsed/>
    <w:rsid w:val="00EA0B68"/>
    <w:pPr>
      <w:tabs>
        <w:tab w:val="center" w:pos="4513"/>
        <w:tab w:val="right" w:pos="9026"/>
      </w:tabs>
    </w:pPr>
  </w:style>
  <w:style w:type="character" w:customStyle="1" w:styleId="HeaderChar">
    <w:name w:val="Header Char"/>
    <w:basedOn w:val="DefaultParagraphFont"/>
    <w:link w:val="Header"/>
    <w:uiPriority w:val="99"/>
    <w:rsid w:val="00EA0B68"/>
  </w:style>
  <w:style w:type="paragraph" w:styleId="Footer">
    <w:name w:val="footer"/>
    <w:basedOn w:val="Normal"/>
    <w:link w:val="FooterChar"/>
    <w:uiPriority w:val="99"/>
    <w:unhideWhenUsed/>
    <w:rsid w:val="00EA0B68"/>
    <w:pPr>
      <w:tabs>
        <w:tab w:val="center" w:pos="4513"/>
        <w:tab w:val="right" w:pos="9026"/>
      </w:tabs>
    </w:pPr>
  </w:style>
  <w:style w:type="character" w:customStyle="1" w:styleId="FooterChar">
    <w:name w:val="Footer Char"/>
    <w:basedOn w:val="DefaultParagraphFont"/>
    <w:link w:val="Footer"/>
    <w:uiPriority w:val="99"/>
    <w:rsid w:val="00EA0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398111">
      <w:bodyDiv w:val="1"/>
      <w:marLeft w:val="0"/>
      <w:marRight w:val="0"/>
      <w:marTop w:val="0"/>
      <w:marBottom w:val="0"/>
      <w:divBdr>
        <w:top w:val="none" w:sz="0" w:space="0" w:color="auto"/>
        <w:left w:val="none" w:sz="0" w:space="0" w:color="auto"/>
        <w:bottom w:val="none" w:sz="0" w:space="0" w:color="auto"/>
        <w:right w:val="none" w:sz="0" w:space="0" w:color="auto"/>
      </w:divBdr>
    </w:div>
    <w:div w:id="424688221">
      <w:bodyDiv w:val="1"/>
      <w:marLeft w:val="0"/>
      <w:marRight w:val="0"/>
      <w:marTop w:val="0"/>
      <w:marBottom w:val="0"/>
      <w:divBdr>
        <w:top w:val="none" w:sz="0" w:space="0" w:color="auto"/>
        <w:left w:val="none" w:sz="0" w:space="0" w:color="auto"/>
        <w:bottom w:val="none" w:sz="0" w:space="0" w:color="auto"/>
        <w:right w:val="none" w:sz="0" w:space="0" w:color="auto"/>
      </w:divBdr>
    </w:div>
    <w:div w:id="440606936">
      <w:bodyDiv w:val="1"/>
      <w:marLeft w:val="0"/>
      <w:marRight w:val="0"/>
      <w:marTop w:val="0"/>
      <w:marBottom w:val="0"/>
      <w:divBdr>
        <w:top w:val="none" w:sz="0" w:space="0" w:color="auto"/>
        <w:left w:val="none" w:sz="0" w:space="0" w:color="auto"/>
        <w:bottom w:val="none" w:sz="0" w:space="0" w:color="auto"/>
        <w:right w:val="none" w:sz="0" w:space="0" w:color="auto"/>
      </w:divBdr>
    </w:div>
    <w:div w:id="542713624">
      <w:bodyDiv w:val="1"/>
      <w:marLeft w:val="0"/>
      <w:marRight w:val="0"/>
      <w:marTop w:val="0"/>
      <w:marBottom w:val="0"/>
      <w:divBdr>
        <w:top w:val="none" w:sz="0" w:space="0" w:color="auto"/>
        <w:left w:val="none" w:sz="0" w:space="0" w:color="auto"/>
        <w:bottom w:val="none" w:sz="0" w:space="0" w:color="auto"/>
        <w:right w:val="none" w:sz="0" w:space="0" w:color="auto"/>
      </w:divBdr>
    </w:div>
    <w:div w:id="583220011">
      <w:bodyDiv w:val="1"/>
      <w:marLeft w:val="0"/>
      <w:marRight w:val="0"/>
      <w:marTop w:val="0"/>
      <w:marBottom w:val="0"/>
      <w:divBdr>
        <w:top w:val="none" w:sz="0" w:space="0" w:color="auto"/>
        <w:left w:val="none" w:sz="0" w:space="0" w:color="auto"/>
        <w:bottom w:val="none" w:sz="0" w:space="0" w:color="auto"/>
        <w:right w:val="none" w:sz="0" w:space="0" w:color="auto"/>
      </w:divBdr>
    </w:div>
    <w:div w:id="589974998">
      <w:bodyDiv w:val="1"/>
      <w:marLeft w:val="0"/>
      <w:marRight w:val="0"/>
      <w:marTop w:val="0"/>
      <w:marBottom w:val="0"/>
      <w:divBdr>
        <w:top w:val="none" w:sz="0" w:space="0" w:color="auto"/>
        <w:left w:val="none" w:sz="0" w:space="0" w:color="auto"/>
        <w:bottom w:val="none" w:sz="0" w:space="0" w:color="auto"/>
        <w:right w:val="none" w:sz="0" w:space="0" w:color="auto"/>
      </w:divBdr>
    </w:div>
    <w:div w:id="591671841">
      <w:bodyDiv w:val="1"/>
      <w:marLeft w:val="0"/>
      <w:marRight w:val="0"/>
      <w:marTop w:val="0"/>
      <w:marBottom w:val="0"/>
      <w:divBdr>
        <w:top w:val="none" w:sz="0" w:space="0" w:color="auto"/>
        <w:left w:val="none" w:sz="0" w:space="0" w:color="auto"/>
        <w:bottom w:val="none" w:sz="0" w:space="0" w:color="auto"/>
        <w:right w:val="none" w:sz="0" w:space="0" w:color="auto"/>
      </w:divBdr>
    </w:div>
    <w:div w:id="614405820">
      <w:bodyDiv w:val="1"/>
      <w:marLeft w:val="0"/>
      <w:marRight w:val="0"/>
      <w:marTop w:val="0"/>
      <w:marBottom w:val="0"/>
      <w:divBdr>
        <w:top w:val="none" w:sz="0" w:space="0" w:color="auto"/>
        <w:left w:val="none" w:sz="0" w:space="0" w:color="auto"/>
        <w:bottom w:val="none" w:sz="0" w:space="0" w:color="auto"/>
        <w:right w:val="none" w:sz="0" w:space="0" w:color="auto"/>
      </w:divBdr>
    </w:div>
    <w:div w:id="649481845">
      <w:bodyDiv w:val="1"/>
      <w:marLeft w:val="0"/>
      <w:marRight w:val="0"/>
      <w:marTop w:val="0"/>
      <w:marBottom w:val="0"/>
      <w:divBdr>
        <w:top w:val="none" w:sz="0" w:space="0" w:color="auto"/>
        <w:left w:val="none" w:sz="0" w:space="0" w:color="auto"/>
        <w:bottom w:val="none" w:sz="0" w:space="0" w:color="auto"/>
        <w:right w:val="none" w:sz="0" w:space="0" w:color="auto"/>
      </w:divBdr>
    </w:div>
    <w:div w:id="724644289">
      <w:bodyDiv w:val="1"/>
      <w:marLeft w:val="0"/>
      <w:marRight w:val="0"/>
      <w:marTop w:val="0"/>
      <w:marBottom w:val="0"/>
      <w:divBdr>
        <w:top w:val="none" w:sz="0" w:space="0" w:color="auto"/>
        <w:left w:val="none" w:sz="0" w:space="0" w:color="auto"/>
        <w:bottom w:val="none" w:sz="0" w:space="0" w:color="auto"/>
        <w:right w:val="none" w:sz="0" w:space="0" w:color="auto"/>
      </w:divBdr>
    </w:div>
    <w:div w:id="781799822">
      <w:bodyDiv w:val="1"/>
      <w:marLeft w:val="0"/>
      <w:marRight w:val="0"/>
      <w:marTop w:val="0"/>
      <w:marBottom w:val="0"/>
      <w:divBdr>
        <w:top w:val="none" w:sz="0" w:space="0" w:color="auto"/>
        <w:left w:val="none" w:sz="0" w:space="0" w:color="auto"/>
        <w:bottom w:val="none" w:sz="0" w:space="0" w:color="auto"/>
        <w:right w:val="none" w:sz="0" w:space="0" w:color="auto"/>
      </w:divBdr>
    </w:div>
    <w:div w:id="977691123">
      <w:bodyDiv w:val="1"/>
      <w:marLeft w:val="0"/>
      <w:marRight w:val="0"/>
      <w:marTop w:val="0"/>
      <w:marBottom w:val="0"/>
      <w:divBdr>
        <w:top w:val="none" w:sz="0" w:space="0" w:color="auto"/>
        <w:left w:val="none" w:sz="0" w:space="0" w:color="auto"/>
        <w:bottom w:val="none" w:sz="0" w:space="0" w:color="auto"/>
        <w:right w:val="none" w:sz="0" w:space="0" w:color="auto"/>
      </w:divBdr>
    </w:div>
    <w:div w:id="1209877787">
      <w:bodyDiv w:val="1"/>
      <w:marLeft w:val="0"/>
      <w:marRight w:val="0"/>
      <w:marTop w:val="0"/>
      <w:marBottom w:val="0"/>
      <w:divBdr>
        <w:top w:val="none" w:sz="0" w:space="0" w:color="auto"/>
        <w:left w:val="none" w:sz="0" w:space="0" w:color="auto"/>
        <w:bottom w:val="none" w:sz="0" w:space="0" w:color="auto"/>
        <w:right w:val="none" w:sz="0" w:space="0" w:color="auto"/>
      </w:divBdr>
    </w:div>
    <w:div w:id="1280334034">
      <w:bodyDiv w:val="1"/>
      <w:marLeft w:val="0"/>
      <w:marRight w:val="0"/>
      <w:marTop w:val="0"/>
      <w:marBottom w:val="0"/>
      <w:divBdr>
        <w:top w:val="none" w:sz="0" w:space="0" w:color="auto"/>
        <w:left w:val="none" w:sz="0" w:space="0" w:color="auto"/>
        <w:bottom w:val="none" w:sz="0" w:space="0" w:color="auto"/>
        <w:right w:val="none" w:sz="0" w:space="0" w:color="auto"/>
      </w:divBdr>
    </w:div>
    <w:div w:id="1286963000">
      <w:bodyDiv w:val="1"/>
      <w:marLeft w:val="0"/>
      <w:marRight w:val="0"/>
      <w:marTop w:val="0"/>
      <w:marBottom w:val="0"/>
      <w:divBdr>
        <w:top w:val="none" w:sz="0" w:space="0" w:color="auto"/>
        <w:left w:val="none" w:sz="0" w:space="0" w:color="auto"/>
        <w:bottom w:val="none" w:sz="0" w:space="0" w:color="auto"/>
        <w:right w:val="none" w:sz="0" w:space="0" w:color="auto"/>
      </w:divBdr>
    </w:div>
    <w:div w:id="1358043006">
      <w:bodyDiv w:val="1"/>
      <w:marLeft w:val="0"/>
      <w:marRight w:val="0"/>
      <w:marTop w:val="0"/>
      <w:marBottom w:val="0"/>
      <w:divBdr>
        <w:top w:val="none" w:sz="0" w:space="0" w:color="auto"/>
        <w:left w:val="none" w:sz="0" w:space="0" w:color="auto"/>
        <w:bottom w:val="none" w:sz="0" w:space="0" w:color="auto"/>
        <w:right w:val="none" w:sz="0" w:space="0" w:color="auto"/>
      </w:divBdr>
    </w:div>
    <w:div w:id="1441141909">
      <w:bodyDiv w:val="1"/>
      <w:marLeft w:val="0"/>
      <w:marRight w:val="0"/>
      <w:marTop w:val="0"/>
      <w:marBottom w:val="0"/>
      <w:divBdr>
        <w:top w:val="none" w:sz="0" w:space="0" w:color="auto"/>
        <w:left w:val="none" w:sz="0" w:space="0" w:color="auto"/>
        <w:bottom w:val="none" w:sz="0" w:space="0" w:color="auto"/>
        <w:right w:val="none" w:sz="0" w:space="0" w:color="auto"/>
      </w:divBdr>
    </w:div>
    <w:div w:id="1656452275">
      <w:bodyDiv w:val="1"/>
      <w:marLeft w:val="0"/>
      <w:marRight w:val="0"/>
      <w:marTop w:val="0"/>
      <w:marBottom w:val="0"/>
      <w:divBdr>
        <w:top w:val="none" w:sz="0" w:space="0" w:color="auto"/>
        <w:left w:val="none" w:sz="0" w:space="0" w:color="auto"/>
        <w:bottom w:val="none" w:sz="0" w:space="0" w:color="auto"/>
        <w:right w:val="none" w:sz="0" w:space="0" w:color="auto"/>
      </w:divBdr>
    </w:div>
    <w:div w:id="1779981480">
      <w:bodyDiv w:val="1"/>
      <w:marLeft w:val="0"/>
      <w:marRight w:val="0"/>
      <w:marTop w:val="0"/>
      <w:marBottom w:val="0"/>
      <w:divBdr>
        <w:top w:val="none" w:sz="0" w:space="0" w:color="auto"/>
        <w:left w:val="none" w:sz="0" w:space="0" w:color="auto"/>
        <w:bottom w:val="none" w:sz="0" w:space="0" w:color="auto"/>
        <w:right w:val="none" w:sz="0" w:space="0" w:color="auto"/>
      </w:divBdr>
    </w:div>
    <w:div w:id="1884369376">
      <w:bodyDiv w:val="1"/>
      <w:marLeft w:val="0"/>
      <w:marRight w:val="0"/>
      <w:marTop w:val="0"/>
      <w:marBottom w:val="0"/>
      <w:divBdr>
        <w:top w:val="none" w:sz="0" w:space="0" w:color="auto"/>
        <w:left w:val="none" w:sz="0" w:space="0" w:color="auto"/>
        <w:bottom w:val="none" w:sz="0" w:space="0" w:color="auto"/>
        <w:right w:val="none" w:sz="0" w:space="0" w:color="auto"/>
      </w:divBdr>
    </w:div>
    <w:div w:id="2022118997">
      <w:bodyDiv w:val="1"/>
      <w:marLeft w:val="0"/>
      <w:marRight w:val="0"/>
      <w:marTop w:val="0"/>
      <w:marBottom w:val="0"/>
      <w:divBdr>
        <w:top w:val="none" w:sz="0" w:space="0" w:color="auto"/>
        <w:left w:val="none" w:sz="0" w:space="0" w:color="auto"/>
        <w:bottom w:val="none" w:sz="0" w:space="0" w:color="auto"/>
        <w:right w:val="none" w:sz="0" w:space="0" w:color="auto"/>
      </w:divBdr>
    </w:div>
    <w:div w:id="2074964079">
      <w:bodyDiv w:val="1"/>
      <w:marLeft w:val="0"/>
      <w:marRight w:val="0"/>
      <w:marTop w:val="0"/>
      <w:marBottom w:val="0"/>
      <w:divBdr>
        <w:top w:val="none" w:sz="0" w:space="0" w:color="auto"/>
        <w:left w:val="none" w:sz="0" w:space="0" w:color="auto"/>
        <w:bottom w:val="none" w:sz="0" w:space="0" w:color="auto"/>
        <w:right w:val="none" w:sz="0" w:space="0" w:color="auto"/>
      </w:divBdr>
    </w:div>
    <w:div w:id="2095930051">
      <w:bodyDiv w:val="1"/>
      <w:marLeft w:val="0"/>
      <w:marRight w:val="0"/>
      <w:marTop w:val="0"/>
      <w:marBottom w:val="0"/>
      <w:divBdr>
        <w:top w:val="none" w:sz="0" w:space="0" w:color="auto"/>
        <w:left w:val="none" w:sz="0" w:space="0" w:color="auto"/>
        <w:bottom w:val="none" w:sz="0" w:space="0" w:color="auto"/>
        <w:right w:val="none" w:sz="0" w:space="0" w:color="auto"/>
      </w:divBdr>
    </w:div>
    <w:div w:id="2115510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s://www-vlebooks-com.ezproxy.uwtsd.ac.uk/Product/Index/1846184?page=0" TargetMode="External"/><Relationship Id="rId14" Type="http://schemas.openxmlformats.org/officeDocument/2006/relationships/hyperlink" Target="https://www.college.police.uk/research/menu-of-tactics" TargetMode="External"/><Relationship Id="rId15" Type="http://schemas.openxmlformats.org/officeDocument/2006/relationships/hyperlink" Target="https://assets.college.police.uk/s3fs-public/policing_vision_2025.pdf" TargetMode="External"/><Relationship Id="rId16" Type="http://schemas.openxmlformats.org/officeDocument/2006/relationships/hyperlink" Target="https://www.college.police.uk/app/civil-emergencies/civil-contingencies/civil-contingencies" TargetMode="External"/><Relationship Id="rId17" Type="http://schemas.openxmlformats.org/officeDocument/2006/relationships/hyperlink" Target="https://www.college.police.uk/app/major-investigation-and-public-protection/hate-crime/hate-crime-and-counter-terrorism" TargetMode="External"/><Relationship Id="rId18" Type="http://schemas.openxmlformats.org/officeDocument/2006/relationships/hyperlink" Target="https://www.college.police.uk/ethics/code-of-ethics" TargetMode="External"/><Relationship Id="rId19" Type="http://schemas.openxmlformats.org/officeDocument/2006/relationships/hyperlink" Target="https://www.counterterrorism.police.uk" TargetMode="External"/><Relationship Id="rId50" Type="http://schemas.openxmlformats.org/officeDocument/2006/relationships/hyperlink" Target="https://www.south-wales.police.uk/news/south-wales/news/2022/maw-mar/knife-crime-campaign-not-the-one-launched-to-educate-young-people-of-dangers-of-carrying-a-knife/" TargetMode="External"/><Relationship Id="rId51" Type="http://schemas.openxmlformats.org/officeDocument/2006/relationships/hyperlink" Target="https://lordslibrary.parliament.uk/violent-crime-burglaries-and-gang-activity/" TargetMode="External"/><Relationship Id="rId52" Type="http://schemas.openxmlformats.org/officeDocument/2006/relationships/hyperlink" Target="https://www.legislation.gov.uk/uksi/2008/2864/schedule/made" TargetMode="External"/><Relationship Id="rId53" Type="http://schemas.openxmlformats.org/officeDocument/2006/relationships/hyperlink" Target="https://impactmap.cam.ac.uk/evidence-based-policing/" TargetMode="External"/><Relationship Id="rId54" Type="http://schemas.openxmlformats.org/officeDocument/2006/relationships/hyperlink" Target="https://www.unodc.org/unodc/en/justice-and-prison-reform/cpcj-crimeprevention-home.html" TargetMode="External"/><Relationship Id="rId55" Type="http://schemas.openxmlformats.org/officeDocument/2006/relationships/hyperlink" Target="http://dx.doi.org/10.1037/str0000071" TargetMode="External"/><Relationship Id="rId56" Type="http://schemas.openxmlformats.org/officeDocument/2006/relationships/hyperlink" Target="https://doi.org/10.1007/978-3-030-83742-6" TargetMode="External"/><Relationship Id="rId57" Type="http://schemas.openxmlformats.org/officeDocument/2006/relationships/hyperlink" Target="https://doi-org.ezproxy.uwtsd.ac.uk/10.1080/18335330.2021.2016898" TargetMode="External"/><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hyperlink" Target="https://www.met.police.uk/advice/advice-and-information/t/terrorism-in-the-uk/" TargetMode="External"/><Relationship Id="rId41" Type="http://schemas.openxmlformats.org/officeDocument/2006/relationships/hyperlink" Target="https://www.mi5.gov.uk/threat-levels" TargetMode="External"/><Relationship Id="rId42" Type="http://schemas.openxmlformats.org/officeDocument/2006/relationships/hyperlink" Target="https://www.justice.gov.uk/downloads/statistics/reoffending/proven-reoffending-definitions-measurement.pdf" TargetMode="External"/><Relationship Id="rId43" Type="http://schemas.openxmlformats.org/officeDocument/2006/relationships/hyperlink" Target="https://news.npcc.police.uk/releases/record-number-of-police-forces-to-take-part-in-knife-crime-week-of-action" TargetMode="External"/><Relationship Id="rId44" Type="http://schemas.openxmlformats.org/officeDocument/2006/relationships/hyperlink" Target="https://news.npcc.police.uk/releases/national-week-of-action-to-tackle-knife-crime-launched-1" TargetMode="External"/><Relationship Id="rId45" Type="http://schemas.openxmlformats.org/officeDocument/2006/relationships/hyperlink" Target="https://www.legislation.gov.uk/ukpga/2019/17/contents/enacted" TargetMode="External"/><Relationship Id="rId46" Type="http://schemas.openxmlformats.org/officeDocument/2006/relationships/hyperlink" Target="http://www.plumplot.co.uk/Wales-drugs-crime-statistics.html" TargetMode="External"/><Relationship Id="rId47" Type="http://schemas.openxmlformats.org/officeDocument/2006/relationships/hyperlink" Target="https://www.police.uk/advice/advice-and-information/t/terrorism-in-the-uk/current-threat-level-UK/" TargetMode="External"/><Relationship Id="rId48" Type="http://schemas.openxmlformats.org/officeDocument/2006/relationships/hyperlink" Target="https://doi.org/10.1186/s12955-020-01423-y" TargetMode="External"/><Relationship Id="rId49" Type="http://schemas.openxmlformats.org/officeDocument/2006/relationships/hyperlink" Target="https://www.fightingknifecrime.london/videos/prof-sherman-on-evidence-based-policing-knife-crim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commonslibrary.parliament.uk/research-briefings/sn04304/" TargetMode="External"/><Relationship Id="rId8" Type="http://schemas.openxmlformats.org/officeDocument/2006/relationships/hyperlink" Target="https://news.sky.com/story/thousands-of-knives-seized-and-2-000-arrests-made-as-part-of-operation-sceptre-12621547" TargetMode="External"/><Relationship Id="rId9" Type="http://schemas.openxmlformats.org/officeDocument/2006/relationships/hyperlink" Target="https://www.standard.co.uk/news/crime/half-of-london-knife-crime-carried-out-by-teenagers-and-children-as-young-as-ten-police-figures-reveal-a4056596.html" TargetMode="External"/><Relationship Id="rId30" Type="http://schemas.openxmlformats.org/officeDocument/2006/relationships/hyperlink" Target="https://doi-org.ezproxy.uwtsd.ac.uk/10.1350/pojo.2014.87.2" TargetMode="External"/><Relationship Id="rId31" Type="http://schemas.openxmlformats.org/officeDocument/2006/relationships/hyperlink" Target="https://www.history.com/topics/21st-century/9-11-attacks" TargetMode="External"/><Relationship Id="rId32" Type="http://schemas.openxmlformats.org/officeDocument/2006/relationships/hyperlink" Target="https://assets.publishing.service.gov.uk/government/uploads/system/uploads/attachment_data/file/248645/Serious_and_Organised_Crime_Strategy.pdf" TargetMode="External"/><Relationship Id="rId33" Type="http://schemas.openxmlformats.org/officeDocument/2006/relationships/hyperlink" Target="https://assets.publishing.service.gov.uk/government/uploads/system/uploads/attachment_data/file/408585/6_162_HO_SOC_PI_Guidance_Mar2015_v10_FINAL_270215_WEB__2_.pdf" TargetMode="External"/><Relationship Id="rId34" Type="http://schemas.openxmlformats.org/officeDocument/2006/relationships/hyperlink" Target="https://www.wired.co.uk/article/evidence-based-policing" TargetMode="External"/><Relationship Id="rId35" Type="http://schemas.openxmlformats.org/officeDocument/2006/relationships/hyperlink" Target="https://library.college.police.uk/docs/theses/Kemp_2017_Intellectual_solutions.pdf" TargetMode="External"/><Relationship Id="rId36" Type="http://schemas.openxmlformats.org/officeDocument/2006/relationships/hyperlink" Target="https://localhistories.org/a-brief-history-of-the-british-police/" TargetMode="External"/><Relationship Id="rId37" Type="http://schemas.openxmlformats.org/officeDocument/2006/relationships/hyperlink" Target="https://www.local.gov.uk/sites/default/files/documents/tackling-serious-and-orga-44a.pdf" TargetMode="External"/><Relationship Id="rId38" Type="http://schemas.openxmlformats.org/officeDocument/2006/relationships/hyperlink" Target="https://doi-org.ezproxy.uwtsd.ac.uk/10.1177/1360780417724062" TargetMode="External"/><Relationship Id="rId39" Type="http://schemas.openxmlformats.org/officeDocument/2006/relationships/hyperlink" Target="https://assets.college.police.uk/s3fs-public/2022-03/Knife_Crime_Evidence_Briefing.pdf" TargetMode="External"/><Relationship Id="rId20" Type="http://schemas.openxmlformats.org/officeDocument/2006/relationships/hyperlink" Target="https://www.cps.gov.uk/organised-crime-strategy" TargetMode="External"/><Relationship Id="rId21" Type="http://schemas.openxmlformats.org/officeDocument/2006/relationships/hyperlink" Target="https://www.cps.gov.uk/crime-info/terrorism" TargetMode="External"/><Relationship Id="rId22" Type="http://schemas.openxmlformats.org/officeDocument/2006/relationships/hyperlink" Target="https://militaryhealth.bmj.com/content/166/2/72" TargetMode="External"/><Relationship Id="rId23" Type="http://schemas.openxmlformats.org/officeDocument/2006/relationships/hyperlink" Target="https://link-springer-com.ezproxy.uwtsd.ac.uk/article/10.1007/s12117-018-9335-x" TargetMode="External"/><Relationship Id="rId24" Type="http://schemas.openxmlformats.org/officeDocument/2006/relationships/hyperlink" Target="https://www.london.gov.uk/sites/default/files/policing_with_consent.pdf" TargetMode="External"/><Relationship Id="rId25" Type="http://schemas.openxmlformats.org/officeDocument/2006/relationships/hyperlink" Target="http://dx.doi.org/10.5604/01.3001.0014.3189" TargetMode="External"/><Relationship Id="rId26" Type="http://schemas.openxmlformats.org/officeDocument/2006/relationships/hyperlink" Target="https://www.jstor.org/stable/10.7249/mr1745lapd" TargetMode="External"/><Relationship Id="rId27" Type="http://schemas.openxmlformats.org/officeDocument/2006/relationships/hyperlink" Target="https://www.gov.uk/government/publications/policing-by-consent/definition-of-policing-by-consent" TargetMode="External"/><Relationship Id="rId28" Type="http://schemas.openxmlformats.org/officeDocument/2006/relationships/hyperlink" Target="https://www.gov.uk/government/news/knife-crime-prevention-orders-begin-in-london" TargetMode="External"/><Relationship Id="rId29" Type="http://schemas.openxmlformats.org/officeDocument/2006/relationships/hyperlink" Target="https://www.linkedin.com/pulse/importance-police-organisational-culture-relation-attempts-grant" TargetMode="External"/><Relationship Id="rId10" Type="http://schemas.openxmlformats.org/officeDocument/2006/relationships/hyperlink" Target="https://doi.org/10.1186/s40163-022-00180-1" TargetMode="External"/><Relationship Id="rId11" Type="http://schemas.openxmlformats.org/officeDocument/2006/relationships/hyperlink" Target="https://doi.org/10.1007/s41887-020-00053-0" TargetMode="External"/><Relationship Id="rId12" Type="http://schemas.openxmlformats.org/officeDocument/2006/relationships/hyperlink" Target="https://www.verywellmind.com/what-is-resilience-2795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18</Pages>
  <Words>6982</Words>
  <Characters>39803</Characters>
  <Application>Microsoft Macintosh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Seastram</dc:creator>
  <cp:keywords/>
  <dc:description/>
  <cp:lastModifiedBy>Rachael Seastram</cp:lastModifiedBy>
  <cp:revision>179</cp:revision>
  <cp:lastPrinted>2023-02-07T16:29:00Z</cp:lastPrinted>
  <dcterms:created xsi:type="dcterms:W3CDTF">2023-02-07T15:41:00Z</dcterms:created>
  <dcterms:modified xsi:type="dcterms:W3CDTF">2023-03-04T13:38:00Z</dcterms:modified>
</cp:coreProperties>
</file>