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CEC53" w14:textId="54C42ADD" w:rsidR="00786CA8" w:rsidRPr="00786CA8" w:rsidRDefault="00786CA8">
      <w:pPr>
        <w:pStyle w:val="Heading1"/>
        <w:keepNext w:val="0"/>
        <w:keepLines w:val="0"/>
        <w:widowControl w:val="0"/>
        <w:spacing w:before="0" w:after="200" w:line="360" w:lineRule="auto"/>
        <w:jc w:val="center"/>
        <w:rPr>
          <w:sz w:val="28"/>
          <w:szCs w:val="28"/>
        </w:rPr>
      </w:pPr>
      <w:bookmarkStart w:id="0" w:name="_heading=h.daehcdkqvq29" w:colFirst="0" w:colLast="0"/>
      <w:bookmarkEnd w:id="0"/>
      <w:r w:rsidRPr="00786CA8">
        <w:rPr>
          <w:sz w:val="28"/>
          <w:szCs w:val="28"/>
        </w:rPr>
        <w:t>Cover Page</w:t>
      </w:r>
    </w:p>
    <w:p w14:paraId="11B4CF1E" w14:textId="15DCF9A1" w:rsidR="00CC6513" w:rsidRDefault="00000000">
      <w:pPr>
        <w:pStyle w:val="Heading1"/>
        <w:keepNext w:val="0"/>
        <w:keepLines w:val="0"/>
        <w:widowControl w:val="0"/>
        <w:spacing w:before="0" w:after="200" w:line="360" w:lineRule="auto"/>
        <w:jc w:val="center"/>
      </w:pPr>
      <w:r>
        <w:t xml:space="preserve">Does the Required Skill Set of a Food &amp; Beverage Employee Change, </w:t>
      </w:r>
      <w:r w:rsidR="00786CA8">
        <w:t>based</w:t>
      </w:r>
      <w:r>
        <w:t xml:space="preserve"> on the Type of Business &amp; the Type of Service that the Food &amp; Beverage Operation Utilizes?</w:t>
      </w:r>
    </w:p>
    <w:p w14:paraId="375316A0" w14:textId="77777777" w:rsidR="00C85E54" w:rsidRDefault="00C85E54" w:rsidP="00C85E54"/>
    <w:p w14:paraId="33780F68" w14:textId="77777777" w:rsidR="000B67EC" w:rsidRDefault="000B67EC" w:rsidP="00C85E54">
      <w:pPr>
        <w:spacing w:after="0" w:line="360" w:lineRule="auto"/>
        <w:jc w:val="both"/>
        <w:rPr>
          <w:rFonts w:ascii="Arial" w:eastAsia="Arial" w:hAnsi="Arial" w:cs="Arial"/>
          <w:b/>
          <w:color w:val="000000" w:themeColor="text1"/>
          <w:sz w:val="24"/>
          <w:szCs w:val="24"/>
        </w:rPr>
      </w:pPr>
    </w:p>
    <w:p w14:paraId="4326E93A" w14:textId="199CE7DF" w:rsidR="00C85E54" w:rsidRPr="00986604" w:rsidRDefault="00C85E54" w:rsidP="00C85E54">
      <w:pPr>
        <w:spacing w:after="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Name: Md Sohel Khan</w:t>
      </w:r>
    </w:p>
    <w:p w14:paraId="46CE2DD0" w14:textId="1FF3E7DE" w:rsidR="00C85E54" w:rsidRPr="00986604" w:rsidRDefault="00C85E54" w:rsidP="00C85E54">
      <w:pPr>
        <w:spacing w:after="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Student Id: 2022112561</w:t>
      </w:r>
      <w:bookmarkStart w:id="1" w:name="_heading=h.gjdgxs" w:colFirst="0" w:colLast="0"/>
      <w:bookmarkEnd w:id="1"/>
    </w:p>
    <w:p w14:paraId="2AFAD08E" w14:textId="77777777" w:rsidR="000B67EC" w:rsidRDefault="00C85E54" w:rsidP="000B67EC">
      <w:pPr>
        <w:spacing w:after="200" w:line="360" w:lineRule="auto"/>
        <w:jc w:val="both"/>
        <w:rPr>
          <w:rFonts w:ascii="Arial" w:eastAsia="Arial" w:hAnsi="Arial" w:cs="Arial"/>
          <w:b/>
          <w:color w:val="000000" w:themeColor="text1"/>
          <w:sz w:val="24"/>
          <w:szCs w:val="24"/>
        </w:rPr>
      </w:pPr>
      <w:bookmarkStart w:id="2" w:name="_heading=h.q043wqjk1xpb" w:colFirst="0" w:colLast="0"/>
      <w:bookmarkEnd w:id="2"/>
      <w:r w:rsidRPr="00986604">
        <w:rPr>
          <w:rFonts w:ascii="Arial" w:eastAsia="Arial" w:hAnsi="Arial" w:cs="Arial"/>
          <w:b/>
          <w:color w:val="000000" w:themeColor="text1"/>
          <w:sz w:val="24"/>
          <w:szCs w:val="24"/>
        </w:rPr>
        <w:t>Lecturer: Ffion Cumberpatch</w:t>
      </w:r>
    </w:p>
    <w:p w14:paraId="633A9AE0" w14:textId="63F4374F" w:rsidR="00C85E54" w:rsidRPr="00986604" w:rsidRDefault="00C85E54" w:rsidP="000B67EC">
      <w:pPr>
        <w:spacing w:after="20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Module: Food &amp; Beverage Operations (BMIH4002)</w:t>
      </w:r>
    </w:p>
    <w:p w14:paraId="5A546D8C" w14:textId="77777777" w:rsidR="00C85E54" w:rsidRPr="00986604" w:rsidRDefault="00C85E54" w:rsidP="00C85E54">
      <w:pPr>
        <w:spacing w:after="200" w:line="360" w:lineRule="auto"/>
        <w:jc w:val="both"/>
        <w:rPr>
          <w:rFonts w:ascii="Arial" w:eastAsia="Arial" w:hAnsi="Arial" w:cs="Arial"/>
          <w:b/>
          <w:color w:val="000000" w:themeColor="text1"/>
          <w:sz w:val="24"/>
          <w:szCs w:val="24"/>
        </w:rPr>
      </w:pPr>
      <w:r w:rsidRPr="00986604">
        <w:rPr>
          <w:rFonts w:ascii="Arial" w:eastAsia="Arial" w:hAnsi="Arial" w:cs="Arial"/>
          <w:b/>
          <w:color w:val="000000" w:themeColor="text1"/>
          <w:sz w:val="24"/>
          <w:szCs w:val="24"/>
        </w:rPr>
        <w:t>Word Count: 748</w:t>
      </w:r>
    </w:p>
    <w:p w14:paraId="1F816C5D" w14:textId="77777777" w:rsidR="00C85E54" w:rsidRPr="00C85E54" w:rsidRDefault="00C85E54" w:rsidP="00C85E54"/>
    <w:p w14:paraId="11B4CF23" w14:textId="77777777" w:rsidR="00CC6513" w:rsidRDefault="00000000">
      <w:pPr>
        <w:spacing w:after="200" w:line="360" w:lineRule="auto"/>
        <w:jc w:val="both"/>
        <w:rPr>
          <w:rFonts w:ascii="Arial" w:eastAsia="Arial" w:hAnsi="Arial" w:cs="Arial"/>
          <w:b/>
          <w:sz w:val="24"/>
          <w:szCs w:val="24"/>
        </w:rPr>
      </w:pPr>
      <w:r>
        <w:br w:type="page"/>
      </w:r>
    </w:p>
    <w:p w14:paraId="11B4CF24" w14:textId="77777777" w:rsidR="00CC6513" w:rsidRDefault="00000000">
      <w:pPr>
        <w:spacing w:after="200" w:line="360" w:lineRule="auto"/>
        <w:jc w:val="both"/>
        <w:rPr>
          <w:rFonts w:ascii="Arial" w:eastAsia="Arial" w:hAnsi="Arial" w:cs="Arial"/>
          <w:b/>
          <w:sz w:val="24"/>
          <w:szCs w:val="24"/>
        </w:rPr>
      </w:pPr>
      <w:r>
        <w:rPr>
          <w:rFonts w:ascii="Arial" w:eastAsia="Arial" w:hAnsi="Arial" w:cs="Arial"/>
          <w:b/>
          <w:sz w:val="24"/>
          <w:szCs w:val="24"/>
        </w:rPr>
        <w:lastRenderedPageBreak/>
        <w:t>Introduction</w:t>
      </w:r>
    </w:p>
    <w:p w14:paraId="11B4CF25"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Products consumed for subsistence or pleasure include food and drinks. In contrast to beverages, which are ingested for nutrition and energy, food often refers to products. The food and beverage sector includes many establishments, from small cafés and restaurants to massive food producers and processors. These businesses handle food and beverage production, preparation, and distribution.</w:t>
      </w:r>
    </w:p>
    <w:p w14:paraId="11B4CF26"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Experience</w:t>
      </w:r>
    </w:p>
    <w:p w14:paraId="11B4CF27"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 food and beverage industry offers various experiences, from local to global, simple to challenging, and traditional to modern. Extensive experience makes providing extra attention to consumers second nature.</w:t>
      </w:r>
    </w:p>
    <w:p w14:paraId="11B4CF28"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Observation</w:t>
      </w:r>
    </w:p>
    <w:p w14:paraId="11B4CF29"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Customers' safety is the responsibility of the food and beverage business. Consumers are better protected against food-borne illnesses and allergy reactions. It is financially significant since fewer product recalls equal fewer losses for the food and beverage sector.</w:t>
      </w:r>
    </w:p>
    <w:p w14:paraId="11B4CF2A"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To offer a selection of upscale drinks and meals. To create a warm and welcoming environment. To deliver prompt, hygienic service. To provide value for the money.</w:t>
      </w:r>
    </w:p>
    <w:p w14:paraId="11B4CF2B"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 xml:space="preserve">Although there are more food and beverage service ways, the five basic food service categories are 1) Plate Service, 2) Cart Service, 3) Platter Service, 4) Buffet Service, and 5) Family style service. </w:t>
      </w:r>
    </w:p>
    <w:p w14:paraId="11B4CF2C"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color w:val="000000" w:themeColor="text1"/>
          <w:sz w:val="24"/>
          <w:szCs w:val="24"/>
        </w:rPr>
        <w:t xml:space="preserve">Due to this, executive chefs and managers of food and beverage operations both in India and overseas are paid quite well. According to </w:t>
      </w:r>
      <w:proofErr w:type="spellStart"/>
      <w:r w:rsidRPr="00CD25B6">
        <w:rPr>
          <w:rFonts w:ascii="Arial" w:eastAsia="Arial" w:hAnsi="Arial" w:cs="Arial"/>
          <w:color w:val="000000" w:themeColor="text1"/>
          <w:sz w:val="24"/>
          <w:szCs w:val="24"/>
        </w:rPr>
        <w:t>Payscale</w:t>
      </w:r>
      <w:proofErr w:type="spellEnd"/>
      <w:r w:rsidRPr="00CD25B6">
        <w:rPr>
          <w:rFonts w:ascii="Arial" w:eastAsia="Arial" w:hAnsi="Arial" w:cs="Arial"/>
          <w:color w:val="000000" w:themeColor="text1"/>
          <w:sz w:val="24"/>
          <w:szCs w:val="24"/>
        </w:rPr>
        <w:t xml:space="preserve"> estimations, an F&amp;B manager in India typically earns roughly INR 5 lakhs per year. Consequently, the answer is yes if you are still determining whether a food and beverage management career is a good fit for you.</w:t>
      </w:r>
      <w:r w:rsidRPr="00CD25B6">
        <w:rPr>
          <w:rFonts w:ascii="Arial" w:eastAsia="Arial" w:hAnsi="Arial" w:cs="Arial"/>
          <w:b/>
          <w:color w:val="000000" w:themeColor="text1"/>
          <w:sz w:val="24"/>
          <w:szCs w:val="24"/>
        </w:rPr>
        <w:t xml:space="preserve"> </w:t>
      </w:r>
    </w:p>
    <w:p w14:paraId="11B4CF2D"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Comparison</w:t>
      </w:r>
    </w:p>
    <w:p w14:paraId="11B4CF2E"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lastRenderedPageBreak/>
        <w:t>Although there are different techniques for sector analysis, we use a market-based, business-operation strategy in this chapter based on the total Canadian market share from the Restaurants Canada Market Review and Forecast (Restaurants Canada, 2019). The following sections cover the many types of food service enterprises in Canada.</w:t>
      </w:r>
    </w:p>
    <w:p w14:paraId="11B4CF2F"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There are two basic categories: enterprises whose primary line of business is food and drink and places where food and drink are provided but are not the primary emphasis.</w:t>
      </w:r>
    </w:p>
    <w:p w14:paraId="11B4CF30"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Fast-Food Restaurants</w:t>
      </w:r>
    </w:p>
    <w:p w14:paraId="11B4CF31"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 xml:space="preserve">QSRs, or quick-service restaurants, account for 44.4% of all food sales in Canada (Restaurants Canada, 2019). This vital food business section often serves residents and tourists and is positioned in conveniently accessible areas. Brands, chains, and franchises dominate the QSR landscape. Despite efforts to shift away from the traditional fast-food image and mode of service, fast food, and fast food, or food made, purchased, and typically consumed quickly, continues to dominate the business. </w:t>
      </w:r>
    </w:p>
    <w:p w14:paraId="11B4CF32"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Restaurants Offering Full Service</w:t>
      </w:r>
    </w:p>
    <w:p w14:paraId="11B4CF33"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 most adaptable F&amp;B operating category, with a 44.2% market share, can change and adapt to client preferences. Compared to QSRs, this market has higher consumer expectations. Although the menus are diverse, they generally reflect the restaurant's image or the ideal dining experience for the customer. Major market sectors include upscale, ethnic, family/casual, and fine dining.</w:t>
      </w:r>
    </w:p>
    <w:p w14:paraId="11B4CF34"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Fine dining restaurants</w:t>
      </w:r>
    </w:p>
    <w:p w14:paraId="11B4CF35"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 xml:space="preserve">Fine dining facilities are distinguished by high-caliber chefs who make delicately presented delicacies. In an upmarket environment, meals are delivered to the table by trained waiters with expertise in delivering food and beverages. The concept of fine dining has evolved throughout time. Tablecloths, fine </w:t>
      </w:r>
      <w:proofErr w:type="spellStart"/>
      <w:r w:rsidRPr="00CD25B6">
        <w:rPr>
          <w:rFonts w:ascii="Arial" w:eastAsia="Arial" w:hAnsi="Arial" w:cs="Arial"/>
          <w:color w:val="000000" w:themeColor="text1"/>
          <w:sz w:val="24"/>
          <w:szCs w:val="24"/>
        </w:rPr>
        <w:t>china</w:t>
      </w:r>
      <w:proofErr w:type="spellEnd"/>
      <w:r w:rsidRPr="00CD25B6">
        <w:rPr>
          <w:rFonts w:ascii="Arial" w:eastAsia="Arial" w:hAnsi="Arial" w:cs="Arial"/>
          <w:color w:val="000000" w:themeColor="text1"/>
          <w:sz w:val="24"/>
          <w:szCs w:val="24"/>
        </w:rPr>
        <w:t xml:space="preserve">, crystal stemware, and silver-plate cutlery were historically required for a restaurant to be labeled fine dining. There was minimal contact between visitors and waiters, and service was typically restrained and professional. Fresh flowers and candles were frequently used to adorn the table. The top </w:t>
      </w:r>
      <w:r w:rsidRPr="00CD25B6">
        <w:rPr>
          <w:rFonts w:ascii="Arial" w:eastAsia="Arial" w:hAnsi="Arial" w:cs="Arial"/>
          <w:color w:val="000000" w:themeColor="text1"/>
          <w:sz w:val="24"/>
          <w:szCs w:val="24"/>
        </w:rPr>
        <w:lastRenderedPageBreak/>
        <w:t>restaurants nowadays emphasize the food's preparation, flavor, and presentation, using the best and, whenever feasible, local ingredients.</w:t>
      </w:r>
    </w:p>
    <w:p w14:paraId="11B4CF36"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The level of service offered in the food and beverage industry can vary greatly, as can the skill set needed for employees. The more upscale or formal the organization, the employees' skills will be increasingly specialized and varied.</w:t>
      </w:r>
    </w:p>
    <w:p w14:paraId="11B4CF37" w14:textId="77777777"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Personal reflections</w:t>
      </w:r>
    </w:p>
    <w:p w14:paraId="11B4CF38" w14:textId="77777777" w:rsidR="00CC6513" w:rsidRPr="00CD25B6" w:rsidRDefault="00000000">
      <w:pPr>
        <w:spacing w:after="200" w:line="360" w:lineRule="auto"/>
        <w:jc w:val="both"/>
        <w:rPr>
          <w:rFonts w:ascii="Arial" w:eastAsia="Arial" w:hAnsi="Arial" w:cs="Arial"/>
          <w:color w:val="000000" w:themeColor="text1"/>
          <w:sz w:val="24"/>
          <w:szCs w:val="24"/>
        </w:rPr>
      </w:pPr>
      <w:r w:rsidRPr="00CD25B6">
        <w:rPr>
          <w:rFonts w:ascii="Arial" w:eastAsia="Arial" w:hAnsi="Arial" w:cs="Arial"/>
          <w:color w:val="000000" w:themeColor="text1"/>
          <w:sz w:val="24"/>
          <w:szCs w:val="24"/>
        </w:rPr>
        <w:t>Several occupations, including chef, cook, baker, food service manager, waiter, product development, sales and marketing, and consultant, may benefit from my skills. Due to the demand for various nutritious, sustainable, and sustainable food options, the industry is anticipated to grow in the future.</w:t>
      </w:r>
    </w:p>
    <w:p w14:paraId="11B4CF39" w14:textId="6AE5724E" w:rsidR="00CC6513" w:rsidRPr="00CD25B6" w:rsidRDefault="00000000">
      <w:pP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t xml:space="preserve">Consider the relevant Moodle material and </w:t>
      </w:r>
      <w:r w:rsidR="00CD25B6" w:rsidRPr="00CD25B6">
        <w:rPr>
          <w:rFonts w:ascii="Arial" w:eastAsia="Arial" w:hAnsi="Arial" w:cs="Arial"/>
          <w:b/>
          <w:color w:val="000000" w:themeColor="text1"/>
          <w:sz w:val="24"/>
          <w:szCs w:val="24"/>
        </w:rPr>
        <w:t>experiences.</w:t>
      </w:r>
    </w:p>
    <w:p w14:paraId="11B4CF3A" w14:textId="77777777" w:rsidR="00CC6513" w:rsidRPr="00CD25B6" w:rsidRDefault="00000000">
      <w:pPr>
        <w:pBdr>
          <w:top w:val="nil"/>
          <w:left w:val="nil"/>
          <w:bottom w:val="nil"/>
          <w:right w:val="nil"/>
          <w:between w:val="nil"/>
        </w:pBdr>
        <w:spacing w:after="200" w:line="360" w:lineRule="auto"/>
        <w:jc w:val="both"/>
        <w:rPr>
          <w:rFonts w:ascii="Arial" w:eastAsia="Arial" w:hAnsi="Arial" w:cs="Arial"/>
          <w:b/>
          <w:color w:val="000000" w:themeColor="text1"/>
          <w:sz w:val="24"/>
          <w:szCs w:val="24"/>
        </w:rPr>
      </w:pPr>
      <w:r w:rsidRPr="00CD25B6">
        <w:rPr>
          <w:rFonts w:ascii="Arial" w:eastAsia="Arial" w:hAnsi="Arial" w:cs="Arial"/>
          <w:color w:val="000000" w:themeColor="text1"/>
          <w:sz w:val="24"/>
          <w:szCs w:val="24"/>
        </w:rPr>
        <w:t>Moodle is an LMS that provides students with online course content, assessments, and communication tools. Instructors set content and can include syllabi, lectures, videos, quizzes, discussions, readings, assignments, and updates. The experience on Moodle can vary, but it is designed to be user-friendly and allow easy access to course content and participation.</w:t>
      </w:r>
      <w:r w:rsidRPr="00CD25B6">
        <w:rPr>
          <w:color w:val="000000" w:themeColor="text1"/>
        </w:rPr>
        <w:br w:type="page"/>
      </w:r>
    </w:p>
    <w:p w14:paraId="11B4CF3B" w14:textId="77777777" w:rsidR="00CC6513" w:rsidRPr="00CD25B6" w:rsidRDefault="00000000">
      <w:pPr>
        <w:pBdr>
          <w:top w:val="nil"/>
          <w:left w:val="nil"/>
          <w:bottom w:val="nil"/>
          <w:right w:val="nil"/>
          <w:between w:val="nil"/>
        </w:pBdr>
        <w:spacing w:after="200" w:line="360" w:lineRule="auto"/>
        <w:jc w:val="both"/>
        <w:rPr>
          <w:rFonts w:ascii="Arial" w:eastAsia="Arial" w:hAnsi="Arial" w:cs="Arial"/>
          <w:b/>
          <w:color w:val="000000" w:themeColor="text1"/>
          <w:sz w:val="24"/>
          <w:szCs w:val="24"/>
        </w:rPr>
      </w:pPr>
      <w:r w:rsidRPr="00CD25B6">
        <w:rPr>
          <w:rFonts w:ascii="Arial" w:eastAsia="Arial" w:hAnsi="Arial" w:cs="Arial"/>
          <w:b/>
          <w:color w:val="000000" w:themeColor="text1"/>
          <w:sz w:val="24"/>
          <w:szCs w:val="24"/>
        </w:rPr>
        <w:lastRenderedPageBreak/>
        <w:t>References:</w:t>
      </w:r>
    </w:p>
    <w:p w14:paraId="11B4CF3C"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proofErr w:type="spellStart"/>
      <w:r w:rsidRPr="002B02A6">
        <w:rPr>
          <w:rFonts w:ascii="Arial" w:eastAsia="Arial" w:hAnsi="Arial" w:cs="Arial"/>
          <w:color w:val="000000" w:themeColor="text1"/>
        </w:rPr>
        <w:t>Boussard</w:t>
      </w:r>
      <w:proofErr w:type="spellEnd"/>
      <w:r w:rsidRPr="002B02A6">
        <w:rPr>
          <w:rFonts w:ascii="Arial" w:eastAsia="Arial" w:hAnsi="Arial" w:cs="Arial"/>
          <w:color w:val="000000" w:themeColor="text1"/>
        </w:rPr>
        <w:t>, S (2021) Food and Beverage Management in the Luxury Hotel Industry. New York:  Business Expert Press</w:t>
      </w:r>
    </w:p>
    <w:p w14:paraId="11B4CF3D"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 xml:space="preserve">Cousins, J. (2020) Food and beverage service. 9 </w:t>
      </w:r>
      <w:proofErr w:type="spellStart"/>
      <w:r w:rsidRPr="002B02A6">
        <w:rPr>
          <w:rFonts w:ascii="Arial" w:eastAsia="Arial" w:hAnsi="Arial" w:cs="Arial"/>
          <w:color w:val="000000" w:themeColor="text1"/>
        </w:rPr>
        <w:t>th</w:t>
      </w:r>
      <w:proofErr w:type="spellEnd"/>
      <w:r w:rsidRPr="002B02A6">
        <w:rPr>
          <w:rFonts w:ascii="Arial" w:eastAsia="Arial" w:hAnsi="Arial" w:cs="Arial"/>
          <w:color w:val="000000" w:themeColor="text1"/>
        </w:rPr>
        <w:t xml:space="preserve"> ed. London: Hodder Education </w:t>
      </w:r>
    </w:p>
    <w:p w14:paraId="11B4CF3E"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 xml:space="preserve">Davis, B et al. (2018) Food and Beverage Management. 6 </w:t>
      </w:r>
      <w:proofErr w:type="spellStart"/>
      <w:r w:rsidRPr="002B02A6">
        <w:rPr>
          <w:rFonts w:ascii="Arial" w:eastAsia="Arial" w:hAnsi="Arial" w:cs="Arial"/>
          <w:color w:val="000000" w:themeColor="text1"/>
        </w:rPr>
        <w:t>edn</w:t>
      </w:r>
      <w:proofErr w:type="spellEnd"/>
      <w:r w:rsidRPr="002B02A6">
        <w:rPr>
          <w:rFonts w:ascii="Arial" w:eastAsia="Arial" w:hAnsi="Arial" w:cs="Arial"/>
          <w:color w:val="000000" w:themeColor="text1"/>
        </w:rPr>
        <w:t xml:space="preserve"> London: Routledge.</w:t>
      </w:r>
    </w:p>
    <w:p w14:paraId="11B4CF3F"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 xml:space="preserve">Ezekiel (2023) Does the required skill set of a Food &amp; Beverage employee change, based on the type of business and the type of service that the food and beverage operation utilizes? [Blog] 28 January, Available at: </w:t>
      </w:r>
      <w:hyperlink r:id="rId6">
        <w:r w:rsidRPr="002B02A6">
          <w:rPr>
            <w:rFonts w:ascii="Arial" w:eastAsia="Arial" w:hAnsi="Arial" w:cs="Arial"/>
            <w:color w:val="000000" w:themeColor="text1"/>
            <w:u w:val="single"/>
          </w:rPr>
          <w:t>https://www.essaymamba.com/2023/01/28/does-the-required-skill-set-of-a-food-beverage-employee-change-based-on-the-type-of-business-and-the-type-of-service-that-the-food-and-beverage-operation-utilizes/</w:t>
        </w:r>
      </w:hyperlink>
      <w:r w:rsidRPr="002B02A6">
        <w:rPr>
          <w:rFonts w:ascii="Arial" w:eastAsia="Arial" w:hAnsi="Arial" w:cs="Arial"/>
          <w:color w:val="000000" w:themeColor="text1"/>
        </w:rPr>
        <w:t xml:space="preserve"> (Accessed: 30 January 2023)</w:t>
      </w:r>
    </w:p>
    <w:p w14:paraId="11B4CF40"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Mondal D. (2022) WHAT IS F&amp;B SERVICE: TYPES OF FOOD AND BEVERAGE SERVICES [Blog] 29 October. Available at: https://www.hotelmanagementtips.com/food-and-beverage-services/ (Accessed: 30 January 2023)</w:t>
      </w:r>
    </w:p>
    <w:p w14:paraId="11B4CF41"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Needle F. (2022) Customer vs. Consumer: What’s the Difference? [Blog] 17 June, Available at: https://blog.hubspot.com/service/customers-vs-consumers (Accessed: 30 January 2023)</w:t>
      </w:r>
    </w:p>
    <w:p w14:paraId="11B4CF42" w14:textId="77777777" w:rsidR="00CC6513" w:rsidRPr="002B02A6" w:rsidRDefault="00000000">
      <w:pPr>
        <w:numPr>
          <w:ilvl w:val="0"/>
          <w:numId w:val="1"/>
        </w:numPr>
        <w:pBdr>
          <w:top w:val="nil"/>
          <w:left w:val="nil"/>
          <w:bottom w:val="nil"/>
          <w:right w:val="nil"/>
          <w:between w:val="nil"/>
        </w:pBdr>
        <w:spacing w:after="0" w:line="360" w:lineRule="auto"/>
        <w:jc w:val="both"/>
        <w:rPr>
          <w:rFonts w:ascii="Arial" w:eastAsia="Arial" w:hAnsi="Arial" w:cs="Arial"/>
          <w:color w:val="000000" w:themeColor="text1"/>
        </w:rPr>
      </w:pPr>
      <w:r w:rsidRPr="002B02A6">
        <w:rPr>
          <w:rFonts w:ascii="Arial" w:eastAsia="Arial" w:hAnsi="Arial" w:cs="Arial"/>
          <w:color w:val="000000" w:themeColor="text1"/>
        </w:rPr>
        <w:t>Roy C. Wood (2013) Key Concepts in Hospitality Management 1st Ed. SAGE Publications Ltd.</w:t>
      </w:r>
    </w:p>
    <w:p w14:paraId="11B4CF43" w14:textId="77777777" w:rsidR="00CC6513" w:rsidRPr="002B02A6" w:rsidRDefault="00000000">
      <w:pPr>
        <w:numPr>
          <w:ilvl w:val="0"/>
          <w:numId w:val="1"/>
        </w:numPr>
        <w:pBdr>
          <w:top w:val="nil"/>
          <w:left w:val="nil"/>
          <w:bottom w:val="nil"/>
          <w:right w:val="nil"/>
          <w:between w:val="nil"/>
        </w:pBdr>
        <w:spacing w:after="200" w:line="360" w:lineRule="auto"/>
        <w:jc w:val="both"/>
        <w:rPr>
          <w:rFonts w:ascii="Arial" w:eastAsia="Arial" w:hAnsi="Arial" w:cs="Arial"/>
          <w:color w:val="000000" w:themeColor="text1"/>
        </w:rPr>
      </w:pPr>
      <w:r w:rsidRPr="002B02A6">
        <w:rPr>
          <w:rFonts w:ascii="Arial" w:eastAsia="Arial" w:hAnsi="Arial" w:cs="Arial"/>
          <w:color w:val="000000" w:themeColor="text1"/>
        </w:rPr>
        <w:t>Wood, R. (2013) Key Concepts in Hospitality Management. London: Sage</w:t>
      </w:r>
    </w:p>
    <w:sectPr w:rsidR="00CC6513" w:rsidRPr="002B02A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795541"/>
    <w:multiLevelType w:val="multilevel"/>
    <w:tmpl w:val="AED0FA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10740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513"/>
    <w:rsid w:val="000B67EC"/>
    <w:rsid w:val="002B02A6"/>
    <w:rsid w:val="00786CA8"/>
    <w:rsid w:val="00C85E54"/>
    <w:rsid w:val="00CC6513"/>
    <w:rsid w:val="00CD25B6"/>
    <w:rsid w:val="00F61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4CF1E"/>
  <w15:docId w15:val="{1075C285-A090-4CE8-9BAD-13A98B42F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saymamba.com/2023/01/28/does-the-required-skill-set-of-a-food-beverage-employee-change-based-on-the-type-of-business-and-the-type-of-service-that-the-food-and-beverage-operation-utilize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q/ZFLKXGxLrNdlc7LG4iGYETf3g==">AMUW2mWwVQY9AvRr2gcpnOXfF/5KLT9U7r77GoWvzfDFL3WMneH12exEdxW4E+iY67bLzIETIkWvNU18JzgqGKCelnGrggsNAqrh5HvW4iV2/ggzWGrt+szKQvNoaNUQBn9IhJySvv79CmzXvmTakEUMO4Ja1LdNHlNk+Pu5mV/WxIfZd0k1Ys8=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990</Words>
  <Characters>5648</Characters>
  <DocSecurity>0</DocSecurity>
  <Lines>47</Lines>
  <Paragraphs>13</Paragraphs>
  <ScaleCrop>false</ScaleCrop>
  <Company/>
  <LinksUpToDate>false</LinksUpToDate>
  <CharactersWithSpaces>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Sohel Khan</dc:creator>
  <dcterms:created xsi:type="dcterms:W3CDTF">2023-01-27T05:20:00Z</dcterms:created>
  <dcterms:modified xsi:type="dcterms:W3CDTF">2023-02-02T16:18:00Z</dcterms:modified>
</cp:coreProperties>
</file>