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5E54CB42">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87150A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8F46CC">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55F4D7BC" w14:textId="1D3A4AE3" w:rsidR="008F22BD" w:rsidRDefault="008F22BD" w:rsidP="084AFF89">
      <w:pPr>
        <w:overflowPunct/>
        <w:autoSpaceDE/>
        <w:autoSpaceDN/>
        <w:adjustRightInd/>
        <w:ind w:right="237"/>
        <w:textAlignment w:val="auto"/>
        <w:rPr>
          <w:b/>
          <w:bCs/>
          <w:color w:val="auto"/>
          <w:sz w:val="44"/>
          <w:szCs w:val="44"/>
        </w:rPr>
      </w:pPr>
    </w:p>
    <w:p w14:paraId="68BEA018" w14:textId="28DE7493" w:rsidR="005A1BA3" w:rsidRPr="00190913" w:rsidRDefault="005A1BA3" w:rsidP="33EFDF59">
      <w:pPr>
        <w:overflowPunct/>
        <w:autoSpaceDE/>
        <w:autoSpaceDN/>
        <w:adjustRightInd/>
        <w:ind w:right="237"/>
        <w:textAlignment w:val="auto"/>
        <w:rPr>
          <w:b/>
          <w:bCs/>
          <w:i/>
          <w:iCs/>
          <w:color w:val="auto"/>
          <w:sz w:val="40"/>
          <w:szCs w:val="40"/>
          <w:highlight w:val="yellow"/>
        </w:rPr>
      </w:pPr>
      <w:r w:rsidRPr="33EFDF59">
        <w:rPr>
          <w:b/>
          <w:bCs/>
          <w:color w:val="auto"/>
          <w:sz w:val="40"/>
          <w:szCs w:val="40"/>
        </w:rPr>
        <w:t xml:space="preserve">Workbook title: Competency Based Workbook </w:t>
      </w:r>
      <w:r w:rsidR="567A66A1" w:rsidRPr="33EFDF59">
        <w:rPr>
          <w:b/>
          <w:bCs/>
          <w:color w:val="auto"/>
          <w:sz w:val="40"/>
          <w:szCs w:val="40"/>
        </w:rPr>
        <w:t>3</w:t>
      </w:r>
      <w:r w:rsidRPr="33EFDF59">
        <w:rPr>
          <w:b/>
          <w:bCs/>
          <w:color w:val="auto"/>
          <w:sz w:val="40"/>
          <w:szCs w:val="40"/>
        </w:rPr>
        <w:t xml:space="preserve"> (PCDA)</w:t>
      </w:r>
      <w:r w:rsidR="441B84A1" w:rsidRPr="33EFDF59">
        <w:rPr>
          <w:b/>
          <w:bCs/>
          <w:color w:val="auto"/>
          <w:sz w:val="40"/>
          <w:szCs w:val="40"/>
        </w:rPr>
        <w:t xml:space="preserve"> </w:t>
      </w:r>
    </w:p>
    <w:p w14:paraId="4389014C" w14:textId="1E8C5411" w:rsidR="005A1BA3" w:rsidRPr="00190913" w:rsidRDefault="06D9E984" w:rsidP="1DD06503">
      <w:pPr>
        <w:overflowPunct/>
        <w:autoSpaceDE/>
        <w:autoSpaceDN/>
        <w:adjustRightInd/>
        <w:ind w:right="237"/>
        <w:textAlignment w:val="auto"/>
        <w:rPr>
          <w:b/>
          <w:bCs/>
          <w:i/>
          <w:iCs/>
          <w:color w:val="auto"/>
          <w:sz w:val="40"/>
          <w:szCs w:val="40"/>
        </w:rPr>
      </w:pPr>
      <w:r w:rsidRPr="1DD06503">
        <w:rPr>
          <w:b/>
          <w:bCs/>
          <w:color w:val="auto"/>
          <w:sz w:val="40"/>
          <w:szCs w:val="40"/>
        </w:rPr>
        <w:t>8000</w:t>
      </w:r>
      <w:r w:rsidR="1002D64D" w:rsidRPr="1DD06503">
        <w:rPr>
          <w:b/>
          <w:bCs/>
          <w:color w:val="auto"/>
          <w:sz w:val="40"/>
          <w:szCs w:val="40"/>
        </w:rPr>
        <w:t xml:space="preserve"> </w:t>
      </w:r>
      <w:r w:rsidR="07368445" w:rsidRPr="1DD06503">
        <w:rPr>
          <w:b/>
          <w:bCs/>
          <w:color w:val="auto"/>
          <w:sz w:val="40"/>
          <w:szCs w:val="40"/>
        </w:rPr>
        <w:t>W</w:t>
      </w:r>
      <w:r w:rsidR="1002D64D" w:rsidRPr="1DD06503">
        <w:rPr>
          <w:b/>
          <w:bCs/>
          <w:color w:val="auto"/>
          <w:sz w:val="40"/>
          <w:szCs w:val="40"/>
        </w:rPr>
        <w:t xml:space="preserve">ords </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tcPr>
          <w:p w14:paraId="7FB1B882" w14:textId="0DC5AD5B"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42249E">
              <w:rPr>
                <w:b/>
                <w:color w:val="auto"/>
                <w:sz w:val="32"/>
              </w:rPr>
              <w:t>DAFYDD ARNOLD</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161E8B2D" w14:textId="1587CDBC" w:rsidR="005A1BA3" w:rsidRDefault="0042249E" w:rsidP="00340E9A">
            <w:pPr>
              <w:overflowPunct/>
              <w:autoSpaceDE/>
              <w:autoSpaceDN/>
              <w:adjustRightInd/>
              <w:ind w:right="237"/>
              <w:textAlignment w:val="auto"/>
              <w:rPr>
                <w:b/>
                <w:color w:val="auto"/>
                <w:sz w:val="32"/>
              </w:rPr>
            </w:pPr>
            <w:r>
              <w:rPr>
                <w:b/>
                <w:color w:val="auto"/>
                <w:sz w:val="32"/>
              </w:rPr>
              <w:t>224</w:t>
            </w:r>
            <w:r w:rsidR="003D279B">
              <w:rPr>
                <w:b/>
                <w:color w:val="auto"/>
                <w:sz w:val="32"/>
              </w:rPr>
              <w:t>6065</w:t>
            </w: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264F2886" w:rsidR="00190913" w:rsidRPr="00932CCA" w:rsidRDefault="00190913" w:rsidP="777CCE50">
      <w:pPr>
        <w:overflowPunct/>
        <w:autoSpaceDE/>
        <w:autoSpaceDN/>
        <w:adjustRightInd/>
        <w:ind w:right="237"/>
        <w:textAlignment w:val="auto"/>
        <w:rPr>
          <w:b/>
          <w:bCs/>
          <w:i/>
          <w:iCs/>
          <w:color w:val="auto"/>
          <w:sz w:val="24"/>
          <w:szCs w:val="24"/>
        </w:rPr>
      </w:pPr>
      <w:r w:rsidRPr="777CCE50">
        <w:rPr>
          <w:b/>
          <w:bCs/>
          <w:i/>
          <w:iCs/>
          <w:color w:val="auto"/>
          <w:sz w:val="24"/>
          <w:szCs w:val="24"/>
        </w:rPr>
        <w:t xml:space="preserve">Module title: </w:t>
      </w:r>
      <w:r w:rsidR="005C6289" w:rsidRPr="777CCE50">
        <w:rPr>
          <w:b/>
          <w:bCs/>
          <w:i/>
          <w:iCs/>
          <w:color w:val="auto"/>
          <w:sz w:val="24"/>
          <w:szCs w:val="24"/>
        </w:rPr>
        <w:t>Professional Police Practice 3</w:t>
      </w:r>
      <w:r w:rsidRPr="777CCE50">
        <w:rPr>
          <w:b/>
          <w:bCs/>
          <w:i/>
          <w:iCs/>
          <w:color w:val="auto"/>
          <w:sz w:val="24"/>
          <w:szCs w:val="24"/>
        </w:rPr>
        <w:t xml:space="preserve"> (PCDA) </w:t>
      </w:r>
      <w:r w:rsidR="501A2091" w:rsidRPr="777CCE50">
        <w:rPr>
          <w:b/>
          <w:bCs/>
          <w:i/>
          <w:iCs/>
          <w:color w:val="auto"/>
          <w:sz w:val="24"/>
          <w:szCs w:val="24"/>
        </w:rPr>
        <w:t>BMP</w:t>
      </w:r>
      <w:r w:rsidR="001D2B65">
        <w:rPr>
          <w:b/>
          <w:bCs/>
          <w:i/>
          <w:iCs/>
          <w:color w:val="auto"/>
          <w:sz w:val="24"/>
          <w:szCs w:val="24"/>
        </w:rPr>
        <w:t>P</w:t>
      </w:r>
      <w:r w:rsidR="501A2091" w:rsidRPr="777CCE50">
        <w:rPr>
          <w:b/>
          <w:bCs/>
          <w:i/>
          <w:iCs/>
          <w:color w:val="auto"/>
          <w:sz w:val="24"/>
          <w:szCs w:val="24"/>
        </w:rPr>
        <w:t>60</w:t>
      </w:r>
      <w:r w:rsidR="30F20B84" w:rsidRPr="777CCE50">
        <w:rPr>
          <w:b/>
          <w:bCs/>
          <w:i/>
          <w:iCs/>
          <w:color w:val="auto"/>
          <w:sz w:val="24"/>
          <w:szCs w:val="24"/>
        </w:rPr>
        <w:t>0</w:t>
      </w:r>
      <w:r w:rsidR="501A2091" w:rsidRPr="777CCE50">
        <w:rPr>
          <w:b/>
          <w:bCs/>
          <w:i/>
          <w:iCs/>
          <w:color w:val="auto"/>
          <w:sz w:val="24"/>
          <w:szCs w:val="24"/>
        </w:rPr>
        <w:t>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522A0D74" w14:textId="2142C1BB" w:rsidR="0010312C" w:rsidRPr="00270EEB" w:rsidRDefault="00F927A1" w:rsidP="777CCE50">
      <w:pPr>
        <w:ind w:right="237"/>
        <w:rPr>
          <w:color w:val="auto"/>
          <w:sz w:val="24"/>
          <w:szCs w:val="24"/>
        </w:rPr>
      </w:pPr>
      <w:r w:rsidRPr="777CCE50">
        <w:rPr>
          <w:color w:val="auto"/>
          <w:sz w:val="24"/>
          <w:szCs w:val="24"/>
        </w:rPr>
        <w:br w:type="page"/>
      </w:r>
    </w:p>
    <w:p w14:paraId="5B25C126" w14:textId="6DF40743" w:rsidR="0010312C" w:rsidRPr="00270EEB" w:rsidRDefault="0010312C" w:rsidP="777CCE50">
      <w:pPr>
        <w:ind w:right="237"/>
        <w:rPr>
          <w:b/>
          <w:bCs/>
          <w:sz w:val="24"/>
          <w:szCs w:val="24"/>
        </w:rPr>
      </w:pPr>
    </w:p>
    <w:p w14:paraId="6D58F4AD" w14:textId="232A51E3" w:rsidR="0010312C" w:rsidRPr="00270EEB" w:rsidRDefault="00F139CF" w:rsidP="777CCE50">
      <w:pPr>
        <w:ind w:right="237"/>
        <w:rPr>
          <w:b/>
          <w:bCs/>
          <w:sz w:val="24"/>
          <w:szCs w:val="24"/>
        </w:rPr>
      </w:pPr>
      <w:r w:rsidRPr="777CCE50">
        <w:rPr>
          <w:b/>
          <w:bCs/>
          <w:sz w:val="24"/>
          <w:szCs w:val="24"/>
        </w:rPr>
        <w:t>Workbook</w:t>
      </w:r>
      <w:r w:rsidR="0010312C" w:rsidRPr="777CCE50">
        <w:rPr>
          <w:b/>
          <w:bCs/>
          <w:sz w:val="24"/>
          <w:szCs w:val="24"/>
        </w:rPr>
        <w:t xml:space="preserve"> Guidance</w:t>
      </w:r>
    </w:p>
    <w:p w14:paraId="08AF75DB" w14:textId="77777777" w:rsidR="0010312C" w:rsidRPr="00270EEB" w:rsidRDefault="0010312C" w:rsidP="00340E9A">
      <w:pPr>
        <w:ind w:right="237"/>
        <w:rPr>
          <w:sz w:val="24"/>
          <w:szCs w:val="24"/>
        </w:rPr>
      </w:pPr>
    </w:p>
    <w:p w14:paraId="4A615289" w14:textId="08EEFFC3"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08150689" w14:textId="4D886DAF"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464C293A" w14:textId="0ACE4CBF" w:rsidR="1E30FA8A" w:rsidRDefault="1E30FA8A" w:rsidP="084AFF89">
      <w:pPr>
        <w:pStyle w:val="ListParagraph"/>
        <w:numPr>
          <w:ilvl w:val="0"/>
          <w:numId w:val="1"/>
        </w:numPr>
        <w:ind w:right="237"/>
        <w:jc w:val="both"/>
        <w:rPr>
          <w:rFonts w:eastAsia="Arial"/>
          <w:color w:val="000000" w:themeColor="text1"/>
          <w:sz w:val="24"/>
          <w:szCs w:val="24"/>
        </w:rPr>
      </w:pPr>
      <w:r w:rsidRPr="084AFF89">
        <w:rPr>
          <w:sz w:val="24"/>
          <w:szCs w:val="24"/>
        </w:rPr>
        <w:t>Understanding the Police Officer role</w:t>
      </w:r>
    </w:p>
    <w:p w14:paraId="39B2EB80" w14:textId="1ECECC0E"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Modern Professional Police Officer</w:t>
      </w:r>
    </w:p>
    <w:p w14:paraId="72A361CA" w14:textId="49D90FB8"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Strategic Role of the College of Policing</w:t>
      </w:r>
    </w:p>
    <w:p w14:paraId="3FDD1E48" w14:textId="131A008D"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Communication Skills</w:t>
      </w:r>
    </w:p>
    <w:p w14:paraId="376BB1E2" w14:textId="2275EEC1" w:rsidR="29A83119" w:rsidRDefault="29A83119" w:rsidP="084AFF89">
      <w:pPr>
        <w:pStyle w:val="ListParagraph"/>
        <w:numPr>
          <w:ilvl w:val="0"/>
          <w:numId w:val="1"/>
        </w:numPr>
        <w:ind w:right="237"/>
        <w:jc w:val="both"/>
        <w:rPr>
          <w:color w:val="000000" w:themeColor="text1"/>
          <w:sz w:val="24"/>
          <w:szCs w:val="24"/>
        </w:rPr>
      </w:pPr>
      <w:r w:rsidRPr="084AFF89">
        <w:rPr>
          <w:sz w:val="24"/>
          <w:szCs w:val="24"/>
        </w:rPr>
        <w:t>Social Media</w:t>
      </w:r>
    </w:p>
    <w:p w14:paraId="3C30C155" w14:textId="26CA8D96"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Leadership and Team Working</w:t>
      </w:r>
    </w:p>
    <w:p w14:paraId="3A003B95" w14:textId="670F1AE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Leadership style</w:t>
      </w:r>
    </w:p>
    <w:p w14:paraId="6FB75DB2" w14:textId="0987C8C8"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Flexibility and Leadership Strategy</w:t>
      </w:r>
    </w:p>
    <w:p w14:paraId="61AD9B22" w14:textId="690ADC0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Coaching</w:t>
      </w:r>
    </w:p>
    <w:p w14:paraId="7C771A4E" w14:textId="636AD009"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Mentoring</w:t>
      </w:r>
    </w:p>
    <w:p w14:paraId="233255F7" w14:textId="284FB3C4" w:rsidR="42765416" w:rsidRDefault="42765416" w:rsidP="084AFF89">
      <w:pPr>
        <w:pStyle w:val="ListParagraph"/>
        <w:numPr>
          <w:ilvl w:val="0"/>
          <w:numId w:val="1"/>
        </w:numPr>
        <w:ind w:right="237"/>
        <w:jc w:val="both"/>
        <w:rPr>
          <w:color w:val="000000" w:themeColor="text1"/>
          <w:sz w:val="24"/>
          <w:szCs w:val="24"/>
        </w:rPr>
      </w:pPr>
      <w:r w:rsidRPr="084AFF89">
        <w:rPr>
          <w:sz w:val="24"/>
          <w:szCs w:val="24"/>
        </w:rPr>
        <w:t xml:space="preserve">Professional </w:t>
      </w:r>
      <w:r w:rsidR="3BFFB733" w:rsidRPr="084AFF89">
        <w:rPr>
          <w:sz w:val="24"/>
          <w:szCs w:val="24"/>
        </w:rPr>
        <w:t xml:space="preserve">and Organisational </w:t>
      </w:r>
      <w:r w:rsidRPr="084AFF89">
        <w:rPr>
          <w:sz w:val="24"/>
          <w:szCs w:val="24"/>
        </w:rPr>
        <w:t>goals</w:t>
      </w:r>
    </w:p>
    <w:p w14:paraId="5AF99822" w14:textId="1551AFBC"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Assessment</w:t>
      </w:r>
    </w:p>
    <w:p w14:paraId="7E241390" w14:textId="77777777" w:rsidR="007E4FC2" w:rsidRPr="00270EEB" w:rsidRDefault="007E4FC2" w:rsidP="2754A77C">
      <w:pPr>
        <w:ind w:right="237"/>
        <w:jc w:val="both"/>
        <w:rPr>
          <w:sz w:val="24"/>
          <w:szCs w:val="24"/>
          <w:highlight w:val="yellow"/>
        </w:rPr>
      </w:pPr>
    </w:p>
    <w:p w14:paraId="59EF9869" w14:textId="47128BD8" w:rsidR="1DB6C408" w:rsidRDefault="1DB6C408" w:rsidP="1DB6C408">
      <w:pPr>
        <w:jc w:val="both"/>
      </w:pPr>
      <w:r w:rsidRPr="1DB6C408">
        <w:rPr>
          <w:rFonts w:eastAsia="Arial"/>
          <w:color w:val="000000" w:themeColor="text1"/>
          <w:sz w:val="24"/>
          <w:szCs w:val="24"/>
        </w:rPr>
        <w:t xml:space="preserve">You may wish to use the same incidents as you’ve outlined in the Occupational Competence Portfolio. </w:t>
      </w:r>
    </w:p>
    <w:p w14:paraId="3C6E69FB" w14:textId="467C85E8" w:rsidR="1DB6C408" w:rsidRDefault="1DB6C408" w:rsidP="1DB6C408">
      <w:pPr>
        <w:jc w:val="both"/>
      </w:pPr>
      <w:r w:rsidRPr="1DB6C408">
        <w:rPr>
          <w:rFonts w:eastAsia="Arial"/>
          <w:color w:val="000000" w:themeColor="text1"/>
          <w:sz w:val="24"/>
          <w:szCs w:val="24"/>
        </w:rPr>
        <w:t xml:space="preserve"> </w:t>
      </w:r>
    </w:p>
    <w:p w14:paraId="490D735D" w14:textId="442803F8" w:rsidR="1DB6C408" w:rsidRDefault="1DB6C408" w:rsidP="1DB6C408">
      <w:pPr>
        <w:jc w:val="both"/>
      </w:pPr>
      <w:r w:rsidRPr="1DB6C408">
        <w:rPr>
          <w:rFonts w:eastAsia="Arial"/>
          <w:b/>
          <w:bCs/>
          <w:color w:val="000000" w:themeColor="text1"/>
          <w:sz w:val="24"/>
          <w:szCs w:val="24"/>
        </w:rPr>
        <w:t>How should the workbook be presented?</w:t>
      </w:r>
    </w:p>
    <w:p w14:paraId="3DD66966" w14:textId="72D37B13" w:rsidR="1DB6C408" w:rsidRDefault="1DB6C408" w:rsidP="1DB6C408">
      <w:pPr>
        <w:jc w:val="both"/>
      </w:pPr>
      <w:r w:rsidRPr="1DB6C408">
        <w:rPr>
          <w:rFonts w:eastAsia="Arial"/>
          <w:color w:val="000000" w:themeColor="text1"/>
          <w:sz w:val="24"/>
          <w:szCs w:val="24"/>
        </w:rPr>
        <w:t xml:space="preserve"> </w:t>
      </w:r>
    </w:p>
    <w:p w14:paraId="2B57D482" w14:textId="7624B466" w:rsidR="1DB6C408" w:rsidRDefault="1DB6C408" w:rsidP="1DB6C408">
      <w:pPr>
        <w:jc w:val="both"/>
      </w:pPr>
      <w:r w:rsidRPr="1DB6C408">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592784E6" w14:textId="079EDC53" w:rsidR="1DB6C408" w:rsidRDefault="1DB6C408" w:rsidP="1DB6C408">
      <w:pPr>
        <w:jc w:val="both"/>
      </w:pPr>
      <w:r w:rsidRPr="1DB6C408">
        <w:rPr>
          <w:rFonts w:eastAsia="Arial"/>
          <w:color w:val="000000" w:themeColor="text1"/>
          <w:sz w:val="24"/>
          <w:szCs w:val="24"/>
        </w:rPr>
        <w:t xml:space="preserve"> </w:t>
      </w:r>
    </w:p>
    <w:p w14:paraId="58186AB9" w14:textId="3BA24629" w:rsidR="1DB6C408" w:rsidRDefault="1DB6C408" w:rsidP="1DB6C408">
      <w:pPr>
        <w:jc w:val="both"/>
      </w:pPr>
      <w:r w:rsidRPr="777CCE50">
        <w:rPr>
          <w:rFonts w:eastAsia="Arial"/>
          <w:b/>
          <w:bCs/>
          <w:color w:val="000000" w:themeColor="text1"/>
          <w:sz w:val="24"/>
          <w:szCs w:val="24"/>
        </w:rPr>
        <w:t>Word count policy</w:t>
      </w:r>
      <w:r w:rsidRPr="777CCE50">
        <w:rPr>
          <w:rFonts w:eastAsia="Arial"/>
          <w:color w:val="000000" w:themeColor="text1"/>
          <w:sz w:val="24"/>
          <w:szCs w:val="24"/>
        </w:rPr>
        <w:t xml:space="preserve"> can be found in chapter 7 of the Academic Quality under section 7.7 (this applies to presenting work above and under the specified word count). </w:t>
      </w:r>
    </w:p>
    <w:p w14:paraId="292438CE" w14:textId="5A93F983" w:rsidR="1DB6C408" w:rsidRDefault="1DB6C408" w:rsidP="1DB6C408">
      <w:pPr>
        <w:jc w:val="both"/>
      </w:pPr>
      <w:r w:rsidRPr="777CCE50">
        <w:rPr>
          <w:rFonts w:eastAsia="Arial"/>
          <w:color w:val="000000" w:themeColor="text1"/>
          <w:sz w:val="24"/>
          <w:szCs w:val="24"/>
        </w:rPr>
        <w:t xml:space="preserve"> </w:t>
      </w:r>
    </w:p>
    <w:p w14:paraId="75D53DA1" w14:textId="7C3E645D" w:rsidR="1DB6C408" w:rsidRDefault="1DB6C408" w:rsidP="1DB6C408">
      <w:pPr>
        <w:jc w:val="both"/>
      </w:pPr>
      <w:r w:rsidRPr="1DB6C408">
        <w:rPr>
          <w:rFonts w:eastAsia="Arial"/>
          <w:color w:val="000000" w:themeColor="text1"/>
          <w:sz w:val="24"/>
          <w:szCs w:val="24"/>
        </w:rPr>
        <w:t>(</w:t>
      </w:r>
      <w:hyperlink r:id="rId12">
        <w:r w:rsidRPr="1DB6C408">
          <w:rPr>
            <w:rStyle w:val="Hyperlink"/>
            <w:rFonts w:eastAsia="Arial"/>
            <w:sz w:val="24"/>
            <w:szCs w:val="24"/>
          </w:rPr>
          <w:t>https://www.uwtsd.ac.uk/media/uwtsd-website/content-assets/documents/academic-office/aqh-chapters/chapters---en/Chapter_07_Assessment_Taught_Programmes_Pages_72-79-UPDATED-05-11-2019.pdf</w:t>
        </w:r>
      </w:hyperlink>
      <w:r w:rsidRPr="1DB6C408">
        <w:rPr>
          <w:rFonts w:eastAsia="Arial"/>
          <w:color w:val="0000FF"/>
          <w:sz w:val="24"/>
          <w:szCs w:val="24"/>
          <w:u w:val="single"/>
        </w:rPr>
        <w:t xml:space="preserve">) </w:t>
      </w:r>
    </w:p>
    <w:p w14:paraId="4122F4B3" w14:textId="1593A2D0" w:rsidR="1DB6C408" w:rsidRDefault="1DB6C408" w:rsidP="1DB6C408">
      <w:pPr>
        <w:jc w:val="both"/>
      </w:pPr>
      <w:r w:rsidRPr="1DB6C408">
        <w:rPr>
          <w:rFonts w:eastAsia="Arial"/>
          <w:color w:val="000000" w:themeColor="text1"/>
          <w:sz w:val="24"/>
          <w:szCs w:val="24"/>
        </w:rPr>
        <w:t xml:space="preserve"> </w:t>
      </w:r>
    </w:p>
    <w:p w14:paraId="088B56A4" w14:textId="1EF09469" w:rsidR="1DB6C408" w:rsidRDefault="1DB6C408" w:rsidP="1DB6C408">
      <w:pPr>
        <w:jc w:val="both"/>
      </w:pPr>
      <w:r w:rsidRPr="777CCE50">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43BC5773" w14:textId="37C6A46B" w:rsidR="777CCE50" w:rsidRDefault="777CCE50" w:rsidP="777CCE50">
      <w:pPr>
        <w:jc w:val="both"/>
        <w:rPr>
          <w:rFonts w:eastAsia="Arial"/>
          <w:color w:val="000000" w:themeColor="text1"/>
          <w:sz w:val="24"/>
          <w:szCs w:val="24"/>
        </w:rPr>
      </w:pPr>
    </w:p>
    <w:p w14:paraId="363ED6A2" w14:textId="1E6D8799" w:rsidR="1DB6C408" w:rsidRDefault="1DB6C408" w:rsidP="1DB6C408">
      <w:pPr>
        <w:jc w:val="both"/>
      </w:pPr>
      <w:hyperlink r:id="rId13">
        <w:r w:rsidRPr="777CCE50">
          <w:rPr>
            <w:rStyle w:val="Hyperlink"/>
            <w:rFonts w:eastAsia="Arial"/>
            <w:sz w:val="24"/>
            <w:szCs w:val="24"/>
          </w:rPr>
          <w:t>https://moodle.uwtsd.ac.uk/pluginfile.php/298870/mod_resource/content/1/Reflective%20Practice%20for%20Policing%20Students%20-%20Selina%20Copley%20Chapter5.pdf</w:t>
        </w:r>
      </w:hyperlink>
    </w:p>
    <w:p w14:paraId="31FBD45C" w14:textId="7BB88B41" w:rsidR="1DB6C408" w:rsidRDefault="1DB6C408" w:rsidP="777CCE50">
      <w:pPr>
        <w:jc w:val="both"/>
        <w:rPr>
          <w:rFonts w:eastAsia="Arial"/>
          <w:color w:val="0000FF"/>
          <w:sz w:val="24"/>
          <w:szCs w:val="24"/>
          <w:u w:val="single"/>
        </w:rPr>
      </w:pPr>
    </w:p>
    <w:p w14:paraId="7920FAA5" w14:textId="0D81B548" w:rsidR="1DB6C408" w:rsidRDefault="1DB6C408" w:rsidP="777CCE50">
      <w:pPr>
        <w:jc w:val="both"/>
        <w:rPr>
          <w:rFonts w:eastAsia="Arial"/>
          <w:color w:val="0000FF"/>
          <w:sz w:val="24"/>
          <w:szCs w:val="24"/>
          <w:u w:val="single"/>
        </w:rPr>
      </w:pPr>
      <w:r w:rsidRPr="777CCE50">
        <w:rPr>
          <w:rFonts w:eastAsia="Arial"/>
          <w:color w:val="000000" w:themeColor="text1"/>
          <w:sz w:val="24"/>
          <w:szCs w:val="24"/>
        </w:rPr>
        <w:t xml:space="preserve"> </w:t>
      </w:r>
    </w:p>
    <w:p w14:paraId="78A712EA" w14:textId="3F0AA860" w:rsidR="1DB6C408" w:rsidRDefault="1DB6C408" w:rsidP="1DB6C408">
      <w:pPr>
        <w:jc w:val="both"/>
      </w:pPr>
      <w:r w:rsidRPr="1DB6C408">
        <w:rPr>
          <w:rFonts w:eastAsia="Arial"/>
          <w:b/>
          <w:bCs/>
          <w:color w:val="000000" w:themeColor="text1"/>
          <w:sz w:val="24"/>
          <w:szCs w:val="24"/>
        </w:rPr>
        <w:t>How is the workbook assessed?</w:t>
      </w:r>
    </w:p>
    <w:p w14:paraId="0625557E" w14:textId="631C4A36" w:rsidR="1DB6C408" w:rsidRDefault="1DB6C408" w:rsidP="1DB6C408">
      <w:pPr>
        <w:jc w:val="both"/>
      </w:pPr>
      <w:r w:rsidRPr="1DB6C408">
        <w:rPr>
          <w:rFonts w:eastAsia="Arial"/>
          <w:color w:val="000000" w:themeColor="text1"/>
          <w:sz w:val="24"/>
          <w:szCs w:val="24"/>
        </w:rPr>
        <w:t xml:space="preserve"> </w:t>
      </w:r>
    </w:p>
    <w:p w14:paraId="2A5A8128" w14:textId="0DDA449B"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Advice and support about the completion of this workbook w</w:t>
      </w:r>
      <w:r w:rsidR="576C8F88" w:rsidRPr="777CCE50">
        <w:rPr>
          <w:rFonts w:eastAsia="Arial"/>
          <w:color w:val="000000" w:themeColor="text1"/>
          <w:sz w:val="24"/>
          <w:szCs w:val="24"/>
        </w:rPr>
        <w:t>as</w:t>
      </w:r>
      <w:r w:rsidRPr="777CCE50">
        <w:rPr>
          <w:rFonts w:eastAsia="Arial"/>
          <w:color w:val="000000" w:themeColor="text1"/>
          <w:sz w:val="24"/>
          <w:szCs w:val="24"/>
        </w:rPr>
        <w:t xml:space="preserve"> provided by university staff as part of your initial training day</w:t>
      </w:r>
      <w:r w:rsidR="2B2FE051" w:rsidRPr="777CCE50">
        <w:rPr>
          <w:rFonts w:eastAsia="Arial"/>
          <w:color w:val="000000" w:themeColor="text1"/>
          <w:sz w:val="24"/>
          <w:szCs w:val="24"/>
        </w:rPr>
        <w:t xml:space="preserve"> and further help and advice is available on Moodle</w:t>
      </w:r>
      <w:r w:rsidRPr="777CCE50">
        <w:rPr>
          <w:rFonts w:eastAsia="Arial"/>
          <w:color w:val="000000" w:themeColor="text1"/>
          <w:sz w:val="24"/>
          <w:szCs w:val="24"/>
        </w:rPr>
        <w:t xml:space="preserve">.  </w:t>
      </w:r>
    </w:p>
    <w:p w14:paraId="10D5570F" w14:textId="050E8E52" w:rsidR="1DB6C408" w:rsidRDefault="1DB6C408" w:rsidP="777CCE50">
      <w:pPr>
        <w:jc w:val="both"/>
        <w:rPr>
          <w:rFonts w:eastAsia="Arial"/>
          <w:color w:val="000000" w:themeColor="text1"/>
          <w:sz w:val="24"/>
          <w:szCs w:val="24"/>
        </w:rPr>
      </w:pPr>
    </w:p>
    <w:p w14:paraId="44A70280" w14:textId="408BA7B8"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 xml:space="preserve">Your tutor constable and in-force training staff will not be involved in assessing or marking your workbook after it has been submitted. </w:t>
      </w:r>
    </w:p>
    <w:p w14:paraId="492C9852" w14:textId="7451F11E" w:rsidR="1DB6C408" w:rsidRDefault="1DB6C408" w:rsidP="1DB6C408">
      <w:pPr>
        <w:jc w:val="both"/>
      </w:pPr>
      <w:r w:rsidRPr="1DB6C408">
        <w:rPr>
          <w:rFonts w:eastAsia="Arial"/>
          <w:color w:val="000000" w:themeColor="text1"/>
          <w:sz w:val="24"/>
          <w:szCs w:val="24"/>
        </w:rPr>
        <w:t xml:space="preserve"> </w:t>
      </w:r>
    </w:p>
    <w:p w14:paraId="43B999FF" w14:textId="5638377E" w:rsidR="1DB6C408" w:rsidRDefault="1DB6C408" w:rsidP="1DB6C408">
      <w:pPr>
        <w:jc w:val="both"/>
      </w:pPr>
      <w:r w:rsidRPr="777CCE50">
        <w:rPr>
          <w:rFonts w:eastAsia="Arial"/>
          <w:color w:val="000000" w:themeColor="text1"/>
          <w:sz w:val="24"/>
          <w:szCs w:val="24"/>
        </w:rPr>
        <w:t>Dates of workbook submission will be made available and posted on Moodle.</w:t>
      </w:r>
    </w:p>
    <w:p w14:paraId="7AB1B486" w14:textId="260E98C6" w:rsidR="1DB6C408" w:rsidRDefault="1DB6C408" w:rsidP="1DB6C408">
      <w:pPr>
        <w:jc w:val="both"/>
      </w:pPr>
      <w:r w:rsidRPr="1DB6C408">
        <w:rPr>
          <w:rFonts w:eastAsia="Arial"/>
          <w:color w:val="000000" w:themeColor="text1"/>
          <w:sz w:val="24"/>
          <w:szCs w:val="24"/>
        </w:rPr>
        <w:t xml:space="preserve"> </w:t>
      </w:r>
    </w:p>
    <w:p w14:paraId="210D9E71" w14:textId="6ECEDF0E" w:rsidR="1DB6C408" w:rsidRDefault="1DB6C408" w:rsidP="1DB6C408">
      <w:pPr>
        <w:jc w:val="both"/>
      </w:pPr>
      <w:r w:rsidRPr="1DB6C408">
        <w:rPr>
          <w:rFonts w:eastAsia="Arial"/>
          <w:color w:val="000000" w:themeColor="text1"/>
          <w:sz w:val="24"/>
          <w:szCs w:val="24"/>
        </w:rPr>
        <w:t>Once submitted your workbook will be assessed and marked independently.</w:t>
      </w:r>
    </w:p>
    <w:p w14:paraId="6FE4D62D" w14:textId="0A2BE693" w:rsidR="1DB6C408" w:rsidRDefault="1DB6C408" w:rsidP="1DB6C408">
      <w:pPr>
        <w:jc w:val="both"/>
        <w:rPr>
          <w:rFonts w:eastAsia="Arial"/>
          <w:color w:val="000000" w:themeColor="text1"/>
          <w:sz w:val="24"/>
          <w:szCs w:val="24"/>
        </w:rPr>
      </w:pPr>
    </w:p>
    <w:p w14:paraId="1799926E" w14:textId="3A099F58" w:rsidR="2754A77C" w:rsidRDefault="2754A77C" w:rsidP="2754A77C">
      <w:pPr>
        <w:jc w:val="both"/>
        <w:rPr>
          <w:rFonts w:eastAsia="Arial"/>
          <w:color w:val="000000" w:themeColor="text1"/>
          <w:sz w:val="24"/>
          <w:szCs w:val="24"/>
        </w:rPr>
      </w:pPr>
    </w:p>
    <w:p w14:paraId="395640B1" w14:textId="6768AAC0" w:rsidR="2754A77C" w:rsidRDefault="2754A77C" w:rsidP="2754A77C">
      <w:pPr>
        <w:jc w:val="both"/>
        <w:rPr>
          <w:rFonts w:eastAsia="Arial"/>
          <w:color w:val="000000" w:themeColor="text1"/>
          <w:sz w:val="24"/>
          <w:szCs w:val="24"/>
        </w:rPr>
      </w:pPr>
    </w:p>
    <w:p w14:paraId="00E4A278" w14:textId="44CE9D89" w:rsidR="2754A77C" w:rsidRDefault="2754A77C" w:rsidP="2754A77C">
      <w:pPr>
        <w:jc w:val="both"/>
        <w:rPr>
          <w:rFonts w:eastAsia="Arial"/>
          <w:color w:val="000000" w:themeColor="text1"/>
          <w:sz w:val="24"/>
          <w:szCs w:val="24"/>
        </w:rPr>
      </w:pPr>
    </w:p>
    <w:tbl>
      <w:tblPr>
        <w:tblStyle w:val="TableGrid"/>
        <w:tblW w:w="0" w:type="auto"/>
        <w:tblLayout w:type="fixed"/>
        <w:tblLook w:val="06A0" w:firstRow="1" w:lastRow="0" w:firstColumn="1" w:lastColumn="0" w:noHBand="1" w:noVBand="1"/>
      </w:tblPr>
      <w:tblGrid>
        <w:gridCol w:w="2610"/>
        <w:gridCol w:w="3564"/>
      </w:tblGrid>
      <w:tr w:rsidR="00C33FEC" w14:paraId="25893604" w14:textId="77777777" w:rsidTr="0064129A">
        <w:trPr>
          <w:trHeight w:val="315"/>
        </w:trPr>
        <w:tc>
          <w:tcPr>
            <w:tcW w:w="2610" w:type="dxa"/>
            <w:tcBorders>
              <w:top w:val="single" w:sz="4" w:space="0" w:color="auto"/>
              <w:left w:val="single" w:sz="4" w:space="0" w:color="auto"/>
              <w:bottom w:val="single" w:sz="4" w:space="0" w:color="auto"/>
              <w:right w:val="single" w:sz="4" w:space="0" w:color="auto"/>
            </w:tcBorders>
            <w:shd w:val="clear" w:color="auto" w:fill="FFE599" w:themeFill="accent4" w:themeFillTint="66"/>
            <w:vAlign w:val="bottom"/>
          </w:tcPr>
          <w:p w14:paraId="71A4C799" w14:textId="33D71A9D" w:rsidR="00C33FEC" w:rsidRDefault="2754A77C" w:rsidP="0064129A">
            <w:pPr>
              <w:rPr>
                <w:rFonts w:ascii="Calibri" w:eastAsia="Calibri" w:hAnsi="Calibri" w:cs="Calibri"/>
                <w:b/>
                <w:bCs/>
                <w:color w:val="000000" w:themeColor="text1"/>
                <w:sz w:val="24"/>
                <w:szCs w:val="24"/>
              </w:rPr>
            </w:pPr>
            <w:r>
              <w:br w:type="page"/>
            </w:r>
            <w:r w:rsidR="00C33FEC" w:rsidRPr="613880F8">
              <w:rPr>
                <w:rFonts w:ascii="Calibri" w:eastAsia="Calibri" w:hAnsi="Calibri" w:cs="Calibri"/>
                <w:b/>
                <w:bCs/>
                <w:color w:val="000000" w:themeColor="text1"/>
                <w:sz w:val="24"/>
                <w:szCs w:val="24"/>
              </w:rPr>
              <w:t>Allocation</w:t>
            </w:r>
          </w:p>
        </w:tc>
        <w:tc>
          <w:tcPr>
            <w:tcW w:w="3564" w:type="dxa"/>
            <w:tcBorders>
              <w:top w:val="single" w:sz="4" w:space="0" w:color="auto"/>
              <w:left w:val="single" w:sz="4" w:space="0" w:color="auto"/>
              <w:bottom w:val="single" w:sz="4" w:space="0" w:color="auto"/>
              <w:right w:val="single" w:sz="4" w:space="0" w:color="auto"/>
            </w:tcBorders>
            <w:shd w:val="clear" w:color="auto" w:fill="FFE599" w:themeFill="accent4" w:themeFillTint="66"/>
            <w:vAlign w:val="bottom"/>
          </w:tcPr>
          <w:p w14:paraId="598A3111" w14:textId="77777777" w:rsidR="00C33FEC" w:rsidRDefault="00C33FEC" w:rsidP="0064129A">
            <w:pPr>
              <w:jc w:val="both"/>
              <w:rPr>
                <w:rFonts w:ascii="Calibri" w:eastAsia="Calibri" w:hAnsi="Calibri" w:cs="Calibri"/>
                <w:color w:val="000000" w:themeColor="text1"/>
                <w:sz w:val="24"/>
                <w:szCs w:val="24"/>
              </w:rPr>
            </w:pPr>
            <w:r>
              <w:rPr>
                <w:rFonts w:ascii="Calibri" w:eastAsia="Calibri" w:hAnsi="Calibri" w:cs="Calibri"/>
                <w:color w:val="000000" w:themeColor="text1"/>
                <w:sz w:val="24"/>
                <w:szCs w:val="24"/>
              </w:rPr>
              <w:t>Monday, 24 March 2025</w:t>
            </w:r>
          </w:p>
        </w:tc>
      </w:tr>
      <w:tr w:rsidR="00C33FEC" w14:paraId="01EEE2CB" w14:textId="77777777" w:rsidTr="0064129A">
        <w:trPr>
          <w:trHeight w:val="315"/>
        </w:trPr>
        <w:tc>
          <w:tcPr>
            <w:tcW w:w="2610" w:type="dxa"/>
            <w:tcBorders>
              <w:top w:val="single" w:sz="4" w:space="0" w:color="auto"/>
              <w:left w:val="single" w:sz="4" w:space="0" w:color="auto"/>
              <w:bottom w:val="single" w:sz="4" w:space="0" w:color="auto"/>
              <w:right w:val="single" w:sz="4" w:space="0" w:color="auto"/>
            </w:tcBorders>
            <w:vAlign w:val="bottom"/>
          </w:tcPr>
          <w:p w14:paraId="1BE9ECF4" w14:textId="77777777" w:rsidR="00C33FEC" w:rsidRDefault="00C33FEC" w:rsidP="0064129A">
            <w:pPr>
              <w:rPr>
                <w:rFonts w:ascii="Calibri" w:eastAsia="Calibri" w:hAnsi="Calibri" w:cs="Calibri"/>
                <w:b/>
                <w:bCs/>
                <w:color w:val="000000" w:themeColor="text1"/>
                <w:sz w:val="24"/>
                <w:szCs w:val="24"/>
              </w:rPr>
            </w:pPr>
            <w:r w:rsidRPr="613880F8">
              <w:rPr>
                <w:rFonts w:ascii="Calibri" w:eastAsia="Calibri" w:hAnsi="Calibri" w:cs="Calibri"/>
                <w:b/>
                <w:bCs/>
                <w:color w:val="000000" w:themeColor="text1"/>
                <w:sz w:val="24"/>
                <w:szCs w:val="24"/>
              </w:rPr>
              <w:t xml:space="preserve">Submit Draft Work </w:t>
            </w:r>
            <w:r>
              <w:rPr>
                <w:rFonts w:ascii="Calibri" w:eastAsia="Calibri" w:hAnsi="Calibri" w:cs="Calibri"/>
                <w:b/>
                <w:bCs/>
                <w:color w:val="000000" w:themeColor="text1"/>
                <w:sz w:val="24"/>
                <w:szCs w:val="24"/>
              </w:rPr>
              <w:t xml:space="preserve">between </w:t>
            </w:r>
          </w:p>
        </w:tc>
        <w:tc>
          <w:tcPr>
            <w:tcW w:w="3564" w:type="dxa"/>
            <w:tcBorders>
              <w:top w:val="single" w:sz="4" w:space="0" w:color="auto"/>
              <w:left w:val="single" w:sz="4" w:space="0" w:color="auto"/>
              <w:bottom w:val="single" w:sz="4" w:space="0" w:color="auto"/>
              <w:right w:val="single" w:sz="4" w:space="0" w:color="auto"/>
            </w:tcBorders>
            <w:vAlign w:val="bottom"/>
          </w:tcPr>
          <w:p w14:paraId="78341AA3" w14:textId="77777777" w:rsidR="00C33FEC" w:rsidRDefault="00C33FEC" w:rsidP="0064129A">
            <w:pPr>
              <w:jc w:val="both"/>
              <w:rPr>
                <w:rFonts w:ascii="Calibri" w:eastAsia="Calibri" w:hAnsi="Calibri" w:cs="Calibri"/>
                <w:color w:val="000000" w:themeColor="text1"/>
                <w:sz w:val="24"/>
                <w:szCs w:val="24"/>
              </w:rPr>
            </w:pPr>
            <w:r>
              <w:rPr>
                <w:rFonts w:ascii="Calibri" w:eastAsia="Calibri" w:hAnsi="Calibri" w:cs="Calibri"/>
                <w:color w:val="000000" w:themeColor="text1"/>
                <w:sz w:val="24"/>
                <w:szCs w:val="24"/>
              </w:rPr>
              <w:t>Monday, 1 September 2025 and Sunday 7</w:t>
            </w:r>
            <w:r w:rsidRPr="00B521E8">
              <w:rPr>
                <w:rFonts w:ascii="Calibri" w:eastAsia="Calibri" w:hAnsi="Calibri" w:cs="Calibri"/>
                <w:color w:val="000000" w:themeColor="text1"/>
                <w:sz w:val="24"/>
                <w:szCs w:val="24"/>
                <w:vertAlign w:val="superscript"/>
              </w:rPr>
              <w:t>th</w:t>
            </w:r>
            <w:r>
              <w:rPr>
                <w:rFonts w:ascii="Calibri" w:eastAsia="Calibri" w:hAnsi="Calibri" w:cs="Calibri"/>
                <w:color w:val="000000" w:themeColor="text1"/>
                <w:sz w:val="24"/>
                <w:szCs w:val="24"/>
              </w:rPr>
              <w:t xml:space="preserve"> September 2025</w:t>
            </w:r>
          </w:p>
        </w:tc>
      </w:tr>
      <w:tr w:rsidR="00C33FEC" w14:paraId="3BFE60D1" w14:textId="77777777" w:rsidTr="0064129A">
        <w:trPr>
          <w:trHeight w:val="315"/>
        </w:trPr>
        <w:tc>
          <w:tcPr>
            <w:tcW w:w="2610" w:type="dxa"/>
            <w:tcBorders>
              <w:top w:val="single" w:sz="4" w:space="0" w:color="auto"/>
              <w:left w:val="single" w:sz="4" w:space="0" w:color="auto"/>
              <w:bottom w:val="single" w:sz="4" w:space="0" w:color="auto"/>
              <w:right w:val="single" w:sz="4" w:space="0" w:color="auto"/>
            </w:tcBorders>
            <w:vAlign w:val="bottom"/>
          </w:tcPr>
          <w:p w14:paraId="447F37B9" w14:textId="77777777" w:rsidR="00C33FEC" w:rsidRDefault="00C33FEC" w:rsidP="0064129A">
            <w:pPr>
              <w:rPr>
                <w:rFonts w:ascii="Calibri" w:eastAsia="Calibri" w:hAnsi="Calibri" w:cs="Calibri"/>
                <w:b/>
                <w:bCs/>
                <w:color w:val="000000" w:themeColor="text1"/>
                <w:sz w:val="24"/>
                <w:szCs w:val="24"/>
              </w:rPr>
            </w:pPr>
            <w:r w:rsidRPr="613880F8">
              <w:rPr>
                <w:rFonts w:ascii="Calibri" w:eastAsia="Calibri" w:hAnsi="Calibri" w:cs="Calibri"/>
                <w:b/>
                <w:bCs/>
                <w:color w:val="000000" w:themeColor="text1"/>
                <w:sz w:val="24"/>
                <w:szCs w:val="24"/>
              </w:rPr>
              <w:t>Draft Work Feedback Released</w:t>
            </w:r>
          </w:p>
        </w:tc>
        <w:tc>
          <w:tcPr>
            <w:tcW w:w="3564" w:type="dxa"/>
            <w:tcBorders>
              <w:top w:val="single" w:sz="4" w:space="0" w:color="auto"/>
              <w:left w:val="single" w:sz="4" w:space="0" w:color="auto"/>
              <w:bottom w:val="single" w:sz="4" w:space="0" w:color="auto"/>
              <w:right w:val="single" w:sz="4" w:space="0" w:color="auto"/>
            </w:tcBorders>
            <w:vAlign w:val="bottom"/>
          </w:tcPr>
          <w:p w14:paraId="5F8993F7" w14:textId="77777777" w:rsidR="00C33FEC" w:rsidRDefault="00C33FEC" w:rsidP="0064129A">
            <w:pPr>
              <w:jc w:val="both"/>
              <w:rPr>
                <w:rFonts w:ascii="Calibri" w:eastAsia="Calibri" w:hAnsi="Calibri" w:cs="Calibri"/>
                <w:color w:val="000000" w:themeColor="text1"/>
                <w:sz w:val="24"/>
                <w:szCs w:val="24"/>
              </w:rPr>
            </w:pPr>
            <w:r>
              <w:rPr>
                <w:rFonts w:ascii="Calibri" w:eastAsia="Calibri" w:hAnsi="Calibri" w:cs="Calibri"/>
                <w:color w:val="000000" w:themeColor="text1"/>
                <w:sz w:val="24"/>
                <w:szCs w:val="24"/>
              </w:rPr>
              <w:t>Monday, 15 September 2025</w:t>
            </w:r>
          </w:p>
        </w:tc>
      </w:tr>
      <w:tr w:rsidR="00C33FEC" w14:paraId="5F6EBEE5" w14:textId="77777777" w:rsidTr="0064129A">
        <w:trPr>
          <w:trHeight w:val="315"/>
        </w:trPr>
        <w:tc>
          <w:tcPr>
            <w:tcW w:w="2610" w:type="dxa"/>
            <w:tcBorders>
              <w:top w:val="single" w:sz="4" w:space="0" w:color="auto"/>
              <w:left w:val="single" w:sz="4" w:space="0" w:color="auto"/>
              <w:bottom w:val="single" w:sz="4" w:space="0" w:color="auto"/>
              <w:right w:val="single" w:sz="4" w:space="0" w:color="auto"/>
            </w:tcBorders>
            <w:shd w:val="clear" w:color="auto" w:fill="DEEAF6" w:themeFill="accent5" w:themeFillTint="33"/>
            <w:vAlign w:val="bottom"/>
          </w:tcPr>
          <w:p w14:paraId="28D515F5" w14:textId="77777777" w:rsidR="00C33FEC" w:rsidRDefault="00C33FEC" w:rsidP="0064129A">
            <w:pPr>
              <w:rPr>
                <w:rFonts w:ascii="Calibri" w:eastAsia="Calibri" w:hAnsi="Calibri" w:cs="Calibri"/>
                <w:b/>
                <w:bCs/>
                <w:color w:val="000000" w:themeColor="text1"/>
                <w:sz w:val="24"/>
                <w:szCs w:val="24"/>
              </w:rPr>
            </w:pPr>
            <w:r w:rsidRPr="613880F8">
              <w:rPr>
                <w:rFonts w:ascii="Calibri" w:eastAsia="Calibri" w:hAnsi="Calibri" w:cs="Calibri"/>
                <w:b/>
                <w:bCs/>
                <w:color w:val="000000" w:themeColor="text1"/>
                <w:sz w:val="24"/>
                <w:szCs w:val="24"/>
              </w:rPr>
              <w:t xml:space="preserve"> Submission</w:t>
            </w:r>
          </w:p>
        </w:tc>
        <w:tc>
          <w:tcPr>
            <w:tcW w:w="3564" w:type="dxa"/>
            <w:tcBorders>
              <w:top w:val="single" w:sz="4" w:space="0" w:color="auto"/>
              <w:left w:val="single" w:sz="4" w:space="0" w:color="auto"/>
              <w:bottom w:val="single" w:sz="4" w:space="0" w:color="auto"/>
              <w:right w:val="single" w:sz="4" w:space="0" w:color="auto"/>
            </w:tcBorders>
            <w:shd w:val="clear" w:color="auto" w:fill="DEEAF6" w:themeFill="accent5" w:themeFillTint="33"/>
            <w:vAlign w:val="bottom"/>
          </w:tcPr>
          <w:p w14:paraId="11B81E4A" w14:textId="77777777" w:rsidR="00C33FEC" w:rsidRDefault="00C33FEC" w:rsidP="0064129A">
            <w:pPr>
              <w:jc w:val="both"/>
              <w:rPr>
                <w:rFonts w:ascii="Calibri" w:eastAsia="Calibri" w:hAnsi="Calibri" w:cs="Calibri"/>
                <w:color w:val="000000" w:themeColor="text1"/>
                <w:sz w:val="24"/>
                <w:szCs w:val="24"/>
              </w:rPr>
            </w:pPr>
            <w:r>
              <w:rPr>
                <w:rFonts w:ascii="Calibri" w:eastAsia="Calibri" w:hAnsi="Calibri" w:cs="Calibri"/>
                <w:color w:val="000000" w:themeColor="text1"/>
                <w:sz w:val="24"/>
                <w:szCs w:val="24"/>
              </w:rPr>
              <w:t>Monday, 22 September 2025</w:t>
            </w:r>
          </w:p>
        </w:tc>
      </w:tr>
      <w:tr w:rsidR="00C33FEC" w14:paraId="58C754BC" w14:textId="77777777" w:rsidTr="0064129A">
        <w:trPr>
          <w:trHeight w:val="315"/>
        </w:trPr>
        <w:tc>
          <w:tcPr>
            <w:tcW w:w="2610" w:type="dxa"/>
            <w:tcBorders>
              <w:top w:val="single" w:sz="4" w:space="0" w:color="auto"/>
              <w:left w:val="single" w:sz="4" w:space="0" w:color="auto"/>
              <w:bottom w:val="single" w:sz="4" w:space="0" w:color="auto"/>
              <w:right w:val="single" w:sz="4" w:space="0" w:color="auto"/>
            </w:tcBorders>
            <w:vAlign w:val="bottom"/>
          </w:tcPr>
          <w:p w14:paraId="369E3201" w14:textId="77777777" w:rsidR="00C33FEC" w:rsidRDefault="00C33FEC" w:rsidP="0064129A">
            <w:pPr>
              <w:rPr>
                <w:rFonts w:ascii="Calibri" w:eastAsia="Calibri" w:hAnsi="Calibri" w:cs="Calibri"/>
                <w:b/>
                <w:bCs/>
                <w:color w:val="000000" w:themeColor="text1"/>
                <w:sz w:val="24"/>
                <w:szCs w:val="24"/>
              </w:rPr>
            </w:pPr>
            <w:r w:rsidRPr="613880F8">
              <w:rPr>
                <w:rFonts w:ascii="Calibri" w:eastAsia="Calibri" w:hAnsi="Calibri" w:cs="Calibri"/>
                <w:b/>
                <w:bCs/>
                <w:color w:val="000000" w:themeColor="text1"/>
                <w:sz w:val="24"/>
                <w:szCs w:val="24"/>
              </w:rPr>
              <w:t>Resubmission 1</w:t>
            </w:r>
          </w:p>
        </w:tc>
        <w:tc>
          <w:tcPr>
            <w:tcW w:w="3564" w:type="dxa"/>
            <w:tcBorders>
              <w:top w:val="single" w:sz="4" w:space="0" w:color="auto"/>
              <w:left w:val="single" w:sz="4" w:space="0" w:color="auto"/>
              <w:bottom w:val="single" w:sz="4" w:space="0" w:color="auto"/>
              <w:right w:val="single" w:sz="4" w:space="0" w:color="auto"/>
            </w:tcBorders>
            <w:vAlign w:val="bottom"/>
          </w:tcPr>
          <w:p w14:paraId="6DF12FE5" w14:textId="77777777" w:rsidR="00C33FEC" w:rsidRDefault="00C33FEC" w:rsidP="0064129A">
            <w:pPr>
              <w:jc w:val="both"/>
              <w:rPr>
                <w:rFonts w:ascii="Calibri" w:eastAsia="Calibri" w:hAnsi="Calibri" w:cs="Calibri"/>
                <w:color w:val="000000" w:themeColor="text1"/>
                <w:sz w:val="24"/>
                <w:szCs w:val="24"/>
              </w:rPr>
            </w:pPr>
            <w:r>
              <w:rPr>
                <w:rFonts w:ascii="Calibri" w:eastAsia="Calibri" w:hAnsi="Calibri" w:cs="Calibri"/>
                <w:color w:val="000000" w:themeColor="text1"/>
                <w:sz w:val="24"/>
                <w:szCs w:val="24"/>
              </w:rPr>
              <w:t>Monday, 27 October 2025</w:t>
            </w:r>
          </w:p>
        </w:tc>
      </w:tr>
      <w:tr w:rsidR="00C33FEC" w14:paraId="7EFF731F" w14:textId="77777777" w:rsidTr="0064129A">
        <w:trPr>
          <w:trHeight w:val="330"/>
        </w:trPr>
        <w:tc>
          <w:tcPr>
            <w:tcW w:w="2610" w:type="dxa"/>
            <w:tcBorders>
              <w:top w:val="single" w:sz="4" w:space="0" w:color="auto"/>
              <w:left w:val="single" w:sz="4" w:space="0" w:color="auto"/>
              <w:bottom w:val="single" w:sz="4" w:space="0" w:color="auto"/>
              <w:right w:val="single" w:sz="4" w:space="0" w:color="auto"/>
            </w:tcBorders>
            <w:vAlign w:val="bottom"/>
          </w:tcPr>
          <w:p w14:paraId="720A838A" w14:textId="77777777" w:rsidR="00C33FEC" w:rsidRDefault="00C33FEC" w:rsidP="0064129A">
            <w:pPr>
              <w:rPr>
                <w:rFonts w:ascii="Calibri" w:eastAsia="Calibri" w:hAnsi="Calibri" w:cs="Calibri"/>
                <w:b/>
                <w:bCs/>
                <w:color w:val="000000" w:themeColor="text1"/>
                <w:sz w:val="24"/>
                <w:szCs w:val="24"/>
              </w:rPr>
            </w:pPr>
            <w:r w:rsidRPr="613880F8">
              <w:rPr>
                <w:rFonts w:ascii="Calibri" w:eastAsia="Calibri" w:hAnsi="Calibri" w:cs="Calibri"/>
                <w:b/>
                <w:bCs/>
                <w:color w:val="000000" w:themeColor="text1"/>
                <w:sz w:val="24"/>
                <w:szCs w:val="24"/>
              </w:rPr>
              <w:t>Resubmission 2</w:t>
            </w:r>
          </w:p>
        </w:tc>
        <w:tc>
          <w:tcPr>
            <w:tcW w:w="3564" w:type="dxa"/>
            <w:tcBorders>
              <w:top w:val="single" w:sz="4" w:space="0" w:color="auto"/>
              <w:left w:val="single" w:sz="4" w:space="0" w:color="auto"/>
              <w:bottom w:val="single" w:sz="4" w:space="0" w:color="auto"/>
              <w:right w:val="single" w:sz="4" w:space="0" w:color="auto"/>
            </w:tcBorders>
            <w:vAlign w:val="bottom"/>
          </w:tcPr>
          <w:p w14:paraId="18653DC5" w14:textId="77777777" w:rsidR="00C33FEC" w:rsidRDefault="00C33FEC" w:rsidP="0064129A">
            <w:pPr>
              <w:jc w:val="both"/>
              <w:rPr>
                <w:rFonts w:ascii="Calibri" w:eastAsia="Calibri" w:hAnsi="Calibri" w:cs="Calibri"/>
                <w:color w:val="000000" w:themeColor="text1"/>
                <w:sz w:val="24"/>
                <w:szCs w:val="24"/>
              </w:rPr>
            </w:pPr>
            <w:r>
              <w:rPr>
                <w:rFonts w:ascii="Calibri" w:eastAsia="Calibri" w:hAnsi="Calibri" w:cs="Calibri"/>
                <w:color w:val="000000" w:themeColor="text1"/>
                <w:sz w:val="24"/>
                <w:szCs w:val="24"/>
              </w:rPr>
              <w:t>Monday, 17 November 2025</w:t>
            </w:r>
          </w:p>
        </w:tc>
      </w:tr>
    </w:tbl>
    <w:p w14:paraId="7A4B550A" w14:textId="798204FE" w:rsidR="2754A77C" w:rsidRDefault="2754A77C" w:rsidP="2754A77C">
      <w:pPr>
        <w:rPr>
          <w:rFonts w:eastAsia="Arial"/>
          <w:color w:val="000000" w:themeColor="text1"/>
          <w:sz w:val="24"/>
          <w:szCs w:val="24"/>
        </w:rPr>
      </w:pPr>
    </w:p>
    <w:p w14:paraId="42E36DC4" w14:textId="77777777" w:rsidR="00C33FEC" w:rsidRDefault="00C33FEC" w:rsidP="2754A77C">
      <w:pPr>
        <w:jc w:val="both"/>
        <w:rPr>
          <w:rFonts w:eastAsia="Arial"/>
          <w:b/>
          <w:bCs/>
          <w:color w:val="000000" w:themeColor="text1"/>
          <w:sz w:val="24"/>
          <w:szCs w:val="24"/>
        </w:rPr>
      </w:pPr>
    </w:p>
    <w:p w14:paraId="7DD916AC" w14:textId="77777777" w:rsidR="00C33FEC" w:rsidRDefault="00C33FEC" w:rsidP="2754A77C">
      <w:pPr>
        <w:jc w:val="both"/>
        <w:rPr>
          <w:rFonts w:eastAsia="Arial"/>
          <w:b/>
          <w:bCs/>
          <w:color w:val="000000" w:themeColor="text1"/>
          <w:sz w:val="24"/>
          <w:szCs w:val="24"/>
        </w:rPr>
      </w:pPr>
    </w:p>
    <w:p w14:paraId="377F8F33" w14:textId="77777777" w:rsidR="00C33FEC" w:rsidRDefault="00C33FEC" w:rsidP="2754A77C">
      <w:pPr>
        <w:jc w:val="both"/>
        <w:rPr>
          <w:rFonts w:eastAsia="Arial"/>
          <w:b/>
          <w:bCs/>
          <w:color w:val="000000" w:themeColor="text1"/>
          <w:sz w:val="24"/>
          <w:szCs w:val="24"/>
        </w:rPr>
      </w:pPr>
    </w:p>
    <w:p w14:paraId="6E178804" w14:textId="77777777" w:rsidR="00C33FEC" w:rsidRDefault="00C33FEC" w:rsidP="2754A77C">
      <w:pPr>
        <w:jc w:val="both"/>
        <w:rPr>
          <w:rFonts w:eastAsia="Arial"/>
          <w:b/>
          <w:bCs/>
          <w:color w:val="000000" w:themeColor="text1"/>
          <w:sz w:val="24"/>
          <w:szCs w:val="24"/>
        </w:rPr>
      </w:pPr>
    </w:p>
    <w:p w14:paraId="37F6E683" w14:textId="77777777" w:rsidR="00C33FEC" w:rsidRDefault="00C33FEC" w:rsidP="2754A77C">
      <w:pPr>
        <w:jc w:val="both"/>
        <w:rPr>
          <w:rFonts w:eastAsia="Arial"/>
          <w:b/>
          <w:bCs/>
          <w:color w:val="000000" w:themeColor="text1"/>
          <w:sz w:val="24"/>
          <w:szCs w:val="24"/>
        </w:rPr>
      </w:pPr>
    </w:p>
    <w:p w14:paraId="1836D0C5" w14:textId="77777777" w:rsidR="00C33FEC" w:rsidRDefault="00C33FEC" w:rsidP="2754A77C">
      <w:pPr>
        <w:jc w:val="both"/>
        <w:rPr>
          <w:rFonts w:eastAsia="Arial"/>
          <w:b/>
          <w:bCs/>
          <w:color w:val="000000" w:themeColor="text1"/>
          <w:sz w:val="24"/>
          <w:szCs w:val="24"/>
        </w:rPr>
      </w:pPr>
    </w:p>
    <w:p w14:paraId="688E5B80" w14:textId="77777777" w:rsidR="00C33FEC" w:rsidRDefault="00C33FEC" w:rsidP="2754A77C">
      <w:pPr>
        <w:jc w:val="both"/>
        <w:rPr>
          <w:rFonts w:eastAsia="Arial"/>
          <w:b/>
          <w:bCs/>
          <w:color w:val="000000" w:themeColor="text1"/>
          <w:sz w:val="24"/>
          <w:szCs w:val="24"/>
        </w:rPr>
      </w:pPr>
    </w:p>
    <w:p w14:paraId="52C092A4" w14:textId="77777777" w:rsidR="00C33FEC" w:rsidRDefault="00C33FEC" w:rsidP="2754A77C">
      <w:pPr>
        <w:jc w:val="both"/>
        <w:rPr>
          <w:rFonts w:eastAsia="Arial"/>
          <w:b/>
          <w:bCs/>
          <w:color w:val="000000" w:themeColor="text1"/>
          <w:sz w:val="24"/>
          <w:szCs w:val="24"/>
        </w:rPr>
      </w:pPr>
    </w:p>
    <w:p w14:paraId="17C38259" w14:textId="77777777" w:rsidR="00C33FEC" w:rsidRDefault="00C33FEC" w:rsidP="2754A77C">
      <w:pPr>
        <w:jc w:val="both"/>
        <w:rPr>
          <w:rFonts w:eastAsia="Arial"/>
          <w:b/>
          <w:bCs/>
          <w:color w:val="000000" w:themeColor="text1"/>
          <w:sz w:val="24"/>
          <w:szCs w:val="24"/>
        </w:rPr>
      </w:pPr>
    </w:p>
    <w:p w14:paraId="5207249E" w14:textId="77777777" w:rsidR="00C33FEC" w:rsidRDefault="00C33FEC" w:rsidP="2754A77C">
      <w:pPr>
        <w:jc w:val="both"/>
        <w:rPr>
          <w:rFonts w:eastAsia="Arial"/>
          <w:b/>
          <w:bCs/>
          <w:color w:val="000000" w:themeColor="text1"/>
          <w:sz w:val="24"/>
          <w:szCs w:val="24"/>
        </w:rPr>
      </w:pPr>
    </w:p>
    <w:p w14:paraId="6AF93753" w14:textId="77777777" w:rsidR="00C33FEC" w:rsidRDefault="00C33FEC" w:rsidP="2754A77C">
      <w:pPr>
        <w:jc w:val="both"/>
        <w:rPr>
          <w:rFonts w:eastAsia="Arial"/>
          <w:b/>
          <w:bCs/>
          <w:color w:val="000000" w:themeColor="text1"/>
          <w:sz w:val="24"/>
          <w:szCs w:val="24"/>
        </w:rPr>
      </w:pPr>
    </w:p>
    <w:p w14:paraId="3A84FEBE" w14:textId="77777777" w:rsidR="00C33FEC" w:rsidRDefault="00C33FEC" w:rsidP="2754A77C">
      <w:pPr>
        <w:jc w:val="both"/>
        <w:rPr>
          <w:rFonts w:eastAsia="Arial"/>
          <w:b/>
          <w:bCs/>
          <w:color w:val="000000" w:themeColor="text1"/>
          <w:sz w:val="24"/>
          <w:szCs w:val="24"/>
        </w:rPr>
      </w:pPr>
    </w:p>
    <w:p w14:paraId="3E5CB2D2" w14:textId="77777777" w:rsidR="00C33FEC" w:rsidRDefault="00C33FEC" w:rsidP="2754A77C">
      <w:pPr>
        <w:jc w:val="both"/>
        <w:rPr>
          <w:rFonts w:eastAsia="Arial"/>
          <w:b/>
          <w:bCs/>
          <w:color w:val="000000" w:themeColor="text1"/>
          <w:sz w:val="24"/>
          <w:szCs w:val="24"/>
        </w:rPr>
      </w:pPr>
    </w:p>
    <w:p w14:paraId="429A8EE2" w14:textId="77777777" w:rsidR="00C33FEC" w:rsidRDefault="00C33FEC" w:rsidP="2754A77C">
      <w:pPr>
        <w:jc w:val="both"/>
        <w:rPr>
          <w:rFonts w:eastAsia="Arial"/>
          <w:b/>
          <w:bCs/>
          <w:color w:val="000000" w:themeColor="text1"/>
          <w:sz w:val="24"/>
          <w:szCs w:val="24"/>
        </w:rPr>
      </w:pPr>
    </w:p>
    <w:p w14:paraId="447CD176" w14:textId="77777777" w:rsidR="00C33FEC" w:rsidRDefault="00C33FEC" w:rsidP="2754A77C">
      <w:pPr>
        <w:jc w:val="both"/>
        <w:rPr>
          <w:rFonts w:eastAsia="Arial"/>
          <w:b/>
          <w:bCs/>
          <w:color w:val="000000" w:themeColor="text1"/>
          <w:sz w:val="24"/>
          <w:szCs w:val="24"/>
        </w:rPr>
      </w:pPr>
    </w:p>
    <w:p w14:paraId="59352CFE" w14:textId="77777777" w:rsidR="00C33FEC" w:rsidRDefault="00C33FEC" w:rsidP="2754A77C">
      <w:pPr>
        <w:jc w:val="both"/>
        <w:rPr>
          <w:rFonts w:eastAsia="Arial"/>
          <w:b/>
          <w:bCs/>
          <w:color w:val="000000" w:themeColor="text1"/>
          <w:sz w:val="24"/>
          <w:szCs w:val="24"/>
        </w:rPr>
      </w:pPr>
    </w:p>
    <w:p w14:paraId="2E4518A7" w14:textId="77777777" w:rsidR="00C33FEC" w:rsidRDefault="00C33FEC" w:rsidP="2754A77C">
      <w:pPr>
        <w:jc w:val="both"/>
        <w:rPr>
          <w:rFonts w:eastAsia="Arial"/>
          <w:b/>
          <w:bCs/>
          <w:color w:val="000000" w:themeColor="text1"/>
          <w:sz w:val="24"/>
          <w:szCs w:val="24"/>
        </w:rPr>
      </w:pPr>
    </w:p>
    <w:p w14:paraId="54D2D3A4" w14:textId="77777777" w:rsidR="00C33FEC" w:rsidRDefault="00C33FEC" w:rsidP="2754A77C">
      <w:pPr>
        <w:jc w:val="both"/>
        <w:rPr>
          <w:rFonts w:eastAsia="Arial"/>
          <w:b/>
          <w:bCs/>
          <w:color w:val="000000" w:themeColor="text1"/>
          <w:sz w:val="24"/>
          <w:szCs w:val="24"/>
        </w:rPr>
      </w:pPr>
    </w:p>
    <w:p w14:paraId="338B0F06" w14:textId="77777777" w:rsidR="00C33FEC" w:rsidRDefault="00C33FEC" w:rsidP="2754A77C">
      <w:pPr>
        <w:jc w:val="both"/>
        <w:rPr>
          <w:rFonts w:eastAsia="Arial"/>
          <w:b/>
          <w:bCs/>
          <w:color w:val="000000" w:themeColor="text1"/>
          <w:sz w:val="24"/>
          <w:szCs w:val="24"/>
        </w:rPr>
      </w:pPr>
    </w:p>
    <w:p w14:paraId="75E7D299" w14:textId="370E1D69"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Confidentiality</w:t>
      </w:r>
    </w:p>
    <w:p w14:paraId="162B10AD" w14:textId="68412136" w:rsidR="2754A77C" w:rsidRDefault="2754A77C" w:rsidP="2754A77C">
      <w:pPr>
        <w:jc w:val="both"/>
        <w:rPr>
          <w:rFonts w:eastAsia="Arial"/>
          <w:color w:val="000000" w:themeColor="text1"/>
          <w:sz w:val="24"/>
          <w:szCs w:val="24"/>
        </w:rPr>
      </w:pPr>
    </w:p>
    <w:p w14:paraId="6F0EFB79" w14:textId="14B2CD6D"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It is important that no individual can be identified either directly or indirectly from the information in the workbook. Therefore, you must:</w:t>
      </w:r>
    </w:p>
    <w:p w14:paraId="066E0350" w14:textId="1B21356C" w:rsidR="2754A77C" w:rsidRDefault="2754A77C" w:rsidP="2754A77C">
      <w:pPr>
        <w:jc w:val="both"/>
        <w:rPr>
          <w:rFonts w:eastAsia="Arial"/>
          <w:color w:val="000000" w:themeColor="text1"/>
          <w:sz w:val="24"/>
          <w:szCs w:val="24"/>
        </w:rPr>
      </w:pPr>
    </w:p>
    <w:p w14:paraId="1549B640" w14:textId="273DE884"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adhere to guidance in the Student Handbook about unfair practice and </w:t>
      </w:r>
      <w:r w:rsidR="6904198F" w:rsidRPr="6BD5918D">
        <w:rPr>
          <w:rFonts w:eastAsia="Arial"/>
          <w:color w:val="000000" w:themeColor="text1"/>
          <w:sz w:val="24"/>
          <w:szCs w:val="24"/>
        </w:rPr>
        <w:t>plagiarism.</w:t>
      </w:r>
    </w:p>
    <w:p w14:paraId="78C65649" w14:textId="6E80D22E"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not identify individuals including witnesses, victims or offenders by </w:t>
      </w:r>
      <w:r w:rsidR="1488FA1D" w:rsidRPr="6BD5918D">
        <w:rPr>
          <w:rFonts w:eastAsia="Arial"/>
          <w:color w:val="000000" w:themeColor="text1"/>
          <w:sz w:val="24"/>
          <w:szCs w:val="24"/>
        </w:rPr>
        <w:t>name.</w:t>
      </w:r>
    </w:p>
    <w:p w14:paraId="0956641F" w14:textId="0FC7A9A0"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7B577BD7" w14:textId="6A2E69E6"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take personal responsibility for adhering to confidentiality rules. </w:t>
      </w:r>
    </w:p>
    <w:p w14:paraId="2870CA8B" w14:textId="0BE4C045" w:rsidR="2754A77C" w:rsidRDefault="2754A77C" w:rsidP="08999749">
      <w:pPr>
        <w:pStyle w:val="ListParagraph"/>
        <w:numPr>
          <w:ilvl w:val="0"/>
          <w:numId w:val="3"/>
        </w:numPr>
        <w:jc w:val="both"/>
        <w:rPr>
          <w:rFonts w:eastAsia="Arial"/>
          <w:color w:val="000000" w:themeColor="text1"/>
          <w:sz w:val="24"/>
          <w:szCs w:val="24"/>
        </w:rPr>
      </w:pPr>
      <w:r w:rsidRPr="08999749">
        <w:rPr>
          <w:rFonts w:eastAsia="Arial"/>
          <w:color w:val="000000" w:themeColor="text1"/>
          <w:sz w:val="24"/>
          <w:szCs w:val="24"/>
        </w:rPr>
        <w:t>not include any dates of any incidents or anything that specifically identifies an actual incident.</w:t>
      </w:r>
    </w:p>
    <w:p w14:paraId="02A3B3B6" w14:textId="537BBE29" w:rsidR="08999749" w:rsidRDefault="08999749" w:rsidP="08999749">
      <w:pPr>
        <w:jc w:val="both"/>
        <w:rPr>
          <w:rFonts w:eastAsia="Arial"/>
          <w:color w:val="000000" w:themeColor="text1"/>
          <w:sz w:val="24"/>
          <w:szCs w:val="24"/>
        </w:rPr>
      </w:pPr>
    </w:p>
    <w:p w14:paraId="28A9F371" w14:textId="78C42882" w:rsidR="08999749" w:rsidRDefault="08999749" w:rsidP="08999749">
      <w:pPr>
        <w:jc w:val="both"/>
        <w:rPr>
          <w:rFonts w:eastAsia="Arial"/>
          <w:color w:val="000000" w:themeColor="text1"/>
          <w:sz w:val="24"/>
          <w:szCs w:val="24"/>
        </w:rPr>
      </w:pPr>
    </w:p>
    <w:p w14:paraId="78202DA5" w14:textId="771E4773" w:rsidR="15F9F004" w:rsidRDefault="15F9F004" w:rsidP="08999749">
      <w:pPr>
        <w:jc w:val="both"/>
      </w:pPr>
      <w:r w:rsidRPr="08999749">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08999749">
        <w:rPr>
          <w:rFonts w:ascii="Calibri" w:eastAsia="Calibri" w:hAnsi="Calibri" w:cs="Calibri"/>
          <w:color w:val="000000" w:themeColor="text1"/>
          <w:sz w:val="24"/>
          <w:szCs w:val="24"/>
        </w:rPr>
        <w:t xml:space="preserve"> </w:t>
      </w:r>
    </w:p>
    <w:p w14:paraId="0CB400A5" w14:textId="7FCE8F69" w:rsidR="08999749" w:rsidRDefault="08999749" w:rsidP="08999749">
      <w:pPr>
        <w:jc w:val="both"/>
        <w:rPr>
          <w:rFonts w:ascii="Calibri" w:eastAsia="Calibri" w:hAnsi="Calibri" w:cs="Calibri"/>
          <w:color w:val="000000" w:themeColor="text1"/>
          <w:sz w:val="24"/>
          <w:szCs w:val="24"/>
        </w:rPr>
      </w:pPr>
    </w:p>
    <w:p w14:paraId="55647C9A" w14:textId="0419748F" w:rsidR="15F9F004" w:rsidRDefault="15F9F004" w:rsidP="08999749">
      <w:pPr>
        <w:jc w:val="both"/>
      </w:pPr>
      <w:r w:rsidRPr="0899974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08999749">
        <w:rPr>
          <w:rFonts w:ascii="Calibri" w:eastAsia="Calibri" w:hAnsi="Calibri" w:cs="Calibri"/>
          <w:color w:val="000000" w:themeColor="text1"/>
          <w:sz w:val="24"/>
          <w:szCs w:val="24"/>
        </w:rPr>
        <w:t xml:space="preserve"> </w:t>
      </w:r>
    </w:p>
    <w:p w14:paraId="132C748B" w14:textId="00AD0A6C" w:rsidR="08999749" w:rsidRDefault="08999749" w:rsidP="08999749">
      <w:pPr>
        <w:jc w:val="both"/>
        <w:rPr>
          <w:rFonts w:eastAsia="Arial"/>
          <w:color w:val="000000" w:themeColor="text1"/>
          <w:sz w:val="24"/>
          <w:szCs w:val="24"/>
        </w:rPr>
      </w:pPr>
    </w:p>
    <w:p w14:paraId="5C81032F" w14:textId="5F60669A" w:rsidR="08999749" w:rsidRDefault="08999749" w:rsidP="08999749">
      <w:pPr>
        <w:jc w:val="both"/>
        <w:rPr>
          <w:rFonts w:eastAsia="Arial"/>
          <w:color w:val="000000" w:themeColor="text1"/>
          <w:sz w:val="24"/>
          <w:szCs w:val="24"/>
        </w:rPr>
      </w:pPr>
    </w:p>
    <w:p w14:paraId="2B9B1A24" w14:textId="554F1A7A" w:rsidR="2754A77C" w:rsidRDefault="2754A77C" w:rsidP="2754A77C">
      <w:pPr>
        <w:jc w:val="both"/>
        <w:rPr>
          <w:rFonts w:eastAsia="Arial"/>
          <w:color w:val="000000" w:themeColor="text1"/>
          <w:sz w:val="24"/>
          <w:szCs w:val="24"/>
        </w:rPr>
      </w:pPr>
    </w:p>
    <w:p w14:paraId="6794977F" w14:textId="0823E36C"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NOTE</w:t>
      </w:r>
    </w:p>
    <w:p w14:paraId="0E14EEF4" w14:textId="089D69D1" w:rsidR="2754A77C" w:rsidRDefault="2754A77C" w:rsidP="2754A77C">
      <w:pPr>
        <w:jc w:val="both"/>
        <w:rPr>
          <w:rFonts w:eastAsia="Arial"/>
          <w:color w:val="000000" w:themeColor="text1"/>
          <w:sz w:val="24"/>
          <w:szCs w:val="24"/>
        </w:rPr>
      </w:pPr>
    </w:p>
    <w:p w14:paraId="47F093B2" w14:textId="3C83109E"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Your workbook will be submitted electronically via Turnitin on Moodle. Guidance on this is in the Student Handbook. </w:t>
      </w:r>
    </w:p>
    <w:p w14:paraId="2058849F" w14:textId="3E938E91" w:rsidR="2754A77C" w:rsidRDefault="2754A77C" w:rsidP="2754A77C">
      <w:pPr>
        <w:ind w:left="360"/>
        <w:jc w:val="both"/>
        <w:rPr>
          <w:rFonts w:eastAsia="Arial"/>
          <w:color w:val="000000" w:themeColor="text1"/>
          <w:sz w:val="24"/>
          <w:szCs w:val="24"/>
        </w:rPr>
      </w:pPr>
    </w:p>
    <w:p w14:paraId="305F6FB3" w14:textId="51660471" w:rsidR="2754A77C" w:rsidRDefault="2754A77C" w:rsidP="2754A77C">
      <w:pPr>
        <w:jc w:val="both"/>
        <w:rPr>
          <w:rFonts w:eastAsia="Arial"/>
          <w:color w:val="000000" w:themeColor="text1"/>
          <w:sz w:val="24"/>
          <w:szCs w:val="24"/>
        </w:rPr>
      </w:pPr>
      <w:r w:rsidRPr="2754A77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51D4D6A5" w14:textId="1918DD28" w:rsidR="2754A77C" w:rsidRDefault="2754A77C" w:rsidP="2754A77C">
      <w:pPr>
        <w:ind w:left="360"/>
        <w:jc w:val="both"/>
        <w:rPr>
          <w:rFonts w:eastAsia="Arial"/>
          <w:color w:val="000000" w:themeColor="text1"/>
          <w:sz w:val="24"/>
          <w:szCs w:val="24"/>
        </w:rPr>
      </w:pPr>
    </w:p>
    <w:p w14:paraId="64F41CF3" w14:textId="30B95162" w:rsidR="2754A77C" w:rsidRDefault="2754A77C" w:rsidP="2754A77C">
      <w:pPr>
        <w:jc w:val="both"/>
        <w:rPr>
          <w:rFonts w:eastAsia="Arial"/>
          <w:color w:val="000000" w:themeColor="text1"/>
          <w:sz w:val="24"/>
          <w:szCs w:val="24"/>
        </w:rPr>
      </w:pPr>
    </w:p>
    <w:p w14:paraId="154098DC" w14:textId="56DE8B74"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Dyslexia and other special circumstances</w:t>
      </w:r>
    </w:p>
    <w:p w14:paraId="34469A0A" w14:textId="6E1B70F6" w:rsidR="2754A77C" w:rsidRDefault="2754A77C" w:rsidP="2754A77C">
      <w:pPr>
        <w:jc w:val="both"/>
        <w:rPr>
          <w:rFonts w:eastAsia="Arial"/>
          <w:color w:val="000000" w:themeColor="text1"/>
          <w:sz w:val="24"/>
          <w:szCs w:val="24"/>
        </w:rPr>
      </w:pPr>
    </w:p>
    <w:p w14:paraId="37692A39" w14:textId="53374D54"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2754A77C">
        <w:rPr>
          <w:rFonts w:eastAsia="Arial"/>
          <w:b/>
          <w:bCs/>
          <w:i/>
          <w:iCs/>
          <w:color w:val="000000" w:themeColor="text1"/>
          <w:sz w:val="24"/>
          <w:szCs w:val="24"/>
        </w:rPr>
        <w:t>it is the learner’s individual responsibility to contact them</w:t>
      </w:r>
      <w:r w:rsidRPr="2754A77C">
        <w:rPr>
          <w:rFonts w:eastAsia="Arial"/>
          <w:color w:val="000000" w:themeColor="text1"/>
          <w:sz w:val="24"/>
          <w:szCs w:val="24"/>
        </w:rPr>
        <w:t xml:space="preserve">. </w:t>
      </w:r>
    </w:p>
    <w:p w14:paraId="6ECB1D8D" w14:textId="31615052" w:rsidR="2754A77C" w:rsidRDefault="2754A77C" w:rsidP="2754A77C">
      <w:pPr>
        <w:jc w:val="both"/>
        <w:rPr>
          <w:rFonts w:eastAsia="Arial"/>
          <w:color w:val="000000" w:themeColor="text1"/>
          <w:sz w:val="24"/>
          <w:szCs w:val="24"/>
        </w:rPr>
      </w:pPr>
    </w:p>
    <w:p w14:paraId="7D7681E0" w14:textId="6AC528AE" w:rsidR="2754A77C" w:rsidRDefault="2754A77C" w:rsidP="2754A77C">
      <w:pPr>
        <w:jc w:val="both"/>
        <w:rPr>
          <w:rFonts w:eastAsia="Arial"/>
          <w:color w:val="000000" w:themeColor="text1"/>
          <w:sz w:val="24"/>
          <w:szCs w:val="24"/>
        </w:rPr>
      </w:pPr>
    </w:p>
    <w:p w14:paraId="501DACFF" w14:textId="6FC30D6C" w:rsidR="2754A77C" w:rsidRDefault="2754A77C" w:rsidP="2754A77C">
      <w:pPr>
        <w:rPr>
          <w:rFonts w:eastAsia="Arial"/>
          <w:color w:val="000000" w:themeColor="text1"/>
          <w:sz w:val="24"/>
          <w:szCs w:val="24"/>
        </w:rPr>
      </w:pPr>
      <w:r>
        <w:br w:type="page"/>
      </w:r>
    </w:p>
    <w:p w14:paraId="6EAA3699" w14:textId="7F8186AD"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 xml:space="preserve">Guidance: </w:t>
      </w:r>
    </w:p>
    <w:p w14:paraId="322A419A" w14:textId="4D87C8B4" w:rsidR="2754A77C" w:rsidRDefault="2754A77C" w:rsidP="2754A77C">
      <w:pPr>
        <w:jc w:val="both"/>
        <w:rPr>
          <w:rFonts w:eastAsia="Arial"/>
          <w:color w:val="000000" w:themeColor="text1"/>
          <w:sz w:val="24"/>
          <w:szCs w:val="24"/>
        </w:rPr>
      </w:pPr>
    </w:p>
    <w:p w14:paraId="3DC912C1" w14:textId="509A5F3B"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Your workbook must contain the items specified in the table below (clearly identified and in the order given</w:t>
      </w:r>
      <w:r w:rsidR="548BF8D5" w:rsidRPr="6BD5918D">
        <w:rPr>
          <w:rFonts w:eastAsia="Arial"/>
          <w:i/>
          <w:iCs/>
          <w:color w:val="000000" w:themeColor="text1"/>
          <w:sz w:val="24"/>
          <w:szCs w:val="24"/>
        </w:rPr>
        <w:t>).</w:t>
      </w:r>
    </w:p>
    <w:p w14:paraId="337D8679" w14:textId="1E719DF3"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 xml:space="preserve">You should use this </w:t>
      </w:r>
      <w:r w:rsidR="11CAAF98" w:rsidRPr="6BD5918D">
        <w:rPr>
          <w:rFonts w:eastAsia="Arial"/>
          <w:i/>
          <w:iCs/>
          <w:color w:val="000000" w:themeColor="text1"/>
          <w:sz w:val="24"/>
          <w:szCs w:val="24"/>
        </w:rPr>
        <w:t>document</w:t>
      </w:r>
      <w:r w:rsidRPr="6BD5918D">
        <w:rPr>
          <w:rFonts w:eastAsia="Arial"/>
          <w:i/>
          <w:iCs/>
          <w:color w:val="000000" w:themeColor="text1"/>
          <w:sz w:val="24"/>
          <w:szCs w:val="24"/>
        </w:rPr>
        <w:t xml:space="preserve"> </w:t>
      </w:r>
      <w:r w:rsidR="3AE36B8B" w:rsidRPr="6BD5918D">
        <w:rPr>
          <w:rFonts w:eastAsia="Arial"/>
          <w:i/>
          <w:iCs/>
          <w:color w:val="000000" w:themeColor="text1"/>
          <w:sz w:val="24"/>
          <w:szCs w:val="24"/>
        </w:rPr>
        <w:t xml:space="preserve">(electronically on Moodle) - </w:t>
      </w:r>
      <w:r w:rsidRPr="6BD5918D">
        <w:rPr>
          <w:rFonts w:eastAsia="Arial"/>
          <w:i/>
          <w:iCs/>
          <w:color w:val="000000" w:themeColor="text1"/>
          <w:sz w:val="24"/>
          <w:szCs w:val="24"/>
        </w:rPr>
        <w:t xml:space="preserve">insert your text / answer within each section of this </w:t>
      </w:r>
      <w:r w:rsidR="05DD7080" w:rsidRPr="6BD5918D">
        <w:rPr>
          <w:rFonts w:eastAsia="Arial"/>
          <w:i/>
          <w:iCs/>
          <w:color w:val="000000" w:themeColor="text1"/>
          <w:sz w:val="24"/>
          <w:szCs w:val="24"/>
        </w:rPr>
        <w:t>workbook.</w:t>
      </w:r>
    </w:p>
    <w:p w14:paraId="12535589" w14:textId="0B5599F0" w:rsidR="006BE8E5" w:rsidRDefault="006BE8E5" w:rsidP="777CCE50">
      <w:pPr>
        <w:pStyle w:val="ListParagraph"/>
        <w:numPr>
          <w:ilvl w:val="0"/>
          <w:numId w:val="2"/>
        </w:numPr>
        <w:jc w:val="both"/>
        <w:rPr>
          <w:i/>
          <w:iCs/>
          <w:color w:val="000000" w:themeColor="text1"/>
          <w:sz w:val="24"/>
          <w:szCs w:val="24"/>
        </w:rPr>
      </w:pPr>
      <w:r w:rsidRPr="777CCE50">
        <w:rPr>
          <w:rFonts w:eastAsia="Arial"/>
          <w:i/>
          <w:iCs/>
          <w:color w:val="000000" w:themeColor="text1"/>
          <w:sz w:val="24"/>
          <w:szCs w:val="24"/>
        </w:rPr>
        <w:t>You should upload your completed document as a saved pdf file of this workbook; if this is not possible t</w:t>
      </w:r>
      <w:r w:rsidR="4CA001C9" w:rsidRPr="777CCE50">
        <w:rPr>
          <w:rFonts w:eastAsia="Arial"/>
          <w:i/>
          <w:iCs/>
          <w:color w:val="000000" w:themeColor="text1"/>
          <w:sz w:val="24"/>
          <w:szCs w:val="24"/>
        </w:rPr>
        <w:t xml:space="preserve">hen a </w:t>
      </w:r>
      <w:r w:rsidR="11A44D01" w:rsidRPr="777CCE50">
        <w:rPr>
          <w:rFonts w:eastAsia="Arial"/>
          <w:i/>
          <w:iCs/>
          <w:color w:val="000000" w:themeColor="text1"/>
          <w:sz w:val="24"/>
          <w:szCs w:val="24"/>
        </w:rPr>
        <w:t>Word Doc</w:t>
      </w:r>
      <w:r w:rsidR="4CA001C9" w:rsidRPr="777CCE50">
        <w:rPr>
          <w:rFonts w:eastAsia="Arial"/>
          <w:i/>
          <w:iCs/>
          <w:color w:val="000000" w:themeColor="text1"/>
          <w:sz w:val="24"/>
          <w:szCs w:val="24"/>
        </w:rPr>
        <w:t xml:space="preserve"> file is acceptable. Do not send a scanned file from a photocopier, an apple.dot file, or a Microsoft pub</w:t>
      </w:r>
      <w:r w:rsidR="3D99A128" w:rsidRPr="777CCE50">
        <w:rPr>
          <w:rFonts w:eastAsia="Arial"/>
          <w:i/>
          <w:iCs/>
          <w:color w:val="000000" w:themeColor="text1"/>
          <w:sz w:val="24"/>
          <w:szCs w:val="24"/>
        </w:rPr>
        <w:t>lisher file as Turnitin will not be able to assess them despite you being able to upload them.</w:t>
      </w:r>
    </w:p>
    <w:p w14:paraId="18711711" w14:textId="2CCBE51F" w:rsidR="2754A77C" w:rsidRDefault="2754A77C" w:rsidP="2754A77C">
      <w:pPr>
        <w:ind w:right="237"/>
        <w:jc w:val="both"/>
        <w:rPr>
          <w:sz w:val="24"/>
          <w:szCs w:val="24"/>
        </w:rPr>
      </w:pP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839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55"/>
        <w:gridCol w:w="5429"/>
        <w:gridCol w:w="1210"/>
      </w:tblGrid>
      <w:tr w:rsidR="00446F80" w:rsidRPr="00270EEB" w14:paraId="0CDD85F0" w14:textId="4A005F79" w:rsidTr="33EFDF59">
        <w:tc>
          <w:tcPr>
            <w:tcW w:w="1755" w:type="dxa"/>
          </w:tcPr>
          <w:p w14:paraId="0C25BFEF" w14:textId="563A4B79" w:rsidR="00446F80" w:rsidRPr="00270EEB" w:rsidRDefault="62964DE5" w:rsidP="33EFDF59">
            <w:pPr>
              <w:ind w:right="237"/>
              <w:jc w:val="both"/>
              <w:rPr>
                <w:b/>
                <w:bCs/>
                <w:color w:val="auto"/>
                <w:sz w:val="24"/>
                <w:szCs w:val="24"/>
              </w:rPr>
            </w:pPr>
            <w:r w:rsidRPr="33EFDF59">
              <w:rPr>
                <w:b/>
                <w:bCs/>
                <w:color w:val="auto"/>
                <w:sz w:val="24"/>
                <w:szCs w:val="24"/>
              </w:rPr>
              <w:t>Workbo</w:t>
            </w:r>
            <w:r w:rsidR="53BD9ECA" w:rsidRPr="33EFDF59">
              <w:rPr>
                <w:b/>
                <w:bCs/>
                <w:color w:val="auto"/>
                <w:sz w:val="24"/>
                <w:szCs w:val="24"/>
              </w:rPr>
              <w:t>o</w:t>
            </w:r>
            <w:r w:rsidRPr="33EFDF59">
              <w:rPr>
                <w:b/>
                <w:bCs/>
                <w:color w:val="auto"/>
                <w:sz w:val="24"/>
                <w:szCs w:val="24"/>
              </w:rPr>
              <w:t xml:space="preserve">k </w:t>
            </w:r>
          </w:p>
        </w:tc>
        <w:tc>
          <w:tcPr>
            <w:tcW w:w="5429" w:type="dxa"/>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121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33EFDF59">
        <w:tc>
          <w:tcPr>
            <w:tcW w:w="1755" w:type="dxa"/>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429" w:type="dxa"/>
          </w:tcPr>
          <w:p w14:paraId="13F52887" w14:textId="4FFC522F" w:rsidR="00446F80" w:rsidRPr="00F6513F" w:rsidRDefault="112E94A3" w:rsidP="35AC8E37">
            <w:pPr>
              <w:spacing w:line="259" w:lineRule="auto"/>
            </w:pPr>
            <w:r w:rsidRPr="35AC8E37">
              <w:rPr>
                <w:b/>
                <w:bCs/>
                <w:sz w:val="24"/>
                <w:szCs w:val="24"/>
              </w:rPr>
              <w:t>Understanding the Police Officer Role</w:t>
            </w:r>
          </w:p>
        </w:tc>
        <w:tc>
          <w:tcPr>
            <w:tcW w:w="1210" w:type="dxa"/>
          </w:tcPr>
          <w:p w14:paraId="6787B963" w14:textId="32333426" w:rsidR="00446F80" w:rsidRPr="001E7592" w:rsidRDefault="201DF8BF" w:rsidP="777CCE50">
            <w:pPr>
              <w:ind w:right="237"/>
              <w:jc w:val="both"/>
              <w:rPr>
                <w:b/>
                <w:bCs/>
                <w:sz w:val="24"/>
                <w:szCs w:val="24"/>
              </w:rPr>
            </w:pPr>
            <w:r w:rsidRPr="37569CBF">
              <w:rPr>
                <w:b/>
                <w:bCs/>
                <w:sz w:val="24"/>
                <w:szCs w:val="24"/>
              </w:rPr>
              <w:t>2</w:t>
            </w:r>
            <w:r w:rsidR="295325AE" w:rsidRPr="37569CBF">
              <w:rPr>
                <w:b/>
                <w:bCs/>
                <w:sz w:val="24"/>
                <w:szCs w:val="24"/>
              </w:rPr>
              <w:t>000</w:t>
            </w:r>
          </w:p>
        </w:tc>
      </w:tr>
      <w:tr w:rsidR="00446F80" w:rsidRPr="00270EEB" w14:paraId="73724C95" w14:textId="5CDFE9D3" w:rsidTr="33EFDF59">
        <w:tc>
          <w:tcPr>
            <w:tcW w:w="1755" w:type="dxa"/>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429" w:type="dxa"/>
          </w:tcPr>
          <w:p w14:paraId="2C3E7745" w14:textId="6C275C04" w:rsidR="00446F80" w:rsidRPr="00E57B0A" w:rsidRDefault="540E39FD" w:rsidP="35AC8E37">
            <w:pPr>
              <w:overflowPunct/>
              <w:autoSpaceDE/>
              <w:autoSpaceDN/>
              <w:adjustRightInd/>
              <w:textAlignment w:val="auto"/>
              <w:rPr>
                <w:b/>
                <w:bCs/>
                <w:sz w:val="24"/>
                <w:szCs w:val="24"/>
              </w:rPr>
            </w:pPr>
            <w:r w:rsidRPr="33EFDF59">
              <w:rPr>
                <w:b/>
                <w:bCs/>
                <w:color w:val="000000" w:themeColor="text1"/>
                <w:sz w:val="24"/>
                <w:szCs w:val="24"/>
              </w:rPr>
              <w:t xml:space="preserve">Communication Skills – </w:t>
            </w:r>
            <w:r w:rsidR="2A8B9423" w:rsidRPr="33EFDF59">
              <w:rPr>
                <w:b/>
                <w:bCs/>
                <w:color w:val="000000" w:themeColor="text1"/>
                <w:sz w:val="24"/>
                <w:szCs w:val="24"/>
              </w:rPr>
              <w:t>social media</w:t>
            </w:r>
          </w:p>
        </w:tc>
        <w:tc>
          <w:tcPr>
            <w:tcW w:w="1210" w:type="dxa"/>
          </w:tcPr>
          <w:p w14:paraId="151A1BD9" w14:textId="39A78C1D" w:rsidR="00446F80" w:rsidRPr="001E7592" w:rsidRDefault="005C6289" w:rsidP="777CCE50">
            <w:pPr>
              <w:ind w:right="237"/>
              <w:jc w:val="both"/>
              <w:rPr>
                <w:b/>
                <w:bCs/>
                <w:color w:val="auto"/>
                <w:sz w:val="24"/>
                <w:szCs w:val="24"/>
              </w:rPr>
            </w:pPr>
            <w:r w:rsidRPr="37569CBF">
              <w:rPr>
                <w:b/>
                <w:bCs/>
                <w:color w:val="auto"/>
                <w:sz w:val="24"/>
                <w:szCs w:val="24"/>
              </w:rPr>
              <w:t>2</w:t>
            </w:r>
            <w:r w:rsidR="52FB0378" w:rsidRPr="37569CBF">
              <w:rPr>
                <w:b/>
                <w:bCs/>
                <w:color w:val="auto"/>
                <w:sz w:val="24"/>
                <w:szCs w:val="24"/>
              </w:rPr>
              <w:t>000</w:t>
            </w:r>
          </w:p>
        </w:tc>
      </w:tr>
      <w:tr w:rsidR="00446F80" w:rsidRPr="00270EEB" w14:paraId="6953A260" w14:textId="25AAFF4B" w:rsidTr="33EFDF59">
        <w:tc>
          <w:tcPr>
            <w:tcW w:w="1755" w:type="dxa"/>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429" w:type="dxa"/>
          </w:tcPr>
          <w:p w14:paraId="6F74A7BB" w14:textId="185CFB90" w:rsidR="00446F80" w:rsidRPr="00E57B0A" w:rsidRDefault="33A455E2" w:rsidP="35AC8E37">
            <w:pPr>
              <w:spacing w:line="259" w:lineRule="auto"/>
              <w:rPr>
                <w:b/>
                <w:bCs/>
                <w:color w:val="000000" w:themeColor="text1"/>
                <w:sz w:val="24"/>
                <w:szCs w:val="24"/>
              </w:rPr>
            </w:pPr>
            <w:r w:rsidRPr="35AC8E37">
              <w:rPr>
                <w:b/>
                <w:bCs/>
                <w:color w:val="000000" w:themeColor="text1"/>
                <w:sz w:val="24"/>
                <w:szCs w:val="24"/>
              </w:rPr>
              <w:t>Leadership and Team Working</w:t>
            </w:r>
          </w:p>
        </w:tc>
        <w:tc>
          <w:tcPr>
            <w:tcW w:w="1210" w:type="dxa"/>
          </w:tcPr>
          <w:p w14:paraId="2C10A136" w14:textId="4A58926F" w:rsidR="00446F80" w:rsidRPr="001E7592" w:rsidRDefault="005C6289" w:rsidP="777CCE50">
            <w:pPr>
              <w:ind w:right="237"/>
              <w:jc w:val="both"/>
              <w:rPr>
                <w:b/>
                <w:bCs/>
                <w:sz w:val="24"/>
                <w:szCs w:val="24"/>
              </w:rPr>
            </w:pPr>
            <w:r w:rsidRPr="37569CBF">
              <w:rPr>
                <w:b/>
                <w:bCs/>
                <w:sz w:val="24"/>
                <w:szCs w:val="24"/>
              </w:rPr>
              <w:t>2</w:t>
            </w:r>
            <w:r w:rsidR="330BE71C" w:rsidRPr="37569CBF">
              <w:rPr>
                <w:b/>
                <w:bCs/>
                <w:sz w:val="24"/>
                <w:szCs w:val="24"/>
              </w:rPr>
              <w:t>000</w:t>
            </w:r>
          </w:p>
        </w:tc>
      </w:tr>
      <w:tr w:rsidR="084AFF89" w14:paraId="6ECD20B6" w14:textId="77777777" w:rsidTr="33EFDF59">
        <w:tc>
          <w:tcPr>
            <w:tcW w:w="1755" w:type="dxa"/>
          </w:tcPr>
          <w:p w14:paraId="4FFD09A7" w14:textId="0A2713BC" w:rsidR="5A98B01D" w:rsidRDefault="5A98B01D" w:rsidP="084AFF89">
            <w:pPr>
              <w:jc w:val="both"/>
              <w:rPr>
                <w:color w:val="auto"/>
                <w:sz w:val="24"/>
                <w:szCs w:val="24"/>
              </w:rPr>
            </w:pPr>
            <w:r w:rsidRPr="084AFF89">
              <w:rPr>
                <w:color w:val="auto"/>
                <w:sz w:val="24"/>
                <w:szCs w:val="24"/>
              </w:rPr>
              <w:t>Task 4</w:t>
            </w:r>
          </w:p>
        </w:tc>
        <w:tc>
          <w:tcPr>
            <w:tcW w:w="5429" w:type="dxa"/>
          </w:tcPr>
          <w:p w14:paraId="1737D787" w14:textId="18D4FD11" w:rsidR="66EEBF33" w:rsidRDefault="66EEBF33" w:rsidP="084AFF89">
            <w:pPr>
              <w:spacing w:line="259" w:lineRule="auto"/>
              <w:rPr>
                <w:b/>
                <w:bCs/>
                <w:sz w:val="24"/>
                <w:szCs w:val="24"/>
              </w:rPr>
            </w:pPr>
            <w:r w:rsidRPr="084AFF89">
              <w:rPr>
                <w:b/>
                <w:bCs/>
                <w:sz w:val="24"/>
                <w:szCs w:val="24"/>
              </w:rPr>
              <w:t>Coaching, Mentoring, Assessment</w:t>
            </w:r>
          </w:p>
        </w:tc>
        <w:tc>
          <w:tcPr>
            <w:tcW w:w="1210" w:type="dxa"/>
          </w:tcPr>
          <w:p w14:paraId="51F23B61" w14:textId="4830D5BD" w:rsidR="66EEBF33" w:rsidRDefault="43CA988B" w:rsidP="777CCE50">
            <w:pPr>
              <w:jc w:val="both"/>
              <w:rPr>
                <w:b/>
                <w:bCs/>
                <w:sz w:val="24"/>
                <w:szCs w:val="24"/>
              </w:rPr>
            </w:pPr>
            <w:r w:rsidRPr="37569CBF">
              <w:rPr>
                <w:b/>
                <w:bCs/>
                <w:sz w:val="24"/>
                <w:szCs w:val="24"/>
              </w:rPr>
              <w:t>2</w:t>
            </w:r>
            <w:r w:rsidR="47A18ECB" w:rsidRPr="37569CBF">
              <w:rPr>
                <w:b/>
                <w:bCs/>
                <w:sz w:val="24"/>
                <w:szCs w:val="24"/>
              </w:rPr>
              <w:t>000</w:t>
            </w:r>
          </w:p>
        </w:tc>
      </w:tr>
      <w:tr w:rsidR="084AFF89" w14:paraId="6133DC63" w14:textId="77777777" w:rsidTr="33EFDF59">
        <w:tc>
          <w:tcPr>
            <w:tcW w:w="1755" w:type="dxa"/>
          </w:tcPr>
          <w:p w14:paraId="3932041F" w14:textId="7AB2096A" w:rsidR="5A98B01D" w:rsidRDefault="5A98B01D" w:rsidP="084AFF89">
            <w:pPr>
              <w:jc w:val="both"/>
              <w:rPr>
                <w:color w:val="auto"/>
                <w:sz w:val="24"/>
                <w:szCs w:val="24"/>
              </w:rPr>
            </w:pPr>
          </w:p>
        </w:tc>
        <w:tc>
          <w:tcPr>
            <w:tcW w:w="5429" w:type="dxa"/>
          </w:tcPr>
          <w:p w14:paraId="7395C548" w14:textId="643A5315" w:rsidR="6575A045" w:rsidRDefault="6575A045" w:rsidP="084AFF89">
            <w:pPr>
              <w:spacing w:line="259" w:lineRule="auto"/>
              <w:rPr>
                <w:b/>
                <w:bCs/>
                <w:sz w:val="24"/>
                <w:szCs w:val="24"/>
              </w:rPr>
            </w:pPr>
          </w:p>
        </w:tc>
        <w:tc>
          <w:tcPr>
            <w:tcW w:w="1210" w:type="dxa"/>
          </w:tcPr>
          <w:p w14:paraId="21897A96" w14:textId="4AC1AD85" w:rsidR="6575A045" w:rsidRDefault="6575A045" w:rsidP="777CCE50">
            <w:pPr>
              <w:jc w:val="both"/>
              <w:rPr>
                <w:b/>
                <w:bCs/>
                <w:sz w:val="24"/>
                <w:szCs w:val="24"/>
              </w:rPr>
            </w:pPr>
          </w:p>
        </w:tc>
      </w:tr>
      <w:tr w:rsidR="00446F80" w:rsidRPr="00270EEB" w14:paraId="0E09B7AB" w14:textId="15055A9A" w:rsidTr="33EFDF59">
        <w:tc>
          <w:tcPr>
            <w:tcW w:w="1755" w:type="dxa"/>
          </w:tcPr>
          <w:p w14:paraId="48892DF1" w14:textId="01D9EAC9" w:rsidR="00446F80" w:rsidRPr="007B5CB2" w:rsidRDefault="6EAF7091" w:rsidP="00340E9A">
            <w:pPr>
              <w:ind w:right="237"/>
              <w:jc w:val="both"/>
              <w:rPr>
                <w:color w:val="auto"/>
                <w:sz w:val="24"/>
                <w:szCs w:val="24"/>
              </w:rPr>
            </w:pPr>
            <w:r w:rsidRPr="084AFF89">
              <w:rPr>
                <w:color w:val="auto"/>
                <w:sz w:val="24"/>
                <w:szCs w:val="24"/>
              </w:rPr>
              <w:t xml:space="preserve"> </w:t>
            </w:r>
          </w:p>
        </w:tc>
        <w:tc>
          <w:tcPr>
            <w:tcW w:w="5429" w:type="dxa"/>
          </w:tcPr>
          <w:p w14:paraId="51B4540F" w14:textId="67269783" w:rsidR="00446F80" w:rsidRPr="00E57B0A" w:rsidRDefault="65097DE1" w:rsidP="35AC8E37">
            <w:pPr>
              <w:spacing w:line="259" w:lineRule="auto"/>
              <w:rPr>
                <w:b/>
                <w:bCs/>
                <w:sz w:val="24"/>
                <w:szCs w:val="24"/>
              </w:rPr>
            </w:pPr>
            <w:r w:rsidRPr="084AFF89">
              <w:rPr>
                <w:b/>
                <w:bCs/>
                <w:sz w:val="24"/>
                <w:szCs w:val="24"/>
              </w:rPr>
              <w:t>Bibliography</w:t>
            </w:r>
          </w:p>
        </w:tc>
        <w:tc>
          <w:tcPr>
            <w:tcW w:w="1210" w:type="dxa"/>
          </w:tcPr>
          <w:p w14:paraId="09719273" w14:textId="74DBACF7" w:rsidR="00446F80" w:rsidRPr="001E7592" w:rsidRDefault="00446F80" w:rsidP="777CCE50">
            <w:pPr>
              <w:ind w:right="237"/>
              <w:jc w:val="both"/>
              <w:rPr>
                <w:b/>
                <w:bCs/>
                <w:sz w:val="24"/>
                <w:szCs w:val="24"/>
              </w:rPr>
            </w:pPr>
          </w:p>
        </w:tc>
      </w:tr>
      <w:tr w:rsidR="00446F80" w:rsidRPr="00270EEB" w14:paraId="442B656B" w14:textId="650C0AB6" w:rsidTr="33EFDF59">
        <w:trPr>
          <w:trHeight w:val="81"/>
        </w:trPr>
        <w:tc>
          <w:tcPr>
            <w:tcW w:w="1755" w:type="dxa"/>
          </w:tcPr>
          <w:p w14:paraId="25D7C409" w14:textId="28804229" w:rsidR="00446F80" w:rsidRPr="007B5CB2" w:rsidRDefault="00446F80" w:rsidP="00340E9A">
            <w:pPr>
              <w:ind w:right="237"/>
              <w:jc w:val="both"/>
              <w:rPr>
                <w:color w:val="auto"/>
                <w:sz w:val="24"/>
                <w:szCs w:val="24"/>
              </w:rPr>
            </w:pPr>
          </w:p>
        </w:tc>
        <w:tc>
          <w:tcPr>
            <w:tcW w:w="5429" w:type="dxa"/>
          </w:tcPr>
          <w:p w14:paraId="6188477D" w14:textId="071B5B00" w:rsidR="00446F80" w:rsidRPr="00F40CB5" w:rsidRDefault="6B3B0432" w:rsidP="084AFF89">
            <w:pPr>
              <w:spacing w:line="360" w:lineRule="auto"/>
              <w:ind w:right="237"/>
              <w:jc w:val="both"/>
              <w:rPr>
                <w:b/>
                <w:bCs/>
                <w:color w:val="auto"/>
                <w:sz w:val="24"/>
                <w:szCs w:val="24"/>
              </w:rPr>
            </w:pPr>
            <w:r w:rsidRPr="6BD5918D">
              <w:rPr>
                <w:b/>
                <w:bCs/>
                <w:color w:val="auto"/>
                <w:sz w:val="24"/>
                <w:szCs w:val="24"/>
              </w:rPr>
              <w:t>T</w:t>
            </w:r>
            <w:r w:rsidR="459B01AC" w:rsidRPr="6BD5918D">
              <w:rPr>
                <w:b/>
                <w:bCs/>
                <w:color w:val="auto"/>
                <w:sz w:val="24"/>
                <w:szCs w:val="24"/>
              </w:rPr>
              <w:t>otal</w:t>
            </w:r>
          </w:p>
        </w:tc>
        <w:tc>
          <w:tcPr>
            <w:tcW w:w="1210" w:type="dxa"/>
          </w:tcPr>
          <w:p w14:paraId="1A03C628" w14:textId="43651676" w:rsidR="00446F80" w:rsidRPr="00F40CB5" w:rsidRDefault="79757360" w:rsidP="777CCE50">
            <w:pPr>
              <w:spacing w:line="360" w:lineRule="auto"/>
              <w:ind w:right="237"/>
              <w:jc w:val="both"/>
              <w:rPr>
                <w:b/>
                <w:bCs/>
                <w:color w:val="auto"/>
                <w:sz w:val="24"/>
                <w:szCs w:val="24"/>
              </w:rPr>
            </w:pPr>
            <w:r w:rsidRPr="37569CBF">
              <w:rPr>
                <w:b/>
                <w:bCs/>
                <w:color w:val="auto"/>
                <w:sz w:val="24"/>
                <w:szCs w:val="24"/>
              </w:rPr>
              <w:t>8000</w:t>
            </w: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sidRPr="35AC8E37">
        <w:rPr>
          <w:b/>
          <w:bCs/>
          <w:color w:val="auto"/>
          <w:sz w:val="24"/>
          <w:szCs w:val="24"/>
        </w:rPr>
        <w:t xml:space="preserve">Relevant areas of the National Policing Curriculum: </w:t>
      </w:r>
    </w:p>
    <w:p w14:paraId="69A6D2BF" w14:textId="495FDFD0" w:rsidR="7E617FA3" w:rsidRDefault="7E617FA3" w:rsidP="35AC8E37">
      <w:pPr>
        <w:spacing w:line="259" w:lineRule="auto"/>
      </w:pPr>
      <w:r w:rsidRPr="35AC8E37">
        <w:rPr>
          <w:b/>
          <w:bCs/>
          <w:sz w:val="24"/>
          <w:szCs w:val="24"/>
        </w:rPr>
        <w:t xml:space="preserve">Understanding the </w:t>
      </w:r>
      <w:r w:rsidR="452322AC" w:rsidRPr="35AC8E37">
        <w:rPr>
          <w:b/>
          <w:bCs/>
          <w:sz w:val="24"/>
          <w:szCs w:val="24"/>
        </w:rPr>
        <w:t>P</w:t>
      </w:r>
      <w:r w:rsidRPr="35AC8E37">
        <w:rPr>
          <w:b/>
          <w:bCs/>
          <w:sz w:val="24"/>
          <w:szCs w:val="24"/>
        </w:rPr>
        <w:t xml:space="preserve">olice </w:t>
      </w:r>
      <w:r w:rsidR="3A1142F0" w:rsidRPr="35AC8E37">
        <w:rPr>
          <w:b/>
          <w:bCs/>
          <w:sz w:val="24"/>
          <w:szCs w:val="24"/>
        </w:rPr>
        <w:t>O</w:t>
      </w:r>
      <w:r w:rsidRPr="35AC8E37">
        <w:rPr>
          <w:b/>
          <w:bCs/>
          <w:sz w:val="24"/>
          <w:szCs w:val="24"/>
        </w:rPr>
        <w:t xml:space="preserve">fficer </w:t>
      </w:r>
      <w:r w:rsidR="7369B943" w:rsidRPr="35AC8E37">
        <w:rPr>
          <w:b/>
          <w:bCs/>
          <w:sz w:val="24"/>
          <w:szCs w:val="24"/>
        </w:rPr>
        <w:t>R</w:t>
      </w:r>
      <w:r w:rsidRPr="35AC8E37">
        <w:rPr>
          <w:b/>
          <w:bCs/>
          <w:sz w:val="24"/>
          <w:szCs w:val="24"/>
        </w:rPr>
        <w:t>ole.</w:t>
      </w:r>
    </w:p>
    <w:p w14:paraId="5C05EF47" w14:textId="77777777" w:rsidR="004046F0" w:rsidRPr="00270EEB" w:rsidRDefault="004046F0" w:rsidP="00340E9A">
      <w:pPr>
        <w:ind w:right="237"/>
        <w:jc w:val="both"/>
        <w:rPr>
          <w:b/>
          <w:sz w:val="24"/>
          <w:szCs w:val="24"/>
        </w:rPr>
      </w:pPr>
    </w:p>
    <w:p w14:paraId="54A14564" w14:textId="612DCEB3" w:rsidR="00E91F62" w:rsidRPr="00003990" w:rsidRDefault="7D07B81F" w:rsidP="777CCE50">
      <w:pPr>
        <w:spacing w:line="259" w:lineRule="auto"/>
        <w:rPr>
          <w:color w:val="auto"/>
          <w:sz w:val="24"/>
          <w:szCs w:val="24"/>
        </w:rPr>
      </w:pPr>
      <w:r w:rsidRPr="777CCE50">
        <w:rPr>
          <w:color w:val="auto"/>
          <w:sz w:val="24"/>
          <w:szCs w:val="24"/>
        </w:rPr>
        <w:t>You must choose a policing incident in which you played a significant role with an offender/service user/victim and reflect on what happened.  </w:t>
      </w:r>
    </w:p>
    <w:p w14:paraId="751114F9" w14:textId="03F92512" w:rsidR="00E91F62" w:rsidRPr="00003990" w:rsidRDefault="00E91F62" w:rsidP="35AC8E37">
      <w:pPr>
        <w:pStyle w:val="paragraph"/>
        <w:spacing w:before="0" w:beforeAutospacing="0" w:after="0" w:afterAutospacing="0"/>
        <w:ind w:right="105"/>
        <w:jc w:val="both"/>
        <w:rPr>
          <w:rStyle w:val="eop"/>
          <w:rFonts w:ascii="Arial" w:hAnsi="Arial" w:cs="Arial"/>
          <w:color w:val="4472C4" w:themeColor="accent1"/>
        </w:rPr>
      </w:pPr>
    </w:p>
    <w:p w14:paraId="66DAB488" w14:textId="40F0B17D" w:rsidR="00E91F62" w:rsidRPr="00003990" w:rsidRDefault="00E91F62" w:rsidP="35AC8E37">
      <w:pPr>
        <w:ind w:right="237"/>
        <w:jc w:val="both"/>
        <w:rPr>
          <w:i/>
          <w:i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37569CBF">
        <w:tc>
          <w:tcPr>
            <w:tcW w:w="9067" w:type="dxa"/>
          </w:tcPr>
          <w:p w14:paraId="3671A8BC" w14:textId="77777777" w:rsidR="008F46CC" w:rsidRDefault="008F46CC" w:rsidP="008F46CC">
            <w:pPr>
              <w:overflowPunct/>
              <w:autoSpaceDE/>
              <w:autoSpaceDN/>
              <w:adjustRightInd/>
              <w:textAlignment w:val="auto"/>
              <w:rPr>
                <w:sz w:val="24"/>
                <w:szCs w:val="24"/>
              </w:rPr>
            </w:pPr>
          </w:p>
          <w:p w14:paraId="6834BD04" w14:textId="1D9ADC8E" w:rsidR="008F46CC" w:rsidRDefault="008F46CC" w:rsidP="35AC8E37">
            <w:pPr>
              <w:spacing w:line="259" w:lineRule="auto"/>
              <w:rPr>
                <w:b/>
                <w:bCs/>
                <w:sz w:val="24"/>
                <w:szCs w:val="24"/>
              </w:rPr>
            </w:pPr>
            <w:r w:rsidRPr="777CCE50">
              <w:rPr>
                <w:color w:val="auto"/>
                <w:sz w:val="24"/>
                <w:szCs w:val="24"/>
              </w:rPr>
              <w:t>Critically evaluate</w:t>
            </w:r>
            <w:r w:rsidRPr="777CCE50">
              <w:rPr>
                <w:sz w:val="24"/>
                <w:szCs w:val="24"/>
              </w:rPr>
              <w:t xml:space="preserve"> </w:t>
            </w:r>
            <w:r w:rsidR="7331E3D7" w:rsidRPr="777CCE50">
              <w:rPr>
                <w:sz w:val="24"/>
                <w:szCs w:val="24"/>
              </w:rPr>
              <w:t xml:space="preserve">the strategic role of the College of Police in </w:t>
            </w:r>
            <w:r w:rsidR="7D262957" w:rsidRPr="777CCE50">
              <w:rPr>
                <w:sz w:val="24"/>
                <w:szCs w:val="24"/>
              </w:rPr>
              <w:t>professionalising policing in the U</w:t>
            </w:r>
            <w:r w:rsidR="38FF1BB5" w:rsidRPr="777CCE50">
              <w:rPr>
                <w:sz w:val="24"/>
                <w:szCs w:val="24"/>
              </w:rPr>
              <w:t>.</w:t>
            </w:r>
            <w:r w:rsidR="7D262957" w:rsidRPr="777CCE50">
              <w:rPr>
                <w:sz w:val="24"/>
                <w:szCs w:val="24"/>
              </w:rPr>
              <w:t>K.</w:t>
            </w:r>
          </w:p>
          <w:p w14:paraId="56E0EB21" w14:textId="7A3AFE18" w:rsidR="35AC8E37" w:rsidRDefault="35AC8E37" w:rsidP="35AC8E37">
            <w:pPr>
              <w:spacing w:line="259" w:lineRule="auto"/>
              <w:rPr>
                <w:sz w:val="24"/>
                <w:szCs w:val="24"/>
              </w:rPr>
            </w:pPr>
          </w:p>
          <w:p w14:paraId="702F0C14" w14:textId="27027B22" w:rsidR="301B026E" w:rsidRDefault="5F230C7D" w:rsidP="35AC8E37">
            <w:pPr>
              <w:spacing w:line="259" w:lineRule="auto"/>
              <w:rPr>
                <w:sz w:val="24"/>
                <w:szCs w:val="24"/>
              </w:rPr>
            </w:pPr>
            <w:r w:rsidRPr="777CCE50">
              <w:rPr>
                <w:sz w:val="24"/>
                <w:szCs w:val="24"/>
              </w:rPr>
              <w:t>Evidence how you are working to fulfil the role of a modern professional police officer now that you are in your final year of probation.</w:t>
            </w:r>
          </w:p>
          <w:p w14:paraId="79B37CD6" w14:textId="5F1AD74C" w:rsidR="35AC8E37" w:rsidRDefault="35AC8E37" w:rsidP="35AC8E37">
            <w:pPr>
              <w:spacing w:line="259" w:lineRule="auto"/>
              <w:rPr>
                <w:sz w:val="24"/>
                <w:szCs w:val="24"/>
              </w:rPr>
            </w:pPr>
          </w:p>
          <w:p w14:paraId="45E8A7DD" w14:textId="0E5C1F7E" w:rsidR="254DAF15" w:rsidRDefault="202CD6A7" w:rsidP="35AC8E37">
            <w:pPr>
              <w:pStyle w:val="paragraph"/>
              <w:spacing w:before="0" w:beforeAutospacing="0" w:after="0" w:afterAutospacing="0" w:line="259" w:lineRule="auto"/>
              <w:ind w:right="105"/>
              <w:rPr>
                <w:rFonts w:ascii="Arial" w:hAnsi="Arial" w:cs="Arial"/>
                <w:color w:val="000000" w:themeColor="text1"/>
                <w:lang w:eastAsia="en-GB"/>
              </w:rPr>
            </w:pPr>
            <w:r w:rsidRPr="777CCE50">
              <w:rPr>
                <w:rFonts w:ascii="Arial" w:hAnsi="Arial" w:cs="Arial"/>
                <w:color w:val="000000" w:themeColor="text1"/>
                <w:lang w:eastAsia="en-GB"/>
              </w:rPr>
              <w:t>C</w:t>
            </w:r>
            <w:r w:rsidR="1ADF8571" w:rsidRPr="777CCE50">
              <w:rPr>
                <w:rFonts w:ascii="Arial" w:hAnsi="Arial" w:cs="Arial"/>
                <w:color w:val="000000" w:themeColor="text1"/>
                <w:lang w:eastAsia="en-GB"/>
              </w:rPr>
              <w:t xml:space="preserve">ritically reflect upon how your </w:t>
            </w:r>
            <w:r w:rsidR="21FE0FAB" w:rsidRPr="777CCE50">
              <w:rPr>
                <w:rFonts w:ascii="Arial" w:hAnsi="Arial" w:cs="Arial"/>
                <w:color w:val="000000" w:themeColor="text1"/>
                <w:lang w:eastAsia="en-GB"/>
              </w:rPr>
              <w:t>final year of probation has seen your role</w:t>
            </w:r>
            <w:r w:rsidR="2063E62E" w:rsidRPr="777CCE50">
              <w:rPr>
                <w:rFonts w:ascii="Arial" w:hAnsi="Arial" w:cs="Arial"/>
                <w:color w:val="000000" w:themeColor="text1"/>
                <w:lang w:eastAsia="en-GB"/>
              </w:rPr>
              <w:t xml:space="preserve"> as a police officer</w:t>
            </w:r>
            <w:r w:rsidR="21FE0FAB" w:rsidRPr="777CCE50">
              <w:rPr>
                <w:rFonts w:ascii="Arial" w:hAnsi="Arial" w:cs="Arial"/>
                <w:color w:val="000000" w:themeColor="text1"/>
                <w:lang w:eastAsia="en-GB"/>
              </w:rPr>
              <w:t xml:space="preserve"> change. </w:t>
            </w:r>
          </w:p>
          <w:p w14:paraId="19384E39" w14:textId="48F18388" w:rsidR="35AC8E37" w:rsidRDefault="35AC8E37" w:rsidP="35AC8E37">
            <w:pPr>
              <w:spacing w:line="259" w:lineRule="auto"/>
              <w:rPr>
                <w:sz w:val="24"/>
                <w:szCs w:val="24"/>
              </w:rPr>
            </w:pPr>
          </w:p>
          <w:p w14:paraId="01CAACEB" w14:textId="148C7AEF" w:rsidR="35AC8E37" w:rsidRDefault="35AC8E37" w:rsidP="35AC8E37">
            <w:pPr>
              <w:spacing w:line="259" w:lineRule="auto"/>
              <w:rPr>
                <w:sz w:val="24"/>
                <w:szCs w:val="24"/>
              </w:rPr>
            </w:pPr>
          </w:p>
          <w:p w14:paraId="6222DDC3" w14:textId="7EA0DBFA" w:rsidR="4BC233DD" w:rsidRDefault="4BC233DD" w:rsidP="35AC8E37">
            <w:pPr>
              <w:spacing w:line="259" w:lineRule="auto"/>
              <w:rPr>
                <w:i/>
                <w:iCs/>
                <w:sz w:val="24"/>
                <w:szCs w:val="24"/>
              </w:rPr>
            </w:pPr>
            <w:r w:rsidRPr="35AC8E37">
              <w:rPr>
                <w:i/>
                <w:iCs/>
                <w:sz w:val="24"/>
                <w:szCs w:val="24"/>
              </w:rPr>
              <w:t>Consider the strategic Policing requirement, Policing Vision 2025</w:t>
            </w:r>
            <w:r w:rsidR="721AE329" w:rsidRPr="35AC8E37">
              <w:rPr>
                <w:i/>
                <w:iCs/>
                <w:sz w:val="24"/>
                <w:szCs w:val="24"/>
              </w:rPr>
              <w:t xml:space="preserve">, </w:t>
            </w:r>
            <w:r w:rsidR="25F1996A" w:rsidRPr="35AC8E37">
              <w:rPr>
                <w:i/>
                <w:iCs/>
                <w:sz w:val="24"/>
                <w:szCs w:val="24"/>
              </w:rPr>
              <w:t xml:space="preserve">the Workforce Transformation 2018 </w:t>
            </w:r>
            <w:r w:rsidR="7B9F8638" w:rsidRPr="35AC8E37">
              <w:rPr>
                <w:i/>
                <w:iCs/>
                <w:sz w:val="24"/>
                <w:szCs w:val="24"/>
              </w:rPr>
              <w:t xml:space="preserve">and the </w:t>
            </w:r>
            <w:r w:rsidR="25F1996A" w:rsidRPr="35AC8E37">
              <w:rPr>
                <w:i/>
                <w:iCs/>
                <w:sz w:val="24"/>
                <w:szCs w:val="24"/>
              </w:rPr>
              <w:t>College of Policing’s 5 Year Strategy.</w:t>
            </w:r>
          </w:p>
          <w:p w14:paraId="40560142" w14:textId="77777777" w:rsidR="35AC8E37" w:rsidRDefault="35AC8E37" w:rsidP="35AC8E37">
            <w:pPr>
              <w:rPr>
                <w:color w:val="auto"/>
                <w:sz w:val="24"/>
                <w:szCs w:val="24"/>
                <w:highlight w:val="yellow"/>
              </w:rPr>
            </w:pPr>
          </w:p>
          <w:p w14:paraId="52293662" w14:textId="2863381A" w:rsidR="35AC8E37" w:rsidRDefault="35AC8E37" w:rsidP="35AC8E37">
            <w:pPr>
              <w:spacing w:line="259" w:lineRule="auto"/>
              <w:rPr>
                <w:sz w:val="24"/>
                <w:szCs w:val="24"/>
              </w:rPr>
            </w:pPr>
          </w:p>
          <w:p w14:paraId="497AC689" w14:textId="77777777" w:rsidR="008F46CC" w:rsidRPr="00003990" w:rsidRDefault="008F46CC" w:rsidP="00340E9A">
            <w:pPr>
              <w:ind w:right="237"/>
              <w:jc w:val="both"/>
              <w:rPr>
                <w:b/>
                <w:sz w:val="24"/>
                <w:szCs w:val="24"/>
              </w:rPr>
            </w:pPr>
          </w:p>
          <w:p w14:paraId="4EE28371" w14:textId="11C5D7C3" w:rsidR="004F1E21" w:rsidRPr="00270EEB" w:rsidRDefault="690B75A8" w:rsidP="37569CBF">
            <w:pPr>
              <w:ind w:right="237"/>
              <w:jc w:val="both"/>
              <w:rPr>
                <w:i/>
                <w:iCs/>
                <w:sz w:val="24"/>
                <w:szCs w:val="24"/>
              </w:rPr>
            </w:pPr>
            <w:r w:rsidRPr="37569CBF">
              <w:rPr>
                <w:i/>
                <w:iCs/>
                <w:sz w:val="24"/>
                <w:szCs w:val="24"/>
              </w:rPr>
              <w:t>2</w:t>
            </w:r>
            <w:r w:rsidR="0D12041F" w:rsidRPr="37569CBF">
              <w:rPr>
                <w:i/>
                <w:iCs/>
                <w:sz w:val="24"/>
                <w:szCs w:val="24"/>
              </w:rPr>
              <w:t>000</w:t>
            </w:r>
            <w:r w:rsidRPr="37569CBF">
              <w:rPr>
                <w:i/>
                <w:iCs/>
                <w:sz w:val="24"/>
                <w:szCs w:val="24"/>
              </w:rPr>
              <w:t xml:space="preserve"> </w:t>
            </w:r>
            <w:r w:rsidR="2E969710" w:rsidRPr="37569CBF">
              <w:rPr>
                <w:i/>
                <w:iCs/>
                <w:sz w:val="24"/>
                <w:szCs w:val="24"/>
              </w:rPr>
              <w:t>words (+</w:t>
            </w:r>
            <w:r w:rsidR="008B28E7" w:rsidRPr="37569CBF">
              <w:rPr>
                <w:i/>
                <w:iCs/>
                <w:sz w:val="24"/>
                <w:szCs w:val="24"/>
              </w:rPr>
              <w:t>/-</w:t>
            </w:r>
            <w:r w:rsidR="2E969710" w:rsidRPr="37569CBF">
              <w:rPr>
                <w:i/>
                <w:iCs/>
                <w:sz w:val="24"/>
                <w:szCs w:val="24"/>
              </w:rPr>
              <w:t xml:space="preserve"> 10%</w:t>
            </w:r>
            <w:r w:rsidR="008B28E7" w:rsidRPr="37569CBF">
              <w:rPr>
                <w:i/>
                <w:iCs/>
                <w:sz w:val="24"/>
                <w:szCs w:val="24"/>
              </w:rPr>
              <w:t xml:space="preserve">: </w:t>
            </w:r>
            <w:r w:rsidR="06C3D9B1" w:rsidRPr="37569CBF">
              <w:rPr>
                <w:i/>
                <w:iCs/>
                <w:sz w:val="24"/>
                <w:szCs w:val="24"/>
              </w:rPr>
              <w:t xml:space="preserve">include </w:t>
            </w:r>
            <w:r w:rsidR="008B28E7" w:rsidRPr="37569CBF">
              <w:rPr>
                <w:i/>
                <w:iCs/>
                <w:sz w:val="24"/>
                <w:szCs w:val="24"/>
              </w:rPr>
              <w:t xml:space="preserve">your actual </w:t>
            </w:r>
            <w:r w:rsidR="06C3D9B1" w:rsidRPr="37569CBF">
              <w:rPr>
                <w:i/>
                <w:iCs/>
                <w:sz w:val="24"/>
                <w:szCs w:val="24"/>
              </w:rPr>
              <w:t>word count at the end of each section</w:t>
            </w:r>
            <w:r w:rsidR="008B28E7" w:rsidRPr="37569CBF">
              <w:rPr>
                <w:i/>
                <w:iCs/>
                <w:sz w:val="24"/>
                <w:szCs w:val="24"/>
              </w:rPr>
              <w:t>)</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A0247FB" w14:textId="77777777" w:rsidR="00B82A2B" w:rsidRPr="00B82A2B" w:rsidRDefault="00B82A2B" w:rsidP="00B82A2B">
      <w:pPr>
        <w:pStyle w:val="paragraph"/>
        <w:ind w:right="225"/>
        <w:jc w:val="both"/>
        <w:rPr>
          <w:rFonts w:ascii="Arial" w:hAnsi="Arial" w:cs="Arial"/>
          <w:color w:val="000000"/>
          <w:lang w:eastAsia="en-GB"/>
        </w:rPr>
      </w:pPr>
      <w:r w:rsidRPr="00B82A2B">
        <w:rPr>
          <w:rFonts w:ascii="Arial" w:hAnsi="Arial" w:cs="Arial"/>
          <w:color w:val="000000"/>
          <w:lang w:eastAsia="en-GB"/>
        </w:rPr>
        <w:t xml:space="preserve">Within the United Kingdom, policing has undergone profound changes in recent years. This shift has largely been driven by the pursuit of enhanced professionalism and legitimacy in response to the evolving threats faced by communities. The College of Policing, which was established in 2012, is the professional body for policing in England and Wales. The College of Policing aims to set standards, develop knowledge, and support leadership and training (College of Policing, 2023a). The College's central role has been to professionalise policing through frameworks, strategies, and oversight mechanisms, while also working collaboratively with the National Police Chiefs' Council (NPCC), the Association of Police and Crime Commissioners (APCC), and the Home Office. When critically evaluating the College's strategic role, it is important to consider the Strategic Policing Requirement (SPR), Policing Vision 2025,  2018 Workforce Transformation agenda and the College's most recent five-year strategy. This analysis also requires reflection on the challenges and limitations the College faces in enforcing reform across 43 independent police forces. Moreover, reflection on my own development during my probation highlights how I have sought to embody the role of a modern professional police officer, particularly during my final year of probation, when my responsibilities and decision-making capacity expanded considerably. This essay will critically evaluate the strategic role of the College of policing in professional policing in the UK, as well as evidence how I am working to fulfil my role as a modern </w:t>
      </w:r>
      <w:r w:rsidRPr="00B82A2B">
        <w:rPr>
          <w:rFonts w:ascii="Arial" w:hAnsi="Arial" w:cs="Arial"/>
          <w:color w:val="000000"/>
          <w:lang w:eastAsia="en-GB"/>
        </w:rPr>
        <w:lastRenderedPageBreak/>
        <w:t xml:space="preserve">police officer. It will also critically reflect on my final year of probation and how my role has changed. </w:t>
      </w:r>
    </w:p>
    <w:p w14:paraId="74904EC2" w14:textId="77777777" w:rsidR="00B82A2B" w:rsidRPr="00B82A2B" w:rsidRDefault="00B82A2B" w:rsidP="00B82A2B">
      <w:pPr>
        <w:pStyle w:val="paragraph"/>
        <w:ind w:right="225"/>
        <w:jc w:val="both"/>
        <w:rPr>
          <w:rFonts w:ascii="Arial" w:hAnsi="Arial" w:cs="Arial"/>
          <w:color w:val="000000"/>
          <w:lang w:eastAsia="en-GB"/>
        </w:rPr>
      </w:pPr>
    </w:p>
    <w:p w14:paraId="5F2A5BDD" w14:textId="4C533ED7" w:rsidR="00B82A2B" w:rsidRPr="00B82A2B" w:rsidRDefault="00B82A2B" w:rsidP="00B82A2B">
      <w:pPr>
        <w:pStyle w:val="paragraph"/>
        <w:ind w:right="225"/>
        <w:jc w:val="both"/>
        <w:rPr>
          <w:rFonts w:ascii="Arial" w:hAnsi="Arial" w:cs="Arial"/>
          <w:color w:val="000000"/>
          <w:lang w:eastAsia="en-GB"/>
        </w:rPr>
      </w:pPr>
      <w:r w:rsidRPr="00B82A2B">
        <w:rPr>
          <w:rFonts w:ascii="Arial" w:hAnsi="Arial" w:cs="Arial"/>
          <w:color w:val="000000"/>
          <w:lang w:eastAsia="en-GB"/>
        </w:rPr>
        <w:t>The Strategic Policing Requirement, originally defined in the Police Reform and Social Responsibility Act 2011, places a legal obligation on police chiefs to ensure their forces are prepared for national threats such as terrorism, serious organised crime, cyber incidents, and public disorder (Home Office, 2015). The Police Reform and Social Responsibility Act 2011 was amended in 2023  to include violence against women and girls, reflecting a growing recognition of the seriousness of gendered violence (Home Office, 2023). The College of Policing contributes to the delivery of this through the SPR by developing training standards and maintaining the national curriculum for policing (College of Policing, 2023b). An example of this could be in counter-terrorism training, where standards are centralised to ensure consistency of capability. However, research has identified a key weakness. While the College can recommend and support training, the organisation itself lacks enforcement powers to compel chief constables to adopt standards or norms (Caless and Tong, 2015). As a result of this, uneven implementation of standards across police forces results in some forces excelling in certain areas, such as digital policing and specialist responses, while other forces become underdeveloped or skilled (HMICFRS, 2022). The Association of Police and Crime Commissioners (APCC, 2022) has noted this through their insights, stating that variation remains a persistent challenge to national policing. Thus, while the College of Policing has a strategic role in defining expectations and frameworks for professionalism in policing, its absolute influence is limited by the structure</w:t>
      </w:r>
      <w:r w:rsidR="000F20EE">
        <w:rPr>
          <w:rFonts w:ascii="Arial" w:hAnsi="Arial" w:cs="Arial"/>
          <w:color w:val="000000"/>
          <w:lang w:eastAsia="en-GB"/>
        </w:rPr>
        <w:t xml:space="preserve"> </w:t>
      </w:r>
      <w:r w:rsidRPr="00B82A2B">
        <w:rPr>
          <w:rFonts w:ascii="Arial" w:hAnsi="Arial" w:cs="Arial"/>
          <w:color w:val="000000"/>
          <w:lang w:eastAsia="en-GB"/>
        </w:rPr>
        <w:t>that is present in the structure of policing.</w:t>
      </w:r>
    </w:p>
    <w:p w14:paraId="771322FF" w14:textId="77777777" w:rsidR="00B82A2B" w:rsidRPr="00B82A2B" w:rsidRDefault="00B82A2B" w:rsidP="00B82A2B">
      <w:pPr>
        <w:pStyle w:val="paragraph"/>
        <w:ind w:right="225"/>
        <w:jc w:val="both"/>
        <w:rPr>
          <w:rFonts w:ascii="Arial" w:hAnsi="Arial" w:cs="Arial"/>
          <w:color w:val="000000"/>
          <w:lang w:eastAsia="en-GB"/>
        </w:rPr>
      </w:pPr>
    </w:p>
    <w:p w14:paraId="34327830" w14:textId="50FE1C27" w:rsidR="00B82A2B" w:rsidRPr="00B82A2B" w:rsidRDefault="00B82A2B" w:rsidP="00B82A2B">
      <w:pPr>
        <w:pStyle w:val="paragraph"/>
        <w:ind w:right="225"/>
        <w:jc w:val="both"/>
        <w:rPr>
          <w:rFonts w:ascii="Arial" w:hAnsi="Arial" w:cs="Arial"/>
          <w:color w:val="000000"/>
          <w:lang w:eastAsia="en-GB"/>
        </w:rPr>
      </w:pPr>
      <w:r w:rsidRPr="00B82A2B">
        <w:rPr>
          <w:rFonts w:ascii="Arial" w:hAnsi="Arial" w:cs="Arial"/>
          <w:color w:val="000000"/>
          <w:lang w:eastAsia="en-GB"/>
        </w:rPr>
        <w:t>The College's efforts at professionalisation can be seen through the introduction of the Policing Education Qualifications Framework (PEQF) and the Competency and Values Framework (CVF) in 2018. The PEQF iniciative introduced degree-level entry requirements for recruits, with three main pathways, Policing Degree  holders  the Degree Holder Entry Programme (DHEP), and then the none degree holders Police Constable Degree Apprenticeship (PCDA),(College of Policing, 2018) . The change reflected a strategy which set out to equip officers with both academic knowledge and operational skills. The intention in doing this was to create a more professional, and evidence-based workforce aligning which aligned with the Vision of policing as a profession (Williams et al., 2019). Som</w:t>
      </w:r>
      <w:r w:rsidR="000F20EE">
        <w:rPr>
          <w:rFonts w:ascii="Arial" w:hAnsi="Arial" w:cs="Arial"/>
          <w:color w:val="000000"/>
          <w:lang w:eastAsia="en-GB"/>
        </w:rPr>
        <w:t>e</w:t>
      </w:r>
      <w:r w:rsidRPr="00B82A2B">
        <w:rPr>
          <w:rFonts w:ascii="Arial" w:hAnsi="Arial" w:cs="Arial"/>
          <w:color w:val="000000"/>
          <w:lang w:eastAsia="en-GB"/>
        </w:rPr>
        <w:t xml:space="preserve"> Critics however, argue that the over academicisation of policing created a greater risk of excluding candidates from underrepresented backgrounds. Specifcially those who do not have a higher education such as A levels (Holdaway, 2017). In practice, this has undermined recruitment diversity, which has created tension in efforts to widen representation within the police service (Brown, 2020). Furthermore, balancing academic study with operational pressures and readiness has placed considerable unnecessary strain on new recruits in policing as well as on their supervisors, especially during periods of high demand (Hallenberg and Cockcroft, 2017). While the entry programmes and CVF demonstrate the College's strategic commitment to professionalism, they also highlight the tensions between centralised professionalisation and local operational truths.</w:t>
      </w:r>
    </w:p>
    <w:p w14:paraId="0F39A47B" w14:textId="77777777" w:rsidR="00B82A2B" w:rsidRPr="00B82A2B" w:rsidRDefault="00B82A2B" w:rsidP="00B82A2B">
      <w:pPr>
        <w:pStyle w:val="paragraph"/>
        <w:ind w:right="225"/>
        <w:jc w:val="both"/>
        <w:rPr>
          <w:rFonts w:ascii="Arial" w:hAnsi="Arial" w:cs="Arial"/>
          <w:color w:val="000000"/>
          <w:lang w:eastAsia="en-GB"/>
        </w:rPr>
      </w:pPr>
    </w:p>
    <w:p w14:paraId="3167AA66" w14:textId="77777777" w:rsidR="00B82A2B" w:rsidRPr="00B82A2B" w:rsidRDefault="00B82A2B" w:rsidP="00B82A2B">
      <w:pPr>
        <w:pStyle w:val="paragraph"/>
        <w:ind w:right="225"/>
        <w:jc w:val="both"/>
        <w:rPr>
          <w:rFonts w:ascii="Arial" w:hAnsi="Arial" w:cs="Arial"/>
          <w:color w:val="000000"/>
          <w:lang w:eastAsia="en-GB"/>
        </w:rPr>
      </w:pPr>
      <w:r w:rsidRPr="00B82A2B">
        <w:rPr>
          <w:rFonts w:ascii="Arial" w:hAnsi="Arial" w:cs="Arial"/>
          <w:color w:val="000000"/>
          <w:lang w:eastAsia="en-GB"/>
        </w:rPr>
        <w:t>The Policing Vision 2025, developed jointly by the National police Chiefs Council, APC, and the College of Policing, outlined a 10-year plan for transforming policing. The focus of this was split into five key pillars: local enabling functions, digital transformation, policing, specialist capabilities and workforce development (NPCC/APCC, 2016). The College of Policings role in this Vision has been particularly focused on workforce and leadership development, speficically on embedding the Code of Ethics across policing practice. The policing Vision has put empathis on digital policing suggesting the need to improve capability in cybercrime investigations However, subsequent reviews by HMICFRS (2021) found that progress on digital capability has been inconsistent, partly due to fragmented IT systems across forces. This suggests that the pillairs have overlooked a key area - infustructure. Similarly, while the workforce pillar aims to improve professional training, in practice, the benefits of a more qualified workforce have been undermined by recruitment shortfalls and high attrition rates (Hales and Prowle, 2020). When considering a critical evaluation of the College's role within the Policing Vision 2025, whilst it has provided a sense of leadership and strategic direction,  in practice, it has overlooked several key areas, like underfunding and cultural resistance, which have limited the feasibility and impact of such reforms (Loader and Mulcahy, 2021).</w:t>
      </w:r>
    </w:p>
    <w:p w14:paraId="7100C8DE" w14:textId="77777777" w:rsidR="00B82A2B" w:rsidRPr="00B82A2B" w:rsidRDefault="00B82A2B" w:rsidP="00B82A2B">
      <w:pPr>
        <w:pStyle w:val="paragraph"/>
        <w:ind w:right="225"/>
        <w:jc w:val="both"/>
        <w:rPr>
          <w:rFonts w:ascii="Arial" w:hAnsi="Arial" w:cs="Arial"/>
          <w:color w:val="000000"/>
          <w:lang w:eastAsia="en-GB"/>
        </w:rPr>
      </w:pPr>
    </w:p>
    <w:p w14:paraId="4626E73B" w14:textId="77777777" w:rsidR="00B82A2B" w:rsidRPr="00B82A2B" w:rsidRDefault="00B82A2B" w:rsidP="00B82A2B">
      <w:pPr>
        <w:pStyle w:val="paragraph"/>
        <w:ind w:right="225"/>
        <w:jc w:val="both"/>
        <w:rPr>
          <w:rFonts w:ascii="Arial" w:hAnsi="Arial" w:cs="Arial"/>
          <w:color w:val="000000"/>
          <w:lang w:eastAsia="en-GB"/>
        </w:rPr>
      </w:pPr>
      <w:r w:rsidRPr="00B82A2B">
        <w:rPr>
          <w:rFonts w:ascii="Arial" w:hAnsi="Arial" w:cs="Arial"/>
          <w:color w:val="000000"/>
          <w:lang w:eastAsia="en-GB"/>
        </w:rPr>
        <w:t>In addition to this, the Workforce Transformation agenda of 2018 was built on the values of Vision 2025. It put emphasis on diversity, recruitment and retention as well as the need for adaptive leadership. The College of policing has aimed to achieve this through evidence-based practice, such as the 'What Works Centre', which collates and disseminates research on effective policing strategies (Sherman, 2015). An example of this could be evidence-based approaches to stop and search and domestic abuse interventions, which have been promoted across police forces to improve legitimacy and public trust (College of Policing, 2020). However, tensions still remain between evidence-based recommendations and the reality of operational policing. Research suggests that frontline officers often view academia in this area as disconnected from the practical challenges of implementation, limiting its uptake in everyday policing (Pearson-Goff and Herrington, 2013). Furthermore, while the College of Policing promotes diversity and inclusion, which can be seen through initiatives such as the Uplift Programme, research carried out still identifies barriers to progression for women and ethnic minority officers that remain significant when compared to a heterosexual white male (HMICFRS, 2020). This demonstrates that while the College of policing has shaped strategic direction, embedding change within organisational cultures is a longer-term challenge.</w:t>
      </w:r>
    </w:p>
    <w:p w14:paraId="5D81A291" w14:textId="77777777" w:rsidR="00B82A2B" w:rsidRPr="00B82A2B" w:rsidRDefault="00B82A2B" w:rsidP="00B82A2B">
      <w:pPr>
        <w:pStyle w:val="paragraph"/>
        <w:ind w:right="225"/>
        <w:jc w:val="both"/>
        <w:rPr>
          <w:rFonts w:ascii="Arial" w:hAnsi="Arial" w:cs="Arial"/>
          <w:color w:val="000000"/>
          <w:lang w:eastAsia="en-GB"/>
        </w:rPr>
      </w:pPr>
    </w:p>
    <w:p w14:paraId="5146703D" w14:textId="7C4AF433" w:rsidR="00B82A2B" w:rsidRPr="00B82A2B" w:rsidRDefault="00B82A2B" w:rsidP="00B82A2B">
      <w:pPr>
        <w:pStyle w:val="paragraph"/>
        <w:ind w:right="225"/>
        <w:jc w:val="both"/>
        <w:rPr>
          <w:rFonts w:ascii="Arial" w:hAnsi="Arial" w:cs="Arial"/>
          <w:color w:val="000000"/>
          <w:lang w:eastAsia="en-GB"/>
        </w:rPr>
      </w:pPr>
      <w:r w:rsidRPr="00B82A2B">
        <w:rPr>
          <w:rFonts w:ascii="Arial" w:hAnsi="Arial" w:cs="Arial"/>
          <w:color w:val="000000"/>
          <w:lang w:eastAsia="en-GB"/>
        </w:rPr>
        <w:t>The College of Policing's most recent Five-Year Strategy (2022–2027) continues to prioritise professionalism, leadership, inclusivity, and evidence-based practice. The 5-year strategy puts emphasis on the development of leaders within policing, embedding ethics and strengthening the professional development infrastructure (College of Policing, 2022). A key strength of this strategy is its recognition of the well-being and resilience of officers. This reflects a growing awareness of the long-</w:t>
      </w:r>
      <w:r w:rsidRPr="00B82A2B">
        <w:rPr>
          <w:rFonts w:ascii="Arial" w:hAnsi="Arial" w:cs="Arial"/>
          <w:color w:val="000000"/>
          <w:lang w:eastAsia="en-GB"/>
        </w:rPr>
        <w:lastRenderedPageBreak/>
        <w:t xml:space="preserve">term impact of policing on officers' mental health (Hesketh and Tehrani, 2018). However, as noted in research by Loftus (2022), implementing these commitments into everyday policing requires consistent resourcing and 'buy-in' from senior leadership teams across police forces. Without a more </w:t>
      </w:r>
      <w:r w:rsidR="0050484C">
        <w:rPr>
          <w:rFonts w:ascii="Arial" w:hAnsi="Arial" w:cs="Arial"/>
          <w:color w:val="000000"/>
          <w:lang w:eastAsia="en-GB"/>
        </w:rPr>
        <w:t xml:space="preserve">integrated </w:t>
      </w:r>
      <w:r w:rsidRPr="00B82A2B">
        <w:rPr>
          <w:rFonts w:ascii="Arial" w:hAnsi="Arial" w:cs="Arial"/>
          <w:color w:val="000000"/>
          <w:lang w:eastAsia="en-GB"/>
        </w:rPr>
        <w:t>regulatory body, the College of Policing's role risks being aspirational rather than transformative.</w:t>
      </w:r>
    </w:p>
    <w:p w14:paraId="164CACA7" w14:textId="77777777" w:rsidR="00B82A2B" w:rsidRPr="00B82A2B" w:rsidRDefault="00B82A2B" w:rsidP="00B82A2B">
      <w:pPr>
        <w:pStyle w:val="paragraph"/>
        <w:ind w:right="225"/>
        <w:jc w:val="both"/>
        <w:rPr>
          <w:rFonts w:ascii="Arial" w:hAnsi="Arial" w:cs="Arial"/>
          <w:color w:val="000000"/>
          <w:lang w:eastAsia="en-GB"/>
        </w:rPr>
      </w:pPr>
    </w:p>
    <w:p w14:paraId="16884A01" w14:textId="77777777" w:rsidR="00B82A2B" w:rsidRPr="00B82A2B" w:rsidRDefault="00B82A2B" w:rsidP="00B82A2B">
      <w:pPr>
        <w:pStyle w:val="paragraph"/>
        <w:ind w:right="225"/>
        <w:jc w:val="both"/>
        <w:rPr>
          <w:rFonts w:ascii="Arial" w:hAnsi="Arial" w:cs="Arial"/>
          <w:color w:val="000000"/>
          <w:lang w:eastAsia="en-GB"/>
        </w:rPr>
      </w:pPr>
      <w:r w:rsidRPr="00B82A2B">
        <w:rPr>
          <w:rFonts w:ascii="Arial" w:hAnsi="Arial" w:cs="Arial"/>
          <w:color w:val="000000"/>
          <w:lang w:eastAsia="en-GB"/>
        </w:rPr>
        <w:t>Reflecting on my own probation, particularly in the final year, I can identify how I have sought to embody the role of a modern professional police officer in line with the College's frameworks. One area of my development has been in communication, which has been critical both in engaging communities and managing high-pressure incidents. An example of this has been when responding to domestic incidents. I utilised active listening and de-escalation techniques to ensure the safety of those involved while safeguarding the victim. This behaviour in turn aligns with the Code of Ethics' emphasis on fairness, respect, and integrity (College of Policing, 2014). It also demonstrates how academic training in communication and safeguarding translates into practical application.</w:t>
      </w:r>
    </w:p>
    <w:p w14:paraId="058BB8D9" w14:textId="77777777" w:rsidR="00B82A2B" w:rsidRPr="00B82A2B" w:rsidRDefault="00B82A2B" w:rsidP="00B82A2B">
      <w:pPr>
        <w:pStyle w:val="paragraph"/>
        <w:ind w:right="225"/>
        <w:jc w:val="both"/>
        <w:rPr>
          <w:rFonts w:ascii="Arial" w:hAnsi="Arial" w:cs="Arial"/>
          <w:color w:val="000000"/>
          <w:lang w:eastAsia="en-GB"/>
        </w:rPr>
      </w:pPr>
    </w:p>
    <w:p w14:paraId="5C3EFDF3" w14:textId="77777777" w:rsidR="00B82A2B" w:rsidRPr="00B82A2B" w:rsidRDefault="00B82A2B" w:rsidP="00B82A2B">
      <w:pPr>
        <w:pStyle w:val="paragraph"/>
        <w:ind w:right="225"/>
        <w:jc w:val="both"/>
        <w:rPr>
          <w:rFonts w:ascii="Arial" w:hAnsi="Arial" w:cs="Arial"/>
          <w:color w:val="000000"/>
          <w:lang w:eastAsia="en-GB"/>
        </w:rPr>
      </w:pPr>
      <w:r w:rsidRPr="00B82A2B">
        <w:rPr>
          <w:rFonts w:ascii="Arial" w:hAnsi="Arial" w:cs="Arial"/>
          <w:color w:val="000000"/>
          <w:lang w:eastAsia="en-GB"/>
        </w:rPr>
        <w:t>Another area where my role has evolved is in community engagement. This is because I have recognised the importance of legitimacy through proactively participating in local community events to build trust and reassure residents. This reflects the College's emphasis on neighbourhood policing as central to legitimacy and public confidence (Jackson et al., 2013). The engagements have enabled me to build rapport with communities, increasing intelligence sharing and the willingness to report crime. By promoting these relationships, I have fulfilled part of the modern professional officer's role as both an enforcer of the law and a bridge between the police and the public.</w:t>
      </w:r>
    </w:p>
    <w:p w14:paraId="77A1380E" w14:textId="77777777" w:rsidR="00B82A2B" w:rsidRPr="00B82A2B" w:rsidRDefault="00B82A2B" w:rsidP="00B82A2B">
      <w:pPr>
        <w:pStyle w:val="paragraph"/>
        <w:ind w:right="225"/>
        <w:jc w:val="both"/>
        <w:rPr>
          <w:rFonts w:ascii="Arial" w:hAnsi="Arial" w:cs="Arial"/>
          <w:color w:val="000000"/>
          <w:lang w:eastAsia="en-GB"/>
        </w:rPr>
      </w:pPr>
    </w:p>
    <w:p w14:paraId="7EF056AF" w14:textId="77777777" w:rsidR="00B82A2B" w:rsidRPr="00B82A2B" w:rsidRDefault="00B82A2B" w:rsidP="00B82A2B">
      <w:pPr>
        <w:pStyle w:val="paragraph"/>
        <w:ind w:right="225"/>
        <w:jc w:val="both"/>
        <w:rPr>
          <w:rFonts w:ascii="Arial" w:hAnsi="Arial" w:cs="Arial"/>
          <w:color w:val="000000"/>
          <w:lang w:eastAsia="en-GB"/>
        </w:rPr>
      </w:pPr>
      <w:r w:rsidRPr="00B82A2B">
        <w:rPr>
          <w:rFonts w:ascii="Arial" w:hAnsi="Arial" w:cs="Arial"/>
          <w:color w:val="000000"/>
          <w:lang w:eastAsia="en-GB"/>
        </w:rPr>
        <w:t>Leadership has also become an increasingly significant part of my role. Although I am still in my probation period, I have been entrusted with ever-growing responsibility during my operational shifts. This has required me to guide officers who are less experienced. Through this, I have had to apply adaptive leadership skills, balancing directive approaches in emergencies with more supportive styles during routine duties (Heifetz et al., 2009). An example of this could be seen when I was entrusted to manage a serious road traffic collision. During this, I was required to coordinate multiple emergency service agencies, such as ambulance services, as well as delegate outstanding enquiries, ensure public safety, and manage evidence collection through this. I demonstrated the ability to make informed decisions under pressure. These experiences highlight how the College's emphasis on leadership development is being realised in practice, even at an early stage in my career.</w:t>
      </w:r>
    </w:p>
    <w:p w14:paraId="653A8377" w14:textId="77777777" w:rsidR="00B82A2B" w:rsidRPr="00B82A2B" w:rsidRDefault="00B82A2B" w:rsidP="00B82A2B">
      <w:pPr>
        <w:pStyle w:val="paragraph"/>
        <w:ind w:right="225"/>
        <w:jc w:val="both"/>
        <w:rPr>
          <w:rFonts w:ascii="Arial" w:hAnsi="Arial" w:cs="Arial"/>
          <w:color w:val="000000"/>
          <w:lang w:eastAsia="en-GB"/>
        </w:rPr>
      </w:pPr>
    </w:p>
    <w:p w14:paraId="10D24ADE" w14:textId="77777777" w:rsidR="00B82A2B" w:rsidRPr="00B82A2B" w:rsidRDefault="00B82A2B" w:rsidP="00B82A2B">
      <w:pPr>
        <w:pStyle w:val="paragraph"/>
        <w:ind w:right="225"/>
        <w:jc w:val="both"/>
        <w:rPr>
          <w:rFonts w:ascii="Arial" w:hAnsi="Arial" w:cs="Arial"/>
          <w:color w:val="000000"/>
          <w:lang w:eastAsia="en-GB"/>
        </w:rPr>
      </w:pPr>
      <w:r w:rsidRPr="00B82A2B">
        <w:rPr>
          <w:rFonts w:ascii="Arial" w:hAnsi="Arial" w:cs="Arial"/>
          <w:color w:val="000000"/>
          <w:lang w:eastAsia="en-GB"/>
        </w:rPr>
        <w:t xml:space="preserve">My final year has also seen significant development in the use of technology and data analysis. The Policing Vision 2025 stressed the importance of digital capability and development, and I have become increasingly proficient in using force systems </w:t>
      </w:r>
      <w:r w:rsidRPr="00B82A2B">
        <w:rPr>
          <w:rFonts w:ascii="Arial" w:hAnsi="Arial" w:cs="Arial"/>
          <w:color w:val="000000"/>
          <w:lang w:eastAsia="en-GB"/>
        </w:rPr>
        <w:lastRenderedPageBreak/>
        <w:t>to gather, analyse, and present evidence. For example, in investigations involving digital evidence, I have applied critical thinking to assess the reliability and relevance of evidence, thereby supporting the production of robust case files. This reflects the College's expectation of officers as skilled professionals capable of engaging with complex digital landscapes (HMICFRS, 2021).</w:t>
      </w:r>
    </w:p>
    <w:p w14:paraId="6E8EE9EE" w14:textId="77777777" w:rsidR="00B82A2B" w:rsidRPr="00B82A2B" w:rsidRDefault="00B82A2B" w:rsidP="00B82A2B">
      <w:pPr>
        <w:pStyle w:val="paragraph"/>
        <w:ind w:right="225"/>
        <w:jc w:val="both"/>
        <w:rPr>
          <w:rFonts w:ascii="Arial" w:hAnsi="Arial" w:cs="Arial"/>
          <w:color w:val="000000"/>
          <w:lang w:eastAsia="en-GB"/>
        </w:rPr>
      </w:pPr>
    </w:p>
    <w:p w14:paraId="7BB15401" w14:textId="77777777" w:rsidR="00B82A2B" w:rsidRPr="00B82A2B" w:rsidRDefault="00B82A2B" w:rsidP="00B82A2B">
      <w:pPr>
        <w:pStyle w:val="paragraph"/>
        <w:ind w:right="225"/>
        <w:jc w:val="both"/>
        <w:rPr>
          <w:rFonts w:ascii="Arial" w:hAnsi="Arial" w:cs="Arial"/>
          <w:color w:val="000000"/>
          <w:lang w:eastAsia="en-GB"/>
        </w:rPr>
      </w:pPr>
      <w:r w:rsidRPr="00B82A2B">
        <w:rPr>
          <w:rFonts w:ascii="Arial" w:hAnsi="Arial" w:cs="Arial"/>
          <w:color w:val="000000"/>
          <w:lang w:eastAsia="en-GB"/>
        </w:rPr>
        <w:t>Another critical aspect of my development has been improving my understanding of the ethical and legal frameworks that underpin policing. Further training in key areas such as equality and the lawful use of police powers has been central to ensuring that I uphold professional standards, which link back into the 5-year policing strategy. The importance of ethical policing cannot be exaggerated, particularly given the decline in public confidence following high-profile scandals (Independent Office for Police Conduct, 2022). Through adherence to the Code of Ethics and reflecting critically on my abilities, I have strived to act in a manner that maintains legitimacy and trustworthiness.</w:t>
      </w:r>
    </w:p>
    <w:p w14:paraId="5CF0B701" w14:textId="77777777" w:rsidR="00B82A2B" w:rsidRPr="00B82A2B" w:rsidRDefault="00B82A2B" w:rsidP="00B82A2B">
      <w:pPr>
        <w:pStyle w:val="paragraph"/>
        <w:ind w:right="225"/>
        <w:jc w:val="both"/>
        <w:rPr>
          <w:rFonts w:ascii="Arial" w:hAnsi="Arial" w:cs="Arial"/>
          <w:color w:val="000000"/>
          <w:lang w:eastAsia="en-GB"/>
        </w:rPr>
      </w:pPr>
    </w:p>
    <w:p w14:paraId="19A978F5" w14:textId="77777777" w:rsidR="00B82A2B" w:rsidRPr="00B82A2B" w:rsidRDefault="00B82A2B" w:rsidP="00B82A2B">
      <w:pPr>
        <w:pStyle w:val="paragraph"/>
        <w:ind w:right="225"/>
        <w:jc w:val="both"/>
        <w:rPr>
          <w:rFonts w:ascii="Arial" w:hAnsi="Arial" w:cs="Arial"/>
          <w:color w:val="000000"/>
          <w:lang w:eastAsia="en-GB"/>
        </w:rPr>
      </w:pPr>
      <w:r w:rsidRPr="00B82A2B">
        <w:rPr>
          <w:rFonts w:ascii="Arial" w:hAnsi="Arial" w:cs="Arial"/>
          <w:color w:val="000000"/>
          <w:lang w:eastAsia="en-GB"/>
        </w:rPr>
        <w:t>The challenges of policing during probation have also shaped my resilience and reflective capacity. Dealing with traumatic incidents, such as fatal road traffic collisions or domestic abuse cases, has been emotionally demanding. Research into the well-being of serving police officers has highlighted the importance of peer support and additional training in resilience for managing occupational stressors (Houdmont and Elliott-Davies, 2016). In terms of my development by seeking supervision and through the use of wellbeing resources, I have developed additional strategies to manage the psychological pressures of policing. An example of this is my desire to join road policing. Over time, I have viewed and adapted my interactions with road policing and my liking for the vehicles used in road policing as a grounding technique. This reflects the College's growing recognition of officer wellbeing as central to professionalism.</w:t>
      </w:r>
    </w:p>
    <w:p w14:paraId="15920F72" w14:textId="77777777" w:rsidR="00B82A2B" w:rsidRPr="00B82A2B" w:rsidRDefault="00B82A2B" w:rsidP="00B82A2B">
      <w:pPr>
        <w:pStyle w:val="paragraph"/>
        <w:ind w:right="225"/>
        <w:jc w:val="both"/>
        <w:rPr>
          <w:rFonts w:ascii="Arial" w:hAnsi="Arial" w:cs="Arial"/>
          <w:color w:val="000000"/>
          <w:lang w:eastAsia="en-GB"/>
        </w:rPr>
      </w:pPr>
    </w:p>
    <w:p w14:paraId="1F6743FC" w14:textId="77777777" w:rsidR="00B82A2B" w:rsidRPr="00B82A2B" w:rsidRDefault="00B82A2B" w:rsidP="00B82A2B">
      <w:pPr>
        <w:pStyle w:val="paragraph"/>
        <w:ind w:right="225"/>
        <w:jc w:val="both"/>
        <w:rPr>
          <w:rFonts w:ascii="Arial" w:hAnsi="Arial" w:cs="Arial"/>
          <w:color w:val="000000"/>
          <w:lang w:eastAsia="en-GB"/>
        </w:rPr>
      </w:pPr>
      <w:r w:rsidRPr="00B82A2B">
        <w:rPr>
          <w:rFonts w:ascii="Arial" w:hAnsi="Arial" w:cs="Arial"/>
          <w:color w:val="000000"/>
          <w:lang w:eastAsia="en-GB"/>
        </w:rPr>
        <w:t>Reflecting on my personal growth since the start of probation almost 3 years ago, I can see how my role has evolved from one of reliance on supervision to one of independence and decision-making. Initially, I was uncertain about practically every decision made. Now I have the confidence to make informed choices under pressure, demonstrating both competence and professional judgement. This development aligns with the College of Policing, which puts emphasis on developing reflective police officers who are capable of evidence-based decision-making (Cockcroft, 2020). My approach to this has also evolved beyond simple compliance with procedures towards a more problem-solving mindset, focusing on collaboration and long-term solutions rather than reactive enforcement.</w:t>
      </w:r>
    </w:p>
    <w:p w14:paraId="57A7DD88" w14:textId="77777777" w:rsidR="00B82A2B" w:rsidRPr="00B82A2B" w:rsidRDefault="00B82A2B" w:rsidP="00B82A2B">
      <w:pPr>
        <w:pStyle w:val="paragraph"/>
        <w:ind w:right="225"/>
        <w:jc w:val="both"/>
        <w:rPr>
          <w:rFonts w:ascii="Arial" w:hAnsi="Arial" w:cs="Arial"/>
          <w:color w:val="000000"/>
          <w:lang w:eastAsia="en-GB"/>
        </w:rPr>
      </w:pPr>
    </w:p>
    <w:p w14:paraId="5354DC7F" w14:textId="5DEA9314" w:rsidR="00EF7095" w:rsidRDefault="00B82A2B" w:rsidP="00B82A2B">
      <w:pPr>
        <w:pStyle w:val="paragraph"/>
        <w:spacing w:before="0" w:beforeAutospacing="0" w:after="0" w:afterAutospacing="0"/>
        <w:ind w:right="225"/>
        <w:jc w:val="both"/>
        <w:textAlignment w:val="baseline"/>
        <w:rPr>
          <w:rFonts w:ascii="Arial" w:hAnsi="Arial" w:cs="Arial"/>
          <w:color w:val="000000"/>
          <w:lang w:eastAsia="en-GB"/>
        </w:rPr>
      </w:pPr>
      <w:r w:rsidRPr="00B82A2B">
        <w:rPr>
          <w:rFonts w:ascii="Arial" w:hAnsi="Arial" w:cs="Arial"/>
          <w:color w:val="000000"/>
          <w:lang w:eastAsia="en-GB"/>
        </w:rPr>
        <w:t xml:space="preserve">In conclusion, the College of Policing has played a central strategic role in professionalising policing in the UK through frameworks such as the SPR, Policing Vision 2025, Workforce Transformation, and its Five-Year Strategy. While it has driven significant reforms in education, leadership, and ethics, limitations remain due to its lack of enforcement powers and the fragmented structure of policing. </w:t>
      </w:r>
      <w:r w:rsidRPr="00B82A2B">
        <w:rPr>
          <w:rFonts w:ascii="Arial" w:hAnsi="Arial" w:cs="Arial"/>
          <w:color w:val="000000"/>
          <w:lang w:eastAsia="en-GB"/>
        </w:rPr>
        <w:lastRenderedPageBreak/>
        <w:t>Reflecting on my own probation, I have worked to embody the role of a modern professional officer by developing communication, leadership, community engagement, technological proficiency, and ethical awareness. My growth over the final year demonstrates both the challenges and opportunities of policing as a profession. As I move beyond probation, I am committed to continuing my development in line with the College's Vision of an ethical, skilled, and professional police service.</w:t>
      </w:r>
    </w:p>
    <w:p w14:paraId="670FCBB0" w14:textId="77777777" w:rsidR="00B82A2B" w:rsidRPr="00EA343D" w:rsidRDefault="00B82A2B" w:rsidP="00B82A2B">
      <w:pPr>
        <w:pStyle w:val="paragraph"/>
        <w:spacing w:before="0" w:beforeAutospacing="0" w:after="0" w:afterAutospacing="0"/>
        <w:ind w:right="225"/>
        <w:jc w:val="both"/>
        <w:textAlignment w:val="baseline"/>
        <w:rPr>
          <w:rFonts w:ascii="Arial" w:hAnsi="Arial" w:cs="Arial"/>
          <w:color w:val="000000"/>
          <w:lang w:eastAsia="en-GB"/>
        </w:rPr>
      </w:pPr>
    </w:p>
    <w:p w14:paraId="6B16EC06" w14:textId="77777777" w:rsidR="00EF7095" w:rsidRDefault="00EF7095" w:rsidP="00EF7095">
      <w:pPr>
        <w:pStyle w:val="paragraph"/>
        <w:spacing w:before="0" w:beforeAutospacing="0" w:after="0" w:afterAutospacing="0"/>
        <w:ind w:right="225"/>
        <w:jc w:val="both"/>
        <w:textAlignment w:val="baseline"/>
        <w:rPr>
          <w:rFonts w:ascii="Arial" w:hAnsi="Arial" w:cs="Arial"/>
          <w:color w:val="000000"/>
          <w:lang w:eastAsia="en-GB"/>
        </w:rPr>
      </w:pPr>
    </w:p>
    <w:p w14:paraId="0FAD9338" w14:textId="77777777" w:rsidR="00EF7095" w:rsidRDefault="00EF7095" w:rsidP="00EF7095">
      <w:pPr>
        <w:pStyle w:val="paragraph"/>
        <w:spacing w:before="0" w:beforeAutospacing="0" w:after="0" w:afterAutospacing="0"/>
        <w:ind w:right="225"/>
        <w:jc w:val="both"/>
        <w:textAlignment w:val="baseline"/>
        <w:rPr>
          <w:rFonts w:ascii="Arial" w:hAnsi="Arial" w:cs="Arial"/>
          <w:color w:val="000000"/>
          <w:lang w:eastAsia="en-GB"/>
        </w:rPr>
      </w:pPr>
    </w:p>
    <w:p w14:paraId="385F09D0" w14:textId="77777777" w:rsidR="00EF7095" w:rsidRDefault="00EF7095" w:rsidP="00EF7095">
      <w:pPr>
        <w:pStyle w:val="paragraph"/>
        <w:spacing w:before="0" w:beforeAutospacing="0" w:after="0" w:afterAutospacing="0"/>
        <w:ind w:right="225"/>
        <w:jc w:val="both"/>
        <w:textAlignment w:val="baseline"/>
        <w:rPr>
          <w:rFonts w:ascii="Arial" w:hAnsi="Arial" w:cs="Arial"/>
          <w:color w:val="000000"/>
          <w:lang w:eastAsia="en-GB"/>
        </w:rPr>
      </w:pPr>
    </w:p>
    <w:p w14:paraId="22133185" w14:textId="77777777" w:rsidR="00EF7095" w:rsidRDefault="00EF7095" w:rsidP="00EF7095">
      <w:pPr>
        <w:pStyle w:val="paragraph"/>
        <w:spacing w:before="0" w:beforeAutospacing="0" w:after="0" w:afterAutospacing="0"/>
        <w:ind w:right="225"/>
        <w:jc w:val="both"/>
        <w:textAlignment w:val="baseline"/>
        <w:rPr>
          <w:rFonts w:ascii="Arial" w:hAnsi="Arial" w:cs="Arial"/>
          <w:color w:val="000000"/>
          <w:lang w:eastAsia="en-GB"/>
        </w:rPr>
      </w:pPr>
    </w:p>
    <w:p w14:paraId="4C57AED1" w14:textId="77777777" w:rsidR="00EF7095" w:rsidRDefault="00EF7095" w:rsidP="00EF7095">
      <w:pPr>
        <w:pStyle w:val="paragraph"/>
        <w:spacing w:before="0" w:beforeAutospacing="0" w:after="0" w:afterAutospacing="0"/>
        <w:ind w:right="225"/>
        <w:jc w:val="both"/>
        <w:textAlignment w:val="baseline"/>
        <w:rPr>
          <w:rFonts w:ascii="Arial" w:hAnsi="Arial" w:cs="Arial"/>
          <w:color w:val="000000"/>
          <w:lang w:eastAsia="en-GB"/>
        </w:rPr>
      </w:pPr>
    </w:p>
    <w:p w14:paraId="0A46A6F4" w14:textId="77777777" w:rsidR="00EF7095" w:rsidRDefault="00EF7095" w:rsidP="00EF7095">
      <w:pPr>
        <w:pStyle w:val="paragraph"/>
        <w:spacing w:before="0" w:beforeAutospacing="0" w:after="0" w:afterAutospacing="0"/>
        <w:ind w:right="225"/>
        <w:jc w:val="both"/>
        <w:textAlignment w:val="baseline"/>
        <w:rPr>
          <w:rFonts w:ascii="Arial" w:hAnsi="Arial" w:cs="Arial"/>
          <w:color w:val="000000"/>
          <w:lang w:eastAsia="en-GB"/>
        </w:rPr>
      </w:pPr>
    </w:p>
    <w:p w14:paraId="5E189176" w14:textId="77777777" w:rsidR="00EF7095" w:rsidRDefault="00EF7095" w:rsidP="00EF7095">
      <w:pPr>
        <w:pStyle w:val="paragraph"/>
        <w:spacing w:before="0" w:beforeAutospacing="0" w:after="0" w:afterAutospacing="0"/>
        <w:ind w:right="225"/>
        <w:jc w:val="both"/>
        <w:textAlignment w:val="baseline"/>
        <w:rPr>
          <w:rFonts w:ascii="Arial" w:hAnsi="Arial" w:cs="Arial"/>
          <w:color w:val="000000"/>
          <w:lang w:eastAsia="en-GB"/>
        </w:rPr>
      </w:pPr>
    </w:p>
    <w:p w14:paraId="30C9124C" w14:textId="77777777" w:rsidR="00EF7095" w:rsidRDefault="00EF7095" w:rsidP="00EF7095">
      <w:pPr>
        <w:pStyle w:val="paragraph"/>
        <w:spacing w:before="0" w:beforeAutospacing="0" w:after="0" w:afterAutospacing="0"/>
        <w:ind w:right="225"/>
        <w:jc w:val="both"/>
        <w:textAlignment w:val="baseline"/>
        <w:rPr>
          <w:rFonts w:ascii="Arial" w:hAnsi="Arial" w:cs="Arial"/>
          <w:color w:val="000000"/>
          <w:lang w:eastAsia="en-GB"/>
        </w:rPr>
      </w:pPr>
    </w:p>
    <w:p w14:paraId="3976E036" w14:textId="77777777" w:rsidR="00EF7095" w:rsidRDefault="00EF7095" w:rsidP="00EF7095">
      <w:pPr>
        <w:pStyle w:val="paragraph"/>
        <w:spacing w:before="0" w:beforeAutospacing="0" w:after="0" w:afterAutospacing="0"/>
        <w:ind w:right="225"/>
        <w:jc w:val="both"/>
        <w:textAlignment w:val="baseline"/>
        <w:rPr>
          <w:rFonts w:ascii="Arial" w:hAnsi="Arial" w:cs="Arial"/>
          <w:color w:val="000000"/>
          <w:lang w:eastAsia="en-GB"/>
        </w:rPr>
      </w:pPr>
    </w:p>
    <w:p w14:paraId="0BF42CAF" w14:textId="77777777" w:rsidR="00EF7095" w:rsidRDefault="00EF7095" w:rsidP="00EF7095">
      <w:pPr>
        <w:pStyle w:val="paragraph"/>
        <w:spacing w:before="0" w:beforeAutospacing="0" w:after="0" w:afterAutospacing="0"/>
        <w:ind w:right="225"/>
        <w:jc w:val="both"/>
        <w:textAlignment w:val="baseline"/>
        <w:rPr>
          <w:rFonts w:ascii="Arial" w:hAnsi="Arial" w:cs="Arial"/>
          <w:color w:val="000000"/>
          <w:lang w:eastAsia="en-GB"/>
        </w:rPr>
      </w:pPr>
    </w:p>
    <w:p w14:paraId="3B626015" w14:textId="77777777" w:rsidR="00EF7095" w:rsidRDefault="00EF7095" w:rsidP="00EF7095">
      <w:pPr>
        <w:pStyle w:val="paragraph"/>
        <w:spacing w:before="0" w:beforeAutospacing="0" w:after="0" w:afterAutospacing="0"/>
        <w:ind w:right="225"/>
        <w:jc w:val="both"/>
        <w:textAlignment w:val="baseline"/>
        <w:rPr>
          <w:rFonts w:ascii="Arial" w:hAnsi="Arial" w:cs="Arial"/>
          <w:color w:val="000000"/>
          <w:lang w:eastAsia="en-GB"/>
        </w:rPr>
      </w:pPr>
    </w:p>
    <w:p w14:paraId="325B7F74" w14:textId="77777777" w:rsidR="00EF7095" w:rsidRDefault="00EF7095" w:rsidP="00EF7095">
      <w:pPr>
        <w:pStyle w:val="paragraph"/>
        <w:spacing w:before="0" w:beforeAutospacing="0" w:after="0" w:afterAutospacing="0"/>
        <w:ind w:right="225"/>
        <w:jc w:val="both"/>
        <w:textAlignment w:val="baseline"/>
        <w:rPr>
          <w:rFonts w:ascii="Arial" w:hAnsi="Arial" w:cs="Arial"/>
          <w:color w:val="000000"/>
          <w:lang w:eastAsia="en-GB"/>
        </w:rPr>
      </w:pPr>
    </w:p>
    <w:p w14:paraId="49AC134E" w14:textId="77777777" w:rsidR="00EF7095" w:rsidRDefault="00EF7095" w:rsidP="00EF7095">
      <w:pPr>
        <w:pStyle w:val="paragraph"/>
        <w:spacing w:before="0" w:beforeAutospacing="0" w:after="0" w:afterAutospacing="0"/>
        <w:ind w:right="225"/>
        <w:jc w:val="both"/>
        <w:textAlignment w:val="baseline"/>
        <w:rPr>
          <w:rFonts w:ascii="Arial" w:hAnsi="Arial" w:cs="Arial"/>
          <w:color w:val="000000"/>
          <w:lang w:eastAsia="en-GB"/>
        </w:rPr>
      </w:pPr>
    </w:p>
    <w:p w14:paraId="24E6B0AE" w14:textId="77777777" w:rsidR="00EF7095" w:rsidRDefault="00EF7095" w:rsidP="00EF7095">
      <w:pPr>
        <w:pStyle w:val="paragraph"/>
        <w:spacing w:before="0" w:beforeAutospacing="0" w:after="0" w:afterAutospacing="0"/>
        <w:ind w:right="225"/>
        <w:jc w:val="both"/>
        <w:textAlignment w:val="baseline"/>
        <w:rPr>
          <w:rFonts w:ascii="Arial" w:hAnsi="Arial" w:cs="Arial"/>
          <w:color w:val="000000"/>
          <w:lang w:eastAsia="en-GB"/>
        </w:rPr>
      </w:pPr>
    </w:p>
    <w:p w14:paraId="5482FAA8" w14:textId="77777777" w:rsidR="00EF7095" w:rsidRDefault="00EF7095" w:rsidP="00EF7095">
      <w:pPr>
        <w:pStyle w:val="paragraph"/>
        <w:spacing w:before="0" w:beforeAutospacing="0" w:after="0" w:afterAutospacing="0"/>
        <w:ind w:right="225"/>
        <w:jc w:val="both"/>
        <w:textAlignment w:val="baseline"/>
        <w:rPr>
          <w:rFonts w:ascii="Arial" w:hAnsi="Arial" w:cs="Arial"/>
          <w:color w:val="000000"/>
          <w:lang w:eastAsia="en-GB"/>
        </w:rPr>
      </w:pPr>
    </w:p>
    <w:p w14:paraId="33A90DE3" w14:textId="77777777" w:rsidR="00EF7095" w:rsidRDefault="00EF7095" w:rsidP="00EF7095">
      <w:pPr>
        <w:pStyle w:val="paragraph"/>
        <w:spacing w:before="0" w:beforeAutospacing="0" w:after="0" w:afterAutospacing="0"/>
        <w:ind w:right="225"/>
        <w:jc w:val="both"/>
        <w:textAlignment w:val="baseline"/>
        <w:rPr>
          <w:rFonts w:ascii="Arial" w:hAnsi="Arial" w:cs="Arial"/>
          <w:color w:val="000000"/>
          <w:lang w:eastAsia="en-GB"/>
        </w:rPr>
      </w:pPr>
    </w:p>
    <w:p w14:paraId="0008ACCA" w14:textId="77777777" w:rsidR="00EF7095" w:rsidRDefault="00EF7095" w:rsidP="00EF7095">
      <w:pPr>
        <w:pStyle w:val="paragraph"/>
        <w:spacing w:before="0" w:beforeAutospacing="0" w:after="0" w:afterAutospacing="0"/>
        <w:ind w:right="225"/>
        <w:jc w:val="both"/>
        <w:textAlignment w:val="baseline"/>
        <w:rPr>
          <w:rFonts w:ascii="Arial" w:hAnsi="Arial" w:cs="Arial"/>
          <w:color w:val="000000"/>
          <w:lang w:eastAsia="en-GB"/>
        </w:rPr>
      </w:pPr>
    </w:p>
    <w:p w14:paraId="1CEEE764" w14:textId="77777777" w:rsidR="00EF7095" w:rsidRDefault="00EF7095" w:rsidP="00EF7095">
      <w:pPr>
        <w:pStyle w:val="paragraph"/>
        <w:spacing w:before="0" w:beforeAutospacing="0" w:after="0" w:afterAutospacing="0"/>
        <w:ind w:right="225"/>
        <w:jc w:val="both"/>
        <w:textAlignment w:val="baseline"/>
        <w:rPr>
          <w:rFonts w:ascii="Arial" w:hAnsi="Arial" w:cs="Arial"/>
          <w:color w:val="000000"/>
          <w:lang w:eastAsia="en-GB"/>
        </w:rPr>
      </w:pPr>
    </w:p>
    <w:p w14:paraId="02669619" w14:textId="77777777" w:rsidR="00EF7095" w:rsidRDefault="00EF7095" w:rsidP="00EF7095">
      <w:pPr>
        <w:pStyle w:val="paragraph"/>
        <w:spacing w:before="0" w:beforeAutospacing="0" w:after="0" w:afterAutospacing="0"/>
        <w:ind w:right="225"/>
        <w:jc w:val="both"/>
        <w:textAlignment w:val="baseline"/>
        <w:rPr>
          <w:rFonts w:ascii="Arial" w:hAnsi="Arial" w:cs="Arial"/>
          <w:color w:val="000000"/>
          <w:lang w:eastAsia="en-GB"/>
        </w:rPr>
      </w:pPr>
    </w:p>
    <w:p w14:paraId="68744517" w14:textId="77777777" w:rsidR="00EF7095" w:rsidRDefault="00EF7095" w:rsidP="00EF7095">
      <w:pPr>
        <w:pStyle w:val="paragraph"/>
        <w:spacing w:before="0" w:beforeAutospacing="0" w:after="0" w:afterAutospacing="0"/>
        <w:ind w:right="225"/>
        <w:jc w:val="both"/>
        <w:textAlignment w:val="baseline"/>
        <w:rPr>
          <w:rFonts w:ascii="Arial" w:hAnsi="Arial" w:cs="Arial"/>
          <w:color w:val="000000"/>
          <w:lang w:eastAsia="en-GB"/>
        </w:rPr>
      </w:pPr>
    </w:p>
    <w:p w14:paraId="32ED1D08" w14:textId="77777777" w:rsidR="00EF7095" w:rsidRDefault="00EF7095" w:rsidP="00EF7095">
      <w:pPr>
        <w:pStyle w:val="paragraph"/>
        <w:spacing w:before="0" w:beforeAutospacing="0" w:after="0" w:afterAutospacing="0"/>
        <w:ind w:right="225"/>
        <w:jc w:val="both"/>
        <w:textAlignment w:val="baseline"/>
        <w:rPr>
          <w:rFonts w:ascii="Arial" w:hAnsi="Arial" w:cs="Arial"/>
          <w:color w:val="000000"/>
          <w:lang w:eastAsia="en-GB"/>
        </w:rPr>
      </w:pPr>
    </w:p>
    <w:p w14:paraId="3202792C" w14:textId="77777777" w:rsidR="00EF7095" w:rsidRDefault="00EF7095" w:rsidP="00EF7095">
      <w:pPr>
        <w:pStyle w:val="paragraph"/>
        <w:spacing w:before="0" w:beforeAutospacing="0" w:after="0" w:afterAutospacing="0"/>
        <w:ind w:right="225"/>
        <w:jc w:val="both"/>
        <w:textAlignment w:val="baseline"/>
        <w:rPr>
          <w:rFonts w:ascii="Arial" w:hAnsi="Arial" w:cs="Arial"/>
          <w:color w:val="000000"/>
          <w:lang w:eastAsia="en-GB"/>
        </w:rPr>
      </w:pPr>
    </w:p>
    <w:p w14:paraId="31B0252E" w14:textId="77777777" w:rsidR="00EF7095" w:rsidRDefault="00EF7095" w:rsidP="00EF7095">
      <w:pPr>
        <w:pStyle w:val="paragraph"/>
        <w:spacing w:before="0" w:beforeAutospacing="0" w:after="0" w:afterAutospacing="0"/>
        <w:ind w:right="225"/>
        <w:jc w:val="both"/>
        <w:textAlignment w:val="baseline"/>
        <w:rPr>
          <w:rFonts w:ascii="Arial" w:hAnsi="Arial" w:cs="Arial"/>
          <w:color w:val="000000"/>
          <w:lang w:eastAsia="en-GB"/>
        </w:rPr>
      </w:pPr>
    </w:p>
    <w:p w14:paraId="074B7AFA" w14:textId="77777777" w:rsidR="00EF7095" w:rsidRDefault="00EF7095" w:rsidP="00EF7095">
      <w:pPr>
        <w:pStyle w:val="paragraph"/>
        <w:spacing w:before="0" w:beforeAutospacing="0" w:after="0" w:afterAutospacing="0"/>
        <w:ind w:right="225"/>
        <w:jc w:val="both"/>
        <w:textAlignment w:val="baseline"/>
        <w:rPr>
          <w:rFonts w:ascii="Arial" w:hAnsi="Arial" w:cs="Arial"/>
          <w:color w:val="000000"/>
          <w:lang w:eastAsia="en-GB"/>
        </w:rPr>
      </w:pPr>
    </w:p>
    <w:p w14:paraId="6ABF404D" w14:textId="77777777" w:rsidR="00EF7095" w:rsidRDefault="00EF7095" w:rsidP="00EF7095">
      <w:pPr>
        <w:pStyle w:val="paragraph"/>
        <w:spacing w:before="0" w:beforeAutospacing="0" w:after="0" w:afterAutospacing="0"/>
        <w:ind w:right="225"/>
        <w:jc w:val="both"/>
        <w:textAlignment w:val="baseline"/>
        <w:rPr>
          <w:rFonts w:ascii="Arial" w:hAnsi="Arial" w:cs="Arial"/>
          <w:color w:val="000000"/>
          <w:lang w:eastAsia="en-GB"/>
        </w:rPr>
      </w:pPr>
    </w:p>
    <w:p w14:paraId="5792CCA9" w14:textId="77777777" w:rsidR="00EF7095" w:rsidRDefault="00EF7095" w:rsidP="00EF7095">
      <w:pPr>
        <w:pStyle w:val="paragraph"/>
        <w:spacing w:before="0" w:beforeAutospacing="0" w:after="0" w:afterAutospacing="0"/>
        <w:ind w:right="225"/>
        <w:jc w:val="both"/>
        <w:textAlignment w:val="baseline"/>
        <w:rPr>
          <w:rFonts w:ascii="Arial" w:hAnsi="Arial" w:cs="Arial"/>
          <w:color w:val="000000"/>
          <w:lang w:eastAsia="en-GB"/>
        </w:rPr>
      </w:pPr>
    </w:p>
    <w:p w14:paraId="604CAD95" w14:textId="77777777" w:rsidR="00EA343D" w:rsidRDefault="00EA343D" w:rsidP="00EF7095">
      <w:pPr>
        <w:pStyle w:val="paragraph"/>
        <w:spacing w:before="0" w:beforeAutospacing="0" w:after="0" w:afterAutospacing="0"/>
        <w:ind w:right="225"/>
        <w:jc w:val="both"/>
        <w:textAlignment w:val="baseline"/>
        <w:rPr>
          <w:rFonts w:ascii="Arial" w:hAnsi="Arial" w:cs="Arial"/>
          <w:color w:val="000000"/>
          <w:lang w:eastAsia="en-GB"/>
        </w:rPr>
      </w:pPr>
    </w:p>
    <w:p w14:paraId="7E657DCB" w14:textId="77777777" w:rsidR="00EA343D" w:rsidRDefault="00EA343D" w:rsidP="00EF7095">
      <w:pPr>
        <w:pStyle w:val="paragraph"/>
        <w:spacing w:before="0" w:beforeAutospacing="0" w:after="0" w:afterAutospacing="0"/>
        <w:ind w:right="225"/>
        <w:jc w:val="both"/>
        <w:textAlignment w:val="baseline"/>
        <w:rPr>
          <w:rFonts w:ascii="Arial" w:hAnsi="Arial" w:cs="Arial"/>
          <w:color w:val="000000"/>
          <w:lang w:eastAsia="en-GB"/>
        </w:rPr>
      </w:pPr>
    </w:p>
    <w:p w14:paraId="56C36333" w14:textId="77777777" w:rsidR="00EA343D" w:rsidRDefault="00EA343D" w:rsidP="00EF7095">
      <w:pPr>
        <w:pStyle w:val="paragraph"/>
        <w:spacing w:before="0" w:beforeAutospacing="0" w:after="0" w:afterAutospacing="0"/>
        <w:ind w:right="225"/>
        <w:jc w:val="both"/>
        <w:textAlignment w:val="baseline"/>
        <w:rPr>
          <w:rFonts w:ascii="Arial" w:hAnsi="Arial" w:cs="Arial"/>
          <w:color w:val="000000"/>
          <w:lang w:eastAsia="en-GB"/>
        </w:rPr>
      </w:pPr>
    </w:p>
    <w:p w14:paraId="3AFC6F16" w14:textId="77777777" w:rsidR="00EA343D" w:rsidRDefault="00EA343D" w:rsidP="00EF7095">
      <w:pPr>
        <w:pStyle w:val="paragraph"/>
        <w:spacing w:before="0" w:beforeAutospacing="0" w:after="0" w:afterAutospacing="0"/>
        <w:ind w:right="225"/>
        <w:jc w:val="both"/>
        <w:textAlignment w:val="baseline"/>
        <w:rPr>
          <w:rFonts w:ascii="Arial" w:hAnsi="Arial" w:cs="Arial"/>
          <w:color w:val="000000"/>
          <w:lang w:eastAsia="en-GB"/>
        </w:rPr>
      </w:pPr>
    </w:p>
    <w:p w14:paraId="52724EC9" w14:textId="77777777" w:rsidR="00EA343D" w:rsidRDefault="00EA343D" w:rsidP="00EF7095">
      <w:pPr>
        <w:pStyle w:val="paragraph"/>
        <w:spacing w:before="0" w:beforeAutospacing="0" w:after="0" w:afterAutospacing="0"/>
        <w:ind w:right="225"/>
        <w:jc w:val="both"/>
        <w:textAlignment w:val="baseline"/>
        <w:rPr>
          <w:rFonts w:ascii="Arial" w:hAnsi="Arial" w:cs="Arial"/>
          <w:color w:val="000000"/>
          <w:lang w:eastAsia="en-GB"/>
        </w:rPr>
      </w:pPr>
    </w:p>
    <w:p w14:paraId="2E08B2E0" w14:textId="77777777" w:rsidR="00EA343D" w:rsidRDefault="00EA343D" w:rsidP="00EF7095">
      <w:pPr>
        <w:pStyle w:val="paragraph"/>
        <w:spacing w:before="0" w:beforeAutospacing="0" w:after="0" w:afterAutospacing="0"/>
        <w:ind w:right="225"/>
        <w:jc w:val="both"/>
        <w:textAlignment w:val="baseline"/>
        <w:rPr>
          <w:rFonts w:ascii="Arial" w:hAnsi="Arial" w:cs="Arial"/>
          <w:color w:val="000000"/>
          <w:lang w:eastAsia="en-GB"/>
        </w:rPr>
      </w:pPr>
    </w:p>
    <w:p w14:paraId="3B4B8516" w14:textId="77777777" w:rsidR="00EA343D" w:rsidRDefault="00EA343D" w:rsidP="00EF7095">
      <w:pPr>
        <w:pStyle w:val="paragraph"/>
        <w:spacing w:before="0" w:beforeAutospacing="0" w:after="0" w:afterAutospacing="0"/>
        <w:ind w:right="225"/>
        <w:jc w:val="both"/>
        <w:textAlignment w:val="baseline"/>
        <w:rPr>
          <w:rFonts w:ascii="Arial" w:hAnsi="Arial" w:cs="Arial"/>
          <w:color w:val="000000"/>
          <w:lang w:eastAsia="en-GB"/>
        </w:rPr>
      </w:pPr>
    </w:p>
    <w:p w14:paraId="5FCB1DA3" w14:textId="77777777" w:rsidR="00EA343D" w:rsidRDefault="00EA343D" w:rsidP="00EF7095">
      <w:pPr>
        <w:pStyle w:val="paragraph"/>
        <w:spacing w:before="0" w:beforeAutospacing="0" w:after="0" w:afterAutospacing="0"/>
        <w:ind w:right="225"/>
        <w:jc w:val="both"/>
        <w:textAlignment w:val="baseline"/>
        <w:rPr>
          <w:rFonts w:ascii="Arial" w:hAnsi="Arial" w:cs="Arial"/>
          <w:color w:val="000000"/>
          <w:lang w:eastAsia="en-GB"/>
        </w:rPr>
      </w:pPr>
    </w:p>
    <w:p w14:paraId="4ECFB1B4" w14:textId="77777777" w:rsidR="00EA343D" w:rsidRDefault="00EA343D" w:rsidP="00EF7095">
      <w:pPr>
        <w:pStyle w:val="paragraph"/>
        <w:spacing w:before="0" w:beforeAutospacing="0" w:after="0" w:afterAutospacing="0"/>
        <w:ind w:right="225"/>
        <w:jc w:val="both"/>
        <w:textAlignment w:val="baseline"/>
        <w:rPr>
          <w:rFonts w:ascii="Arial" w:hAnsi="Arial" w:cs="Arial"/>
          <w:color w:val="000000"/>
          <w:lang w:eastAsia="en-GB"/>
        </w:rPr>
      </w:pPr>
    </w:p>
    <w:p w14:paraId="2A502A12" w14:textId="77777777" w:rsidR="00EA343D" w:rsidRDefault="00EA343D" w:rsidP="00EF7095">
      <w:pPr>
        <w:pStyle w:val="paragraph"/>
        <w:spacing w:before="0" w:beforeAutospacing="0" w:after="0" w:afterAutospacing="0"/>
        <w:ind w:right="225"/>
        <w:jc w:val="both"/>
        <w:textAlignment w:val="baseline"/>
        <w:rPr>
          <w:rFonts w:ascii="Arial" w:hAnsi="Arial" w:cs="Arial"/>
          <w:color w:val="000000"/>
          <w:lang w:eastAsia="en-GB"/>
        </w:rPr>
      </w:pPr>
    </w:p>
    <w:p w14:paraId="77ED256A" w14:textId="77777777" w:rsidR="00EA343D" w:rsidRDefault="00EA343D" w:rsidP="00EF7095">
      <w:pPr>
        <w:pStyle w:val="paragraph"/>
        <w:spacing w:before="0" w:beforeAutospacing="0" w:after="0" w:afterAutospacing="0"/>
        <w:ind w:right="225"/>
        <w:jc w:val="both"/>
        <w:textAlignment w:val="baseline"/>
        <w:rPr>
          <w:rFonts w:ascii="Arial" w:hAnsi="Arial" w:cs="Arial"/>
          <w:color w:val="000000"/>
          <w:lang w:eastAsia="en-GB"/>
        </w:rPr>
      </w:pPr>
    </w:p>
    <w:p w14:paraId="146AD940" w14:textId="77777777" w:rsidR="00EA343D" w:rsidRDefault="00EA343D" w:rsidP="00EF7095">
      <w:pPr>
        <w:pStyle w:val="paragraph"/>
        <w:spacing w:before="0" w:beforeAutospacing="0" w:after="0" w:afterAutospacing="0"/>
        <w:ind w:right="225"/>
        <w:jc w:val="both"/>
        <w:textAlignment w:val="baseline"/>
        <w:rPr>
          <w:rFonts w:ascii="Arial" w:hAnsi="Arial" w:cs="Arial"/>
          <w:color w:val="000000"/>
          <w:lang w:eastAsia="en-GB"/>
        </w:rPr>
      </w:pPr>
    </w:p>
    <w:p w14:paraId="26F2246F" w14:textId="77777777" w:rsidR="00EF7095" w:rsidRDefault="00EF7095" w:rsidP="00EF7095">
      <w:pPr>
        <w:pStyle w:val="paragraph"/>
        <w:spacing w:before="0" w:beforeAutospacing="0" w:after="0" w:afterAutospacing="0"/>
        <w:ind w:right="225"/>
        <w:jc w:val="both"/>
        <w:textAlignment w:val="baseline"/>
        <w:rPr>
          <w:rFonts w:ascii="Arial" w:hAnsi="Arial" w:cs="Arial"/>
          <w:color w:val="000000"/>
          <w:lang w:eastAsia="en-GB"/>
        </w:rPr>
      </w:pPr>
    </w:p>
    <w:p w14:paraId="4B59C936" w14:textId="0F50B9BC" w:rsidR="00650CE9" w:rsidRDefault="00650CE9" w:rsidP="00EF7095">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Relevant areas of the National Policing Curriculum: </w:t>
      </w:r>
      <w:r>
        <w:rPr>
          <w:rStyle w:val="eop"/>
          <w:rFonts w:ascii="Arial" w:hAnsi="Arial" w:cs="Arial"/>
          <w:color w:val="000000"/>
        </w:rPr>
        <w:t> </w:t>
      </w:r>
    </w:p>
    <w:p w14:paraId="4E89096A" w14:textId="31AEE53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3EFDF59">
        <w:rPr>
          <w:rStyle w:val="normaltextrun"/>
          <w:rFonts w:ascii="Arial" w:hAnsi="Arial" w:cs="Arial"/>
          <w:b/>
          <w:bCs/>
        </w:rPr>
        <w:t>Communication Skills, </w:t>
      </w:r>
      <w:r w:rsidR="20E91F8D" w:rsidRPr="33EFDF59">
        <w:rPr>
          <w:rStyle w:val="normaltextrun"/>
          <w:rFonts w:ascii="Arial" w:hAnsi="Arial" w:cs="Arial"/>
          <w:b/>
          <w:bCs/>
        </w:rPr>
        <w:t>social media</w:t>
      </w:r>
      <w:r w:rsidR="68DB6989" w:rsidRPr="33EFDF59">
        <w:rPr>
          <w:rStyle w:val="normaltextrun"/>
          <w:rFonts w:ascii="Arial" w:hAnsi="Arial" w:cs="Arial"/>
          <w:b/>
          <w:bCs/>
        </w:rPr>
        <w:t>,</w:t>
      </w:r>
      <w:r w:rsidR="1313BD4E" w:rsidRPr="33EFDF59">
        <w:rPr>
          <w:rStyle w:val="normaltextrun"/>
          <w:rFonts w:ascii="Arial" w:hAnsi="Arial" w:cs="Arial"/>
          <w:b/>
          <w:bCs/>
        </w:rPr>
        <w:t xml:space="preserve"> Communication Strategy</w:t>
      </w:r>
      <w:r w:rsidRPr="33EFDF59">
        <w:rPr>
          <w:rStyle w:val="eop"/>
          <w:rFonts w:ascii="Arial" w:hAnsi="Arial" w:cs="Arial"/>
          <w:color w:val="000000" w:themeColor="text1"/>
        </w:rPr>
        <w:t> </w:t>
      </w:r>
    </w:p>
    <w:p w14:paraId="7A3AF774"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08B0EDE" w14:textId="5826A2C7" w:rsidR="00650CE9" w:rsidRDefault="47536690" w:rsidP="777CCE50">
      <w:pPr>
        <w:pStyle w:val="paragraph"/>
        <w:spacing w:before="0" w:beforeAutospacing="0" w:after="0" w:afterAutospacing="0" w:line="259" w:lineRule="auto"/>
        <w:ind w:right="225"/>
        <w:jc w:val="both"/>
        <w:rPr>
          <w:rStyle w:val="normaltextrun"/>
          <w:rFonts w:ascii="Arial" w:hAnsi="Arial" w:cs="Arial"/>
          <w:b/>
          <w:bCs/>
        </w:rPr>
      </w:pPr>
      <w:r w:rsidRPr="1DD06503">
        <w:rPr>
          <w:rStyle w:val="normaltextrun"/>
          <w:rFonts w:ascii="Arial" w:hAnsi="Arial" w:cs="Arial"/>
          <w:b/>
          <w:bCs/>
        </w:rPr>
        <w:lastRenderedPageBreak/>
        <w:t>You must choose a policing incident in which</w:t>
      </w:r>
      <w:r w:rsidR="4FD0EF32" w:rsidRPr="1DD06503">
        <w:rPr>
          <w:rStyle w:val="normaltextrun"/>
          <w:rFonts w:ascii="Arial" w:hAnsi="Arial" w:cs="Arial"/>
          <w:b/>
          <w:bCs/>
        </w:rPr>
        <w:t xml:space="preserve"> </w:t>
      </w:r>
      <w:r w:rsidRPr="1DD06503">
        <w:rPr>
          <w:rStyle w:val="normaltextrun"/>
          <w:rFonts w:ascii="Arial" w:hAnsi="Arial" w:cs="Arial"/>
          <w:b/>
          <w:bCs/>
        </w:rPr>
        <w:t>you played a significant role with an offender/service user/victim and reflect on what happened.  </w:t>
      </w:r>
    </w:p>
    <w:p w14:paraId="53FDDC5D" w14:textId="03F92512" w:rsidR="00650CE9" w:rsidRDefault="00650CE9" w:rsidP="35AC8E37">
      <w:pPr>
        <w:pStyle w:val="paragraph"/>
        <w:spacing w:before="0" w:beforeAutospacing="0" w:after="0" w:afterAutospacing="0"/>
        <w:ind w:right="105"/>
        <w:jc w:val="both"/>
        <w:textAlignment w:val="baseline"/>
        <w:rPr>
          <w:rStyle w:val="eop"/>
          <w:rFonts w:ascii="Arial" w:hAnsi="Arial" w:cs="Arial"/>
          <w:color w:val="4472C4" w:themeColor="accent1"/>
        </w:rPr>
      </w:pPr>
    </w:p>
    <w:p w14:paraId="403FB756" w14:textId="23084D8D" w:rsidR="00650CE9" w:rsidRDefault="00650CE9" w:rsidP="35AC8E37">
      <w:pPr>
        <w:pStyle w:val="paragraph"/>
        <w:spacing w:before="0" w:beforeAutospacing="0" w:after="0" w:afterAutospacing="0"/>
        <w:ind w:right="105"/>
        <w:jc w:val="both"/>
        <w:textAlignment w:val="baseline"/>
        <w:rPr>
          <w:rStyle w:val="eop"/>
          <w:rFonts w:ascii="Arial" w:hAnsi="Arial" w:cs="Arial"/>
          <w:color w:val="000000"/>
        </w:rPr>
      </w:pPr>
    </w:p>
    <w:p w14:paraId="03F912AE" w14:textId="07CB7C63" w:rsidR="00025650"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1DD06503">
        <w:tc>
          <w:tcPr>
            <w:tcW w:w="10188" w:type="dxa"/>
          </w:tcPr>
          <w:p w14:paraId="6834F12D" w14:textId="77777777" w:rsidR="00DF4CF5" w:rsidRDefault="00DF4CF5" w:rsidP="00DF4CF5">
            <w:pPr>
              <w:overflowPunct/>
              <w:autoSpaceDE/>
              <w:autoSpaceDN/>
              <w:adjustRightInd/>
              <w:textAlignment w:val="auto"/>
              <w:rPr>
                <w:rStyle w:val="normaltextrun"/>
                <w:sz w:val="18"/>
                <w:szCs w:val="18"/>
                <w:lang w:val="en-US"/>
              </w:rPr>
            </w:pPr>
          </w:p>
          <w:p w14:paraId="380BB684" w14:textId="60D5F5B2"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0F840A10" w:rsidRPr="00EE149A">
              <w:rPr>
                <w:rStyle w:val="normaltextrun"/>
                <w:rFonts w:ascii="Arial" w:hAnsi="Arial" w:cs="Arial"/>
                <w:b/>
                <w:bCs/>
                <w:color w:val="000000" w:themeColor="text1"/>
              </w:rPr>
              <w:t>evaluate</w:t>
            </w:r>
            <w:r w:rsidR="0F840A10" w:rsidRPr="00EE149A">
              <w:rPr>
                <w:rStyle w:val="normaltextrun"/>
                <w:rFonts w:ascii="Arial" w:hAnsi="Arial" w:cs="Arial"/>
                <w:color w:val="000000" w:themeColor="text1"/>
              </w:rPr>
              <w:t xml:space="preserve"> your</w:t>
            </w:r>
            <w:r w:rsidR="0F840A10" w:rsidRPr="35AC8E37">
              <w:rPr>
                <w:rStyle w:val="normaltextrun"/>
                <w:rFonts w:ascii="Arial" w:hAnsi="Arial" w:cs="Arial"/>
                <w:color w:val="000000" w:themeColor="text1"/>
              </w:rPr>
              <w:t xml:space="preserve"> experience </w:t>
            </w:r>
            <w:r w:rsidR="1577BD43" w:rsidRPr="35AC8E37">
              <w:rPr>
                <w:rStyle w:val="normaltextrun"/>
                <w:rFonts w:ascii="Arial" w:hAnsi="Arial" w:cs="Arial"/>
                <w:color w:val="000000" w:themeColor="text1"/>
              </w:rPr>
              <w:t>of the use of social media as a means of informing and engaging with the community and promoting policy initiatives.</w:t>
            </w:r>
          </w:p>
          <w:p w14:paraId="4F21B11C" w14:textId="6631653E"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12E843CB" w14:textId="4FB9778C" w:rsidR="00650CE9" w:rsidRDefault="277DA5F8"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Consider the force policy on using social media for professional information and engagement purposes.</w:t>
            </w:r>
            <w:r w:rsidR="6783D1BC" w:rsidRPr="35AC8E37">
              <w:rPr>
                <w:rStyle w:val="normaltextrun"/>
                <w:rFonts w:ascii="Arial" w:hAnsi="Arial" w:cs="Arial"/>
                <w:i/>
                <w:iCs/>
                <w:color w:val="000000" w:themeColor="text1"/>
              </w:rPr>
              <w:t xml:space="preserve"> </w:t>
            </w:r>
          </w:p>
          <w:p w14:paraId="332FF84F" w14:textId="1E99F963"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social media platforms are used by policing?</w:t>
            </w:r>
          </w:p>
          <w:p w14:paraId="0E1565B8" w14:textId="7F4200B4"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are the benefits and risks of using social media?</w:t>
            </w:r>
          </w:p>
          <w:p w14:paraId="63FF0BBF" w14:textId="203942E5"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0F34D3C0" w14:textId="5F1326EA"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54DAD2B5" w14:textId="36192FC3"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35AC8E37">
              <w:rPr>
                <w:rStyle w:val="eop"/>
                <w:rFonts w:ascii="Arial" w:hAnsi="Arial" w:cs="Arial"/>
                <w:color w:val="000000" w:themeColor="text1"/>
              </w:rPr>
              <w:t> </w:t>
            </w:r>
          </w:p>
          <w:p w14:paraId="69D258B8" w14:textId="18B1FDF0" w:rsidR="00650CE9" w:rsidRDefault="4F5ED9C4"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37569CBF">
              <w:rPr>
                <w:rStyle w:val="normaltextrun"/>
                <w:rFonts w:ascii="Arial" w:hAnsi="Arial" w:cs="Arial"/>
                <w:color w:val="000000" w:themeColor="text1"/>
              </w:rPr>
              <w:t>2</w:t>
            </w:r>
            <w:r w:rsidR="70F9563B" w:rsidRPr="37569CBF">
              <w:rPr>
                <w:rStyle w:val="normaltextrun"/>
                <w:rFonts w:ascii="Arial" w:hAnsi="Arial" w:cs="Arial"/>
                <w:color w:val="000000" w:themeColor="text1"/>
              </w:rPr>
              <w:t>000</w:t>
            </w:r>
            <w:r w:rsidR="00650CE9" w:rsidRPr="37569CBF">
              <w:rPr>
                <w:rStyle w:val="normaltextrun"/>
                <w:rFonts w:ascii="Arial" w:hAnsi="Arial" w:cs="Arial"/>
                <w:color w:val="000000" w:themeColor="text1"/>
              </w:rPr>
              <w:t> words </w:t>
            </w:r>
            <w:r w:rsidR="00650CE9" w:rsidRPr="37569CBF">
              <w:rPr>
                <w:rStyle w:val="normaltextrun"/>
                <w:rFonts w:ascii="Arial" w:hAnsi="Arial" w:cs="Arial"/>
                <w:i/>
                <w:iCs/>
                <w:color w:val="000000" w:themeColor="text1"/>
              </w:rPr>
              <w:t>(+/- 10%: include your actual word count at the end of each section)</w:t>
            </w:r>
            <w:r w:rsidR="00650CE9" w:rsidRPr="37569CBF">
              <w:rPr>
                <w:rStyle w:val="eop"/>
                <w:rFonts w:ascii="Arial" w:hAnsi="Arial" w:cs="Arial"/>
                <w:color w:val="000000" w:themeColor="text1"/>
              </w:rPr>
              <w:t> </w:t>
            </w:r>
          </w:p>
          <w:p w14:paraId="306CE1D6" w14:textId="2A2C23EF" w:rsidR="008171E4" w:rsidRPr="00270EEB" w:rsidRDefault="008171E4" w:rsidP="00340E9A">
            <w:pPr>
              <w:ind w:right="237"/>
              <w:jc w:val="both"/>
              <w:rPr>
                <w:sz w:val="24"/>
                <w:szCs w:val="24"/>
              </w:rPr>
            </w:pPr>
          </w:p>
        </w:tc>
      </w:tr>
    </w:tbl>
    <w:p w14:paraId="6BCACF7B" w14:textId="77777777" w:rsidR="00AA666E" w:rsidRPr="00270EEB" w:rsidRDefault="00AA666E" w:rsidP="00340E9A">
      <w:pPr>
        <w:ind w:right="237"/>
        <w:jc w:val="both"/>
        <w:rPr>
          <w:sz w:val="24"/>
          <w:szCs w:val="24"/>
        </w:rPr>
      </w:pPr>
    </w:p>
    <w:p w14:paraId="5E868A48" w14:textId="77777777" w:rsidR="00450C83" w:rsidRPr="00450C83" w:rsidRDefault="00450C83" w:rsidP="00340E9A">
      <w:pPr>
        <w:ind w:right="237"/>
        <w:jc w:val="both"/>
        <w:rPr>
          <w:b/>
          <w:sz w:val="24"/>
          <w:szCs w:val="24"/>
        </w:rPr>
      </w:pPr>
      <w:r w:rsidRPr="00450C83">
        <w:rPr>
          <w:b/>
          <w:sz w:val="24"/>
          <w:szCs w:val="24"/>
        </w:rPr>
        <w:t>ANSWER:</w:t>
      </w:r>
    </w:p>
    <w:p w14:paraId="6A73DBDF" w14:textId="77777777" w:rsidR="00AA666E" w:rsidRPr="00270EEB" w:rsidRDefault="00AA666E" w:rsidP="000B32C7">
      <w:pPr>
        <w:ind w:right="237"/>
        <w:rPr>
          <w:sz w:val="24"/>
          <w:szCs w:val="24"/>
        </w:rPr>
      </w:pPr>
    </w:p>
    <w:p w14:paraId="653FAB69" w14:textId="2608709A" w:rsidR="00317581" w:rsidRPr="00317581" w:rsidRDefault="00317581" w:rsidP="00317581">
      <w:pPr>
        <w:jc w:val="both"/>
        <w:rPr>
          <w:sz w:val="24"/>
          <w:szCs w:val="24"/>
        </w:rPr>
      </w:pPr>
      <w:r w:rsidRPr="00317581">
        <w:rPr>
          <w:sz w:val="24"/>
          <w:szCs w:val="24"/>
        </w:rPr>
        <w:t>Social media has revolutionised modern-day policing and the way information is presented to the public. Social media platforms are no longer just a means of communication between individuals but also form a key part of integrating and facilitating relationships between police forces and the communities they serve. The public expects transparency, engagement and low response times. Social media is a great tool to allow police forces to interact with the wider community. This essay will critically evaluate my experiences with social media as a means of engaging with the local community and promoting policy, while ensuring compliance with my forces’ professional standards. I will also consider the benefits and risks of using social media in policing, focusing on platforms such as Facebook, Twitter, and Instagram, which are being utilised by the police to achieve these objectives.</w:t>
      </w:r>
    </w:p>
    <w:p w14:paraId="569FC684" w14:textId="77777777" w:rsidR="00317581" w:rsidRPr="00317581" w:rsidRDefault="00317581" w:rsidP="00317581">
      <w:pPr>
        <w:jc w:val="both"/>
        <w:rPr>
          <w:sz w:val="24"/>
          <w:szCs w:val="24"/>
        </w:rPr>
      </w:pPr>
      <w:r w:rsidRPr="00317581">
        <w:rPr>
          <w:sz w:val="24"/>
          <w:szCs w:val="24"/>
        </w:rPr>
        <w:t>Social media offers an unprecedented means for police forces across the United Kingdom to communicate and engage directly with the public. Traditionally, in the police,  work was conducted with a ‘behind the scenes’ mindset with minimal public interaction until the moment of a large-scale incident. In contrast, social media now enables officers to communicate proactively with the community (Crump, 2011). This is a crucial tool for building trust and ensuring transparency for and with the community (Lee and McGovern, 2014).</w:t>
      </w:r>
    </w:p>
    <w:p w14:paraId="4A8F9AF5" w14:textId="6A70821B" w:rsidR="00317581" w:rsidRPr="00317581" w:rsidRDefault="00317581" w:rsidP="00317581">
      <w:pPr>
        <w:jc w:val="both"/>
        <w:rPr>
          <w:sz w:val="24"/>
          <w:szCs w:val="24"/>
        </w:rPr>
      </w:pPr>
      <w:r w:rsidRPr="00317581">
        <w:rPr>
          <w:sz w:val="24"/>
          <w:szCs w:val="24"/>
        </w:rPr>
        <w:t>The use of social media platforms in current policing is a way of disseminating information to the broader public</w:t>
      </w:r>
      <w:r w:rsidR="00B54DE9">
        <w:rPr>
          <w:sz w:val="24"/>
          <w:szCs w:val="24"/>
        </w:rPr>
        <w:t xml:space="preserve"> </w:t>
      </w:r>
      <w:r w:rsidRPr="00317581">
        <w:rPr>
          <w:sz w:val="24"/>
          <w:szCs w:val="24"/>
        </w:rPr>
        <w:t>and is one of the most significant benefits. This can be seen in many ways, but namely issuing updates about ongoing incidents, sharing crime prevention tips, or conducting appeals for information. Social media provides police officers with a fast and cost-effective way for police forces to reach their community (NPCC, 2020). For example, during a recent missing person case in my police force, social media was used to share images and details about the missing person, allowing for the community to assist in the search. Public awareness in these key areas is invaluable and significantly enhances the likelihood of a quick resolution to the policing incident (Denef et al., 2011).</w:t>
      </w:r>
    </w:p>
    <w:p w14:paraId="02387D27" w14:textId="77777777" w:rsidR="00317581" w:rsidRPr="00317581" w:rsidRDefault="00317581" w:rsidP="00317581">
      <w:pPr>
        <w:jc w:val="both"/>
        <w:rPr>
          <w:sz w:val="24"/>
          <w:szCs w:val="24"/>
        </w:rPr>
      </w:pPr>
      <w:r w:rsidRPr="00317581">
        <w:rPr>
          <w:sz w:val="24"/>
          <w:szCs w:val="24"/>
        </w:rPr>
        <w:lastRenderedPageBreak/>
        <w:t>Moreover, community engagement through social media platforms creates a direct and conversational channel between police officers and the local community. Social media allows police officers to respond to enquiries, host live sessions and participate in online local discussions (Bullock, 2018). Furthermore, the police can modernise their response to civilians rather than traditional press-style meetings. This helps reduce the barrier of fear that some members of the public may feel when interacting with law enforcement in person (Mawby, 2014).</w:t>
      </w:r>
    </w:p>
    <w:p w14:paraId="4C25F3F8" w14:textId="77777777" w:rsidR="00317581" w:rsidRPr="00317581" w:rsidRDefault="00317581" w:rsidP="00317581">
      <w:pPr>
        <w:jc w:val="both"/>
        <w:rPr>
          <w:sz w:val="24"/>
          <w:szCs w:val="24"/>
        </w:rPr>
      </w:pPr>
      <w:r w:rsidRPr="00317581">
        <w:rPr>
          <w:sz w:val="24"/>
          <w:szCs w:val="24"/>
        </w:rPr>
        <w:t>In addition to this, social media as a way of community engagement provides a tool for promoting policy initiatives. Police forces across the United Kingdom often use platforms like Twitter and Facebook to communicate policy changes, inform members of the community about changes and promote campaigns to address emerging trends and challenges, such as knife crime, domestic abuse or drug misuse (Roche et al., 2020). For example, my police force frequently uses social media to raise awareness about Operation Wheeler, which aims to tackle illegal racing and dangerous driving on our roads. Through the use of social media, the police force is able to promote the dangers of reckless driving and provide real-time updates on successful operations in the area, as well as allow the public to participate in and support the police’s efforts in this area (HMICFRS, 2021).</w:t>
      </w:r>
    </w:p>
    <w:p w14:paraId="670D50C7" w14:textId="77777777" w:rsidR="00317581" w:rsidRPr="00317581" w:rsidRDefault="00317581" w:rsidP="00317581">
      <w:pPr>
        <w:jc w:val="both"/>
        <w:rPr>
          <w:sz w:val="24"/>
          <w:szCs w:val="24"/>
        </w:rPr>
      </w:pPr>
      <w:r w:rsidRPr="00317581">
        <w:rPr>
          <w:sz w:val="24"/>
          <w:szCs w:val="24"/>
        </w:rPr>
        <w:t>The force’s policy on social media use is crucial in guiding how police officers use the platforms. Though policy typically outlines clear standards of professionalism in terms of content sharing or engagement with the public on the platforms, according to the National Police Chiefs’ Council (2020), police forces must ensure that their online presence aligns with their organisational values, especially when it comes to personal opinions and transparency of their work. The College of Policing (2017) Code of Ethics also reinforces the need for accountability, integrity, and respect when engaging online.</w:t>
      </w:r>
    </w:p>
    <w:p w14:paraId="04E0D16A" w14:textId="695CCA6D" w:rsidR="00317581" w:rsidRPr="00317581" w:rsidRDefault="00317581" w:rsidP="00317581">
      <w:pPr>
        <w:jc w:val="both"/>
        <w:rPr>
          <w:sz w:val="24"/>
          <w:szCs w:val="24"/>
        </w:rPr>
      </w:pPr>
      <w:r w:rsidRPr="00317581">
        <w:rPr>
          <w:sz w:val="24"/>
          <w:szCs w:val="24"/>
        </w:rPr>
        <w:t>Police forces worldwide utilise a range of social media platforms, each serving different purposes. Twitter is widely used for quick updates and breaking news. Its character limit encourages direct communication, making it an ideal platform for sharing urgent information (Williams et al., 2013). This being said</w:t>
      </w:r>
      <w:r w:rsidR="00B54DE9">
        <w:rPr>
          <w:sz w:val="24"/>
          <w:szCs w:val="24"/>
        </w:rPr>
        <w:t xml:space="preserve"> </w:t>
      </w:r>
      <w:r w:rsidRPr="00317581">
        <w:rPr>
          <w:sz w:val="24"/>
          <w:szCs w:val="24"/>
        </w:rPr>
        <w:t>however, my police force is currently in the process of discontinuing the use of Twitter to allow for a more direct and informative approach, which Twitter cannot accommodate. Facebook is another use of social media that police forces employ. Facebook has a larger audience and is more user-friendly with its functionality (Brainard and Edlins, 2015). It is perfect for longer posts and event promotion, which in turn allows for community-driven content, such as initiatives addressing knife crime and local crime advice. Overall, across policing across the globe, Instagram is becoming increasingly popular for sharing visual content, including videos of behind-the-scenes operations and community engagement activities (Miller, 2019). Finally, YouTube is another form of social media often used by police forces as it allows us to upload video content like public safety messages, training videos, and interviews with experts (Schneiderman, 2020).</w:t>
      </w:r>
    </w:p>
    <w:p w14:paraId="3FCE914C" w14:textId="77777777" w:rsidR="00317581" w:rsidRPr="00317581" w:rsidRDefault="00317581" w:rsidP="00317581">
      <w:pPr>
        <w:jc w:val="both"/>
        <w:rPr>
          <w:sz w:val="24"/>
          <w:szCs w:val="24"/>
        </w:rPr>
      </w:pPr>
      <w:r w:rsidRPr="00317581">
        <w:rPr>
          <w:sz w:val="24"/>
          <w:szCs w:val="24"/>
        </w:rPr>
        <w:t>Each platform has its own benefits and risks. For example, Twitter allows for wide-reaching updates for the community. However, the simplicity of the posts can sometimes oversimplify the complex situation that is taking place (Procter et al., 2013). Facebook allows for greater detail but also enables comments, which can quickly become a platform for controversial views and negativity, or, in the worst case, the spread of misinformation (Loader et al., 2014). Instagram is useful for engaging with younger demographics, but it requires frequent high-quality visual content to stay relevant (Miller, 2019). Therefore, the choice of platform must align with the message and intended audience.</w:t>
      </w:r>
    </w:p>
    <w:p w14:paraId="72A8D684" w14:textId="77777777" w:rsidR="00317581" w:rsidRPr="00317581" w:rsidRDefault="00317581" w:rsidP="00317581">
      <w:pPr>
        <w:jc w:val="both"/>
        <w:rPr>
          <w:sz w:val="24"/>
          <w:szCs w:val="24"/>
        </w:rPr>
      </w:pPr>
      <w:r w:rsidRPr="00317581">
        <w:rPr>
          <w:sz w:val="24"/>
          <w:szCs w:val="24"/>
        </w:rPr>
        <w:lastRenderedPageBreak/>
        <w:t>One key advantage of social media, however, is its ability to bring police forces closer to their communities. The College of Policing (2016) has argued that an online presence is just as critical in today’s society as traditional walking-the-beat methods. This is due to its offering reassurances to the community and providing a visible presence. Social media platforms allow for police to engage with people from all over their local policing community of all backgrounds, including those of marginal groups and those of the younger community, which removes the idea of alienation of those groups (Mawby and Yarwood, 2011). In addition to this, through the power of social media, they often have ways of translating the content of the post, allowing those who do not speak or read fluent English to also be included in more up-to-date posts and engagement (HMICFRS, 2019). Furthermore, within my police force, each ‘beat’ has its own Facebook page, with oversight coming from the neighbourhood policing team. This allows residents of the community to identify posts that are local and relevant to them, such as crime prevention measures. My own experience on this reflects when my force shared live updates on road closures of an ‘A’ road following a road traffic collision during peak times.</w:t>
      </w:r>
    </w:p>
    <w:p w14:paraId="523A71D9" w14:textId="77777777" w:rsidR="00317581" w:rsidRPr="00317581" w:rsidRDefault="00317581" w:rsidP="00317581">
      <w:pPr>
        <w:jc w:val="both"/>
        <w:rPr>
          <w:sz w:val="24"/>
          <w:szCs w:val="24"/>
        </w:rPr>
      </w:pPr>
      <w:r w:rsidRPr="00317581">
        <w:rPr>
          <w:sz w:val="24"/>
          <w:szCs w:val="24"/>
        </w:rPr>
        <w:t>Social media has transformed the way police forces interact with their local communities and the broader public. It offers a range of benefits, with the most significant being the ability to provide instant communication to its community through a widely accepted medium (Denef et al., 2013). This is particularly the case in emergencies or when there are ongoing incidents such as road closures. Furthermore, social media allows police to provide live updates to developing incidents, reducing the spread of misinformation and widespread panic (Reuter and Kaufhold, 2018). Moreover, social media enables police forces to develop community engagement by building rapport with community members through the comments section or the promotion of surveys. This allows for a sense of shared responsibility in public safety (Lieberman et al., 2013).</w:t>
      </w:r>
    </w:p>
    <w:p w14:paraId="272E8141" w14:textId="77777777" w:rsidR="00317581" w:rsidRPr="00317581" w:rsidRDefault="00317581" w:rsidP="00317581">
      <w:pPr>
        <w:jc w:val="both"/>
        <w:rPr>
          <w:sz w:val="24"/>
          <w:szCs w:val="24"/>
        </w:rPr>
      </w:pPr>
      <w:r w:rsidRPr="00317581">
        <w:rPr>
          <w:sz w:val="24"/>
          <w:szCs w:val="24"/>
        </w:rPr>
        <w:t>Beyond communication, the use of social media in policing allows for open-source intelligence gathering. The National Police Chiefs’ Council recognises open-source intelligence as a valuable component of modern policing (NPCC, 2020). In 2025, a dedicated police unit was established to monitor online signals of potential anti-migration disorder (Home Office, 2025). At a more local level, monitoring public Facebook groups and Twitter hashtags allows for police forces to anticipate unauthorised gatherings, identify hate incidents and even locate missing individuals (Trottier, 2012). In this sense, social media is not only a way of communication but also a form of intelligence gathering, aiding in public dialogue and operational needs (Crump, 2011).</w:t>
      </w:r>
    </w:p>
    <w:p w14:paraId="3E2151E9" w14:textId="77777777" w:rsidR="00317581" w:rsidRPr="00317581" w:rsidRDefault="00317581" w:rsidP="00317581">
      <w:pPr>
        <w:jc w:val="both"/>
        <w:rPr>
          <w:sz w:val="24"/>
          <w:szCs w:val="24"/>
        </w:rPr>
      </w:pPr>
      <w:r w:rsidRPr="00317581">
        <w:rPr>
          <w:sz w:val="24"/>
          <w:szCs w:val="24"/>
        </w:rPr>
        <w:t>Compared to traditional policing engagement strategies, social media campaigns are often more cost-effective in the broader sense. A single post on social media can reach thousands of people without the costs associated with leaflets, posters, or in-person events (Williams et al., 2013). In times of financial difficulties within policing, cost-effectiveness is a critical advantage (HMICFRS, 2019).</w:t>
      </w:r>
    </w:p>
    <w:p w14:paraId="1F50336F" w14:textId="77777777" w:rsidR="00317581" w:rsidRPr="00317581" w:rsidRDefault="00317581" w:rsidP="00317581">
      <w:pPr>
        <w:jc w:val="both"/>
        <w:rPr>
          <w:sz w:val="24"/>
          <w:szCs w:val="24"/>
        </w:rPr>
      </w:pPr>
      <w:r w:rsidRPr="00317581">
        <w:rPr>
          <w:sz w:val="24"/>
          <w:szCs w:val="24"/>
        </w:rPr>
        <w:t>Despite its potential, social media often falls short of meaningful dialogue and tends to be one-way. Studies of U.K. police accounts show that the communication is often dominated by information sharing rather than interactivity and engagement (Bullock, 2018). The community dialogue through posts is often limited. This risk reinforces the perception of the distance between policing and the reality that the public sees, as social media is often used as a tool to broadcast information rather than as a genuine means to participate and raise concerns (Lee and McGovern, 2014).</w:t>
      </w:r>
    </w:p>
    <w:p w14:paraId="62D1F05B" w14:textId="77777777" w:rsidR="00317581" w:rsidRPr="00317581" w:rsidRDefault="00317581" w:rsidP="00317581">
      <w:pPr>
        <w:jc w:val="both"/>
        <w:rPr>
          <w:sz w:val="24"/>
          <w:szCs w:val="24"/>
        </w:rPr>
      </w:pPr>
      <w:r w:rsidRPr="00317581">
        <w:rPr>
          <w:sz w:val="24"/>
          <w:szCs w:val="24"/>
        </w:rPr>
        <w:lastRenderedPageBreak/>
        <w:t>In addition, like every action made by any member of a police force, there is a risk of reputational damage. Incorrect wording, tone or content being spread across force pages can rapidly draw public criticism and media attention (Miller and Harkins, 2010). Even minor errors can damage trust, as seen in several incidents where poorly phrased tweets were perceived as insensitive (Brainard and Edlins, 2015). Forces in particular are vulnerable to online amplification of criticism beyond original content. Furthermore, once a police force has submitted a post online, they have limited control over how their posts are shared or interpreted (Procter et al., 2013). In some instances, others may perceive campaigns designed to reassure community members as evidence of bias against them (Loader et al., 2014). As such, reputational damage becomes a constant challenge for any social media post.</w:t>
      </w:r>
    </w:p>
    <w:p w14:paraId="2AFEB464" w14:textId="7AC5DA26" w:rsidR="00317581" w:rsidRPr="00317581" w:rsidRDefault="00317581" w:rsidP="00317581">
      <w:pPr>
        <w:jc w:val="both"/>
        <w:rPr>
          <w:sz w:val="24"/>
          <w:szCs w:val="24"/>
        </w:rPr>
      </w:pPr>
      <w:r w:rsidRPr="00317581">
        <w:rPr>
          <w:sz w:val="24"/>
          <w:szCs w:val="24"/>
        </w:rPr>
        <w:t>In addition to this, another disadvantage of social media is the potential misuse of social media accounts in the name of the police force. This can be seen in the example of the Surrey and Sussex police, who have warned officers and members of the public that misconduct online can lead to formal disciplinary proceedings (Surrey Police, 2021). An Example of this could be when officers inadvertently disclose operational details incorrectly or engage in political commentary in the comments section. The grey area of personal and professional boundaries makes social media practically difficult for users (Coles et al., 2020). Despite training and governance, which are essential for this, the risk of individual misjudgement or oversight cannot be eliminated (College of Policing, 2016). Another concern raised through the use of social media is the ethical dilemma. Proactive monitoring risks sliding into the realm of surveillance of lawful expression, with consequences for freedom of speech (Trottier, 2012). The recording of ‘non-crime’ hate incidents has been controversial in recent years, with some accusing the police of overstepping their role by logging offensive speech as a policing incident</w:t>
      </w:r>
      <w:r>
        <w:rPr>
          <w:sz w:val="24"/>
          <w:szCs w:val="24"/>
        </w:rPr>
        <w:t xml:space="preserve"> </w:t>
      </w:r>
      <w:r w:rsidRPr="00317581">
        <w:rPr>
          <w:sz w:val="24"/>
          <w:szCs w:val="24"/>
        </w:rPr>
        <w:t>(Murray, 2021).</w:t>
      </w:r>
    </w:p>
    <w:p w14:paraId="085B384C" w14:textId="77777777" w:rsidR="00317581" w:rsidRPr="00317581" w:rsidRDefault="00317581" w:rsidP="00317581">
      <w:pPr>
        <w:jc w:val="both"/>
        <w:rPr>
          <w:sz w:val="24"/>
          <w:szCs w:val="24"/>
        </w:rPr>
      </w:pPr>
    </w:p>
    <w:p w14:paraId="2E8B7887" w14:textId="77777777" w:rsidR="00317581" w:rsidRDefault="00317581" w:rsidP="00317581">
      <w:pPr>
        <w:jc w:val="both"/>
        <w:rPr>
          <w:sz w:val="24"/>
          <w:szCs w:val="24"/>
        </w:rPr>
      </w:pPr>
      <w:r w:rsidRPr="00317581">
        <w:rPr>
          <w:sz w:val="24"/>
          <w:szCs w:val="24"/>
        </w:rPr>
        <w:t>In conclusion, social media has brought policing into the 21st century of communication and engagement. It offers unparalleled advantages in transparency and intelligence gathering in a cost-effective way. Not only does it allow for real-time management, but it also enables police forces to be transparent and build on its value. However, the benefits are not without risk. Engagement with the community often remains superficial, and the risk of reputational damage is a constant concern. Furthermore, the platform facilitates the spread of misinformation and toxicity, which is often beyond the control of law enforcement. Ethical concerns are also raised regarding the surveillance and free speech dilemma that arises from engagement, as police officers themselves risk indirectly misusing the system by releasing too much information.</w:t>
      </w:r>
    </w:p>
    <w:p w14:paraId="64611094" w14:textId="77777777" w:rsidR="00317581" w:rsidRPr="00317581" w:rsidRDefault="00317581" w:rsidP="00317581">
      <w:pPr>
        <w:jc w:val="both"/>
        <w:rPr>
          <w:sz w:val="24"/>
          <w:szCs w:val="24"/>
        </w:rPr>
      </w:pPr>
    </w:p>
    <w:p w14:paraId="3D70507C" w14:textId="379BA05F" w:rsidR="00AC5A8F" w:rsidRPr="00EA343D" w:rsidRDefault="00317581" w:rsidP="00317581">
      <w:pPr>
        <w:jc w:val="both"/>
        <w:rPr>
          <w:b/>
          <w:sz w:val="24"/>
          <w:szCs w:val="24"/>
        </w:rPr>
      </w:pPr>
      <w:r w:rsidRPr="00317581">
        <w:rPr>
          <w:sz w:val="24"/>
          <w:szCs w:val="24"/>
        </w:rPr>
        <w:t>The balance between risks and benefits of social media is a delicate one. Social media is not a ‘fix-all’ when it comes to the problems faced by police forces reaching their community. Instead, it is a contested space where police legitimacy is continually put forward to the local communities (Lee and McGovern, 2014). The main challenge is for police forces to use it effectively and harness its advantages, be visible, accessible, and transparent, while mitigating the disadvantages that can arise from robust policies, careful training, and critical reflection. The success of social media in the police forces lies in how ethically and responsibly the police officers themselves use it.</w:t>
      </w:r>
    </w:p>
    <w:p w14:paraId="77BC812D" w14:textId="77777777" w:rsidR="00AC5A8F" w:rsidRDefault="00AC5A8F" w:rsidP="00875E9E">
      <w:pPr>
        <w:rPr>
          <w:b/>
          <w:sz w:val="24"/>
          <w:szCs w:val="24"/>
        </w:rPr>
      </w:pPr>
    </w:p>
    <w:p w14:paraId="4DC5D646" w14:textId="77777777" w:rsidR="00AC5A8F" w:rsidRDefault="00AC5A8F" w:rsidP="00875E9E">
      <w:pPr>
        <w:rPr>
          <w:b/>
          <w:sz w:val="24"/>
          <w:szCs w:val="24"/>
        </w:rPr>
      </w:pPr>
    </w:p>
    <w:p w14:paraId="361EC397" w14:textId="77777777" w:rsidR="00AC5A8F" w:rsidRDefault="00AC5A8F" w:rsidP="00875E9E">
      <w:pPr>
        <w:rPr>
          <w:b/>
          <w:sz w:val="24"/>
          <w:szCs w:val="24"/>
        </w:rPr>
      </w:pPr>
    </w:p>
    <w:p w14:paraId="683CF9C3" w14:textId="77777777" w:rsidR="00AC5A8F" w:rsidRDefault="00AC5A8F" w:rsidP="00875E9E">
      <w:pPr>
        <w:rPr>
          <w:b/>
          <w:sz w:val="24"/>
          <w:szCs w:val="24"/>
        </w:rPr>
      </w:pPr>
    </w:p>
    <w:p w14:paraId="5DFD6B48" w14:textId="77777777" w:rsidR="00AC5A8F" w:rsidRDefault="00AC5A8F" w:rsidP="00875E9E">
      <w:pPr>
        <w:rPr>
          <w:b/>
          <w:sz w:val="24"/>
          <w:szCs w:val="24"/>
        </w:rPr>
      </w:pPr>
    </w:p>
    <w:p w14:paraId="31547B62" w14:textId="77777777" w:rsidR="00AC5A8F" w:rsidRDefault="00AC5A8F" w:rsidP="00875E9E">
      <w:pPr>
        <w:rPr>
          <w:b/>
          <w:sz w:val="24"/>
          <w:szCs w:val="24"/>
        </w:rPr>
      </w:pPr>
    </w:p>
    <w:p w14:paraId="679B4F9C" w14:textId="77777777" w:rsidR="00AC5A8F" w:rsidRDefault="00AC5A8F" w:rsidP="00875E9E">
      <w:pPr>
        <w:rPr>
          <w:b/>
          <w:sz w:val="24"/>
          <w:szCs w:val="24"/>
        </w:rPr>
      </w:pPr>
    </w:p>
    <w:p w14:paraId="50EC29EB" w14:textId="77777777" w:rsidR="00AC5A8F" w:rsidRDefault="00AC5A8F" w:rsidP="00875E9E">
      <w:pPr>
        <w:rPr>
          <w:b/>
          <w:sz w:val="24"/>
          <w:szCs w:val="24"/>
        </w:rPr>
      </w:pPr>
    </w:p>
    <w:p w14:paraId="1812EF2E" w14:textId="77777777" w:rsidR="00AC5A8F" w:rsidRDefault="00AC5A8F" w:rsidP="00875E9E">
      <w:pPr>
        <w:rPr>
          <w:b/>
          <w:sz w:val="24"/>
          <w:szCs w:val="24"/>
        </w:rPr>
      </w:pPr>
    </w:p>
    <w:p w14:paraId="0F2F1E4A" w14:textId="77777777" w:rsidR="00AC5A8F" w:rsidRDefault="00AC5A8F" w:rsidP="00875E9E">
      <w:pPr>
        <w:rPr>
          <w:b/>
          <w:sz w:val="24"/>
          <w:szCs w:val="24"/>
        </w:rPr>
      </w:pPr>
    </w:p>
    <w:p w14:paraId="13359BB5" w14:textId="77777777" w:rsidR="00AC5A8F" w:rsidRDefault="00AC5A8F" w:rsidP="00875E9E">
      <w:pPr>
        <w:rPr>
          <w:b/>
          <w:sz w:val="24"/>
          <w:szCs w:val="24"/>
        </w:rPr>
      </w:pPr>
    </w:p>
    <w:p w14:paraId="3092D587" w14:textId="77777777" w:rsidR="00AC5A8F" w:rsidRDefault="00AC5A8F" w:rsidP="00875E9E">
      <w:pPr>
        <w:rPr>
          <w:b/>
          <w:sz w:val="24"/>
          <w:szCs w:val="24"/>
        </w:rPr>
      </w:pPr>
    </w:p>
    <w:p w14:paraId="5308E40B" w14:textId="77777777" w:rsidR="00AC5A8F" w:rsidRDefault="00AC5A8F" w:rsidP="00875E9E">
      <w:pPr>
        <w:rPr>
          <w:b/>
          <w:sz w:val="24"/>
          <w:szCs w:val="24"/>
        </w:rPr>
      </w:pPr>
    </w:p>
    <w:p w14:paraId="09382955" w14:textId="77777777" w:rsidR="00EA343D" w:rsidRDefault="00EA343D" w:rsidP="00875E9E">
      <w:pPr>
        <w:rPr>
          <w:b/>
          <w:sz w:val="24"/>
          <w:szCs w:val="24"/>
        </w:rPr>
      </w:pPr>
    </w:p>
    <w:p w14:paraId="024D0D24" w14:textId="77777777" w:rsidR="00EA343D" w:rsidRDefault="00EA343D" w:rsidP="00875E9E">
      <w:pPr>
        <w:rPr>
          <w:b/>
          <w:sz w:val="24"/>
          <w:szCs w:val="24"/>
        </w:rPr>
      </w:pPr>
    </w:p>
    <w:p w14:paraId="06D849AF" w14:textId="77777777" w:rsidR="00EA343D" w:rsidRDefault="00EA343D" w:rsidP="00875E9E">
      <w:pPr>
        <w:rPr>
          <w:b/>
          <w:sz w:val="24"/>
          <w:szCs w:val="24"/>
        </w:rPr>
      </w:pPr>
    </w:p>
    <w:p w14:paraId="4336F87B" w14:textId="77777777" w:rsidR="00EA343D" w:rsidRDefault="00EA343D" w:rsidP="00875E9E">
      <w:pPr>
        <w:rPr>
          <w:b/>
          <w:sz w:val="24"/>
          <w:szCs w:val="24"/>
        </w:rPr>
      </w:pPr>
    </w:p>
    <w:p w14:paraId="7F8B2E09" w14:textId="77777777" w:rsidR="00EA343D" w:rsidRDefault="00EA343D" w:rsidP="00875E9E">
      <w:pPr>
        <w:rPr>
          <w:b/>
          <w:sz w:val="24"/>
          <w:szCs w:val="24"/>
        </w:rPr>
      </w:pPr>
    </w:p>
    <w:p w14:paraId="4697B46A" w14:textId="77777777" w:rsidR="00EA343D" w:rsidRDefault="00EA343D" w:rsidP="00875E9E">
      <w:pPr>
        <w:rPr>
          <w:b/>
          <w:sz w:val="24"/>
          <w:szCs w:val="24"/>
        </w:rPr>
      </w:pPr>
    </w:p>
    <w:p w14:paraId="6EE6455C" w14:textId="77777777" w:rsidR="00EA343D" w:rsidRDefault="00EA343D" w:rsidP="00875E9E">
      <w:pPr>
        <w:rPr>
          <w:b/>
          <w:sz w:val="24"/>
          <w:szCs w:val="24"/>
        </w:rPr>
      </w:pPr>
    </w:p>
    <w:p w14:paraId="78D84775" w14:textId="77777777" w:rsidR="00EA343D" w:rsidRDefault="00EA343D" w:rsidP="00875E9E">
      <w:pPr>
        <w:rPr>
          <w:b/>
          <w:sz w:val="24"/>
          <w:szCs w:val="24"/>
        </w:rPr>
      </w:pPr>
    </w:p>
    <w:p w14:paraId="03B5C393" w14:textId="77777777" w:rsidR="00EA343D" w:rsidRDefault="00EA343D" w:rsidP="00875E9E">
      <w:pPr>
        <w:rPr>
          <w:b/>
          <w:sz w:val="24"/>
          <w:szCs w:val="24"/>
        </w:rPr>
      </w:pPr>
    </w:p>
    <w:p w14:paraId="74916ACD" w14:textId="77777777" w:rsidR="00AC5A8F" w:rsidRDefault="00AC5A8F" w:rsidP="00875E9E">
      <w:pPr>
        <w:rPr>
          <w:b/>
          <w:sz w:val="24"/>
          <w:szCs w:val="24"/>
        </w:rPr>
      </w:pPr>
    </w:p>
    <w:p w14:paraId="6AD01E52" w14:textId="77777777" w:rsidR="00AC5A8F" w:rsidRDefault="00AC5A8F" w:rsidP="00875E9E">
      <w:pPr>
        <w:rPr>
          <w:b/>
          <w:sz w:val="24"/>
          <w:szCs w:val="24"/>
        </w:rPr>
      </w:pPr>
    </w:p>
    <w:p w14:paraId="1595C556" w14:textId="77777777" w:rsidR="00AC5A8F" w:rsidRDefault="00AC5A8F" w:rsidP="00875E9E">
      <w:pPr>
        <w:rPr>
          <w:b/>
          <w:sz w:val="24"/>
          <w:szCs w:val="24"/>
        </w:rPr>
      </w:pPr>
    </w:p>
    <w:p w14:paraId="422A93B6" w14:textId="77777777" w:rsidR="00AC5A8F" w:rsidRDefault="00AC5A8F" w:rsidP="00875E9E">
      <w:pPr>
        <w:rPr>
          <w:b/>
          <w:sz w:val="24"/>
          <w:szCs w:val="24"/>
        </w:rPr>
      </w:pPr>
    </w:p>
    <w:p w14:paraId="7BB51DC9" w14:textId="77777777" w:rsidR="00AC5A8F" w:rsidRDefault="00AC5A8F" w:rsidP="00875E9E">
      <w:pPr>
        <w:rPr>
          <w:b/>
          <w:sz w:val="24"/>
          <w:szCs w:val="24"/>
        </w:rPr>
      </w:pPr>
    </w:p>
    <w:p w14:paraId="5A60EB2D" w14:textId="77777777" w:rsidR="00AC5A8F" w:rsidRDefault="00AC5A8F" w:rsidP="00875E9E">
      <w:pPr>
        <w:rPr>
          <w:b/>
          <w:sz w:val="24"/>
          <w:szCs w:val="24"/>
        </w:rPr>
      </w:pPr>
    </w:p>
    <w:p w14:paraId="36B50BEF" w14:textId="77777777" w:rsidR="00AC5A8F" w:rsidRDefault="00AC5A8F" w:rsidP="00875E9E">
      <w:pPr>
        <w:rPr>
          <w:b/>
          <w:sz w:val="24"/>
          <w:szCs w:val="24"/>
        </w:rPr>
      </w:pPr>
    </w:p>
    <w:p w14:paraId="035B1E37" w14:textId="77777777" w:rsidR="00AC5A8F" w:rsidRDefault="00AC5A8F" w:rsidP="00875E9E">
      <w:pPr>
        <w:rPr>
          <w:b/>
          <w:sz w:val="24"/>
          <w:szCs w:val="24"/>
        </w:rPr>
      </w:pPr>
    </w:p>
    <w:p w14:paraId="57477424" w14:textId="77777777" w:rsidR="00AC5A8F" w:rsidRDefault="00AC5A8F" w:rsidP="00875E9E">
      <w:pPr>
        <w:rPr>
          <w:b/>
          <w:sz w:val="24"/>
          <w:szCs w:val="24"/>
        </w:rPr>
      </w:pPr>
    </w:p>
    <w:p w14:paraId="7A805A81" w14:textId="77777777" w:rsidR="00AC5A8F" w:rsidRDefault="00AC5A8F" w:rsidP="00875E9E">
      <w:pPr>
        <w:rPr>
          <w:b/>
          <w:sz w:val="24"/>
          <w:szCs w:val="24"/>
        </w:rPr>
      </w:pPr>
    </w:p>
    <w:p w14:paraId="590F6FA5" w14:textId="77777777" w:rsidR="00AC5A8F" w:rsidRDefault="00AC5A8F" w:rsidP="00875E9E">
      <w:pPr>
        <w:rPr>
          <w:b/>
          <w:sz w:val="24"/>
          <w:szCs w:val="24"/>
        </w:rPr>
      </w:pPr>
    </w:p>
    <w:p w14:paraId="330CC648" w14:textId="77777777" w:rsidR="00AC5A8F" w:rsidRDefault="00AC5A8F" w:rsidP="00875E9E">
      <w:pPr>
        <w:rPr>
          <w:b/>
          <w:sz w:val="24"/>
          <w:szCs w:val="24"/>
        </w:rPr>
      </w:pPr>
    </w:p>
    <w:p w14:paraId="2ED53BFA" w14:textId="77777777" w:rsidR="00AC5A8F" w:rsidRDefault="00AC5A8F" w:rsidP="00875E9E">
      <w:pPr>
        <w:rPr>
          <w:b/>
          <w:sz w:val="24"/>
          <w:szCs w:val="24"/>
        </w:rPr>
      </w:pPr>
    </w:p>
    <w:p w14:paraId="2BE5A0F4" w14:textId="77777777" w:rsidR="00AC5A8F" w:rsidRDefault="00AC5A8F" w:rsidP="00875E9E">
      <w:pPr>
        <w:rPr>
          <w:b/>
          <w:sz w:val="24"/>
          <w:szCs w:val="24"/>
        </w:rPr>
      </w:pPr>
    </w:p>
    <w:p w14:paraId="7DEEC4FB" w14:textId="77777777" w:rsidR="00B82A2B" w:rsidRDefault="00B82A2B" w:rsidP="00875E9E">
      <w:pPr>
        <w:rPr>
          <w:b/>
          <w:sz w:val="24"/>
          <w:szCs w:val="24"/>
        </w:rPr>
      </w:pPr>
    </w:p>
    <w:p w14:paraId="5FF6375F" w14:textId="77777777" w:rsidR="00B82A2B" w:rsidRDefault="00B82A2B" w:rsidP="00875E9E">
      <w:pPr>
        <w:rPr>
          <w:b/>
          <w:sz w:val="24"/>
          <w:szCs w:val="24"/>
        </w:rPr>
      </w:pPr>
    </w:p>
    <w:p w14:paraId="20E51E16" w14:textId="77777777" w:rsidR="00B82A2B" w:rsidRDefault="00B82A2B" w:rsidP="00875E9E">
      <w:pPr>
        <w:rPr>
          <w:b/>
          <w:sz w:val="24"/>
          <w:szCs w:val="24"/>
        </w:rPr>
      </w:pPr>
    </w:p>
    <w:p w14:paraId="30AF3D0E" w14:textId="77777777" w:rsidR="00AC5A8F" w:rsidRDefault="00AC5A8F" w:rsidP="00875E9E">
      <w:pPr>
        <w:rPr>
          <w:b/>
          <w:sz w:val="24"/>
          <w:szCs w:val="24"/>
        </w:rPr>
      </w:pPr>
    </w:p>
    <w:p w14:paraId="545754DB" w14:textId="77777777" w:rsidR="00317581" w:rsidRDefault="00317581" w:rsidP="00875E9E">
      <w:pPr>
        <w:rPr>
          <w:b/>
          <w:sz w:val="24"/>
          <w:szCs w:val="24"/>
        </w:rPr>
      </w:pPr>
    </w:p>
    <w:p w14:paraId="1FD54BCA" w14:textId="77777777" w:rsidR="00317581" w:rsidRDefault="00317581" w:rsidP="00875E9E">
      <w:pPr>
        <w:rPr>
          <w:b/>
          <w:sz w:val="24"/>
          <w:szCs w:val="24"/>
        </w:rPr>
      </w:pPr>
    </w:p>
    <w:p w14:paraId="489B8BA2" w14:textId="77777777" w:rsidR="00317581" w:rsidRDefault="00317581" w:rsidP="00875E9E">
      <w:pPr>
        <w:rPr>
          <w:b/>
          <w:sz w:val="24"/>
          <w:szCs w:val="24"/>
        </w:rPr>
      </w:pPr>
    </w:p>
    <w:p w14:paraId="089BAA09" w14:textId="77777777" w:rsidR="00317581" w:rsidRDefault="00317581" w:rsidP="00875E9E">
      <w:pPr>
        <w:rPr>
          <w:b/>
          <w:sz w:val="24"/>
          <w:szCs w:val="24"/>
        </w:rPr>
      </w:pPr>
    </w:p>
    <w:p w14:paraId="094AACA0" w14:textId="77777777" w:rsidR="00317581" w:rsidRDefault="00317581" w:rsidP="00875E9E">
      <w:pPr>
        <w:rPr>
          <w:b/>
          <w:sz w:val="24"/>
          <w:szCs w:val="24"/>
        </w:rPr>
      </w:pPr>
    </w:p>
    <w:p w14:paraId="2780049D" w14:textId="77777777" w:rsidR="00317581" w:rsidRDefault="00317581" w:rsidP="00875E9E">
      <w:pPr>
        <w:rPr>
          <w:b/>
          <w:sz w:val="24"/>
          <w:szCs w:val="24"/>
        </w:rPr>
      </w:pPr>
    </w:p>
    <w:p w14:paraId="5DB262DA" w14:textId="77777777" w:rsidR="00317581" w:rsidRDefault="00317581" w:rsidP="00875E9E">
      <w:pPr>
        <w:rPr>
          <w:b/>
          <w:sz w:val="24"/>
          <w:szCs w:val="24"/>
        </w:rPr>
      </w:pPr>
    </w:p>
    <w:p w14:paraId="1E3CE841" w14:textId="77777777" w:rsidR="00317581" w:rsidRDefault="00317581" w:rsidP="00875E9E">
      <w:pPr>
        <w:rPr>
          <w:b/>
          <w:sz w:val="24"/>
          <w:szCs w:val="24"/>
        </w:rPr>
      </w:pPr>
    </w:p>
    <w:p w14:paraId="1598A7B3" w14:textId="77777777" w:rsidR="00317581" w:rsidRDefault="00317581" w:rsidP="00875E9E">
      <w:pPr>
        <w:rPr>
          <w:b/>
          <w:sz w:val="24"/>
          <w:szCs w:val="24"/>
        </w:rPr>
      </w:pPr>
    </w:p>
    <w:p w14:paraId="1AEFCC39" w14:textId="77777777" w:rsidR="00317581" w:rsidRDefault="00317581" w:rsidP="00875E9E">
      <w:pPr>
        <w:rPr>
          <w:b/>
          <w:sz w:val="24"/>
          <w:szCs w:val="24"/>
        </w:rPr>
      </w:pPr>
    </w:p>
    <w:p w14:paraId="7ECB38C2" w14:textId="77777777" w:rsidR="00317581" w:rsidRDefault="00317581" w:rsidP="00875E9E">
      <w:pPr>
        <w:rPr>
          <w:b/>
          <w:sz w:val="24"/>
          <w:szCs w:val="24"/>
        </w:rPr>
      </w:pPr>
    </w:p>
    <w:p w14:paraId="146FF911" w14:textId="77777777" w:rsidR="00317581" w:rsidRDefault="00317581" w:rsidP="00875E9E">
      <w:pPr>
        <w:rPr>
          <w:b/>
          <w:sz w:val="24"/>
          <w:szCs w:val="24"/>
        </w:rPr>
      </w:pPr>
    </w:p>
    <w:p w14:paraId="31FCCE81" w14:textId="77777777" w:rsidR="00317581" w:rsidRDefault="00317581" w:rsidP="00875E9E">
      <w:pPr>
        <w:rPr>
          <w:b/>
          <w:sz w:val="24"/>
          <w:szCs w:val="24"/>
        </w:rPr>
      </w:pPr>
    </w:p>
    <w:p w14:paraId="3E7AABAF" w14:textId="5F3B583E" w:rsidR="00025650" w:rsidRPr="00270EEB" w:rsidRDefault="00025650" w:rsidP="00875E9E">
      <w:pPr>
        <w:rPr>
          <w:b/>
          <w:sz w:val="24"/>
          <w:szCs w:val="24"/>
        </w:rPr>
      </w:pPr>
      <w:r>
        <w:rPr>
          <w:b/>
          <w:sz w:val="24"/>
          <w:szCs w:val="24"/>
        </w:rPr>
        <w:lastRenderedPageBreak/>
        <w:t>Task 3</w:t>
      </w:r>
    </w:p>
    <w:p w14:paraId="11F7ED6A" w14:textId="77777777" w:rsidR="00AC5A8F" w:rsidRPr="00270EEB" w:rsidRDefault="00AC5A8F" w:rsidP="00340E9A">
      <w:pPr>
        <w:ind w:right="237"/>
        <w:jc w:val="both"/>
        <w:rPr>
          <w:b/>
          <w:sz w:val="24"/>
          <w:szCs w:val="24"/>
        </w:rPr>
      </w:pPr>
    </w:p>
    <w:p w14:paraId="6810A4FF"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Relevant areas of the National Policing Curriculum: </w:t>
      </w:r>
      <w:r>
        <w:rPr>
          <w:rStyle w:val="eop"/>
          <w:rFonts w:ascii="Arial" w:hAnsi="Arial" w:cs="Arial"/>
          <w:color w:val="000000"/>
        </w:rPr>
        <w:t> </w:t>
      </w:r>
    </w:p>
    <w:p w14:paraId="6196B52F" w14:textId="0E8D5D50" w:rsidR="00650CE9" w:rsidRDefault="2397005C"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normaltextrun"/>
          <w:rFonts w:ascii="Arial" w:hAnsi="Arial" w:cs="Arial"/>
          <w:b/>
          <w:bCs/>
          <w:color w:val="000000" w:themeColor="text1"/>
        </w:rPr>
        <w:t>Leadership and Teamworking</w:t>
      </w:r>
      <w:r w:rsidR="00650CE9" w:rsidRPr="35AC8E37">
        <w:rPr>
          <w:rStyle w:val="eop"/>
          <w:rFonts w:ascii="Arial" w:hAnsi="Arial" w:cs="Arial"/>
          <w:color w:val="000000" w:themeColor="text1"/>
        </w:rPr>
        <w:t> </w:t>
      </w:r>
    </w:p>
    <w:p w14:paraId="6DB1B126" w14:textId="7777777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61CB7666" w14:textId="77777777" w:rsidR="7C479BB9" w:rsidRDefault="7C479BB9" w:rsidP="777CCE50">
      <w:pPr>
        <w:pStyle w:val="paragraph"/>
        <w:spacing w:before="0" w:beforeAutospacing="0" w:after="0" w:afterAutospacing="0" w:line="259" w:lineRule="auto"/>
        <w:ind w:right="105"/>
        <w:jc w:val="both"/>
        <w:rPr>
          <w:rStyle w:val="normaltextrun"/>
          <w:rFonts w:ascii="Arial" w:hAnsi="Arial" w:cs="Arial"/>
          <w:color w:val="000000" w:themeColor="text1"/>
        </w:rPr>
      </w:pPr>
      <w:r w:rsidRPr="777CCE50">
        <w:rPr>
          <w:rStyle w:val="normaltextrun"/>
          <w:rFonts w:ascii="Arial" w:hAnsi="Arial" w:cs="Arial"/>
          <w:color w:val="000000" w:themeColor="text1"/>
        </w:rPr>
        <w:t>You must choose a policing incident in which you played a significant role with an offender/service user/victim and reflect on what happened.  </w:t>
      </w:r>
    </w:p>
    <w:p w14:paraId="713EE459" w14:textId="03F92512" w:rsidR="35AC8E37" w:rsidRDefault="35AC8E37" w:rsidP="777CCE50">
      <w:pPr>
        <w:pStyle w:val="paragraph"/>
        <w:spacing w:before="0" w:beforeAutospacing="0" w:after="0" w:afterAutospacing="0" w:line="259" w:lineRule="auto"/>
        <w:ind w:right="105"/>
        <w:jc w:val="both"/>
        <w:rPr>
          <w:rStyle w:val="normaltextrun"/>
          <w:rFonts w:ascii="Arial" w:hAnsi="Arial" w:cs="Arial"/>
          <w:b/>
          <w:bCs/>
          <w:color w:val="000000" w:themeColor="text1"/>
        </w:rPr>
      </w:pPr>
    </w:p>
    <w:p w14:paraId="0C8C56F6" w14:textId="6C3B84F2" w:rsidR="35AC8E37" w:rsidRDefault="35AC8E37" w:rsidP="35AC8E37">
      <w:pPr>
        <w:pStyle w:val="paragraph"/>
        <w:spacing w:before="0" w:beforeAutospacing="0" w:after="0" w:afterAutospacing="0"/>
        <w:ind w:right="105"/>
        <w:jc w:val="both"/>
        <w:rPr>
          <w:rStyle w:val="eop"/>
          <w:rFonts w:ascii="Arial" w:hAnsi="Arial" w:cs="Arial"/>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1DD06503">
        <w:tc>
          <w:tcPr>
            <w:tcW w:w="10188" w:type="dxa"/>
          </w:tcPr>
          <w:p w14:paraId="7EC4123A" w14:textId="77777777" w:rsidR="00DF4CF5" w:rsidRDefault="00DF4CF5" w:rsidP="496348CF">
            <w:pPr>
              <w:ind w:right="237"/>
              <w:jc w:val="both"/>
              <w:rPr>
                <w:b/>
                <w:bCs/>
                <w:sz w:val="24"/>
                <w:szCs w:val="24"/>
              </w:rPr>
            </w:pPr>
          </w:p>
          <w:p w14:paraId="04180A2F" w14:textId="3569B5CB"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49CEAB54" w:rsidRPr="00EE149A">
              <w:rPr>
                <w:rStyle w:val="normaltextrun"/>
                <w:rFonts w:ascii="Arial" w:hAnsi="Arial" w:cs="Arial"/>
                <w:b/>
                <w:bCs/>
                <w:color w:val="000000" w:themeColor="text1"/>
              </w:rPr>
              <w:t>evaluate</w:t>
            </w:r>
            <w:r w:rsidR="49CEAB54" w:rsidRPr="00EE149A">
              <w:rPr>
                <w:rStyle w:val="normaltextrun"/>
                <w:rFonts w:ascii="Arial" w:hAnsi="Arial" w:cs="Arial"/>
                <w:color w:val="000000" w:themeColor="text1"/>
              </w:rPr>
              <w:t xml:space="preserve"> and</w:t>
            </w:r>
            <w:r w:rsidR="60BFF8ED" w:rsidRPr="777CCE50">
              <w:rPr>
                <w:rStyle w:val="normaltextrun"/>
                <w:rFonts w:ascii="Arial" w:hAnsi="Arial" w:cs="Arial"/>
                <w:color w:val="000000" w:themeColor="text1"/>
              </w:rPr>
              <w:t xml:space="preserve"> </w:t>
            </w:r>
            <w:r w:rsidR="60BFF8ED" w:rsidRPr="00EE149A">
              <w:rPr>
                <w:rStyle w:val="normaltextrun"/>
                <w:rFonts w:ascii="Arial" w:hAnsi="Arial" w:cs="Arial"/>
                <w:b/>
                <w:bCs/>
                <w:color w:val="000000" w:themeColor="text1"/>
              </w:rPr>
              <w:t>evidence</w:t>
            </w:r>
            <w:r w:rsidR="60BFF8ED" w:rsidRPr="35AC8E37">
              <w:rPr>
                <w:rStyle w:val="normaltextrun"/>
                <w:rFonts w:ascii="Arial" w:hAnsi="Arial" w:cs="Arial"/>
                <w:color w:val="000000" w:themeColor="text1"/>
              </w:rPr>
              <w:t xml:space="preserve"> your flexibility in leadership style.</w:t>
            </w:r>
          </w:p>
          <w:p w14:paraId="0C4F5724" w14:textId="77777777" w:rsidR="00650CE9" w:rsidRPr="00EE149A" w:rsidRDefault="00650CE9" w:rsidP="00EE149A">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Pr>
              <w:t> </w:t>
            </w:r>
          </w:p>
          <w:p w14:paraId="3ABE86CC" w14:textId="2CBAB46A" w:rsidR="00650CE9" w:rsidRDefault="5F680865"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5ECB28D1" w:rsidRPr="00EE149A">
              <w:rPr>
                <w:rStyle w:val="normaltextrun"/>
                <w:rFonts w:ascii="Arial" w:hAnsi="Arial" w:cs="Arial"/>
                <w:b/>
                <w:bCs/>
                <w:color w:val="000000" w:themeColor="text1"/>
              </w:rPr>
              <w:t>analyse</w:t>
            </w:r>
            <w:r w:rsidR="5ECB28D1" w:rsidRPr="00EE149A">
              <w:rPr>
                <w:rStyle w:val="normaltextrun"/>
                <w:rFonts w:ascii="Arial" w:hAnsi="Arial" w:cs="Arial"/>
                <w:color w:val="000000" w:themeColor="text1"/>
              </w:rPr>
              <w:t xml:space="preserve"> </w:t>
            </w:r>
            <w:r w:rsidR="5ECB28D1" w:rsidRPr="35AC8E37">
              <w:rPr>
                <w:rStyle w:val="normaltextrun"/>
                <w:rFonts w:ascii="Arial" w:hAnsi="Arial" w:cs="Arial"/>
                <w:color w:val="000000" w:themeColor="text1"/>
              </w:rPr>
              <w:t>leadership</w:t>
            </w:r>
            <w:r w:rsidRPr="35AC8E37">
              <w:rPr>
                <w:rStyle w:val="normaltextrun"/>
                <w:rFonts w:ascii="Arial" w:hAnsi="Arial" w:cs="Arial"/>
                <w:color w:val="000000" w:themeColor="text1"/>
              </w:rPr>
              <w:t xml:space="preserve"> strateg</w:t>
            </w:r>
            <w:r w:rsidR="47048D00" w:rsidRPr="35AC8E37">
              <w:rPr>
                <w:rStyle w:val="normaltextrun"/>
                <w:rFonts w:ascii="Arial" w:hAnsi="Arial" w:cs="Arial"/>
                <w:color w:val="000000" w:themeColor="text1"/>
              </w:rPr>
              <w:t xml:space="preserve">ies that </w:t>
            </w:r>
            <w:r w:rsidR="4C037B57" w:rsidRPr="35AC8E37">
              <w:rPr>
                <w:rStyle w:val="normaltextrun"/>
                <w:rFonts w:ascii="Arial" w:hAnsi="Arial" w:cs="Arial"/>
                <w:color w:val="000000" w:themeColor="text1"/>
              </w:rPr>
              <w:t>you have</w:t>
            </w:r>
            <w:r w:rsidR="3AB888B2" w:rsidRPr="35AC8E37">
              <w:rPr>
                <w:rStyle w:val="normaltextrun"/>
                <w:rFonts w:ascii="Arial" w:hAnsi="Arial" w:cs="Arial"/>
                <w:color w:val="000000" w:themeColor="text1"/>
              </w:rPr>
              <w:t xml:space="preserve"> developed</w:t>
            </w:r>
            <w:r w:rsidR="6C329374" w:rsidRPr="35AC8E37">
              <w:rPr>
                <w:rStyle w:val="normaltextrun"/>
                <w:rFonts w:ascii="Arial" w:hAnsi="Arial" w:cs="Arial"/>
                <w:color w:val="000000" w:themeColor="text1"/>
              </w:rPr>
              <w:t xml:space="preserve"> </w:t>
            </w:r>
            <w:r w:rsidR="3AB888B2" w:rsidRPr="35AC8E37">
              <w:rPr>
                <w:rStyle w:val="normaltextrun"/>
                <w:rFonts w:ascii="Arial" w:hAnsi="Arial" w:cs="Arial"/>
                <w:color w:val="000000" w:themeColor="text1"/>
              </w:rPr>
              <w:t>to manage</w:t>
            </w:r>
            <w:r w:rsidR="6EB7FBD3" w:rsidRPr="35AC8E37">
              <w:rPr>
                <w:rStyle w:val="normaltextrun"/>
                <w:rFonts w:ascii="Arial" w:hAnsi="Arial" w:cs="Arial"/>
                <w:color w:val="000000" w:themeColor="text1"/>
              </w:rPr>
              <w:t xml:space="preserve"> a range of</w:t>
            </w:r>
            <w:r w:rsidR="3AB888B2" w:rsidRPr="35AC8E37">
              <w:rPr>
                <w:rStyle w:val="normaltextrun"/>
                <w:rFonts w:ascii="Arial" w:hAnsi="Arial" w:cs="Arial"/>
                <w:color w:val="000000" w:themeColor="text1"/>
              </w:rPr>
              <w:t xml:space="preserve"> different </w:t>
            </w:r>
            <w:r w:rsidR="31EEDCF4" w:rsidRPr="35AC8E37">
              <w:rPr>
                <w:rStyle w:val="normaltextrun"/>
                <w:rFonts w:ascii="Arial" w:hAnsi="Arial" w:cs="Arial"/>
                <w:color w:val="000000" w:themeColor="text1"/>
              </w:rPr>
              <w:t xml:space="preserve">operational </w:t>
            </w:r>
            <w:r w:rsidR="3AB888B2" w:rsidRPr="35AC8E37">
              <w:rPr>
                <w:rStyle w:val="normaltextrun"/>
                <w:rFonts w:ascii="Arial" w:hAnsi="Arial" w:cs="Arial"/>
                <w:color w:val="000000" w:themeColor="text1"/>
              </w:rPr>
              <w:t>situations</w:t>
            </w:r>
            <w:r w:rsidR="0A5B1461" w:rsidRPr="35AC8E37">
              <w:rPr>
                <w:rStyle w:val="normaltextrun"/>
                <w:rFonts w:ascii="Arial" w:hAnsi="Arial" w:cs="Arial"/>
                <w:color w:val="000000" w:themeColor="text1"/>
              </w:rPr>
              <w:t>.</w:t>
            </w:r>
          </w:p>
          <w:p w14:paraId="1BC68B23" w14:textId="6E33C333"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4212CAE0" w14:textId="5A773743" w:rsidR="00650CE9" w:rsidRDefault="6A0D7BDD" w:rsidP="1DD06503">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Consider leadership models commonly used in policing.</w:t>
            </w:r>
          </w:p>
          <w:p w14:paraId="542A9116" w14:textId="4799A786" w:rsidR="00650CE9" w:rsidRDefault="1DE7FB8A" w:rsidP="1DD06503">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How were you able to apply a change in leadership style/strategy to reflect changing circumstances?</w:t>
            </w:r>
          </w:p>
          <w:p w14:paraId="702FD20A" w14:textId="0D550610"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1DD06503">
              <w:rPr>
                <w:rStyle w:val="normaltextrun"/>
                <w:rFonts w:ascii="Arial" w:hAnsi="Arial" w:cs="Arial"/>
                <w:color w:val="000000" w:themeColor="text1"/>
              </w:rPr>
              <w:t> </w:t>
            </w:r>
            <w:r w:rsidRPr="1DD06503">
              <w:rPr>
                <w:rStyle w:val="eop"/>
                <w:rFonts w:ascii="Arial" w:hAnsi="Arial" w:cs="Arial"/>
                <w:color w:val="000000" w:themeColor="text1"/>
              </w:rPr>
              <w:t> </w:t>
            </w:r>
          </w:p>
          <w:p w14:paraId="7599C39D" w14:textId="77777777" w:rsidR="00650CE9" w:rsidRDefault="00650CE9" w:rsidP="7C2E0949">
            <w:pPr>
              <w:pStyle w:val="paragraph"/>
              <w:spacing w:before="0" w:beforeAutospacing="0" w:after="0" w:afterAutospacing="0"/>
              <w:ind w:right="105"/>
              <w:jc w:val="both"/>
              <w:textAlignment w:val="baseline"/>
              <w:rPr>
                <w:rFonts w:ascii="Segoe UI" w:hAnsi="Segoe UI" w:cs="Segoe UI"/>
                <w:color w:val="000000"/>
                <w:sz w:val="18"/>
                <w:szCs w:val="18"/>
              </w:rPr>
            </w:pPr>
            <w:r w:rsidRPr="1DD06503">
              <w:rPr>
                <w:rStyle w:val="eop"/>
                <w:rFonts w:ascii="Arial" w:hAnsi="Arial" w:cs="Arial"/>
                <w:color w:val="000000" w:themeColor="text1"/>
              </w:rPr>
              <w:t> </w:t>
            </w:r>
          </w:p>
          <w:p w14:paraId="26F25326" w14:textId="2A77C892"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00EE149A">
              <w:rPr>
                <w:rStyle w:val="normaltextrun"/>
                <w:rFonts w:ascii="Arial" w:hAnsi="Arial" w:cs="Arial"/>
                <w:color w:val="000000"/>
              </w:rPr>
              <w:t>2</w:t>
            </w:r>
            <w:r w:rsidR="1ACFDEE9" w:rsidRPr="00EE149A">
              <w:rPr>
                <w:rStyle w:val="normaltextrun"/>
                <w:rFonts w:ascii="Arial" w:hAnsi="Arial" w:cs="Arial"/>
                <w:color w:val="000000"/>
              </w:rPr>
              <w:t>000</w:t>
            </w:r>
            <w:r w:rsidR="798BE16A" w:rsidRPr="00EE149A">
              <w:rPr>
                <w:rStyle w:val="normaltextrun"/>
                <w:rFonts w:ascii="Arial" w:hAnsi="Arial" w:cs="Arial"/>
                <w:color w:val="000000"/>
              </w:rPr>
              <w:t xml:space="preserve">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396CAF0C"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1967E2A8" w14:textId="1D116E6F" w:rsidR="00025650" w:rsidRPr="00AC5A8F" w:rsidRDefault="00711A70" w:rsidP="00340E9A">
      <w:pPr>
        <w:ind w:right="237"/>
        <w:jc w:val="both"/>
        <w:rPr>
          <w:b/>
          <w:sz w:val="24"/>
          <w:szCs w:val="24"/>
        </w:rPr>
      </w:pPr>
      <w:r w:rsidRPr="00450C83">
        <w:rPr>
          <w:b/>
          <w:sz w:val="24"/>
          <w:szCs w:val="24"/>
        </w:rPr>
        <w:t>ANSWER:</w:t>
      </w:r>
    </w:p>
    <w:p w14:paraId="25534AC2" w14:textId="27CEAAD7" w:rsidR="00FF62A3" w:rsidRPr="00FF62A3" w:rsidRDefault="00FF62A3" w:rsidP="00FF62A3">
      <w:pPr>
        <w:spacing w:after="160" w:line="259" w:lineRule="auto"/>
        <w:jc w:val="both"/>
        <w:rPr>
          <w:sz w:val="24"/>
          <w:szCs w:val="24"/>
        </w:rPr>
      </w:pPr>
      <w:r w:rsidRPr="00FF62A3">
        <w:rPr>
          <w:sz w:val="24"/>
          <w:szCs w:val="24"/>
        </w:rPr>
        <w:t>Policing within the UK requires not only a procedural understanding but also the competency to carry out one’s role and the ability to lead with key characteristics like adaptability in order to manage a dynamic and often unpredictable situation. Within Policing Leadership has undergone a significant transformation with increasing emphasis on collaboration (College of Policing, 2015). The following essay sets out to critically reflects on my experience in managing a serious road traffic collision that resulted in serious injury. In my role as the officer overseeing the incident, I was responsible for directing the initial response activity and coordinating multiple partner agencies, ensuring the welfare of the subject and progressing the subsequent criminal investigation. This essay will also critically evaluate how I adapted my leadership styles in line with the circumstances, drawing on leadership theories including situational leadership, transformational leadership, transactional leadership and servant leadership. It will also examine how my role reflected the principles set out in the Joint Emergency Services Interoperability Programme (JESIP, 2016). The discussion will highlight the benefits and limitations of my approach, to conclude that flexible and adaptive leadership was critical to managing the complex incident.</w:t>
      </w:r>
    </w:p>
    <w:p w14:paraId="0767AC87" w14:textId="77777777" w:rsidR="00FF62A3" w:rsidRPr="00FF62A3" w:rsidRDefault="00FF62A3" w:rsidP="00FF62A3">
      <w:pPr>
        <w:spacing w:after="160" w:line="259" w:lineRule="auto"/>
        <w:jc w:val="both"/>
        <w:rPr>
          <w:sz w:val="24"/>
          <w:szCs w:val="24"/>
        </w:rPr>
      </w:pPr>
      <w:r w:rsidRPr="00FF62A3">
        <w:rPr>
          <w:sz w:val="24"/>
          <w:szCs w:val="24"/>
        </w:rPr>
        <w:t xml:space="preserve">The incident in question occurred on a major road where a serious road traffic collision had taken place involving a single vehicle. On arrival, I found a chaotic scene where a single vehicle had driven over a roundabout at speed before losing control and colliding with the exterior road barriers of the roundabout. Traffic had begun to congest due to the vehicle blocking the flow of traffic. Several distressed members of the public were also present. I was the first responder on scene. I had to gather the initial key </w:t>
      </w:r>
      <w:r w:rsidRPr="00FF62A3">
        <w:rPr>
          <w:sz w:val="24"/>
          <w:szCs w:val="24"/>
        </w:rPr>
        <w:lastRenderedPageBreak/>
        <w:t>information and pass it along to the ambulance service, fire service, the vehicle recovery agent, and the local authority. At the time, it was unclear whether there were any life-threatening injuries. The severity of the collision, the blocked carriageway, and the presence of bystanders created a high-pressure environment that required an immediate and effective leadership strategy (Rowe and Macaulay, 2021).</w:t>
      </w:r>
    </w:p>
    <w:p w14:paraId="2F52656D" w14:textId="77777777" w:rsidR="00FF62A3" w:rsidRPr="00FF62A3" w:rsidRDefault="00FF62A3" w:rsidP="00FF62A3">
      <w:pPr>
        <w:spacing w:after="160" w:line="259" w:lineRule="auto"/>
        <w:jc w:val="both"/>
        <w:rPr>
          <w:sz w:val="24"/>
          <w:szCs w:val="24"/>
        </w:rPr>
      </w:pPr>
      <w:r w:rsidRPr="00FF62A3">
        <w:rPr>
          <w:sz w:val="24"/>
          <w:szCs w:val="24"/>
        </w:rPr>
        <w:t>My initial priority was to establish a scene. I directed officers to secure an inner and outer cordon whilst traffic was on hold and identified witnesses to the incident. Recognising the scale of the incident, I quickly decided that this incident required a multi-agency response. As such, in line with the stages of an investigation, I took control and set out to preserve life. I liaised with the Welsh ambulance service initially before requesting the fire service (to assist with the ambulance crew due to the condition of the vehicle), highways agency (due to the condition of the road barrier and the blocking of traffic), recovery agency (to recover the subject’s vehicle) and the force control room (for social media engagement and updates). Here, my role evolved from coordinating activities and response to ensuring effective communication between services and operational requirements, with the key aspect being to protect life (JESIP, 2016).</w:t>
      </w:r>
    </w:p>
    <w:p w14:paraId="0709CAC9" w14:textId="77777777" w:rsidR="00FF62A3" w:rsidRPr="00FF62A3" w:rsidRDefault="00FF62A3" w:rsidP="00FF62A3">
      <w:pPr>
        <w:spacing w:after="160" w:line="259" w:lineRule="auto"/>
        <w:jc w:val="both"/>
        <w:rPr>
          <w:sz w:val="24"/>
          <w:szCs w:val="24"/>
        </w:rPr>
      </w:pPr>
      <w:r w:rsidRPr="00FF62A3">
        <w:rPr>
          <w:sz w:val="24"/>
          <w:szCs w:val="24"/>
        </w:rPr>
        <w:t>In addition to my immediate actions in this incident, my role was to ensure that an investigation into the matter progressed appropriately. I tasked Officers with speaking to witnesses and making initial enquiries. I was mindful that the incident was traumatic not only for the subject but also for bystanders and other officers. As such, I made efforts to ensure that clear direction was given whilst emotional intelligence was used. The incident highlighted the necessity of adapting leadership approaches as circumstances evolved from direct policing orders to collaborative and supportive leadership, which was required in this incident (Goleman, 1998).</w:t>
      </w:r>
    </w:p>
    <w:p w14:paraId="1DB53FBD" w14:textId="77777777" w:rsidR="00FF62A3" w:rsidRPr="00FF62A3" w:rsidRDefault="00FF62A3" w:rsidP="00FF62A3">
      <w:pPr>
        <w:spacing w:after="160" w:line="259" w:lineRule="auto"/>
        <w:jc w:val="both"/>
        <w:rPr>
          <w:sz w:val="24"/>
          <w:szCs w:val="24"/>
        </w:rPr>
      </w:pPr>
      <w:r w:rsidRPr="00FF62A3">
        <w:rPr>
          <w:sz w:val="24"/>
          <w:szCs w:val="24"/>
        </w:rPr>
        <w:t>Hersey and Blanchard’s (1969) situational leadership model proposes that effective leaders adjust their style according to the competence and commitment of those they lead. In policing, incidents often vary in complexity and urgency as such situational flexibility is vital (Thompson and Glasø, 2015). In this instance, the road traffic collision required me to direct junior officers unfamiliar with collision scenes, while also supporting the experienced paramedics and fire crews who had their own expertise. This required changing from a directive style of leadership to a supportive style, depending on the person I was speaking with.</w:t>
      </w:r>
    </w:p>
    <w:p w14:paraId="4D5AEA69" w14:textId="77777777" w:rsidR="00FF62A3" w:rsidRPr="00FF62A3" w:rsidRDefault="00FF62A3" w:rsidP="00FF62A3">
      <w:pPr>
        <w:spacing w:after="160" w:line="259" w:lineRule="auto"/>
        <w:jc w:val="both"/>
        <w:rPr>
          <w:sz w:val="24"/>
          <w:szCs w:val="24"/>
        </w:rPr>
      </w:pPr>
      <w:r w:rsidRPr="00FF62A3">
        <w:rPr>
          <w:sz w:val="24"/>
          <w:szCs w:val="24"/>
        </w:rPr>
        <w:t>Transactional leadership emphasises a task-oriented and structured approach to leading based on compliance and clear instructions. It is effective in high-pressure emergencies where safety and order are paramount (Bass, 1990). At the road traffic collision, I initially adopted a transactional style of leadership, instructing the scene to be secured and traffic managed whilst allocating roles for this to be completed. This provided clarity and efficiency in the early stages of my attendance, which allowed for swift actions. However, it also had its limitations, as doing so risked suppressing the initiative of experienced officers at the scene (Carter et al., 2019).</w:t>
      </w:r>
    </w:p>
    <w:p w14:paraId="33DF9330" w14:textId="77777777" w:rsidR="00FF62A3" w:rsidRPr="00FF62A3" w:rsidRDefault="00FF62A3" w:rsidP="00FF62A3">
      <w:pPr>
        <w:spacing w:after="160" w:line="259" w:lineRule="auto"/>
        <w:jc w:val="both"/>
        <w:rPr>
          <w:sz w:val="24"/>
          <w:szCs w:val="24"/>
        </w:rPr>
      </w:pPr>
      <w:r w:rsidRPr="00FF62A3">
        <w:rPr>
          <w:sz w:val="24"/>
          <w:szCs w:val="24"/>
        </w:rPr>
        <w:t xml:space="preserve">Transformational leadership focuses on inspiring, motivating and fostering long-term commitment (Bass, 1990; Burns, 1978). This approach became relevant once the initial incident was under control. I sought to motivate officers to remain thorough in </w:t>
      </w:r>
      <w:r w:rsidRPr="00FF62A3">
        <w:rPr>
          <w:sz w:val="24"/>
          <w:szCs w:val="24"/>
        </w:rPr>
        <w:lastRenderedPageBreak/>
        <w:t>evidence gathering despite fatigue and to emphasise the significance of their tasks. Transformational leadership also supported the emotional resilience of officers by encouraging them to see themselves at the scene as a team acting in a collective effort, rather than just isolated individuals (Northouse, 2019).</w:t>
      </w:r>
    </w:p>
    <w:p w14:paraId="231E787F" w14:textId="77777777" w:rsidR="00FF62A3" w:rsidRPr="00FF62A3" w:rsidRDefault="00FF62A3" w:rsidP="00FF62A3">
      <w:pPr>
        <w:spacing w:after="160" w:line="259" w:lineRule="auto"/>
        <w:jc w:val="both"/>
        <w:rPr>
          <w:sz w:val="24"/>
          <w:szCs w:val="24"/>
        </w:rPr>
      </w:pPr>
      <w:r w:rsidRPr="00FF62A3">
        <w:rPr>
          <w:sz w:val="24"/>
          <w:szCs w:val="24"/>
        </w:rPr>
        <w:t>Greenleaf’s (1977) servant leadership model prioritises the needs and wellbeing of others. Within policing, servant leadership is crucial in engaging compassionately with community members (Russell and Stone, 2002). At the road traffic collision, I demonstrated servant leadership by ensuring that witnesses and those affected by the incident were treated with dignity, making sure that they also received information promptly. I was also attentive to the welfare of other officers present on scene. This reinforced trust between the police and the community whilst also demonstrating ethical policing in practice (College of Policing, 2014).</w:t>
      </w:r>
    </w:p>
    <w:p w14:paraId="630174BB" w14:textId="77777777" w:rsidR="00FF62A3" w:rsidRPr="00FF62A3" w:rsidRDefault="00FF62A3" w:rsidP="00FF62A3">
      <w:pPr>
        <w:spacing w:after="160" w:line="259" w:lineRule="auto"/>
        <w:jc w:val="both"/>
        <w:rPr>
          <w:sz w:val="24"/>
          <w:szCs w:val="24"/>
        </w:rPr>
      </w:pPr>
      <w:r w:rsidRPr="00FF62A3">
        <w:rPr>
          <w:sz w:val="24"/>
          <w:szCs w:val="24"/>
        </w:rPr>
        <w:t>The College of Policing Leadership Review (2015) indicates that inclusive, ethical and adaptive leadership is desired from serving police officers. It recognises rigid hierarchies as insufficient in modern policing. Similarly, the National Police Chiefs’ Council’s (2020) vision for 2030 emphasises collaborative leadership in line with partner agencies. My experience at the road traffic collision reflected these principles. I worked across organisational boundaries, demonstrating adaptability and placing emphasis on both the requirements of operational success and the need for public trust and confidence.</w:t>
      </w:r>
    </w:p>
    <w:p w14:paraId="49E8068B" w14:textId="77777777" w:rsidR="00FF62A3" w:rsidRPr="00FF62A3" w:rsidRDefault="00FF62A3" w:rsidP="00FF62A3">
      <w:pPr>
        <w:spacing w:after="160" w:line="259" w:lineRule="auto"/>
        <w:jc w:val="both"/>
        <w:rPr>
          <w:sz w:val="24"/>
          <w:szCs w:val="24"/>
        </w:rPr>
      </w:pPr>
    </w:p>
    <w:p w14:paraId="654FEFD1" w14:textId="77777777" w:rsidR="00FF62A3" w:rsidRPr="00FF62A3" w:rsidRDefault="00FF62A3" w:rsidP="00FF62A3">
      <w:pPr>
        <w:spacing w:after="160" w:line="259" w:lineRule="auto"/>
        <w:jc w:val="both"/>
        <w:rPr>
          <w:sz w:val="24"/>
          <w:szCs w:val="24"/>
        </w:rPr>
      </w:pPr>
      <w:r w:rsidRPr="00FF62A3">
        <w:rPr>
          <w:sz w:val="24"/>
          <w:szCs w:val="24"/>
        </w:rPr>
        <w:t>In the first minutes of the road traffic collision, it was clear that urgency demanded a directive or transactional style of leadership. As such, I instructed officers to secure the scene and implement measures to ensure traffic management. This ensured that the scene itself was orderly despite the chaotic environment. The clarity of command taken up was reissued to both officers and members of the public, reflecting research that transactional leadership provides stability in crises (Carter et al., 2019). However, the risk then became present that over-reliance on transactional leadership may suppress the initiative of skilled staff. In retrospect, I could have encouraged officers to utilise their autonomy among the experienced staff once initial control was established (Vito et al., 2014).</w:t>
      </w:r>
    </w:p>
    <w:p w14:paraId="46AFFF4A" w14:textId="77777777" w:rsidR="00FF62A3" w:rsidRPr="00FF62A3" w:rsidRDefault="00FF62A3" w:rsidP="00FF62A3">
      <w:pPr>
        <w:spacing w:after="160" w:line="259" w:lineRule="auto"/>
        <w:jc w:val="both"/>
        <w:rPr>
          <w:sz w:val="24"/>
          <w:szCs w:val="24"/>
        </w:rPr>
      </w:pPr>
      <w:r w:rsidRPr="00FF62A3">
        <w:rPr>
          <w:sz w:val="24"/>
          <w:szCs w:val="24"/>
        </w:rPr>
        <w:t>As the situation progressed, my leadership style shifted towards a situational and collaborative approach. The fire service assumed responsibility for extracting the trapped subject whilst the ambulance triaged the subject. My role was to ensure cooperation between partner agencies and maintain open communication among all parties. This aligns with the JESIP (2016) principles of co-location, communication, and joint understanding. The collaborative style of leadership allowed agencies to operate autonomously within their areas of expertise, whilst I maintained oversight as a point of contact and ensured that the police aspect of the matter was also progressing. However, there was occasional tension between meeting the investigative needs and medical necessity. This emphasised the need for situational leadership theory, given the need for adaptability and diplomacy at the time (Yukl, 2013).</w:t>
      </w:r>
    </w:p>
    <w:p w14:paraId="68E195F8" w14:textId="77777777" w:rsidR="00FF62A3" w:rsidRPr="00FF62A3" w:rsidRDefault="00FF62A3" w:rsidP="00FF62A3">
      <w:pPr>
        <w:spacing w:after="160" w:line="259" w:lineRule="auto"/>
        <w:jc w:val="both"/>
        <w:rPr>
          <w:sz w:val="24"/>
          <w:szCs w:val="24"/>
        </w:rPr>
      </w:pPr>
      <w:r w:rsidRPr="00FF62A3">
        <w:rPr>
          <w:sz w:val="24"/>
          <w:szCs w:val="24"/>
        </w:rPr>
        <w:lastRenderedPageBreak/>
        <w:t>In engaging with witnesses and the wider community, I also employed the servant leadership approach. It was clear that compassion and empathy were needed to build trust between all parties and reduce any trauma that may develop as a result of this incident. This aligns with Goleman’s (1998) emphasis on emotional intelligence in leadership styles. By prioritising the dignity and needs of those affected, I was able to demonstrate ethical policing consistent with the requirements of the Code of Ethics (College of Policing, 2014). Balancing compassion with operational demand was admittedly challenging; at times, my desire to progress the investigation and gather evidence risked overshadowing the care required. This highlights a tension that required my conscious management whilst on scene.</w:t>
      </w:r>
    </w:p>
    <w:p w14:paraId="31432E00" w14:textId="77777777" w:rsidR="00FF62A3" w:rsidRPr="00FF62A3" w:rsidRDefault="00FF62A3" w:rsidP="00FF62A3">
      <w:pPr>
        <w:spacing w:after="160" w:line="259" w:lineRule="auto"/>
        <w:jc w:val="both"/>
        <w:rPr>
          <w:sz w:val="24"/>
          <w:szCs w:val="24"/>
        </w:rPr>
      </w:pPr>
      <w:r w:rsidRPr="00FF62A3">
        <w:rPr>
          <w:sz w:val="24"/>
          <w:szCs w:val="24"/>
        </w:rPr>
        <w:t>Once immediate risks were managed, I adopted a transformational leadership style. It was clear at this point that fatigue was present, and motivation was necessary. I achieved this by stressing the importance of each officer’s role in achieving a positive outcome. Transformational leadership proved effective in maintaining morale. Research into this by Bass (1990) supports this, showing that transformational leaders inspire higher levels of commitment. However, in this instance, I recognise that my focus on evidential priorities may have overshadowed the opportunities to conduct welfare checks, which I identified as an area for future improvement (Rowe, 2022).</w:t>
      </w:r>
    </w:p>
    <w:p w14:paraId="794886D8" w14:textId="77777777" w:rsidR="00FF62A3" w:rsidRPr="00FF62A3" w:rsidRDefault="00FF62A3" w:rsidP="00FF62A3">
      <w:pPr>
        <w:spacing w:after="160" w:line="259" w:lineRule="auto"/>
        <w:jc w:val="both"/>
        <w:rPr>
          <w:sz w:val="24"/>
          <w:szCs w:val="24"/>
        </w:rPr>
      </w:pPr>
      <w:r w:rsidRPr="00FF62A3">
        <w:rPr>
          <w:sz w:val="24"/>
          <w:szCs w:val="24"/>
        </w:rPr>
        <w:t>A key lesson from the incident was the need for flexibility. Moving between directive, collaborative, servant, and transformational approaches was essential in meeting the demands of the live incident. This reflects Carter et al. (2019), who argue that adaptive leadership is most effective in dynamic environments such as policing. Whilst my leadership model was largely effective, critical reflection highlights areas of growth, especially in balancing operational drive with officer welfare.</w:t>
      </w:r>
    </w:p>
    <w:p w14:paraId="6E6A0C4B" w14:textId="77777777" w:rsidR="00FF62A3" w:rsidRPr="00FF62A3" w:rsidRDefault="00FF62A3" w:rsidP="00FF62A3">
      <w:pPr>
        <w:spacing w:after="160" w:line="259" w:lineRule="auto"/>
        <w:jc w:val="both"/>
        <w:rPr>
          <w:sz w:val="24"/>
          <w:szCs w:val="24"/>
        </w:rPr>
      </w:pPr>
      <w:r w:rsidRPr="00FF62A3">
        <w:rPr>
          <w:sz w:val="24"/>
          <w:szCs w:val="24"/>
        </w:rPr>
        <w:t>The incident itself reinforced to me the importance of adaptive leadership in policing. It is clear to me that leadership cannot be reduced to a single model but must be fluid (Yukl and Mahsud, 2010). Transactional leadership was appropriate in the initial moments of the incident; however, as the situation evolved, servant and transformational leadership became increasingly more important. This incident also demonstrated the value of multi-agency collaboration, utilising JESIP principles, which provided a clear framework for practical cooperation. From a personal perspective, the incident highlighted the importance of emotional intelligence in leadership. Whilst I demonstrated empathy towards those present, I could have been more proactive in supporting others, particularly first responders, during the debrief stage. In future, I intend to incorporate structured debriefs and welfare checks into my leadership practice. Furthermore, the incident reaffirmed the significance of reflective practice in professional development, aligning with Kolb’s (1984) learning cycle.</w:t>
      </w:r>
    </w:p>
    <w:p w14:paraId="756694F3" w14:textId="6EC869C2" w:rsidR="00FF62A3" w:rsidRPr="00FF62A3" w:rsidRDefault="00FF62A3" w:rsidP="00FF62A3">
      <w:pPr>
        <w:spacing w:after="160" w:line="259" w:lineRule="auto"/>
        <w:jc w:val="both"/>
        <w:rPr>
          <w:sz w:val="24"/>
          <w:szCs w:val="24"/>
        </w:rPr>
      </w:pPr>
      <w:r w:rsidRPr="00FF62A3">
        <w:rPr>
          <w:sz w:val="24"/>
          <w:szCs w:val="24"/>
        </w:rPr>
        <w:t>Beyond the road traffic collision, my leadership practice has developed in a range of operational situations</w:t>
      </w:r>
      <w:r w:rsidR="008B30E2">
        <w:rPr>
          <w:sz w:val="24"/>
          <w:szCs w:val="24"/>
        </w:rPr>
        <w:t xml:space="preserve"> </w:t>
      </w:r>
      <w:r w:rsidRPr="00FF62A3">
        <w:rPr>
          <w:sz w:val="24"/>
          <w:szCs w:val="24"/>
        </w:rPr>
        <w:t xml:space="preserve">including public order, safeguarding, investigations and community engagement. In public order situations, I have relied heavily on the command-and-control model, drawing from transactional leadership to maintain order, safety and most importantly, obtain compliance (Reiner, 2010). However, I have learned through experience that it is essential to integrate elements of the situational leadership model, depending on the officer’s experience. I often employ the servant </w:t>
      </w:r>
      <w:r w:rsidRPr="00FF62A3">
        <w:rPr>
          <w:sz w:val="24"/>
          <w:szCs w:val="24"/>
        </w:rPr>
        <w:lastRenderedPageBreak/>
        <w:t>and transformational leadership model when interacting with those considered vulnerable, as it enables empathy and professionalism (Cockcroft, 2014). Ultimately, in community engagement settings, I adopt a collaborative and inclusive leadership style, as I have found it to be effective in building long-term trust (Bennett, 2020). The varied experiences highlight that no single leadership style is universally effective; rather, the ability to assess the situation and adapt accordingly is crucial.</w:t>
      </w:r>
    </w:p>
    <w:p w14:paraId="09E51EBF" w14:textId="7B6D2A48" w:rsidR="00EA343D" w:rsidRPr="008D594C" w:rsidRDefault="00FF62A3" w:rsidP="00FF62A3">
      <w:pPr>
        <w:spacing w:after="160" w:line="259" w:lineRule="auto"/>
        <w:jc w:val="both"/>
        <w:rPr>
          <w:sz w:val="24"/>
          <w:szCs w:val="24"/>
        </w:rPr>
      </w:pPr>
      <w:r w:rsidRPr="00FF62A3">
        <w:rPr>
          <w:sz w:val="24"/>
          <w:szCs w:val="24"/>
        </w:rPr>
        <w:t>Managing a serious road traffic collision required flexibility in leadership, shifting from command-and-control leadership styles to collaboration and motivation. This reflection demonstrates that effective leadership in policing is not only about rigid protocols but about the ability to adapt styles as circumstances change. Transactional leadership provided clarity in the initial response, situational and servant leadership facilitated effective multi-agency working, whilst transformational leadership sustained officer motivation and investigative quality. While largely effective, the incident also highlighted areas for personal growth, particularly in balancing operational priorities with officer welfare. Ultimately, this reflection underscores that modern police leadership is both situational and relational, grounded in professional competence</w:t>
      </w:r>
      <w:r w:rsidR="00EA343D" w:rsidRPr="008D594C">
        <w:rPr>
          <w:sz w:val="24"/>
          <w:szCs w:val="24"/>
        </w:rPr>
        <w:t>.</w:t>
      </w:r>
    </w:p>
    <w:p w14:paraId="35D945FA" w14:textId="77777777" w:rsidR="00EA343D" w:rsidRPr="008D594C" w:rsidRDefault="00EA343D" w:rsidP="00EA343D">
      <w:pPr>
        <w:spacing w:after="160" w:line="259" w:lineRule="auto"/>
      </w:pPr>
    </w:p>
    <w:p w14:paraId="2111C9F4" w14:textId="77777777" w:rsidR="002D14E8" w:rsidRPr="002D14E8" w:rsidRDefault="002D14E8" w:rsidP="002D14E8">
      <w:pPr>
        <w:ind w:right="237"/>
        <w:jc w:val="center"/>
        <w:rPr>
          <w:sz w:val="24"/>
          <w:szCs w:val="24"/>
        </w:rPr>
      </w:pPr>
    </w:p>
    <w:p w14:paraId="427D648A" w14:textId="77777777" w:rsidR="002D14E8" w:rsidRPr="002D14E8" w:rsidRDefault="002D14E8" w:rsidP="002D14E8">
      <w:pPr>
        <w:ind w:right="237"/>
        <w:jc w:val="center"/>
        <w:rPr>
          <w:sz w:val="24"/>
          <w:szCs w:val="24"/>
        </w:rPr>
      </w:pPr>
    </w:p>
    <w:p w14:paraId="5F86E63C" w14:textId="77777777" w:rsidR="002D14E8" w:rsidRPr="002D14E8" w:rsidRDefault="002D14E8" w:rsidP="002D14E8">
      <w:pPr>
        <w:ind w:right="237"/>
        <w:jc w:val="center"/>
        <w:rPr>
          <w:sz w:val="24"/>
          <w:szCs w:val="24"/>
        </w:rPr>
      </w:pPr>
    </w:p>
    <w:p w14:paraId="553B7F69" w14:textId="77777777" w:rsidR="002D14E8" w:rsidRPr="002D14E8" w:rsidRDefault="002D14E8" w:rsidP="002D14E8">
      <w:pPr>
        <w:ind w:right="237"/>
        <w:jc w:val="center"/>
        <w:rPr>
          <w:sz w:val="24"/>
          <w:szCs w:val="24"/>
        </w:rPr>
      </w:pPr>
    </w:p>
    <w:p w14:paraId="6693C366" w14:textId="77777777" w:rsidR="002D14E8" w:rsidRPr="002D14E8" w:rsidRDefault="002D14E8" w:rsidP="002D14E8">
      <w:pPr>
        <w:ind w:right="237"/>
        <w:jc w:val="center"/>
        <w:rPr>
          <w:sz w:val="24"/>
          <w:szCs w:val="24"/>
        </w:rPr>
      </w:pPr>
    </w:p>
    <w:p w14:paraId="4DBBFB3E" w14:textId="77777777" w:rsidR="002D14E8" w:rsidRPr="002D14E8" w:rsidRDefault="002D14E8" w:rsidP="002D14E8">
      <w:pPr>
        <w:ind w:right="237"/>
        <w:jc w:val="center"/>
        <w:rPr>
          <w:sz w:val="24"/>
          <w:szCs w:val="24"/>
        </w:rPr>
      </w:pPr>
    </w:p>
    <w:p w14:paraId="4083E9E8" w14:textId="77777777" w:rsidR="00AC5A8F" w:rsidRDefault="00AC5A8F" w:rsidP="00340E9A">
      <w:pPr>
        <w:ind w:right="237"/>
        <w:jc w:val="center"/>
        <w:rPr>
          <w:b/>
          <w:sz w:val="24"/>
          <w:szCs w:val="24"/>
        </w:rPr>
      </w:pPr>
    </w:p>
    <w:p w14:paraId="6DEA2B84" w14:textId="77777777" w:rsidR="002D14E8" w:rsidRDefault="002D14E8" w:rsidP="00340E9A">
      <w:pPr>
        <w:ind w:right="237"/>
        <w:jc w:val="center"/>
        <w:rPr>
          <w:b/>
          <w:sz w:val="24"/>
          <w:szCs w:val="24"/>
        </w:rPr>
      </w:pPr>
    </w:p>
    <w:p w14:paraId="138BE638" w14:textId="790B9F73" w:rsidR="002D14E8" w:rsidRDefault="002D14E8" w:rsidP="00340E9A">
      <w:pPr>
        <w:ind w:right="237"/>
        <w:jc w:val="center"/>
        <w:rPr>
          <w:b/>
          <w:sz w:val="24"/>
          <w:szCs w:val="24"/>
        </w:rPr>
      </w:pPr>
      <w:r>
        <w:rPr>
          <w:b/>
          <w:sz w:val="24"/>
          <w:szCs w:val="24"/>
        </w:rPr>
        <w:t>`</w:t>
      </w:r>
    </w:p>
    <w:p w14:paraId="6F012714" w14:textId="77777777" w:rsidR="00AC5A8F" w:rsidRDefault="00AC5A8F" w:rsidP="00340E9A">
      <w:pPr>
        <w:ind w:right="237"/>
        <w:jc w:val="center"/>
        <w:rPr>
          <w:b/>
          <w:sz w:val="24"/>
          <w:szCs w:val="24"/>
        </w:rPr>
      </w:pPr>
    </w:p>
    <w:p w14:paraId="666D5E1A" w14:textId="77777777" w:rsidR="00AC5A8F" w:rsidRDefault="00AC5A8F" w:rsidP="00340E9A">
      <w:pPr>
        <w:ind w:right="237"/>
        <w:jc w:val="center"/>
        <w:rPr>
          <w:b/>
          <w:sz w:val="24"/>
          <w:szCs w:val="24"/>
        </w:rPr>
      </w:pPr>
    </w:p>
    <w:p w14:paraId="398C8A87" w14:textId="77777777" w:rsidR="00AC5A8F" w:rsidRDefault="00AC5A8F" w:rsidP="00340E9A">
      <w:pPr>
        <w:ind w:right="237"/>
        <w:jc w:val="center"/>
        <w:rPr>
          <w:b/>
          <w:sz w:val="24"/>
          <w:szCs w:val="24"/>
        </w:rPr>
      </w:pPr>
    </w:p>
    <w:p w14:paraId="4531BB9C" w14:textId="77777777" w:rsidR="00AC5A8F" w:rsidRDefault="00AC5A8F" w:rsidP="00340E9A">
      <w:pPr>
        <w:ind w:right="237"/>
        <w:jc w:val="center"/>
        <w:rPr>
          <w:b/>
          <w:sz w:val="24"/>
          <w:szCs w:val="24"/>
        </w:rPr>
      </w:pPr>
    </w:p>
    <w:p w14:paraId="6AC65851" w14:textId="77777777" w:rsidR="00AC5A8F" w:rsidRDefault="00AC5A8F" w:rsidP="00340E9A">
      <w:pPr>
        <w:ind w:right="237"/>
        <w:jc w:val="center"/>
        <w:rPr>
          <w:b/>
          <w:sz w:val="24"/>
          <w:szCs w:val="24"/>
        </w:rPr>
      </w:pPr>
    </w:p>
    <w:p w14:paraId="1809C53F" w14:textId="77777777" w:rsidR="00AC5A8F" w:rsidRDefault="00AC5A8F" w:rsidP="00340E9A">
      <w:pPr>
        <w:ind w:right="237"/>
        <w:jc w:val="center"/>
        <w:rPr>
          <w:b/>
          <w:sz w:val="24"/>
          <w:szCs w:val="24"/>
        </w:rPr>
      </w:pPr>
    </w:p>
    <w:p w14:paraId="4C5E252C" w14:textId="77777777" w:rsidR="00AC5A8F" w:rsidRDefault="00AC5A8F" w:rsidP="00340E9A">
      <w:pPr>
        <w:ind w:right="237"/>
        <w:jc w:val="center"/>
        <w:rPr>
          <w:b/>
          <w:sz w:val="24"/>
          <w:szCs w:val="24"/>
        </w:rPr>
      </w:pPr>
    </w:p>
    <w:p w14:paraId="67A5DA28" w14:textId="77777777" w:rsidR="00AC5A8F" w:rsidRDefault="00AC5A8F" w:rsidP="00340E9A">
      <w:pPr>
        <w:ind w:right="237"/>
        <w:jc w:val="center"/>
        <w:rPr>
          <w:b/>
          <w:sz w:val="24"/>
          <w:szCs w:val="24"/>
        </w:rPr>
      </w:pPr>
    </w:p>
    <w:p w14:paraId="3966AB11" w14:textId="77777777" w:rsidR="00AC5A8F" w:rsidRDefault="00AC5A8F" w:rsidP="00340E9A">
      <w:pPr>
        <w:ind w:right="237"/>
        <w:jc w:val="center"/>
        <w:rPr>
          <w:b/>
          <w:sz w:val="24"/>
          <w:szCs w:val="24"/>
        </w:rPr>
      </w:pPr>
    </w:p>
    <w:p w14:paraId="2C8D91A7" w14:textId="77777777" w:rsidR="00AC5A8F" w:rsidRDefault="00AC5A8F" w:rsidP="00340E9A">
      <w:pPr>
        <w:ind w:right="237"/>
        <w:jc w:val="center"/>
        <w:rPr>
          <w:b/>
          <w:sz w:val="24"/>
          <w:szCs w:val="24"/>
        </w:rPr>
      </w:pPr>
    </w:p>
    <w:p w14:paraId="413D551A" w14:textId="77777777" w:rsidR="00AC5A8F" w:rsidRDefault="00AC5A8F" w:rsidP="00340E9A">
      <w:pPr>
        <w:ind w:right="237"/>
        <w:jc w:val="center"/>
        <w:rPr>
          <w:b/>
          <w:sz w:val="24"/>
          <w:szCs w:val="24"/>
        </w:rPr>
      </w:pPr>
    </w:p>
    <w:p w14:paraId="59923521" w14:textId="77777777" w:rsidR="00AC5A8F" w:rsidRDefault="00AC5A8F" w:rsidP="00340E9A">
      <w:pPr>
        <w:ind w:right="237"/>
        <w:jc w:val="center"/>
        <w:rPr>
          <w:b/>
          <w:sz w:val="24"/>
          <w:szCs w:val="24"/>
        </w:rPr>
      </w:pPr>
    </w:p>
    <w:p w14:paraId="657E0981" w14:textId="77777777" w:rsidR="00AC5A8F" w:rsidRDefault="00AC5A8F" w:rsidP="00340E9A">
      <w:pPr>
        <w:ind w:right="237"/>
        <w:jc w:val="center"/>
        <w:rPr>
          <w:b/>
          <w:sz w:val="24"/>
          <w:szCs w:val="24"/>
        </w:rPr>
      </w:pPr>
    </w:p>
    <w:p w14:paraId="325A5A23" w14:textId="77777777" w:rsidR="00AC5A8F" w:rsidRDefault="00AC5A8F" w:rsidP="00340E9A">
      <w:pPr>
        <w:ind w:right="237"/>
        <w:jc w:val="center"/>
        <w:rPr>
          <w:b/>
          <w:sz w:val="24"/>
          <w:szCs w:val="24"/>
        </w:rPr>
      </w:pPr>
    </w:p>
    <w:p w14:paraId="045113A2" w14:textId="77777777" w:rsidR="00AC5A8F" w:rsidRDefault="00AC5A8F" w:rsidP="00340E9A">
      <w:pPr>
        <w:ind w:right="237"/>
        <w:jc w:val="center"/>
        <w:rPr>
          <w:b/>
          <w:sz w:val="24"/>
          <w:szCs w:val="24"/>
        </w:rPr>
      </w:pPr>
    </w:p>
    <w:p w14:paraId="5E509C56" w14:textId="77777777" w:rsidR="00AC5A8F" w:rsidRDefault="00AC5A8F" w:rsidP="00340E9A">
      <w:pPr>
        <w:ind w:right="237"/>
        <w:jc w:val="center"/>
        <w:rPr>
          <w:b/>
          <w:sz w:val="24"/>
          <w:szCs w:val="24"/>
        </w:rPr>
      </w:pPr>
    </w:p>
    <w:p w14:paraId="3B2D2DF2" w14:textId="77777777" w:rsidR="00AC5A8F" w:rsidRDefault="00AC5A8F" w:rsidP="00340E9A">
      <w:pPr>
        <w:ind w:right="237"/>
        <w:jc w:val="center"/>
        <w:rPr>
          <w:b/>
          <w:sz w:val="24"/>
          <w:szCs w:val="24"/>
        </w:rPr>
      </w:pPr>
    </w:p>
    <w:p w14:paraId="2A5F7785" w14:textId="77777777" w:rsidR="00AC5A8F" w:rsidRDefault="00AC5A8F" w:rsidP="00340E9A">
      <w:pPr>
        <w:ind w:right="237"/>
        <w:jc w:val="center"/>
        <w:rPr>
          <w:b/>
          <w:sz w:val="24"/>
          <w:szCs w:val="24"/>
        </w:rPr>
      </w:pPr>
    </w:p>
    <w:p w14:paraId="2E63449B" w14:textId="77777777" w:rsidR="00AC5A8F" w:rsidRDefault="00AC5A8F" w:rsidP="00EA343D">
      <w:pPr>
        <w:ind w:right="237"/>
        <w:rPr>
          <w:b/>
          <w:sz w:val="24"/>
          <w:szCs w:val="24"/>
        </w:rPr>
      </w:pPr>
    </w:p>
    <w:p w14:paraId="56F8D625" w14:textId="77777777" w:rsidR="00EA343D" w:rsidRDefault="00EA343D" w:rsidP="00EA343D">
      <w:pPr>
        <w:ind w:right="237"/>
        <w:rPr>
          <w:b/>
          <w:sz w:val="24"/>
          <w:szCs w:val="24"/>
        </w:rPr>
      </w:pPr>
    </w:p>
    <w:p w14:paraId="5A54AC3B" w14:textId="77777777" w:rsidR="00AC5A8F" w:rsidRDefault="00AC5A8F" w:rsidP="00AC5A8F">
      <w:pPr>
        <w:ind w:right="237"/>
        <w:rPr>
          <w:b/>
          <w:sz w:val="24"/>
          <w:szCs w:val="24"/>
        </w:rPr>
      </w:pPr>
    </w:p>
    <w:p w14:paraId="6B0989EF" w14:textId="5C203316" w:rsidR="00025650" w:rsidRPr="00270EEB" w:rsidRDefault="00025650" w:rsidP="00AC5A8F">
      <w:pPr>
        <w:ind w:right="237"/>
        <w:rPr>
          <w:b/>
          <w:sz w:val="24"/>
          <w:szCs w:val="24"/>
        </w:rPr>
      </w:pPr>
      <w:r>
        <w:rPr>
          <w:b/>
          <w:sz w:val="24"/>
          <w:szCs w:val="24"/>
        </w:rPr>
        <w:lastRenderedPageBreak/>
        <w:t>Task 4</w:t>
      </w:r>
    </w:p>
    <w:p w14:paraId="1EEA28B2" w14:textId="77777777" w:rsidR="00650CE9" w:rsidRDefault="00650CE9" w:rsidP="00D11C62">
      <w:pPr>
        <w:ind w:right="237"/>
        <w:jc w:val="both"/>
        <w:rPr>
          <w:b/>
          <w:color w:val="auto"/>
          <w:sz w:val="24"/>
          <w:szCs w:val="24"/>
        </w:rPr>
      </w:pPr>
    </w:p>
    <w:p w14:paraId="4C75163A"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sidRPr="35AC8E37">
        <w:rPr>
          <w:rStyle w:val="normaltextrun"/>
          <w:rFonts w:ascii="Arial" w:hAnsi="Arial" w:cs="Arial"/>
          <w:b/>
          <w:bCs/>
        </w:rPr>
        <w:t>Relevant areas of the National Policing Curriculum: </w:t>
      </w:r>
      <w:r w:rsidRPr="35AC8E37">
        <w:rPr>
          <w:rStyle w:val="eop"/>
          <w:rFonts w:ascii="Arial" w:hAnsi="Arial" w:cs="Arial"/>
          <w:color w:val="000000" w:themeColor="text1"/>
        </w:rPr>
        <w:t> </w:t>
      </w:r>
    </w:p>
    <w:p w14:paraId="0D3AD1EB" w14:textId="5834D83D" w:rsidR="1C6A4366" w:rsidRDefault="1C6A4366" w:rsidP="35AC8E37">
      <w:pPr>
        <w:pStyle w:val="paragraph"/>
        <w:spacing w:before="0" w:beforeAutospacing="0" w:after="0" w:afterAutospacing="0" w:line="259" w:lineRule="auto"/>
        <w:ind w:right="105"/>
        <w:jc w:val="both"/>
      </w:pPr>
      <w:r w:rsidRPr="35AC8E37">
        <w:rPr>
          <w:rStyle w:val="normaltextrun"/>
          <w:rFonts w:ascii="Arial" w:hAnsi="Arial" w:cs="Arial"/>
          <w:b/>
          <w:bCs/>
          <w:color w:val="000000" w:themeColor="text1"/>
        </w:rPr>
        <w:t>Coaching, Mentoring, Assessment</w:t>
      </w:r>
    </w:p>
    <w:p w14:paraId="06C80E89"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2234F28" w14:textId="305ACA68" w:rsidR="00650CE9"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1DD06503">
        <w:tc>
          <w:tcPr>
            <w:tcW w:w="10188" w:type="dxa"/>
          </w:tcPr>
          <w:p w14:paraId="4BF3FFEF" w14:textId="33D97254" w:rsidR="008665C1" w:rsidRDefault="008665C1" w:rsidP="00340E9A">
            <w:pPr>
              <w:pStyle w:val="TableParagraph"/>
              <w:tabs>
                <w:tab w:val="left" w:pos="355"/>
              </w:tabs>
              <w:ind w:left="0" w:right="237"/>
              <w:rPr>
                <w:rFonts w:eastAsia="Times New Roman"/>
                <w:color w:val="000000"/>
                <w:sz w:val="24"/>
                <w:szCs w:val="24"/>
                <w:lang w:bidi="ar-SA"/>
              </w:rPr>
            </w:pPr>
          </w:p>
          <w:p w14:paraId="5C16D5C9" w14:textId="43A35A8E"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1C924D68" w:rsidRPr="00EE149A">
              <w:rPr>
                <w:rStyle w:val="normaltextrun"/>
                <w:rFonts w:ascii="Arial" w:hAnsi="Arial" w:cs="Arial"/>
                <w:b/>
                <w:bCs/>
                <w:color w:val="000000" w:themeColor="text1"/>
              </w:rPr>
              <w:t>reflect</w:t>
            </w:r>
            <w:r w:rsidR="1C924D68" w:rsidRPr="00EE149A">
              <w:rPr>
                <w:rStyle w:val="normaltextrun"/>
                <w:rFonts w:ascii="Arial" w:hAnsi="Arial" w:cs="Arial"/>
                <w:color w:val="000000" w:themeColor="text1"/>
              </w:rPr>
              <w:t xml:space="preserve"> </w:t>
            </w:r>
            <w:r w:rsidR="4C4B9FBE" w:rsidRPr="00525A32">
              <w:rPr>
                <w:rStyle w:val="normaltextrun"/>
                <w:rFonts w:ascii="Arial" w:hAnsi="Arial" w:cs="Arial"/>
                <w:color w:val="000000" w:themeColor="text1"/>
              </w:rPr>
              <w:t>up</w:t>
            </w:r>
            <w:r w:rsidR="1C924D68" w:rsidRPr="00525A32">
              <w:rPr>
                <w:rStyle w:val="normaltextrun"/>
                <w:rFonts w:ascii="Arial" w:hAnsi="Arial" w:cs="Arial"/>
                <w:color w:val="000000" w:themeColor="text1"/>
              </w:rPr>
              <w:t>on</w:t>
            </w:r>
            <w:r w:rsidR="1C924D68" w:rsidRPr="35AC8E37">
              <w:rPr>
                <w:rStyle w:val="normaltextrun"/>
                <w:rFonts w:ascii="Arial" w:hAnsi="Arial" w:cs="Arial"/>
                <w:color w:val="000000" w:themeColor="text1"/>
              </w:rPr>
              <w:t xml:space="preserve"> you</w:t>
            </w:r>
            <w:r w:rsidR="683E5F44" w:rsidRPr="35AC8E37">
              <w:rPr>
                <w:rStyle w:val="normaltextrun"/>
                <w:rFonts w:ascii="Arial" w:hAnsi="Arial" w:cs="Arial"/>
                <w:color w:val="000000" w:themeColor="text1"/>
              </w:rPr>
              <w:t xml:space="preserve">r </w:t>
            </w:r>
            <w:r w:rsidR="7CAC1C73" w:rsidRPr="35AC8E37">
              <w:rPr>
                <w:rStyle w:val="normaltextrun"/>
                <w:rFonts w:ascii="Arial" w:hAnsi="Arial" w:cs="Arial"/>
                <w:color w:val="000000" w:themeColor="text1"/>
              </w:rPr>
              <w:t>three-year</w:t>
            </w:r>
            <w:r w:rsidR="683E5F44" w:rsidRPr="35AC8E37">
              <w:rPr>
                <w:rStyle w:val="normaltextrun"/>
                <w:rFonts w:ascii="Arial" w:hAnsi="Arial" w:cs="Arial"/>
                <w:color w:val="000000" w:themeColor="text1"/>
              </w:rPr>
              <w:t xml:space="preserve"> probation</w:t>
            </w:r>
            <w:r w:rsidR="059C860C" w:rsidRPr="35AC8E37">
              <w:rPr>
                <w:rStyle w:val="normaltextrun"/>
                <w:rFonts w:ascii="Arial" w:hAnsi="Arial" w:cs="Arial"/>
                <w:color w:val="000000" w:themeColor="text1"/>
              </w:rPr>
              <w:t>:</w:t>
            </w:r>
          </w:p>
          <w:p w14:paraId="2BF918AE" w14:textId="6D91D3AA"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4B5DB4F6" w14:textId="08F54409" w:rsidR="00650CE9" w:rsidRDefault="3325D298"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w:t>
            </w:r>
            <w:r w:rsidR="250B5B37" w:rsidRPr="1DD06503">
              <w:rPr>
                <w:rStyle w:val="normaltextrun"/>
                <w:rFonts w:ascii="Arial" w:hAnsi="Arial" w:cs="Arial"/>
                <w:color w:val="000000" w:themeColor="text1"/>
              </w:rPr>
              <w:t>ow</w:t>
            </w:r>
            <w:r w:rsidR="1F94F8AD" w:rsidRPr="1DD06503">
              <w:rPr>
                <w:rStyle w:val="normaltextrun"/>
                <w:rFonts w:ascii="Arial" w:hAnsi="Arial" w:cs="Arial"/>
                <w:color w:val="000000" w:themeColor="text1"/>
              </w:rPr>
              <w:t xml:space="preserve"> have </w:t>
            </w:r>
            <w:r w:rsidR="7C47B899" w:rsidRPr="1DD06503">
              <w:rPr>
                <w:rStyle w:val="normaltextrun"/>
                <w:rFonts w:ascii="Arial" w:hAnsi="Arial" w:cs="Arial"/>
                <w:color w:val="000000" w:themeColor="text1"/>
              </w:rPr>
              <w:t xml:space="preserve">you </w:t>
            </w:r>
            <w:r w:rsidR="1F94F8AD" w:rsidRPr="1DD06503">
              <w:rPr>
                <w:rStyle w:val="normaltextrun"/>
                <w:rFonts w:ascii="Arial" w:hAnsi="Arial" w:cs="Arial"/>
                <w:color w:val="000000" w:themeColor="text1"/>
              </w:rPr>
              <w:t>benefited from mentoring</w:t>
            </w:r>
            <w:r w:rsidR="14AFAFC9" w:rsidRPr="1DD06503">
              <w:rPr>
                <w:rStyle w:val="normaltextrun"/>
                <w:rFonts w:ascii="Arial" w:hAnsi="Arial" w:cs="Arial"/>
                <w:color w:val="000000" w:themeColor="text1"/>
              </w:rPr>
              <w:t xml:space="preserve"> and coaching</w:t>
            </w:r>
            <w:r w:rsidR="473216A2" w:rsidRPr="1DD06503">
              <w:rPr>
                <w:rStyle w:val="normaltextrun"/>
                <w:rFonts w:ascii="Arial" w:hAnsi="Arial" w:cs="Arial"/>
                <w:color w:val="000000" w:themeColor="text1"/>
              </w:rPr>
              <w:t>?</w:t>
            </w:r>
            <w:r w:rsidR="1F94F8AD" w:rsidRPr="1DD06503">
              <w:rPr>
                <w:rStyle w:val="normaltextrun"/>
                <w:rFonts w:ascii="Arial" w:hAnsi="Arial" w:cs="Arial"/>
                <w:color w:val="000000" w:themeColor="text1"/>
              </w:rPr>
              <w:t xml:space="preserve"> </w:t>
            </w:r>
          </w:p>
          <w:p w14:paraId="54E9F0C4" w14:textId="1031B462" w:rsidR="00650CE9" w:rsidRDefault="629407EE"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How has it helped you to meet personal</w:t>
            </w:r>
            <w:r w:rsidR="491026F7" w:rsidRPr="1DD06503">
              <w:rPr>
                <w:rStyle w:val="normaltextrun"/>
                <w:rFonts w:ascii="Arial" w:hAnsi="Arial" w:cs="Arial"/>
                <w:color w:val="000000" w:themeColor="text1"/>
              </w:rPr>
              <w:t>, professional and organisational goals</w:t>
            </w:r>
            <w:r w:rsidR="27E3B27F" w:rsidRPr="1DD06503">
              <w:rPr>
                <w:rStyle w:val="normaltextrun"/>
                <w:rFonts w:ascii="Arial" w:hAnsi="Arial" w:cs="Arial"/>
                <w:color w:val="000000" w:themeColor="text1"/>
              </w:rPr>
              <w:t>?</w:t>
            </w:r>
          </w:p>
          <w:p w14:paraId="5A844F07" w14:textId="00CBAEC3" w:rsidR="00650CE9" w:rsidRDefault="491026F7"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 xml:space="preserve">How has it </w:t>
            </w:r>
            <w:r w:rsidR="5170BAA8" w:rsidRPr="1DD06503">
              <w:rPr>
                <w:rStyle w:val="normaltextrun"/>
                <w:rFonts w:ascii="Arial" w:hAnsi="Arial" w:cs="Arial"/>
                <w:color w:val="000000" w:themeColor="text1"/>
              </w:rPr>
              <w:t>aid</w:t>
            </w:r>
            <w:r w:rsidRPr="1DD06503">
              <w:rPr>
                <w:rStyle w:val="normaltextrun"/>
                <w:rFonts w:ascii="Arial" w:hAnsi="Arial" w:cs="Arial"/>
                <w:color w:val="000000" w:themeColor="text1"/>
              </w:rPr>
              <w:t>ed</w:t>
            </w:r>
            <w:r w:rsidR="717D8A1D" w:rsidRPr="1DD06503">
              <w:rPr>
                <w:rStyle w:val="normaltextrun"/>
                <w:rFonts w:ascii="Arial" w:hAnsi="Arial" w:cs="Arial"/>
                <w:color w:val="000000" w:themeColor="text1"/>
              </w:rPr>
              <w:t xml:space="preserve"> </w:t>
            </w:r>
            <w:r w:rsidRPr="1DD06503">
              <w:rPr>
                <w:rStyle w:val="normaltextrun"/>
                <w:rFonts w:ascii="Arial" w:hAnsi="Arial" w:cs="Arial"/>
                <w:color w:val="000000" w:themeColor="text1"/>
              </w:rPr>
              <w:t xml:space="preserve">you </w:t>
            </w:r>
            <w:r w:rsidR="24760EA2" w:rsidRPr="1DD06503">
              <w:rPr>
                <w:rStyle w:val="normaltextrun"/>
                <w:rFonts w:ascii="Arial" w:hAnsi="Arial" w:cs="Arial"/>
                <w:color w:val="000000" w:themeColor="text1"/>
              </w:rPr>
              <w:t xml:space="preserve">to </w:t>
            </w:r>
            <w:r w:rsidRPr="1DD06503">
              <w:rPr>
                <w:rStyle w:val="normaltextrun"/>
                <w:rFonts w:ascii="Arial" w:hAnsi="Arial" w:cs="Arial"/>
                <w:color w:val="000000" w:themeColor="text1"/>
              </w:rPr>
              <w:t>learn, develop and perform in the workplace</w:t>
            </w:r>
            <w:r w:rsidR="5FCDC48C" w:rsidRPr="1DD06503">
              <w:rPr>
                <w:rStyle w:val="normaltextrun"/>
                <w:rFonts w:ascii="Arial" w:hAnsi="Arial" w:cs="Arial"/>
                <w:color w:val="000000" w:themeColor="text1"/>
              </w:rPr>
              <w:t>?</w:t>
            </w:r>
          </w:p>
          <w:p w14:paraId="6A3C443A" w14:textId="647506A0"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65272E30" w14:textId="1635EE8D" w:rsidR="00650CE9" w:rsidRDefault="3D22DE1C" w:rsidP="1DD06503">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 xml:space="preserve">Consider relevant </w:t>
            </w:r>
            <w:r w:rsidR="5B855D67" w:rsidRPr="1DD06503">
              <w:rPr>
                <w:rStyle w:val="normaltextrun"/>
                <w:rFonts w:ascii="Arial" w:hAnsi="Arial" w:cs="Arial"/>
                <w:i/>
                <w:iCs/>
                <w:color w:val="000000" w:themeColor="text1"/>
              </w:rPr>
              <w:t>coaching and mentoring definitions along with</w:t>
            </w:r>
            <w:r w:rsidR="1F149D77" w:rsidRPr="1DD06503">
              <w:rPr>
                <w:rStyle w:val="normaltextrun"/>
                <w:rFonts w:ascii="Arial" w:hAnsi="Arial" w:cs="Arial"/>
                <w:i/>
                <w:iCs/>
                <w:color w:val="000000" w:themeColor="text1"/>
              </w:rPr>
              <w:t xml:space="preserve"> </w:t>
            </w:r>
            <w:r w:rsidR="74BC4F88" w:rsidRPr="1DD06503">
              <w:rPr>
                <w:rStyle w:val="normaltextrun"/>
                <w:rFonts w:ascii="Arial" w:hAnsi="Arial" w:cs="Arial"/>
                <w:i/>
                <w:iCs/>
                <w:color w:val="000000" w:themeColor="text1"/>
              </w:rPr>
              <w:t>current coaching</w:t>
            </w:r>
            <w:r w:rsidRPr="1DD06503">
              <w:rPr>
                <w:rStyle w:val="normaltextrun"/>
                <w:rFonts w:ascii="Arial" w:hAnsi="Arial" w:cs="Arial"/>
                <w:i/>
                <w:iCs/>
                <w:color w:val="000000" w:themeColor="text1"/>
              </w:rPr>
              <w:t xml:space="preserve"> and mentoring theories</w:t>
            </w:r>
            <w:r w:rsidR="155DD219" w:rsidRPr="1DD06503">
              <w:rPr>
                <w:rStyle w:val="normaltextrun"/>
                <w:rFonts w:ascii="Arial" w:hAnsi="Arial" w:cs="Arial"/>
                <w:i/>
                <w:iCs/>
                <w:color w:val="000000" w:themeColor="text1"/>
              </w:rPr>
              <w:t xml:space="preserve"> used in policing</w:t>
            </w:r>
            <w:r w:rsidR="35D04F0B" w:rsidRPr="1DD06503">
              <w:rPr>
                <w:rStyle w:val="normaltextrun"/>
                <w:rFonts w:ascii="Arial" w:hAnsi="Arial" w:cs="Arial"/>
                <w:i/>
                <w:iCs/>
                <w:color w:val="000000" w:themeColor="text1"/>
              </w:rPr>
              <w:t>.</w:t>
            </w:r>
          </w:p>
          <w:p w14:paraId="5FEEC87B" w14:textId="208959FC" w:rsidR="777CCE50" w:rsidRDefault="777CCE50" w:rsidP="1DD06503">
            <w:pPr>
              <w:pStyle w:val="paragraph"/>
              <w:spacing w:before="0" w:beforeAutospacing="0" w:after="0" w:afterAutospacing="0"/>
              <w:ind w:right="105"/>
              <w:jc w:val="both"/>
              <w:rPr>
                <w:rStyle w:val="normaltextrun"/>
                <w:rFonts w:ascii="Arial" w:hAnsi="Arial" w:cs="Arial"/>
                <w:i/>
                <w:iCs/>
                <w:color w:val="000000" w:themeColor="text1"/>
              </w:rPr>
            </w:pPr>
          </w:p>
          <w:p w14:paraId="5EB60C60" w14:textId="2E761B04" w:rsidR="00650CE9" w:rsidRDefault="2A03C6AE" w:rsidP="1DD06503">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How do you provide and receive feedback?</w:t>
            </w:r>
          </w:p>
          <w:p w14:paraId="6391F165" w14:textId="7DDC8410" w:rsidR="35AC8E37" w:rsidRDefault="35AC8E37" w:rsidP="35AC8E37">
            <w:pPr>
              <w:pStyle w:val="paragraph"/>
              <w:spacing w:before="0" w:beforeAutospacing="0" w:after="0" w:afterAutospacing="0"/>
              <w:ind w:right="105"/>
              <w:jc w:val="both"/>
              <w:rPr>
                <w:rStyle w:val="normaltextrun"/>
                <w:rFonts w:ascii="Arial" w:hAnsi="Arial" w:cs="Arial"/>
                <w:color w:val="000000" w:themeColor="text1"/>
              </w:rPr>
            </w:pPr>
          </w:p>
          <w:p w14:paraId="2E8BC290" w14:textId="7E4B87FF"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00EE149A">
              <w:rPr>
                <w:rStyle w:val="normaltextrun"/>
                <w:rFonts w:ascii="Arial" w:hAnsi="Arial" w:cs="Arial"/>
                <w:color w:val="000000" w:themeColor="text1"/>
              </w:rPr>
              <w:t>2</w:t>
            </w:r>
            <w:r w:rsidR="3A01B1AC" w:rsidRPr="00EE149A">
              <w:rPr>
                <w:rStyle w:val="normaltextrun"/>
                <w:rFonts w:ascii="Arial" w:hAnsi="Arial" w:cs="Arial"/>
                <w:color w:val="000000" w:themeColor="text1"/>
              </w:rPr>
              <w:t xml:space="preserve">000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77D8AC39" w14:textId="465AD9D3" w:rsidR="003C458C"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c>
      </w:tr>
    </w:tbl>
    <w:p w14:paraId="09D61C2B" w14:textId="77777777" w:rsidR="003C458C" w:rsidRPr="00270EEB" w:rsidRDefault="003C458C" w:rsidP="00340E9A">
      <w:pPr>
        <w:ind w:right="237"/>
        <w:jc w:val="both"/>
        <w:rPr>
          <w:sz w:val="24"/>
          <w:szCs w:val="24"/>
        </w:rPr>
      </w:pPr>
    </w:p>
    <w:p w14:paraId="5489C098" w14:textId="1BB55EF6" w:rsidR="00C07615" w:rsidRPr="00EA343D" w:rsidRDefault="003C458C" w:rsidP="00EA343D">
      <w:pPr>
        <w:ind w:right="237"/>
        <w:jc w:val="both"/>
        <w:rPr>
          <w:b/>
          <w:sz w:val="24"/>
          <w:szCs w:val="24"/>
        </w:rPr>
      </w:pPr>
      <w:r w:rsidRPr="00450C83">
        <w:rPr>
          <w:b/>
          <w:sz w:val="24"/>
          <w:szCs w:val="24"/>
        </w:rPr>
        <w:t>ANSWER:</w:t>
      </w:r>
    </w:p>
    <w:p w14:paraId="01599F5E" w14:textId="7A985218" w:rsidR="00FF62A3" w:rsidRPr="00FF62A3" w:rsidRDefault="00FF62A3" w:rsidP="00FF62A3">
      <w:pPr>
        <w:spacing w:after="160" w:line="259" w:lineRule="auto"/>
        <w:jc w:val="both"/>
        <w:rPr>
          <w:sz w:val="24"/>
          <w:szCs w:val="24"/>
        </w:rPr>
      </w:pPr>
      <w:r w:rsidRPr="00FF62A3">
        <w:rPr>
          <w:sz w:val="24"/>
          <w:szCs w:val="24"/>
        </w:rPr>
        <w:t>The probationary period in policing is a critical phase that allows new officers to gain invaluable experience, work-based skills and in the job connections that lead to the officer becoming competent in their role as a constable (College of Policing, 2020). Central to this development is coaching and mentoring, which provides a structured support and guidance network whilst allowing officers to reflect on their work (Clutterbuck, 2004). This essay will critically reflect on my probationary period, focusing specifically on how I benefited from mentoring and coaching, and how these processes contributed to my achievement of professional goals.  I will explore frameworks used within policing, as well as models such as GROW, Kolb’s experiential learning cycle and transformational leadership (Bass, 1990) to illistrate this. The essay will also reflect on the importance of feedback and evaluate the role of feedback in professional competencies. The reflection will demonstrate that coaching and mentoring not only supported my individual development but also enhanced my ability to fit into the organisation effectively.</w:t>
      </w:r>
    </w:p>
    <w:p w14:paraId="66437E16" w14:textId="77777777" w:rsidR="00FF62A3" w:rsidRPr="00FF62A3" w:rsidRDefault="00FF62A3" w:rsidP="00FF62A3">
      <w:pPr>
        <w:spacing w:after="160" w:line="259" w:lineRule="auto"/>
        <w:jc w:val="both"/>
        <w:rPr>
          <w:sz w:val="24"/>
          <w:szCs w:val="24"/>
        </w:rPr>
      </w:pPr>
      <w:r w:rsidRPr="00FF62A3">
        <w:rPr>
          <w:sz w:val="24"/>
          <w:szCs w:val="24"/>
        </w:rPr>
        <w:t>Coaching and mentoring are closely related, yet they have distinct differences. Coaching is typically goal-focused on questioning and reflection (Whitmore, 2009). Mentoring contrasts with coaching as it involves long-term development, often forming a relationship with a professional or someone with significantly more experience who provides support, guidance, and acts as a role model figure (Kram, 1985; Megginson &amp; Clutterbuck, 2005).</w:t>
      </w:r>
    </w:p>
    <w:p w14:paraId="464900E3" w14:textId="25F0265A" w:rsidR="00FF62A3" w:rsidRPr="00FF62A3" w:rsidRDefault="00FF62A3" w:rsidP="00FF62A3">
      <w:pPr>
        <w:spacing w:after="160" w:line="259" w:lineRule="auto"/>
        <w:jc w:val="both"/>
        <w:rPr>
          <w:sz w:val="24"/>
          <w:szCs w:val="24"/>
        </w:rPr>
      </w:pPr>
      <w:r w:rsidRPr="00FF62A3">
        <w:rPr>
          <w:sz w:val="24"/>
          <w:szCs w:val="24"/>
        </w:rPr>
        <w:t>The GROW model – goal, reality, options</w:t>
      </w:r>
      <w:r w:rsidR="008B30E2">
        <w:rPr>
          <w:sz w:val="24"/>
          <w:szCs w:val="24"/>
        </w:rPr>
        <w:t xml:space="preserve"> </w:t>
      </w:r>
      <w:r w:rsidRPr="00FF62A3">
        <w:rPr>
          <w:sz w:val="24"/>
          <w:szCs w:val="24"/>
        </w:rPr>
        <w:t xml:space="preserve">and will – provides a structured framework for coaching in practice, which supervisors often use to aid in identifying goals, for example, improving how statements are written (Whitmore, 2009). It also includes ‘reality’, which is a reflection upon their current performance, as well as exploring </w:t>
      </w:r>
      <w:r w:rsidRPr="00FF62A3">
        <w:rPr>
          <w:sz w:val="24"/>
          <w:szCs w:val="24"/>
        </w:rPr>
        <w:lastRenderedPageBreak/>
        <w:t>options such as training and feedback and committing to a plan of action (Passmore, 2010).</w:t>
      </w:r>
    </w:p>
    <w:p w14:paraId="79B3E32C" w14:textId="77777777" w:rsidR="00FF62A3" w:rsidRPr="00FF62A3" w:rsidRDefault="00FF62A3" w:rsidP="00FF62A3">
      <w:pPr>
        <w:spacing w:after="160" w:line="259" w:lineRule="auto"/>
        <w:jc w:val="both"/>
        <w:rPr>
          <w:sz w:val="24"/>
          <w:szCs w:val="24"/>
        </w:rPr>
      </w:pPr>
      <w:r w:rsidRPr="00FF62A3">
        <w:rPr>
          <w:sz w:val="24"/>
          <w:szCs w:val="24"/>
        </w:rPr>
        <w:t>Kolb’s experiential learning cycle also underpins coaching and has been widely applied in professional practice, including policing (Kolb, 1984; Graham et al., 2019). The model shows that officers learn through experience, reflection, conceptualisation, and active experimentation. The model was evident in my development following operational incidents and has, in turn, been used to direct my learning and future development.</w:t>
      </w:r>
    </w:p>
    <w:p w14:paraId="051EFF9B" w14:textId="77777777" w:rsidR="00FF62A3" w:rsidRPr="00FF62A3" w:rsidRDefault="00FF62A3" w:rsidP="00FF62A3">
      <w:pPr>
        <w:spacing w:after="160" w:line="259" w:lineRule="auto"/>
        <w:jc w:val="both"/>
        <w:rPr>
          <w:sz w:val="24"/>
          <w:szCs w:val="24"/>
        </w:rPr>
      </w:pPr>
      <w:r w:rsidRPr="00FF62A3">
        <w:rPr>
          <w:sz w:val="24"/>
          <w:szCs w:val="24"/>
        </w:rPr>
        <w:t>Kram (1985) distinguishes between two types of mentoring functions: career functions (such as exposure and coaching) and psychological functions, such as role-modelling and counselling. Both were present in my probationary period. My mentors provided practical advice on applying the law and policy relevant to my local police force (College of Policing, 2015), while also supporting me in terms of resilience to my stressors and boosting my confidence in my ability during stressful situations (Allen et al., 2004).</w:t>
      </w:r>
    </w:p>
    <w:p w14:paraId="11409116" w14:textId="77777777" w:rsidR="00FF62A3" w:rsidRPr="00FF62A3" w:rsidRDefault="00FF62A3" w:rsidP="00FF62A3">
      <w:pPr>
        <w:spacing w:after="160" w:line="259" w:lineRule="auto"/>
        <w:jc w:val="both"/>
        <w:rPr>
          <w:sz w:val="24"/>
          <w:szCs w:val="24"/>
        </w:rPr>
      </w:pPr>
      <w:r w:rsidRPr="00FF62A3">
        <w:rPr>
          <w:sz w:val="24"/>
          <w:szCs w:val="24"/>
        </w:rPr>
        <w:t>The College of Policing Leadership Review (2015) emphasises value-based leadership, with coaching and mentoring being central to this. The Competency and Values Framework (CVF) further highlights behaviours such as emotional awareness and taking ownership, which are all fostered through mentoring and coaching (College of Policing, 2016).</w:t>
      </w:r>
    </w:p>
    <w:p w14:paraId="750AC02C" w14:textId="77777777" w:rsidR="00FF62A3" w:rsidRPr="00FF62A3" w:rsidRDefault="00FF62A3" w:rsidP="00FF62A3">
      <w:pPr>
        <w:spacing w:after="160" w:line="259" w:lineRule="auto"/>
        <w:jc w:val="both"/>
        <w:rPr>
          <w:sz w:val="24"/>
          <w:szCs w:val="24"/>
        </w:rPr>
      </w:pPr>
      <w:r w:rsidRPr="00FF62A3">
        <w:rPr>
          <w:sz w:val="24"/>
          <w:szCs w:val="24"/>
        </w:rPr>
        <w:t>The mentoring phase played a significant role in advancing my transition from a student officer to a competent officer. My initial mentor was a very experienced officer who provided me with consistent guidance throughout my six months of patrol status, and has now advanced to my sergeant, who has both provided me with professional insight and support (Hobson et al., 2009).</w:t>
      </w:r>
    </w:p>
    <w:p w14:paraId="387B4741" w14:textId="77777777" w:rsidR="00FF62A3" w:rsidRPr="00FF62A3" w:rsidRDefault="00FF62A3" w:rsidP="00FF62A3">
      <w:pPr>
        <w:spacing w:after="160" w:line="259" w:lineRule="auto"/>
        <w:jc w:val="both"/>
        <w:rPr>
          <w:sz w:val="24"/>
          <w:szCs w:val="24"/>
        </w:rPr>
      </w:pPr>
      <w:r w:rsidRPr="00FF62A3">
        <w:rPr>
          <w:sz w:val="24"/>
          <w:szCs w:val="24"/>
        </w:rPr>
        <w:t>One of the key benefits of mentoring was the development of professional confidence. Early in my probationary period, I would often doubt my decision-making skills, particularly in complex or high-pressure situations. My mentor’s reassurance and constructive feedback built my confidence to take independent patrols and actions. This reflects Kram’s (1985) emphasis on psychological support in mentoring, which reduced my anxiety and aided in building greater resilience to stressors (Scandura, 1998).</w:t>
      </w:r>
    </w:p>
    <w:p w14:paraId="6C695869" w14:textId="77777777" w:rsidR="00FF62A3" w:rsidRPr="00FF62A3" w:rsidRDefault="00FF62A3" w:rsidP="00FF62A3">
      <w:pPr>
        <w:spacing w:after="160" w:line="259" w:lineRule="auto"/>
        <w:jc w:val="both"/>
        <w:rPr>
          <w:sz w:val="24"/>
          <w:szCs w:val="24"/>
        </w:rPr>
      </w:pPr>
    </w:p>
    <w:p w14:paraId="20719F25" w14:textId="77777777" w:rsidR="00FF62A3" w:rsidRPr="00FF62A3" w:rsidRDefault="00FF62A3" w:rsidP="00FF62A3">
      <w:pPr>
        <w:spacing w:after="160" w:line="259" w:lineRule="auto"/>
        <w:jc w:val="both"/>
        <w:rPr>
          <w:sz w:val="24"/>
          <w:szCs w:val="24"/>
        </w:rPr>
      </w:pPr>
      <w:r w:rsidRPr="00FF62A3">
        <w:rPr>
          <w:sz w:val="24"/>
          <w:szCs w:val="24"/>
        </w:rPr>
        <w:t>Mentoring also accelerated my ability to acquire valuable skills and connections, as well as broaden my knowledge. These include the social norms of policing and its practices, as well as cultural nuances that are not captured in formal police training (Fielding, 1988). For example, my mentor advised me on strategies for managing confrontations during incidents, which, when combined with legal powers and practical communication skills, proved highly effective. This aligns with Clutterbuck and Megginson’s (2005) view that mentors pass on contextual wisdom that formal training alone cannot provide.</w:t>
      </w:r>
    </w:p>
    <w:p w14:paraId="41F3109A" w14:textId="77777777" w:rsidR="00FF62A3" w:rsidRPr="00FF62A3" w:rsidRDefault="00FF62A3" w:rsidP="00FF62A3">
      <w:pPr>
        <w:spacing w:after="160" w:line="259" w:lineRule="auto"/>
        <w:jc w:val="both"/>
        <w:rPr>
          <w:sz w:val="24"/>
          <w:szCs w:val="24"/>
        </w:rPr>
      </w:pPr>
    </w:p>
    <w:p w14:paraId="24D0CCB2" w14:textId="77777777" w:rsidR="00FF62A3" w:rsidRPr="00FF62A3" w:rsidRDefault="00FF62A3" w:rsidP="00FF62A3">
      <w:pPr>
        <w:spacing w:after="160" w:line="259" w:lineRule="auto"/>
        <w:jc w:val="both"/>
        <w:rPr>
          <w:sz w:val="24"/>
          <w:szCs w:val="24"/>
        </w:rPr>
      </w:pPr>
      <w:r w:rsidRPr="00FF62A3">
        <w:rPr>
          <w:sz w:val="24"/>
          <w:szCs w:val="24"/>
        </w:rPr>
        <w:lastRenderedPageBreak/>
        <w:t>While mentoring was invaluable, it also posed risks. Research highlights that mentoring relationships can vary in quality (Ragins &amp; Cotton, 1999). In my case, I was fortunate to have benefited from an engaged and supportive mentor. However, I also observed peers whose mentors were less committed, which created developmental differences between student officers. Furthermore, there is also the danger that mentoring reproduces outdated culture and practices in policing, which pose risks to student officers who are unaware of these issues (Loftus, 2009).</w:t>
      </w:r>
    </w:p>
    <w:p w14:paraId="79499FF4" w14:textId="08FC0CC9" w:rsidR="00FF62A3" w:rsidRPr="00FF62A3" w:rsidRDefault="00FF62A3" w:rsidP="00FF62A3">
      <w:pPr>
        <w:spacing w:after="160" w:line="259" w:lineRule="auto"/>
        <w:jc w:val="both"/>
        <w:rPr>
          <w:sz w:val="24"/>
          <w:szCs w:val="24"/>
        </w:rPr>
      </w:pPr>
      <w:r w:rsidRPr="00FF62A3">
        <w:rPr>
          <w:sz w:val="24"/>
          <w:szCs w:val="24"/>
        </w:rPr>
        <w:t>Coaching was evident in my training through structured supervision and performance review processes and continues today. Unlike mentoring, which is often holistic, coaching is usually centred on specific performance goals (Passmore, 2010).</w:t>
      </w:r>
    </w:p>
    <w:p w14:paraId="188A44EF" w14:textId="77777777" w:rsidR="00FF62A3" w:rsidRPr="00FF62A3" w:rsidRDefault="00FF62A3" w:rsidP="00FF62A3">
      <w:pPr>
        <w:spacing w:after="160" w:line="259" w:lineRule="auto"/>
        <w:jc w:val="both"/>
        <w:rPr>
          <w:sz w:val="24"/>
          <w:szCs w:val="24"/>
        </w:rPr>
      </w:pPr>
      <w:r w:rsidRPr="00FF62A3">
        <w:rPr>
          <w:sz w:val="24"/>
          <w:szCs w:val="24"/>
        </w:rPr>
        <w:t>During my probationary period, the use of the GROW model had a particularly significant impact. For example, when I struggled with managing evidence exhibits correctly, my supervising officer guided me to identify the problem, reflect on what delays occurred, and explore solutions such as creating checklists. By committing to this, I improved both my efficiency and accuracy. This goal-focused coaching directly improved my operational performance (Grant, 2017). Coaching also encouraged my reflective practice. Often, this was used during debriefs, where open-ended questions such as ‘what went well’ or ‘what would you do differently’ were asked. This prompted me to analyse my decisions, building self-awareness and adaptive capacity. The reflective questioning mirrors Kolb’s (1984) experiential learning cycle, reinforcing the link between action and learning.</w:t>
      </w:r>
    </w:p>
    <w:p w14:paraId="47C2893A" w14:textId="04F9E9E0" w:rsidR="00FF62A3" w:rsidRPr="00FF62A3" w:rsidRDefault="00FF62A3" w:rsidP="00FF62A3">
      <w:pPr>
        <w:spacing w:after="160" w:line="259" w:lineRule="auto"/>
        <w:jc w:val="both"/>
        <w:rPr>
          <w:sz w:val="24"/>
          <w:szCs w:val="24"/>
        </w:rPr>
      </w:pPr>
      <w:r w:rsidRPr="00FF62A3">
        <w:rPr>
          <w:sz w:val="24"/>
          <w:szCs w:val="24"/>
        </w:rPr>
        <w:t>Despite its benefits, however, coaching during my probationary period was sometimes constrained by the demands of work. Supervisors often lacked the time to engage fully in developmental coaching, resulting in fluctuating feedback (Heslin et al., 2006). This reflects a broader organisational challenge – balancing coaching with operational demand. Nonetheless, coaching sessions proved invaluable in reinforcing good practice.</w:t>
      </w:r>
      <w:r>
        <w:rPr>
          <w:sz w:val="24"/>
          <w:szCs w:val="24"/>
        </w:rPr>
        <w:t xml:space="preserve"> </w:t>
      </w:r>
      <w:r w:rsidRPr="00FF62A3">
        <w:rPr>
          <w:sz w:val="24"/>
          <w:szCs w:val="24"/>
        </w:rPr>
        <w:t>Coaching and mentoring supported me in achieving personal goals within the police, such as building confidence, developing communication skills and managing stress. My mentor provided me with emotional support and facilitated structured problem-solving feedback (Clutterbuck, 2004). These experiences contributed to my resilience and personal growth (Goleman, 1995).</w:t>
      </w:r>
    </w:p>
    <w:p w14:paraId="0D174679" w14:textId="77777777" w:rsidR="00FF62A3" w:rsidRPr="00FF62A3" w:rsidRDefault="00FF62A3" w:rsidP="00FF62A3">
      <w:pPr>
        <w:spacing w:after="160" w:line="259" w:lineRule="auto"/>
        <w:jc w:val="both"/>
        <w:rPr>
          <w:sz w:val="24"/>
          <w:szCs w:val="24"/>
        </w:rPr>
      </w:pPr>
    </w:p>
    <w:p w14:paraId="38503198" w14:textId="028DF8D7" w:rsidR="00FF62A3" w:rsidRPr="00FF62A3" w:rsidRDefault="00FF62A3" w:rsidP="00FF62A3">
      <w:pPr>
        <w:spacing w:after="160" w:line="259" w:lineRule="auto"/>
        <w:jc w:val="both"/>
        <w:rPr>
          <w:sz w:val="24"/>
          <w:szCs w:val="24"/>
        </w:rPr>
      </w:pPr>
      <w:r w:rsidRPr="00FF62A3">
        <w:rPr>
          <w:sz w:val="24"/>
          <w:szCs w:val="24"/>
        </w:rPr>
        <w:t>During my probation period, I was required to meet core competencies, including making lawful decisions, handling evidence, safeguarding and community engagement. Mentoring supported the practical application of the law, while coaching helped refine my skills through reflective learning (College of Policing, 2020). For example, through mentoring, I have learned effective statement drafting, and through coaching, I have refined investigative questioning techniques (Ericsson, 2008).</w:t>
      </w:r>
      <w:r>
        <w:rPr>
          <w:sz w:val="24"/>
          <w:szCs w:val="24"/>
        </w:rPr>
        <w:t xml:space="preserve"> </w:t>
      </w:r>
      <w:r w:rsidRPr="00FF62A3">
        <w:rPr>
          <w:sz w:val="24"/>
          <w:szCs w:val="24"/>
        </w:rPr>
        <w:t>At an organisational level, coaching and mentoring supported the delivery of the CVF values of fairness, integrity and public service. For instance, mentors emphasised ethical decision-making, while coaching reinforced the need for collaboration and continuous improvement. This aligns with the College of Policing leadership review, which emphasises coaching and mentoring as enablers of professionalisation (College of Policing, 2015).</w:t>
      </w:r>
    </w:p>
    <w:p w14:paraId="778B5999" w14:textId="77777777" w:rsidR="00FF62A3" w:rsidRPr="00FF62A3" w:rsidRDefault="00FF62A3" w:rsidP="00FF62A3">
      <w:pPr>
        <w:spacing w:after="160" w:line="259" w:lineRule="auto"/>
        <w:jc w:val="both"/>
        <w:rPr>
          <w:sz w:val="24"/>
          <w:szCs w:val="24"/>
        </w:rPr>
      </w:pPr>
      <w:r w:rsidRPr="00FF62A3">
        <w:rPr>
          <w:sz w:val="24"/>
          <w:szCs w:val="24"/>
        </w:rPr>
        <w:lastRenderedPageBreak/>
        <w:t>During my probationary period, feedback was also central to my development into a competent officer. Both in terms of receiving constructive criticism and learning how to provide feedback to others. I would often receive feedback through performance reviews, supervision, and informal debriefs (Stone &amp; Heen, 2014). Constructive feedback helped identify strengths and areas for improvement. The use of structured models, such as the situation–behaviour–impact (SBI) model, ensured clarity and focus, helping me understand the consequences of my actions (Kaplan, 2002). Emotional intelligence was also crucial in receiving feedback in a non-defensive manner and using it for personal growth (Goleman, 1995).</w:t>
      </w:r>
    </w:p>
    <w:p w14:paraId="37F94A6E" w14:textId="77777777" w:rsidR="00FF62A3" w:rsidRPr="00FF62A3" w:rsidRDefault="00FF62A3" w:rsidP="00FF62A3">
      <w:pPr>
        <w:spacing w:after="160" w:line="259" w:lineRule="auto"/>
        <w:jc w:val="both"/>
        <w:rPr>
          <w:sz w:val="24"/>
          <w:szCs w:val="24"/>
        </w:rPr>
      </w:pPr>
    </w:p>
    <w:p w14:paraId="6091F019" w14:textId="4FCDE25D" w:rsidR="00FF62A3" w:rsidRPr="00FF62A3" w:rsidRDefault="00FF62A3" w:rsidP="00FF62A3">
      <w:pPr>
        <w:spacing w:after="160" w:line="259" w:lineRule="auto"/>
        <w:jc w:val="both"/>
        <w:rPr>
          <w:sz w:val="24"/>
          <w:szCs w:val="24"/>
        </w:rPr>
      </w:pPr>
      <w:r w:rsidRPr="00FF62A3">
        <w:rPr>
          <w:sz w:val="24"/>
          <w:szCs w:val="24"/>
        </w:rPr>
        <w:t>As my probation has progressed, I have become increasingly tasked with supporting newer colleagues and special constables. This required me to develop skills in providing feedback constructively. I applied Pendleton’s rules, which emphasise starting with positives, involving the person in reflection, and then jointly agreeing on areas of improvement (Pendleton et al., 2003). This experience enhanced my leadership ability and is also preparing me for future roles where a supervisory outlook is required (Bass, 1990).</w:t>
      </w:r>
      <w:r>
        <w:rPr>
          <w:sz w:val="24"/>
          <w:szCs w:val="24"/>
        </w:rPr>
        <w:t xml:space="preserve"> </w:t>
      </w:r>
      <w:r w:rsidRPr="00FF62A3">
        <w:rPr>
          <w:sz w:val="24"/>
          <w:szCs w:val="24"/>
        </w:rPr>
        <w:t>Feedback processes were not always consistent. Some supervisors delivered feedback with great skill, balancing the challenges I faced with the support I required, while others were overly critical without providing constructive guidance. This inconsistency highlights the importance of embedding coaching skills across supervisory ranks in policing (Heslin et al., 2006; College of Policing, 2015).</w:t>
      </w:r>
    </w:p>
    <w:p w14:paraId="59B4D3B6" w14:textId="77777777" w:rsidR="00FF62A3" w:rsidRPr="00FF62A3" w:rsidRDefault="00FF62A3" w:rsidP="00FF62A3">
      <w:pPr>
        <w:spacing w:after="160" w:line="259" w:lineRule="auto"/>
        <w:jc w:val="both"/>
        <w:rPr>
          <w:sz w:val="24"/>
          <w:szCs w:val="24"/>
        </w:rPr>
      </w:pPr>
    </w:p>
    <w:p w14:paraId="092AC4C9" w14:textId="77777777" w:rsidR="00FF62A3" w:rsidRPr="00FF62A3" w:rsidRDefault="00FF62A3" w:rsidP="00FF62A3">
      <w:pPr>
        <w:spacing w:after="160" w:line="259" w:lineRule="auto"/>
        <w:jc w:val="both"/>
        <w:rPr>
          <w:sz w:val="24"/>
          <w:szCs w:val="24"/>
        </w:rPr>
      </w:pPr>
      <w:r w:rsidRPr="00FF62A3">
        <w:rPr>
          <w:sz w:val="24"/>
          <w:szCs w:val="24"/>
        </w:rPr>
        <w:t>During my probationary period, one of the key areas of reflection was surrounding the theme of resilience. Entering the police service at a young age meant that encountering high-stress situations almost daily, ranging from volatile public order events to sensitive cases involving safeguarding. Whilst training provided me with the procedural knowledge on how to proceed, it was the mentoring and reflective practice that enabled me to adapt and maintain resilience (Anderson et al., 2002). For instance, following a domestic incident which I attended, my mentor encouraged me to reflect on my emotional response and reframe it through the lens of professional boundaries rather than seeing it as a member of the public. This reflection enabled me to understand that resilience does not mean suppressing my emotions, but rather constructively managing them. The experience aligns with Goleman’s (1995) model of emotional intelligence, which highlights the role of regulation in the professional environment.</w:t>
      </w:r>
    </w:p>
    <w:p w14:paraId="48CC1A6D" w14:textId="77777777" w:rsidR="00FF62A3" w:rsidRPr="00FF62A3" w:rsidRDefault="00FF62A3" w:rsidP="00FF62A3">
      <w:pPr>
        <w:spacing w:after="160" w:line="259" w:lineRule="auto"/>
        <w:jc w:val="both"/>
        <w:rPr>
          <w:sz w:val="24"/>
          <w:szCs w:val="24"/>
        </w:rPr>
      </w:pPr>
    </w:p>
    <w:p w14:paraId="591EA568" w14:textId="77777777" w:rsidR="00FF62A3" w:rsidRPr="00FF62A3" w:rsidRDefault="00FF62A3" w:rsidP="00FF62A3">
      <w:pPr>
        <w:spacing w:after="160" w:line="259" w:lineRule="auto"/>
        <w:jc w:val="both"/>
        <w:rPr>
          <w:sz w:val="24"/>
          <w:szCs w:val="24"/>
        </w:rPr>
      </w:pPr>
      <w:r w:rsidRPr="00FF62A3">
        <w:rPr>
          <w:sz w:val="24"/>
          <w:szCs w:val="24"/>
        </w:rPr>
        <w:t xml:space="preserve">Another important reflection I identified was on my professional judgement. In my first year, I relied heavily on guidance from colleagues, often seeking approval or reassurance before making a decision. However, as I have progressed through my probation through structured coaching conversations, I can take greater ownership of decision-making. For example, during a public order event that I attended, I initially deferred to supervisors for decisions; however, over time, I now feel confident in making a proportionate decision regarding large crowds. Reflection on this </w:t>
      </w:r>
      <w:r w:rsidRPr="00FF62A3">
        <w:rPr>
          <w:sz w:val="24"/>
          <w:szCs w:val="24"/>
        </w:rPr>
        <w:lastRenderedPageBreak/>
        <w:t>development shows the value of incremental autonomy, supported by coaching models such as GROW (Whitmore, 2009). This shift has enabled me to critically evaluate my decisions rather than replicate other people’s approaches (Grant, 2017).</w:t>
      </w:r>
    </w:p>
    <w:p w14:paraId="07BC7082" w14:textId="77777777" w:rsidR="00FF62A3" w:rsidRPr="00FF62A3" w:rsidRDefault="00FF62A3" w:rsidP="00FF62A3">
      <w:pPr>
        <w:spacing w:after="160" w:line="259" w:lineRule="auto"/>
        <w:jc w:val="both"/>
        <w:rPr>
          <w:sz w:val="24"/>
          <w:szCs w:val="24"/>
        </w:rPr>
      </w:pPr>
    </w:p>
    <w:p w14:paraId="6334EA04" w14:textId="77777777" w:rsidR="00FF62A3" w:rsidRPr="00FF62A3" w:rsidRDefault="00FF62A3" w:rsidP="00FF62A3">
      <w:pPr>
        <w:spacing w:after="160" w:line="259" w:lineRule="auto"/>
        <w:jc w:val="both"/>
        <w:rPr>
          <w:sz w:val="24"/>
          <w:szCs w:val="24"/>
        </w:rPr>
      </w:pPr>
      <w:r w:rsidRPr="00FF62A3">
        <w:rPr>
          <w:sz w:val="24"/>
          <w:szCs w:val="24"/>
        </w:rPr>
        <w:t>A critical reflection has emerged from balancing operational needs with personal wellbeing. Early in my probationary period, I equated success with productivity, often volunteering for additional shifts. However, this approach was unsustainable in the long term and often led to fatigue (Loftus, 2009). Through mentoring, I took the time to consider my personal self-care needs and the importance of balancing them with operational demands (Anderson et al., 2002). My mentor shared strategies used for managing a high workload and prioritising wellbeing, showing me that sustained performance is more valuable than short bursts of high success. This reflection is supported by research on policing culture, which cautions against the ‘heroic’ mentality that is often undermined by poor wellbeing (Loftus, 2009). At present, I have since changed from this mindset and developed healthier ways of managing my workload independently, which has improved my performance and long-term resilience.</w:t>
      </w:r>
    </w:p>
    <w:p w14:paraId="00027D8A" w14:textId="77777777" w:rsidR="00FF62A3" w:rsidRPr="00FF62A3" w:rsidRDefault="00FF62A3" w:rsidP="00FF62A3">
      <w:pPr>
        <w:spacing w:after="160" w:line="259" w:lineRule="auto"/>
        <w:jc w:val="both"/>
        <w:rPr>
          <w:sz w:val="24"/>
          <w:szCs w:val="24"/>
        </w:rPr>
      </w:pPr>
    </w:p>
    <w:p w14:paraId="7A96C1B0" w14:textId="77777777" w:rsidR="00FF62A3" w:rsidRPr="00FF62A3" w:rsidRDefault="00FF62A3" w:rsidP="00FF62A3">
      <w:pPr>
        <w:spacing w:after="160" w:line="259" w:lineRule="auto"/>
        <w:jc w:val="both"/>
        <w:rPr>
          <w:sz w:val="24"/>
          <w:szCs w:val="24"/>
        </w:rPr>
      </w:pPr>
      <w:r w:rsidRPr="00FF62A3">
        <w:rPr>
          <w:sz w:val="24"/>
          <w:szCs w:val="24"/>
        </w:rPr>
        <w:t>Reflecting on my three-year probation highlights the transformation that I have undergone through coaching and mentoring in professional development. Mentoring provided me with reassurance, role modelling and the ability to gain knowledge needed for my role (Clutterbuck, 2004). It has also enabled me to adapt to the policing culture and build my confidence. Coaching has provided me with structured reflection and the opportunity to set goals. This enables me to improve my performance and achieve competencies (Grant, 2017). Together, these approaches supported my personal growth in professional policing and have aided my settling into the organisation.</w:t>
      </w:r>
    </w:p>
    <w:p w14:paraId="049183BD" w14:textId="77777777" w:rsidR="00FF62A3" w:rsidRPr="00FF62A3" w:rsidRDefault="00FF62A3" w:rsidP="00FF62A3">
      <w:pPr>
        <w:spacing w:after="160" w:line="259" w:lineRule="auto"/>
        <w:jc w:val="both"/>
        <w:rPr>
          <w:sz w:val="24"/>
          <w:szCs w:val="24"/>
        </w:rPr>
      </w:pPr>
    </w:p>
    <w:p w14:paraId="5D77A23B" w14:textId="77777777" w:rsidR="00FF62A3" w:rsidRPr="00FF62A3" w:rsidRDefault="00FF62A3" w:rsidP="00FF62A3">
      <w:pPr>
        <w:spacing w:after="160" w:line="259" w:lineRule="auto"/>
        <w:jc w:val="both"/>
        <w:rPr>
          <w:sz w:val="24"/>
          <w:szCs w:val="24"/>
        </w:rPr>
      </w:pPr>
      <w:r w:rsidRPr="00FF62A3">
        <w:rPr>
          <w:sz w:val="24"/>
          <w:szCs w:val="24"/>
        </w:rPr>
        <w:t>Theories such as the GROW model, Kolb’s learning cycle and Kram’s mentoring functions provided a valuable framework for understanding my experiences. Critical reflection on the incidents I attended with others has also revealed challenges, including variability in mentor quality, time constraints in coaching, and inconsistency in the feedback received (Heslin et al., 2006). Nonetheless, the overall impact was profoundly positive, providing me with the skills, confidence, and reflective mindset needed to perform effectively as an ethical police officer (College of Policing, 2015).</w:t>
      </w:r>
    </w:p>
    <w:p w14:paraId="51979097" w14:textId="77777777" w:rsidR="00FF62A3" w:rsidRPr="00FF62A3" w:rsidRDefault="00FF62A3" w:rsidP="00FF62A3">
      <w:pPr>
        <w:spacing w:after="160" w:line="259" w:lineRule="auto"/>
        <w:jc w:val="both"/>
        <w:rPr>
          <w:sz w:val="24"/>
          <w:szCs w:val="24"/>
        </w:rPr>
      </w:pPr>
    </w:p>
    <w:p w14:paraId="6A9D6DC6" w14:textId="3E92E4EB" w:rsidR="00EA343D" w:rsidRDefault="00FF62A3" w:rsidP="00FF62A3">
      <w:pPr>
        <w:spacing w:after="160" w:line="259" w:lineRule="auto"/>
        <w:jc w:val="both"/>
        <w:rPr>
          <w:sz w:val="24"/>
          <w:szCs w:val="24"/>
        </w:rPr>
      </w:pPr>
      <w:r w:rsidRPr="00FF62A3">
        <w:rPr>
          <w:sz w:val="24"/>
          <w:szCs w:val="24"/>
        </w:rPr>
        <w:t>Moving beyond my probation so far, I recognise the need to continue engaging in reflective practice and seek opportunities for both mentoring and coaching, both in my own capacity and for the benefit of others. The journey so far has illustrated that professional policing is not only about gaining skills but also the need to adapt and support others through emotional intelligence and ethical mindsets (Goleman, 1995; Bass, 1990).</w:t>
      </w:r>
    </w:p>
    <w:p w14:paraId="0D7F2572" w14:textId="77777777" w:rsidR="00EA343D" w:rsidRPr="00EA343D" w:rsidRDefault="00EA343D" w:rsidP="00EA343D">
      <w:pPr>
        <w:spacing w:after="160" w:line="259" w:lineRule="auto"/>
        <w:jc w:val="both"/>
        <w:rPr>
          <w:sz w:val="24"/>
          <w:szCs w:val="24"/>
        </w:rPr>
      </w:pPr>
    </w:p>
    <w:p w14:paraId="2B4DA333" w14:textId="143B804B" w:rsidR="004923DA" w:rsidRPr="00270EEB" w:rsidRDefault="004923DA" w:rsidP="00340E9A">
      <w:pPr>
        <w:keepNext/>
        <w:spacing w:before="240" w:after="60"/>
        <w:ind w:right="237"/>
        <w:jc w:val="both"/>
        <w:rPr>
          <w:b/>
          <w:sz w:val="24"/>
          <w:szCs w:val="24"/>
        </w:rPr>
      </w:pPr>
      <w:r w:rsidRPr="00270EEB">
        <w:rPr>
          <w:b/>
          <w:sz w:val="24"/>
          <w:szCs w:val="24"/>
        </w:rPr>
        <w:lastRenderedPageBreak/>
        <w:t>Bibliography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786B2E31" w14:textId="77777777" w:rsidR="00EA343D" w:rsidRPr="0056275E" w:rsidRDefault="00EA343D" w:rsidP="0056275E">
      <w:pPr>
        <w:pStyle w:val="ListParagraph"/>
        <w:numPr>
          <w:ilvl w:val="0"/>
          <w:numId w:val="11"/>
        </w:numPr>
        <w:rPr>
          <w:sz w:val="24"/>
          <w:szCs w:val="24"/>
        </w:rPr>
      </w:pPr>
      <w:r w:rsidRPr="0056275E">
        <w:rPr>
          <w:sz w:val="24"/>
          <w:szCs w:val="24"/>
        </w:rPr>
        <w:t>Adlam, R. &amp; Villiers, P. (2020) Policing, Leadership and Professional Development. London: Routledge.</w:t>
      </w:r>
    </w:p>
    <w:p w14:paraId="42D814AC" w14:textId="77777777" w:rsidR="00EA343D" w:rsidRPr="0056275E" w:rsidRDefault="00EA343D" w:rsidP="0056275E">
      <w:pPr>
        <w:pStyle w:val="ListParagraph"/>
        <w:numPr>
          <w:ilvl w:val="0"/>
          <w:numId w:val="11"/>
        </w:numPr>
        <w:rPr>
          <w:sz w:val="24"/>
          <w:szCs w:val="24"/>
        </w:rPr>
      </w:pPr>
      <w:r w:rsidRPr="0056275E">
        <w:rPr>
          <w:sz w:val="24"/>
          <w:szCs w:val="24"/>
        </w:rPr>
        <w:t>Allen, T.D., Eby, L.T., Poteet, M.L., Lentz, E. &amp; Lima, L. (2004). Career benefits associated with mentoring for protégés: A meta-analysis. Journal of Applied Psychology, 89(1), 127–136.</w:t>
      </w:r>
    </w:p>
    <w:p w14:paraId="769DE286" w14:textId="77777777" w:rsidR="00EA343D" w:rsidRPr="0056275E" w:rsidRDefault="00EA343D" w:rsidP="0056275E">
      <w:pPr>
        <w:pStyle w:val="ListParagraph"/>
        <w:numPr>
          <w:ilvl w:val="0"/>
          <w:numId w:val="11"/>
        </w:numPr>
        <w:rPr>
          <w:sz w:val="24"/>
          <w:szCs w:val="24"/>
        </w:rPr>
      </w:pPr>
      <w:r w:rsidRPr="0056275E">
        <w:rPr>
          <w:sz w:val="24"/>
          <w:szCs w:val="24"/>
        </w:rPr>
        <w:t>Anderson, N., Ones, D.S., Sinangil, H.K. &amp; Viswesvaran, C. (2002). Handbook of Industrial, Work &amp; Organizational Psychology. London: Sage.</w:t>
      </w:r>
    </w:p>
    <w:p w14:paraId="220818EE" w14:textId="77777777" w:rsidR="00EA343D" w:rsidRPr="0056275E" w:rsidRDefault="00EA343D" w:rsidP="0056275E">
      <w:pPr>
        <w:pStyle w:val="ListParagraph"/>
        <w:numPr>
          <w:ilvl w:val="0"/>
          <w:numId w:val="11"/>
        </w:numPr>
        <w:rPr>
          <w:sz w:val="24"/>
          <w:szCs w:val="24"/>
        </w:rPr>
      </w:pPr>
      <w:r w:rsidRPr="0056275E">
        <w:rPr>
          <w:sz w:val="24"/>
          <w:szCs w:val="24"/>
        </w:rPr>
        <w:t>APCC (2022) Annual Report. Association of Police and Crime Commissioners.</w:t>
      </w:r>
    </w:p>
    <w:p w14:paraId="2BB12BD1" w14:textId="77777777" w:rsidR="00EA343D" w:rsidRPr="0056275E" w:rsidRDefault="00EA343D" w:rsidP="0056275E">
      <w:pPr>
        <w:pStyle w:val="ListParagraph"/>
        <w:numPr>
          <w:ilvl w:val="0"/>
          <w:numId w:val="11"/>
        </w:numPr>
        <w:rPr>
          <w:sz w:val="24"/>
          <w:szCs w:val="24"/>
        </w:rPr>
      </w:pPr>
      <w:r w:rsidRPr="0056275E">
        <w:rPr>
          <w:sz w:val="24"/>
          <w:szCs w:val="24"/>
        </w:rPr>
        <w:t>Bass, B.M. &amp; Riggio, R.E. (2006) Transformational Leadership. 2nd ed. Mahwah, NJ: Lawrence Erlbaum Associates.</w:t>
      </w:r>
    </w:p>
    <w:p w14:paraId="46EAC419" w14:textId="77777777" w:rsidR="00EA343D" w:rsidRPr="0056275E" w:rsidRDefault="00EA343D" w:rsidP="0056275E">
      <w:pPr>
        <w:pStyle w:val="ListParagraph"/>
        <w:numPr>
          <w:ilvl w:val="0"/>
          <w:numId w:val="11"/>
        </w:numPr>
        <w:rPr>
          <w:sz w:val="24"/>
          <w:szCs w:val="24"/>
        </w:rPr>
      </w:pPr>
      <w:r w:rsidRPr="0056275E">
        <w:rPr>
          <w:sz w:val="24"/>
          <w:szCs w:val="24"/>
        </w:rPr>
        <w:t>Bass, B.M. (1990) From transactional to transformational leadership: Learning to share the vision. Organizational Dynamics, 18(3), pp.19–31.</w:t>
      </w:r>
    </w:p>
    <w:p w14:paraId="3771BE63" w14:textId="77777777" w:rsidR="00EA343D" w:rsidRPr="0056275E" w:rsidRDefault="00EA343D" w:rsidP="0056275E">
      <w:pPr>
        <w:pStyle w:val="ListParagraph"/>
        <w:numPr>
          <w:ilvl w:val="0"/>
          <w:numId w:val="11"/>
        </w:numPr>
        <w:rPr>
          <w:sz w:val="24"/>
          <w:szCs w:val="24"/>
        </w:rPr>
      </w:pPr>
      <w:r w:rsidRPr="0056275E">
        <w:rPr>
          <w:sz w:val="24"/>
          <w:szCs w:val="24"/>
        </w:rPr>
        <w:t>Bass, B.M. (1990). From transactional to transformational leadership: Learning to share the vision. Organizational Dynamics, 18(3), 19–31.</w:t>
      </w:r>
    </w:p>
    <w:p w14:paraId="21A1A47F" w14:textId="77777777" w:rsidR="00EA343D" w:rsidRPr="0056275E" w:rsidRDefault="00EA343D" w:rsidP="0056275E">
      <w:pPr>
        <w:pStyle w:val="ListParagraph"/>
        <w:numPr>
          <w:ilvl w:val="0"/>
          <w:numId w:val="11"/>
        </w:numPr>
        <w:rPr>
          <w:sz w:val="24"/>
          <w:szCs w:val="24"/>
        </w:rPr>
      </w:pPr>
      <w:r w:rsidRPr="0056275E">
        <w:rPr>
          <w:sz w:val="24"/>
          <w:szCs w:val="24"/>
        </w:rPr>
        <w:t>Brainard, L. and Edlins, M. (2015) ‘Top 10 U.S. municipal police departments on Twitter: Community engagement, communication styles, and public relations’, The American Review of Public Administration, 45(6), pp. 728–745.</w:t>
      </w:r>
    </w:p>
    <w:p w14:paraId="51306F62" w14:textId="77777777" w:rsidR="00EA343D" w:rsidRPr="0056275E" w:rsidRDefault="00EA343D" w:rsidP="0056275E">
      <w:pPr>
        <w:pStyle w:val="ListParagraph"/>
        <w:numPr>
          <w:ilvl w:val="0"/>
          <w:numId w:val="11"/>
        </w:numPr>
        <w:rPr>
          <w:sz w:val="24"/>
          <w:szCs w:val="24"/>
        </w:rPr>
      </w:pPr>
      <w:r w:rsidRPr="0056275E">
        <w:rPr>
          <w:sz w:val="24"/>
          <w:szCs w:val="24"/>
        </w:rPr>
        <w:t>Brown, J. (2020) ‘Recruitment, diversity and the Police Uplift Programme’, Policing: A Journal of Policy and Practice, 14(4), pp. 755–770.</w:t>
      </w:r>
    </w:p>
    <w:p w14:paraId="4A2DD4DF" w14:textId="77777777" w:rsidR="00EA343D" w:rsidRPr="0056275E" w:rsidRDefault="00EA343D" w:rsidP="0056275E">
      <w:pPr>
        <w:pStyle w:val="ListParagraph"/>
        <w:numPr>
          <w:ilvl w:val="0"/>
          <w:numId w:val="11"/>
        </w:numPr>
        <w:rPr>
          <w:sz w:val="24"/>
          <w:szCs w:val="24"/>
        </w:rPr>
      </w:pPr>
      <w:r w:rsidRPr="0056275E">
        <w:rPr>
          <w:sz w:val="24"/>
          <w:szCs w:val="24"/>
        </w:rPr>
        <w:t>Bullock, K. (2018) ‘The police use of social media: Transformation or normalisation?’, Social Policy &amp; Society, 17(2), pp. 245–258.</w:t>
      </w:r>
    </w:p>
    <w:p w14:paraId="5B4C59C8" w14:textId="77777777" w:rsidR="00EA343D" w:rsidRPr="0056275E" w:rsidRDefault="00EA343D" w:rsidP="0056275E">
      <w:pPr>
        <w:pStyle w:val="ListParagraph"/>
        <w:numPr>
          <w:ilvl w:val="0"/>
          <w:numId w:val="11"/>
        </w:numPr>
        <w:rPr>
          <w:sz w:val="24"/>
          <w:szCs w:val="24"/>
        </w:rPr>
      </w:pPr>
      <w:r w:rsidRPr="0056275E">
        <w:rPr>
          <w:sz w:val="24"/>
          <w:szCs w:val="24"/>
        </w:rPr>
        <w:t>Caless, B. and Tong, S. (2015) Policing Integrity: The Role of Values and Leadership. London: Routledge.</w:t>
      </w:r>
    </w:p>
    <w:p w14:paraId="1B1D47A4" w14:textId="77777777" w:rsidR="00EA343D" w:rsidRPr="0056275E" w:rsidRDefault="00EA343D" w:rsidP="0056275E">
      <w:pPr>
        <w:pStyle w:val="ListParagraph"/>
        <w:numPr>
          <w:ilvl w:val="0"/>
          <w:numId w:val="11"/>
        </w:numPr>
        <w:rPr>
          <w:sz w:val="24"/>
          <w:szCs w:val="24"/>
        </w:rPr>
      </w:pPr>
      <w:r w:rsidRPr="0056275E">
        <w:rPr>
          <w:sz w:val="24"/>
          <w:szCs w:val="24"/>
        </w:rPr>
        <w:t>Carter, H., Bourne, C. &amp; Walker, S. (2019) Adaptive leadership in critical incidents: A policing perspective. Journal of Police Practice and Research, 20(4), pp.341–357.</w:t>
      </w:r>
    </w:p>
    <w:p w14:paraId="4D522D54" w14:textId="77777777" w:rsidR="00EA343D" w:rsidRPr="0056275E" w:rsidRDefault="00EA343D" w:rsidP="0056275E">
      <w:pPr>
        <w:pStyle w:val="ListParagraph"/>
        <w:numPr>
          <w:ilvl w:val="0"/>
          <w:numId w:val="11"/>
        </w:numPr>
        <w:rPr>
          <w:sz w:val="24"/>
          <w:szCs w:val="24"/>
        </w:rPr>
      </w:pPr>
      <w:r w:rsidRPr="0056275E">
        <w:rPr>
          <w:sz w:val="24"/>
          <w:szCs w:val="24"/>
        </w:rPr>
        <w:t>Clutterbuck, D. &amp; Megginson, D. (2005). Techniques for Coaching and Mentoring. Oxford: Elsevier.</w:t>
      </w:r>
    </w:p>
    <w:p w14:paraId="64A1C5AE" w14:textId="77777777" w:rsidR="00EA343D" w:rsidRPr="0056275E" w:rsidRDefault="00EA343D" w:rsidP="0056275E">
      <w:pPr>
        <w:pStyle w:val="ListParagraph"/>
        <w:numPr>
          <w:ilvl w:val="0"/>
          <w:numId w:val="11"/>
        </w:numPr>
        <w:rPr>
          <w:sz w:val="24"/>
          <w:szCs w:val="24"/>
        </w:rPr>
      </w:pPr>
      <w:r w:rsidRPr="0056275E">
        <w:rPr>
          <w:sz w:val="24"/>
          <w:szCs w:val="24"/>
        </w:rPr>
        <w:t>Clutterbuck, D. (2004). Everyone Needs a Mentor: Fostering Talent at Work. 4th ed. London: CIPD.</w:t>
      </w:r>
    </w:p>
    <w:p w14:paraId="2D29A012" w14:textId="77777777" w:rsidR="00EA343D" w:rsidRPr="0056275E" w:rsidRDefault="00EA343D" w:rsidP="0056275E">
      <w:pPr>
        <w:pStyle w:val="ListParagraph"/>
        <w:numPr>
          <w:ilvl w:val="0"/>
          <w:numId w:val="11"/>
        </w:numPr>
        <w:rPr>
          <w:sz w:val="24"/>
          <w:szCs w:val="24"/>
        </w:rPr>
      </w:pPr>
      <w:r w:rsidRPr="0056275E">
        <w:rPr>
          <w:sz w:val="24"/>
          <w:szCs w:val="24"/>
        </w:rPr>
        <w:t>Cockcroft, T. (2014) Police Culture: Themes and Concepts. 2nd ed. London: Routledge.</w:t>
      </w:r>
    </w:p>
    <w:p w14:paraId="30EE8FAF" w14:textId="77777777" w:rsidR="00EA343D" w:rsidRPr="0056275E" w:rsidRDefault="00EA343D" w:rsidP="0056275E">
      <w:pPr>
        <w:pStyle w:val="ListParagraph"/>
        <w:numPr>
          <w:ilvl w:val="0"/>
          <w:numId w:val="11"/>
        </w:numPr>
        <w:rPr>
          <w:sz w:val="24"/>
          <w:szCs w:val="24"/>
        </w:rPr>
      </w:pPr>
      <w:r w:rsidRPr="0056275E">
        <w:rPr>
          <w:sz w:val="24"/>
          <w:szCs w:val="24"/>
        </w:rPr>
        <w:t>Cockcroft, T. (2020) ‘The challenges of evidence-based practice in policing’, Policing and Society, 30(1), pp. 1–7.</w:t>
      </w:r>
    </w:p>
    <w:p w14:paraId="4B0AE871" w14:textId="77777777" w:rsidR="00EA343D" w:rsidRPr="0056275E" w:rsidRDefault="00EA343D" w:rsidP="0056275E">
      <w:pPr>
        <w:pStyle w:val="ListParagraph"/>
        <w:numPr>
          <w:ilvl w:val="0"/>
          <w:numId w:val="11"/>
        </w:numPr>
        <w:rPr>
          <w:sz w:val="24"/>
          <w:szCs w:val="24"/>
        </w:rPr>
      </w:pPr>
      <w:r w:rsidRPr="0056275E">
        <w:rPr>
          <w:sz w:val="24"/>
          <w:szCs w:val="24"/>
        </w:rPr>
        <w:t>Coles, B., Waring, T. and Jones, M. (2020) ‘Professional boundaries and risks in online police engagement’, Policing and Society, 30(4), pp. 415–431.</w:t>
      </w:r>
    </w:p>
    <w:p w14:paraId="7C8415E8" w14:textId="77777777" w:rsidR="00EA343D" w:rsidRPr="0056275E" w:rsidRDefault="00EA343D" w:rsidP="0056275E">
      <w:pPr>
        <w:pStyle w:val="ListParagraph"/>
        <w:numPr>
          <w:ilvl w:val="0"/>
          <w:numId w:val="11"/>
        </w:numPr>
        <w:rPr>
          <w:sz w:val="24"/>
          <w:szCs w:val="24"/>
        </w:rPr>
      </w:pPr>
      <w:r w:rsidRPr="0056275E">
        <w:rPr>
          <w:sz w:val="24"/>
          <w:szCs w:val="24"/>
        </w:rPr>
        <w:t xml:space="preserve">College of Policing (2014) Code of Ethics. Available at: </w:t>
      </w:r>
      <w:hyperlink r:id="rId14" w:history="1">
        <w:r w:rsidRPr="0056275E">
          <w:rPr>
            <w:rStyle w:val="Hyperlink"/>
            <w:sz w:val="24"/>
            <w:szCs w:val="24"/>
          </w:rPr>
          <w:t>https://www.college.police.uk</w:t>
        </w:r>
      </w:hyperlink>
      <w:r w:rsidRPr="0056275E">
        <w:rPr>
          <w:sz w:val="24"/>
          <w:szCs w:val="24"/>
        </w:rPr>
        <w:t xml:space="preserve"> (Accessed: 20 August 2025).</w:t>
      </w:r>
    </w:p>
    <w:p w14:paraId="724963D5" w14:textId="77777777" w:rsidR="00EA343D" w:rsidRPr="0056275E" w:rsidRDefault="00EA343D" w:rsidP="0056275E">
      <w:pPr>
        <w:pStyle w:val="ListParagraph"/>
        <w:numPr>
          <w:ilvl w:val="0"/>
          <w:numId w:val="11"/>
        </w:numPr>
        <w:rPr>
          <w:sz w:val="24"/>
          <w:szCs w:val="24"/>
        </w:rPr>
      </w:pPr>
      <w:r w:rsidRPr="0056275E">
        <w:rPr>
          <w:sz w:val="24"/>
          <w:szCs w:val="24"/>
        </w:rPr>
        <w:t>College of Policing (2014) Code of Ethics. Coventry: College of Policing.</w:t>
      </w:r>
    </w:p>
    <w:p w14:paraId="0487DAA5" w14:textId="77777777" w:rsidR="00EA343D" w:rsidRPr="0056275E" w:rsidRDefault="00EA343D" w:rsidP="0056275E">
      <w:pPr>
        <w:pStyle w:val="ListParagraph"/>
        <w:numPr>
          <w:ilvl w:val="0"/>
          <w:numId w:val="11"/>
        </w:numPr>
        <w:rPr>
          <w:sz w:val="24"/>
          <w:szCs w:val="24"/>
        </w:rPr>
      </w:pPr>
      <w:r w:rsidRPr="0056275E">
        <w:rPr>
          <w:sz w:val="24"/>
          <w:szCs w:val="24"/>
        </w:rPr>
        <w:t>College of Policing (2015) Leadership Review. Coventry: College of Policing.</w:t>
      </w:r>
    </w:p>
    <w:p w14:paraId="6ADB8D95" w14:textId="77777777" w:rsidR="00EA343D" w:rsidRPr="0056275E" w:rsidRDefault="00EA343D" w:rsidP="0056275E">
      <w:pPr>
        <w:pStyle w:val="ListParagraph"/>
        <w:numPr>
          <w:ilvl w:val="0"/>
          <w:numId w:val="11"/>
        </w:numPr>
        <w:rPr>
          <w:sz w:val="24"/>
          <w:szCs w:val="24"/>
        </w:rPr>
      </w:pPr>
      <w:r w:rsidRPr="0056275E">
        <w:rPr>
          <w:sz w:val="24"/>
          <w:szCs w:val="24"/>
        </w:rPr>
        <w:lastRenderedPageBreak/>
        <w:t>College of Policing (2015). Leadership Review: Final Report. Coventry: College of Policing.</w:t>
      </w:r>
    </w:p>
    <w:p w14:paraId="03D37C54" w14:textId="77777777" w:rsidR="00EA343D" w:rsidRPr="0056275E" w:rsidRDefault="00EA343D" w:rsidP="0056275E">
      <w:pPr>
        <w:pStyle w:val="ListParagraph"/>
        <w:numPr>
          <w:ilvl w:val="0"/>
          <w:numId w:val="11"/>
        </w:numPr>
        <w:rPr>
          <w:sz w:val="24"/>
          <w:szCs w:val="24"/>
        </w:rPr>
      </w:pPr>
      <w:r w:rsidRPr="0056275E">
        <w:rPr>
          <w:sz w:val="24"/>
          <w:szCs w:val="24"/>
        </w:rPr>
        <w:t>College of Policing (2016) Engaging with communities online. Coventry: College of Policing.</w:t>
      </w:r>
    </w:p>
    <w:p w14:paraId="635544E8" w14:textId="77777777" w:rsidR="00EA343D" w:rsidRPr="0056275E" w:rsidRDefault="00EA343D" w:rsidP="0056275E">
      <w:pPr>
        <w:pStyle w:val="ListParagraph"/>
        <w:numPr>
          <w:ilvl w:val="0"/>
          <w:numId w:val="11"/>
        </w:numPr>
        <w:rPr>
          <w:sz w:val="24"/>
          <w:szCs w:val="24"/>
        </w:rPr>
      </w:pPr>
      <w:r w:rsidRPr="0056275E">
        <w:rPr>
          <w:sz w:val="24"/>
          <w:szCs w:val="24"/>
        </w:rPr>
        <w:t>College of Policing (2016). Competency and Values Framework for Policing. Coventry: College of Policing.</w:t>
      </w:r>
    </w:p>
    <w:p w14:paraId="5941606E" w14:textId="77777777" w:rsidR="00EA343D" w:rsidRPr="0056275E" w:rsidRDefault="00EA343D" w:rsidP="0056275E">
      <w:pPr>
        <w:pStyle w:val="ListParagraph"/>
        <w:numPr>
          <w:ilvl w:val="0"/>
          <w:numId w:val="11"/>
        </w:numPr>
        <w:rPr>
          <w:sz w:val="24"/>
          <w:szCs w:val="24"/>
        </w:rPr>
      </w:pPr>
      <w:r w:rsidRPr="0056275E">
        <w:rPr>
          <w:sz w:val="24"/>
          <w:szCs w:val="24"/>
        </w:rPr>
        <w:t>College of Policing (2017) Code of Ethics. Coventry: College of Policing.</w:t>
      </w:r>
    </w:p>
    <w:p w14:paraId="3C1D483C" w14:textId="77777777" w:rsidR="00EA343D" w:rsidRPr="0056275E" w:rsidRDefault="00EA343D" w:rsidP="0056275E">
      <w:pPr>
        <w:pStyle w:val="ListParagraph"/>
        <w:numPr>
          <w:ilvl w:val="0"/>
          <w:numId w:val="11"/>
        </w:numPr>
        <w:rPr>
          <w:sz w:val="24"/>
          <w:szCs w:val="24"/>
        </w:rPr>
      </w:pPr>
      <w:r w:rsidRPr="0056275E">
        <w:rPr>
          <w:sz w:val="24"/>
          <w:szCs w:val="24"/>
        </w:rPr>
        <w:t xml:space="preserve">College of Policing (2018) Policing Education Qualifications Framework (PEQF). Available at: </w:t>
      </w:r>
      <w:hyperlink r:id="rId15" w:history="1">
        <w:r w:rsidRPr="0056275E">
          <w:rPr>
            <w:rStyle w:val="Hyperlink"/>
            <w:sz w:val="24"/>
            <w:szCs w:val="24"/>
          </w:rPr>
          <w:t>https://www.college.police.uk</w:t>
        </w:r>
      </w:hyperlink>
      <w:r w:rsidRPr="0056275E">
        <w:rPr>
          <w:sz w:val="24"/>
          <w:szCs w:val="24"/>
        </w:rPr>
        <w:t xml:space="preserve"> (Accessed: 20 August 2025).</w:t>
      </w:r>
    </w:p>
    <w:p w14:paraId="4A68EB54" w14:textId="77777777" w:rsidR="00EA343D" w:rsidRPr="0056275E" w:rsidRDefault="00EA343D" w:rsidP="0056275E">
      <w:pPr>
        <w:pStyle w:val="ListParagraph"/>
        <w:numPr>
          <w:ilvl w:val="0"/>
          <w:numId w:val="11"/>
        </w:numPr>
        <w:rPr>
          <w:sz w:val="24"/>
          <w:szCs w:val="24"/>
        </w:rPr>
      </w:pPr>
      <w:r w:rsidRPr="0056275E">
        <w:rPr>
          <w:sz w:val="24"/>
          <w:szCs w:val="24"/>
        </w:rPr>
        <w:t xml:space="preserve">College of Policing (2020) What Works: Crime Reduction Toolkit. Available at: </w:t>
      </w:r>
      <w:hyperlink r:id="rId16" w:history="1">
        <w:r w:rsidRPr="0056275E">
          <w:rPr>
            <w:rStyle w:val="Hyperlink"/>
            <w:sz w:val="24"/>
            <w:szCs w:val="24"/>
          </w:rPr>
          <w:t>https://www.college.police.uk</w:t>
        </w:r>
      </w:hyperlink>
      <w:r w:rsidRPr="0056275E">
        <w:rPr>
          <w:sz w:val="24"/>
          <w:szCs w:val="24"/>
        </w:rPr>
        <w:t xml:space="preserve"> (Accessed: 20 August 2025).</w:t>
      </w:r>
    </w:p>
    <w:p w14:paraId="3618E4EF" w14:textId="77777777" w:rsidR="00EA343D" w:rsidRPr="0056275E" w:rsidRDefault="00EA343D" w:rsidP="0056275E">
      <w:pPr>
        <w:pStyle w:val="ListParagraph"/>
        <w:numPr>
          <w:ilvl w:val="0"/>
          <w:numId w:val="11"/>
        </w:numPr>
        <w:rPr>
          <w:sz w:val="24"/>
          <w:szCs w:val="24"/>
        </w:rPr>
      </w:pPr>
      <w:r w:rsidRPr="0056275E">
        <w:rPr>
          <w:sz w:val="24"/>
          <w:szCs w:val="24"/>
        </w:rPr>
        <w:t>College of Policing (2020). Professional Development in Probation. Coventry: College of Policing.</w:t>
      </w:r>
    </w:p>
    <w:p w14:paraId="7413827B" w14:textId="77777777" w:rsidR="00EA343D" w:rsidRPr="0056275E" w:rsidRDefault="00EA343D" w:rsidP="0056275E">
      <w:pPr>
        <w:pStyle w:val="ListParagraph"/>
        <w:numPr>
          <w:ilvl w:val="0"/>
          <w:numId w:val="11"/>
        </w:numPr>
        <w:rPr>
          <w:sz w:val="24"/>
          <w:szCs w:val="24"/>
        </w:rPr>
      </w:pPr>
      <w:r w:rsidRPr="0056275E">
        <w:rPr>
          <w:sz w:val="24"/>
          <w:szCs w:val="24"/>
        </w:rPr>
        <w:t>College of Policing (2022) Authorised Professional Practice: Investigation. Coventry: College of Policing.</w:t>
      </w:r>
    </w:p>
    <w:p w14:paraId="2B81AAD6" w14:textId="77777777" w:rsidR="00EA343D" w:rsidRPr="0056275E" w:rsidRDefault="00EA343D" w:rsidP="0056275E">
      <w:pPr>
        <w:pStyle w:val="ListParagraph"/>
        <w:numPr>
          <w:ilvl w:val="0"/>
          <w:numId w:val="11"/>
        </w:numPr>
        <w:rPr>
          <w:sz w:val="24"/>
          <w:szCs w:val="24"/>
        </w:rPr>
      </w:pPr>
      <w:r w:rsidRPr="0056275E">
        <w:rPr>
          <w:sz w:val="24"/>
          <w:szCs w:val="24"/>
        </w:rPr>
        <w:t xml:space="preserve">College of Policing (2022) Five Year Strategy 2022–27. Available at: </w:t>
      </w:r>
      <w:hyperlink r:id="rId17" w:history="1">
        <w:r w:rsidRPr="0056275E">
          <w:rPr>
            <w:rStyle w:val="Hyperlink"/>
            <w:sz w:val="24"/>
            <w:szCs w:val="24"/>
          </w:rPr>
          <w:t>https://www.college.police.uk</w:t>
        </w:r>
      </w:hyperlink>
      <w:r w:rsidRPr="0056275E">
        <w:rPr>
          <w:sz w:val="24"/>
          <w:szCs w:val="24"/>
        </w:rPr>
        <w:t xml:space="preserve"> (Accessed: 20 August 2025).</w:t>
      </w:r>
    </w:p>
    <w:p w14:paraId="28839ADA" w14:textId="77777777" w:rsidR="00EA343D" w:rsidRPr="0056275E" w:rsidRDefault="00EA343D" w:rsidP="0056275E">
      <w:pPr>
        <w:pStyle w:val="ListParagraph"/>
        <w:numPr>
          <w:ilvl w:val="0"/>
          <w:numId w:val="11"/>
        </w:numPr>
        <w:rPr>
          <w:sz w:val="24"/>
          <w:szCs w:val="24"/>
        </w:rPr>
      </w:pPr>
      <w:r w:rsidRPr="0056275E">
        <w:rPr>
          <w:sz w:val="24"/>
          <w:szCs w:val="24"/>
        </w:rPr>
        <w:t xml:space="preserve">College of Policing (2023a) About Us. Available at: </w:t>
      </w:r>
      <w:hyperlink r:id="rId18" w:history="1">
        <w:r w:rsidRPr="0056275E">
          <w:rPr>
            <w:rStyle w:val="Hyperlink"/>
            <w:sz w:val="24"/>
            <w:szCs w:val="24"/>
          </w:rPr>
          <w:t>https://www.college.police.uk</w:t>
        </w:r>
      </w:hyperlink>
      <w:r w:rsidRPr="0056275E">
        <w:rPr>
          <w:sz w:val="24"/>
          <w:szCs w:val="24"/>
        </w:rPr>
        <w:t xml:space="preserve"> (Accessed: 20 August 2025).</w:t>
      </w:r>
    </w:p>
    <w:p w14:paraId="5BD85F21" w14:textId="77777777" w:rsidR="00EA343D" w:rsidRPr="0056275E" w:rsidRDefault="00EA343D" w:rsidP="0056275E">
      <w:pPr>
        <w:pStyle w:val="ListParagraph"/>
        <w:numPr>
          <w:ilvl w:val="0"/>
          <w:numId w:val="11"/>
        </w:numPr>
        <w:rPr>
          <w:sz w:val="24"/>
          <w:szCs w:val="24"/>
        </w:rPr>
      </w:pPr>
      <w:r w:rsidRPr="0056275E">
        <w:rPr>
          <w:sz w:val="24"/>
          <w:szCs w:val="24"/>
        </w:rPr>
        <w:t xml:space="preserve">College of Policing (2023b) National Policing Curriculum. Available at: </w:t>
      </w:r>
      <w:hyperlink r:id="rId19" w:history="1">
        <w:r w:rsidRPr="0056275E">
          <w:rPr>
            <w:rStyle w:val="Hyperlink"/>
            <w:sz w:val="24"/>
            <w:szCs w:val="24"/>
          </w:rPr>
          <w:t>https://www.college.police.uk</w:t>
        </w:r>
      </w:hyperlink>
      <w:r w:rsidRPr="0056275E">
        <w:rPr>
          <w:sz w:val="24"/>
          <w:szCs w:val="24"/>
        </w:rPr>
        <w:t xml:space="preserve"> (Accessed: 20 August 2025).</w:t>
      </w:r>
    </w:p>
    <w:p w14:paraId="16C66F33" w14:textId="77777777" w:rsidR="00EA343D" w:rsidRPr="0056275E" w:rsidRDefault="00EA343D" w:rsidP="0056275E">
      <w:pPr>
        <w:pStyle w:val="ListParagraph"/>
        <w:numPr>
          <w:ilvl w:val="0"/>
          <w:numId w:val="11"/>
        </w:numPr>
        <w:rPr>
          <w:sz w:val="24"/>
          <w:szCs w:val="24"/>
        </w:rPr>
      </w:pPr>
      <w:r w:rsidRPr="0056275E">
        <w:rPr>
          <w:sz w:val="24"/>
          <w:szCs w:val="24"/>
        </w:rPr>
        <w:t>Commons Library (2019) The Strategic Policing Requirement. House of Commons Library Briefing Paper.</w:t>
      </w:r>
    </w:p>
    <w:p w14:paraId="55A4B4D1" w14:textId="77777777" w:rsidR="00EA343D" w:rsidRPr="0056275E" w:rsidRDefault="00EA343D" w:rsidP="0056275E">
      <w:pPr>
        <w:pStyle w:val="ListParagraph"/>
        <w:numPr>
          <w:ilvl w:val="0"/>
          <w:numId w:val="11"/>
        </w:numPr>
        <w:rPr>
          <w:sz w:val="24"/>
          <w:szCs w:val="24"/>
        </w:rPr>
      </w:pPr>
      <w:r w:rsidRPr="0056275E">
        <w:rPr>
          <w:sz w:val="24"/>
          <w:szCs w:val="24"/>
        </w:rPr>
        <w:t>Commons Library (2025) Digital Policing: Progress and Challenges. House of Commons Library.</w:t>
      </w:r>
    </w:p>
    <w:p w14:paraId="2AB9A618" w14:textId="77777777" w:rsidR="00EA343D" w:rsidRPr="0056275E" w:rsidRDefault="00EA343D" w:rsidP="0056275E">
      <w:pPr>
        <w:pStyle w:val="ListParagraph"/>
        <w:numPr>
          <w:ilvl w:val="0"/>
          <w:numId w:val="11"/>
        </w:numPr>
        <w:rPr>
          <w:sz w:val="24"/>
          <w:szCs w:val="24"/>
        </w:rPr>
      </w:pPr>
      <w:r w:rsidRPr="0056275E">
        <w:rPr>
          <w:sz w:val="24"/>
          <w:szCs w:val="24"/>
        </w:rPr>
        <w:t>Crump, J. (2011) ‘What are the police doing on Twitter? Social media, the police and the public’, Policy &amp; Internet, 3(4), pp. 1–27.</w:t>
      </w:r>
    </w:p>
    <w:p w14:paraId="2F25BD56" w14:textId="77777777" w:rsidR="00EA343D" w:rsidRPr="0056275E" w:rsidRDefault="00EA343D" w:rsidP="0056275E">
      <w:pPr>
        <w:pStyle w:val="ListParagraph"/>
        <w:numPr>
          <w:ilvl w:val="0"/>
          <w:numId w:val="11"/>
        </w:numPr>
        <w:rPr>
          <w:sz w:val="24"/>
          <w:szCs w:val="24"/>
        </w:rPr>
      </w:pPr>
      <w:r w:rsidRPr="0056275E">
        <w:rPr>
          <w:sz w:val="24"/>
          <w:szCs w:val="24"/>
        </w:rPr>
        <w:t>Denef, S., Bayerl, P.S. and Kaptein, N. (2013) ‘Social media and the police—Tweeting practices of British police forces during the August 2011 riots’, Proceedings of the SIGCHI Conference on Human Factors in Computing Systems, pp. 3471–3480.</w:t>
      </w:r>
    </w:p>
    <w:p w14:paraId="55DD652E" w14:textId="77777777" w:rsidR="00EA343D" w:rsidRPr="0056275E" w:rsidRDefault="00EA343D" w:rsidP="0056275E">
      <w:pPr>
        <w:pStyle w:val="ListParagraph"/>
        <w:numPr>
          <w:ilvl w:val="0"/>
          <w:numId w:val="11"/>
        </w:numPr>
        <w:rPr>
          <w:sz w:val="24"/>
          <w:szCs w:val="24"/>
        </w:rPr>
      </w:pPr>
      <w:r w:rsidRPr="0056275E">
        <w:rPr>
          <w:sz w:val="24"/>
          <w:szCs w:val="24"/>
        </w:rPr>
        <w:t>Denef, S., Kaptein, N. and Bayerl, P.S. (2011) ICT trends in European policing. Brussels: European Commission.</w:t>
      </w:r>
    </w:p>
    <w:p w14:paraId="297F86DB" w14:textId="77777777" w:rsidR="00EA343D" w:rsidRPr="0056275E" w:rsidRDefault="00EA343D" w:rsidP="0056275E">
      <w:pPr>
        <w:pStyle w:val="ListParagraph"/>
        <w:numPr>
          <w:ilvl w:val="0"/>
          <w:numId w:val="11"/>
        </w:numPr>
        <w:rPr>
          <w:sz w:val="24"/>
          <w:szCs w:val="24"/>
        </w:rPr>
      </w:pPr>
      <w:r w:rsidRPr="0056275E">
        <w:rPr>
          <w:sz w:val="24"/>
          <w:szCs w:val="24"/>
        </w:rPr>
        <w:t>Densten, I.L. (2003) Senior police leadership: Transformational and transactional leadership styles in the New South Wales Police. Policing: An International Journal, 26(2), pp.262–291.</w:t>
      </w:r>
    </w:p>
    <w:p w14:paraId="1C653DAD" w14:textId="77777777" w:rsidR="00EA343D" w:rsidRPr="0056275E" w:rsidRDefault="00EA343D" w:rsidP="0056275E">
      <w:pPr>
        <w:pStyle w:val="ListParagraph"/>
        <w:numPr>
          <w:ilvl w:val="0"/>
          <w:numId w:val="11"/>
        </w:numPr>
        <w:rPr>
          <w:sz w:val="24"/>
          <w:szCs w:val="24"/>
        </w:rPr>
      </w:pPr>
      <w:r w:rsidRPr="0056275E">
        <w:rPr>
          <w:sz w:val="24"/>
          <w:szCs w:val="24"/>
        </w:rPr>
        <w:t>Ericsson, K.A. (2008). Deliberate practice and acquisition of expert performance: A general overview. Academic Emergency Medicine, 15(11), 988–994.</w:t>
      </w:r>
    </w:p>
    <w:p w14:paraId="72FBDF93" w14:textId="77777777" w:rsidR="00EA343D" w:rsidRPr="0056275E" w:rsidRDefault="00EA343D" w:rsidP="0056275E">
      <w:pPr>
        <w:pStyle w:val="ListParagraph"/>
        <w:numPr>
          <w:ilvl w:val="0"/>
          <w:numId w:val="11"/>
        </w:numPr>
        <w:rPr>
          <w:sz w:val="24"/>
          <w:szCs w:val="24"/>
        </w:rPr>
      </w:pPr>
      <w:r w:rsidRPr="0056275E">
        <w:rPr>
          <w:sz w:val="24"/>
          <w:szCs w:val="24"/>
        </w:rPr>
        <w:t>Fielding, N. (1988). Joining Forces: Police Training, Socialization, and Occupational Competence. London: Routledge.</w:t>
      </w:r>
    </w:p>
    <w:p w14:paraId="43BD006A" w14:textId="77777777" w:rsidR="00EA343D" w:rsidRPr="0056275E" w:rsidRDefault="00EA343D" w:rsidP="0056275E">
      <w:pPr>
        <w:pStyle w:val="ListParagraph"/>
        <w:numPr>
          <w:ilvl w:val="0"/>
          <w:numId w:val="11"/>
        </w:numPr>
        <w:rPr>
          <w:sz w:val="24"/>
          <w:szCs w:val="24"/>
        </w:rPr>
      </w:pPr>
      <w:r w:rsidRPr="0056275E">
        <w:rPr>
          <w:sz w:val="24"/>
          <w:szCs w:val="24"/>
        </w:rPr>
        <w:t>Goleman, D. (1995). Emotional Intelligence. New York: Bantam Books.</w:t>
      </w:r>
    </w:p>
    <w:p w14:paraId="44C5BFA5" w14:textId="77777777" w:rsidR="00EA343D" w:rsidRPr="0056275E" w:rsidRDefault="00EA343D" w:rsidP="0056275E">
      <w:pPr>
        <w:pStyle w:val="ListParagraph"/>
        <w:numPr>
          <w:ilvl w:val="0"/>
          <w:numId w:val="11"/>
        </w:numPr>
        <w:rPr>
          <w:sz w:val="24"/>
          <w:szCs w:val="24"/>
        </w:rPr>
      </w:pPr>
      <w:r w:rsidRPr="0056275E">
        <w:rPr>
          <w:sz w:val="24"/>
          <w:szCs w:val="24"/>
        </w:rPr>
        <w:t>Goleman, D. (1998) Working with Emotional Intelligence. London: Bloomsbury.</w:t>
      </w:r>
    </w:p>
    <w:p w14:paraId="7155EE50" w14:textId="77777777" w:rsidR="00EA343D" w:rsidRPr="0056275E" w:rsidRDefault="00EA343D" w:rsidP="0056275E">
      <w:pPr>
        <w:pStyle w:val="ListParagraph"/>
        <w:numPr>
          <w:ilvl w:val="0"/>
          <w:numId w:val="11"/>
        </w:numPr>
        <w:rPr>
          <w:sz w:val="24"/>
          <w:szCs w:val="24"/>
        </w:rPr>
      </w:pPr>
      <w:r w:rsidRPr="0056275E">
        <w:rPr>
          <w:sz w:val="24"/>
          <w:szCs w:val="24"/>
        </w:rPr>
        <w:t>Graham, I., Iles, P. &amp; Jansen, K. (2019). Learning styles and police training: Applying Kolb’s cycle in practice. Policing and Society, 29(6), 713–729.</w:t>
      </w:r>
    </w:p>
    <w:p w14:paraId="08A456F2" w14:textId="77777777" w:rsidR="00EA343D" w:rsidRPr="0056275E" w:rsidRDefault="00EA343D" w:rsidP="0056275E">
      <w:pPr>
        <w:pStyle w:val="ListParagraph"/>
        <w:numPr>
          <w:ilvl w:val="0"/>
          <w:numId w:val="11"/>
        </w:numPr>
        <w:rPr>
          <w:sz w:val="24"/>
          <w:szCs w:val="24"/>
        </w:rPr>
      </w:pPr>
      <w:r w:rsidRPr="0056275E">
        <w:rPr>
          <w:sz w:val="24"/>
          <w:szCs w:val="24"/>
        </w:rPr>
        <w:lastRenderedPageBreak/>
        <w:t>Grant, A.M. (2017). The third ‘generation’ of workplace coaching: Creating a culture of quality conversations. Coaching: An International Journal of Theory, Research and Practice, 10(1), 37–53.</w:t>
      </w:r>
    </w:p>
    <w:p w14:paraId="23A83A56" w14:textId="77777777" w:rsidR="00EA343D" w:rsidRPr="0056275E" w:rsidRDefault="00EA343D" w:rsidP="0056275E">
      <w:pPr>
        <w:pStyle w:val="ListParagraph"/>
        <w:numPr>
          <w:ilvl w:val="0"/>
          <w:numId w:val="11"/>
        </w:numPr>
        <w:rPr>
          <w:sz w:val="24"/>
          <w:szCs w:val="24"/>
        </w:rPr>
      </w:pPr>
      <w:r w:rsidRPr="0056275E">
        <w:rPr>
          <w:sz w:val="24"/>
          <w:szCs w:val="24"/>
        </w:rPr>
        <w:t>Greenleaf, R.K. (1977) Servant Leadership: A Journey into the Nature of Legitimate Power and Greatness. New York: Paulist Press.</w:t>
      </w:r>
    </w:p>
    <w:p w14:paraId="07D2C678" w14:textId="77777777" w:rsidR="00EA343D" w:rsidRPr="0056275E" w:rsidRDefault="00EA343D" w:rsidP="0056275E">
      <w:pPr>
        <w:pStyle w:val="ListParagraph"/>
        <w:numPr>
          <w:ilvl w:val="0"/>
          <w:numId w:val="11"/>
        </w:numPr>
        <w:rPr>
          <w:sz w:val="24"/>
          <w:szCs w:val="24"/>
        </w:rPr>
      </w:pPr>
      <w:r w:rsidRPr="0056275E">
        <w:rPr>
          <w:sz w:val="24"/>
          <w:szCs w:val="24"/>
        </w:rPr>
        <w:t>Grint, K. (2010) Leadership: A Very Short Introduction. Oxford: Oxford University Press.</w:t>
      </w:r>
    </w:p>
    <w:p w14:paraId="3C14992C" w14:textId="77777777" w:rsidR="00EA343D" w:rsidRPr="0056275E" w:rsidRDefault="00EA343D" w:rsidP="0056275E">
      <w:pPr>
        <w:pStyle w:val="ListParagraph"/>
        <w:numPr>
          <w:ilvl w:val="0"/>
          <w:numId w:val="11"/>
        </w:numPr>
        <w:rPr>
          <w:sz w:val="24"/>
          <w:szCs w:val="24"/>
        </w:rPr>
      </w:pPr>
      <w:r w:rsidRPr="0056275E">
        <w:rPr>
          <w:sz w:val="24"/>
          <w:szCs w:val="24"/>
        </w:rPr>
        <w:t>Hales, A. and Prowle, M. (2020) ‘Recruitment, retention and the policing workforce’, Public Money and Management, 40(7), pp. 514–521.</w:t>
      </w:r>
    </w:p>
    <w:p w14:paraId="7D4513EF" w14:textId="77777777" w:rsidR="00EA343D" w:rsidRPr="0056275E" w:rsidRDefault="00EA343D" w:rsidP="0056275E">
      <w:pPr>
        <w:pStyle w:val="ListParagraph"/>
        <w:numPr>
          <w:ilvl w:val="0"/>
          <w:numId w:val="11"/>
        </w:numPr>
        <w:rPr>
          <w:sz w:val="24"/>
          <w:szCs w:val="24"/>
        </w:rPr>
      </w:pPr>
      <w:r w:rsidRPr="0056275E">
        <w:rPr>
          <w:sz w:val="24"/>
          <w:szCs w:val="24"/>
        </w:rPr>
        <w:t>Hallenberg, K. and Cockcroft, T. (2017) ‘From indifference to hostility: police officers, organisational responses and the PEQF’, International Journal of Emergency Services, 6(3), pp. 200–212.</w:t>
      </w:r>
    </w:p>
    <w:p w14:paraId="5E1AA7B1" w14:textId="77777777" w:rsidR="00EA343D" w:rsidRPr="0056275E" w:rsidRDefault="00EA343D" w:rsidP="0056275E">
      <w:pPr>
        <w:pStyle w:val="ListParagraph"/>
        <w:numPr>
          <w:ilvl w:val="0"/>
          <w:numId w:val="11"/>
        </w:numPr>
        <w:rPr>
          <w:sz w:val="24"/>
          <w:szCs w:val="24"/>
        </w:rPr>
      </w:pPr>
      <w:r w:rsidRPr="0056275E">
        <w:rPr>
          <w:sz w:val="24"/>
          <w:szCs w:val="24"/>
        </w:rPr>
        <w:t>Heifetz, R., Grashow, A. and Linsky, M. (2009) The Practice of Adaptive Leadership. Boston: Harvard Business Press.</w:t>
      </w:r>
    </w:p>
    <w:p w14:paraId="3FA0127C" w14:textId="77777777" w:rsidR="00EA343D" w:rsidRPr="0056275E" w:rsidRDefault="00EA343D" w:rsidP="0056275E">
      <w:pPr>
        <w:pStyle w:val="ListParagraph"/>
        <w:numPr>
          <w:ilvl w:val="0"/>
          <w:numId w:val="11"/>
        </w:numPr>
        <w:rPr>
          <w:sz w:val="24"/>
          <w:szCs w:val="24"/>
        </w:rPr>
      </w:pPr>
      <w:r w:rsidRPr="0056275E">
        <w:rPr>
          <w:sz w:val="24"/>
          <w:szCs w:val="24"/>
        </w:rPr>
        <w:t>Hersey, P. &amp; Blanchard, K.H. (1969) Life cycle theory of leadership. Training and Development Journal, 23(5), pp.26–34.</w:t>
      </w:r>
    </w:p>
    <w:p w14:paraId="7AF1E913" w14:textId="77777777" w:rsidR="00EA343D" w:rsidRPr="0056275E" w:rsidRDefault="00EA343D" w:rsidP="0056275E">
      <w:pPr>
        <w:pStyle w:val="ListParagraph"/>
        <w:numPr>
          <w:ilvl w:val="0"/>
          <w:numId w:val="11"/>
        </w:numPr>
        <w:rPr>
          <w:sz w:val="24"/>
          <w:szCs w:val="24"/>
        </w:rPr>
      </w:pPr>
      <w:r w:rsidRPr="0056275E">
        <w:rPr>
          <w:sz w:val="24"/>
          <w:szCs w:val="24"/>
        </w:rPr>
        <w:t>Hesketh, I. and Tehrani, N. (2018) Wellbeing and Policing: Leadership for Resilience. London: Springer.</w:t>
      </w:r>
    </w:p>
    <w:p w14:paraId="2D87696D" w14:textId="77777777" w:rsidR="00EA343D" w:rsidRPr="0056275E" w:rsidRDefault="00EA343D" w:rsidP="0056275E">
      <w:pPr>
        <w:pStyle w:val="ListParagraph"/>
        <w:numPr>
          <w:ilvl w:val="0"/>
          <w:numId w:val="11"/>
        </w:numPr>
        <w:rPr>
          <w:sz w:val="24"/>
          <w:szCs w:val="24"/>
        </w:rPr>
      </w:pPr>
      <w:r w:rsidRPr="0056275E">
        <w:rPr>
          <w:sz w:val="24"/>
          <w:szCs w:val="24"/>
        </w:rPr>
        <w:t>Heslin, P.A., VandeWalle, D. &amp; Latham, G.P. (2006). Keen to help? Managers’ implicit person theories and their subsequent employee coaching. Personnel Psychology, 59(4), 871–902.</w:t>
      </w:r>
    </w:p>
    <w:p w14:paraId="3EE44740" w14:textId="77777777" w:rsidR="00EA343D" w:rsidRPr="0056275E" w:rsidRDefault="00EA343D" w:rsidP="0056275E">
      <w:pPr>
        <w:pStyle w:val="ListParagraph"/>
        <w:numPr>
          <w:ilvl w:val="0"/>
          <w:numId w:val="11"/>
        </w:numPr>
        <w:rPr>
          <w:sz w:val="24"/>
          <w:szCs w:val="24"/>
        </w:rPr>
      </w:pPr>
      <w:r w:rsidRPr="0056275E">
        <w:rPr>
          <w:sz w:val="24"/>
          <w:szCs w:val="24"/>
        </w:rPr>
        <w:t>HMICFRS (2019) PEEL: Police effectiveness, efficiency and legitimacy 2018/19. London: HMICFRS.</w:t>
      </w:r>
    </w:p>
    <w:p w14:paraId="568E351F" w14:textId="77777777" w:rsidR="00EA343D" w:rsidRPr="0056275E" w:rsidRDefault="00EA343D" w:rsidP="0056275E">
      <w:pPr>
        <w:pStyle w:val="ListParagraph"/>
        <w:numPr>
          <w:ilvl w:val="0"/>
          <w:numId w:val="11"/>
        </w:numPr>
        <w:rPr>
          <w:sz w:val="24"/>
          <w:szCs w:val="24"/>
        </w:rPr>
      </w:pPr>
      <w:r w:rsidRPr="0056275E">
        <w:rPr>
          <w:sz w:val="24"/>
          <w:szCs w:val="24"/>
        </w:rPr>
        <w:t>HMICFRS (2020) Disproportionate use of police powers. Her Majesty’s Inspectorate of Constabulary and Fire &amp; Rescue Services.</w:t>
      </w:r>
    </w:p>
    <w:p w14:paraId="2898BC0E" w14:textId="77777777" w:rsidR="00EA343D" w:rsidRPr="0056275E" w:rsidRDefault="00EA343D" w:rsidP="0056275E">
      <w:pPr>
        <w:pStyle w:val="ListParagraph"/>
        <w:numPr>
          <w:ilvl w:val="0"/>
          <w:numId w:val="11"/>
        </w:numPr>
        <w:rPr>
          <w:sz w:val="24"/>
          <w:szCs w:val="24"/>
        </w:rPr>
      </w:pPr>
      <w:r w:rsidRPr="0056275E">
        <w:rPr>
          <w:sz w:val="24"/>
          <w:szCs w:val="24"/>
        </w:rPr>
        <w:t>HMICFRS (2021) Disrupting serious and organised crime: A review of police forces’ use of communications. London: HMICFRS.</w:t>
      </w:r>
    </w:p>
    <w:p w14:paraId="06733E1B" w14:textId="77777777" w:rsidR="00EA343D" w:rsidRPr="0056275E" w:rsidRDefault="00EA343D" w:rsidP="0056275E">
      <w:pPr>
        <w:pStyle w:val="ListParagraph"/>
        <w:numPr>
          <w:ilvl w:val="0"/>
          <w:numId w:val="11"/>
        </w:numPr>
        <w:rPr>
          <w:sz w:val="24"/>
          <w:szCs w:val="24"/>
        </w:rPr>
      </w:pPr>
      <w:r w:rsidRPr="0056275E">
        <w:rPr>
          <w:sz w:val="24"/>
          <w:szCs w:val="24"/>
        </w:rPr>
        <w:t>HMICFRS (2021) State of Policing Annual Report. Her Majesty’s Inspectorate of Constabulary and Fire &amp; Rescue Services.</w:t>
      </w:r>
    </w:p>
    <w:p w14:paraId="0E223D32" w14:textId="77777777" w:rsidR="00EA343D" w:rsidRPr="0056275E" w:rsidRDefault="00EA343D" w:rsidP="0056275E">
      <w:pPr>
        <w:pStyle w:val="ListParagraph"/>
        <w:numPr>
          <w:ilvl w:val="0"/>
          <w:numId w:val="11"/>
        </w:numPr>
        <w:rPr>
          <w:sz w:val="24"/>
          <w:szCs w:val="24"/>
        </w:rPr>
      </w:pPr>
      <w:r w:rsidRPr="0056275E">
        <w:rPr>
          <w:sz w:val="24"/>
          <w:szCs w:val="24"/>
        </w:rPr>
        <w:t>HMICFRS (2022) PEEL: Police Effectiveness, Efficiency and Legitimacy Report. Her Majesty’s Inspectorate of Constabulary and Fire &amp; Rescue Services.</w:t>
      </w:r>
    </w:p>
    <w:p w14:paraId="52926128" w14:textId="77777777" w:rsidR="00EA343D" w:rsidRPr="0056275E" w:rsidRDefault="00EA343D" w:rsidP="0056275E">
      <w:pPr>
        <w:pStyle w:val="ListParagraph"/>
        <w:numPr>
          <w:ilvl w:val="0"/>
          <w:numId w:val="11"/>
        </w:numPr>
        <w:rPr>
          <w:sz w:val="24"/>
          <w:szCs w:val="24"/>
        </w:rPr>
      </w:pPr>
      <w:r w:rsidRPr="0056275E">
        <w:rPr>
          <w:sz w:val="24"/>
          <w:szCs w:val="24"/>
        </w:rPr>
        <w:t>Hobson, A.J., Ashby, P., Malderez, A. &amp; Tomlinson, P.D. (2009). Mentoring beginning teachers: What we know and what we don’t. Teaching and Teacher Education, 25(1), 207–216.</w:t>
      </w:r>
    </w:p>
    <w:p w14:paraId="54A62BFF" w14:textId="77777777" w:rsidR="00EA343D" w:rsidRPr="0056275E" w:rsidRDefault="00EA343D" w:rsidP="0056275E">
      <w:pPr>
        <w:pStyle w:val="ListParagraph"/>
        <w:numPr>
          <w:ilvl w:val="0"/>
          <w:numId w:val="11"/>
        </w:numPr>
        <w:rPr>
          <w:sz w:val="24"/>
          <w:szCs w:val="24"/>
        </w:rPr>
      </w:pPr>
      <w:r w:rsidRPr="0056275E">
        <w:rPr>
          <w:sz w:val="24"/>
          <w:szCs w:val="24"/>
        </w:rPr>
        <w:t>Holdaway, S. (2017) Black Police Associations: An Analysis of Race and Equality in the Criminal Justice System. Oxford: Oxford University Press.</w:t>
      </w:r>
    </w:p>
    <w:p w14:paraId="05F2C822" w14:textId="77777777" w:rsidR="00EA343D" w:rsidRPr="0056275E" w:rsidRDefault="00EA343D" w:rsidP="0056275E">
      <w:pPr>
        <w:pStyle w:val="ListParagraph"/>
        <w:numPr>
          <w:ilvl w:val="0"/>
          <w:numId w:val="11"/>
        </w:numPr>
        <w:rPr>
          <w:sz w:val="24"/>
          <w:szCs w:val="24"/>
        </w:rPr>
      </w:pPr>
      <w:r w:rsidRPr="0056275E">
        <w:rPr>
          <w:sz w:val="24"/>
          <w:szCs w:val="24"/>
        </w:rPr>
        <w:t>Home Office (2015) Strategic Policing Requirement. London: Home Office.</w:t>
      </w:r>
    </w:p>
    <w:p w14:paraId="4DF46272" w14:textId="77777777" w:rsidR="00EA343D" w:rsidRPr="0056275E" w:rsidRDefault="00EA343D" w:rsidP="0056275E">
      <w:pPr>
        <w:pStyle w:val="ListParagraph"/>
        <w:numPr>
          <w:ilvl w:val="0"/>
          <w:numId w:val="11"/>
        </w:numPr>
        <w:rPr>
          <w:sz w:val="24"/>
          <w:szCs w:val="24"/>
        </w:rPr>
      </w:pPr>
      <w:r w:rsidRPr="0056275E">
        <w:rPr>
          <w:sz w:val="24"/>
          <w:szCs w:val="24"/>
        </w:rPr>
        <w:t>Home Office (2023) Strategic Policing Requirement 2023. London: Home Office.</w:t>
      </w:r>
    </w:p>
    <w:p w14:paraId="33717BB1" w14:textId="77777777" w:rsidR="00EA343D" w:rsidRPr="0056275E" w:rsidRDefault="00EA343D" w:rsidP="0056275E">
      <w:pPr>
        <w:pStyle w:val="ListParagraph"/>
        <w:numPr>
          <w:ilvl w:val="0"/>
          <w:numId w:val="11"/>
        </w:numPr>
        <w:rPr>
          <w:sz w:val="24"/>
          <w:szCs w:val="24"/>
        </w:rPr>
      </w:pPr>
      <w:r w:rsidRPr="0056275E">
        <w:rPr>
          <w:sz w:val="24"/>
          <w:szCs w:val="24"/>
        </w:rPr>
        <w:t>Home Office (2025) Policing digital engagement strategy. London: Home Office.</w:t>
      </w:r>
    </w:p>
    <w:p w14:paraId="23A30BB2" w14:textId="77777777" w:rsidR="00EA343D" w:rsidRPr="0056275E" w:rsidRDefault="00EA343D" w:rsidP="0056275E">
      <w:pPr>
        <w:pStyle w:val="ListParagraph"/>
        <w:numPr>
          <w:ilvl w:val="0"/>
          <w:numId w:val="11"/>
        </w:numPr>
        <w:rPr>
          <w:sz w:val="24"/>
          <w:szCs w:val="24"/>
        </w:rPr>
      </w:pPr>
      <w:r w:rsidRPr="0056275E">
        <w:rPr>
          <w:sz w:val="24"/>
          <w:szCs w:val="24"/>
        </w:rPr>
        <w:t>Houdmont, J. and Elliott-Davies, M. (2016) ‘Police officer wellbeing: Findings from the National Police Wellbeing Survey’, Policing: An International Journal, 39(1), pp. 182–194.</w:t>
      </w:r>
    </w:p>
    <w:p w14:paraId="41046FB3" w14:textId="77777777" w:rsidR="00EA343D" w:rsidRPr="0056275E" w:rsidRDefault="00EA343D" w:rsidP="0056275E">
      <w:pPr>
        <w:pStyle w:val="ListParagraph"/>
        <w:numPr>
          <w:ilvl w:val="0"/>
          <w:numId w:val="11"/>
        </w:numPr>
        <w:rPr>
          <w:sz w:val="24"/>
          <w:szCs w:val="24"/>
        </w:rPr>
      </w:pPr>
      <w:r w:rsidRPr="0056275E">
        <w:rPr>
          <w:sz w:val="24"/>
          <w:szCs w:val="24"/>
        </w:rPr>
        <w:t>Independent Office for Police Conduct (2022) Annual Report and Accounts 2021/22. IOPC.</w:t>
      </w:r>
    </w:p>
    <w:p w14:paraId="623DFD2B" w14:textId="77777777" w:rsidR="00EA343D" w:rsidRPr="0056275E" w:rsidRDefault="00EA343D" w:rsidP="0056275E">
      <w:pPr>
        <w:pStyle w:val="ListParagraph"/>
        <w:numPr>
          <w:ilvl w:val="0"/>
          <w:numId w:val="11"/>
        </w:numPr>
        <w:rPr>
          <w:sz w:val="24"/>
          <w:szCs w:val="24"/>
        </w:rPr>
      </w:pPr>
      <w:r w:rsidRPr="0056275E">
        <w:rPr>
          <w:sz w:val="24"/>
          <w:szCs w:val="24"/>
        </w:rPr>
        <w:t>Jackson, J., Bradford, B., Stanko, E. and Hohl, K. (2013) Just Authority? Trust in the Police in England and Wales. London: Routledge.</w:t>
      </w:r>
    </w:p>
    <w:p w14:paraId="7F263DF9" w14:textId="77777777" w:rsidR="00EA343D" w:rsidRPr="0056275E" w:rsidRDefault="00EA343D" w:rsidP="0056275E">
      <w:pPr>
        <w:pStyle w:val="ListParagraph"/>
        <w:numPr>
          <w:ilvl w:val="0"/>
          <w:numId w:val="11"/>
        </w:numPr>
        <w:rPr>
          <w:sz w:val="24"/>
          <w:szCs w:val="24"/>
        </w:rPr>
      </w:pPr>
      <w:r w:rsidRPr="0056275E">
        <w:rPr>
          <w:sz w:val="24"/>
          <w:szCs w:val="24"/>
        </w:rPr>
        <w:lastRenderedPageBreak/>
        <w:t>JESIP (2016) Joint Doctrine: The Interoperability Framework. London: Joint Emergency Services Interoperability Programme.</w:t>
      </w:r>
    </w:p>
    <w:p w14:paraId="7924741D" w14:textId="77777777" w:rsidR="00EA343D" w:rsidRPr="0056275E" w:rsidRDefault="00EA343D" w:rsidP="0056275E">
      <w:pPr>
        <w:pStyle w:val="ListParagraph"/>
        <w:numPr>
          <w:ilvl w:val="0"/>
          <w:numId w:val="11"/>
        </w:numPr>
        <w:rPr>
          <w:sz w:val="24"/>
          <w:szCs w:val="24"/>
        </w:rPr>
      </w:pPr>
      <w:r w:rsidRPr="0056275E">
        <w:rPr>
          <w:sz w:val="24"/>
          <w:szCs w:val="24"/>
        </w:rPr>
        <w:t>Kaplan, R.E. (2002). Know yourself: SBI feedback tool. Center for Creative Leadership.</w:t>
      </w:r>
    </w:p>
    <w:p w14:paraId="068763B7" w14:textId="77777777" w:rsidR="00EA343D" w:rsidRPr="0056275E" w:rsidRDefault="00EA343D" w:rsidP="0056275E">
      <w:pPr>
        <w:pStyle w:val="ListParagraph"/>
        <w:numPr>
          <w:ilvl w:val="0"/>
          <w:numId w:val="11"/>
        </w:numPr>
        <w:rPr>
          <w:sz w:val="24"/>
          <w:szCs w:val="24"/>
        </w:rPr>
      </w:pPr>
      <w:r w:rsidRPr="0056275E">
        <w:rPr>
          <w:sz w:val="24"/>
          <w:szCs w:val="24"/>
        </w:rPr>
        <w:t>Kolb, D.A. (1984) Experiential Learning: Experience as the Source of Learning and Development. Englewood Cliffs, NJ: Prentice Hall.</w:t>
      </w:r>
    </w:p>
    <w:p w14:paraId="13091B9B" w14:textId="77777777" w:rsidR="00EA343D" w:rsidRPr="0056275E" w:rsidRDefault="00EA343D" w:rsidP="0056275E">
      <w:pPr>
        <w:pStyle w:val="ListParagraph"/>
        <w:numPr>
          <w:ilvl w:val="0"/>
          <w:numId w:val="11"/>
        </w:numPr>
        <w:rPr>
          <w:sz w:val="24"/>
          <w:szCs w:val="24"/>
        </w:rPr>
      </w:pPr>
      <w:r w:rsidRPr="0056275E">
        <w:rPr>
          <w:sz w:val="24"/>
          <w:szCs w:val="24"/>
        </w:rPr>
        <w:t>Kolb, D.A. (1984). Experiential Learning: Experience as the Source of Learning and Development. Englewood Cliffs: Prentice-Hall.</w:t>
      </w:r>
    </w:p>
    <w:p w14:paraId="5F74BEA8" w14:textId="77777777" w:rsidR="00EA343D" w:rsidRPr="0056275E" w:rsidRDefault="00EA343D" w:rsidP="0056275E">
      <w:pPr>
        <w:pStyle w:val="ListParagraph"/>
        <w:numPr>
          <w:ilvl w:val="0"/>
          <w:numId w:val="11"/>
        </w:numPr>
        <w:rPr>
          <w:sz w:val="24"/>
          <w:szCs w:val="24"/>
        </w:rPr>
      </w:pPr>
      <w:r w:rsidRPr="0056275E">
        <w:rPr>
          <w:sz w:val="24"/>
          <w:szCs w:val="24"/>
        </w:rPr>
        <w:t>Kram, K.E. (1985). Mentoring at Work: Developmental Relationships in Organizational Life. Glenview: Scott, Foresman.</w:t>
      </w:r>
    </w:p>
    <w:p w14:paraId="1CC31976" w14:textId="77777777" w:rsidR="00EA343D" w:rsidRPr="0056275E" w:rsidRDefault="00EA343D" w:rsidP="0056275E">
      <w:pPr>
        <w:pStyle w:val="ListParagraph"/>
        <w:numPr>
          <w:ilvl w:val="0"/>
          <w:numId w:val="11"/>
        </w:numPr>
        <w:rPr>
          <w:sz w:val="24"/>
          <w:szCs w:val="24"/>
        </w:rPr>
      </w:pPr>
      <w:r w:rsidRPr="0056275E">
        <w:rPr>
          <w:sz w:val="24"/>
          <w:szCs w:val="24"/>
        </w:rPr>
        <w:t>Lee, M. and McGovern, A. (2014) Policing and media: Public relations, simulations and communications. Abingdon: Routledge.</w:t>
      </w:r>
    </w:p>
    <w:p w14:paraId="03B482F6" w14:textId="77777777" w:rsidR="00EA343D" w:rsidRPr="0056275E" w:rsidRDefault="00EA343D" w:rsidP="0056275E">
      <w:pPr>
        <w:pStyle w:val="ListParagraph"/>
        <w:numPr>
          <w:ilvl w:val="0"/>
          <w:numId w:val="11"/>
        </w:numPr>
        <w:rPr>
          <w:sz w:val="24"/>
          <w:szCs w:val="24"/>
        </w:rPr>
      </w:pPr>
      <w:r w:rsidRPr="0056275E">
        <w:rPr>
          <w:sz w:val="24"/>
          <w:szCs w:val="24"/>
        </w:rPr>
        <w:t>Lieberman, J.D., Koetzle, D. and Sakiyama, M. (2013) ‘Police departments’ use of Facebook: Patterns and policy issues’, Police Quarterly, 16(4), pp. 438–462.</w:t>
      </w:r>
    </w:p>
    <w:p w14:paraId="3F10C898" w14:textId="77777777" w:rsidR="00EA343D" w:rsidRPr="0056275E" w:rsidRDefault="00EA343D" w:rsidP="0056275E">
      <w:pPr>
        <w:pStyle w:val="ListParagraph"/>
        <w:numPr>
          <w:ilvl w:val="0"/>
          <w:numId w:val="11"/>
        </w:numPr>
        <w:rPr>
          <w:sz w:val="24"/>
          <w:szCs w:val="24"/>
        </w:rPr>
      </w:pPr>
      <w:r w:rsidRPr="0056275E">
        <w:rPr>
          <w:sz w:val="24"/>
          <w:szCs w:val="24"/>
        </w:rPr>
        <w:t>Loader, I. and Mulcahy, A. (2021) Policing and the Condition of England: Memory, Politics and Culture. Oxford: Oxford University Press.</w:t>
      </w:r>
    </w:p>
    <w:p w14:paraId="01EC5606" w14:textId="77777777" w:rsidR="00EA343D" w:rsidRPr="0056275E" w:rsidRDefault="00EA343D" w:rsidP="0056275E">
      <w:pPr>
        <w:pStyle w:val="ListParagraph"/>
        <w:numPr>
          <w:ilvl w:val="0"/>
          <w:numId w:val="11"/>
        </w:numPr>
        <w:rPr>
          <w:sz w:val="24"/>
          <w:szCs w:val="24"/>
        </w:rPr>
      </w:pPr>
      <w:r w:rsidRPr="0056275E">
        <w:rPr>
          <w:sz w:val="24"/>
          <w:szCs w:val="24"/>
        </w:rPr>
        <w:t>Loader, I., Girling, E. and Sparks, R. (2014) Crime and social control in the social media age. Oxford: Oxford University Press.</w:t>
      </w:r>
    </w:p>
    <w:p w14:paraId="62ACDFBF" w14:textId="77777777" w:rsidR="00EA343D" w:rsidRPr="0056275E" w:rsidRDefault="00EA343D" w:rsidP="0056275E">
      <w:pPr>
        <w:pStyle w:val="ListParagraph"/>
        <w:numPr>
          <w:ilvl w:val="0"/>
          <w:numId w:val="11"/>
        </w:numPr>
        <w:rPr>
          <w:sz w:val="24"/>
          <w:szCs w:val="24"/>
        </w:rPr>
      </w:pPr>
      <w:r w:rsidRPr="0056275E">
        <w:rPr>
          <w:sz w:val="24"/>
          <w:szCs w:val="24"/>
        </w:rPr>
        <w:t>Loftus, B. (2009). Police Culture in a Changing World. Oxford: Oxford University Press.</w:t>
      </w:r>
    </w:p>
    <w:p w14:paraId="1D108BBE" w14:textId="77777777" w:rsidR="00EA343D" w:rsidRPr="0056275E" w:rsidRDefault="00EA343D" w:rsidP="0056275E">
      <w:pPr>
        <w:pStyle w:val="ListParagraph"/>
        <w:numPr>
          <w:ilvl w:val="0"/>
          <w:numId w:val="11"/>
        </w:numPr>
        <w:rPr>
          <w:sz w:val="24"/>
          <w:szCs w:val="24"/>
        </w:rPr>
      </w:pPr>
      <w:r w:rsidRPr="0056275E">
        <w:rPr>
          <w:sz w:val="24"/>
          <w:szCs w:val="24"/>
        </w:rPr>
        <w:t>Loftus, B. (2022) ‘Police culture, professionalism and reform’, British Journal of Criminology, 62(4), pp. 885–903.</w:t>
      </w:r>
    </w:p>
    <w:p w14:paraId="1ECDAAFA" w14:textId="77777777" w:rsidR="00EA343D" w:rsidRPr="0056275E" w:rsidRDefault="00EA343D" w:rsidP="0056275E">
      <w:pPr>
        <w:pStyle w:val="ListParagraph"/>
        <w:numPr>
          <w:ilvl w:val="0"/>
          <w:numId w:val="11"/>
        </w:numPr>
        <w:rPr>
          <w:sz w:val="24"/>
          <w:szCs w:val="24"/>
        </w:rPr>
      </w:pPr>
      <w:r w:rsidRPr="0056275E">
        <w:rPr>
          <w:sz w:val="24"/>
          <w:szCs w:val="24"/>
        </w:rPr>
        <w:t>Mawby, R. (2014) The police image: Policing, communication and legitimacy. London: Routledge.</w:t>
      </w:r>
    </w:p>
    <w:p w14:paraId="53250014" w14:textId="77777777" w:rsidR="00EA343D" w:rsidRPr="0056275E" w:rsidRDefault="00EA343D" w:rsidP="0056275E">
      <w:pPr>
        <w:pStyle w:val="ListParagraph"/>
        <w:numPr>
          <w:ilvl w:val="0"/>
          <w:numId w:val="11"/>
        </w:numPr>
        <w:rPr>
          <w:sz w:val="24"/>
          <w:szCs w:val="24"/>
        </w:rPr>
      </w:pPr>
      <w:r w:rsidRPr="0056275E">
        <w:rPr>
          <w:sz w:val="24"/>
          <w:szCs w:val="24"/>
        </w:rPr>
        <w:t>Mawby, R. and Yarwood, R. (2011) ‘Policing as placed engagement’, Policing and Society, 21(1), pp. 45–61.</w:t>
      </w:r>
    </w:p>
    <w:p w14:paraId="4D80CF24" w14:textId="77777777" w:rsidR="00EA343D" w:rsidRPr="0056275E" w:rsidRDefault="00EA343D" w:rsidP="0056275E">
      <w:pPr>
        <w:pStyle w:val="ListParagraph"/>
        <w:numPr>
          <w:ilvl w:val="0"/>
          <w:numId w:val="11"/>
        </w:numPr>
        <w:rPr>
          <w:sz w:val="24"/>
          <w:szCs w:val="24"/>
        </w:rPr>
      </w:pPr>
      <w:r w:rsidRPr="0056275E">
        <w:rPr>
          <w:sz w:val="24"/>
          <w:szCs w:val="24"/>
        </w:rPr>
        <w:t>Megginson, D. &amp; Clutterbuck, D. (2005). Mentoring in Action: A Practical Guide. London: Kogan Page.</w:t>
      </w:r>
    </w:p>
    <w:p w14:paraId="619763AE" w14:textId="77777777" w:rsidR="00EA343D" w:rsidRPr="0056275E" w:rsidRDefault="00EA343D" w:rsidP="0056275E">
      <w:pPr>
        <w:pStyle w:val="ListParagraph"/>
        <w:numPr>
          <w:ilvl w:val="0"/>
          <w:numId w:val="11"/>
        </w:numPr>
        <w:rPr>
          <w:sz w:val="24"/>
          <w:szCs w:val="24"/>
        </w:rPr>
      </w:pPr>
      <w:r w:rsidRPr="0056275E">
        <w:rPr>
          <w:sz w:val="24"/>
          <w:szCs w:val="24"/>
        </w:rPr>
        <w:t>Miller, D. (2019) Visual policing in the digital era. Cambridge: Polity Press.</w:t>
      </w:r>
    </w:p>
    <w:p w14:paraId="07D7EE9E" w14:textId="77777777" w:rsidR="00EA343D" w:rsidRPr="0056275E" w:rsidRDefault="00EA343D" w:rsidP="0056275E">
      <w:pPr>
        <w:pStyle w:val="ListParagraph"/>
        <w:numPr>
          <w:ilvl w:val="0"/>
          <w:numId w:val="11"/>
        </w:numPr>
        <w:rPr>
          <w:sz w:val="24"/>
          <w:szCs w:val="24"/>
        </w:rPr>
      </w:pPr>
      <w:r w:rsidRPr="0056275E">
        <w:rPr>
          <w:sz w:val="24"/>
          <w:szCs w:val="24"/>
        </w:rPr>
        <w:t>Miller, D. and Harkins, L. (2010) ‘Corporate and police reputation management online’, Policing and Society, 20(1), pp. 92–106.</w:t>
      </w:r>
    </w:p>
    <w:p w14:paraId="01E9E62A" w14:textId="77777777" w:rsidR="00EA343D" w:rsidRPr="0056275E" w:rsidRDefault="00EA343D" w:rsidP="0056275E">
      <w:pPr>
        <w:pStyle w:val="ListParagraph"/>
        <w:numPr>
          <w:ilvl w:val="0"/>
          <w:numId w:val="11"/>
        </w:numPr>
        <w:rPr>
          <w:sz w:val="24"/>
          <w:szCs w:val="24"/>
        </w:rPr>
      </w:pPr>
      <w:r w:rsidRPr="0056275E">
        <w:rPr>
          <w:sz w:val="24"/>
          <w:szCs w:val="24"/>
        </w:rPr>
        <w:t>Murray, P. (2021) ‘Non-crime hate incidents and free speech’, Journal of Law and Society, 48(3), pp. 415–434.</w:t>
      </w:r>
    </w:p>
    <w:p w14:paraId="052F86AB" w14:textId="77777777" w:rsidR="00EA343D" w:rsidRPr="0056275E" w:rsidRDefault="00EA343D" w:rsidP="0056275E">
      <w:pPr>
        <w:pStyle w:val="ListParagraph"/>
        <w:numPr>
          <w:ilvl w:val="0"/>
          <w:numId w:val="11"/>
        </w:numPr>
        <w:rPr>
          <w:sz w:val="24"/>
          <w:szCs w:val="24"/>
        </w:rPr>
      </w:pPr>
      <w:r w:rsidRPr="0056275E">
        <w:rPr>
          <w:sz w:val="24"/>
          <w:szCs w:val="24"/>
        </w:rPr>
        <w:t>National Police Chiefs’ Council (NPCC) (2020) Guidance on police use of social media. London: NPCC.</w:t>
      </w:r>
    </w:p>
    <w:p w14:paraId="0B4E0473" w14:textId="77777777" w:rsidR="00EA343D" w:rsidRPr="0056275E" w:rsidRDefault="00EA343D" w:rsidP="0056275E">
      <w:pPr>
        <w:pStyle w:val="ListParagraph"/>
        <w:numPr>
          <w:ilvl w:val="0"/>
          <w:numId w:val="11"/>
        </w:numPr>
        <w:rPr>
          <w:sz w:val="24"/>
          <w:szCs w:val="24"/>
        </w:rPr>
      </w:pPr>
      <w:r w:rsidRPr="0056275E">
        <w:rPr>
          <w:sz w:val="24"/>
          <w:szCs w:val="24"/>
        </w:rPr>
        <w:t>National Police Chiefs’ Council (NPCC) (2021) Policing Vision 2030. London: NPCC.</w:t>
      </w:r>
    </w:p>
    <w:p w14:paraId="4B0D6E55" w14:textId="77777777" w:rsidR="00EA343D" w:rsidRPr="0056275E" w:rsidRDefault="00EA343D" w:rsidP="0056275E">
      <w:pPr>
        <w:pStyle w:val="ListParagraph"/>
        <w:numPr>
          <w:ilvl w:val="0"/>
          <w:numId w:val="11"/>
        </w:numPr>
        <w:rPr>
          <w:sz w:val="24"/>
          <w:szCs w:val="24"/>
        </w:rPr>
      </w:pPr>
      <w:r w:rsidRPr="0056275E">
        <w:rPr>
          <w:sz w:val="24"/>
          <w:szCs w:val="24"/>
        </w:rPr>
        <w:t>NPCC/APCC (2016) Policing Vision 2025. National Police Chiefs’ Council and Association of Police and Crime Commissioners.</w:t>
      </w:r>
    </w:p>
    <w:p w14:paraId="5D4E9729" w14:textId="77777777" w:rsidR="00EA343D" w:rsidRPr="0056275E" w:rsidRDefault="00EA343D" w:rsidP="0056275E">
      <w:pPr>
        <w:pStyle w:val="ListParagraph"/>
        <w:numPr>
          <w:ilvl w:val="0"/>
          <w:numId w:val="11"/>
        </w:numPr>
        <w:rPr>
          <w:sz w:val="24"/>
          <w:szCs w:val="24"/>
        </w:rPr>
      </w:pPr>
      <w:r w:rsidRPr="0056275E">
        <w:rPr>
          <w:sz w:val="24"/>
          <w:szCs w:val="24"/>
        </w:rPr>
        <w:t>Passmore, J. (2010). Excellence in Coaching: The Industry Guide. 2nd ed. London: Kogan Page.</w:t>
      </w:r>
    </w:p>
    <w:p w14:paraId="2B09E280" w14:textId="77777777" w:rsidR="00EA343D" w:rsidRPr="0056275E" w:rsidRDefault="00EA343D" w:rsidP="0056275E">
      <w:pPr>
        <w:pStyle w:val="ListParagraph"/>
        <w:numPr>
          <w:ilvl w:val="0"/>
          <w:numId w:val="11"/>
        </w:numPr>
        <w:rPr>
          <w:sz w:val="24"/>
          <w:szCs w:val="24"/>
        </w:rPr>
      </w:pPr>
      <w:r w:rsidRPr="0056275E">
        <w:rPr>
          <w:sz w:val="24"/>
          <w:szCs w:val="24"/>
        </w:rPr>
        <w:t>Pearson-Goff, M. and Herrington, V. (2013) ‘Police leadership: A systematic review of the literature’, Policing: A Journal of Policy and Practice, 7(1), pp. 55–65.</w:t>
      </w:r>
    </w:p>
    <w:p w14:paraId="354323D7" w14:textId="77777777" w:rsidR="00EA343D" w:rsidRPr="0056275E" w:rsidRDefault="00EA343D" w:rsidP="0056275E">
      <w:pPr>
        <w:pStyle w:val="ListParagraph"/>
        <w:numPr>
          <w:ilvl w:val="0"/>
          <w:numId w:val="11"/>
        </w:numPr>
        <w:rPr>
          <w:sz w:val="24"/>
          <w:szCs w:val="24"/>
        </w:rPr>
      </w:pPr>
      <w:r w:rsidRPr="0056275E">
        <w:rPr>
          <w:sz w:val="24"/>
          <w:szCs w:val="24"/>
        </w:rPr>
        <w:t>Pendleton, D., Schofield, T., Tate, P. &amp; Havelock, P. (2003). The New Consultation: Developing Doctor–Patient Communication. Oxford: Oxford University Press.</w:t>
      </w:r>
    </w:p>
    <w:p w14:paraId="6BC2B2B0" w14:textId="77777777" w:rsidR="00EA343D" w:rsidRPr="0056275E" w:rsidRDefault="00EA343D" w:rsidP="0056275E">
      <w:pPr>
        <w:pStyle w:val="ListParagraph"/>
        <w:numPr>
          <w:ilvl w:val="0"/>
          <w:numId w:val="11"/>
        </w:numPr>
        <w:rPr>
          <w:sz w:val="24"/>
          <w:szCs w:val="24"/>
        </w:rPr>
      </w:pPr>
      <w:r w:rsidRPr="0056275E">
        <w:rPr>
          <w:sz w:val="24"/>
          <w:szCs w:val="24"/>
        </w:rPr>
        <w:lastRenderedPageBreak/>
        <w:t>Procter, R., Crump, J., Karstedt, S., Voss, A. and Cantijoch, M. (2013) ‘Reading the riots: What were the police doing on Twitter?’, Policing and Society, 23(4), pp. 413–436.</w:t>
      </w:r>
    </w:p>
    <w:p w14:paraId="274E03FF" w14:textId="77777777" w:rsidR="00EA343D" w:rsidRPr="0056275E" w:rsidRDefault="00EA343D" w:rsidP="0056275E">
      <w:pPr>
        <w:pStyle w:val="ListParagraph"/>
        <w:numPr>
          <w:ilvl w:val="0"/>
          <w:numId w:val="11"/>
        </w:numPr>
        <w:rPr>
          <w:sz w:val="24"/>
          <w:szCs w:val="24"/>
        </w:rPr>
      </w:pPr>
      <w:r w:rsidRPr="0056275E">
        <w:rPr>
          <w:sz w:val="24"/>
          <w:szCs w:val="24"/>
        </w:rPr>
        <w:t>Ragins, B.R. &amp; Cotton, J.L. (1999). Mentor functions and outcomes: A comparison of men and women in formal and informal mentoring relationships. Journal of Applied Psychology, 84(4), 529–550.</w:t>
      </w:r>
    </w:p>
    <w:p w14:paraId="76FC236D" w14:textId="77777777" w:rsidR="00EA343D" w:rsidRPr="0056275E" w:rsidRDefault="00EA343D" w:rsidP="0056275E">
      <w:pPr>
        <w:pStyle w:val="ListParagraph"/>
        <w:numPr>
          <w:ilvl w:val="0"/>
          <w:numId w:val="11"/>
        </w:numPr>
        <w:rPr>
          <w:sz w:val="24"/>
          <w:szCs w:val="24"/>
        </w:rPr>
      </w:pPr>
      <w:r w:rsidRPr="0056275E">
        <w:rPr>
          <w:sz w:val="24"/>
          <w:szCs w:val="24"/>
        </w:rPr>
        <w:t>Reuter, C. and Kaufhold, M. (2018) ‘Fifteen years of social media in emergencies: A retrospective review and future directions’, Journal of Contingencies and Crisis Management, 26(1), pp. 41–57.</w:t>
      </w:r>
    </w:p>
    <w:p w14:paraId="41E80BFA" w14:textId="77777777" w:rsidR="00EA343D" w:rsidRPr="0056275E" w:rsidRDefault="00EA343D" w:rsidP="0056275E">
      <w:pPr>
        <w:pStyle w:val="ListParagraph"/>
        <w:numPr>
          <w:ilvl w:val="0"/>
          <w:numId w:val="11"/>
        </w:numPr>
        <w:rPr>
          <w:sz w:val="24"/>
          <w:szCs w:val="24"/>
        </w:rPr>
      </w:pPr>
      <w:r w:rsidRPr="0056275E">
        <w:rPr>
          <w:sz w:val="24"/>
          <w:szCs w:val="24"/>
        </w:rPr>
        <w:t>Roche, S., Fox, C. and Bailey, S. (2020) ‘Digital engagement and the policing of knife crime’, British Journal of Criminology, 60(5), pp. 1241–1260.</w:t>
      </w:r>
    </w:p>
    <w:p w14:paraId="7E204790" w14:textId="77777777" w:rsidR="00EA343D" w:rsidRPr="0056275E" w:rsidRDefault="00EA343D" w:rsidP="0056275E">
      <w:pPr>
        <w:pStyle w:val="ListParagraph"/>
        <w:numPr>
          <w:ilvl w:val="0"/>
          <w:numId w:val="11"/>
        </w:numPr>
        <w:rPr>
          <w:sz w:val="24"/>
          <w:szCs w:val="24"/>
        </w:rPr>
      </w:pPr>
      <w:r w:rsidRPr="0056275E">
        <w:rPr>
          <w:sz w:val="24"/>
          <w:szCs w:val="24"/>
        </w:rPr>
        <w:t>Russell, R.F. &amp; Stone, A.G. (2002) A review of servant leadership attributes: Developing a practical model. Leadership &amp; Organization Development Journal, 23(3), pp.145–157.</w:t>
      </w:r>
    </w:p>
    <w:p w14:paraId="37666609" w14:textId="77777777" w:rsidR="00EA343D" w:rsidRPr="0056275E" w:rsidRDefault="00EA343D" w:rsidP="0056275E">
      <w:pPr>
        <w:pStyle w:val="ListParagraph"/>
        <w:numPr>
          <w:ilvl w:val="0"/>
          <w:numId w:val="11"/>
        </w:numPr>
        <w:rPr>
          <w:sz w:val="24"/>
          <w:szCs w:val="24"/>
        </w:rPr>
      </w:pPr>
      <w:r w:rsidRPr="0056275E">
        <w:rPr>
          <w:sz w:val="24"/>
          <w:szCs w:val="24"/>
        </w:rPr>
        <w:t>Scandura, T.A. (1998). Dysfunctional mentoring relationships and outcomes. Journal of Management, 24(3), 449–467.</w:t>
      </w:r>
    </w:p>
    <w:p w14:paraId="6E653185" w14:textId="77777777" w:rsidR="00EA343D" w:rsidRPr="0056275E" w:rsidRDefault="00EA343D" w:rsidP="0056275E">
      <w:pPr>
        <w:pStyle w:val="ListParagraph"/>
        <w:numPr>
          <w:ilvl w:val="0"/>
          <w:numId w:val="11"/>
        </w:numPr>
        <w:rPr>
          <w:sz w:val="24"/>
          <w:szCs w:val="24"/>
        </w:rPr>
      </w:pPr>
      <w:r w:rsidRPr="0056275E">
        <w:rPr>
          <w:sz w:val="24"/>
          <w:szCs w:val="24"/>
        </w:rPr>
        <w:t>Schneiderman, B. (2020) Social media and crisis policing: Trends and strategies. London: Springer.</w:t>
      </w:r>
    </w:p>
    <w:p w14:paraId="3B29BBBE" w14:textId="77777777" w:rsidR="00EA343D" w:rsidRPr="0056275E" w:rsidRDefault="00EA343D" w:rsidP="0056275E">
      <w:pPr>
        <w:pStyle w:val="ListParagraph"/>
        <w:numPr>
          <w:ilvl w:val="0"/>
          <w:numId w:val="11"/>
        </w:numPr>
        <w:rPr>
          <w:sz w:val="24"/>
          <w:szCs w:val="24"/>
        </w:rPr>
      </w:pPr>
      <w:r w:rsidRPr="0056275E">
        <w:rPr>
          <w:sz w:val="24"/>
          <w:szCs w:val="24"/>
        </w:rPr>
        <w:t>Sherman, L. (2015) ‘A tipping point for “evidence-based policing”’, The Police Journal, 88(4), pp. 327–331.</w:t>
      </w:r>
    </w:p>
    <w:p w14:paraId="4B144EC0" w14:textId="77777777" w:rsidR="00EA343D" w:rsidRPr="0056275E" w:rsidRDefault="00EA343D" w:rsidP="0056275E">
      <w:pPr>
        <w:pStyle w:val="ListParagraph"/>
        <w:numPr>
          <w:ilvl w:val="0"/>
          <w:numId w:val="11"/>
        </w:numPr>
        <w:rPr>
          <w:sz w:val="24"/>
          <w:szCs w:val="24"/>
        </w:rPr>
      </w:pPr>
      <w:r w:rsidRPr="0056275E">
        <w:rPr>
          <w:sz w:val="24"/>
          <w:szCs w:val="24"/>
        </w:rPr>
        <w:t>Stone, D. &amp; Heen, S. (2014). Thanks for the Feedback: The Science and Art of Receiving Feedback Well. New York: Penguin.</w:t>
      </w:r>
    </w:p>
    <w:p w14:paraId="651DF6B6" w14:textId="77777777" w:rsidR="00EA343D" w:rsidRPr="0056275E" w:rsidRDefault="00EA343D" w:rsidP="0056275E">
      <w:pPr>
        <w:pStyle w:val="ListParagraph"/>
        <w:numPr>
          <w:ilvl w:val="0"/>
          <w:numId w:val="11"/>
        </w:numPr>
        <w:rPr>
          <w:sz w:val="24"/>
          <w:szCs w:val="24"/>
        </w:rPr>
      </w:pPr>
      <w:r w:rsidRPr="0056275E">
        <w:rPr>
          <w:sz w:val="24"/>
          <w:szCs w:val="24"/>
        </w:rPr>
        <w:t>Surrey Police (2021) Professional standards and social media guidance. Guildford: Surrey Police.</w:t>
      </w:r>
    </w:p>
    <w:p w14:paraId="498E9196" w14:textId="77777777" w:rsidR="00EA343D" w:rsidRPr="0056275E" w:rsidRDefault="00EA343D" w:rsidP="0056275E">
      <w:pPr>
        <w:pStyle w:val="ListParagraph"/>
        <w:numPr>
          <w:ilvl w:val="0"/>
          <w:numId w:val="11"/>
        </w:numPr>
        <w:rPr>
          <w:sz w:val="24"/>
          <w:szCs w:val="24"/>
        </w:rPr>
      </w:pPr>
      <w:r w:rsidRPr="0056275E">
        <w:rPr>
          <w:sz w:val="24"/>
          <w:szCs w:val="24"/>
        </w:rPr>
        <w:t>Thompson, G. &amp; Glasø, L. (2015) Situational leadership theory: A test from three perspectives. Leadership &amp; Organization Development Journal, 36(5), pp.527–544.</w:t>
      </w:r>
    </w:p>
    <w:p w14:paraId="7D740FCA" w14:textId="77777777" w:rsidR="00EA343D" w:rsidRPr="0056275E" w:rsidRDefault="00EA343D" w:rsidP="0056275E">
      <w:pPr>
        <w:pStyle w:val="ListParagraph"/>
        <w:numPr>
          <w:ilvl w:val="0"/>
          <w:numId w:val="11"/>
        </w:numPr>
        <w:rPr>
          <w:sz w:val="24"/>
          <w:szCs w:val="24"/>
        </w:rPr>
      </w:pPr>
      <w:r w:rsidRPr="0056275E">
        <w:rPr>
          <w:sz w:val="24"/>
          <w:szCs w:val="24"/>
        </w:rPr>
        <w:t>Trottier, D. (2012) Social media as surveillance: Rethinking visibility in a converging world. Farnham: Ashgate.</w:t>
      </w:r>
    </w:p>
    <w:p w14:paraId="688EB297" w14:textId="77777777" w:rsidR="00EA343D" w:rsidRPr="0056275E" w:rsidRDefault="00EA343D" w:rsidP="0056275E">
      <w:pPr>
        <w:pStyle w:val="ListParagraph"/>
        <w:numPr>
          <w:ilvl w:val="0"/>
          <w:numId w:val="11"/>
        </w:numPr>
        <w:rPr>
          <w:sz w:val="24"/>
          <w:szCs w:val="24"/>
        </w:rPr>
      </w:pPr>
      <w:r w:rsidRPr="0056275E">
        <w:rPr>
          <w:sz w:val="24"/>
          <w:szCs w:val="24"/>
        </w:rPr>
        <w:t>Williams, C., Edwards, A. and Housley, W. (2013) ‘Policing with social media: The case of Twitter in the UK’, Information, Communication &amp; Society, 16(3), pp. 445–465.</w:t>
      </w:r>
    </w:p>
    <w:p w14:paraId="45662E96" w14:textId="77777777" w:rsidR="00EA343D" w:rsidRPr="0056275E" w:rsidRDefault="00EA343D" w:rsidP="0056275E">
      <w:pPr>
        <w:pStyle w:val="ListParagraph"/>
        <w:numPr>
          <w:ilvl w:val="0"/>
          <w:numId w:val="11"/>
        </w:numPr>
        <w:rPr>
          <w:sz w:val="24"/>
          <w:szCs w:val="24"/>
        </w:rPr>
      </w:pPr>
      <w:r w:rsidRPr="0056275E">
        <w:rPr>
          <w:sz w:val="24"/>
          <w:szCs w:val="24"/>
        </w:rPr>
        <w:t>Williams, E., Norman, J. and Rowe, M. (2019) ‘The academicisation of policing: Challenges and opportunities’, Journal of Police Studies, 12(2), pp. 45–62.</w:t>
      </w:r>
    </w:p>
    <w:p w14:paraId="787188EA" w14:textId="77777777" w:rsidR="00EA343D" w:rsidRPr="0056275E" w:rsidRDefault="00EA343D" w:rsidP="0056275E">
      <w:pPr>
        <w:pStyle w:val="ListParagraph"/>
        <w:numPr>
          <w:ilvl w:val="0"/>
          <w:numId w:val="11"/>
        </w:numPr>
        <w:overflowPunct/>
        <w:autoSpaceDE/>
        <w:autoSpaceDN/>
        <w:adjustRightInd/>
        <w:spacing w:after="160" w:line="259" w:lineRule="auto"/>
        <w:textAlignment w:val="auto"/>
        <w:rPr>
          <w:sz w:val="24"/>
          <w:szCs w:val="24"/>
        </w:rPr>
      </w:pPr>
      <w:r w:rsidRPr="0056275E">
        <w:rPr>
          <w:sz w:val="24"/>
          <w:szCs w:val="24"/>
        </w:rPr>
        <w:t>Whitmore, J. (2009). Coaching for Performance. 4th ed. London: Nicholas Brealey.</w:t>
      </w:r>
    </w:p>
    <w:p w14:paraId="369E6AC0" w14:textId="77777777" w:rsidR="00EA343D" w:rsidRPr="008D594C" w:rsidRDefault="00EA343D" w:rsidP="00EA343D">
      <w:pPr>
        <w:spacing w:after="160" w:line="259" w:lineRule="auto"/>
        <w:rPr>
          <w:sz w:val="24"/>
          <w:szCs w:val="24"/>
        </w:rPr>
      </w:pPr>
    </w:p>
    <w:p w14:paraId="76721765" w14:textId="77777777" w:rsidR="00EA343D" w:rsidRDefault="00EA343D" w:rsidP="00EA343D"/>
    <w:p w14:paraId="6ED77802" w14:textId="06A1764C" w:rsidR="0093018C" w:rsidRDefault="0093018C" w:rsidP="00EA343D">
      <w:pPr>
        <w:keepNext/>
        <w:ind w:right="237"/>
        <w:rPr>
          <w:b/>
          <w:sz w:val="24"/>
          <w:szCs w:val="24"/>
          <w:highlight w:val="yellow"/>
        </w:rPr>
      </w:pPr>
    </w:p>
    <w:p w14:paraId="77A58F9A" w14:textId="77777777" w:rsidR="00EA343D" w:rsidRDefault="00EA343D" w:rsidP="00EA343D">
      <w:pPr>
        <w:keepNext/>
        <w:ind w:right="237"/>
        <w:rPr>
          <w:b/>
          <w:sz w:val="24"/>
          <w:szCs w:val="24"/>
          <w:highlight w:val="yellow"/>
        </w:rPr>
      </w:pPr>
    </w:p>
    <w:p w14:paraId="2F120A6A" w14:textId="77777777" w:rsidR="00EA343D" w:rsidRDefault="00EA343D" w:rsidP="00EA343D">
      <w:pPr>
        <w:keepNext/>
        <w:ind w:right="237"/>
        <w:rPr>
          <w:b/>
          <w:sz w:val="24"/>
          <w:szCs w:val="24"/>
          <w:highlight w:val="yellow"/>
        </w:rPr>
      </w:pPr>
    </w:p>
    <w:p w14:paraId="741D62C1" w14:textId="77777777" w:rsidR="00EA343D" w:rsidRDefault="00EA343D" w:rsidP="00EA343D">
      <w:pPr>
        <w:keepNext/>
        <w:ind w:right="237"/>
        <w:rPr>
          <w:b/>
          <w:sz w:val="24"/>
          <w:szCs w:val="24"/>
          <w:highlight w:val="yellow"/>
        </w:rPr>
      </w:pPr>
    </w:p>
    <w:p w14:paraId="2B4C343F" w14:textId="77777777" w:rsidR="00EA343D" w:rsidRDefault="00EA343D" w:rsidP="00EA343D">
      <w:pPr>
        <w:keepNext/>
        <w:ind w:right="237"/>
        <w:rPr>
          <w:b/>
          <w:sz w:val="24"/>
          <w:szCs w:val="24"/>
          <w:highlight w:val="yellow"/>
        </w:rPr>
      </w:pPr>
    </w:p>
    <w:p w14:paraId="4AB9324F" w14:textId="77777777" w:rsidR="00EA343D" w:rsidRDefault="00EA343D" w:rsidP="00EA343D">
      <w:pPr>
        <w:keepNext/>
        <w:ind w:right="237"/>
        <w:rPr>
          <w:b/>
          <w:sz w:val="24"/>
          <w:szCs w:val="24"/>
          <w:highlight w:val="yellow"/>
        </w:rPr>
      </w:pPr>
    </w:p>
    <w:p w14:paraId="4F2A21B6" w14:textId="77777777" w:rsidR="00EA343D" w:rsidRDefault="00EA343D" w:rsidP="00EA343D">
      <w:pPr>
        <w:keepNext/>
        <w:ind w:right="237"/>
        <w:rPr>
          <w:b/>
          <w:sz w:val="24"/>
          <w:szCs w:val="24"/>
          <w:highlight w:val="yellow"/>
        </w:rPr>
      </w:pPr>
    </w:p>
    <w:p w14:paraId="4FF7C75B" w14:textId="77777777" w:rsidR="00EA343D" w:rsidRDefault="00EA343D" w:rsidP="00EA343D">
      <w:pPr>
        <w:keepNext/>
        <w:ind w:right="237"/>
        <w:rPr>
          <w:b/>
          <w:sz w:val="24"/>
          <w:szCs w:val="24"/>
          <w:highlight w:val="yellow"/>
        </w:rPr>
      </w:pPr>
    </w:p>
    <w:p w14:paraId="123C7946" w14:textId="77777777" w:rsidR="00EA343D" w:rsidRDefault="00EA343D" w:rsidP="00EA343D">
      <w:pPr>
        <w:keepNext/>
        <w:ind w:right="237"/>
        <w:rPr>
          <w:b/>
          <w:sz w:val="24"/>
          <w:szCs w:val="24"/>
          <w:highlight w:val="yellow"/>
        </w:rPr>
      </w:pPr>
    </w:p>
    <w:p w14:paraId="6B66782D" w14:textId="77777777" w:rsidR="00EA343D" w:rsidRDefault="00EA343D" w:rsidP="00EA343D">
      <w:pPr>
        <w:keepNext/>
        <w:ind w:right="237"/>
        <w:rPr>
          <w:b/>
          <w:sz w:val="24"/>
          <w:szCs w:val="24"/>
          <w:highlight w:val="yellow"/>
        </w:rPr>
      </w:pPr>
    </w:p>
    <w:p w14:paraId="73747FB8" w14:textId="77777777" w:rsidR="00EA343D" w:rsidRDefault="00EA343D" w:rsidP="00EA343D">
      <w:pPr>
        <w:keepNext/>
        <w:ind w:right="237"/>
        <w:rPr>
          <w:b/>
          <w:sz w:val="24"/>
          <w:szCs w:val="24"/>
          <w:highlight w:val="yellow"/>
        </w:rPr>
      </w:pPr>
    </w:p>
    <w:p w14:paraId="6626AF8F" w14:textId="77777777" w:rsidR="00EA343D" w:rsidRDefault="00EA343D" w:rsidP="00EA343D">
      <w:pPr>
        <w:keepNext/>
        <w:ind w:right="237"/>
        <w:rPr>
          <w:b/>
          <w:sz w:val="24"/>
          <w:szCs w:val="24"/>
          <w:highlight w:val="yellow"/>
        </w:rPr>
      </w:pPr>
    </w:p>
    <w:p w14:paraId="62EEDB37" w14:textId="77777777" w:rsidR="00EA343D" w:rsidRPr="00294868" w:rsidRDefault="00EA343D" w:rsidP="00EA343D">
      <w:pPr>
        <w:keepNext/>
        <w:ind w:right="237"/>
        <w:rPr>
          <w:b/>
          <w:sz w:val="24"/>
          <w:szCs w:val="24"/>
          <w:highlight w:val="yellow"/>
        </w:rPr>
      </w:pPr>
    </w:p>
    <w:p w14:paraId="5B23D6C4" w14:textId="77777777" w:rsidR="0093018C" w:rsidRPr="005D583E" w:rsidRDefault="0093018C" w:rsidP="00340E9A">
      <w:pPr>
        <w:pBdr>
          <w:top w:val="single" w:sz="6" w:space="1" w:color="auto"/>
          <w:left w:val="single" w:sz="6" w:space="1" w:color="auto"/>
          <w:bottom w:val="single" w:sz="6" w:space="1" w:color="auto"/>
          <w:right w:val="single" w:sz="6" w:space="1" w:color="auto"/>
        </w:pBdr>
        <w:ind w:right="237"/>
        <w:jc w:val="both"/>
        <w:rPr>
          <w:b/>
          <w:sz w:val="24"/>
          <w:szCs w:val="24"/>
        </w:rPr>
      </w:pPr>
    </w:p>
    <w:p w14:paraId="2B127369" w14:textId="5F58164D" w:rsidR="609B7D34" w:rsidRDefault="609B7D34" w:rsidP="28D1B5E1">
      <w:pPr>
        <w:jc w:val="both"/>
        <w:rPr>
          <w:rFonts w:eastAsia="Arial"/>
          <w:b/>
          <w:bCs/>
          <w:color w:val="000000" w:themeColor="text1"/>
          <w:sz w:val="24"/>
          <w:szCs w:val="24"/>
          <w:highlight w:val="yellow"/>
        </w:rPr>
      </w:pPr>
      <w:r w:rsidRPr="28D1B5E1">
        <w:rPr>
          <w:rFonts w:eastAsia="Arial"/>
          <w:b/>
          <w:bCs/>
          <w:color w:val="000000" w:themeColor="text1"/>
          <w:sz w:val="24"/>
          <w:szCs w:val="24"/>
        </w:rPr>
        <w:t xml:space="preserve"> </w:t>
      </w:r>
      <w:r w:rsidRPr="28D1B5E1">
        <w:rPr>
          <w:rFonts w:eastAsia="Arial"/>
          <w:b/>
          <w:bCs/>
          <w:color w:val="000000" w:themeColor="text1"/>
          <w:sz w:val="24"/>
          <w:szCs w:val="24"/>
          <w:highlight w:val="yellow"/>
        </w:rPr>
        <w:t>CONFIDENTIALITY and PLAGIARISM</w:t>
      </w:r>
      <w:r w:rsidRPr="28D1B5E1">
        <w:rPr>
          <w:rFonts w:eastAsia="Arial"/>
          <w:b/>
          <w:bCs/>
          <w:color w:val="000000" w:themeColor="text1"/>
          <w:sz w:val="24"/>
          <w:szCs w:val="24"/>
        </w:rPr>
        <w:t xml:space="preserve"> </w:t>
      </w:r>
    </w:p>
    <w:p w14:paraId="37AF4F35" w14:textId="10CB9FE1" w:rsidR="609B7D34" w:rsidRDefault="609B7D34" w:rsidP="28D1B5E1">
      <w:pPr>
        <w:jc w:val="both"/>
        <w:rPr>
          <w:rFonts w:eastAsia="Arial"/>
          <w:b/>
          <w:bCs/>
          <w:color w:val="000000" w:themeColor="text1"/>
          <w:sz w:val="24"/>
          <w:szCs w:val="24"/>
          <w:highlight w:val="yellow"/>
        </w:rPr>
      </w:pPr>
    </w:p>
    <w:p w14:paraId="2E6D5953" w14:textId="7A4157C9" w:rsidR="609B7D34" w:rsidRDefault="4A2FCBCA"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This is automatically checked via Turnitin submission of your workbook.</w:t>
      </w:r>
    </w:p>
    <w:p w14:paraId="31F2C73E" w14:textId="15BB5EF1" w:rsidR="28D1B5E1" w:rsidRDefault="28D1B5E1" w:rsidP="28D1B5E1">
      <w:pPr>
        <w:jc w:val="both"/>
        <w:rPr>
          <w:b/>
          <w:bCs/>
          <w:color w:val="000000" w:themeColor="text1"/>
          <w:sz w:val="24"/>
          <w:szCs w:val="24"/>
          <w:highlight w:val="yellow"/>
        </w:rPr>
      </w:pPr>
    </w:p>
    <w:p w14:paraId="6955422D" w14:textId="4A072D1F"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Sign</w:t>
      </w:r>
      <w:r w:rsidR="00AC5A8F">
        <w:rPr>
          <w:rFonts w:eastAsia="Arial"/>
          <w:b/>
          <w:bCs/>
          <w:color w:val="000000" w:themeColor="text1"/>
          <w:sz w:val="24"/>
          <w:szCs w:val="24"/>
          <w:highlight w:val="yellow"/>
        </w:rPr>
        <w:t xml:space="preserve"> Dafydd </w:t>
      </w:r>
      <w:r w:rsidR="00EA343D">
        <w:rPr>
          <w:rFonts w:eastAsia="Arial"/>
          <w:b/>
          <w:bCs/>
          <w:color w:val="000000" w:themeColor="text1"/>
          <w:sz w:val="24"/>
          <w:szCs w:val="24"/>
          <w:highlight w:val="yellow"/>
        </w:rPr>
        <w:t>Arnold</w:t>
      </w:r>
    </w:p>
    <w:p w14:paraId="574DF1C8" w14:textId="1C0C00AA" w:rsidR="28D1B5E1" w:rsidRDefault="28D1B5E1" w:rsidP="28D1B5E1">
      <w:pPr>
        <w:jc w:val="both"/>
        <w:rPr>
          <w:b/>
          <w:bCs/>
          <w:color w:val="000000" w:themeColor="text1"/>
          <w:sz w:val="24"/>
          <w:szCs w:val="24"/>
          <w:highlight w:val="yellow"/>
        </w:rPr>
      </w:pPr>
    </w:p>
    <w:p w14:paraId="340A1980" w14:textId="5429105E" w:rsidR="609B7D34" w:rsidRPr="00EA343D" w:rsidRDefault="28D1B5E1" w:rsidP="00EA343D">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Date</w:t>
      </w:r>
      <w:r w:rsidR="00EA343D">
        <w:rPr>
          <w:rFonts w:eastAsia="Arial"/>
          <w:b/>
          <w:bCs/>
          <w:color w:val="000000" w:themeColor="text1"/>
          <w:sz w:val="24"/>
          <w:szCs w:val="24"/>
          <w:highlight w:val="yellow"/>
        </w:rPr>
        <w:t xml:space="preserve"> 02/09/2025</w:t>
      </w:r>
    </w:p>
    <w:sectPr w:rsidR="609B7D34" w:rsidRPr="00EA343D" w:rsidSect="0022001B">
      <w:footerReference w:type="default" r:id="rId20"/>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526DD7" w14:textId="77777777" w:rsidR="007C1D05" w:rsidRDefault="007C1D05">
      <w:r>
        <w:separator/>
      </w:r>
    </w:p>
  </w:endnote>
  <w:endnote w:type="continuationSeparator" w:id="0">
    <w:p w14:paraId="6C379EAE" w14:textId="77777777" w:rsidR="007C1D05" w:rsidRDefault="007C1D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C3CD61" w14:textId="77777777" w:rsidR="007C1D05" w:rsidRDefault="007C1D05">
      <w:r>
        <w:separator/>
      </w:r>
    </w:p>
  </w:footnote>
  <w:footnote w:type="continuationSeparator" w:id="0">
    <w:p w14:paraId="185AD28E" w14:textId="77777777" w:rsidR="007C1D05" w:rsidRDefault="007C1D0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D4307A"/>
    <w:multiLevelType w:val="multilevel"/>
    <w:tmpl w:val="028E590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D256837"/>
    <w:multiLevelType w:val="hybridMultilevel"/>
    <w:tmpl w:val="A96285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8A22FA"/>
    <w:multiLevelType w:val="hybridMultilevel"/>
    <w:tmpl w:val="175A1F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3744304"/>
    <w:multiLevelType w:val="hybridMultilevel"/>
    <w:tmpl w:val="74848A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C2B1763"/>
    <w:multiLevelType w:val="hybridMultilevel"/>
    <w:tmpl w:val="D1064C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A79007B"/>
    <w:multiLevelType w:val="hybridMultilevel"/>
    <w:tmpl w:val="4C720266"/>
    <w:lvl w:ilvl="0" w:tplc="6ECCFBAC">
      <w:start w:val="1"/>
      <w:numFmt w:val="bullet"/>
      <w:lvlText w:val=""/>
      <w:lvlJc w:val="left"/>
      <w:pPr>
        <w:ind w:left="720" w:hanging="360"/>
      </w:pPr>
      <w:rPr>
        <w:rFonts w:ascii="Symbol" w:hAnsi="Symbol" w:hint="default"/>
      </w:rPr>
    </w:lvl>
    <w:lvl w:ilvl="1" w:tplc="77101972">
      <w:start w:val="1"/>
      <w:numFmt w:val="bullet"/>
      <w:lvlText w:val="o"/>
      <w:lvlJc w:val="left"/>
      <w:pPr>
        <w:ind w:left="1440" w:hanging="360"/>
      </w:pPr>
      <w:rPr>
        <w:rFonts w:ascii="Courier New" w:hAnsi="Courier New" w:hint="default"/>
      </w:rPr>
    </w:lvl>
    <w:lvl w:ilvl="2" w:tplc="75AA8240">
      <w:start w:val="1"/>
      <w:numFmt w:val="bullet"/>
      <w:lvlText w:val=""/>
      <w:lvlJc w:val="left"/>
      <w:pPr>
        <w:ind w:left="2160" w:hanging="360"/>
      </w:pPr>
      <w:rPr>
        <w:rFonts w:ascii="Wingdings" w:hAnsi="Wingdings" w:hint="default"/>
      </w:rPr>
    </w:lvl>
    <w:lvl w:ilvl="3" w:tplc="3844D922">
      <w:start w:val="1"/>
      <w:numFmt w:val="bullet"/>
      <w:lvlText w:val=""/>
      <w:lvlJc w:val="left"/>
      <w:pPr>
        <w:ind w:left="2880" w:hanging="360"/>
      </w:pPr>
      <w:rPr>
        <w:rFonts w:ascii="Symbol" w:hAnsi="Symbol" w:hint="default"/>
      </w:rPr>
    </w:lvl>
    <w:lvl w:ilvl="4" w:tplc="91D41D28">
      <w:start w:val="1"/>
      <w:numFmt w:val="bullet"/>
      <w:lvlText w:val="o"/>
      <w:lvlJc w:val="left"/>
      <w:pPr>
        <w:ind w:left="3600" w:hanging="360"/>
      </w:pPr>
      <w:rPr>
        <w:rFonts w:ascii="Courier New" w:hAnsi="Courier New" w:hint="default"/>
      </w:rPr>
    </w:lvl>
    <w:lvl w:ilvl="5" w:tplc="F6AE293E">
      <w:start w:val="1"/>
      <w:numFmt w:val="bullet"/>
      <w:lvlText w:val=""/>
      <w:lvlJc w:val="left"/>
      <w:pPr>
        <w:ind w:left="4320" w:hanging="360"/>
      </w:pPr>
      <w:rPr>
        <w:rFonts w:ascii="Wingdings" w:hAnsi="Wingdings" w:hint="default"/>
      </w:rPr>
    </w:lvl>
    <w:lvl w:ilvl="6" w:tplc="9370A380">
      <w:start w:val="1"/>
      <w:numFmt w:val="bullet"/>
      <w:lvlText w:val=""/>
      <w:lvlJc w:val="left"/>
      <w:pPr>
        <w:ind w:left="5040" w:hanging="360"/>
      </w:pPr>
      <w:rPr>
        <w:rFonts w:ascii="Symbol" w:hAnsi="Symbol" w:hint="default"/>
      </w:rPr>
    </w:lvl>
    <w:lvl w:ilvl="7" w:tplc="D438F114">
      <w:start w:val="1"/>
      <w:numFmt w:val="bullet"/>
      <w:lvlText w:val="o"/>
      <w:lvlJc w:val="left"/>
      <w:pPr>
        <w:ind w:left="5760" w:hanging="360"/>
      </w:pPr>
      <w:rPr>
        <w:rFonts w:ascii="Courier New" w:hAnsi="Courier New" w:hint="default"/>
      </w:rPr>
    </w:lvl>
    <w:lvl w:ilvl="8" w:tplc="0C789E72">
      <w:start w:val="1"/>
      <w:numFmt w:val="bullet"/>
      <w:lvlText w:val=""/>
      <w:lvlJc w:val="left"/>
      <w:pPr>
        <w:ind w:left="6480" w:hanging="360"/>
      </w:pPr>
      <w:rPr>
        <w:rFonts w:ascii="Wingdings" w:hAnsi="Wingdings" w:hint="default"/>
      </w:rPr>
    </w:lvl>
  </w:abstractNum>
  <w:abstractNum w:abstractNumId="6" w15:restartNumberingAfterBreak="0">
    <w:nsid w:val="43C530EB"/>
    <w:multiLevelType w:val="hybridMultilevel"/>
    <w:tmpl w:val="C35C2978"/>
    <w:lvl w:ilvl="0" w:tplc="39C83E60">
      <w:start w:val="1"/>
      <w:numFmt w:val="bullet"/>
      <w:lvlText w:val=""/>
      <w:lvlJc w:val="left"/>
      <w:pPr>
        <w:ind w:left="720" w:hanging="360"/>
      </w:pPr>
      <w:rPr>
        <w:rFonts w:ascii="Symbol" w:hAnsi="Symbol" w:hint="default"/>
      </w:rPr>
    </w:lvl>
    <w:lvl w:ilvl="1" w:tplc="6C06A996">
      <w:start w:val="1"/>
      <w:numFmt w:val="bullet"/>
      <w:lvlText w:val="o"/>
      <w:lvlJc w:val="left"/>
      <w:pPr>
        <w:ind w:left="1440" w:hanging="360"/>
      </w:pPr>
      <w:rPr>
        <w:rFonts w:ascii="Courier New" w:hAnsi="Courier New" w:hint="default"/>
      </w:rPr>
    </w:lvl>
    <w:lvl w:ilvl="2" w:tplc="93A237E6">
      <w:start w:val="1"/>
      <w:numFmt w:val="bullet"/>
      <w:lvlText w:val=""/>
      <w:lvlJc w:val="left"/>
      <w:pPr>
        <w:ind w:left="2160" w:hanging="360"/>
      </w:pPr>
      <w:rPr>
        <w:rFonts w:ascii="Wingdings" w:hAnsi="Wingdings" w:hint="default"/>
      </w:rPr>
    </w:lvl>
    <w:lvl w:ilvl="3" w:tplc="D7FC72E4">
      <w:start w:val="1"/>
      <w:numFmt w:val="bullet"/>
      <w:lvlText w:val=""/>
      <w:lvlJc w:val="left"/>
      <w:pPr>
        <w:ind w:left="2880" w:hanging="360"/>
      </w:pPr>
      <w:rPr>
        <w:rFonts w:ascii="Symbol" w:hAnsi="Symbol" w:hint="default"/>
      </w:rPr>
    </w:lvl>
    <w:lvl w:ilvl="4" w:tplc="F43651D6">
      <w:start w:val="1"/>
      <w:numFmt w:val="bullet"/>
      <w:lvlText w:val="o"/>
      <w:lvlJc w:val="left"/>
      <w:pPr>
        <w:ind w:left="3600" w:hanging="360"/>
      </w:pPr>
      <w:rPr>
        <w:rFonts w:ascii="Courier New" w:hAnsi="Courier New" w:hint="default"/>
      </w:rPr>
    </w:lvl>
    <w:lvl w:ilvl="5" w:tplc="04BCEB20">
      <w:start w:val="1"/>
      <w:numFmt w:val="bullet"/>
      <w:lvlText w:val=""/>
      <w:lvlJc w:val="left"/>
      <w:pPr>
        <w:ind w:left="4320" w:hanging="360"/>
      </w:pPr>
      <w:rPr>
        <w:rFonts w:ascii="Wingdings" w:hAnsi="Wingdings" w:hint="default"/>
      </w:rPr>
    </w:lvl>
    <w:lvl w:ilvl="6" w:tplc="DCE243A8">
      <w:start w:val="1"/>
      <w:numFmt w:val="bullet"/>
      <w:lvlText w:val=""/>
      <w:lvlJc w:val="left"/>
      <w:pPr>
        <w:ind w:left="5040" w:hanging="360"/>
      </w:pPr>
      <w:rPr>
        <w:rFonts w:ascii="Symbol" w:hAnsi="Symbol" w:hint="default"/>
      </w:rPr>
    </w:lvl>
    <w:lvl w:ilvl="7" w:tplc="008AFA26">
      <w:start w:val="1"/>
      <w:numFmt w:val="bullet"/>
      <w:lvlText w:val="o"/>
      <w:lvlJc w:val="left"/>
      <w:pPr>
        <w:ind w:left="5760" w:hanging="360"/>
      </w:pPr>
      <w:rPr>
        <w:rFonts w:ascii="Courier New" w:hAnsi="Courier New" w:hint="default"/>
      </w:rPr>
    </w:lvl>
    <w:lvl w:ilvl="8" w:tplc="2926E556">
      <w:start w:val="1"/>
      <w:numFmt w:val="bullet"/>
      <w:lvlText w:val=""/>
      <w:lvlJc w:val="left"/>
      <w:pPr>
        <w:ind w:left="6480" w:hanging="360"/>
      </w:pPr>
      <w:rPr>
        <w:rFonts w:ascii="Wingdings" w:hAnsi="Wingdings" w:hint="default"/>
      </w:rPr>
    </w:lvl>
  </w:abstractNum>
  <w:abstractNum w:abstractNumId="7" w15:restartNumberingAfterBreak="0">
    <w:nsid w:val="49450EF2"/>
    <w:multiLevelType w:val="hybridMultilevel"/>
    <w:tmpl w:val="26B4446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BBB5ECF"/>
    <w:multiLevelType w:val="hybridMultilevel"/>
    <w:tmpl w:val="F83E19C2"/>
    <w:lvl w:ilvl="0" w:tplc="67AA73D2">
      <w:start w:val="1"/>
      <w:numFmt w:val="bullet"/>
      <w:lvlText w:val=""/>
      <w:lvlJc w:val="left"/>
      <w:pPr>
        <w:ind w:left="720" w:hanging="360"/>
      </w:pPr>
      <w:rPr>
        <w:rFonts w:ascii="Symbol" w:hAnsi="Symbol" w:hint="default"/>
      </w:rPr>
    </w:lvl>
    <w:lvl w:ilvl="1" w:tplc="A38A9172">
      <w:start w:val="1"/>
      <w:numFmt w:val="bullet"/>
      <w:lvlText w:val="o"/>
      <w:lvlJc w:val="left"/>
      <w:pPr>
        <w:ind w:left="1440" w:hanging="360"/>
      </w:pPr>
      <w:rPr>
        <w:rFonts w:ascii="Courier New" w:hAnsi="Courier New" w:hint="default"/>
      </w:rPr>
    </w:lvl>
    <w:lvl w:ilvl="2" w:tplc="6B88A5B6">
      <w:start w:val="1"/>
      <w:numFmt w:val="bullet"/>
      <w:lvlText w:val=""/>
      <w:lvlJc w:val="left"/>
      <w:pPr>
        <w:ind w:left="2160" w:hanging="360"/>
      </w:pPr>
      <w:rPr>
        <w:rFonts w:ascii="Wingdings" w:hAnsi="Wingdings" w:hint="default"/>
      </w:rPr>
    </w:lvl>
    <w:lvl w:ilvl="3" w:tplc="C91CDD0A">
      <w:start w:val="1"/>
      <w:numFmt w:val="bullet"/>
      <w:lvlText w:val=""/>
      <w:lvlJc w:val="left"/>
      <w:pPr>
        <w:ind w:left="2880" w:hanging="360"/>
      </w:pPr>
      <w:rPr>
        <w:rFonts w:ascii="Symbol" w:hAnsi="Symbol" w:hint="default"/>
      </w:rPr>
    </w:lvl>
    <w:lvl w:ilvl="4" w:tplc="6D54BEAC">
      <w:start w:val="1"/>
      <w:numFmt w:val="bullet"/>
      <w:lvlText w:val="o"/>
      <w:lvlJc w:val="left"/>
      <w:pPr>
        <w:ind w:left="3600" w:hanging="360"/>
      </w:pPr>
      <w:rPr>
        <w:rFonts w:ascii="Courier New" w:hAnsi="Courier New" w:hint="default"/>
      </w:rPr>
    </w:lvl>
    <w:lvl w:ilvl="5" w:tplc="82B4AB7A">
      <w:start w:val="1"/>
      <w:numFmt w:val="bullet"/>
      <w:lvlText w:val=""/>
      <w:lvlJc w:val="left"/>
      <w:pPr>
        <w:ind w:left="4320" w:hanging="360"/>
      </w:pPr>
      <w:rPr>
        <w:rFonts w:ascii="Wingdings" w:hAnsi="Wingdings" w:hint="default"/>
      </w:rPr>
    </w:lvl>
    <w:lvl w:ilvl="6" w:tplc="E2F0D0CC">
      <w:start w:val="1"/>
      <w:numFmt w:val="bullet"/>
      <w:lvlText w:val=""/>
      <w:lvlJc w:val="left"/>
      <w:pPr>
        <w:ind w:left="5040" w:hanging="360"/>
      </w:pPr>
      <w:rPr>
        <w:rFonts w:ascii="Symbol" w:hAnsi="Symbol" w:hint="default"/>
      </w:rPr>
    </w:lvl>
    <w:lvl w:ilvl="7" w:tplc="DD8CF63E">
      <w:start w:val="1"/>
      <w:numFmt w:val="bullet"/>
      <w:lvlText w:val="o"/>
      <w:lvlJc w:val="left"/>
      <w:pPr>
        <w:ind w:left="5760" w:hanging="360"/>
      </w:pPr>
      <w:rPr>
        <w:rFonts w:ascii="Courier New" w:hAnsi="Courier New" w:hint="default"/>
      </w:rPr>
    </w:lvl>
    <w:lvl w:ilvl="8" w:tplc="2BB8BDDE">
      <w:start w:val="1"/>
      <w:numFmt w:val="bullet"/>
      <w:lvlText w:val=""/>
      <w:lvlJc w:val="left"/>
      <w:pPr>
        <w:ind w:left="6480" w:hanging="360"/>
      </w:pPr>
      <w:rPr>
        <w:rFonts w:ascii="Wingdings" w:hAnsi="Wingdings" w:hint="default"/>
      </w:rPr>
    </w:lvl>
  </w:abstractNum>
  <w:abstractNum w:abstractNumId="9" w15:restartNumberingAfterBreak="0">
    <w:nsid w:val="6DAB7D68"/>
    <w:multiLevelType w:val="hybridMultilevel"/>
    <w:tmpl w:val="BBD8D58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B6D8A81"/>
    <w:multiLevelType w:val="hybridMultilevel"/>
    <w:tmpl w:val="294EF61A"/>
    <w:lvl w:ilvl="0" w:tplc="CEF88544">
      <w:start w:val="1"/>
      <w:numFmt w:val="bullet"/>
      <w:lvlText w:val=""/>
      <w:lvlJc w:val="left"/>
      <w:pPr>
        <w:ind w:left="720" w:hanging="360"/>
      </w:pPr>
      <w:rPr>
        <w:rFonts w:ascii="Symbol" w:hAnsi="Symbol" w:hint="default"/>
      </w:rPr>
    </w:lvl>
    <w:lvl w:ilvl="1" w:tplc="25441928">
      <w:start w:val="1"/>
      <w:numFmt w:val="bullet"/>
      <w:lvlText w:val="o"/>
      <w:lvlJc w:val="left"/>
      <w:pPr>
        <w:ind w:left="1440" w:hanging="360"/>
      </w:pPr>
      <w:rPr>
        <w:rFonts w:ascii="Courier New" w:hAnsi="Courier New" w:hint="default"/>
      </w:rPr>
    </w:lvl>
    <w:lvl w:ilvl="2" w:tplc="64466C3C">
      <w:start w:val="1"/>
      <w:numFmt w:val="bullet"/>
      <w:lvlText w:val=""/>
      <w:lvlJc w:val="left"/>
      <w:pPr>
        <w:ind w:left="2160" w:hanging="360"/>
      </w:pPr>
      <w:rPr>
        <w:rFonts w:ascii="Wingdings" w:hAnsi="Wingdings" w:hint="default"/>
      </w:rPr>
    </w:lvl>
    <w:lvl w:ilvl="3" w:tplc="9C448892">
      <w:start w:val="1"/>
      <w:numFmt w:val="bullet"/>
      <w:lvlText w:val=""/>
      <w:lvlJc w:val="left"/>
      <w:pPr>
        <w:ind w:left="2880" w:hanging="360"/>
      </w:pPr>
      <w:rPr>
        <w:rFonts w:ascii="Symbol" w:hAnsi="Symbol" w:hint="default"/>
      </w:rPr>
    </w:lvl>
    <w:lvl w:ilvl="4" w:tplc="B1DCF358">
      <w:start w:val="1"/>
      <w:numFmt w:val="bullet"/>
      <w:lvlText w:val="o"/>
      <w:lvlJc w:val="left"/>
      <w:pPr>
        <w:ind w:left="3600" w:hanging="360"/>
      </w:pPr>
      <w:rPr>
        <w:rFonts w:ascii="Courier New" w:hAnsi="Courier New" w:hint="default"/>
      </w:rPr>
    </w:lvl>
    <w:lvl w:ilvl="5" w:tplc="02F6D732">
      <w:start w:val="1"/>
      <w:numFmt w:val="bullet"/>
      <w:lvlText w:val=""/>
      <w:lvlJc w:val="left"/>
      <w:pPr>
        <w:ind w:left="4320" w:hanging="360"/>
      </w:pPr>
      <w:rPr>
        <w:rFonts w:ascii="Wingdings" w:hAnsi="Wingdings" w:hint="default"/>
      </w:rPr>
    </w:lvl>
    <w:lvl w:ilvl="6" w:tplc="16643BD6">
      <w:start w:val="1"/>
      <w:numFmt w:val="bullet"/>
      <w:lvlText w:val=""/>
      <w:lvlJc w:val="left"/>
      <w:pPr>
        <w:ind w:left="5040" w:hanging="360"/>
      </w:pPr>
      <w:rPr>
        <w:rFonts w:ascii="Symbol" w:hAnsi="Symbol" w:hint="default"/>
      </w:rPr>
    </w:lvl>
    <w:lvl w:ilvl="7" w:tplc="E22E8FB4">
      <w:start w:val="1"/>
      <w:numFmt w:val="bullet"/>
      <w:lvlText w:val="o"/>
      <w:lvlJc w:val="left"/>
      <w:pPr>
        <w:ind w:left="5760" w:hanging="360"/>
      </w:pPr>
      <w:rPr>
        <w:rFonts w:ascii="Courier New" w:hAnsi="Courier New" w:hint="default"/>
      </w:rPr>
    </w:lvl>
    <w:lvl w:ilvl="8" w:tplc="504E24B2">
      <w:start w:val="1"/>
      <w:numFmt w:val="bullet"/>
      <w:lvlText w:val=""/>
      <w:lvlJc w:val="left"/>
      <w:pPr>
        <w:ind w:left="6480" w:hanging="360"/>
      </w:pPr>
      <w:rPr>
        <w:rFonts w:ascii="Wingdings" w:hAnsi="Wingdings" w:hint="default"/>
      </w:rPr>
    </w:lvl>
  </w:abstractNum>
  <w:num w:numId="1" w16cid:durableId="1459372249">
    <w:abstractNumId w:val="10"/>
  </w:num>
  <w:num w:numId="2" w16cid:durableId="458649193">
    <w:abstractNumId w:val="6"/>
  </w:num>
  <w:num w:numId="3" w16cid:durableId="1589077822">
    <w:abstractNumId w:val="8"/>
  </w:num>
  <w:num w:numId="4" w16cid:durableId="1226835170">
    <w:abstractNumId w:val="5"/>
  </w:num>
  <w:num w:numId="5" w16cid:durableId="1107238599">
    <w:abstractNumId w:val="9"/>
  </w:num>
  <w:num w:numId="6" w16cid:durableId="978412825">
    <w:abstractNumId w:val="0"/>
  </w:num>
  <w:num w:numId="7" w16cid:durableId="1730809780">
    <w:abstractNumId w:val="2"/>
  </w:num>
  <w:num w:numId="8" w16cid:durableId="603807030">
    <w:abstractNumId w:val="4"/>
  </w:num>
  <w:num w:numId="9" w16cid:durableId="1794203937">
    <w:abstractNumId w:val="1"/>
  </w:num>
  <w:num w:numId="10" w16cid:durableId="937056683">
    <w:abstractNumId w:val="7"/>
  </w:num>
  <w:num w:numId="11" w16cid:durableId="599871363">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6"/>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17A55"/>
    <w:rsid w:val="00020EEC"/>
    <w:rsid w:val="000227D7"/>
    <w:rsid w:val="00025650"/>
    <w:rsid w:val="00026FAB"/>
    <w:rsid w:val="00027B1F"/>
    <w:rsid w:val="0003088B"/>
    <w:rsid w:val="000325D9"/>
    <w:rsid w:val="000372B2"/>
    <w:rsid w:val="0004079F"/>
    <w:rsid w:val="00041A1A"/>
    <w:rsid w:val="00045B87"/>
    <w:rsid w:val="00045C07"/>
    <w:rsid w:val="00051051"/>
    <w:rsid w:val="00055D43"/>
    <w:rsid w:val="00056FAC"/>
    <w:rsid w:val="00057751"/>
    <w:rsid w:val="0006051F"/>
    <w:rsid w:val="00062047"/>
    <w:rsid w:val="00062E39"/>
    <w:rsid w:val="00077317"/>
    <w:rsid w:val="00080E58"/>
    <w:rsid w:val="00083D99"/>
    <w:rsid w:val="00084EA6"/>
    <w:rsid w:val="00085699"/>
    <w:rsid w:val="00087891"/>
    <w:rsid w:val="00091F52"/>
    <w:rsid w:val="00092970"/>
    <w:rsid w:val="00092BC7"/>
    <w:rsid w:val="00093720"/>
    <w:rsid w:val="000938E6"/>
    <w:rsid w:val="00093B3C"/>
    <w:rsid w:val="0009488C"/>
    <w:rsid w:val="00094B46"/>
    <w:rsid w:val="00095C1B"/>
    <w:rsid w:val="00096DEA"/>
    <w:rsid w:val="000A4240"/>
    <w:rsid w:val="000A469A"/>
    <w:rsid w:val="000A6E34"/>
    <w:rsid w:val="000A7A48"/>
    <w:rsid w:val="000B1E96"/>
    <w:rsid w:val="000B32C7"/>
    <w:rsid w:val="000C0F9C"/>
    <w:rsid w:val="000C378F"/>
    <w:rsid w:val="000C4AEE"/>
    <w:rsid w:val="000C6892"/>
    <w:rsid w:val="000C6D0C"/>
    <w:rsid w:val="000C6FFE"/>
    <w:rsid w:val="000C7002"/>
    <w:rsid w:val="000D0BB6"/>
    <w:rsid w:val="000E26B0"/>
    <w:rsid w:val="000E2B95"/>
    <w:rsid w:val="000E5125"/>
    <w:rsid w:val="000F1599"/>
    <w:rsid w:val="000F1769"/>
    <w:rsid w:val="000F20EE"/>
    <w:rsid w:val="000F6196"/>
    <w:rsid w:val="000F7ECD"/>
    <w:rsid w:val="00102E64"/>
    <w:rsid w:val="0010312C"/>
    <w:rsid w:val="00106DC7"/>
    <w:rsid w:val="00112391"/>
    <w:rsid w:val="00114F52"/>
    <w:rsid w:val="0012135C"/>
    <w:rsid w:val="001347F8"/>
    <w:rsid w:val="00137BB5"/>
    <w:rsid w:val="00137E05"/>
    <w:rsid w:val="001447F6"/>
    <w:rsid w:val="00147DE3"/>
    <w:rsid w:val="00150794"/>
    <w:rsid w:val="00154D0D"/>
    <w:rsid w:val="00154FAD"/>
    <w:rsid w:val="00157F50"/>
    <w:rsid w:val="001608C4"/>
    <w:rsid w:val="00171418"/>
    <w:rsid w:val="001735B3"/>
    <w:rsid w:val="001810CA"/>
    <w:rsid w:val="001868CC"/>
    <w:rsid w:val="00190913"/>
    <w:rsid w:val="001961CF"/>
    <w:rsid w:val="001A59BB"/>
    <w:rsid w:val="001A6A51"/>
    <w:rsid w:val="001A79C4"/>
    <w:rsid w:val="001B331A"/>
    <w:rsid w:val="001C0E74"/>
    <w:rsid w:val="001C1E0D"/>
    <w:rsid w:val="001C321F"/>
    <w:rsid w:val="001C6CEC"/>
    <w:rsid w:val="001D229F"/>
    <w:rsid w:val="001D2B65"/>
    <w:rsid w:val="001D6162"/>
    <w:rsid w:val="001E6EDE"/>
    <w:rsid w:val="001E7592"/>
    <w:rsid w:val="001F2120"/>
    <w:rsid w:val="001F3878"/>
    <w:rsid w:val="001F4552"/>
    <w:rsid w:val="001F515B"/>
    <w:rsid w:val="001F6568"/>
    <w:rsid w:val="002019EB"/>
    <w:rsid w:val="00201AAD"/>
    <w:rsid w:val="002030F2"/>
    <w:rsid w:val="00205051"/>
    <w:rsid w:val="00207B46"/>
    <w:rsid w:val="00211F65"/>
    <w:rsid w:val="0022001B"/>
    <w:rsid w:val="00220D06"/>
    <w:rsid w:val="002219BA"/>
    <w:rsid w:val="002246A0"/>
    <w:rsid w:val="00224AF9"/>
    <w:rsid w:val="00225E47"/>
    <w:rsid w:val="00230439"/>
    <w:rsid w:val="0023052E"/>
    <w:rsid w:val="00233929"/>
    <w:rsid w:val="00235176"/>
    <w:rsid w:val="00236061"/>
    <w:rsid w:val="0024100E"/>
    <w:rsid w:val="00241C1B"/>
    <w:rsid w:val="0024288B"/>
    <w:rsid w:val="00243170"/>
    <w:rsid w:val="00244FB8"/>
    <w:rsid w:val="00255D8E"/>
    <w:rsid w:val="00260CE8"/>
    <w:rsid w:val="002625CB"/>
    <w:rsid w:val="00262D1E"/>
    <w:rsid w:val="002657E9"/>
    <w:rsid w:val="0026665E"/>
    <w:rsid w:val="00270EEB"/>
    <w:rsid w:val="0027115E"/>
    <w:rsid w:val="0027147E"/>
    <w:rsid w:val="00274209"/>
    <w:rsid w:val="00274DE8"/>
    <w:rsid w:val="002761F4"/>
    <w:rsid w:val="002775E1"/>
    <w:rsid w:val="00277979"/>
    <w:rsid w:val="002808EB"/>
    <w:rsid w:val="0028095D"/>
    <w:rsid w:val="00280FDD"/>
    <w:rsid w:val="00281705"/>
    <w:rsid w:val="00282794"/>
    <w:rsid w:val="00283A11"/>
    <w:rsid w:val="00286333"/>
    <w:rsid w:val="00291ADD"/>
    <w:rsid w:val="00292680"/>
    <w:rsid w:val="00294868"/>
    <w:rsid w:val="00295CA1"/>
    <w:rsid w:val="00297DAA"/>
    <w:rsid w:val="002A291A"/>
    <w:rsid w:val="002A4BDF"/>
    <w:rsid w:val="002A5604"/>
    <w:rsid w:val="002B1701"/>
    <w:rsid w:val="002B1736"/>
    <w:rsid w:val="002B23C3"/>
    <w:rsid w:val="002B3F96"/>
    <w:rsid w:val="002B443A"/>
    <w:rsid w:val="002B5B35"/>
    <w:rsid w:val="002C256A"/>
    <w:rsid w:val="002C4401"/>
    <w:rsid w:val="002C496D"/>
    <w:rsid w:val="002D05EB"/>
    <w:rsid w:val="002D14E8"/>
    <w:rsid w:val="002D2F29"/>
    <w:rsid w:val="002D2FD3"/>
    <w:rsid w:val="002E420D"/>
    <w:rsid w:val="002E7017"/>
    <w:rsid w:val="002F0228"/>
    <w:rsid w:val="002F4F6E"/>
    <w:rsid w:val="003015C3"/>
    <w:rsid w:val="00305F2D"/>
    <w:rsid w:val="0030698D"/>
    <w:rsid w:val="0031350A"/>
    <w:rsid w:val="0031569E"/>
    <w:rsid w:val="00316815"/>
    <w:rsid w:val="003168CA"/>
    <w:rsid w:val="00317581"/>
    <w:rsid w:val="0032098D"/>
    <w:rsid w:val="00321255"/>
    <w:rsid w:val="0032230D"/>
    <w:rsid w:val="00322A0B"/>
    <w:rsid w:val="00332379"/>
    <w:rsid w:val="00335492"/>
    <w:rsid w:val="00335FC5"/>
    <w:rsid w:val="00340E9A"/>
    <w:rsid w:val="00347957"/>
    <w:rsid w:val="003506D0"/>
    <w:rsid w:val="003516C0"/>
    <w:rsid w:val="00352E59"/>
    <w:rsid w:val="0035490D"/>
    <w:rsid w:val="00354DBE"/>
    <w:rsid w:val="00355210"/>
    <w:rsid w:val="003575C3"/>
    <w:rsid w:val="00365DF9"/>
    <w:rsid w:val="0036668D"/>
    <w:rsid w:val="00372DB4"/>
    <w:rsid w:val="0037490C"/>
    <w:rsid w:val="00375AF5"/>
    <w:rsid w:val="003761BD"/>
    <w:rsid w:val="003769F6"/>
    <w:rsid w:val="00381A51"/>
    <w:rsid w:val="00385414"/>
    <w:rsid w:val="00390074"/>
    <w:rsid w:val="003913DA"/>
    <w:rsid w:val="0039762B"/>
    <w:rsid w:val="003A0C37"/>
    <w:rsid w:val="003A1B6B"/>
    <w:rsid w:val="003A2F82"/>
    <w:rsid w:val="003A46C0"/>
    <w:rsid w:val="003A600E"/>
    <w:rsid w:val="003A6513"/>
    <w:rsid w:val="003A69C6"/>
    <w:rsid w:val="003B16C7"/>
    <w:rsid w:val="003C0D0B"/>
    <w:rsid w:val="003C19F1"/>
    <w:rsid w:val="003C4186"/>
    <w:rsid w:val="003C458C"/>
    <w:rsid w:val="003C6185"/>
    <w:rsid w:val="003C78D3"/>
    <w:rsid w:val="003D0ABC"/>
    <w:rsid w:val="003D0D2D"/>
    <w:rsid w:val="003D279B"/>
    <w:rsid w:val="003D33E3"/>
    <w:rsid w:val="003D4710"/>
    <w:rsid w:val="003E16D7"/>
    <w:rsid w:val="003E197E"/>
    <w:rsid w:val="003E3901"/>
    <w:rsid w:val="004022B8"/>
    <w:rsid w:val="004046F0"/>
    <w:rsid w:val="0040668F"/>
    <w:rsid w:val="004072B6"/>
    <w:rsid w:val="00412677"/>
    <w:rsid w:val="00417925"/>
    <w:rsid w:val="0042249E"/>
    <w:rsid w:val="00422E29"/>
    <w:rsid w:val="004348AE"/>
    <w:rsid w:val="00434D83"/>
    <w:rsid w:val="004376C0"/>
    <w:rsid w:val="0044115F"/>
    <w:rsid w:val="0044223A"/>
    <w:rsid w:val="00446792"/>
    <w:rsid w:val="00446F80"/>
    <w:rsid w:val="00450C83"/>
    <w:rsid w:val="00451851"/>
    <w:rsid w:val="00452963"/>
    <w:rsid w:val="00453343"/>
    <w:rsid w:val="00454D90"/>
    <w:rsid w:val="004608B9"/>
    <w:rsid w:val="00460ADB"/>
    <w:rsid w:val="00465947"/>
    <w:rsid w:val="00467245"/>
    <w:rsid w:val="00470BB1"/>
    <w:rsid w:val="004718F7"/>
    <w:rsid w:val="00473153"/>
    <w:rsid w:val="004743AF"/>
    <w:rsid w:val="004819F0"/>
    <w:rsid w:val="00482C17"/>
    <w:rsid w:val="00485E13"/>
    <w:rsid w:val="004911B4"/>
    <w:rsid w:val="0049196A"/>
    <w:rsid w:val="004923DA"/>
    <w:rsid w:val="00493434"/>
    <w:rsid w:val="0049411F"/>
    <w:rsid w:val="00495344"/>
    <w:rsid w:val="004962F9"/>
    <w:rsid w:val="0049675D"/>
    <w:rsid w:val="004968E2"/>
    <w:rsid w:val="004A2A49"/>
    <w:rsid w:val="004A36FE"/>
    <w:rsid w:val="004B38E7"/>
    <w:rsid w:val="004B600B"/>
    <w:rsid w:val="004B63EA"/>
    <w:rsid w:val="004B6822"/>
    <w:rsid w:val="004B69F6"/>
    <w:rsid w:val="004C2022"/>
    <w:rsid w:val="004C2D3A"/>
    <w:rsid w:val="004D03C4"/>
    <w:rsid w:val="004D0BF1"/>
    <w:rsid w:val="004D24D2"/>
    <w:rsid w:val="004D35A4"/>
    <w:rsid w:val="004D445F"/>
    <w:rsid w:val="004E087B"/>
    <w:rsid w:val="004E44A4"/>
    <w:rsid w:val="004E7B8B"/>
    <w:rsid w:val="004E7BDD"/>
    <w:rsid w:val="004F1E21"/>
    <w:rsid w:val="004F740D"/>
    <w:rsid w:val="004F7B8F"/>
    <w:rsid w:val="005006E0"/>
    <w:rsid w:val="00500748"/>
    <w:rsid w:val="005011D6"/>
    <w:rsid w:val="0050167A"/>
    <w:rsid w:val="005042F1"/>
    <w:rsid w:val="0050484C"/>
    <w:rsid w:val="00513C7D"/>
    <w:rsid w:val="005169D1"/>
    <w:rsid w:val="00521123"/>
    <w:rsid w:val="00521221"/>
    <w:rsid w:val="00525A32"/>
    <w:rsid w:val="00526A5B"/>
    <w:rsid w:val="0053296C"/>
    <w:rsid w:val="00536FA9"/>
    <w:rsid w:val="005414F4"/>
    <w:rsid w:val="00543EAA"/>
    <w:rsid w:val="00546187"/>
    <w:rsid w:val="005463F1"/>
    <w:rsid w:val="00550BF2"/>
    <w:rsid w:val="005534F2"/>
    <w:rsid w:val="00557D77"/>
    <w:rsid w:val="0056275E"/>
    <w:rsid w:val="00562EAA"/>
    <w:rsid w:val="00563B58"/>
    <w:rsid w:val="005640C4"/>
    <w:rsid w:val="00564C53"/>
    <w:rsid w:val="0056684C"/>
    <w:rsid w:val="00571403"/>
    <w:rsid w:val="00574A0C"/>
    <w:rsid w:val="00576E4C"/>
    <w:rsid w:val="0057780F"/>
    <w:rsid w:val="00577880"/>
    <w:rsid w:val="00581B5C"/>
    <w:rsid w:val="00581E0A"/>
    <w:rsid w:val="00586D89"/>
    <w:rsid w:val="005916B8"/>
    <w:rsid w:val="005A1B4C"/>
    <w:rsid w:val="005A1BA3"/>
    <w:rsid w:val="005A545C"/>
    <w:rsid w:val="005A5D93"/>
    <w:rsid w:val="005B1CF8"/>
    <w:rsid w:val="005B4B91"/>
    <w:rsid w:val="005B7943"/>
    <w:rsid w:val="005C1567"/>
    <w:rsid w:val="005C6289"/>
    <w:rsid w:val="005C6CE5"/>
    <w:rsid w:val="005D2A9A"/>
    <w:rsid w:val="005D3F07"/>
    <w:rsid w:val="005D583E"/>
    <w:rsid w:val="005E0B56"/>
    <w:rsid w:val="005E13EA"/>
    <w:rsid w:val="005E402E"/>
    <w:rsid w:val="005E53BD"/>
    <w:rsid w:val="005F0E8A"/>
    <w:rsid w:val="00606E27"/>
    <w:rsid w:val="006101DA"/>
    <w:rsid w:val="006108C9"/>
    <w:rsid w:val="00615C7E"/>
    <w:rsid w:val="00621150"/>
    <w:rsid w:val="0062158D"/>
    <w:rsid w:val="00630F39"/>
    <w:rsid w:val="006326D1"/>
    <w:rsid w:val="00632E0A"/>
    <w:rsid w:val="00633165"/>
    <w:rsid w:val="00636A0F"/>
    <w:rsid w:val="00636B6C"/>
    <w:rsid w:val="006447DE"/>
    <w:rsid w:val="00644CC9"/>
    <w:rsid w:val="006505CA"/>
    <w:rsid w:val="00650CE9"/>
    <w:rsid w:val="0065276E"/>
    <w:rsid w:val="00653BFF"/>
    <w:rsid w:val="00654329"/>
    <w:rsid w:val="00654CEC"/>
    <w:rsid w:val="00655507"/>
    <w:rsid w:val="00656D91"/>
    <w:rsid w:val="006629DA"/>
    <w:rsid w:val="00664E6B"/>
    <w:rsid w:val="00666A9E"/>
    <w:rsid w:val="006712A7"/>
    <w:rsid w:val="006733CC"/>
    <w:rsid w:val="00674FC2"/>
    <w:rsid w:val="00677E42"/>
    <w:rsid w:val="00682334"/>
    <w:rsid w:val="00684B16"/>
    <w:rsid w:val="00690C40"/>
    <w:rsid w:val="00694C00"/>
    <w:rsid w:val="00696515"/>
    <w:rsid w:val="00696F65"/>
    <w:rsid w:val="006979F9"/>
    <w:rsid w:val="006A7A6D"/>
    <w:rsid w:val="006B33B0"/>
    <w:rsid w:val="006B5E67"/>
    <w:rsid w:val="006BE8E5"/>
    <w:rsid w:val="006C2EB5"/>
    <w:rsid w:val="006C3261"/>
    <w:rsid w:val="006C6904"/>
    <w:rsid w:val="006D18A3"/>
    <w:rsid w:val="006D5970"/>
    <w:rsid w:val="006E481E"/>
    <w:rsid w:val="006E795F"/>
    <w:rsid w:val="006F348C"/>
    <w:rsid w:val="00700249"/>
    <w:rsid w:val="0070464B"/>
    <w:rsid w:val="0070604C"/>
    <w:rsid w:val="007069CD"/>
    <w:rsid w:val="007110E6"/>
    <w:rsid w:val="00711A70"/>
    <w:rsid w:val="00712E6F"/>
    <w:rsid w:val="00712E90"/>
    <w:rsid w:val="00713B7E"/>
    <w:rsid w:val="007204AE"/>
    <w:rsid w:val="007232DC"/>
    <w:rsid w:val="0072678F"/>
    <w:rsid w:val="00726D02"/>
    <w:rsid w:val="00727C4C"/>
    <w:rsid w:val="00733A15"/>
    <w:rsid w:val="00734809"/>
    <w:rsid w:val="00736D0B"/>
    <w:rsid w:val="007406E1"/>
    <w:rsid w:val="00741045"/>
    <w:rsid w:val="00742398"/>
    <w:rsid w:val="00743E40"/>
    <w:rsid w:val="00751263"/>
    <w:rsid w:val="00752389"/>
    <w:rsid w:val="0075704F"/>
    <w:rsid w:val="00763B2D"/>
    <w:rsid w:val="00766BFD"/>
    <w:rsid w:val="00772924"/>
    <w:rsid w:val="0077350A"/>
    <w:rsid w:val="00784EC4"/>
    <w:rsid w:val="00785EF8"/>
    <w:rsid w:val="007872F2"/>
    <w:rsid w:val="007874BC"/>
    <w:rsid w:val="007908E0"/>
    <w:rsid w:val="00793EB3"/>
    <w:rsid w:val="00794205"/>
    <w:rsid w:val="00797012"/>
    <w:rsid w:val="007A1F6A"/>
    <w:rsid w:val="007A4377"/>
    <w:rsid w:val="007A481F"/>
    <w:rsid w:val="007B0DE3"/>
    <w:rsid w:val="007B491F"/>
    <w:rsid w:val="007B5CB2"/>
    <w:rsid w:val="007B6E27"/>
    <w:rsid w:val="007B7191"/>
    <w:rsid w:val="007C1634"/>
    <w:rsid w:val="007C1D05"/>
    <w:rsid w:val="007C1D94"/>
    <w:rsid w:val="007C2879"/>
    <w:rsid w:val="007C6A87"/>
    <w:rsid w:val="007C705D"/>
    <w:rsid w:val="007D0A07"/>
    <w:rsid w:val="007D0C96"/>
    <w:rsid w:val="007D133D"/>
    <w:rsid w:val="007D3EB4"/>
    <w:rsid w:val="007D3F16"/>
    <w:rsid w:val="007D78CC"/>
    <w:rsid w:val="007E2846"/>
    <w:rsid w:val="007E4FC2"/>
    <w:rsid w:val="007E5CA9"/>
    <w:rsid w:val="007F3F7E"/>
    <w:rsid w:val="007F5497"/>
    <w:rsid w:val="0081100D"/>
    <w:rsid w:val="00812B2C"/>
    <w:rsid w:val="00813CEC"/>
    <w:rsid w:val="0081534C"/>
    <w:rsid w:val="008171E4"/>
    <w:rsid w:val="008208EA"/>
    <w:rsid w:val="008235C0"/>
    <w:rsid w:val="00824E67"/>
    <w:rsid w:val="00825A64"/>
    <w:rsid w:val="00826C8A"/>
    <w:rsid w:val="00826F48"/>
    <w:rsid w:val="008308AE"/>
    <w:rsid w:val="0083166E"/>
    <w:rsid w:val="00831DC3"/>
    <w:rsid w:val="008322C7"/>
    <w:rsid w:val="00834F1D"/>
    <w:rsid w:val="008358EA"/>
    <w:rsid w:val="00836FEC"/>
    <w:rsid w:val="008403FD"/>
    <w:rsid w:val="00841F9D"/>
    <w:rsid w:val="008420E1"/>
    <w:rsid w:val="00843D58"/>
    <w:rsid w:val="00843EBA"/>
    <w:rsid w:val="00844D98"/>
    <w:rsid w:val="00846657"/>
    <w:rsid w:val="00846D84"/>
    <w:rsid w:val="0085230E"/>
    <w:rsid w:val="0085355E"/>
    <w:rsid w:val="00854F49"/>
    <w:rsid w:val="008550A1"/>
    <w:rsid w:val="00861035"/>
    <w:rsid w:val="00861038"/>
    <w:rsid w:val="00865008"/>
    <w:rsid w:val="00866516"/>
    <w:rsid w:val="008665C1"/>
    <w:rsid w:val="00866B50"/>
    <w:rsid w:val="00866BFC"/>
    <w:rsid w:val="008708F1"/>
    <w:rsid w:val="00875E9E"/>
    <w:rsid w:val="00880539"/>
    <w:rsid w:val="008859E8"/>
    <w:rsid w:val="0088610B"/>
    <w:rsid w:val="00886718"/>
    <w:rsid w:val="0088737B"/>
    <w:rsid w:val="0089252A"/>
    <w:rsid w:val="00892716"/>
    <w:rsid w:val="00893067"/>
    <w:rsid w:val="008933DE"/>
    <w:rsid w:val="00894509"/>
    <w:rsid w:val="00895FCE"/>
    <w:rsid w:val="00896EAB"/>
    <w:rsid w:val="00897F3E"/>
    <w:rsid w:val="008A1BA8"/>
    <w:rsid w:val="008A21B4"/>
    <w:rsid w:val="008A4576"/>
    <w:rsid w:val="008B07DE"/>
    <w:rsid w:val="008B28E7"/>
    <w:rsid w:val="008B30E2"/>
    <w:rsid w:val="008C0429"/>
    <w:rsid w:val="008C0CC2"/>
    <w:rsid w:val="008C14C7"/>
    <w:rsid w:val="008C2264"/>
    <w:rsid w:val="008C2B39"/>
    <w:rsid w:val="008C2FFB"/>
    <w:rsid w:val="008C6EEA"/>
    <w:rsid w:val="008C7A85"/>
    <w:rsid w:val="008D5813"/>
    <w:rsid w:val="008D634E"/>
    <w:rsid w:val="008D778A"/>
    <w:rsid w:val="008E4AAA"/>
    <w:rsid w:val="008F22BD"/>
    <w:rsid w:val="008F46CC"/>
    <w:rsid w:val="009079BD"/>
    <w:rsid w:val="00912BD9"/>
    <w:rsid w:val="009137BE"/>
    <w:rsid w:val="00916201"/>
    <w:rsid w:val="009201AE"/>
    <w:rsid w:val="00920E5B"/>
    <w:rsid w:val="00926436"/>
    <w:rsid w:val="009279FE"/>
    <w:rsid w:val="0093018C"/>
    <w:rsid w:val="00932CCA"/>
    <w:rsid w:val="009345BF"/>
    <w:rsid w:val="00953E15"/>
    <w:rsid w:val="009544C0"/>
    <w:rsid w:val="00954FA4"/>
    <w:rsid w:val="00956AE9"/>
    <w:rsid w:val="00957845"/>
    <w:rsid w:val="00960838"/>
    <w:rsid w:val="00964CC6"/>
    <w:rsid w:val="00970B28"/>
    <w:rsid w:val="00991FDA"/>
    <w:rsid w:val="009927A1"/>
    <w:rsid w:val="0099774D"/>
    <w:rsid w:val="009A2DC7"/>
    <w:rsid w:val="009A2EAF"/>
    <w:rsid w:val="009A5F3B"/>
    <w:rsid w:val="009A6B16"/>
    <w:rsid w:val="009B0B61"/>
    <w:rsid w:val="009B28C0"/>
    <w:rsid w:val="009B7136"/>
    <w:rsid w:val="009B7806"/>
    <w:rsid w:val="009C3AC2"/>
    <w:rsid w:val="009D4365"/>
    <w:rsid w:val="009D4E3B"/>
    <w:rsid w:val="009D7BC9"/>
    <w:rsid w:val="009E0C5A"/>
    <w:rsid w:val="009E1982"/>
    <w:rsid w:val="009E4D2C"/>
    <w:rsid w:val="009F0978"/>
    <w:rsid w:val="009F1F77"/>
    <w:rsid w:val="009F3AEC"/>
    <w:rsid w:val="00A00081"/>
    <w:rsid w:val="00A015F7"/>
    <w:rsid w:val="00A10D56"/>
    <w:rsid w:val="00A12AAE"/>
    <w:rsid w:val="00A13BB2"/>
    <w:rsid w:val="00A16DD1"/>
    <w:rsid w:val="00A22441"/>
    <w:rsid w:val="00A23F3B"/>
    <w:rsid w:val="00A24406"/>
    <w:rsid w:val="00A25F64"/>
    <w:rsid w:val="00A27CC2"/>
    <w:rsid w:val="00A3221B"/>
    <w:rsid w:val="00A3273B"/>
    <w:rsid w:val="00A40ED6"/>
    <w:rsid w:val="00A412C1"/>
    <w:rsid w:val="00A45FA6"/>
    <w:rsid w:val="00A470EE"/>
    <w:rsid w:val="00A47621"/>
    <w:rsid w:val="00A479CD"/>
    <w:rsid w:val="00A50CFC"/>
    <w:rsid w:val="00A54D67"/>
    <w:rsid w:val="00A55A3F"/>
    <w:rsid w:val="00A56BC4"/>
    <w:rsid w:val="00A62671"/>
    <w:rsid w:val="00A652F6"/>
    <w:rsid w:val="00A732EA"/>
    <w:rsid w:val="00A73401"/>
    <w:rsid w:val="00A7489E"/>
    <w:rsid w:val="00A8015F"/>
    <w:rsid w:val="00A80BD2"/>
    <w:rsid w:val="00A85039"/>
    <w:rsid w:val="00A851F7"/>
    <w:rsid w:val="00A906AA"/>
    <w:rsid w:val="00A94C5E"/>
    <w:rsid w:val="00A96C84"/>
    <w:rsid w:val="00AA241A"/>
    <w:rsid w:val="00AA252C"/>
    <w:rsid w:val="00AA666E"/>
    <w:rsid w:val="00AA6E21"/>
    <w:rsid w:val="00AB5518"/>
    <w:rsid w:val="00AC01D4"/>
    <w:rsid w:val="00AC4A04"/>
    <w:rsid w:val="00AC5A8F"/>
    <w:rsid w:val="00AD142D"/>
    <w:rsid w:val="00AD1F77"/>
    <w:rsid w:val="00AD2F34"/>
    <w:rsid w:val="00AD336F"/>
    <w:rsid w:val="00AD3550"/>
    <w:rsid w:val="00AD4DB4"/>
    <w:rsid w:val="00AE2564"/>
    <w:rsid w:val="00AE301F"/>
    <w:rsid w:val="00AE3302"/>
    <w:rsid w:val="00AE7077"/>
    <w:rsid w:val="00AF0B53"/>
    <w:rsid w:val="00AF605D"/>
    <w:rsid w:val="00AF61C2"/>
    <w:rsid w:val="00AF6CC6"/>
    <w:rsid w:val="00B011CD"/>
    <w:rsid w:val="00B0296A"/>
    <w:rsid w:val="00B12295"/>
    <w:rsid w:val="00B133CE"/>
    <w:rsid w:val="00B137BE"/>
    <w:rsid w:val="00B1458C"/>
    <w:rsid w:val="00B17FA0"/>
    <w:rsid w:val="00B24344"/>
    <w:rsid w:val="00B26769"/>
    <w:rsid w:val="00B27DD5"/>
    <w:rsid w:val="00B31C91"/>
    <w:rsid w:val="00B3203A"/>
    <w:rsid w:val="00B33F7E"/>
    <w:rsid w:val="00B3543B"/>
    <w:rsid w:val="00B3747F"/>
    <w:rsid w:val="00B37DA9"/>
    <w:rsid w:val="00B415A0"/>
    <w:rsid w:val="00B43194"/>
    <w:rsid w:val="00B47734"/>
    <w:rsid w:val="00B50FBA"/>
    <w:rsid w:val="00B54DE9"/>
    <w:rsid w:val="00B558EB"/>
    <w:rsid w:val="00B577D3"/>
    <w:rsid w:val="00B57DDF"/>
    <w:rsid w:val="00B57DE4"/>
    <w:rsid w:val="00B60466"/>
    <w:rsid w:val="00B62427"/>
    <w:rsid w:val="00B6548F"/>
    <w:rsid w:val="00B7223B"/>
    <w:rsid w:val="00B7502A"/>
    <w:rsid w:val="00B77305"/>
    <w:rsid w:val="00B808C7"/>
    <w:rsid w:val="00B80A86"/>
    <w:rsid w:val="00B82A2B"/>
    <w:rsid w:val="00B82CC2"/>
    <w:rsid w:val="00B84A89"/>
    <w:rsid w:val="00B92BEF"/>
    <w:rsid w:val="00B9689A"/>
    <w:rsid w:val="00BA1FFA"/>
    <w:rsid w:val="00BA358B"/>
    <w:rsid w:val="00BA4BCA"/>
    <w:rsid w:val="00BA6F67"/>
    <w:rsid w:val="00BA7FF1"/>
    <w:rsid w:val="00BB06CB"/>
    <w:rsid w:val="00BB261F"/>
    <w:rsid w:val="00BB2887"/>
    <w:rsid w:val="00BB5EAA"/>
    <w:rsid w:val="00BB5F11"/>
    <w:rsid w:val="00BC01D9"/>
    <w:rsid w:val="00BC0401"/>
    <w:rsid w:val="00BC04FA"/>
    <w:rsid w:val="00BC1C22"/>
    <w:rsid w:val="00BC2CC9"/>
    <w:rsid w:val="00BC460B"/>
    <w:rsid w:val="00BC5725"/>
    <w:rsid w:val="00BD30B1"/>
    <w:rsid w:val="00BE0F7B"/>
    <w:rsid w:val="00BE10C2"/>
    <w:rsid w:val="00BE2786"/>
    <w:rsid w:val="00BE6A89"/>
    <w:rsid w:val="00BF4284"/>
    <w:rsid w:val="00BF59EC"/>
    <w:rsid w:val="00C0003F"/>
    <w:rsid w:val="00C01D14"/>
    <w:rsid w:val="00C025B4"/>
    <w:rsid w:val="00C07615"/>
    <w:rsid w:val="00C11AB9"/>
    <w:rsid w:val="00C11F61"/>
    <w:rsid w:val="00C127DC"/>
    <w:rsid w:val="00C161FD"/>
    <w:rsid w:val="00C17D49"/>
    <w:rsid w:val="00C23F17"/>
    <w:rsid w:val="00C26D0D"/>
    <w:rsid w:val="00C27C95"/>
    <w:rsid w:val="00C300D2"/>
    <w:rsid w:val="00C3270F"/>
    <w:rsid w:val="00C3278B"/>
    <w:rsid w:val="00C33375"/>
    <w:rsid w:val="00C33FEC"/>
    <w:rsid w:val="00C34C23"/>
    <w:rsid w:val="00C41A38"/>
    <w:rsid w:val="00C42005"/>
    <w:rsid w:val="00C44446"/>
    <w:rsid w:val="00C4664D"/>
    <w:rsid w:val="00C472AA"/>
    <w:rsid w:val="00C50A05"/>
    <w:rsid w:val="00C5288C"/>
    <w:rsid w:val="00C537B6"/>
    <w:rsid w:val="00C54AED"/>
    <w:rsid w:val="00C55B2F"/>
    <w:rsid w:val="00C63D00"/>
    <w:rsid w:val="00C6441B"/>
    <w:rsid w:val="00C6479C"/>
    <w:rsid w:val="00C66F61"/>
    <w:rsid w:val="00C7108B"/>
    <w:rsid w:val="00C732F3"/>
    <w:rsid w:val="00C8089F"/>
    <w:rsid w:val="00C808B2"/>
    <w:rsid w:val="00C836CC"/>
    <w:rsid w:val="00C87A74"/>
    <w:rsid w:val="00C90A71"/>
    <w:rsid w:val="00C91574"/>
    <w:rsid w:val="00C91BC2"/>
    <w:rsid w:val="00C92C71"/>
    <w:rsid w:val="00C931E7"/>
    <w:rsid w:val="00C93F8F"/>
    <w:rsid w:val="00CA2745"/>
    <w:rsid w:val="00CA294F"/>
    <w:rsid w:val="00CA3593"/>
    <w:rsid w:val="00CA42F3"/>
    <w:rsid w:val="00CA7F4F"/>
    <w:rsid w:val="00CB258E"/>
    <w:rsid w:val="00CB3C8F"/>
    <w:rsid w:val="00CB3D31"/>
    <w:rsid w:val="00CB75CE"/>
    <w:rsid w:val="00CC02F1"/>
    <w:rsid w:val="00CC11A6"/>
    <w:rsid w:val="00CC135E"/>
    <w:rsid w:val="00CC2F8D"/>
    <w:rsid w:val="00CD1BD4"/>
    <w:rsid w:val="00CD30F3"/>
    <w:rsid w:val="00CD5D3F"/>
    <w:rsid w:val="00CF1E90"/>
    <w:rsid w:val="00CF3DB3"/>
    <w:rsid w:val="00D044E7"/>
    <w:rsid w:val="00D052BC"/>
    <w:rsid w:val="00D07026"/>
    <w:rsid w:val="00D11A5E"/>
    <w:rsid w:val="00D11C62"/>
    <w:rsid w:val="00D22C8F"/>
    <w:rsid w:val="00D23F92"/>
    <w:rsid w:val="00D33491"/>
    <w:rsid w:val="00D44F8E"/>
    <w:rsid w:val="00D44FD0"/>
    <w:rsid w:val="00D5733C"/>
    <w:rsid w:val="00D607EF"/>
    <w:rsid w:val="00D60E36"/>
    <w:rsid w:val="00D60F88"/>
    <w:rsid w:val="00D625E7"/>
    <w:rsid w:val="00D63198"/>
    <w:rsid w:val="00D63A25"/>
    <w:rsid w:val="00D646BD"/>
    <w:rsid w:val="00D70239"/>
    <w:rsid w:val="00D71201"/>
    <w:rsid w:val="00D720C7"/>
    <w:rsid w:val="00D73A26"/>
    <w:rsid w:val="00D77A04"/>
    <w:rsid w:val="00D81D06"/>
    <w:rsid w:val="00D824D2"/>
    <w:rsid w:val="00D8652C"/>
    <w:rsid w:val="00D876E6"/>
    <w:rsid w:val="00D94409"/>
    <w:rsid w:val="00D94447"/>
    <w:rsid w:val="00DA1025"/>
    <w:rsid w:val="00DA22EC"/>
    <w:rsid w:val="00DA5860"/>
    <w:rsid w:val="00DA5874"/>
    <w:rsid w:val="00DB1AC9"/>
    <w:rsid w:val="00DB2767"/>
    <w:rsid w:val="00DB4247"/>
    <w:rsid w:val="00DB726F"/>
    <w:rsid w:val="00DC4729"/>
    <w:rsid w:val="00DD15E3"/>
    <w:rsid w:val="00DE544C"/>
    <w:rsid w:val="00DE556F"/>
    <w:rsid w:val="00DF4CF5"/>
    <w:rsid w:val="00E03B6D"/>
    <w:rsid w:val="00E17160"/>
    <w:rsid w:val="00E17DFA"/>
    <w:rsid w:val="00E27E98"/>
    <w:rsid w:val="00E31893"/>
    <w:rsid w:val="00E340B6"/>
    <w:rsid w:val="00E35BEC"/>
    <w:rsid w:val="00E50821"/>
    <w:rsid w:val="00E50EF8"/>
    <w:rsid w:val="00E51F91"/>
    <w:rsid w:val="00E57544"/>
    <w:rsid w:val="00E57B0A"/>
    <w:rsid w:val="00E70123"/>
    <w:rsid w:val="00E7086E"/>
    <w:rsid w:val="00E7374A"/>
    <w:rsid w:val="00E73C41"/>
    <w:rsid w:val="00E75514"/>
    <w:rsid w:val="00E7598F"/>
    <w:rsid w:val="00E76F60"/>
    <w:rsid w:val="00E83D90"/>
    <w:rsid w:val="00E83F28"/>
    <w:rsid w:val="00E83F91"/>
    <w:rsid w:val="00E86D3C"/>
    <w:rsid w:val="00E9107A"/>
    <w:rsid w:val="00E91F62"/>
    <w:rsid w:val="00E929FD"/>
    <w:rsid w:val="00E93240"/>
    <w:rsid w:val="00E9479B"/>
    <w:rsid w:val="00EA18AC"/>
    <w:rsid w:val="00EA1F6E"/>
    <w:rsid w:val="00EA343D"/>
    <w:rsid w:val="00EA4D48"/>
    <w:rsid w:val="00EA720A"/>
    <w:rsid w:val="00EB2173"/>
    <w:rsid w:val="00EB28DC"/>
    <w:rsid w:val="00EB2F0D"/>
    <w:rsid w:val="00EB3E2F"/>
    <w:rsid w:val="00EB5C44"/>
    <w:rsid w:val="00EB62E6"/>
    <w:rsid w:val="00EC7925"/>
    <w:rsid w:val="00ED1B30"/>
    <w:rsid w:val="00ED250E"/>
    <w:rsid w:val="00ED6535"/>
    <w:rsid w:val="00EE149A"/>
    <w:rsid w:val="00EE1A59"/>
    <w:rsid w:val="00EE1AC1"/>
    <w:rsid w:val="00EE39D6"/>
    <w:rsid w:val="00EE413C"/>
    <w:rsid w:val="00EE52AD"/>
    <w:rsid w:val="00EF214A"/>
    <w:rsid w:val="00EF7095"/>
    <w:rsid w:val="00F00DFD"/>
    <w:rsid w:val="00F01F92"/>
    <w:rsid w:val="00F10A08"/>
    <w:rsid w:val="00F139CF"/>
    <w:rsid w:val="00F22AC5"/>
    <w:rsid w:val="00F254D1"/>
    <w:rsid w:val="00F25899"/>
    <w:rsid w:val="00F26177"/>
    <w:rsid w:val="00F32B82"/>
    <w:rsid w:val="00F4043E"/>
    <w:rsid w:val="00F40CB5"/>
    <w:rsid w:val="00F41BBC"/>
    <w:rsid w:val="00F43B9D"/>
    <w:rsid w:val="00F444F0"/>
    <w:rsid w:val="00F5048D"/>
    <w:rsid w:val="00F50590"/>
    <w:rsid w:val="00F50847"/>
    <w:rsid w:val="00F53F27"/>
    <w:rsid w:val="00F546D1"/>
    <w:rsid w:val="00F6513F"/>
    <w:rsid w:val="00F66272"/>
    <w:rsid w:val="00F709C0"/>
    <w:rsid w:val="00F77355"/>
    <w:rsid w:val="00F8641C"/>
    <w:rsid w:val="00F927A1"/>
    <w:rsid w:val="00F92E4D"/>
    <w:rsid w:val="00FA1172"/>
    <w:rsid w:val="00FA3764"/>
    <w:rsid w:val="00FA56ED"/>
    <w:rsid w:val="00FB24C2"/>
    <w:rsid w:val="00FB5FA6"/>
    <w:rsid w:val="00FC1310"/>
    <w:rsid w:val="00FC2FF3"/>
    <w:rsid w:val="00FC3263"/>
    <w:rsid w:val="00FC51F9"/>
    <w:rsid w:val="00FC5B40"/>
    <w:rsid w:val="00FC5FF8"/>
    <w:rsid w:val="00FC702B"/>
    <w:rsid w:val="00FD3D7C"/>
    <w:rsid w:val="00FD4F8F"/>
    <w:rsid w:val="00FD66D3"/>
    <w:rsid w:val="00FE0C16"/>
    <w:rsid w:val="00FE14AD"/>
    <w:rsid w:val="00FE14B1"/>
    <w:rsid w:val="00FE1F6A"/>
    <w:rsid w:val="00FE414B"/>
    <w:rsid w:val="00FF0070"/>
    <w:rsid w:val="00FF31EC"/>
    <w:rsid w:val="00FF5F6A"/>
    <w:rsid w:val="00FF62A3"/>
    <w:rsid w:val="00FF6BE0"/>
    <w:rsid w:val="00FF6CE9"/>
    <w:rsid w:val="00FF7784"/>
    <w:rsid w:val="00FF7EBB"/>
    <w:rsid w:val="0121521D"/>
    <w:rsid w:val="0155580E"/>
    <w:rsid w:val="016B9C0F"/>
    <w:rsid w:val="01AAF636"/>
    <w:rsid w:val="02B7173B"/>
    <w:rsid w:val="02CADC84"/>
    <w:rsid w:val="03445A05"/>
    <w:rsid w:val="04A20F36"/>
    <w:rsid w:val="057CE5B7"/>
    <w:rsid w:val="058C8287"/>
    <w:rsid w:val="059C860C"/>
    <w:rsid w:val="05DD7080"/>
    <w:rsid w:val="0618CBE1"/>
    <w:rsid w:val="06A640CC"/>
    <w:rsid w:val="06C3D9B1"/>
    <w:rsid w:val="06CC156E"/>
    <w:rsid w:val="06D9E984"/>
    <w:rsid w:val="06EB4CCD"/>
    <w:rsid w:val="06FA8588"/>
    <w:rsid w:val="07264EC5"/>
    <w:rsid w:val="07368445"/>
    <w:rsid w:val="084AFF89"/>
    <w:rsid w:val="08999749"/>
    <w:rsid w:val="08B0D480"/>
    <w:rsid w:val="092908F6"/>
    <w:rsid w:val="093D5632"/>
    <w:rsid w:val="0950CC3F"/>
    <w:rsid w:val="09BB960E"/>
    <w:rsid w:val="09F4CC90"/>
    <w:rsid w:val="0A0DD78D"/>
    <w:rsid w:val="0A14FD6B"/>
    <w:rsid w:val="0A3A6D6D"/>
    <w:rsid w:val="0A5B1461"/>
    <w:rsid w:val="0AA809E5"/>
    <w:rsid w:val="0AACD4F0"/>
    <w:rsid w:val="0ABB74E0"/>
    <w:rsid w:val="0B375D4A"/>
    <w:rsid w:val="0BD2CC04"/>
    <w:rsid w:val="0BDB1B92"/>
    <w:rsid w:val="0C92CA88"/>
    <w:rsid w:val="0C9ED85C"/>
    <w:rsid w:val="0D12041F"/>
    <w:rsid w:val="0D71856C"/>
    <w:rsid w:val="0D9AF717"/>
    <w:rsid w:val="0DA18E0E"/>
    <w:rsid w:val="0E0A2125"/>
    <w:rsid w:val="0E4DF6B2"/>
    <w:rsid w:val="0ECBA5E8"/>
    <w:rsid w:val="0EF06385"/>
    <w:rsid w:val="0F6772B9"/>
    <w:rsid w:val="0F840A10"/>
    <w:rsid w:val="0FADE8EF"/>
    <w:rsid w:val="1002D64D"/>
    <w:rsid w:val="1053E6D1"/>
    <w:rsid w:val="107E9EA0"/>
    <w:rsid w:val="10C9AAB8"/>
    <w:rsid w:val="112E94A3"/>
    <w:rsid w:val="115E95E4"/>
    <w:rsid w:val="11A44D01"/>
    <w:rsid w:val="11B3F27A"/>
    <w:rsid w:val="11CAAF98"/>
    <w:rsid w:val="12237FFD"/>
    <w:rsid w:val="127C310A"/>
    <w:rsid w:val="1285DBE6"/>
    <w:rsid w:val="129E5E11"/>
    <w:rsid w:val="12BB6978"/>
    <w:rsid w:val="1313BD4E"/>
    <w:rsid w:val="1314F378"/>
    <w:rsid w:val="13858C2F"/>
    <w:rsid w:val="13B03F58"/>
    <w:rsid w:val="13B04EA8"/>
    <w:rsid w:val="13C8D19A"/>
    <w:rsid w:val="142CC95E"/>
    <w:rsid w:val="147962A9"/>
    <w:rsid w:val="1488FA1D"/>
    <w:rsid w:val="14AFAFC9"/>
    <w:rsid w:val="1518B956"/>
    <w:rsid w:val="155DD219"/>
    <w:rsid w:val="15736C40"/>
    <w:rsid w:val="1573A370"/>
    <w:rsid w:val="1577BD43"/>
    <w:rsid w:val="15F9F004"/>
    <w:rsid w:val="163586AC"/>
    <w:rsid w:val="165A402C"/>
    <w:rsid w:val="16B0225A"/>
    <w:rsid w:val="18AB29EA"/>
    <w:rsid w:val="190E4E41"/>
    <w:rsid w:val="193E5A0E"/>
    <w:rsid w:val="1949F783"/>
    <w:rsid w:val="19ED1A5A"/>
    <w:rsid w:val="1A2E3A8A"/>
    <w:rsid w:val="1A735FC6"/>
    <w:rsid w:val="1AB66EB6"/>
    <w:rsid w:val="1ACFDEE9"/>
    <w:rsid w:val="1ADF8571"/>
    <w:rsid w:val="1AF3C369"/>
    <w:rsid w:val="1B2C068A"/>
    <w:rsid w:val="1B393FAA"/>
    <w:rsid w:val="1B8B384A"/>
    <w:rsid w:val="1BC4EB4A"/>
    <w:rsid w:val="1BDA3A7C"/>
    <w:rsid w:val="1C6A4366"/>
    <w:rsid w:val="1C924D68"/>
    <w:rsid w:val="1CCD6D3E"/>
    <w:rsid w:val="1D88F7BB"/>
    <w:rsid w:val="1DB6C408"/>
    <w:rsid w:val="1DBD8791"/>
    <w:rsid w:val="1DD06503"/>
    <w:rsid w:val="1DE7FB8A"/>
    <w:rsid w:val="1DF4A817"/>
    <w:rsid w:val="1E30FA8A"/>
    <w:rsid w:val="1E486C95"/>
    <w:rsid w:val="1ED2F2A4"/>
    <w:rsid w:val="1EF01ACE"/>
    <w:rsid w:val="1F0C10D4"/>
    <w:rsid w:val="1F149D77"/>
    <w:rsid w:val="1F2122D4"/>
    <w:rsid w:val="1F4BCA2C"/>
    <w:rsid w:val="1F94F8AD"/>
    <w:rsid w:val="1FA54930"/>
    <w:rsid w:val="1FD5E2F1"/>
    <w:rsid w:val="1FF7EC8C"/>
    <w:rsid w:val="200004D0"/>
    <w:rsid w:val="201DF8BF"/>
    <w:rsid w:val="202CD6A7"/>
    <w:rsid w:val="20407316"/>
    <w:rsid w:val="2063E62E"/>
    <w:rsid w:val="20A8DDE7"/>
    <w:rsid w:val="20E91F8D"/>
    <w:rsid w:val="2183A456"/>
    <w:rsid w:val="219F0039"/>
    <w:rsid w:val="21FC5F70"/>
    <w:rsid w:val="21FE0FAB"/>
    <w:rsid w:val="2234AB56"/>
    <w:rsid w:val="22D0C894"/>
    <w:rsid w:val="22E6F13E"/>
    <w:rsid w:val="2305E8D2"/>
    <w:rsid w:val="2307A38D"/>
    <w:rsid w:val="2397005C"/>
    <w:rsid w:val="23B37E4E"/>
    <w:rsid w:val="2439DA5A"/>
    <w:rsid w:val="24760EA2"/>
    <w:rsid w:val="24F25AAB"/>
    <w:rsid w:val="24FCCAFA"/>
    <w:rsid w:val="250B5B37"/>
    <w:rsid w:val="2542EAD1"/>
    <w:rsid w:val="254DAF15"/>
    <w:rsid w:val="25644407"/>
    <w:rsid w:val="257B69B8"/>
    <w:rsid w:val="25B3560C"/>
    <w:rsid w:val="25F1996A"/>
    <w:rsid w:val="2754A77C"/>
    <w:rsid w:val="277DA5F8"/>
    <w:rsid w:val="27862B73"/>
    <w:rsid w:val="278D1441"/>
    <w:rsid w:val="279D103B"/>
    <w:rsid w:val="27E3B27F"/>
    <w:rsid w:val="27F3F1E6"/>
    <w:rsid w:val="2801D132"/>
    <w:rsid w:val="283BC86C"/>
    <w:rsid w:val="2876AF46"/>
    <w:rsid w:val="2897EECB"/>
    <w:rsid w:val="28D1B5E1"/>
    <w:rsid w:val="292A1A72"/>
    <w:rsid w:val="295325AE"/>
    <w:rsid w:val="298FC247"/>
    <w:rsid w:val="29A83119"/>
    <w:rsid w:val="2A03C6AE"/>
    <w:rsid w:val="2A209888"/>
    <w:rsid w:val="2A8B9423"/>
    <w:rsid w:val="2AA6BD99"/>
    <w:rsid w:val="2AA6E730"/>
    <w:rsid w:val="2B10F50B"/>
    <w:rsid w:val="2B2FE051"/>
    <w:rsid w:val="2B6C1F44"/>
    <w:rsid w:val="2BD6A74A"/>
    <w:rsid w:val="2C5DAEFA"/>
    <w:rsid w:val="2CBDAA52"/>
    <w:rsid w:val="2D275E73"/>
    <w:rsid w:val="2DA23620"/>
    <w:rsid w:val="2DF55CEB"/>
    <w:rsid w:val="2E969710"/>
    <w:rsid w:val="2F6A7298"/>
    <w:rsid w:val="2F755FFD"/>
    <w:rsid w:val="2FBE2E00"/>
    <w:rsid w:val="2FF2DDF2"/>
    <w:rsid w:val="301B026E"/>
    <w:rsid w:val="3058E550"/>
    <w:rsid w:val="30D7BF8C"/>
    <w:rsid w:val="30F20B84"/>
    <w:rsid w:val="313465F3"/>
    <w:rsid w:val="31E7D6AA"/>
    <w:rsid w:val="31EEDCF4"/>
    <w:rsid w:val="31FF1A24"/>
    <w:rsid w:val="324CFA2B"/>
    <w:rsid w:val="3259BB6B"/>
    <w:rsid w:val="32EEBBE2"/>
    <w:rsid w:val="330BE71C"/>
    <w:rsid w:val="3325D298"/>
    <w:rsid w:val="33417207"/>
    <w:rsid w:val="335D81EC"/>
    <w:rsid w:val="3360DF38"/>
    <w:rsid w:val="33654C14"/>
    <w:rsid w:val="33A455E2"/>
    <w:rsid w:val="33EFDF59"/>
    <w:rsid w:val="33FFE261"/>
    <w:rsid w:val="3448031C"/>
    <w:rsid w:val="34F02DBB"/>
    <w:rsid w:val="35AC8E37"/>
    <w:rsid w:val="35D04F0B"/>
    <w:rsid w:val="35D1776A"/>
    <w:rsid w:val="36AB6200"/>
    <w:rsid w:val="36B5419C"/>
    <w:rsid w:val="36FDA7DE"/>
    <w:rsid w:val="37270D9E"/>
    <w:rsid w:val="37569CBF"/>
    <w:rsid w:val="379F0958"/>
    <w:rsid w:val="37DB0849"/>
    <w:rsid w:val="38004E43"/>
    <w:rsid w:val="388726FD"/>
    <w:rsid w:val="38B8AF6C"/>
    <w:rsid w:val="38FF1BB5"/>
    <w:rsid w:val="3968DC68"/>
    <w:rsid w:val="39759D05"/>
    <w:rsid w:val="39F62D53"/>
    <w:rsid w:val="3A01B1AC"/>
    <w:rsid w:val="3A1142F0"/>
    <w:rsid w:val="3A99A904"/>
    <w:rsid w:val="3AB888B2"/>
    <w:rsid w:val="3AE36B8B"/>
    <w:rsid w:val="3B4131E6"/>
    <w:rsid w:val="3BAF6895"/>
    <w:rsid w:val="3BFFB733"/>
    <w:rsid w:val="3C4E6A10"/>
    <w:rsid w:val="3C7D88F7"/>
    <w:rsid w:val="3C8658EE"/>
    <w:rsid w:val="3CB1DFC2"/>
    <w:rsid w:val="3CCC4BFC"/>
    <w:rsid w:val="3CEF40DC"/>
    <w:rsid w:val="3D1C3AC7"/>
    <w:rsid w:val="3D22DE1C"/>
    <w:rsid w:val="3D596806"/>
    <w:rsid w:val="3D99A128"/>
    <w:rsid w:val="3F3CB818"/>
    <w:rsid w:val="3F763A7E"/>
    <w:rsid w:val="3F9AC910"/>
    <w:rsid w:val="40350957"/>
    <w:rsid w:val="407FCBB5"/>
    <w:rsid w:val="418AF0D5"/>
    <w:rsid w:val="41CEF2EA"/>
    <w:rsid w:val="41E36D45"/>
    <w:rsid w:val="4248D6EF"/>
    <w:rsid w:val="42765416"/>
    <w:rsid w:val="43CA988B"/>
    <w:rsid w:val="43D69017"/>
    <w:rsid w:val="44107A91"/>
    <w:rsid w:val="441B84A1"/>
    <w:rsid w:val="44225C1C"/>
    <w:rsid w:val="4486C5BA"/>
    <w:rsid w:val="44CD3A9D"/>
    <w:rsid w:val="452322AC"/>
    <w:rsid w:val="459B01AC"/>
    <w:rsid w:val="468AA718"/>
    <w:rsid w:val="46AA2474"/>
    <w:rsid w:val="47048D00"/>
    <w:rsid w:val="47232936"/>
    <w:rsid w:val="473216A2"/>
    <w:rsid w:val="47536690"/>
    <w:rsid w:val="47A18ECB"/>
    <w:rsid w:val="47CE5F35"/>
    <w:rsid w:val="48EE5F35"/>
    <w:rsid w:val="491026F7"/>
    <w:rsid w:val="49122297"/>
    <w:rsid w:val="496348CF"/>
    <w:rsid w:val="49CEAB54"/>
    <w:rsid w:val="4A2FCBCA"/>
    <w:rsid w:val="4A96E271"/>
    <w:rsid w:val="4B37605E"/>
    <w:rsid w:val="4BC233DD"/>
    <w:rsid w:val="4C037B57"/>
    <w:rsid w:val="4C3A975A"/>
    <w:rsid w:val="4C4B9FBE"/>
    <w:rsid w:val="4C7B2809"/>
    <w:rsid w:val="4C8C88B6"/>
    <w:rsid w:val="4CA001C9"/>
    <w:rsid w:val="4CA96872"/>
    <w:rsid w:val="4CFB330F"/>
    <w:rsid w:val="4D2AF111"/>
    <w:rsid w:val="4DADB654"/>
    <w:rsid w:val="4DF7C058"/>
    <w:rsid w:val="4EE19F1C"/>
    <w:rsid w:val="4EF1FBF1"/>
    <w:rsid w:val="4F5ED9C4"/>
    <w:rsid w:val="4FD0EF32"/>
    <w:rsid w:val="501A2091"/>
    <w:rsid w:val="502EB727"/>
    <w:rsid w:val="50A9543B"/>
    <w:rsid w:val="5148736A"/>
    <w:rsid w:val="5167374A"/>
    <w:rsid w:val="5170BAA8"/>
    <w:rsid w:val="51DD4E58"/>
    <w:rsid w:val="5287E8AE"/>
    <w:rsid w:val="52CC9FD6"/>
    <w:rsid w:val="52FB0378"/>
    <w:rsid w:val="53891755"/>
    <w:rsid w:val="539A5903"/>
    <w:rsid w:val="53BD9ECA"/>
    <w:rsid w:val="5403754D"/>
    <w:rsid w:val="540E39FD"/>
    <w:rsid w:val="548BF8D5"/>
    <w:rsid w:val="550D79B1"/>
    <w:rsid w:val="561E3F52"/>
    <w:rsid w:val="567029AF"/>
    <w:rsid w:val="567A66A1"/>
    <w:rsid w:val="568FD9B9"/>
    <w:rsid w:val="56F5EBAA"/>
    <w:rsid w:val="5717F3B1"/>
    <w:rsid w:val="576C8F88"/>
    <w:rsid w:val="57B42297"/>
    <w:rsid w:val="586CE205"/>
    <w:rsid w:val="58802091"/>
    <w:rsid w:val="5904DB42"/>
    <w:rsid w:val="59618B34"/>
    <w:rsid w:val="5980D727"/>
    <w:rsid w:val="59A0B2BF"/>
    <w:rsid w:val="59E0C7F6"/>
    <w:rsid w:val="5A06720E"/>
    <w:rsid w:val="5A119D6A"/>
    <w:rsid w:val="5A2E6190"/>
    <w:rsid w:val="5A2F9D33"/>
    <w:rsid w:val="5A5C9C25"/>
    <w:rsid w:val="5A98B01D"/>
    <w:rsid w:val="5A9B8D64"/>
    <w:rsid w:val="5A9C3C9A"/>
    <w:rsid w:val="5B1E35EC"/>
    <w:rsid w:val="5B3C4E45"/>
    <w:rsid w:val="5B50A109"/>
    <w:rsid w:val="5B5C5145"/>
    <w:rsid w:val="5B5FE627"/>
    <w:rsid w:val="5B855D67"/>
    <w:rsid w:val="5CE4CDE9"/>
    <w:rsid w:val="5D1BE3ED"/>
    <w:rsid w:val="5D352D34"/>
    <w:rsid w:val="5DD10317"/>
    <w:rsid w:val="5E4AC0A3"/>
    <w:rsid w:val="5EC703FB"/>
    <w:rsid w:val="5ECB28D1"/>
    <w:rsid w:val="5F0AED25"/>
    <w:rsid w:val="5F0C20FE"/>
    <w:rsid w:val="5F1E3CA2"/>
    <w:rsid w:val="5F230C7D"/>
    <w:rsid w:val="5F680865"/>
    <w:rsid w:val="5FA80598"/>
    <w:rsid w:val="5FC62ECA"/>
    <w:rsid w:val="5FCDC48C"/>
    <w:rsid w:val="5FF4C696"/>
    <w:rsid w:val="609B7D34"/>
    <w:rsid w:val="60BCE4D1"/>
    <w:rsid w:val="60BFF8ED"/>
    <w:rsid w:val="613814C8"/>
    <w:rsid w:val="61420A33"/>
    <w:rsid w:val="61713A38"/>
    <w:rsid w:val="62107580"/>
    <w:rsid w:val="628A45FD"/>
    <w:rsid w:val="628E6FE9"/>
    <w:rsid w:val="629407EE"/>
    <w:rsid w:val="62964DE5"/>
    <w:rsid w:val="62B5D2B1"/>
    <w:rsid w:val="6318DC10"/>
    <w:rsid w:val="633D4D43"/>
    <w:rsid w:val="642B8336"/>
    <w:rsid w:val="6436436F"/>
    <w:rsid w:val="65097DE1"/>
    <w:rsid w:val="651B69F6"/>
    <w:rsid w:val="6575A045"/>
    <w:rsid w:val="6676CB0A"/>
    <w:rsid w:val="66E7356E"/>
    <w:rsid w:val="66EEBF33"/>
    <w:rsid w:val="6753D94C"/>
    <w:rsid w:val="6783D1BC"/>
    <w:rsid w:val="683E5F44"/>
    <w:rsid w:val="689B7F3A"/>
    <w:rsid w:val="68AD6F3B"/>
    <w:rsid w:val="68BBE153"/>
    <w:rsid w:val="68DB6989"/>
    <w:rsid w:val="6904198F"/>
    <w:rsid w:val="690B75A8"/>
    <w:rsid w:val="697916EF"/>
    <w:rsid w:val="699C6CF8"/>
    <w:rsid w:val="6A0D7BDD"/>
    <w:rsid w:val="6B3B0432"/>
    <w:rsid w:val="6B7C0396"/>
    <w:rsid w:val="6BA57421"/>
    <w:rsid w:val="6BD5918D"/>
    <w:rsid w:val="6BF179DA"/>
    <w:rsid w:val="6C329374"/>
    <w:rsid w:val="6CA4DFE7"/>
    <w:rsid w:val="6CE33A5A"/>
    <w:rsid w:val="6D867543"/>
    <w:rsid w:val="6DF2A29A"/>
    <w:rsid w:val="6DFAAF47"/>
    <w:rsid w:val="6E3FD3E9"/>
    <w:rsid w:val="6E52280E"/>
    <w:rsid w:val="6E7156BF"/>
    <w:rsid w:val="6E8E047E"/>
    <w:rsid w:val="6EAF7091"/>
    <w:rsid w:val="6EB7FBD3"/>
    <w:rsid w:val="6F1579F5"/>
    <w:rsid w:val="6F4B64F6"/>
    <w:rsid w:val="6FC418A6"/>
    <w:rsid w:val="6FF1B13E"/>
    <w:rsid w:val="7073EA73"/>
    <w:rsid w:val="70F9563B"/>
    <w:rsid w:val="7128E038"/>
    <w:rsid w:val="717D8A1D"/>
    <w:rsid w:val="718F6902"/>
    <w:rsid w:val="71C968A6"/>
    <w:rsid w:val="721AE329"/>
    <w:rsid w:val="728958FA"/>
    <w:rsid w:val="72923457"/>
    <w:rsid w:val="7331E3D7"/>
    <w:rsid w:val="733BE77E"/>
    <w:rsid w:val="7362E5F9"/>
    <w:rsid w:val="7369B943"/>
    <w:rsid w:val="73A541AC"/>
    <w:rsid w:val="73BD4658"/>
    <w:rsid w:val="74BC4F88"/>
    <w:rsid w:val="754C5667"/>
    <w:rsid w:val="75E7F3B6"/>
    <w:rsid w:val="769F8E37"/>
    <w:rsid w:val="770E4DCC"/>
    <w:rsid w:val="77168351"/>
    <w:rsid w:val="7726037D"/>
    <w:rsid w:val="777CCE50"/>
    <w:rsid w:val="777EF95F"/>
    <w:rsid w:val="783AD5D3"/>
    <w:rsid w:val="789B52E6"/>
    <w:rsid w:val="7909550A"/>
    <w:rsid w:val="79757360"/>
    <w:rsid w:val="798BE16A"/>
    <w:rsid w:val="7A33D2D0"/>
    <w:rsid w:val="7ACBA9F3"/>
    <w:rsid w:val="7B534D11"/>
    <w:rsid w:val="7B85A4DD"/>
    <w:rsid w:val="7B9F8638"/>
    <w:rsid w:val="7BFFDA1F"/>
    <w:rsid w:val="7C2E0949"/>
    <w:rsid w:val="7C479BB9"/>
    <w:rsid w:val="7C47B899"/>
    <w:rsid w:val="7CAC1C73"/>
    <w:rsid w:val="7D07B81F"/>
    <w:rsid w:val="7D262957"/>
    <w:rsid w:val="7D3B7F08"/>
    <w:rsid w:val="7D40C8D5"/>
    <w:rsid w:val="7E159617"/>
    <w:rsid w:val="7E617FA3"/>
    <w:rsid w:val="7F3328A0"/>
    <w:rsid w:val="7F4B716C"/>
    <w:rsid w:val="7F4E66B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uiPriority w:val="59"/>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650CE9"/>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270958">
      <w:bodyDiv w:val="1"/>
      <w:marLeft w:val="0"/>
      <w:marRight w:val="0"/>
      <w:marTop w:val="0"/>
      <w:marBottom w:val="0"/>
      <w:divBdr>
        <w:top w:val="none" w:sz="0" w:space="0" w:color="auto"/>
        <w:left w:val="none" w:sz="0" w:space="0" w:color="auto"/>
        <w:bottom w:val="none" w:sz="0" w:space="0" w:color="auto"/>
        <w:right w:val="none" w:sz="0" w:space="0" w:color="auto"/>
      </w:divBdr>
    </w:div>
    <w:div w:id="62022081">
      <w:bodyDiv w:val="1"/>
      <w:marLeft w:val="0"/>
      <w:marRight w:val="0"/>
      <w:marTop w:val="0"/>
      <w:marBottom w:val="0"/>
      <w:divBdr>
        <w:top w:val="none" w:sz="0" w:space="0" w:color="auto"/>
        <w:left w:val="none" w:sz="0" w:space="0" w:color="auto"/>
        <w:bottom w:val="none" w:sz="0" w:space="0" w:color="auto"/>
        <w:right w:val="none" w:sz="0" w:space="0" w:color="auto"/>
      </w:divBdr>
    </w:div>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232155916">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373893305">
      <w:bodyDiv w:val="1"/>
      <w:marLeft w:val="0"/>
      <w:marRight w:val="0"/>
      <w:marTop w:val="0"/>
      <w:marBottom w:val="0"/>
      <w:divBdr>
        <w:top w:val="none" w:sz="0" w:space="0" w:color="auto"/>
        <w:left w:val="none" w:sz="0" w:space="0" w:color="auto"/>
        <w:bottom w:val="none" w:sz="0" w:space="0" w:color="auto"/>
        <w:right w:val="none" w:sz="0" w:space="0" w:color="auto"/>
      </w:divBdr>
      <w:divsChild>
        <w:div w:id="1841847739">
          <w:marLeft w:val="0"/>
          <w:marRight w:val="0"/>
          <w:marTop w:val="0"/>
          <w:marBottom w:val="0"/>
          <w:divBdr>
            <w:top w:val="none" w:sz="0" w:space="0" w:color="auto"/>
            <w:left w:val="none" w:sz="0" w:space="0" w:color="auto"/>
            <w:bottom w:val="none" w:sz="0" w:space="0" w:color="auto"/>
            <w:right w:val="none" w:sz="0" w:space="0" w:color="auto"/>
          </w:divBdr>
        </w:div>
        <w:div w:id="1972899187">
          <w:marLeft w:val="0"/>
          <w:marRight w:val="0"/>
          <w:marTop w:val="0"/>
          <w:marBottom w:val="0"/>
          <w:divBdr>
            <w:top w:val="none" w:sz="0" w:space="0" w:color="auto"/>
            <w:left w:val="none" w:sz="0" w:space="0" w:color="auto"/>
            <w:bottom w:val="none" w:sz="0" w:space="0" w:color="auto"/>
            <w:right w:val="none" w:sz="0" w:space="0" w:color="auto"/>
          </w:divBdr>
        </w:div>
        <w:div w:id="141393896">
          <w:marLeft w:val="0"/>
          <w:marRight w:val="0"/>
          <w:marTop w:val="0"/>
          <w:marBottom w:val="0"/>
          <w:divBdr>
            <w:top w:val="none" w:sz="0" w:space="0" w:color="auto"/>
            <w:left w:val="none" w:sz="0" w:space="0" w:color="auto"/>
            <w:bottom w:val="none" w:sz="0" w:space="0" w:color="auto"/>
            <w:right w:val="none" w:sz="0" w:space="0" w:color="auto"/>
          </w:divBdr>
        </w:div>
        <w:div w:id="108472768">
          <w:marLeft w:val="0"/>
          <w:marRight w:val="0"/>
          <w:marTop w:val="0"/>
          <w:marBottom w:val="0"/>
          <w:divBdr>
            <w:top w:val="none" w:sz="0" w:space="0" w:color="auto"/>
            <w:left w:val="none" w:sz="0" w:space="0" w:color="auto"/>
            <w:bottom w:val="none" w:sz="0" w:space="0" w:color="auto"/>
            <w:right w:val="none" w:sz="0" w:space="0" w:color="auto"/>
          </w:divBdr>
        </w:div>
        <w:div w:id="1328097637">
          <w:marLeft w:val="0"/>
          <w:marRight w:val="0"/>
          <w:marTop w:val="0"/>
          <w:marBottom w:val="0"/>
          <w:divBdr>
            <w:top w:val="none" w:sz="0" w:space="0" w:color="auto"/>
            <w:left w:val="none" w:sz="0" w:space="0" w:color="auto"/>
            <w:bottom w:val="none" w:sz="0" w:space="0" w:color="auto"/>
            <w:right w:val="none" w:sz="0" w:space="0" w:color="auto"/>
          </w:divBdr>
        </w:div>
        <w:div w:id="617218741">
          <w:marLeft w:val="0"/>
          <w:marRight w:val="0"/>
          <w:marTop w:val="0"/>
          <w:marBottom w:val="0"/>
          <w:divBdr>
            <w:top w:val="none" w:sz="0" w:space="0" w:color="auto"/>
            <w:left w:val="none" w:sz="0" w:space="0" w:color="auto"/>
            <w:bottom w:val="none" w:sz="0" w:space="0" w:color="auto"/>
            <w:right w:val="none" w:sz="0" w:space="0" w:color="auto"/>
          </w:divBdr>
        </w:div>
        <w:div w:id="1749887968">
          <w:marLeft w:val="0"/>
          <w:marRight w:val="0"/>
          <w:marTop w:val="0"/>
          <w:marBottom w:val="0"/>
          <w:divBdr>
            <w:top w:val="none" w:sz="0" w:space="0" w:color="auto"/>
            <w:left w:val="none" w:sz="0" w:space="0" w:color="auto"/>
            <w:bottom w:val="none" w:sz="0" w:space="0" w:color="auto"/>
            <w:right w:val="none" w:sz="0" w:space="0" w:color="auto"/>
          </w:divBdr>
        </w:div>
        <w:div w:id="989407925">
          <w:marLeft w:val="0"/>
          <w:marRight w:val="0"/>
          <w:marTop w:val="0"/>
          <w:marBottom w:val="0"/>
          <w:divBdr>
            <w:top w:val="none" w:sz="0" w:space="0" w:color="auto"/>
            <w:left w:val="none" w:sz="0" w:space="0" w:color="auto"/>
            <w:bottom w:val="none" w:sz="0" w:space="0" w:color="auto"/>
            <w:right w:val="none" w:sz="0" w:space="0" w:color="auto"/>
          </w:divBdr>
        </w:div>
        <w:div w:id="1914659572">
          <w:marLeft w:val="0"/>
          <w:marRight w:val="0"/>
          <w:marTop w:val="0"/>
          <w:marBottom w:val="0"/>
          <w:divBdr>
            <w:top w:val="none" w:sz="0" w:space="0" w:color="auto"/>
            <w:left w:val="none" w:sz="0" w:space="0" w:color="auto"/>
            <w:bottom w:val="none" w:sz="0" w:space="0" w:color="auto"/>
            <w:right w:val="none" w:sz="0" w:space="0" w:color="auto"/>
          </w:divBdr>
        </w:div>
        <w:div w:id="1595047234">
          <w:marLeft w:val="0"/>
          <w:marRight w:val="0"/>
          <w:marTop w:val="0"/>
          <w:marBottom w:val="0"/>
          <w:divBdr>
            <w:top w:val="none" w:sz="0" w:space="0" w:color="auto"/>
            <w:left w:val="none" w:sz="0" w:space="0" w:color="auto"/>
            <w:bottom w:val="none" w:sz="0" w:space="0" w:color="auto"/>
            <w:right w:val="none" w:sz="0" w:space="0" w:color="auto"/>
          </w:divBdr>
        </w:div>
        <w:div w:id="1945768001">
          <w:marLeft w:val="0"/>
          <w:marRight w:val="0"/>
          <w:marTop w:val="0"/>
          <w:marBottom w:val="0"/>
          <w:divBdr>
            <w:top w:val="none" w:sz="0" w:space="0" w:color="auto"/>
            <w:left w:val="none" w:sz="0" w:space="0" w:color="auto"/>
            <w:bottom w:val="none" w:sz="0" w:space="0" w:color="auto"/>
            <w:right w:val="none" w:sz="0" w:space="0" w:color="auto"/>
          </w:divBdr>
        </w:div>
        <w:div w:id="393746189">
          <w:marLeft w:val="0"/>
          <w:marRight w:val="0"/>
          <w:marTop w:val="0"/>
          <w:marBottom w:val="0"/>
          <w:divBdr>
            <w:top w:val="none" w:sz="0" w:space="0" w:color="auto"/>
            <w:left w:val="none" w:sz="0" w:space="0" w:color="auto"/>
            <w:bottom w:val="none" w:sz="0" w:space="0" w:color="auto"/>
            <w:right w:val="none" w:sz="0" w:space="0" w:color="auto"/>
          </w:divBdr>
        </w:div>
        <w:div w:id="1765031485">
          <w:marLeft w:val="0"/>
          <w:marRight w:val="0"/>
          <w:marTop w:val="0"/>
          <w:marBottom w:val="0"/>
          <w:divBdr>
            <w:top w:val="none" w:sz="0" w:space="0" w:color="auto"/>
            <w:left w:val="none" w:sz="0" w:space="0" w:color="auto"/>
            <w:bottom w:val="none" w:sz="0" w:space="0" w:color="auto"/>
            <w:right w:val="none" w:sz="0" w:space="0" w:color="auto"/>
          </w:divBdr>
        </w:div>
        <w:div w:id="1447843701">
          <w:marLeft w:val="0"/>
          <w:marRight w:val="0"/>
          <w:marTop w:val="0"/>
          <w:marBottom w:val="0"/>
          <w:divBdr>
            <w:top w:val="none" w:sz="0" w:space="0" w:color="auto"/>
            <w:left w:val="none" w:sz="0" w:space="0" w:color="auto"/>
            <w:bottom w:val="none" w:sz="0" w:space="0" w:color="auto"/>
            <w:right w:val="none" w:sz="0" w:space="0" w:color="auto"/>
          </w:divBdr>
        </w:div>
        <w:div w:id="1470130929">
          <w:marLeft w:val="0"/>
          <w:marRight w:val="0"/>
          <w:marTop w:val="0"/>
          <w:marBottom w:val="0"/>
          <w:divBdr>
            <w:top w:val="none" w:sz="0" w:space="0" w:color="auto"/>
            <w:left w:val="none" w:sz="0" w:space="0" w:color="auto"/>
            <w:bottom w:val="none" w:sz="0" w:space="0" w:color="auto"/>
            <w:right w:val="none" w:sz="0" w:space="0" w:color="auto"/>
          </w:divBdr>
        </w:div>
        <w:div w:id="1003122313">
          <w:marLeft w:val="0"/>
          <w:marRight w:val="0"/>
          <w:marTop w:val="0"/>
          <w:marBottom w:val="0"/>
          <w:divBdr>
            <w:top w:val="none" w:sz="0" w:space="0" w:color="auto"/>
            <w:left w:val="none" w:sz="0" w:space="0" w:color="auto"/>
            <w:bottom w:val="none" w:sz="0" w:space="0" w:color="auto"/>
            <w:right w:val="none" w:sz="0" w:space="0" w:color="auto"/>
          </w:divBdr>
        </w:div>
        <w:div w:id="906302141">
          <w:marLeft w:val="0"/>
          <w:marRight w:val="0"/>
          <w:marTop w:val="0"/>
          <w:marBottom w:val="0"/>
          <w:divBdr>
            <w:top w:val="none" w:sz="0" w:space="0" w:color="auto"/>
            <w:left w:val="none" w:sz="0" w:space="0" w:color="auto"/>
            <w:bottom w:val="none" w:sz="0" w:space="0" w:color="auto"/>
            <w:right w:val="none" w:sz="0" w:space="0" w:color="auto"/>
          </w:divBdr>
        </w:div>
        <w:div w:id="2014070178">
          <w:marLeft w:val="0"/>
          <w:marRight w:val="0"/>
          <w:marTop w:val="0"/>
          <w:marBottom w:val="0"/>
          <w:divBdr>
            <w:top w:val="none" w:sz="0" w:space="0" w:color="auto"/>
            <w:left w:val="none" w:sz="0" w:space="0" w:color="auto"/>
            <w:bottom w:val="none" w:sz="0" w:space="0" w:color="auto"/>
            <w:right w:val="none" w:sz="0" w:space="0" w:color="auto"/>
          </w:divBdr>
        </w:div>
        <w:div w:id="2019652083">
          <w:marLeft w:val="0"/>
          <w:marRight w:val="0"/>
          <w:marTop w:val="0"/>
          <w:marBottom w:val="0"/>
          <w:divBdr>
            <w:top w:val="none" w:sz="0" w:space="0" w:color="auto"/>
            <w:left w:val="none" w:sz="0" w:space="0" w:color="auto"/>
            <w:bottom w:val="none" w:sz="0" w:space="0" w:color="auto"/>
            <w:right w:val="none" w:sz="0" w:space="0" w:color="auto"/>
          </w:divBdr>
        </w:div>
      </w:divsChild>
    </w:div>
    <w:div w:id="417025331">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474369971">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511991350">
      <w:bodyDiv w:val="1"/>
      <w:marLeft w:val="0"/>
      <w:marRight w:val="0"/>
      <w:marTop w:val="0"/>
      <w:marBottom w:val="0"/>
      <w:divBdr>
        <w:top w:val="none" w:sz="0" w:space="0" w:color="auto"/>
        <w:left w:val="none" w:sz="0" w:space="0" w:color="auto"/>
        <w:bottom w:val="none" w:sz="0" w:space="0" w:color="auto"/>
        <w:right w:val="none" w:sz="0" w:space="0" w:color="auto"/>
      </w:divBdr>
      <w:divsChild>
        <w:div w:id="1437170171">
          <w:marLeft w:val="0"/>
          <w:marRight w:val="0"/>
          <w:marTop w:val="0"/>
          <w:marBottom w:val="0"/>
          <w:divBdr>
            <w:top w:val="none" w:sz="0" w:space="0" w:color="auto"/>
            <w:left w:val="none" w:sz="0" w:space="0" w:color="auto"/>
            <w:bottom w:val="none" w:sz="0" w:space="0" w:color="auto"/>
            <w:right w:val="none" w:sz="0" w:space="0" w:color="auto"/>
          </w:divBdr>
        </w:div>
        <w:div w:id="1214078749">
          <w:marLeft w:val="0"/>
          <w:marRight w:val="0"/>
          <w:marTop w:val="0"/>
          <w:marBottom w:val="0"/>
          <w:divBdr>
            <w:top w:val="none" w:sz="0" w:space="0" w:color="auto"/>
            <w:left w:val="none" w:sz="0" w:space="0" w:color="auto"/>
            <w:bottom w:val="none" w:sz="0" w:space="0" w:color="auto"/>
            <w:right w:val="none" w:sz="0" w:space="0" w:color="auto"/>
          </w:divBdr>
        </w:div>
        <w:div w:id="1882400988">
          <w:marLeft w:val="0"/>
          <w:marRight w:val="0"/>
          <w:marTop w:val="0"/>
          <w:marBottom w:val="0"/>
          <w:divBdr>
            <w:top w:val="none" w:sz="0" w:space="0" w:color="auto"/>
            <w:left w:val="none" w:sz="0" w:space="0" w:color="auto"/>
            <w:bottom w:val="none" w:sz="0" w:space="0" w:color="auto"/>
            <w:right w:val="none" w:sz="0" w:space="0" w:color="auto"/>
          </w:divBdr>
        </w:div>
        <w:div w:id="74859246">
          <w:marLeft w:val="0"/>
          <w:marRight w:val="0"/>
          <w:marTop w:val="0"/>
          <w:marBottom w:val="0"/>
          <w:divBdr>
            <w:top w:val="none" w:sz="0" w:space="0" w:color="auto"/>
            <w:left w:val="none" w:sz="0" w:space="0" w:color="auto"/>
            <w:bottom w:val="none" w:sz="0" w:space="0" w:color="auto"/>
            <w:right w:val="none" w:sz="0" w:space="0" w:color="auto"/>
          </w:divBdr>
        </w:div>
        <w:div w:id="1257520755">
          <w:marLeft w:val="0"/>
          <w:marRight w:val="0"/>
          <w:marTop w:val="0"/>
          <w:marBottom w:val="0"/>
          <w:divBdr>
            <w:top w:val="none" w:sz="0" w:space="0" w:color="auto"/>
            <w:left w:val="none" w:sz="0" w:space="0" w:color="auto"/>
            <w:bottom w:val="none" w:sz="0" w:space="0" w:color="auto"/>
            <w:right w:val="none" w:sz="0" w:space="0" w:color="auto"/>
          </w:divBdr>
        </w:div>
        <w:div w:id="1382905687">
          <w:marLeft w:val="0"/>
          <w:marRight w:val="0"/>
          <w:marTop w:val="0"/>
          <w:marBottom w:val="0"/>
          <w:divBdr>
            <w:top w:val="none" w:sz="0" w:space="0" w:color="auto"/>
            <w:left w:val="none" w:sz="0" w:space="0" w:color="auto"/>
            <w:bottom w:val="none" w:sz="0" w:space="0" w:color="auto"/>
            <w:right w:val="none" w:sz="0" w:space="0" w:color="auto"/>
          </w:divBdr>
        </w:div>
        <w:div w:id="2060281800">
          <w:marLeft w:val="0"/>
          <w:marRight w:val="0"/>
          <w:marTop w:val="0"/>
          <w:marBottom w:val="0"/>
          <w:divBdr>
            <w:top w:val="none" w:sz="0" w:space="0" w:color="auto"/>
            <w:left w:val="none" w:sz="0" w:space="0" w:color="auto"/>
            <w:bottom w:val="none" w:sz="0" w:space="0" w:color="auto"/>
            <w:right w:val="none" w:sz="0" w:space="0" w:color="auto"/>
          </w:divBdr>
        </w:div>
        <w:div w:id="2087603833">
          <w:marLeft w:val="0"/>
          <w:marRight w:val="0"/>
          <w:marTop w:val="0"/>
          <w:marBottom w:val="0"/>
          <w:divBdr>
            <w:top w:val="none" w:sz="0" w:space="0" w:color="auto"/>
            <w:left w:val="none" w:sz="0" w:space="0" w:color="auto"/>
            <w:bottom w:val="none" w:sz="0" w:space="0" w:color="auto"/>
            <w:right w:val="none" w:sz="0" w:space="0" w:color="auto"/>
          </w:divBdr>
        </w:div>
        <w:div w:id="423650647">
          <w:marLeft w:val="0"/>
          <w:marRight w:val="0"/>
          <w:marTop w:val="0"/>
          <w:marBottom w:val="0"/>
          <w:divBdr>
            <w:top w:val="none" w:sz="0" w:space="0" w:color="auto"/>
            <w:left w:val="none" w:sz="0" w:space="0" w:color="auto"/>
            <w:bottom w:val="none" w:sz="0" w:space="0" w:color="auto"/>
            <w:right w:val="none" w:sz="0" w:space="0" w:color="auto"/>
          </w:divBdr>
        </w:div>
        <w:div w:id="1514802971">
          <w:marLeft w:val="0"/>
          <w:marRight w:val="0"/>
          <w:marTop w:val="0"/>
          <w:marBottom w:val="0"/>
          <w:divBdr>
            <w:top w:val="none" w:sz="0" w:space="0" w:color="auto"/>
            <w:left w:val="none" w:sz="0" w:space="0" w:color="auto"/>
            <w:bottom w:val="none" w:sz="0" w:space="0" w:color="auto"/>
            <w:right w:val="none" w:sz="0" w:space="0" w:color="auto"/>
          </w:divBdr>
        </w:div>
        <w:div w:id="41367381">
          <w:marLeft w:val="0"/>
          <w:marRight w:val="0"/>
          <w:marTop w:val="0"/>
          <w:marBottom w:val="0"/>
          <w:divBdr>
            <w:top w:val="none" w:sz="0" w:space="0" w:color="auto"/>
            <w:left w:val="none" w:sz="0" w:space="0" w:color="auto"/>
            <w:bottom w:val="none" w:sz="0" w:space="0" w:color="auto"/>
            <w:right w:val="none" w:sz="0" w:space="0" w:color="auto"/>
          </w:divBdr>
        </w:div>
        <w:div w:id="1077018814">
          <w:marLeft w:val="0"/>
          <w:marRight w:val="0"/>
          <w:marTop w:val="0"/>
          <w:marBottom w:val="0"/>
          <w:divBdr>
            <w:top w:val="none" w:sz="0" w:space="0" w:color="auto"/>
            <w:left w:val="none" w:sz="0" w:space="0" w:color="auto"/>
            <w:bottom w:val="none" w:sz="0" w:space="0" w:color="auto"/>
            <w:right w:val="none" w:sz="0" w:space="0" w:color="auto"/>
          </w:divBdr>
        </w:div>
        <w:div w:id="1871529302">
          <w:marLeft w:val="0"/>
          <w:marRight w:val="0"/>
          <w:marTop w:val="0"/>
          <w:marBottom w:val="0"/>
          <w:divBdr>
            <w:top w:val="none" w:sz="0" w:space="0" w:color="auto"/>
            <w:left w:val="none" w:sz="0" w:space="0" w:color="auto"/>
            <w:bottom w:val="none" w:sz="0" w:space="0" w:color="auto"/>
            <w:right w:val="none" w:sz="0" w:space="0" w:color="auto"/>
          </w:divBdr>
        </w:div>
        <w:div w:id="489367857">
          <w:marLeft w:val="0"/>
          <w:marRight w:val="0"/>
          <w:marTop w:val="0"/>
          <w:marBottom w:val="0"/>
          <w:divBdr>
            <w:top w:val="none" w:sz="0" w:space="0" w:color="auto"/>
            <w:left w:val="none" w:sz="0" w:space="0" w:color="auto"/>
            <w:bottom w:val="none" w:sz="0" w:space="0" w:color="auto"/>
            <w:right w:val="none" w:sz="0" w:space="0" w:color="auto"/>
          </w:divBdr>
        </w:div>
        <w:div w:id="1151674319">
          <w:marLeft w:val="0"/>
          <w:marRight w:val="0"/>
          <w:marTop w:val="0"/>
          <w:marBottom w:val="0"/>
          <w:divBdr>
            <w:top w:val="none" w:sz="0" w:space="0" w:color="auto"/>
            <w:left w:val="none" w:sz="0" w:space="0" w:color="auto"/>
            <w:bottom w:val="none" w:sz="0" w:space="0" w:color="auto"/>
            <w:right w:val="none" w:sz="0" w:space="0" w:color="auto"/>
          </w:divBdr>
        </w:div>
        <w:div w:id="1388215232">
          <w:marLeft w:val="0"/>
          <w:marRight w:val="0"/>
          <w:marTop w:val="0"/>
          <w:marBottom w:val="0"/>
          <w:divBdr>
            <w:top w:val="none" w:sz="0" w:space="0" w:color="auto"/>
            <w:left w:val="none" w:sz="0" w:space="0" w:color="auto"/>
            <w:bottom w:val="none" w:sz="0" w:space="0" w:color="auto"/>
            <w:right w:val="none" w:sz="0" w:space="0" w:color="auto"/>
          </w:divBdr>
        </w:div>
        <w:div w:id="791939525">
          <w:marLeft w:val="0"/>
          <w:marRight w:val="0"/>
          <w:marTop w:val="0"/>
          <w:marBottom w:val="0"/>
          <w:divBdr>
            <w:top w:val="none" w:sz="0" w:space="0" w:color="auto"/>
            <w:left w:val="none" w:sz="0" w:space="0" w:color="auto"/>
            <w:bottom w:val="none" w:sz="0" w:space="0" w:color="auto"/>
            <w:right w:val="none" w:sz="0" w:space="0" w:color="auto"/>
          </w:divBdr>
        </w:div>
        <w:div w:id="1273442021">
          <w:marLeft w:val="0"/>
          <w:marRight w:val="0"/>
          <w:marTop w:val="0"/>
          <w:marBottom w:val="0"/>
          <w:divBdr>
            <w:top w:val="none" w:sz="0" w:space="0" w:color="auto"/>
            <w:left w:val="none" w:sz="0" w:space="0" w:color="auto"/>
            <w:bottom w:val="none" w:sz="0" w:space="0" w:color="auto"/>
            <w:right w:val="none" w:sz="0" w:space="0" w:color="auto"/>
          </w:divBdr>
        </w:div>
        <w:div w:id="731391630">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695347270">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1004940884">
      <w:bodyDiv w:val="1"/>
      <w:marLeft w:val="0"/>
      <w:marRight w:val="0"/>
      <w:marTop w:val="0"/>
      <w:marBottom w:val="0"/>
      <w:divBdr>
        <w:top w:val="none" w:sz="0" w:space="0" w:color="auto"/>
        <w:left w:val="none" w:sz="0" w:space="0" w:color="auto"/>
        <w:bottom w:val="none" w:sz="0" w:space="0" w:color="auto"/>
        <w:right w:val="none" w:sz="0" w:space="0" w:color="auto"/>
      </w:divBdr>
      <w:divsChild>
        <w:div w:id="1322197582">
          <w:marLeft w:val="0"/>
          <w:marRight w:val="0"/>
          <w:marTop w:val="0"/>
          <w:marBottom w:val="0"/>
          <w:divBdr>
            <w:top w:val="none" w:sz="0" w:space="0" w:color="auto"/>
            <w:left w:val="none" w:sz="0" w:space="0" w:color="auto"/>
            <w:bottom w:val="none" w:sz="0" w:space="0" w:color="auto"/>
            <w:right w:val="none" w:sz="0" w:space="0" w:color="auto"/>
          </w:divBdr>
        </w:div>
        <w:div w:id="527723152">
          <w:marLeft w:val="0"/>
          <w:marRight w:val="0"/>
          <w:marTop w:val="0"/>
          <w:marBottom w:val="0"/>
          <w:divBdr>
            <w:top w:val="none" w:sz="0" w:space="0" w:color="auto"/>
            <w:left w:val="none" w:sz="0" w:space="0" w:color="auto"/>
            <w:bottom w:val="none" w:sz="0" w:space="0" w:color="auto"/>
            <w:right w:val="none" w:sz="0" w:space="0" w:color="auto"/>
          </w:divBdr>
        </w:div>
        <w:div w:id="904342362">
          <w:marLeft w:val="0"/>
          <w:marRight w:val="0"/>
          <w:marTop w:val="0"/>
          <w:marBottom w:val="0"/>
          <w:divBdr>
            <w:top w:val="none" w:sz="0" w:space="0" w:color="auto"/>
            <w:left w:val="none" w:sz="0" w:space="0" w:color="auto"/>
            <w:bottom w:val="none" w:sz="0" w:space="0" w:color="auto"/>
            <w:right w:val="none" w:sz="0" w:space="0" w:color="auto"/>
          </w:divBdr>
        </w:div>
        <w:div w:id="1021125686">
          <w:marLeft w:val="0"/>
          <w:marRight w:val="0"/>
          <w:marTop w:val="0"/>
          <w:marBottom w:val="0"/>
          <w:divBdr>
            <w:top w:val="none" w:sz="0" w:space="0" w:color="auto"/>
            <w:left w:val="none" w:sz="0" w:space="0" w:color="auto"/>
            <w:bottom w:val="none" w:sz="0" w:space="0" w:color="auto"/>
            <w:right w:val="none" w:sz="0" w:space="0" w:color="auto"/>
          </w:divBdr>
        </w:div>
        <w:div w:id="825316714">
          <w:marLeft w:val="0"/>
          <w:marRight w:val="0"/>
          <w:marTop w:val="0"/>
          <w:marBottom w:val="0"/>
          <w:divBdr>
            <w:top w:val="none" w:sz="0" w:space="0" w:color="auto"/>
            <w:left w:val="none" w:sz="0" w:space="0" w:color="auto"/>
            <w:bottom w:val="none" w:sz="0" w:space="0" w:color="auto"/>
            <w:right w:val="none" w:sz="0" w:space="0" w:color="auto"/>
          </w:divBdr>
        </w:div>
        <w:div w:id="1612125613">
          <w:marLeft w:val="0"/>
          <w:marRight w:val="0"/>
          <w:marTop w:val="0"/>
          <w:marBottom w:val="0"/>
          <w:divBdr>
            <w:top w:val="none" w:sz="0" w:space="0" w:color="auto"/>
            <w:left w:val="none" w:sz="0" w:space="0" w:color="auto"/>
            <w:bottom w:val="none" w:sz="0" w:space="0" w:color="auto"/>
            <w:right w:val="none" w:sz="0" w:space="0" w:color="auto"/>
          </w:divBdr>
        </w:div>
        <w:div w:id="580599086">
          <w:marLeft w:val="0"/>
          <w:marRight w:val="0"/>
          <w:marTop w:val="0"/>
          <w:marBottom w:val="0"/>
          <w:divBdr>
            <w:top w:val="none" w:sz="0" w:space="0" w:color="auto"/>
            <w:left w:val="none" w:sz="0" w:space="0" w:color="auto"/>
            <w:bottom w:val="none" w:sz="0" w:space="0" w:color="auto"/>
            <w:right w:val="none" w:sz="0" w:space="0" w:color="auto"/>
          </w:divBdr>
        </w:div>
        <w:div w:id="648169560">
          <w:marLeft w:val="0"/>
          <w:marRight w:val="0"/>
          <w:marTop w:val="0"/>
          <w:marBottom w:val="0"/>
          <w:divBdr>
            <w:top w:val="none" w:sz="0" w:space="0" w:color="auto"/>
            <w:left w:val="none" w:sz="0" w:space="0" w:color="auto"/>
            <w:bottom w:val="none" w:sz="0" w:space="0" w:color="auto"/>
            <w:right w:val="none" w:sz="0" w:space="0" w:color="auto"/>
          </w:divBdr>
        </w:div>
        <w:div w:id="2126346265">
          <w:marLeft w:val="0"/>
          <w:marRight w:val="0"/>
          <w:marTop w:val="0"/>
          <w:marBottom w:val="0"/>
          <w:divBdr>
            <w:top w:val="none" w:sz="0" w:space="0" w:color="auto"/>
            <w:left w:val="none" w:sz="0" w:space="0" w:color="auto"/>
            <w:bottom w:val="none" w:sz="0" w:space="0" w:color="auto"/>
            <w:right w:val="none" w:sz="0" w:space="0" w:color="auto"/>
          </w:divBdr>
        </w:div>
        <w:div w:id="40910714">
          <w:marLeft w:val="0"/>
          <w:marRight w:val="0"/>
          <w:marTop w:val="0"/>
          <w:marBottom w:val="0"/>
          <w:divBdr>
            <w:top w:val="none" w:sz="0" w:space="0" w:color="auto"/>
            <w:left w:val="none" w:sz="0" w:space="0" w:color="auto"/>
            <w:bottom w:val="none" w:sz="0" w:space="0" w:color="auto"/>
            <w:right w:val="none" w:sz="0" w:space="0" w:color="auto"/>
          </w:divBdr>
        </w:div>
        <w:div w:id="1367750446">
          <w:marLeft w:val="0"/>
          <w:marRight w:val="0"/>
          <w:marTop w:val="0"/>
          <w:marBottom w:val="0"/>
          <w:divBdr>
            <w:top w:val="none" w:sz="0" w:space="0" w:color="auto"/>
            <w:left w:val="none" w:sz="0" w:space="0" w:color="auto"/>
            <w:bottom w:val="none" w:sz="0" w:space="0" w:color="auto"/>
            <w:right w:val="none" w:sz="0" w:space="0" w:color="auto"/>
          </w:divBdr>
        </w:div>
        <w:div w:id="183132937">
          <w:marLeft w:val="0"/>
          <w:marRight w:val="0"/>
          <w:marTop w:val="0"/>
          <w:marBottom w:val="0"/>
          <w:divBdr>
            <w:top w:val="none" w:sz="0" w:space="0" w:color="auto"/>
            <w:left w:val="none" w:sz="0" w:space="0" w:color="auto"/>
            <w:bottom w:val="none" w:sz="0" w:space="0" w:color="auto"/>
            <w:right w:val="none" w:sz="0" w:space="0" w:color="auto"/>
          </w:divBdr>
        </w:div>
        <w:div w:id="1915318359">
          <w:marLeft w:val="0"/>
          <w:marRight w:val="0"/>
          <w:marTop w:val="0"/>
          <w:marBottom w:val="0"/>
          <w:divBdr>
            <w:top w:val="none" w:sz="0" w:space="0" w:color="auto"/>
            <w:left w:val="none" w:sz="0" w:space="0" w:color="auto"/>
            <w:bottom w:val="none" w:sz="0" w:space="0" w:color="auto"/>
            <w:right w:val="none" w:sz="0" w:space="0" w:color="auto"/>
          </w:divBdr>
        </w:div>
        <w:div w:id="1727800883">
          <w:marLeft w:val="0"/>
          <w:marRight w:val="0"/>
          <w:marTop w:val="0"/>
          <w:marBottom w:val="0"/>
          <w:divBdr>
            <w:top w:val="none" w:sz="0" w:space="0" w:color="auto"/>
            <w:left w:val="none" w:sz="0" w:space="0" w:color="auto"/>
            <w:bottom w:val="none" w:sz="0" w:space="0" w:color="auto"/>
            <w:right w:val="none" w:sz="0" w:space="0" w:color="auto"/>
          </w:divBdr>
        </w:div>
        <w:div w:id="3629110">
          <w:marLeft w:val="0"/>
          <w:marRight w:val="0"/>
          <w:marTop w:val="0"/>
          <w:marBottom w:val="0"/>
          <w:divBdr>
            <w:top w:val="none" w:sz="0" w:space="0" w:color="auto"/>
            <w:left w:val="none" w:sz="0" w:space="0" w:color="auto"/>
            <w:bottom w:val="none" w:sz="0" w:space="0" w:color="auto"/>
            <w:right w:val="none" w:sz="0" w:space="0" w:color="auto"/>
          </w:divBdr>
        </w:div>
        <w:div w:id="342049944">
          <w:marLeft w:val="0"/>
          <w:marRight w:val="0"/>
          <w:marTop w:val="0"/>
          <w:marBottom w:val="0"/>
          <w:divBdr>
            <w:top w:val="none" w:sz="0" w:space="0" w:color="auto"/>
            <w:left w:val="none" w:sz="0" w:space="0" w:color="auto"/>
            <w:bottom w:val="none" w:sz="0" w:space="0" w:color="auto"/>
            <w:right w:val="none" w:sz="0" w:space="0" w:color="auto"/>
          </w:divBdr>
        </w:div>
        <w:div w:id="634409043">
          <w:marLeft w:val="0"/>
          <w:marRight w:val="0"/>
          <w:marTop w:val="0"/>
          <w:marBottom w:val="0"/>
          <w:divBdr>
            <w:top w:val="none" w:sz="0" w:space="0" w:color="auto"/>
            <w:left w:val="none" w:sz="0" w:space="0" w:color="auto"/>
            <w:bottom w:val="none" w:sz="0" w:space="0" w:color="auto"/>
            <w:right w:val="none" w:sz="0" w:space="0" w:color="auto"/>
          </w:divBdr>
        </w:div>
        <w:div w:id="707802744">
          <w:marLeft w:val="0"/>
          <w:marRight w:val="0"/>
          <w:marTop w:val="0"/>
          <w:marBottom w:val="0"/>
          <w:divBdr>
            <w:top w:val="none" w:sz="0" w:space="0" w:color="auto"/>
            <w:left w:val="none" w:sz="0" w:space="0" w:color="auto"/>
            <w:bottom w:val="none" w:sz="0" w:space="0" w:color="auto"/>
            <w:right w:val="none" w:sz="0" w:space="0" w:color="auto"/>
          </w:divBdr>
        </w:div>
        <w:div w:id="1057630011">
          <w:marLeft w:val="0"/>
          <w:marRight w:val="0"/>
          <w:marTop w:val="0"/>
          <w:marBottom w:val="0"/>
          <w:divBdr>
            <w:top w:val="none" w:sz="0" w:space="0" w:color="auto"/>
            <w:left w:val="none" w:sz="0" w:space="0" w:color="auto"/>
            <w:bottom w:val="none" w:sz="0" w:space="0" w:color="auto"/>
            <w:right w:val="none" w:sz="0" w:space="0" w:color="auto"/>
          </w:divBdr>
        </w:div>
        <w:div w:id="491458243">
          <w:marLeft w:val="0"/>
          <w:marRight w:val="0"/>
          <w:marTop w:val="0"/>
          <w:marBottom w:val="0"/>
          <w:divBdr>
            <w:top w:val="none" w:sz="0" w:space="0" w:color="auto"/>
            <w:left w:val="none" w:sz="0" w:space="0" w:color="auto"/>
            <w:bottom w:val="none" w:sz="0" w:space="0" w:color="auto"/>
            <w:right w:val="none" w:sz="0" w:space="0" w:color="auto"/>
          </w:divBdr>
        </w:div>
        <w:div w:id="1786852380">
          <w:marLeft w:val="0"/>
          <w:marRight w:val="0"/>
          <w:marTop w:val="0"/>
          <w:marBottom w:val="0"/>
          <w:divBdr>
            <w:top w:val="none" w:sz="0" w:space="0" w:color="auto"/>
            <w:left w:val="none" w:sz="0" w:space="0" w:color="auto"/>
            <w:bottom w:val="none" w:sz="0" w:space="0" w:color="auto"/>
            <w:right w:val="none" w:sz="0" w:space="0" w:color="auto"/>
          </w:divBdr>
        </w:div>
      </w:divsChild>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616718835">
      <w:bodyDiv w:val="1"/>
      <w:marLeft w:val="0"/>
      <w:marRight w:val="0"/>
      <w:marTop w:val="0"/>
      <w:marBottom w:val="0"/>
      <w:divBdr>
        <w:top w:val="none" w:sz="0" w:space="0" w:color="auto"/>
        <w:left w:val="none" w:sz="0" w:space="0" w:color="auto"/>
        <w:bottom w:val="none" w:sz="0" w:space="0" w:color="auto"/>
        <w:right w:val="none" w:sz="0" w:space="0" w:color="auto"/>
      </w:divBdr>
    </w:div>
    <w:div w:id="1696812657">
      <w:bodyDiv w:val="1"/>
      <w:marLeft w:val="0"/>
      <w:marRight w:val="0"/>
      <w:marTop w:val="0"/>
      <w:marBottom w:val="0"/>
      <w:divBdr>
        <w:top w:val="none" w:sz="0" w:space="0" w:color="auto"/>
        <w:left w:val="none" w:sz="0" w:space="0" w:color="auto"/>
        <w:bottom w:val="none" w:sz="0" w:space="0" w:color="auto"/>
        <w:right w:val="none" w:sz="0" w:space="0" w:color="auto"/>
      </w:divBdr>
      <w:divsChild>
        <w:div w:id="1926256964">
          <w:marLeft w:val="0"/>
          <w:marRight w:val="0"/>
          <w:marTop w:val="0"/>
          <w:marBottom w:val="0"/>
          <w:divBdr>
            <w:top w:val="none" w:sz="0" w:space="0" w:color="auto"/>
            <w:left w:val="none" w:sz="0" w:space="0" w:color="auto"/>
            <w:bottom w:val="none" w:sz="0" w:space="0" w:color="auto"/>
            <w:right w:val="none" w:sz="0" w:space="0" w:color="auto"/>
          </w:divBdr>
          <w:divsChild>
            <w:div w:id="1708607042">
              <w:marLeft w:val="-75"/>
              <w:marRight w:val="0"/>
              <w:marTop w:val="30"/>
              <w:marBottom w:val="30"/>
              <w:divBdr>
                <w:top w:val="none" w:sz="0" w:space="0" w:color="auto"/>
                <w:left w:val="none" w:sz="0" w:space="0" w:color="auto"/>
                <w:bottom w:val="none" w:sz="0" w:space="0" w:color="auto"/>
                <w:right w:val="none" w:sz="0" w:space="0" w:color="auto"/>
              </w:divBdr>
              <w:divsChild>
                <w:div w:id="1087069015">
                  <w:marLeft w:val="0"/>
                  <w:marRight w:val="0"/>
                  <w:marTop w:val="0"/>
                  <w:marBottom w:val="0"/>
                  <w:divBdr>
                    <w:top w:val="none" w:sz="0" w:space="0" w:color="auto"/>
                    <w:left w:val="none" w:sz="0" w:space="0" w:color="auto"/>
                    <w:bottom w:val="none" w:sz="0" w:space="0" w:color="auto"/>
                    <w:right w:val="none" w:sz="0" w:space="0" w:color="auto"/>
                  </w:divBdr>
                  <w:divsChild>
                    <w:div w:id="1213999323">
                      <w:marLeft w:val="0"/>
                      <w:marRight w:val="0"/>
                      <w:marTop w:val="0"/>
                      <w:marBottom w:val="0"/>
                      <w:divBdr>
                        <w:top w:val="none" w:sz="0" w:space="0" w:color="auto"/>
                        <w:left w:val="none" w:sz="0" w:space="0" w:color="auto"/>
                        <w:bottom w:val="none" w:sz="0" w:space="0" w:color="auto"/>
                        <w:right w:val="none" w:sz="0" w:space="0" w:color="auto"/>
                      </w:divBdr>
                    </w:div>
                    <w:div w:id="2074505447">
                      <w:marLeft w:val="0"/>
                      <w:marRight w:val="0"/>
                      <w:marTop w:val="0"/>
                      <w:marBottom w:val="0"/>
                      <w:divBdr>
                        <w:top w:val="none" w:sz="0" w:space="0" w:color="auto"/>
                        <w:left w:val="none" w:sz="0" w:space="0" w:color="auto"/>
                        <w:bottom w:val="none" w:sz="0" w:space="0" w:color="auto"/>
                        <w:right w:val="none" w:sz="0" w:space="0" w:color="auto"/>
                      </w:divBdr>
                    </w:div>
                    <w:div w:id="1725836119">
                      <w:marLeft w:val="0"/>
                      <w:marRight w:val="0"/>
                      <w:marTop w:val="0"/>
                      <w:marBottom w:val="0"/>
                      <w:divBdr>
                        <w:top w:val="none" w:sz="0" w:space="0" w:color="auto"/>
                        <w:left w:val="none" w:sz="0" w:space="0" w:color="auto"/>
                        <w:bottom w:val="none" w:sz="0" w:space="0" w:color="auto"/>
                        <w:right w:val="none" w:sz="0" w:space="0" w:color="auto"/>
                      </w:divBdr>
                    </w:div>
                  </w:divsChild>
                </w:div>
                <w:div w:id="852838739">
                  <w:marLeft w:val="0"/>
                  <w:marRight w:val="0"/>
                  <w:marTop w:val="0"/>
                  <w:marBottom w:val="0"/>
                  <w:divBdr>
                    <w:top w:val="none" w:sz="0" w:space="0" w:color="auto"/>
                    <w:left w:val="none" w:sz="0" w:space="0" w:color="auto"/>
                    <w:bottom w:val="none" w:sz="0" w:space="0" w:color="auto"/>
                    <w:right w:val="none" w:sz="0" w:space="0" w:color="auto"/>
                  </w:divBdr>
                  <w:divsChild>
                    <w:div w:id="1167935492">
                      <w:marLeft w:val="0"/>
                      <w:marRight w:val="0"/>
                      <w:marTop w:val="0"/>
                      <w:marBottom w:val="0"/>
                      <w:divBdr>
                        <w:top w:val="none" w:sz="0" w:space="0" w:color="auto"/>
                        <w:left w:val="none" w:sz="0" w:space="0" w:color="auto"/>
                        <w:bottom w:val="none" w:sz="0" w:space="0" w:color="auto"/>
                        <w:right w:val="none" w:sz="0" w:space="0" w:color="auto"/>
                      </w:divBdr>
                    </w:div>
                    <w:div w:id="1323967061">
                      <w:marLeft w:val="0"/>
                      <w:marRight w:val="0"/>
                      <w:marTop w:val="0"/>
                      <w:marBottom w:val="0"/>
                      <w:divBdr>
                        <w:top w:val="none" w:sz="0" w:space="0" w:color="auto"/>
                        <w:left w:val="none" w:sz="0" w:space="0" w:color="auto"/>
                        <w:bottom w:val="none" w:sz="0" w:space="0" w:color="auto"/>
                        <w:right w:val="none" w:sz="0" w:space="0" w:color="auto"/>
                      </w:divBdr>
                    </w:div>
                  </w:divsChild>
                </w:div>
                <w:div w:id="372585023">
                  <w:marLeft w:val="0"/>
                  <w:marRight w:val="0"/>
                  <w:marTop w:val="0"/>
                  <w:marBottom w:val="0"/>
                  <w:divBdr>
                    <w:top w:val="none" w:sz="0" w:space="0" w:color="auto"/>
                    <w:left w:val="none" w:sz="0" w:space="0" w:color="auto"/>
                    <w:bottom w:val="none" w:sz="0" w:space="0" w:color="auto"/>
                    <w:right w:val="none" w:sz="0" w:space="0" w:color="auto"/>
                  </w:divBdr>
                  <w:divsChild>
                    <w:div w:id="54935511">
                      <w:marLeft w:val="0"/>
                      <w:marRight w:val="0"/>
                      <w:marTop w:val="0"/>
                      <w:marBottom w:val="0"/>
                      <w:divBdr>
                        <w:top w:val="none" w:sz="0" w:space="0" w:color="auto"/>
                        <w:left w:val="none" w:sz="0" w:space="0" w:color="auto"/>
                        <w:bottom w:val="none" w:sz="0" w:space="0" w:color="auto"/>
                        <w:right w:val="none" w:sz="0" w:space="0" w:color="auto"/>
                      </w:divBdr>
                    </w:div>
                    <w:div w:id="616641830">
                      <w:marLeft w:val="0"/>
                      <w:marRight w:val="0"/>
                      <w:marTop w:val="0"/>
                      <w:marBottom w:val="0"/>
                      <w:divBdr>
                        <w:top w:val="none" w:sz="0" w:space="0" w:color="auto"/>
                        <w:left w:val="none" w:sz="0" w:space="0" w:color="auto"/>
                        <w:bottom w:val="none" w:sz="0" w:space="0" w:color="auto"/>
                        <w:right w:val="none" w:sz="0" w:space="0" w:color="auto"/>
                      </w:divBdr>
                    </w:div>
                  </w:divsChild>
                </w:div>
                <w:div w:id="1412775686">
                  <w:marLeft w:val="0"/>
                  <w:marRight w:val="0"/>
                  <w:marTop w:val="0"/>
                  <w:marBottom w:val="0"/>
                  <w:divBdr>
                    <w:top w:val="none" w:sz="0" w:space="0" w:color="auto"/>
                    <w:left w:val="none" w:sz="0" w:space="0" w:color="auto"/>
                    <w:bottom w:val="none" w:sz="0" w:space="0" w:color="auto"/>
                    <w:right w:val="none" w:sz="0" w:space="0" w:color="auto"/>
                  </w:divBdr>
                  <w:divsChild>
                    <w:div w:id="832725968">
                      <w:marLeft w:val="0"/>
                      <w:marRight w:val="0"/>
                      <w:marTop w:val="0"/>
                      <w:marBottom w:val="0"/>
                      <w:divBdr>
                        <w:top w:val="none" w:sz="0" w:space="0" w:color="auto"/>
                        <w:left w:val="none" w:sz="0" w:space="0" w:color="auto"/>
                        <w:bottom w:val="none" w:sz="0" w:space="0" w:color="auto"/>
                        <w:right w:val="none" w:sz="0" w:space="0" w:color="auto"/>
                      </w:divBdr>
                    </w:div>
                    <w:div w:id="1213348079">
                      <w:marLeft w:val="0"/>
                      <w:marRight w:val="0"/>
                      <w:marTop w:val="0"/>
                      <w:marBottom w:val="0"/>
                      <w:divBdr>
                        <w:top w:val="none" w:sz="0" w:space="0" w:color="auto"/>
                        <w:left w:val="none" w:sz="0" w:space="0" w:color="auto"/>
                        <w:bottom w:val="none" w:sz="0" w:space="0" w:color="auto"/>
                        <w:right w:val="none" w:sz="0" w:space="0" w:color="auto"/>
                      </w:divBdr>
                    </w:div>
                  </w:divsChild>
                </w:div>
                <w:div w:id="1968313800">
                  <w:marLeft w:val="0"/>
                  <w:marRight w:val="0"/>
                  <w:marTop w:val="0"/>
                  <w:marBottom w:val="0"/>
                  <w:divBdr>
                    <w:top w:val="none" w:sz="0" w:space="0" w:color="auto"/>
                    <w:left w:val="none" w:sz="0" w:space="0" w:color="auto"/>
                    <w:bottom w:val="none" w:sz="0" w:space="0" w:color="auto"/>
                    <w:right w:val="none" w:sz="0" w:space="0" w:color="auto"/>
                  </w:divBdr>
                  <w:divsChild>
                    <w:div w:id="1439912845">
                      <w:marLeft w:val="0"/>
                      <w:marRight w:val="0"/>
                      <w:marTop w:val="0"/>
                      <w:marBottom w:val="0"/>
                      <w:divBdr>
                        <w:top w:val="none" w:sz="0" w:space="0" w:color="auto"/>
                        <w:left w:val="none" w:sz="0" w:space="0" w:color="auto"/>
                        <w:bottom w:val="none" w:sz="0" w:space="0" w:color="auto"/>
                        <w:right w:val="none" w:sz="0" w:space="0" w:color="auto"/>
                      </w:divBdr>
                    </w:div>
                    <w:div w:id="1521316374">
                      <w:marLeft w:val="0"/>
                      <w:marRight w:val="0"/>
                      <w:marTop w:val="0"/>
                      <w:marBottom w:val="0"/>
                      <w:divBdr>
                        <w:top w:val="none" w:sz="0" w:space="0" w:color="auto"/>
                        <w:left w:val="none" w:sz="0" w:space="0" w:color="auto"/>
                        <w:bottom w:val="none" w:sz="0" w:space="0" w:color="auto"/>
                        <w:right w:val="none" w:sz="0" w:space="0" w:color="auto"/>
                      </w:divBdr>
                    </w:div>
                    <w:div w:id="1360013358">
                      <w:marLeft w:val="0"/>
                      <w:marRight w:val="0"/>
                      <w:marTop w:val="0"/>
                      <w:marBottom w:val="0"/>
                      <w:divBdr>
                        <w:top w:val="none" w:sz="0" w:space="0" w:color="auto"/>
                        <w:left w:val="none" w:sz="0" w:space="0" w:color="auto"/>
                        <w:bottom w:val="none" w:sz="0" w:space="0" w:color="auto"/>
                        <w:right w:val="none" w:sz="0" w:space="0" w:color="auto"/>
                      </w:divBdr>
                    </w:div>
                    <w:div w:id="200671882">
                      <w:marLeft w:val="0"/>
                      <w:marRight w:val="0"/>
                      <w:marTop w:val="0"/>
                      <w:marBottom w:val="0"/>
                      <w:divBdr>
                        <w:top w:val="none" w:sz="0" w:space="0" w:color="auto"/>
                        <w:left w:val="none" w:sz="0" w:space="0" w:color="auto"/>
                        <w:bottom w:val="none" w:sz="0" w:space="0" w:color="auto"/>
                        <w:right w:val="none" w:sz="0" w:space="0" w:color="auto"/>
                      </w:divBdr>
                    </w:div>
                    <w:div w:id="1906452532">
                      <w:marLeft w:val="0"/>
                      <w:marRight w:val="0"/>
                      <w:marTop w:val="0"/>
                      <w:marBottom w:val="0"/>
                      <w:divBdr>
                        <w:top w:val="none" w:sz="0" w:space="0" w:color="auto"/>
                        <w:left w:val="none" w:sz="0" w:space="0" w:color="auto"/>
                        <w:bottom w:val="none" w:sz="0" w:space="0" w:color="auto"/>
                        <w:right w:val="none" w:sz="0" w:space="0" w:color="auto"/>
                      </w:divBdr>
                    </w:div>
                    <w:div w:id="1559247698">
                      <w:marLeft w:val="0"/>
                      <w:marRight w:val="0"/>
                      <w:marTop w:val="0"/>
                      <w:marBottom w:val="0"/>
                      <w:divBdr>
                        <w:top w:val="none" w:sz="0" w:space="0" w:color="auto"/>
                        <w:left w:val="none" w:sz="0" w:space="0" w:color="auto"/>
                        <w:bottom w:val="none" w:sz="0" w:space="0" w:color="auto"/>
                        <w:right w:val="none" w:sz="0" w:space="0" w:color="auto"/>
                      </w:divBdr>
                    </w:div>
                    <w:div w:id="1485245679">
                      <w:marLeft w:val="0"/>
                      <w:marRight w:val="0"/>
                      <w:marTop w:val="0"/>
                      <w:marBottom w:val="0"/>
                      <w:divBdr>
                        <w:top w:val="none" w:sz="0" w:space="0" w:color="auto"/>
                        <w:left w:val="none" w:sz="0" w:space="0" w:color="auto"/>
                        <w:bottom w:val="none" w:sz="0" w:space="0" w:color="auto"/>
                        <w:right w:val="none" w:sz="0" w:space="0" w:color="auto"/>
                      </w:divBdr>
                    </w:div>
                    <w:div w:id="781923118">
                      <w:marLeft w:val="0"/>
                      <w:marRight w:val="0"/>
                      <w:marTop w:val="0"/>
                      <w:marBottom w:val="0"/>
                      <w:divBdr>
                        <w:top w:val="none" w:sz="0" w:space="0" w:color="auto"/>
                        <w:left w:val="none" w:sz="0" w:space="0" w:color="auto"/>
                        <w:bottom w:val="none" w:sz="0" w:space="0" w:color="auto"/>
                        <w:right w:val="none" w:sz="0" w:space="0" w:color="auto"/>
                      </w:divBdr>
                    </w:div>
                    <w:div w:id="2122527999">
                      <w:marLeft w:val="0"/>
                      <w:marRight w:val="0"/>
                      <w:marTop w:val="0"/>
                      <w:marBottom w:val="0"/>
                      <w:divBdr>
                        <w:top w:val="none" w:sz="0" w:space="0" w:color="auto"/>
                        <w:left w:val="none" w:sz="0" w:space="0" w:color="auto"/>
                        <w:bottom w:val="none" w:sz="0" w:space="0" w:color="auto"/>
                        <w:right w:val="none" w:sz="0" w:space="0" w:color="auto"/>
                      </w:divBdr>
                    </w:div>
                    <w:div w:id="835997157">
                      <w:marLeft w:val="0"/>
                      <w:marRight w:val="0"/>
                      <w:marTop w:val="0"/>
                      <w:marBottom w:val="0"/>
                      <w:divBdr>
                        <w:top w:val="none" w:sz="0" w:space="0" w:color="auto"/>
                        <w:left w:val="none" w:sz="0" w:space="0" w:color="auto"/>
                        <w:bottom w:val="none" w:sz="0" w:space="0" w:color="auto"/>
                        <w:right w:val="none" w:sz="0" w:space="0" w:color="auto"/>
                      </w:divBdr>
                    </w:div>
                  </w:divsChild>
                </w:div>
                <w:div w:id="968323667">
                  <w:marLeft w:val="0"/>
                  <w:marRight w:val="0"/>
                  <w:marTop w:val="0"/>
                  <w:marBottom w:val="0"/>
                  <w:divBdr>
                    <w:top w:val="none" w:sz="0" w:space="0" w:color="auto"/>
                    <w:left w:val="none" w:sz="0" w:space="0" w:color="auto"/>
                    <w:bottom w:val="none" w:sz="0" w:space="0" w:color="auto"/>
                    <w:right w:val="none" w:sz="0" w:space="0" w:color="auto"/>
                  </w:divBdr>
                  <w:divsChild>
                    <w:div w:id="890190693">
                      <w:marLeft w:val="0"/>
                      <w:marRight w:val="0"/>
                      <w:marTop w:val="0"/>
                      <w:marBottom w:val="0"/>
                      <w:divBdr>
                        <w:top w:val="none" w:sz="0" w:space="0" w:color="auto"/>
                        <w:left w:val="none" w:sz="0" w:space="0" w:color="auto"/>
                        <w:bottom w:val="none" w:sz="0" w:space="0" w:color="auto"/>
                        <w:right w:val="none" w:sz="0" w:space="0" w:color="auto"/>
                      </w:divBdr>
                    </w:div>
                  </w:divsChild>
                </w:div>
                <w:div w:id="55128699">
                  <w:marLeft w:val="0"/>
                  <w:marRight w:val="0"/>
                  <w:marTop w:val="0"/>
                  <w:marBottom w:val="0"/>
                  <w:divBdr>
                    <w:top w:val="none" w:sz="0" w:space="0" w:color="auto"/>
                    <w:left w:val="none" w:sz="0" w:space="0" w:color="auto"/>
                    <w:bottom w:val="none" w:sz="0" w:space="0" w:color="auto"/>
                    <w:right w:val="none" w:sz="0" w:space="0" w:color="auto"/>
                  </w:divBdr>
                  <w:divsChild>
                    <w:div w:id="84150566">
                      <w:marLeft w:val="0"/>
                      <w:marRight w:val="0"/>
                      <w:marTop w:val="0"/>
                      <w:marBottom w:val="0"/>
                      <w:divBdr>
                        <w:top w:val="none" w:sz="0" w:space="0" w:color="auto"/>
                        <w:left w:val="none" w:sz="0" w:space="0" w:color="auto"/>
                        <w:bottom w:val="none" w:sz="0" w:space="0" w:color="auto"/>
                        <w:right w:val="none" w:sz="0" w:space="0" w:color="auto"/>
                      </w:divBdr>
                    </w:div>
                  </w:divsChild>
                </w:div>
                <w:div w:id="708186685">
                  <w:marLeft w:val="0"/>
                  <w:marRight w:val="0"/>
                  <w:marTop w:val="0"/>
                  <w:marBottom w:val="0"/>
                  <w:divBdr>
                    <w:top w:val="none" w:sz="0" w:space="0" w:color="auto"/>
                    <w:left w:val="none" w:sz="0" w:space="0" w:color="auto"/>
                    <w:bottom w:val="none" w:sz="0" w:space="0" w:color="auto"/>
                    <w:right w:val="none" w:sz="0" w:space="0" w:color="auto"/>
                  </w:divBdr>
                  <w:divsChild>
                    <w:div w:id="858008080">
                      <w:marLeft w:val="0"/>
                      <w:marRight w:val="0"/>
                      <w:marTop w:val="0"/>
                      <w:marBottom w:val="0"/>
                      <w:divBdr>
                        <w:top w:val="none" w:sz="0" w:space="0" w:color="auto"/>
                        <w:left w:val="none" w:sz="0" w:space="0" w:color="auto"/>
                        <w:bottom w:val="none" w:sz="0" w:space="0" w:color="auto"/>
                        <w:right w:val="none" w:sz="0" w:space="0" w:color="auto"/>
                      </w:divBdr>
                    </w:div>
                  </w:divsChild>
                </w:div>
                <w:div w:id="724917223">
                  <w:marLeft w:val="0"/>
                  <w:marRight w:val="0"/>
                  <w:marTop w:val="0"/>
                  <w:marBottom w:val="0"/>
                  <w:divBdr>
                    <w:top w:val="none" w:sz="0" w:space="0" w:color="auto"/>
                    <w:left w:val="none" w:sz="0" w:space="0" w:color="auto"/>
                    <w:bottom w:val="none" w:sz="0" w:space="0" w:color="auto"/>
                    <w:right w:val="none" w:sz="0" w:space="0" w:color="auto"/>
                  </w:divBdr>
                  <w:divsChild>
                    <w:div w:id="1092429404">
                      <w:marLeft w:val="0"/>
                      <w:marRight w:val="0"/>
                      <w:marTop w:val="0"/>
                      <w:marBottom w:val="0"/>
                      <w:divBdr>
                        <w:top w:val="none" w:sz="0" w:space="0" w:color="auto"/>
                        <w:left w:val="none" w:sz="0" w:space="0" w:color="auto"/>
                        <w:bottom w:val="none" w:sz="0" w:space="0" w:color="auto"/>
                        <w:right w:val="none" w:sz="0" w:space="0" w:color="auto"/>
                      </w:divBdr>
                    </w:div>
                    <w:div w:id="924995136">
                      <w:marLeft w:val="0"/>
                      <w:marRight w:val="0"/>
                      <w:marTop w:val="0"/>
                      <w:marBottom w:val="0"/>
                      <w:divBdr>
                        <w:top w:val="none" w:sz="0" w:space="0" w:color="auto"/>
                        <w:left w:val="none" w:sz="0" w:space="0" w:color="auto"/>
                        <w:bottom w:val="none" w:sz="0" w:space="0" w:color="auto"/>
                        <w:right w:val="none" w:sz="0" w:space="0" w:color="auto"/>
                      </w:divBdr>
                    </w:div>
                    <w:div w:id="343633986">
                      <w:marLeft w:val="0"/>
                      <w:marRight w:val="0"/>
                      <w:marTop w:val="0"/>
                      <w:marBottom w:val="0"/>
                      <w:divBdr>
                        <w:top w:val="none" w:sz="0" w:space="0" w:color="auto"/>
                        <w:left w:val="none" w:sz="0" w:space="0" w:color="auto"/>
                        <w:bottom w:val="none" w:sz="0" w:space="0" w:color="auto"/>
                        <w:right w:val="none" w:sz="0" w:space="0" w:color="auto"/>
                      </w:divBdr>
                    </w:div>
                    <w:div w:id="1050347781">
                      <w:marLeft w:val="0"/>
                      <w:marRight w:val="0"/>
                      <w:marTop w:val="0"/>
                      <w:marBottom w:val="0"/>
                      <w:divBdr>
                        <w:top w:val="none" w:sz="0" w:space="0" w:color="auto"/>
                        <w:left w:val="none" w:sz="0" w:space="0" w:color="auto"/>
                        <w:bottom w:val="none" w:sz="0" w:space="0" w:color="auto"/>
                        <w:right w:val="none" w:sz="0" w:space="0" w:color="auto"/>
                      </w:divBdr>
                    </w:div>
                    <w:div w:id="560095238">
                      <w:marLeft w:val="0"/>
                      <w:marRight w:val="0"/>
                      <w:marTop w:val="0"/>
                      <w:marBottom w:val="0"/>
                      <w:divBdr>
                        <w:top w:val="none" w:sz="0" w:space="0" w:color="auto"/>
                        <w:left w:val="none" w:sz="0" w:space="0" w:color="auto"/>
                        <w:bottom w:val="none" w:sz="0" w:space="0" w:color="auto"/>
                        <w:right w:val="none" w:sz="0" w:space="0" w:color="auto"/>
                      </w:divBdr>
                    </w:div>
                    <w:div w:id="2084990412">
                      <w:marLeft w:val="0"/>
                      <w:marRight w:val="0"/>
                      <w:marTop w:val="0"/>
                      <w:marBottom w:val="0"/>
                      <w:divBdr>
                        <w:top w:val="none" w:sz="0" w:space="0" w:color="auto"/>
                        <w:left w:val="none" w:sz="0" w:space="0" w:color="auto"/>
                        <w:bottom w:val="none" w:sz="0" w:space="0" w:color="auto"/>
                        <w:right w:val="none" w:sz="0" w:space="0" w:color="auto"/>
                      </w:divBdr>
                    </w:div>
                    <w:div w:id="1095789020">
                      <w:marLeft w:val="0"/>
                      <w:marRight w:val="0"/>
                      <w:marTop w:val="0"/>
                      <w:marBottom w:val="0"/>
                      <w:divBdr>
                        <w:top w:val="none" w:sz="0" w:space="0" w:color="auto"/>
                        <w:left w:val="none" w:sz="0" w:space="0" w:color="auto"/>
                        <w:bottom w:val="none" w:sz="0" w:space="0" w:color="auto"/>
                        <w:right w:val="none" w:sz="0" w:space="0" w:color="auto"/>
                      </w:divBdr>
                    </w:div>
                    <w:div w:id="1228766373">
                      <w:marLeft w:val="0"/>
                      <w:marRight w:val="0"/>
                      <w:marTop w:val="0"/>
                      <w:marBottom w:val="0"/>
                      <w:divBdr>
                        <w:top w:val="none" w:sz="0" w:space="0" w:color="auto"/>
                        <w:left w:val="none" w:sz="0" w:space="0" w:color="auto"/>
                        <w:bottom w:val="none" w:sz="0" w:space="0" w:color="auto"/>
                        <w:right w:val="none" w:sz="0" w:space="0" w:color="auto"/>
                      </w:divBdr>
                    </w:div>
                    <w:div w:id="1980843733">
                      <w:marLeft w:val="0"/>
                      <w:marRight w:val="0"/>
                      <w:marTop w:val="0"/>
                      <w:marBottom w:val="0"/>
                      <w:divBdr>
                        <w:top w:val="none" w:sz="0" w:space="0" w:color="auto"/>
                        <w:left w:val="none" w:sz="0" w:space="0" w:color="auto"/>
                        <w:bottom w:val="none" w:sz="0" w:space="0" w:color="auto"/>
                        <w:right w:val="none" w:sz="0" w:space="0" w:color="auto"/>
                      </w:divBdr>
                    </w:div>
                    <w:div w:id="1980379208">
                      <w:marLeft w:val="0"/>
                      <w:marRight w:val="0"/>
                      <w:marTop w:val="0"/>
                      <w:marBottom w:val="0"/>
                      <w:divBdr>
                        <w:top w:val="none" w:sz="0" w:space="0" w:color="auto"/>
                        <w:left w:val="none" w:sz="0" w:space="0" w:color="auto"/>
                        <w:bottom w:val="none" w:sz="0" w:space="0" w:color="auto"/>
                        <w:right w:val="none" w:sz="0" w:space="0" w:color="auto"/>
                      </w:divBdr>
                    </w:div>
                    <w:div w:id="1108626982">
                      <w:marLeft w:val="0"/>
                      <w:marRight w:val="0"/>
                      <w:marTop w:val="0"/>
                      <w:marBottom w:val="0"/>
                      <w:divBdr>
                        <w:top w:val="none" w:sz="0" w:space="0" w:color="auto"/>
                        <w:left w:val="none" w:sz="0" w:space="0" w:color="auto"/>
                        <w:bottom w:val="none" w:sz="0" w:space="0" w:color="auto"/>
                        <w:right w:val="none" w:sz="0" w:space="0" w:color="auto"/>
                      </w:divBdr>
                    </w:div>
                    <w:div w:id="719936369">
                      <w:marLeft w:val="0"/>
                      <w:marRight w:val="0"/>
                      <w:marTop w:val="0"/>
                      <w:marBottom w:val="0"/>
                      <w:divBdr>
                        <w:top w:val="none" w:sz="0" w:space="0" w:color="auto"/>
                        <w:left w:val="none" w:sz="0" w:space="0" w:color="auto"/>
                        <w:bottom w:val="none" w:sz="0" w:space="0" w:color="auto"/>
                        <w:right w:val="none" w:sz="0" w:space="0" w:color="auto"/>
                      </w:divBdr>
                    </w:div>
                  </w:divsChild>
                </w:div>
                <w:div w:id="1007178294">
                  <w:marLeft w:val="0"/>
                  <w:marRight w:val="0"/>
                  <w:marTop w:val="0"/>
                  <w:marBottom w:val="0"/>
                  <w:divBdr>
                    <w:top w:val="none" w:sz="0" w:space="0" w:color="auto"/>
                    <w:left w:val="none" w:sz="0" w:space="0" w:color="auto"/>
                    <w:bottom w:val="none" w:sz="0" w:space="0" w:color="auto"/>
                    <w:right w:val="none" w:sz="0" w:space="0" w:color="auto"/>
                  </w:divBdr>
                  <w:divsChild>
                    <w:div w:id="1167593354">
                      <w:marLeft w:val="0"/>
                      <w:marRight w:val="0"/>
                      <w:marTop w:val="0"/>
                      <w:marBottom w:val="0"/>
                      <w:divBdr>
                        <w:top w:val="none" w:sz="0" w:space="0" w:color="auto"/>
                        <w:left w:val="none" w:sz="0" w:space="0" w:color="auto"/>
                        <w:bottom w:val="none" w:sz="0" w:space="0" w:color="auto"/>
                        <w:right w:val="none" w:sz="0" w:space="0" w:color="auto"/>
                      </w:divBdr>
                    </w:div>
                  </w:divsChild>
                </w:div>
                <w:div w:id="1356420561">
                  <w:marLeft w:val="0"/>
                  <w:marRight w:val="0"/>
                  <w:marTop w:val="0"/>
                  <w:marBottom w:val="0"/>
                  <w:divBdr>
                    <w:top w:val="none" w:sz="0" w:space="0" w:color="auto"/>
                    <w:left w:val="none" w:sz="0" w:space="0" w:color="auto"/>
                    <w:bottom w:val="none" w:sz="0" w:space="0" w:color="auto"/>
                    <w:right w:val="none" w:sz="0" w:space="0" w:color="auto"/>
                  </w:divBdr>
                  <w:divsChild>
                    <w:div w:id="198783468">
                      <w:marLeft w:val="0"/>
                      <w:marRight w:val="0"/>
                      <w:marTop w:val="0"/>
                      <w:marBottom w:val="0"/>
                      <w:divBdr>
                        <w:top w:val="none" w:sz="0" w:space="0" w:color="auto"/>
                        <w:left w:val="none" w:sz="0" w:space="0" w:color="auto"/>
                        <w:bottom w:val="none" w:sz="0" w:space="0" w:color="auto"/>
                        <w:right w:val="none" w:sz="0" w:space="0" w:color="auto"/>
                      </w:divBdr>
                    </w:div>
                  </w:divsChild>
                </w:div>
                <w:div w:id="99568895">
                  <w:marLeft w:val="0"/>
                  <w:marRight w:val="0"/>
                  <w:marTop w:val="0"/>
                  <w:marBottom w:val="0"/>
                  <w:divBdr>
                    <w:top w:val="none" w:sz="0" w:space="0" w:color="auto"/>
                    <w:left w:val="none" w:sz="0" w:space="0" w:color="auto"/>
                    <w:bottom w:val="none" w:sz="0" w:space="0" w:color="auto"/>
                    <w:right w:val="none" w:sz="0" w:space="0" w:color="auto"/>
                  </w:divBdr>
                  <w:divsChild>
                    <w:div w:id="1557544044">
                      <w:marLeft w:val="0"/>
                      <w:marRight w:val="0"/>
                      <w:marTop w:val="0"/>
                      <w:marBottom w:val="0"/>
                      <w:divBdr>
                        <w:top w:val="none" w:sz="0" w:space="0" w:color="auto"/>
                        <w:left w:val="none" w:sz="0" w:space="0" w:color="auto"/>
                        <w:bottom w:val="none" w:sz="0" w:space="0" w:color="auto"/>
                        <w:right w:val="none" w:sz="0" w:space="0" w:color="auto"/>
                      </w:divBdr>
                    </w:div>
                  </w:divsChild>
                </w:div>
                <w:div w:id="624431207">
                  <w:marLeft w:val="0"/>
                  <w:marRight w:val="0"/>
                  <w:marTop w:val="0"/>
                  <w:marBottom w:val="0"/>
                  <w:divBdr>
                    <w:top w:val="none" w:sz="0" w:space="0" w:color="auto"/>
                    <w:left w:val="none" w:sz="0" w:space="0" w:color="auto"/>
                    <w:bottom w:val="none" w:sz="0" w:space="0" w:color="auto"/>
                    <w:right w:val="none" w:sz="0" w:space="0" w:color="auto"/>
                  </w:divBdr>
                  <w:divsChild>
                    <w:div w:id="1778404324">
                      <w:marLeft w:val="0"/>
                      <w:marRight w:val="0"/>
                      <w:marTop w:val="0"/>
                      <w:marBottom w:val="0"/>
                      <w:divBdr>
                        <w:top w:val="none" w:sz="0" w:space="0" w:color="auto"/>
                        <w:left w:val="none" w:sz="0" w:space="0" w:color="auto"/>
                        <w:bottom w:val="none" w:sz="0" w:space="0" w:color="auto"/>
                        <w:right w:val="none" w:sz="0" w:space="0" w:color="auto"/>
                      </w:divBdr>
                    </w:div>
                    <w:div w:id="1968733440">
                      <w:marLeft w:val="0"/>
                      <w:marRight w:val="0"/>
                      <w:marTop w:val="0"/>
                      <w:marBottom w:val="0"/>
                      <w:divBdr>
                        <w:top w:val="none" w:sz="0" w:space="0" w:color="auto"/>
                        <w:left w:val="none" w:sz="0" w:space="0" w:color="auto"/>
                        <w:bottom w:val="none" w:sz="0" w:space="0" w:color="auto"/>
                        <w:right w:val="none" w:sz="0" w:space="0" w:color="auto"/>
                      </w:divBdr>
                    </w:div>
                    <w:div w:id="191916166">
                      <w:marLeft w:val="0"/>
                      <w:marRight w:val="0"/>
                      <w:marTop w:val="0"/>
                      <w:marBottom w:val="0"/>
                      <w:divBdr>
                        <w:top w:val="none" w:sz="0" w:space="0" w:color="auto"/>
                        <w:left w:val="none" w:sz="0" w:space="0" w:color="auto"/>
                        <w:bottom w:val="none" w:sz="0" w:space="0" w:color="auto"/>
                        <w:right w:val="none" w:sz="0" w:space="0" w:color="auto"/>
                      </w:divBdr>
                    </w:div>
                    <w:div w:id="180248236">
                      <w:marLeft w:val="0"/>
                      <w:marRight w:val="0"/>
                      <w:marTop w:val="0"/>
                      <w:marBottom w:val="0"/>
                      <w:divBdr>
                        <w:top w:val="none" w:sz="0" w:space="0" w:color="auto"/>
                        <w:left w:val="none" w:sz="0" w:space="0" w:color="auto"/>
                        <w:bottom w:val="none" w:sz="0" w:space="0" w:color="auto"/>
                        <w:right w:val="none" w:sz="0" w:space="0" w:color="auto"/>
                      </w:divBdr>
                    </w:div>
                    <w:div w:id="443114943">
                      <w:marLeft w:val="0"/>
                      <w:marRight w:val="0"/>
                      <w:marTop w:val="0"/>
                      <w:marBottom w:val="0"/>
                      <w:divBdr>
                        <w:top w:val="none" w:sz="0" w:space="0" w:color="auto"/>
                        <w:left w:val="none" w:sz="0" w:space="0" w:color="auto"/>
                        <w:bottom w:val="none" w:sz="0" w:space="0" w:color="auto"/>
                        <w:right w:val="none" w:sz="0" w:space="0" w:color="auto"/>
                      </w:divBdr>
                    </w:div>
                    <w:div w:id="1927298037">
                      <w:marLeft w:val="0"/>
                      <w:marRight w:val="0"/>
                      <w:marTop w:val="0"/>
                      <w:marBottom w:val="0"/>
                      <w:divBdr>
                        <w:top w:val="none" w:sz="0" w:space="0" w:color="auto"/>
                        <w:left w:val="none" w:sz="0" w:space="0" w:color="auto"/>
                        <w:bottom w:val="none" w:sz="0" w:space="0" w:color="auto"/>
                        <w:right w:val="none" w:sz="0" w:space="0" w:color="auto"/>
                      </w:divBdr>
                    </w:div>
                    <w:div w:id="1254977900">
                      <w:marLeft w:val="0"/>
                      <w:marRight w:val="0"/>
                      <w:marTop w:val="0"/>
                      <w:marBottom w:val="0"/>
                      <w:divBdr>
                        <w:top w:val="none" w:sz="0" w:space="0" w:color="auto"/>
                        <w:left w:val="none" w:sz="0" w:space="0" w:color="auto"/>
                        <w:bottom w:val="none" w:sz="0" w:space="0" w:color="auto"/>
                        <w:right w:val="none" w:sz="0" w:space="0" w:color="auto"/>
                      </w:divBdr>
                    </w:div>
                    <w:div w:id="1985354927">
                      <w:marLeft w:val="0"/>
                      <w:marRight w:val="0"/>
                      <w:marTop w:val="0"/>
                      <w:marBottom w:val="0"/>
                      <w:divBdr>
                        <w:top w:val="none" w:sz="0" w:space="0" w:color="auto"/>
                        <w:left w:val="none" w:sz="0" w:space="0" w:color="auto"/>
                        <w:bottom w:val="none" w:sz="0" w:space="0" w:color="auto"/>
                        <w:right w:val="none" w:sz="0" w:space="0" w:color="auto"/>
                      </w:divBdr>
                    </w:div>
                    <w:div w:id="2015954300">
                      <w:marLeft w:val="0"/>
                      <w:marRight w:val="0"/>
                      <w:marTop w:val="0"/>
                      <w:marBottom w:val="0"/>
                      <w:divBdr>
                        <w:top w:val="none" w:sz="0" w:space="0" w:color="auto"/>
                        <w:left w:val="none" w:sz="0" w:space="0" w:color="auto"/>
                        <w:bottom w:val="none" w:sz="0" w:space="0" w:color="auto"/>
                        <w:right w:val="none" w:sz="0" w:space="0" w:color="auto"/>
                      </w:divBdr>
                    </w:div>
                    <w:div w:id="2034459830">
                      <w:marLeft w:val="0"/>
                      <w:marRight w:val="0"/>
                      <w:marTop w:val="0"/>
                      <w:marBottom w:val="0"/>
                      <w:divBdr>
                        <w:top w:val="none" w:sz="0" w:space="0" w:color="auto"/>
                        <w:left w:val="none" w:sz="0" w:space="0" w:color="auto"/>
                        <w:bottom w:val="none" w:sz="0" w:space="0" w:color="auto"/>
                        <w:right w:val="none" w:sz="0" w:space="0" w:color="auto"/>
                      </w:divBdr>
                    </w:div>
                    <w:div w:id="966469428">
                      <w:marLeft w:val="0"/>
                      <w:marRight w:val="0"/>
                      <w:marTop w:val="0"/>
                      <w:marBottom w:val="0"/>
                      <w:divBdr>
                        <w:top w:val="none" w:sz="0" w:space="0" w:color="auto"/>
                        <w:left w:val="none" w:sz="0" w:space="0" w:color="auto"/>
                        <w:bottom w:val="none" w:sz="0" w:space="0" w:color="auto"/>
                        <w:right w:val="none" w:sz="0" w:space="0" w:color="auto"/>
                      </w:divBdr>
                    </w:div>
                    <w:div w:id="16852556">
                      <w:marLeft w:val="0"/>
                      <w:marRight w:val="0"/>
                      <w:marTop w:val="0"/>
                      <w:marBottom w:val="0"/>
                      <w:divBdr>
                        <w:top w:val="none" w:sz="0" w:space="0" w:color="auto"/>
                        <w:left w:val="none" w:sz="0" w:space="0" w:color="auto"/>
                        <w:bottom w:val="none" w:sz="0" w:space="0" w:color="auto"/>
                        <w:right w:val="none" w:sz="0" w:space="0" w:color="auto"/>
                      </w:divBdr>
                    </w:div>
                    <w:div w:id="1330594772">
                      <w:marLeft w:val="0"/>
                      <w:marRight w:val="0"/>
                      <w:marTop w:val="0"/>
                      <w:marBottom w:val="0"/>
                      <w:divBdr>
                        <w:top w:val="none" w:sz="0" w:space="0" w:color="auto"/>
                        <w:left w:val="none" w:sz="0" w:space="0" w:color="auto"/>
                        <w:bottom w:val="none" w:sz="0" w:space="0" w:color="auto"/>
                        <w:right w:val="none" w:sz="0" w:space="0" w:color="auto"/>
                      </w:divBdr>
                    </w:div>
                  </w:divsChild>
                </w:div>
                <w:div w:id="2057312484">
                  <w:marLeft w:val="0"/>
                  <w:marRight w:val="0"/>
                  <w:marTop w:val="0"/>
                  <w:marBottom w:val="0"/>
                  <w:divBdr>
                    <w:top w:val="none" w:sz="0" w:space="0" w:color="auto"/>
                    <w:left w:val="none" w:sz="0" w:space="0" w:color="auto"/>
                    <w:bottom w:val="none" w:sz="0" w:space="0" w:color="auto"/>
                    <w:right w:val="none" w:sz="0" w:space="0" w:color="auto"/>
                  </w:divBdr>
                  <w:divsChild>
                    <w:div w:id="1595212043">
                      <w:marLeft w:val="0"/>
                      <w:marRight w:val="0"/>
                      <w:marTop w:val="0"/>
                      <w:marBottom w:val="0"/>
                      <w:divBdr>
                        <w:top w:val="none" w:sz="0" w:space="0" w:color="auto"/>
                        <w:left w:val="none" w:sz="0" w:space="0" w:color="auto"/>
                        <w:bottom w:val="none" w:sz="0" w:space="0" w:color="auto"/>
                        <w:right w:val="none" w:sz="0" w:space="0" w:color="auto"/>
                      </w:divBdr>
                    </w:div>
                  </w:divsChild>
                </w:div>
                <w:div w:id="1185561428">
                  <w:marLeft w:val="0"/>
                  <w:marRight w:val="0"/>
                  <w:marTop w:val="0"/>
                  <w:marBottom w:val="0"/>
                  <w:divBdr>
                    <w:top w:val="none" w:sz="0" w:space="0" w:color="auto"/>
                    <w:left w:val="none" w:sz="0" w:space="0" w:color="auto"/>
                    <w:bottom w:val="none" w:sz="0" w:space="0" w:color="auto"/>
                    <w:right w:val="none" w:sz="0" w:space="0" w:color="auto"/>
                  </w:divBdr>
                  <w:divsChild>
                    <w:div w:id="13770295">
                      <w:marLeft w:val="0"/>
                      <w:marRight w:val="0"/>
                      <w:marTop w:val="0"/>
                      <w:marBottom w:val="0"/>
                      <w:divBdr>
                        <w:top w:val="none" w:sz="0" w:space="0" w:color="auto"/>
                        <w:left w:val="none" w:sz="0" w:space="0" w:color="auto"/>
                        <w:bottom w:val="none" w:sz="0" w:space="0" w:color="auto"/>
                        <w:right w:val="none" w:sz="0" w:space="0" w:color="auto"/>
                      </w:divBdr>
                    </w:div>
                  </w:divsChild>
                </w:div>
                <w:div w:id="1356468189">
                  <w:marLeft w:val="0"/>
                  <w:marRight w:val="0"/>
                  <w:marTop w:val="0"/>
                  <w:marBottom w:val="0"/>
                  <w:divBdr>
                    <w:top w:val="none" w:sz="0" w:space="0" w:color="auto"/>
                    <w:left w:val="none" w:sz="0" w:space="0" w:color="auto"/>
                    <w:bottom w:val="none" w:sz="0" w:space="0" w:color="auto"/>
                    <w:right w:val="none" w:sz="0" w:space="0" w:color="auto"/>
                  </w:divBdr>
                  <w:divsChild>
                    <w:div w:id="559288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4552526">
          <w:marLeft w:val="0"/>
          <w:marRight w:val="0"/>
          <w:marTop w:val="0"/>
          <w:marBottom w:val="0"/>
          <w:divBdr>
            <w:top w:val="none" w:sz="0" w:space="0" w:color="auto"/>
            <w:left w:val="none" w:sz="0" w:space="0" w:color="auto"/>
            <w:bottom w:val="none" w:sz="0" w:space="0" w:color="auto"/>
            <w:right w:val="none" w:sz="0" w:space="0" w:color="auto"/>
          </w:divBdr>
        </w:div>
      </w:divsChild>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820076026">
      <w:bodyDiv w:val="1"/>
      <w:marLeft w:val="0"/>
      <w:marRight w:val="0"/>
      <w:marTop w:val="0"/>
      <w:marBottom w:val="0"/>
      <w:divBdr>
        <w:top w:val="none" w:sz="0" w:space="0" w:color="auto"/>
        <w:left w:val="none" w:sz="0" w:space="0" w:color="auto"/>
        <w:bottom w:val="none" w:sz="0" w:space="0" w:color="auto"/>
        <w:right w:val="none" w:sz="0" w:space="0" w:color="auto"/>
      </w:divBdr>
    </w:div>
    <w:div w:id="1821850551">
      <w:bodyDiv w:val="1"/>
      <w:marLeft w:val="0"/>
      <w:marRight w:val="0"/>
      <w:marTop w:val="0"/>
      <w:marBottom w:val="0"/>
      <w:divBdr>
        <w:top w:val="none" w:sz="0" w:space="0" w:color="auto"/>
        <w:left w:val="none" w:sz="0" w:space="0" w:color="auto"/>
        <w:bottom w:val="none" w:sz="0" w:space="0" w:color="auto"/>
        <w:right w:val="none" w:sz="0" w:space="0" w:color="auto"/>
      </w:divBdr>
      <w:divsChild>
        <w:div w:id="1694763073">
          <w:marLeft w:val="0"/>
          <w:marRight w:val="0"/>
          <w:marTop w:val="0"/>
          <w:marBottom w:val="0"/>
          <w:divBdr>
            <w:top w:val="none" w:sz="0" w:space="0" w:color="auto"/>
            <w:left w:val="none" w:sz="0" w:space="0" w:color="auto"/>
            <w:bottom w:val="none" w:sz="0" w:space="0" w:color="auto"/>
            <w:right w:val="none" w:sz="0" w:space="0" w:color="auto"/>
          </w:divBdr>
        </w:div>
        <w:div w:id="752706146">
          <w:marLeft w:val="0"/>
          <w:marRight w:val="0"/>
          <w:marTop w:val="0"/>
          <w:marBottom w:val="0"/>
          <w:divBdr>
            <w:top w:val="none" w:sz="0" w:space="0" w:color="auto"/>
            <w:left w:val="none" w:sz="0" w:space="0" w:color="auto"/>
            <w:bottom w:val="none" w:sz="0" w:space="0" w:color="auto"/>
            <w:right w:val="none" w:sz="0" w:space="0" w:color="auto"/>
          </w:divBdr>
        </w:div>
        <w:div w:id="1628393458">
          <w:marLeft w:val="0"/>
          <w:marRight w:val="0"/>
          <w:marTop w:val="0"/>
          <w:marBottom w:val="0"/>
          <w:divBdr>
            <w:top w:val="none" w:sz="0" w:space="0" w:color="auto"/>
            <w:left w:val="none" w:sz="0" w:space="0" w:color="auto"/>
            <w:bottom w:val="none" w:sz="0" w:space="0" w:color="auto"/>
            <w:right w:val="none" w:sz="0" w:space="0" w:color="auto"/>
          </w:divBdr>
        </w:div>
        <w:div w:id="294335617">
          <w:marLeft w:val="0"/>
          <w:marRight w:val="0"/>
          <w:marTop w:val="0"/>
          <w:marBottom w:val="0"/>
          <w:divBdr>
            <w:top w:val="none" w:sz="0" w:space="0" w:color="auto"/>
            <w:left w:val="none" w:sz="0" w:space="0" w:color="auto"/>
            <w:bottom w:val="none" w:sz="0" w:space="0" w:color="auto"/>
            <w:right w:val="none" w:sz="0" w:space="0" w:color="auto"/>
          </w:divBdr>
        </w:div>
        <w:div w:id="1209952230">
          <w:marLeft w:val="0"/>
          <w:marRight w:val="0"/>
          <w:marTop w:val="0"/>
          <w:marBottom w:val="0"/>
          <w:divBdr>
            <w:top w:val="none" w:sz="0" w:space="0" w:color="auto"/>
            <w:left w:val="none" w:sz="0" w:space="0" w:color="auto"/>
            <w:bottom w:val="none" w:sz="0" w:space="0" w:color="auto"/>
            <w:right w:val="none" w:sz="0" w:space="0" w:color="auto"/>
          </w:divBdr>
        </w:div>
        <w:div w:id="2050185321">
          <w:marLeft w:val="0"/>
          <w:marRight w:val="0"/>
          <w:marTop w:val="0"/>
          <w:marBottom w:val="0"/>
          <w:divBdr>
            <w:top w:val="none" w:sz="0" w:space="0" w:color="auto"/>
            <w:left w:val="none" w:sz="0" w:space="0" w:color="auto"/>
            <w:bottom w:val="none" w:sz="0" w:space="0" w:color="auto"/>
            <w:right w:val="none" w:sz="0" w:space="0" w:color="auto"/>
          </w:divBdr>
        </w:div>
        <w:div w:id="1163862129">
          <w:marLeft w:val="0"/>
          <w:marRight w:val="0"/>
          <w:marTop w:val="0"/>
          <w:marBottom w:val="0"/>
          <w:divBdr>
            <w:top w:val="none" w:sz="0" w:space="0" w:color="auto"/>
            <w:left w:val="none" w:sz="0" w:space="0" w:color="auto"/>
            <w:bottom w:val="none" w:sz="0" w:space="0" w:color="auto"/>
            <w:right w:val="none" w:sz="0" w:space="0" w:color="auto"/>
          </w:divBdr>
        </w:div>
        <w:div w:id="691537786">
          <w:marLeft w:val="0"/>
          <w:marRight w:val="0"/>
          <w:marTop w:val="0"/>
          <w:marBottom w:val="0"/>
          <w:divBdr>
            <w:top w:val="none" w:sz="0" w:space="0" w:color="auto"/>
            <w:left w:val="none" w:sz="0" w:space="0" w:color="auto"/>
            <w:bottom w:val="none" w:sz="0" w:space="0" w:color="auto"/>
            <w:right w:val="none" w:sz="0" w:space="0" w:color="auto"/>
          </w:divBdr>
        </w:div>
        <w:div w:id="1761215177">
          <w:marLeft w:val="0"/>
          <w:marRight w:val="0"/>
          <w:marTop w:val="0"/>
          <w:marBottom w:val="0"/>
          <w:divBdr>
            <w:top w:val="none" w:sz="0" w:space="0" w:color="auto"/>
            <w:left w:val="none" w:sz="0" w:space="0" w:color="auto"/>
            <w:bottom w:val="none" w:sz="0" w:space="0" w:color="auto"/>
            <w:right w:val="none" w:sz="0" w:space="0" w:color="auto"/>
          </w:divBdr>
        </w:div>
        <w:div w:id="1864702828">
          <w:marLeft w:val="0"/>
          <w:marRight w:val="0"/>
          <w:marTop w:val="0"/>
          <w:marBottom w:val="0"/>
          <w:divBdr>
            <w:top w:val="none" w:sz="0" w:space="0" w:color="auto"/>
            <w:left w:val="none" w:sz="0" w:space="0" w:color="auto"/>
            <w:bottom w:val="none" w:sz="0" w:space="0" w:color="auto"/>
            <w:right w:val="none" w:sz="0" w:space="0" w:color="auto"/>
          </w:divBdr>
        </w:div>
        <w:div w:id="306057749">
          <w:marLeft w:val="0"/>
          <w:marRight w:val="0"/>
          <w:marTop w:val="0"/>
          <w:marBottom w:val="0"/>
          <w:divBdr>
            <w:top w:val="none" w:sz="0" w:space="0" w:color="auto"/>
            <w:left w:val="none" w:sz="0" w:space="0" w:color="auto"/>
            <w:bottom w:val="none" w:sz="0" w:space="0" w:color="auto"/>
            <w:right w:val="none" w:sz="0" w:space="0" w:color="auto"/>
          </w:divBdr>
        </w:div>
        <w:div w:id="950359921">
          <w:marLeft w:val="0"/>
          <w:marRight w:val="0"/>
          <w:marTop w:val="0"/>
          <w:marBottom w:val="0"/>
          <w:divBdr>
            <w:top w:val="none" w:sz="0" w:space="0" w:color="auto"/>
            <w:left w:val="none" w:sz="0" w:space="0" w:color="auto"/>
            <w:bottom w:val="none" w:sz="0" w:space="0" w:color="auto"/>
            <w:right w:val="none" w:sz="0" w:space="0" w:color="auto"/>
          </w:divBdr>
        </w:div>
        <w:div w:id="541014024">
          <w:marLeft w:val="0"/>
          <w:marRight w:val="0"/>
          <w:marTop w:val="0"/>
          <w:marBottom w:val="0"/>
          <w:divBdr>
            <w:top w:val="none" w:sz="0" w:space="0" w:color="auto"/>
            <w:left w:val="none" w:sz="0" w:space="0" w:color="auto"/>
            <w:bottom w:val="none" w:sz="0" w:space="0" w:color="auto"/>
            <w:right w:val="none" w:sz="0" w:space="0" w:color="auto"/>
          </w:divBdr>
        </w:div>
        <w:div w:id="302777025">
          <w:marLeft w:val="0"/>
          <w:marRight w:val="0"/>
          <w:marTop w:val="0"/>
          <w:marBottom w:val="0"/>
          <w:divBdr>
            <w:top w:val="none" w:sz="0" w:space="0" w:color="auto"/>
            <w:left w:val="none" w:sz="0" w:space="0" w:color="auto"/>
            <w:bottom w:val="none" w:sz="0" w:space="0" w:color="auto"/>
            <w:right w:val="none" w:sz="0" w:space="0" w:color="auto"/>
          </w:divBdr>
        </w:div>
        <w:div w:id="1080828257">
          <w:marLeft w:val="0"/>
          <w:marRight w:val="0"/>
          <w:marTop w:val="0"/>
          <w:marBottom w:val="0"/>
          <w:divBdr>
            <w:top w:val="none" w:sz="0" w:space="0" w:color="auto"/>
            <w:left w:val="none" w:sz="0" w:space="0" w:color="auto"/>
            <w:bottom w:val="none" w:sz="0" w:space="0" w:color="auto"/>
            <w:right w:val="none" w:sz="0" w:space="0" w:color="auto"/>
          </w:divBdr>
        </w:div>
        <w:div w:id="566842043">
          <w:marLeft w:val="0"/>
          <w:marRight w:val="0"/>
          <w:marTop w:val="0"/>
          <w:marBottom w:val="0"/>
          <w:divBdr>
            <w:top w:val="none" w:sz="0" w:space="0" w:color="auto"/>
            <w:left w:val="none" w:sz="0" w:space="0" w:color="auto"/>
            <w:bottom w:val="none" w:sz="0" w:space="0" w:color="auto"/>
            <w:right w:val="none" w:sz="0" w:space="0" w:color="auto"/>
          </w:divBdr>
        </w:div>
      </w:divsChild>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www.college.police.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www.college.police.uk" TargetMode="External"/><Relationship Id="rId2" Type="http://schemas.openxmlformats.org/officeDocument/2006/relationships/customXml" Target="../customXml/item2.xml"/><Relationship Id="rId16" Type="http://schemas.openxmlformats.org/officeDocument/2006/relationships/hyperlink" Target="https://www.college.police.uk"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www.college.police.uk" TargetMode="External"/><Relationship Id="rId10" Type="http://schemas.openxmlformats.org/officeDocument/2006/relationships/endnotes" Target="endnotes.xml"/><Relationship Id="rId19" Type="http://schemas.openxmlformats.org/officeDocument/2006/relationships/hyperlink" Target="https://www.college.police.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college.police.uk"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495B72A-FFB8-A64E-8993-441C44155195}">
  <ds:schemaRefs>
    <ds:schemaRef ds:uri="http://schemas.openxmlformats.org/officeDocument/2006/bibliography"/>
  </ds:schemaRefs>
</ds:datastoreItem>
</file>

<file path=customXml/itemProps2.xml><?xml version="1.0" encoding="utf-8"?>
<ds:datastoreItem xmlns:ds="http://schemas.openxmlformats.org/officeDocument/2006/customXml" ds:itemID="{909101F2-B1FE-4101-9B39-7C0F72FAF4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4.xml><?xml version="1.0" encoding="utf-8"?>
<ds:datastoreItem xmlns:ds="http://schemas.openxmlformats.org/officeDocument/2006/customXml" ds:itemID="{8594DA1D-097D-4327-AD7D-3E481787BFF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127</TotalTime>
  <Pages>32</Pages>
  <Words>11935</Words>
  <Characters>68034</Characters>
  <Application>Microsoft Office Word</Application>
  <DocSecurity>0</DocSecurity>
  <Lines>566</Lines>
  <Paragraphs>159</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79810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Arnold, Dafydd</cp:lastModifiedBy>
  <cp:revision>9</cp:revision>
  <cp:lastPrinted>2014-08-26T08:55:00Z</cp:lastPrinted>
  <dcterms:created xsi:type="dcterms:W3CDTF">2025-09-02T03:50:00Z</dcterms:created>
  <dcterms:modified xsi:type="dcterms:W3CDTF">2025-09-22T20:19:00Z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2025-04-24T19:01:23Z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b4f46c72-f0ad-48f7-81c1-c0dd1c7fc4d2</vt:lpwstr>
  </property>
  <property fmtid="{D5CDD505-2E9C-101B-9397-08002B2CF9AE}" pid="9" name="MSIP_Label_f2acd28b-79a3-4a0f-b0ff-4b75658b1549_ContentBits">
    <vt:lpwstr>0</vt:lpwstr>
  </property>
  <property fmtid="{D5CDD505-2E9C-101B-9397-08002B2CF9AE}" pid="10" name="MSIP_Label_f2acd28b-79a3-4a0f-b0ff-4b75658b1549_Tag">
    <vt:lpwstr>10, 3, 0, 1</vt:lpwstr>
  </property>
</Properties>
</file>