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40BF3" w:rsidRDefault="00440BF3" w:rsidP="00440BF3">
      <w:pPr>
        <w:spacing w:line="360" w:lineRule="auto"/>
        <w:jc w:val="both"/>
        <w:rPr>
          <w:rFonts w:ascii="Arial" w:hAnsi="Arial" w:cs="Arial"/>
          <w:b/>
          <w:bCs/>
          <w:sz w:val="28"/>
          <w:szCs w:val="28"/>
          <w:lang w:val="cy-GB"/>
        </w:rPr>
      </w:pPr>
      <w:r>
        <w:rPr>
          <w:rFonts w:ascii="Arial" w:hAnsi="Arial" w:cs="Arial"/>
          <w:b/>
          <w:bCs/>
          <w:sz w:val="28"/>
          <w:szCs w:val="28"/>
          <w:lang w:val="cy-GB"/>
        </w:rPr>
        <w:t>Dadansoddiad o asesu cyfoedion a’i effeithiolrwydd ar gyfer cyrhaeddiad.</w:t>
      </w:r>
    </w:p>
    <w:p w:rsidR="00E73391" w:rsidRDefault="00E73391" w:rsidP="00440BF3">
      <w:pPr>
        <w:spacing w:line="360" w:lineRule="auto"/>
        <w:jc w:val="both"/>
        <w:rPr>
          <w:rFonts w:ascii="Arial" w:hAnsi="Arial" w:cs="Arial"/>
          <w:b/>
          <w:bCs/>
          <w:sz w:val="28"/>
          <w:szCs w:val="28"/>
          <w:lang w:val="cy-GB"/>
        </w:rPr>
      </w:pPr>
    </w:p>
    <w:p w:rsidR="00E73391" w:rsidRDefault="00E73391" w:rsidP="00440BF3">
      <w:pPr>
        <w:spacing w:line="360" w:lineRule="auto"/>
        <w:jc w:val="both"/>
        <w:rPr>
          <w:rFonts w:ascii="Arial" w:hAnsi="Arial" w:cs="Arial"/>
          <w:b/>
          <w:bCs/>
          <w:sz w:val="28"/>
          <w:szCs w:val="28"/>
          <w:lang w:val="cy-GB"/>
        </w:rPr>
      </w:pPr>
      <w:r>
        <w:rPr>
          <w:rFonts w:ascii="Arial" w:hAnsi="Arial" w:cs="Arial"/>
          <w:b/>
          <w:bCs/>
          <w:sz w:val="28"/>
          <w:szCs w:val="28"/>
          <w:lang w:val="cy-GB"/>
        </w:rPr>
        <w:t>Cod myfyriwr: 1904277</w:t>
      </w:r>
    </w:p>
    <w:p w:rsidR="00E73391" w:rsidRPr="00C144A9" w:rsidRDefault="00E73391" w:rsidP="00440BF3">
      <w:pPr>
        <w:spacing w:line="360" w:lineRule="auto"/>
        <w:jc w:val="both"/>
        <w:rPr>
          <w:rFonts w:ascii="Arial" w:hAnsi="Arial" w:cs="Arial"/>
          <w:b/>
          <w:bCs/>
          <w:sz w:val="28"/>
          <w:szCs w:val="28"/>
          <w:lang w:val="cy-GB"/>
        </w:rPr>
      </w:pPr>
      <w:r>
        <w:rPr>
          <w:rFonts w:ascii="Arial" w:hAnsi="Arial" w:cs="Arial"/>
          <w:b/>
          <w:bCs/>
          <w:sz w:val="28"/>
          <w:szCs w:val="28"/>
          <w:lang w:val="cy-GB"/>
        </w:rPr>
        <w:t>Nifer o eiriau: 5</w:t>
      </w:r>
      <w:r w:rsidR="003A42EC">
        <w:rPr>
          <w:rFonts w:ascii="Arial" w:hAnsi="Arial" w:cs="Arial"/>
          <w:b/>
          <w:bCs/>
          <w:sz w:val="28"/>
          <w:szCs w:val="28"/>
          <w:lang w:val="cy-GB"/>
        </w:rPr>
        <w:t>,</w:t>
      </w:r>
      <w:bookmarkStart w:id="0" w:name="_GoBack"/>
      <w:bookmarkEnd w:id="0"/>
      <w:r>
        <w:rPr>
          <w:rFonts w:ascii="Arial" w:hAnsi="Arial" w:cs="Arial"/>
          <w:b/>
          <w:bCs/>
          <w:sz w:val="28"/>
          <w:szCs w:val="28"/>
          <w:lang w:val="cy-GB"/>
        </w:rPr>
        <w:t>234</w:t>
      </w:r>
    </w:p>
    <w:p w:rsidR="00440BF3" w:rsidRDefault="00440BF3" w:rsidP="00440BF3">
      <w:pPr>
        <w:pStyle w:val="AssignBody"/>
      </w:pPr>
    </w:p>
    <w:tbl>
      <w:tblPr>
        <w:tblStyle w:val="TableGrid"/>
        <w:tblW w:w="0" w:type="auto"/>
        <w:tblLook w:val="04A0" w:firstRow="1" w:lastRow="0" w:firstColumn="1" w:lastColumn="0" w:noHBand="0" w:noVBand="1"/>
      </w:tblPr>
      <w:tblGrid>
        <w:gridCol w:w="1722"/>
        <w:gridCol w:w="3645"/>
        <w:gridCol w:w="3643"/>
      </w:tblGrid>
      <w:tr w:rsidR="00440BF3" w:rsidTr="00294F4E">
        <w:tc>
          <w:tcPr>
            <w:tcW w:w="1722" w:type="dxa"/>
            <w:tcBorders>
              <w:top w:val="single" w:sz="4" w:space="0" w:color="auto"/>
              <w:left w:val="single" w:sz="4" w:space="0" w:color="auto"/>
              <w:bottom w:val="single" w:sz="4" w:space="0" w:color="auto"/>
              <w:right w:val="single" w:sz="4" w:space="0" w:color="auto"/>
            </w:tcBorders>
          </w:tcPr>
          <w:p w:rsidR="00440BF3" w:rsidRDefault="00440BF3" w:rsidP="00294F4E">
            <w:pPr>
              <w:pStyle w:val="AssignBody"/>
            </w:pPr>
          </w:p>
        </w:tc>
        <w:tc>
          <w:tcPr>
            <w:tcW w:w="3647" w:type="dxa"/>
            <w:tcBorders>
              <w:top w:val="single" w:sz="4" w:space="0" w:color="auto"/>
              <w:left w:val="single" w:sz="4" w:space="0" w:color="auto"/>
              <w:bottom w:val="single" w:sz="4" w:space="0" w:color="auto"/>
              <w:right w:val="single" w:sz="4" w:space="0" w:color="auto"/>
            </w:tcBorders>
            <w:hideMark/>
          </w:tcPr>
          <w:p w:rsidR="00440BF3" w:rsidRDefault="00440BF3" w:rsidP="00294F4E">
            <w:pPr>
              <w:pStyle w:val="AssignBody"/>
            </w:pPr>
            <w:proofErr w:type="spellStart"/>
            <w:r>
              <w:t>Targed</w:t>
            </w:r>
            <w:proofErr w:type="spellEnd"/>
            <w:r>
              <w:t>/Target</w:t>
            </w:r>
          </w:p>
        </w:tc>
        <w:tc>
          <w:tcPr>
            <w:tcW w:w="3647" w:type="dxa"/>
            <w:tcBorders>
              <w:top w:val="single" w:sz="4" w:space="0" w:color="auto"/>
              <w:left w:val="single" w:sz="4" w:space="0" w:color="auto"/>
              <w:bottom w:val="single" w:sz="4" w:space="0" w:color="auto"/>
              <w:right w:val="single" w:sz="4" w:space="0" w:color="auto"/>
            </w:tcBorders>
          </w:tcPr>
          <w:p w:rsidR="00440BF3" w:rsidRDefault="00440BF3" w:rsidP="00294F4E">
            <w:pPr>
              <w:pStyle w:val="NormalWeb"/>
              <w:spacing w:before="0" w:beforeAutospacing="0" w:after="0" w:afterAutospacing="0"/>
              <w:rPr>
                <w:rFonts w:ascii="Arial" w:hAnsi="Arial" w:cs="Arial"/>
                <w:color w:val="222222"/>
                <w:shd w:val="clear" w:color="auto" w:fill="F8F9FA"/>
                <w:lang w:val="en-US" w:eastAsia="en-US"/>
              </w:rPr>
            </w:pPr>
            <w:proofErr w:type="spellStart"/>
            <w:r>
              <w:rPr>
                <w:rFonts w:ascii="Arial" w:hAnsi="Arial" w:cs="Arial"/>
                <w:color w:val="222222"/>
                <w:shd w:val="clear" w:color="auto" w:fill="F8F9FA"/>
                <w:lang w:val="en-US" w:eastAsia="en-US"/>
              </w:rPr>
              <w:t>Yr</w:t>
            </w:r>
            <w:proofErr w:type="spellEnd"/>
            <w:r>
              <w:rPr>
                <w:rFonts w:ascii="Arial" w:hAnsi="Arial" w:cs="Arial"/>
                <w:color w:val="222222"/>
                <w:shd w:val="clear" w:color="auto" w:fill="F8F9FA"/>
                <w:lang w:val="en-US" w:eastAsia="en-US"/>
              </w:rPr>
              <w:t xml:space="preserve"> </w:t>
            </w:r>
            <w:proofErr w:type="spellStart"/>
            <w:r>
              <w:rPr>
                <w:rFonts w:ascii="Arial" w:hAnsi="Arial" w:cs="Arial"/>
                <w:color w:val="222222"/>
                <w:shd w:val="clear" w:color="auto" w:fill="F8F9FA"/>
                <w:lang w:val="en-US" w:eastAsia="en-US"/>
              </w:rPr>
              <w:t>hyn</w:t>
            </w:r>
            <w:proofErr w:type="spellEnd"/>
            <w:r>
              <w:rPr>
                <w:rFonts w:ascii="Arial" w:hAnsi="Arial" w:cs="Arial"/>
                <w:color w:val="222222"/>
                <w:shd w:val="clear" w:color="auto" w:fill="F8F9FA"/>
                <w:lang w:val="en-US" w:eastAsia="en-US"/>
              </w:rPr>
              <w:t xml:space="preserve"> </w:t>
            </w:r>
            <w:proofErr w:type="spellStart"/>
            <w:r>
              <w:rPr>
                <w:rFonts w:ascii="Arial" w:hAnsi="Arial" w:cs="Arial"/>
                <w:color w:val="222222"/>
                <w:shd w:val="clear" w:color="auto" w:fill="F8F9FA"/>
                <w:lang w:val="en-US" w:eastAsia="en-US"/>
              </w:rPr>
              <w:t>yr</w:t>
            </w:r>
            <w:proofErr w:type="spellEnd"/>
            <w:r>
              <w:rPr>
                <w:rFonts w:ascii="Arial" w:hAnsi="Arial" w:cs="Arial"/>
                <w:color w:val="222222"/>
                <w:shd w:val="clear" w:color="auto" w:fill="F8F9FA"/>
                <w:lang w:val="en-US" w:eastAsia="en-US"/>
              </w:rPr>
              <w:t xml:space="preserve"> </w:t>
            </w:r>
            <w:proofErr w:type="spellStart"/>
            <w:r>
              <w:rPr>
                <w:rFonts w:ascii="Arial" w:hAnsi="Arial" w:cs="Arial"/>
                <w:color w:val="222222"/>
                <w:shd w:val="clear" w:color="auto" w:fill="F8F9FA"/>
                <w:lang w:val="en-US" w:eastAsia="en-US"/>
              </w:rPr>
              <w:t>wyf</w:t>
            </w:r>
            <w:proofErr w:type="spellEnd"/>
            <w:r>
              <w:rPr>
                <w:rFonts w:ascii="Arial" w:hAnsi="Arial" w:cs="Arial"/>
                <w:color w:val="222222"/>
                <w:shd w:val="clear" w:color="auto" w:fill="F8F9FA"/>
                <w:lang w:val="en-US" w:eastAsia="en-US"/>
              </w:rPr>
              <w:t xml:space="preserve"> </w:t>
            </w:r>
            <w:proofErr w:type="spellStart"/>
            <w:r>
              <w:rPr>
                <w:rFonts w:ascii="Arial" w:hAnsi="Arial" w:cs="Arial"/>
                <w:color w:val="222222"/>
                <w:shd w:val="clear" w:color="auto" w:fill="F8F9FA"/>
                <w:lang w:val="en-US" w:eastAsia="en-US"/>
              </w:rPr>
              <w:t>wedi'i</w:t>
            </w:r>
            <w:proofErr w:type="spellEnd"/>
            <w:r>
              <w:rPr>
                <w:rFonts w:ascii="Arial" w:hAnsi="Arial" w:cs="Arial"/>
                <w:color w:val="222222"/>
                <w:shd w:val="clear" w:color="auto" w:fill="F8F9FA"/>
                <w:lang w:val="en-US" w:eastAsia="en-US"/>
              </w:rPr>
              <w:t xml:space="preserve"> </w:t>
            </w:r>
            <w:proofErr w:type="spellStart"/>
            <w:r>
              <w:rPr>
                <w:rFonts w:ascii="Arial" w:hAnsi="Arial" w:cs="Arial"/>
                <w:color w:val="222222"/>
                <w:shd w:val="clear" w:color="auto" w:fill="F8F9FA"/>
                <w:lang w:val="en-US" w:eastAsia="en-US"/>
              </w:rPr>
              <w:t>wneud</w:t>
            </w:r>
            <w:proofErr w:type="spellEnd"/>
            <w:r>
              <w:rPr>
                <w:rFonts w:ascii="Arial" w:hAnsi="Arial" w:cs="Arial"/>
                <w:color w:val="222222"/>
                <w:shd w:val="clear" w:color="auto" w:fill="F8F9FA"/>
                <w:lang w:val="en-US" w:eastAsia="en-US"/>
              </w:rPr>
              <w:t xml:space="preserve"> </w:t>
            </w:r>
            <w:proofErr w:type="spellStart"/>
            <w:r>
              <w:rPr>
                <w:rFonts w:ascii="Arial" w:hAnsi="Arial" w:cs="Arial"/>
                <w:color w:val="222222"/>
                <w:shd w:val="clear" w:color="auto" w:fill="F8F9FA"/>
                <w:lang w:val="en-US" w:eastAsia="en-US"/>
              </w:rPr>
              <w:t>yn</w:t>
            </w:r>
            <w:proofErr w:type="spellEnd"/>
            <w:r>
              <w:rPr>
                <w:rFonts w:ascii="Arial" w:hAnsi="Arial" w:cs="Arial"/>
                <w:color w:val="222222"/>
                <w:shd w:val="clear" w:color="auto" w:fill="F8F9FA"/>
                <w:lang w:val="en-US" w:eastAsia="en-US"/>
              </w:rPr>
              <w:t xml:space="preserve"> </w:t>
            </w:r>
            <w:proofErr w:type="spellStart"/>
            <w:r>
              <w:rPr>
                <w:rFonts w:ascii="Arial" w:hAnsi="Arial" w:cs="Arial"/>
                <w:color w:val="222222"/>
                <w:shd w:val="clear" w:color="auto" w:fill="F8F9FA"/>
                <w:lang w:val="en-US" w:eastAsia="en-US"/>
              </w:rPr>
              <w:t>yr</w:t>
            </w:r>
            <w:proofErr w:type="spellEnd"/>
            <w:r>
              <w:rPr>
                <w:rFonts w:ascii="Arial" w:hAnsi="Arial" w:cs="Arial"/>
                <w:color w:val="222222"/>
                <w:shd w:val="clear" w:color="auto" w:fill="F8F9FA"/>
                <w:lang w:val="en-US" w:eastAsia="en-US"/>
              </w:rPr>
              <w:t xml:space="preserve"> </w:t>
            </w:r>
            <w:proofErr w:type="spellStart"/>
            <w:r>
              <w:rPr>
                <w:rFonts w:ascii="Arial" w:hAnsi="Arial" w:cs="Arial"/>
                <w:color w:val="222222"/>
                <w:shd w:val="clear" w:color="auto" w:fill="F8F9FA"/>
                <w:lang w:val="en-US" w:eastAsia="en-US"/>
              </w:rPr>
              <w:t>aseiniad</w:t>
            </w:r>
            <w:proofErr w:type="spellEnd"/>
            <w:r>
              <w:rPr>
                <w:rFonts w:ascii="Arial" w:hAnsi="Arial" w:cs="Arial"/>
                <w:color w:val="222222"/>
                <w:shd w:val="clear" w:color="auto" w:fill="F8F9FA"/>
                <w:lang w:val="en-US" w:eastAsia="en-US"/>
              </w:rPr>
              <w:t xml:space="preserve"> </w:t>
            </w:r>
            <w:proofErr w:type="spellStart"/>
            <w:r>
              <w:rPr>
                <w:rFonts w:ascii="Arial" w:hAnsi="Arial" w:cs="Arial"/>
                <w:color w:val="222222"/>
                <w:shd w:val="clear" w:color="auto" w:fill="F8F9FA"/>
                <w:lang w:val="en-US" w:eastAsia="en-US"/>
              </w:rPr>
              <w:t>hwn</w:t>
            </w:r>
            <w:proofErr w:type="spellEnd"/>
            <w:r>
              <w:rPr>
                <w:rFonts w:ascii="Arial" w:hAnsi="Arial" w:cs="Arial"/>
                <w:color w:val="222222"/>
                <w:shd w:val="clear" w:color="auto" w:fill="F8F9FA"/>
                <w:lang w:val="en-US" w:eastAsia="en-US"/>
              </w:rPr>
              <w:t>.</w:t>
            </w:r>
          </w:p>
          <w:p w:rsidR="00440BF3" w:rsidRDefault="00440BF3" w:rsidP="00294F4E">
            <w:pPr>
              <w:pStyle w:val="NormalWeb"/>
              <w:spacing w:before="0" w:beforeAutospacing="0" w:after="0" w:afterAutospacing="0"/>
              <w:rPr>
                <w:rFonts w:ascii="Arial" w:hAnsi="Arial" w:cs="Arial"/>
                <w:color w:val="222222"/>
                <w:lang w:val="en-US" w:eastAsia="en-US"/>
              </w:rPr>
            </w:pPr>
          </w:p>
          <w:p w:rsidR="00440BF3" w:rsidRPr="00755E37" w:rsidRDefault="00440BF3" w:rsidP="00294F4E">
            <w:pPr>
              <w:pStyle w:val="NormalWeb"/>
              <w:spacing w:before="0" w:beforeAutospacing="0" w:after="0" w:afterAutospacing="0"/>
              <w:rPr>
                <w:rFonts w:ascii="Arial" w:hAnsi="Arial" w:cs="Arial"/>
                <w:lang w:val="en-US" w:eastAsia="en-US"/>
              </w:rPr>
            </w:pPr>
            <w:r>
              <w:rPr>
                <w:rFonts w:ascii="Arial" w:hAnsi="Arial" w:cs="Arial"/>
                <w:lang w:val="en-US" w:eastAsia="en-US"/>
              </w:rPr>
              <w:t>What I have done in this assignment.</w:t>
            </w:r>
          </w:p>
        </w:tc>
      </w:tr>
      <w:tr w:rsidR="00440BF3" w:rsidTr="00294F4E">
        <w:tc>
          <w:tcPr>
            <w:tcW w:w="1722" w:type="dxa"/>
            <w:tcBorders>
              <w:top w:val="single" w:sz="4" w:space="0" w:color="auto"/>
              <w:left w:val="single" w:sz="4" w:space="0" w:color="auto"/>
              <w:bottom w:val="single" w:sz="4" w:space="0" w:color="auto"/>
              <w:right w:val="single" w:sz="4" w:space="0" w:color="auto"/>
            </w:tcBorders>
            <w:hideMark/>
          </w:tcPr>
          <w:p w:rsidR="00440BF3" w:rsidRDefault="00440BF3" w:rsidP="00294F4E">
            <w:pPr>
              <w:pStyle w:val="AssignBody"/>
            </w:pPr>
            <w:proofErr w:type="spellStart"/>
            <w:r>
              <w:t>T</w:t>
            </w:r>
            <w:bookmarkStart w:id="1" w:name="cysill"/>
            <w:bookmarkEnd w:id="1"/>
            <w:r>
              <w:t>arged</w:t>
            </w:r>
            <w:proofErr w:type="spellEnd"/>
            <w:r>
              <w:t>/Target 1</w:t>
            </w:r>
          </w:p>
        </w:tc>
        <w:tc>
          <w:tcPr>
            <w:tcW w:w="3647" w:type="dxa"/>
            <w:tcBorders>
              <w:top w:val="single" w:sz="4" w:space="0" w:color="auto"/>
              <w:left w:val="single" w:sz="4" w:space="0" w:color="auto"/>
              <w:bottom w:val="single" w:sz="4" w:space="0" w:color="auto"/>
              <w:right w:val="single" w:sz="4" w:space="0" w:color="auto"/>
            </w:tcBorders>
          </w:tcPr>
          <w:p w:rsidR="00440BF3" w:rsidRDefault="00440BF3" w:rsidP="00294F4E">
            <w:pPr>
              <w:pStyle w:val="AssignBody"/>
            </w:pPr>
            <w:r w:rsidRPr="000842CC">
              <w:t>Ail-</w:t>
            </w:r>
            <w:proofErr w:type="spellStart"/>
            <w:r w:rsidRPr="000842CC">
              <w:t>edrych</w:t>
            </w:r>
            <w:proofErr w:type="spellEnd"/>
            <w:r w:rsidRPr="000842CC">
              <w:t xml:space="preserve"> </w:t>
            </w:r>
            <w:proofErr w:type="spellStart"/>
            <w:r w:rsidRPr="000842CC">
              <w:t>ar</w:t>
            </w:r>
            <w:proofErr w:type="spellEnd"/>
            <w:r w:rsidRPr="000842CC">
              <w:t xml:space="preserve"> </w:t>
            </w:r>
            <w:proofErr w:type="spellStart"/>
            <w:r w:rsidRPr="000842CC">
              <w:t>systemau</w:t>
            </w:r>
            <w:proofErr w:type="spellEnd"/>
            <w:r w:rsidRPr="000842CC">
              <w:t xml:space="preserve"> </w:t>
            </w:r>
            <w:proofErr w:type="spellStart"/>
            <w:r w:rsidRPr="000842CC">
              <w:t>cyfeirnodi</w:t>
            </w:r>
            <w:proofErr w:type="spellEnd"/>
            <w:r w:rsidRPr="000842CC">
              <w:t xml:space="preserve"> Harvard </w:t>
            </w:r>
            <w:proofErr w:type="spellStart"/>
            <w:r w:rsidRPr="000842CC">
              <w:t>i</w:t>
            </w:r>
            <w:proofErr w:type="spellEnd"/>
            <w:r w:rsidRPr="000842CC">
              <w:t> </w:t>
            </w:r>
            <w:proofErr w:type="spellStart"/>
            <w:r w:rsidRPr="000842CC">
              <w:t>wella'ch</w:t>
            </w:r>
            <w:proofErr w:type="spellEnd"/>
            <w:r w:rsidRPr="000842CC">
              <w:t> </w:t>
            </w:r>
            <w:proofErr w:type="spellStart"/>
            <w:r w:rsidRPr="000842CC">
              <w:t>cyfeirnodi'n</w:t>
            </w:r>
            <w:proofErr w:type="spellEnd"/>
            <w:r w:rsidRPr="000842CC">
              <w:t xml:space="preserve"> </w:t>
            </w:r>
            <w:proofErr w:type="spellStart"/>
            <w:r w:rsidRPr="000842CC">
              <w:t>gyffredinol</w:t>
            </w:r>
            <w:proofErr w:type="spellEnd"/>
            <w:r w:rsidRPr="000842CC">
              <w:t>.</w:t>
            </w:r>
          </w:p>
        </w:tc>
        <w:tc>
          <w:tcPr>
            <w:tcW w:w="3647" w:type="dxa"/>
            <w:tcBorders>
              <w:top w:val="single" w:sz="4" w:space="0" w:color="auto"/>
              <w:left w:val="single" w:sz="4" w:space="0" w:color="auto"/>
              <w:bottom w:val="single" w:sz="4" w:space="0" w:color="auto"/>
              <w:right w:val="single" w:sz="4" w:space="0" w:color="auto"/>
            </w:tcBorders>
          </w:tcPr>
          <w:p w:rsidR="00440BF3" w:rsidRDefault="00440BF3" w:rsidP="00294F4E">
            <w:pPr>
              <w:pStyle w:val="AssignBody"/>
            </w:pPr>
            <w:proofErr w:type="spellStart"/>
            <w:r>
              <w:t>Rydw</w:t>
            </w:r>
            <w:proofErr w:type="spellEnd"/>
            <w:r>
              <w:t xml:space="preserve"> </w:t>
            </w:r>
            <w:proofErr w:type="spellStart"/>
            <w:r>
              <w:t>i</w:t>
            </w:r>
            <w:proofErr w:type="spellEnd"/>
            <w:r>
              <w:t xml:space="preserve"> </w:t>
            </w:r>
            <w:proofErr w:type="spellStart"/>
            <w:r>
              <w:t>wedi</w:t>
            </w:r>
            <w:proofErr w:type="spellEnd"/>
            <w:r>
              <w:t xml:space="preserve"> ail-</w:t>
            </w:r>
            <w:proofErr w:type="spellStart"/>
            <w:r>
              <w:t>ddarllen</w:t>
            </w:r>
            <w:proofErr w:type="spellEnd"/>
            <w:r>
              <w:t xml:space="preserve"> y </w:t>
            </w:r>
            <w:proofErr w:type="spellStart"/>
            <w:r>
              <w:t>dogfen</w:t>
            </w:r>
            <w:proofErr w:type="spellEnd"/>
            <w:r>
              <w:t xml:space="preserve"> system </w:t>
            </w:r>
            <w:proofErr w:type="spellStart"/>
            <w:r>
              <w:t>cyfeirnodi</w:t>
            </w:r>
            <w:proofErr w:type="spellEnd"/>
            <w:r>
              <w:t xml:space="preserve"> Harvard.</w:t>
            </w:r>
          </w:p>
        </w:tc>
      </w:tr>
      <w:tr w:rsidR="00440BF3" w:rsidTr="00294F4E">
        <w:tc>
          <w:tcPr>
            <w:tcW w:w="1722" w:type="dxa"/>
            <w:tcBorders>
              <w:top w:val="single" w:sz="4" w:space="0" w:color="auto"/>
              <w:left w:val="single" w:sz="4" w:space="0" w:color="auto"/>
              <w:bottom w:val="single" w:sz="4" w:space="0" w:color="auto"/>
              <w:right w:val="single" w:sz="4" w:space="0" w:color="auto"/>
            </w:tcBorders>
            <w:hideMark/>
          </w:tcPr>
          <w:p w:rsidR="00440BF3" w:rsidRDefault="00440BF3" w:rsidP="00294F4E">
            <w:pPr>
              <w:pStyle w:val="AssignBody"/>
            </w:pPr>
            <w:proofErr w:type="spellStart"/>
            <w:r>
              <w:t>Targed</w:t>
            </w:r>
            <w:proofErr w:type="spellEnd"/>
            <w:r>
              <w:t>/Target 2</w:t>
            </w:r>
          </w:p>
        </w:tc>
        <w:tc>
          <w:tcPr>
            <w:tcW w:w="3647" w:type="dxa"/>
            <w:tcBorders>
              <w:top w:val="single" w:sz="4" w:space="0" w:color="auto"/>
              <w:left w:val="single" w:sz="4" w:space="0" w:color="auto"/>
              <w:bottom w:val="single" w:sz="4" w:space="0" w:color="auto"/>
              <w:right w:val="single" w:sz="4" w:space="0" w:color="auto"/>
            </w:tcBorders>
          </w:tcPr>
          <w:p w:rsidR="00440BF3" w:rsidRDefault="00440BF3" w:rsidP="00294F4E">
            <w:pPr>
              <w:pStyle w:val="AssignBody"/>
            </w:pPr>
            <w:proofErr w:type="spellStart"/>
            <w:r w:rsidRPr="000842CC">
              <w:t>Prawf-ddarllen</w:t>
            </w:r>
            <w:proofErr w:type="spellEnd"/>
            <w:r w:rsidRPr="000842CC">
              <w:t xml:space="preserve"> </w:t>
            </w:r>
            <w:proofErr w:type="spellStart"/>
            <w:r w:rsidRPr="000842CC">
              <w:t>yn</w:t>
            </w:r>
            <w:proofErr w:type="spellEnd"/>
            <w:r w:rsidRPr="000842CC">
              <w:t xml:space="preserve"> </w:t>
            </w:r>
            <w:proofErr w:type="spellStart"/>
            <w:r w:rsidRPr="000842CC">
              <w:t>ofalus</w:t>
            </w:r>
            <w:proofErr w:type="spellEnd"/>
            <w:r w:rsidRPr="000842CC">
              <w:t xml:space="preserve"> </w:t>
            </w:r>
            <w:proofErr w:type="spellStart"/>
            <w:r w:rsidRPr="000842CC">
              <w:t>i</w:t>
            </w:r>
            <w:proofErr w:type="spellEnd"/>
            <w:r w:rsidRPr="000842CC">
              <w:t xml:space="preserve"> </w:t>
            </w:r>
            <w:proofErr w:type="spellStart"/>
            <w:r w:rsidRPr="000842CC">
              <w:t>osgoi</w:t>
            </w:r>
            <w:proofErr w:type="spellEnd"/>
            <w:r w:rsidRPr="000842CC">
              <w:t xml:space="preserve"> </w:t>
            </w:r>
            <w:proofErr w:type="spellStart"/>
            <w:r w:rsidRPr="000842CC">
              <w:t>mân</w:t>
            </w:r>
            <w:proofErr w:type="spellEnd"/>
            <w:r w:rsidRPr="000842CC">
              <w:t xml:space="preserve"> </w:t>
            </w:r>
            <w:proofErr w:type="spellStart"/>
            <w:r w:rsidRPr="000842CC">
              <w:t>wallau</w:t>
            </w:r>
            <w:proofErr w:type="spellEnd"/>
            <w:r w:rsidRPr="000842CC">
              <w:t>.</w:t>
            </w:r>
          </w:p>
        </w:tc>
        <w:tc>
          <w:tcPr>
            <w:tcW w:w="3647" w:type="dxa"/>
            <w:tcBorders>
              <w:top w:val="single" w:sz="4" w:space="0" w:color="auto"/>
              <w:left w:val="single" w:sz="4" w:space="0" w:color="auto"/>
              <w:bottom w:val="single" w:sz="4" w:space="0" w:color="auto"/>
              <w:right w:val="single" w:sz="4" w:space="0" w:color="auto"/>
            </w:tcBorders>
          </w:tcPr>
          <w:p w:rsidR="00440BF3" w:rsidRDefault="00440BF3" w:rsidP="00294F4E">
            <w:pPr>
              <w:pStyle w:val="AssignBody"/>
            </w:pPr>
            <w:proofErr w:type="spellStart"/>
            <w:r>
              <w:t>Rydw</w:t>
            </w:r>
            <w:proofErr w:type="spellEnd"/>
            <w:r>
              <w:t xml:space="preserve"> </w:t>
            </w:r>
            <w:proofErr w:type="spellStart"/>
            <w:r>
              <w:t>i</w:t>
            </w:r>
            <w:proofErr w:type="spellEnd"/>
            <w:r>
              <w:t xml:space="preserve"> </w:t>
            </w:r>
            <w:proofErr w:type="spellStart"/>
            <w:r>
              <w:t>wedi</w:t>
            </w:r>
            <w:proofErr w:type="spellEnd"/>
            <w:r>
              <w:t xml:space="preserve"> </w:t>
            </w:r>
            <w:proofErr w:type="spellStart"/>
            <w:r>
              <w:t>rhoi’r</w:t>
            </w:r>
            <w:proofErr w:type="spellEnd"/>
            <w:r>
              <w:t xml:space="preserve"> </w:t>
            </w:r>
            <w:proofErr w:type="spellStart"/>
            <w:r>
              <w:t>aseiniad</w:t>
            </w:r>
            <w:proofErr w:type="spellEnd"/>
            <w:r>
              <w:t xml:space="preserve"> </w:t>
            </w:r>
            <w:proofErr w:type="spellStart"/>
            <w:r>
              <w:t>trwy</w:t>
            </w:r>
            <w:proofErr w:type="spellEnd"/>
            <w:r>
              <w:t xml:space="preserve"> </w:t>
            </w:r>
            <w:proofErr w:type="spellStart"/>
            <w:r>
              <w:t>Cysill</w:t>
            </w:r>
            <w:proofErr w:type="spellEnd"/>
            <w:r>
              <w:t xml:space="preserve"> a ail-</w:t>
            </w:r>
            <w:proofErr w:type="spellStart"/>
            <w:r>
              <w:t>ddarllen</w:t>
            </w:r>
            <w:proofErr w:type="spellEnd"/>
            <w:r>
              <w:t xml:space="preserve"> </w:t>
            </w:r>
            <w:proofErr w:type="spellStart"/>
            <w:r>
              <w:t>yr</w:t>
            </w:r>
            <w:proofErr w:type="spellEnd"/>
            <w:r>
              <w:t xml:space="preserve"> </w:t>
            </w:r>
            <w:proofErr w:type="spellStart"/>
            <w:r>
              <w:t>aseiniad</w:t>
            </w:r>
            <w:proofErr w:type="spellEnd"/>
            <w:r>
              <w:t xml:space="preserve"> </w:t>
            </w:r>
            <w:proofErr w:type="spellStart"/>
            <w:r>
              <w:t>yn</w:t>
            </w:r>
            <w:proofErr w:type="spellEnd"/>
            <w:r>
              <w:t xml:space="preserve"> </w:t>
            </w:r>
            <w:proofErr w:type="spellStart"/>
            <w:r>
              <w:t>manwl</w:t>
            </w:r>
            <w:proofErr w:type="spellEnd"/>
            <w:r>
              <w:t xml:space="preserve">. </w:t>
            </w:r>
          </w:p>
        </w:tc>
      </w:tr>
      <w:tr w:rsidR="00440BF3" w:rsidTr="00294F4E">
        <w:tc>
          <w:tcPr>
            <w:tcW w:w="1722" w:type="dxa"/>
            <w:tcBorders>
              <w:top w:val="single" w:sz="4" w:space="0" w:color="auto"/>
              <w:left w:val="single" w:sz="4" w:space="0" w:color="auto"/>
              <w:bottom w:val="single" w:sz="4" w:space="0" w:color="auto"/>
              <w:right w:val="single" w:sz="4" w:space="0" w:color="auto"/>
            </w:tcBorders>
            <w:hideMark/>
          </w:tcPr>
          <w:p w:rsidR="00440BF3" w:rsidRDefault="00440BF3" w:rsidP="00294F4E">
            <w:pPr>
              <w:pStyle w:val="AssignBody"/>
            </w:pPr>
            <w:proofErr w:type="spellStart"/>
            <w:r>
              <w:t>Targed</w:t>
            </w:r>
            <w:proofErr w:type="spellEnd"/>
            <w:r>
              <w:t>/Target 3</w:t>
            </w:r>
          </w:p>
        </w:tc>
        <w:tc>
          <w:tcPr>
            <w:tcW w:w="3647" w:type="dxa"/>
            <w:tcBorders>
              <w:top w:val="single" w:sz="4" w:space="0" w:color="auto"/>
              <w:left w:val="single" w:sz="4" w:space="0" w:color="auto"/>
              <w:bottom w:val="single" w:sz="4" w:space="0" w:color="auto"/>
              <w:right w:val="single" w:sz="4" w:space="0" w:color="auto"/>
            </w:tcBorders>
          </w:tcPr>
          <w:p w:rsidR="00440BF3" w:rsidRDefault="00440BF3" w:rsidP="00294F4E">
            <w:pPr>
              <w:pStyle w:val="AssignBody"/>
            </w:pPr>
            <w:proofErr w:type="spellStart"/>
            <w:r w:rsidRPr="000842CC">
              <w:t>Ehangu'ch</w:t>
            </w:r>
            <w:proofErr w:type="spellEnd"/>
            <w:r w:rsidRPr="000842CC">
              <w:t xml:space="preserve"> </w:t>
            </w:r>
            <w:proofErr w:type="spellStart"/>
            <w:r w:rsidRPr="000842CC">
              <w:t>darllen</w:t>
            </w:r>
            <w:proofErr w:type="spellEnd"/>
            <w:r w:rsidRPr="000842CC">
              <w:t>.</w:t>
            </w:r>
          </w:p>
        </w:tc>
        <w:tc>
          <w:tcPr>
            <w:tcW w:w="3647" w:type="dxa"/>
            <w:tcBorders>
              <w:top w:val="single" w:sz="4" w:space="0" w:color="auto"/>
              <w:left w:val="single" w:sz="4" w:space="0" w:color="auto"/>
              <w:bottom w:val="single" w:sz="4" w:space="0" w:color="auto"/>
              <w:right w:val="single" w:sz="4" w:space="0" w:color="auto"/>
            </w:tcBorders>
          </w:tcPr>
          <w:p w:rsidR="00440BF3" w:rsidRDefault="00440BF3" w:rsidP="00294F4E">
            <w:pPr>
              <w:pStyle w:val="AssignBody"/>
            </w:pPr>
            <w:proofErr w:type="spellStart"/>
            <w:r>
              <w:t>Rydw</w:t>
            </w:r>
            <w:proofErr w:type="spellEnd"/>
            <w:r>
              <w:t xml:space="preserve"> </w:t>
            </w:r>
            <w:proofErr w:type="spellStart"/>
            <w:r>
              <w:t>i</w:t>
            </w:r>
            <w:proofErr w:type="spellEnd"/>
            <w:r>
              <w:t xml:space="preserve"> </w:t>
            </w:r>
            <w:proofErr w:type="spellStart"/>
            <w:r>
              <w:t>wedi</w:t>
            </w:r>
            <w:proofErr w:type="spellEnd"/>
            <w:r>
              <w:t xml:space="preserve"> </w:t>
            </w:r>
            <w:proofErr w:type="spellStart"/>
            <w:r>
              <w:t>darllen</w:t>
            </w:r>
            <w:proofErr w:type="spellEnd"/>
            <w:r>
              <w:t xml:space="preserve"> </w:t>
            </w:r>
            <w:proofErr w:type="spellStart"/>
            <w:r>
              <w:t>fwy</w:t>
            </w:r>
            <w:proofErr w:type="spellEnd"/>
            <w:r>
              <w:t xml:space="preserve"> o </w:t>
            </w:r>
            <w:proofErr w:type="spellStart"/>
            <w:r>
              <w:t>lyfrau</w:t>
            </w:r>
            <w:proofErr w:type="spellEnd"/>
            <w:r>
              <w:t xml:space="preserve"> </w:t>
            </w:r>
            <w:proofErr w:type="gramStart"/>
            <w:r>
              <w:t>a</w:t>
            </w:r>
            <w:proofErr w:type="gramEnd"/>
            <w:r>
              <w:t xml:space="preserve"> </w:t>
            </w:r>
            <w:proofErr w:type="spellStart"/>
            <w:r>
              <w:t>erthyglau</w:t>
            </w:r>
            <w:proofErr w:type="spellEnd"/>
            <w:r>
              <w:t xml:space="preserve"> </w:t>
            </w:r>
            <w:proofErr w:type="spellStart"/>
            <w:r>
              <w:t>er</w:t>
            </w:r>
            <w:proofErr w:type="spellEnd"/>
            <w:r>
              <w:t xml:space="preserve"> </w:t>
            </w:r>
            <w:proofErr w:type="spellStart"/>
            <w:r>
              <w:t>mwyn</w:t>
            </w:r>
            <w:proofErr w:type="spellEnd"/>
            <w:r>
              <w:t xml:space="preserve"> </w:t>
            </w:r>
            <w:proofErr w:type="spellStart"/>
            <w:r>
              <w:t>cynnwys</w:t>
            </w:r>
            <w:proofErr w:type="spellEnd"/>
            <w:r>
              <w:t xml:space="preserve"> </w:t>
            </w:r>
            <w:proofErr w:type="spellStart"/>
            <w:r>
              <w:t>amrywiaeth</w:t>
            </w:r>
            <w:proofErr w:type="spellEnd"/>
            <w:r>
              <w:t xml:space="preserve"> o </w:t>
            </w:r>
            <w:proofErr w:type="spellStart"/>
            <w:r>
              <w:t>ddarlleniadau</w:t>
            </w:r>
            <w:proofErr w:type="spellEnd"/>
            <w:r>
              <w:t xml:space="preserve"> </w:t>
            </w:r>
            <w:proofErr w:type="spellStart"/>
            <w:r>
              <w:t>yn</w:t>
            </w:r>
            <w:proofErr w:type="spellEnd"/>
            <w:r>
              <w:t xml:space="preserve"> </w:t>
            </w:r>
            <w:proofErr w:type="spellStart"/>
            <w:r>
              <w:t>fy</w:t>
            </w:r>
            <w:proofErr w:type="spellEnd"/>
            <w:r>
              <w:t xml:space="preserve"> </w:t>
            </w:r>
            <w:proofErr w:type="spellStart"/>
            <w:r>
              <w:t>aseiniad</w:t>
            </w:r>
            <w:proofErr w:type="spellEnd"/>
            <w:r>
              <w:t>.</w:t>
            </w:r>
          </w:p>
        </w:tc>
      </w:tr>
    </w:tbl>
    <w:p w:rsidR="00440BF3" w:rsidRDefault="00440BF3" w:rsidP="00440BF3">
      <w:pPr>
        <w:pStyle w:val="AssignBody"/>
      </w:pPr>
    </w:p>
    <w:p w:rsidR="00440BF3" w:rsidRDefault="00440BF3" w:rsidP="00440BF3">
      <w:pPr>
        <w:pStyle w:val="AssignBody"/>
      </w:pPr>
    </w:p>
    <w:p w:rsidR="00440BF3" w:rsidRDefault="00440BF3" w:rsidP="00440BF3">
      <w:pPr>
        <w:pStyle w:val="AssignBody"/>
      </w:pPr>
    </w:p>
    <w:p w:rsidR="00440BF3" w:rsidRPr="00755E37" w:rsidRDefault="00440BF3" w:rsidP="00440BF3">
      <w:pPr>
        <w:pStyle w:val="AssignBody"/>
      </w:pPr>
    </w:p>
    <w:p w:rsidR="00A8676B" w:rsidRDefault="00A8676B" w:rsidP="0027180A">
      <w:pPr>
        <w:spacing w:line="360" w:lineRule="auto"/>
        <w:jc w:val="both"/>
        <w:rPr>
          <w:rFonts w:ascii="Arial" w:hAnsi="Arial" w:cs="Arial"/>
          <w:b/>
          <w:bCs/>
          <w:lang w:val="cy-GB"/>
        </w:rPr>
      </w:pPr>
    </w:p>
    <w:p w:rsidR="00E73391" w:rsidRDefault="00E73391" w:rsidP="0027180A">
      <w:pPr>
        <w:spacing w:line="360" w:lineRule="auto"/>
        <w:jc w:val="both"/>
        <w:rPr>
          <w:rFonts w:ascii="Arial" w:hAnsi="Arial" w:cs="Arial"/>
          <w:b/>
          <w:bCs/>
          <w:lang w:val="cy-GB"/>
        </w:rPr>
      </w:pPr>
    </w:p>
    <w:p w:rsidR="00E73391" w:rsidRDefault="00E73391" w:rsidP="0027180A">
      <w:pPr>
        <w:spacing w:line="360" w:lineRule="auto"/>
        <w:jc w:val="both"/>
        <w:rPr>
          <w:rFonts w:ascii="Arial" w:hAnsi="Arial" w:cs="Arial"/>
          <w:b/>
          <w:bCs/>
          <w:lang w:val="cy-GB"/>
        </w:rPr>
      </w:pPr>
    </w:p>
    <w:p w:rsidR="00E73391" w:rsidRDefault="00E73391" w:rsidP="0027180A">
      <w:pPr>
        <w:spacing w:line="360" w:lineRule="auto"/>
        <w:jc w:val="both"/>
        <w:rPr>
          <w:rFonts w:ascii="Arial" w:hAnsi="Arial" w:cs="Arial"/>
          <w:b/>
          <w:bCs/>
          <w:lang w:val="cy-GB"/>
        </w:rPr>
      </w:pPr>
    </w:p>
    <w:p w:rsidR="00E73391" w:rsidRDefault="00E73391" w:rsidP="0027180A">
      <w:pPr>
        <w:spacing w:line="360" w:lineRule="auto"/>
        <w:jc w:val="both"/>
        <w:rPr>
          <w:rFonts w:ascii="Arial" w:hAnsi="Arial" w:cs="Arial"/>
          <w:b/>
          <w:bCs/>
          <w:lang w:val="cy-GB"/>
        </w:rPr>
      </w:pPr>
    </w:p>
    <w:p w:rsidR="00E73391" w:rsidRDefault="00E73391" w:rsidP="0027180A">
      <w:pPr>
        <w:spacing w:line="360" w:lineRule="auto"/>
        <w:jc w:val="both"/>
        <w:rPr>
          <w:rFonts w:ascii="Arial" w:hAnsi="Arial" w:cs="Arial"/>
          <w:b/>
          <w:bCs/>
          <w:lang w:val="cy-GB"/>
        </w:rPr>
      </w:pPr>
    </w:p>
    <w:p w:rsidR="00E73391" w:rsidRDefault="00E73391" w:rsidP="0027180A">
      <w:pPr>
        <w:spacing w:line="360" w:lineRule="auto"/>
        <w:jc w:val="both"/>
        <w:rPr>
          <w:rFonts w:ascii="Arial" w:hAnsi="Arial" w:cs="Arial"/>
          <w:b/>
          <w:bCs/>
          <w:lang w:val="cy-GB"/>
        </w:rPr>
      </w:pPr>
    </w:p>
    <w:p w:rsidR="00E73391" w:rsidRDefault="00E73391" w:rsidP="0027180A">
      <w:pPr>
        <w:spacing w:line="360" w:lineRule="auto"/>
        <w:jc w:val="both"/>
        <w:rPr>
          <w:rFonts w:ascii="Arial" w:hAnsi="Arial" w:cs="Arial"/>
          <w:b/>
          <w:bCs/>
          <w:lang w:val="cy-GB"/>
        </w:rPr>
      </w:pPr>
    </w:p>
    <w:p w:rsidR="00E73391" w:rsidRDefault="00E73391" w:rsidP="0027180A">
      <w:pPr>
        <w:spacing w:line="360" w:lineRule="auto"/>
        <w:jc w:val="both"/>
        <w:rPr>
          <w:rFonts w:ascii="Arial" w:hAnsi="Arial" w:cs="Arial"/>
          <w:b/>
          <w:bCs/>
          <w:lang w:val="cy-GB"/>
        </w:rPr>
      </w:pPr>
    </w:p>
    <w:p w:rsidR="00E73391" w:rsidRPr="00C144A9" w:rsidRDefault="00E73391" w:rsidP="0027180A">
      <w:pPr>
        <w:spacing w:line="360" w:lineRule="auto"/>
        <w:jc w:val="both"/>
        <w:rPr>
          <w:rFonts w:ascii="Arial" w:hAnsi="Arial" w:cs="Arial"/>
          <w:b/>
          <w:bCs/>
          <w:lang w:val="cy-GB"/>
        </w:rPr>
      </w:pPr>
    </w:p>
    <w:p w:rsidR="00E73391" w:rsidRDefault="00E73391" w:rsidP="0027180A">
      <w:pPr>
        <w:spacing w:line="360" w:lineRule="auto"/>
        <w:jc w:val="both"/>
        <w:rPr>
          <w:rFonts w:ascii="Arial" w:hAnsi="Arial" w:cs="Arial"/>
          <w:b/>
          <w:bCs/>
          <w:lang w:val="cy-GB"/>
        </w:rPr>
      </w:pPr>
    </w:p>
    <w:p w:rsidR="00A8676B" w:rsidRPr="00C144A9" w:rsidRDefault="00F33D84" w:rsidP="0027180A">
      <w:pPr>
        <w:spacing w:line="360" w:lineRule="auto"/>
        <w:jc w:val="both"/>
        <w:rPr>
          <w:rFonts w:ascii="Arial" w:hAnsi="Arial" w:cs="Arial"/>
          <w:b/>
          <w:bCs/>
          <w:lang w:val="cy-GB"/>
        </w:rPr>
      </w:pPr>
      <w:r w:rsidRPr="00C144A9">
        <w:rPr>
          <w:rFonts w:ascii="Arial" w:hAnsi="Arial" w:cs="Arial"/>
          <w:b/>
          <w:bCs/>
          <w:lang w:val="cy-GB"/>
        </w:rPr>
        <w:lastRenderedPageBreak/>
        <w:t>Cyflwyniad</w:t>
      </w:r>
    </w:p>
    <w:p w:rsidR="00F05EC7" w:rsidRPr="00C144A9" w:rsidRDefault="00F05EC7" w:rsidP="0027180A">
      <w:pPr>
        <w:spacing w:line="360" w:lineRule="auto"/>
        <w:jc w:val="both"/>
        <w:rPr>
          <w:rFonts w:ascii="Arial" w:hAnsi="Arial" w:cs="Arial"/>
          <w:b/>
          <w:bCs/>
          <w:lang w:val="cy-GB"/>
        </w:rPr>
      </w:pPr>
    </w:p>
    <w:p w:rsidR="00F05EC7" w:rsidRPr="00CF434A" w:rsidRDefault="007479C2" w:rsidP="0027180A">
      <w:pPr>
        <w:spacing w:line="360" w:lineRule="auto"/>
        <w:jc w:val="both"/>
        <w:rPr>
          <w:rFonts w:ascii="Arial" w:hAnsi="Arial" w:cs="Arial"/>
          <w:sz w:val="22"/>
          <w:szCs w:val="22"/>
          <w:lang w:val="cy-GB"/>
        </w:rPr>
      </w:pPr>
      <w:r w:rsidRPr="00CF434A">
        <w:rPr>
          <w:rFonts w:ascii="Arial" w:hAnsi="Arial" w:cs="Arial"/>
          <w:sz w:val="22"/>
          <w:szCs w:val="22"/>
          <w:lang w:val="cy-GB"/>
        </w:rPr>
        <w:t xml:space="preserve">Y mater a oedd o ddiddordeb i mi oedd asesu cyfoedion. Yn fy ysgol i, caiff hunan asesu ac asesu cyfoedion eu defnyddio yn aml iawn o fewn gwersi gwahanol er mwyn gwella dealltwriaeth y disgyblion o sut i adnabod camgymeriadau yn ei waith a sut i roi, derbyn a gweithredu adborth. Yn fy nosbarth i, fel arfer caiff asesu cyfoedion ei ddefnyddio yn wersi iaith neu thema a chaiff hunan asesu ei ddefnyddio yn wersi mathemateg. Ar ôl darganfod hyn, roeddwn i eisiau </w:t>
      </w:r>
      <w:r w:rsidR="00CC24FF">
        <w:rPr>
          <w:rFonts w:ascii="Arial" w:hAnsi="Arial" w:cs="Arial"/>
          <w:sz w:val="22"/>
          <w:szCs w:val="22"/>
          <w:lang w:val="cy-GB"/>
        </w:rPr>
        <w:t>asesu</w:t>
      </w:r>
      <w:r w:rsidRPr="00CF434A">
        <w:rPr>
          <w:rFonts w:ascii="Arial" w:hAnsi="Arial" w:cs="Arial"/>
          <w:sz w:val="22"/>
          <w:szCs w:val="22"/>
          <w:lang w:val="cy-GB"/>
        </w:rPr>
        <w:t xml:space="preserve"> sut byddai’r plant yn defnyddio asesu cyfoedion yn ystod gwers mathemateg ac wedyn darganfod barn y plant am ei effeithiolrwydd.</w:t>
      </w:r>
    </w:p>
    <w:p w:rsidR="00A94EA5" w:rsidRPr="00CF434A" w:rsidRDefault="00A94EA5" w:rsidP="0027180A">
      <w:pPr>
        <w:spacing w:line="360" w:lineRule="auto"/>
        <w:jc w:val="both"/>
        <w:rPr>
          <w:rFonts w:ascii="Arial" w:hAnsi="Arial" w:cs="Arial"/>
          <w:sz w:val="22"/>
          <w:szCs w:val="22"/>
          <w:lang w:val="cy-GB"/>
        </w:rPr>
      </w:pPr>
    </w:p>
    <w:p w:rsidR="00AE33B5" w:rsidRPr="00CF434A" w:rsidRDefault="007479C2" w:rsidP="0027180A">
      <w:pPr>
        <w:spacing w:line="360" w:lineRule="auto"/>
        <w:jc w:val="both"/>
        <w:rPr>
          <w:rFonts w:ascii="Arial" w:hAnsi="Arial" w:cs="Arial"/>
          <w:sz w:val="22"/>
          <w:szCs w:val="22"/>
          <w:lang w:val="cy-GB"/>
        </w:rPr>
      </w:pPr>
      <w:r w:rsidRPr="00CF434A">
        <w:rPr>
          <w:rFonts w:ascii="Arial" w:hAnsi="Arial" w:cs="Arial"/>
          <w:sz w:val="22"/>
          <w:szCs w:val="22"/>
          <w:lang w:val="cy-GB"/>
        </w:rPr>
        <w:t>Cafodd yr ymchwil ei wneud yn dwy ysgol Partneriaeth Dysgu Proffesiynol yr Athrofa, PCYDDS. Ysgol A</w:t>
      </w:r>
      <w:r w:rsidR="00F57CDF">
        <w:rPr>
          <w:rFonts w:ascii="Arial" w:hAnsi="Arial" w:cs="Arial"/>
          <w:sz w:val="22"/>
          <w:szCs w:val="22"/>
          <w:lang w:val="cy-GB"/>
        </w:rPr>
        <w:t xml:space="preserve"> oedd</w:t>
      </w:r>
      <w:r w:rsidRPr="00CF434A">
        <w:rPr>
          <w:rFonts w:ascii="Arial" w:hAnsi="Arial" w:cs="Arial"/>
          <w:sz w:val="22"/>
          <w:szCs w:val="22"/>
          <w:lang w:val="cy-GB"/>
        </w:rPr>
        <w:t xml:space="preserve"> ysgol gynradd drefol efo tua 440 o ddisgyblion yn awdurdod lleol Merthyr Tudful ac ysgol B </w:t>
      </w:r>
      <w:r w:rsidR="00F57CDF">
        <w:rPr>
          <w:rFonts w:ascii="Arial" w:hAnsi="Arial" w:cs="Arial"/>
          <w:sz w:val="22"/>
          <w:szCs w:val="22"/>
          <w:lang w:val="cy-GB"/>
        </w:rPr>
        <w:t>oedd y</w:t>
      </w:r>
      <w:r w:rsidRPr="00CF434A">
        <w:rPr>
          <w:rFonts w:ascii="Arial" w:hAnsi="Arial" w:cs="Arial"/>
          <w:sz w:val="22"/>
          <w:szCs w:val="22"/>
          <w:lang w:val="cy-GB"/>
        </w:rPr>
        <w:t xml:space="preserve">sgol drefol 3-19 efo tua 412 o ddisgyblion yn yr adran gynradd yn awdurdod lleol Rhondda Cynon Taf. Yn fy ysgol </w:t>
      </w:r>
      <w:r w:rsidR="004268C3">
        <w:rPr>
          <w:rFonts w:ascii="Arial" w:hAnsi="Arial" w:cs="Arial"/>
          <w:sz w:val="22"/>
          <w:szCs w:val="22"/>
          <w:lang w:val="cy-GB"/>
        </w:rPr>
        <w:t xml:space="preserve">i </w:t>
      </w:r>
      <w:r w:rsidRPr="00CF434A">
        <w:rPr>
          <w:rFonts w:ascii="Arial" w:hAnsi="Arial" w:cs="Arial"/>
          <w:sz w:val="22"/>
          <w:szCs w:val="22"/>
          <w:lang w:val="cy-GB"/>
        </w:rPr>
        <w:t>(ysgol A) caiff disgyblion eu setio a’i rhannu i ddau ddosbarth ar gyfer gwersi mathemateg. Roeddwn i’n dysgu’r dosbarth mwyaf galluog, felly dyma’r dosbarth ble digwyddodd yr ymchwil. Trafodais i hyn efo fy mhartner a phenderfynon ni i ddewis un disgybl mwy galluog a thalentog (MAT), un canolig ac un is eu gallu o fewn ein dosbarthiadau. Ein cwestiwn ymchwil yw ‘dadansoddiad o asesu cyfoedion a’i effeithiolrwydd ar gyfer cyrhaeddiad’.</w:t>
      </w:r>
    </w:p>
    <w:p w:rsidR="00A94EA5" w:rsidRPr="00C144A9" w:rsidRDefault="00A94EA5" w:rsidP="0027180A">
      <w:pPr>
        <w:spacing w:line="360" w:lineRule="auto"/>
        <w:jc w:val="both"/>
        <w:rPr>
          <w:rFonts w:ascii="Arial" w:hAnsi="Arial" w:cs="Arial"/>
          <w:lang w:val="cy-GB"/>
        </w:rPr>
      </w:pPr>
    </w:p>
    <w:p w:rsidR="004D3685" w:rsidRPr="00C144A9" w:rsidRDefault="004D3685" w:rsidP="0027180A">
      <w:pPr>
        <w:spacing w:line="360" w:lineRule="auto"/>
        <w:jc w:val="both"/>
        <w:rPr>
          <w:rFonts w:ascii="Arial" w:hAnsi="Arial" w:cs="Arial"/>
          <w:b/>
          <w:bCs/>
          <w:lang w:val="cy-GB"/>
        </w:rPr>
      </w:pPr>
      <w:r w:rsidRPr="00C144A9">
        <w:rPr>
          <w:rFonts w:ascii="Arial" w:hAnsi="Arial" w:cs="Arial"/>
          <w:b/>
          <w:bCs/>
          <w:lang w:val="cy-GB"/>
        </w:rPr>
        <w:t xml:space="preserve">Llenyddiaeth </w:t>
      </w:r>
    </w:p>
    <w:p w:rsidR="00FD33B1" w:rsidRPr="00C144A9" w:rsidRDefault="00FD33B1" w:rsidP="0027180A">
      <w:pPr>
        <w:spacing w:line="360" w:lineRule="auto"/>
        <w:jc w:val="both"/>
        <w:rPr>
          <w:rFonts w:ascii="Arial" w:hAnsi="Arial" w:cs="Arial"/>
          <w:b/>
          <w:bCs/>
          <w:lang w:val="cy-GB"/>
        </w:rPr>
      </w:pPr>
    </w:p>
    <w:p w:rsidR="00101C5D" w:rsidRPr="00CF434A" w:rsidRDefault="007479C2" w:rsidP="0027180A">
      <w:pPr>
        <w:spacing w:line="360" w:lineRule="auto"/>
        <w:jc w:val="both"/>
        <w:rPr>
          <w:rFonts w:ascii="Arial" w:hAnsi="Arial" w:cs="Arial"/>
          <w:sz w:val="22"/>
          <w:szCs w:val="22"/>
          <w:lang w:val="cy-GB"/>
        </w:rPr>
      </w:pPr>
      <w:r w:rsidRPr="00CF434A">
        <w:rPr>
          <w:rFonts w:ascii="Arial" w:hAnsi="Arial" w:cs="Arial"/>
          <w:sz w:val="22"/>
          <w:szCs w:val="22"/>
          <w:lang w:val="cy-GB"/>
        </w:rPr>
        <w:t xml:space="preserve">Edrychais i ymhellach i mewn i fy nghwestiwn ymchwil trwy ddarllen llyfrau, dogfennau llywodraeth ac erthyglau. Cafodd asesu cyfoedion ei ddiffinio yn waith Topping (2009) fel proses ble fydd cyfoedion yn ystyried a chynnig adborth ar lefel neu ansawdd gwaith neu berfformiad un o’i gyfoedion sydd o statws cyfartal. Cytuna Rotsaert, Panadero and Schellens (2017) efo’r diffiniad gan nodi bod asesu cyfoedion yw techneg asesu ble mae’r disgyblion yn chwarae rôl allweddol yn y broses asesu, gan adfyfyrio ar ansawdd gwaith cyfoedion ac asesu i ba raddau mae’r disgybl wedi defnyddio’r meini prawf llwyddiant.  </w:t>
      </w:r>
    </w:p>
    <w:p w:rsidR="00101C5D" w:rsidRPr="00CF434A" w:rsidRDefault="00101C5D" w:rsidP="0027180A">
      <w:pPr>
        <w:spacing w:line="360" w:lineRule="auto"/>
        <w:jc w:val="both"/>
        <w:rPr>
          <w:rFonts w:ascii="Arial" w:hAnsi="Arial" w:cs="Arial"/>
          <w:sz w:val="22"/>
          <w:szCs w:val="22"/>
          <w:lang w:val="cy-GB"/>
        </w:rPr>
      </w:pPr>
    </w:p>
    <w:p w:rsidR="00FD33B1" w:rsidRPr="00CF434A" w:rsidRDefault="007479C2" w:rsidP="0027180A">
      <w:pPr>
        <w:spacing w:line="360" w:lineRule="auto"/>
        <w:jc w:val="both"/>
        <w:rPr>
          <w:rFonts w:ascii="Arial" w:hAnsi="Arial" w:cs="Arial"/>
          <w:sz w:val="22"/>
          <w:szCs w:val="22"/>
          <w:lang w:val="cy-GB"/>
        </w:rPr>
      </w:pPr>
      <w:r w:rsidRPr="00CF434A">
        <w:rPr>
          <w:rFonts w:ascii="Arial" w:hAnsi="Arial" w:cs="Arial"/>
          <w:sz w:val="22"/>
          <w:szCs w:val="22"/>
          <w:lang w:val="cy-GB"/>
        </w:rPr>
        <w:t xml:space="preserve">Dangosodd gwaith (Wride, 2017) bod asesu cyfoedion yn gam bwysig yn y broses o newid y system addysg o ganolbwyntio ar yr athrawon i system addysg sy’n canolbwyntio ar y disgyblion.  Adeiladodd Topping (2009) ar hyn gan ddweud trwy weithredu asesu cyfoedion, bydd y disgyblion yn derbyn adborth ar unwaith ac sy’n fwy unigryw efo esboniad cliriach na fyddent os bydd yr athrawes yn ei farcio. Ond ar y llaw arall, dywed Zhao (2014) gall ansawdd a dealltwriaeth yr adborth caiff ei roi wrth wneud asesu cyfoedion bod yn broblem. Parhaodd </w:t>
      </w:r>
      <w:r w:rsidRPr="00CF434A">
        <w:rPr>
          <w:rFonts w:ascii="Arial" w:hAnsi="Arial" w:cs="Arial"/>
          <w:sz w:val="22"/>
          <w:szCs w:val="22"/>
          <w:lang w:val="cy-GB"/>
        </w:rPr>
        <w:lastRenderedPageBreak/>
        <w:t>i ddweud trwy dderbyn mwy o adborth gan yr athro bydd dealltwriaeth y disgyblion o adborth ei gyfoedion yn gwella.</w:t>
      </w:r>
    </w:p>
    <w:p w:rsidR="00CE39C7" w:rsidRPr="00CF434A" w:rsidRDefault="00CE39C7" w:rsidP="0027180A">
      <w:pPr>
        <w:spacing w:line="360" w:lineRule="auto"/>
        <w:jc w:val="both"/>
        <w:rPr>
          <w:rFonts w:ascii="Arial" w:hAnsi="Arial" w:cs="Arial"/>
          <w:sz w:val="22"/>
          <w:szCs w:val="22"/>
          <w:lang w:val="cy-GB"/>
        </w:rPr>
      </w:pPr>
    </w:p>
    <w:p w:rsidR="00CE39C7" w:rsidRPr="00CF434A" w:rsidRDefault="007479C2" w:rsidP="0027180A">
      <w:pPr>
        <w:spacing w:line="360" w:lineRule="auto"/>
        <w:jc w:val="both"/>
        <w:rPr>
          <w:rFonts w:ascii="Arial" w:hAnsi="Arial" w:cs="Arial"/>
          <w:sz w:val="22"/>
          <w:szCs w:val="22"/>
          <w:lang w:val="cy-GB"/>
        </w:rPr>
      </w:pPr>
      <w:r w:rsidRPr="00CF434A">
        <w:rPr>
          <w:rFonts w:ascii="Arial" w:hAnsi="Arial" w:cs="Arial"/>
          <w:sz w:val="22"/>
          <w:szCs w:val="22"/>
          <w:lang w:val="cy-GB"/>
        </w:rPr>
        <w:t xml:space="preserve">Nodwyd Yurdabakan (2011) gallai ddefnyddio asesu cyfoedion cynyddu cyfranogiad disgyblion i wersi a’i annog </w:t>
      </w:r>
      <w:r w:rsidR="00676F50">
        <w:rPr>
          <w:rFonts w:ascii="Arial" w:hAnsi="Arial" w:cs="Arial"/>
          <w:sz w:val="22"/>
          <w:szCs w:val="22"/>
          <w:lang w:val="cy-GB"/>
        </w:rPr>
        <w:t xml:space="preserve">i </w:t>
      </w:r>
      <w:r w:rsidRPr="00CF434A">
        <w:rPr>
          <w:rFonts w:ascii="Arial" w:hAnsi="Arial" w:cs="Arial"/>
          <w:sz w:val="22"/>
          <w:szCs w:val="22"/>
          <w:lang w:val="cy-GB"/>
        </w:rPr>
        <w:t>adfyfyrio ar ei waith, y wers a’r broses dysgu trwy gwestiynu gwaith ei gyfoedion. Cytunwyd Topping (2009) gan nodi gall weithredu asesu cyfoedion annog cwestiynu synhwyrol am y gwaith, adnabod unrhyw fylchau yn ei ddealltwriaeth a meddwl am ddatrysiadau am y bylchau, ac yn olaf, cynyddu faint o hunanasesu mae’r disgyblion yn ei wneud.  Ond yn yr un erthygl dywed Topping (2009) gallai cyfranogiad ambell ddisgybl lleihau wrth gydgyfranogi yn asesu cyfoedion fel grŵp oherwydd maent yn meddwl bydd aelod arall o’r grŵp yn gwneud y gwaith yn lle. Cytunwyd Sridharan, Muttakin a Mihret (2018) pan ddywedwyd bod ymchwil wedi darganfod bod anhysbysrwydd yn weithgareddau asesu cyfoedion yn arwain at leihad yn gyfranogiad disgyblion i’r gweithgaredd asesu.</w:t>
      </w:r>
    </w:p>
    <w:p w:rsidR="00CE39C7" w:rsidRPr="00CF434A" w:rsidRDefault="00CE39C7" w:rsidP="0027180A">
      <w:pPr>
        <w:spacing w:line="360" w:lineRule="auto"/>
        <w:jc w:val="both"/>
        <w:rPr>
          <w:rFonts w:ascii="Arial" w:hAnsi="Arial" w:cs="Arial"/>
          <w:sz w:val="22"/>
          <w:szCs w:val="22"/>
          <w:lang w:val="cy-GB"/>
        </w:rPr>
      </w:pPr>
    </w:p>
    <w:p w:rsidR="00CE39C7" w:rsidRPr="00CF434A" w:rsidRDefault="007479C2" w:rsidP="0027180A">
      <w:pPr>
        <w:spacing w:line="360" w:lineRule="auto"/>
        <w:jc w:val="both"/>
        <w:rPr>
          <w:rFonts w:ascii="Arial" w:hAnsi="Arial" w:cs="Arial"/>
          <w:sz w:val="22"/>
          <w:szCs w:val="22"/>
          <w:lang w:val="cy-GB"/>
        </w:rPr>
      </w:pPr>
      <w:r w:rsidRPr="00CF434A">
        <w:rPr>
          <w:rFonts w:ascii="Arial" w:hAnsi="Arial" w:cs="Arial"/>
          <w:sz w:val="22"/>
          <w:szCs w:val="22"/>
          <w:lang w:val="cy-GB"/>
        </w:rPr>
        <w:t xml:space="preserve">Mae’r dechneg asesu cyfoedion wedi adeiladu ar waith Vygotsky ar ei ddamcaniaeth cymdeithasol-ddiwylliannol. Dywed Vygotsky (1978) nid weithgaredd unigol yw dysgu, ond gweithgaredd gwybyddol sy’n datblygu trwy’r cysylltiadau rydym yn wneud efo’r byd a’r bobl o’n cwmpas. Adeiladodd Bijami, Kashef a Nejad (2013) ar hyn gan nodi bod asesu cyfoedion yn cyd-fynd â damcaniaeth Vygotsky oherwydd mae rhannu syniadau a gwaith a chydweithredu efo’i chyfoedion yn ei alluogi i adeiladu ar ei wybodaeth a dealltwriaeth o’r gwaith. Nodwyd Chew, Snee a Price (2014) bod asesu cyfoedion yn cyd-fynd a gwaith Vygotsky ar “The Zone of Proximal Development (ZPD)” ble mae cydweithio ac asesu rhwng disgyblion yn y dosbarth </w:t>
      </w:r>
      <w:r w:rsidR="002C032B">
        <w:rPr>
          <w:rFonts w:ascii="Arial" w:hAnsi="Arial" w:cs="Arial"/>
          <w:sz w:val="22"/>
          <w:szCs w:val="22"/>
          <w:lang w:val="cy-GB"/>
        </w:rPr>
        <w:t xml:space="preserve">yn </w:t>
      </w:r>
      <w:r w:rsidRPr="00CF434A">
        <w:rPr>
          <w:rFonts w:ascii="Arial" w:hAnsi="Arial" w:cs="Arial"/>
          <w:sz w:val="22"/>
          <w:szCs w:val="22"/>
          <w:lang w:val="cy-GB"/>
        </w:rPr>
        <w:t>cynyddu ei pherfformiad wrth weithio a lleihau faint o amser mae’n cymryd y disgyblion i ddeall a chwblhau tasgau.</w:t>
      </w:r>
    </w:p>
    <w:p w:rsidR="00CE39C7" w:rsidRPr="00CF434A" w:rsidRDefault="00CE39C7" w:rsidP="0027180A">
      <w:pPr>
        <w:spacing w:line="360" w:lineRule="auto"/>
        <w:jc w:val="both"/>
        <w:rPr>
          <w:rFonts w:ascii="Arial" w:hAnsi="Arial" w:cs="Arial"/>
          <w:sz w:val="22"/>
          <w:szCs w:val="22"/>
          <w:lang w:val="cy-GB"/>
        </w:rPr>
      </w:pPr>
    </w:p>
    <w:p w:rsidR="008F0F1C" w:rsidRPr="00CF434A" w:rsidRDefault="007479C2" w:rsidP="0027180A">
      <w:pPr>
        <w:spacing w:line="360" w:lineRule="auto"/>
        <w:jc w:val="both"/>
        <w:rPr>
          <w:rFonts w:ascii="Arial" w:hAnsi="Arial" w:cs="Arial"/>
          <w:color w:val="000000" w:themeColor="text1"/>
          <w:sz w:val="22"/>
          <w:szCs w:val="22"/>
          <w:lang w:val="cy-GB"/>
        </w:rPr>
      </w:pPr>
      <w:r w:rsidRPr="00CF434A">
        <w:rPr>
          <w:rFonts w:ascii="Arial" w:hAnsi="Arial" w:cs="Arial"/>
          <w:color w:val="000000"/>
          <w:sz w:val="22"/>
          <w:szCs w:val="22"/>
          <w:lang w:val="cy-GB"/>
        </w:rPr>
        <w:t>Cyrhaeddiad yw’r broses o gyflawni rhywbeth neu rywbeth sydd wedi’i gyflawni yn barod (Cambridge Dictionary, 2020). Mae llenyddiaeth yn nodi gall cefndir teuluol effeithio cyrhaeddiad academaidd disgyblion. Nodwyd gwaith Bukodi a Goldthorpe (2009) gall lefel addysg a chefndir cymdeithasol ei rhieni effeithio cyrhaeddiad disgyblion yn yr ysgol. Cytunwyd Büchner a van der Velden (2013 .tud 119) efo hyn gan nodi os oes gan rieni cefndir cymdeithasol ac addysg o lefel is, mae lefel cyrhaeddiad academaidd ei blant yn tueddu i fod yn is hefyd. Darganfuodd Ermisch a Francesconi (2001) bod cefndir ariannol disgyblion hefyd yn effeithio cyrhaeddiad disgyblion gan nodi bod y disgyblion sy’n dod o deuluoedd efo llai o arian neu sydd o d</w:t>
      </w:r>
      <w:r w:rsidR="005E05D1" w:rsidRPr="005E05D1">
        <w:rPr>
          <w:rFonts w:ascii="Arial" w:hAnsi="Arial" w:cs="Arial"/>
          <w:color w:val="000000"/>
          <w:sz w:val="22"/>
          <w:szCs w:val="22"/>
          <w:lang w:val="cy-GB"/>
        </w:rPr>
        <w:t>ŷ</w:t>
      </w:r>
      <w:r w:rsidRPr="00CF434A">
        <w:rPr>
          <w:rFonts w:ascii="Arial" w:hAnsi="Arial" w:cs="Arial"/>
          <w:color w:val="000000"/>
          <w:sz w:val="22"/>
          <w:szCs w:val="22"/>
          <w:lang w:val="cy-GB"/>
        </w:rPr>
        <w:t xml:space="preserve"> un rhiant yn tueddu i gael y lefelau isaf o gyrhaeddiad academaidd yn ei fywyd ysgol. Ond, dywed Bukodi a Goldthorpe (2012) er bod cefndir teuluol a chymdeithasol yn effeithio cyrhaeddiad disgyblion i raddau, mae ffactorau arall yn ei effeithio hefyd fel ansawdd y ddysgu a pan rydych chi’n edrych ar y ffactorau fel pethau unigol nad ydynt yn cael </w:t>
      </w:r>
      <w:r w:rsidRPr="00CF434A">
        <w:rPr>
          <w:rFonts w:ascii="Arial" w:hAnsi="Arial" w:cs="Arial"/>
          <w:color w:val="000000"/>
          <w:sz w:val="22"/>
          <w:szCs w:val="22"/>
          <w:lang w:val="cy-GB"/>
        </w:rPr>
        <w:lastRenderedPageBreak/>
        <w:t>effaith mawr ar gyrhaeddiad. Cytunwyd Hægeland, Raaum a Salvanes (2005) gan nodi gallai argaeledd adnoddau yn ysgol cael yr un effaith ar gyrhaeddiad disgyblion a chefndir teuluol, felly mae’n rhaid ystyried nifer o ffactorau nid ddim ond cefndir cymdeithasol a theuluol.</w:t>
      </w:r>
    </w:p>
    <w:p w:rsidR="00A24565" w:rsidRPr="00CF434A" w:rsidRDefault="00A24565" w:rsidP="0027180A">
      <w:pPr>
        <w:spacing w:line="360" w:lineRule="auto"/>
        <w:jc w:val="both"/>
        <w:rPr>
          <w:rFonts w:ascii="Arial" w:hAnsi="Arial" w:cs="Arial"/>
          <w:color w:val="000000" w:themeColor="text1"/>
          <w:sz w:val="22"/>
          <w:szCs w:val="22"/>
          <w:lang w:val="cy-GB"/>
        </w:rPr>
      </w:pPr>
    </w:p>
    <w:p w:rsidR="00A24565" w:rsidRPr="00CF434A" w:rsidRDefault="007479C2" w:rsidP="0027180A">
      <w:pPr>
        <w:spacing w:line="360" w:lineRule="auto"/>
        <w:jc w:val="both"/>
        <w:rPr>
          <w:rFonts w:ascii="Arial" w:hAnsi="Arial" w:cs="Arial"/>
          <w:color w:val="000000" w:themeColor="text1"/>
          <w:sz w:val="22"/>
          <w:szCs w:val="22"/>
          <w:lang w:val="cy-GB"/>
        </w:rPr>
      </w:pPr>
      <w:r w:rsidRPr="00CF434A">
        <w:rPr>
          <w:rFonts w:ascii="Arial" w:hAnsi="Arial" w:cs="Arial"/>
          <w:color w:val="000000"/>
          <w:sz w:val="22"/>
          <w:szCs w:val="22"/>
          <w:lang w:val="cy-GB"/>
        </w:rPr>
        <w:t>Noda Gibbons a Telhaj (2006, tud. 26) bod cydweithio ac asesu cyfoedion yn gwella cyrhaeddia</w:t>
      </w:r>
      <w:r w:rsidR="00206A2C">
        <w:rPr>
          <w:rFonts w:ascii="Arial" w:hAnsi="Arial" w:cs="Arial"/>
          <w:color w:val="000000"/>
          <w:sz w:val="22"/>
          <w:szCs w:val="22"/>
          <w:lang w:val="cy-GB"/>
        </w:rPr>
        <w:t>d</w:t>
      </w:r>
      <w:r w:rsidRPr="00CF434A">
        <w:rPr>
          <w:rFonts w:ascii="Arial" w:hAnsi="Arial" w:cs="Arial"/>
          <w:color w:val="000000"/>
          <w:sz w:val="22"/>
          <w:szCs w:val="22"/>
          <w:lang w:val="cy-GB"/>
        </w:rPr>
        <w:t xml:space="preserve"> disgyblion oherwydd mae’r disgyblion eisiau bod fel ei gyd-ddisgyblion felly maent yn rhoi mwy o ymdrech i mewn i’w waith. Cytunwyd Robertson a Symons (2003) gan ddarganfod bod </w:t>
      </w:r>
      <w:r w:rsidR="00C62857">
        <w:rPr>
          <w:rFonts w:ascii="Arial" w:hAnsi="Arial" w:cs="Arial"/>
          <w:color w:val="000000"/>
          <w:sz w:val="22"/>
          <w:szCs w:val="22"/>
          <w:lang w:val="cy-GB"/>
        </w:rPr>
        <w:t xml:space="preserve">annog </w:t>
      </w:r>
      <w:r w:rsidRPr="00CF434A">
        <w:rPr>
          <w:rFonts w:ascii="Arial" w:hAnsi="Arial" w:cs="Arial"/>
          <w:color w:val="000000"/>
          <w:sz w:val="22"/>
          <w:szCs w:val="22"/>
          <w:lang w:val="cy-GB"/>
        </w:rPr>
        <w:t xml:space="preserve">disgyblion </w:t>
      </w:r>
      <w:r w:rsidR="00C62857">
        <w:rPr>
          <w:rFonts w:ascii="Arial" w:hAnsi="Arial" w:cs="Arial"/>
          <w:color w:val="000000"/>
          <w:sz w:val="22"/>
          <w:szCs w:val="22"/>
          <w:lang w:val="cy-GB"/>
        </w:rPr>
        <w:t>i g</w:t>
      </w:r>
      <w:r w:rsidRPr="00CF434A">
        <w:rPr>
          <w:rFonts w:ascii="Arial" w:hAnsi="Arial" w:cs="Arial"/>
          <w:color w:val="000000"/>
          <w:sz w:val="22"/>
          <w:szCs w:val="22"/>
          <w:lang w:val="cy-GB"/>
        </w:rPr>
        <w:t>ydweithio ac asesu gwaith cyfoedion sydd o alluoedd gwahanol yn gwella cyrhaeddiad. Digwydda hyn oherwydd mae’r disgyblion sydd o alluoedd is yn dysgu o’r disgyblion uwch eu gallu, a bydd y disgyblion uwch eu gallu yn gwella ei ddealltwriaeth trwy esbonio</w:t>
      </w:r>
      <w:r w:rsidR="009D6A2F">
        <w:rPr>
          <w:rFonts w:ascii="Arial" w:hAnsi="Arial" w:cs="Arial"/>
          <w:color w:val="000000"/>
          <w:sz w:val="22"/>
          <w:szCs w:val="22"/>
          <w:lang w:val="cy-GB"/>
        </w:rPr>
        <w:t>’r gwaith</w:t>
      </w:r>
      <w:r w:rsidRPr="00CF434A">
        <w:rPr>
          <w:rFonts w:ascii="Arial" w:hAnsi="Arial" w:cs="Arial"/>
          <w:color w:val="000000"/>
          <w:sz w:val="22"/>
          <w:szCs w:val="22"/>
          <w:lang w:val="cy-GB"/>
        </w:rPr>
        <w:t xml:space="preserve"> a helpu’r disgyblion o alluoedd is. Mae gwaith Ratminingish, Artini a Padmadewi (2017) yn cyd-fynd efo hyn gan ddweud trwy annog disgyblion i gydweithio ac asesu gwaith ei gilydd, mae’n bosib byddent eisiau dysgu o'i gilydd er mwyn cynyddu ei cyrhaeddia</w:t>
      </w:r>
      <w:r w:rsidR="006439F9">
        <w:rPr>
          <w:rFonts w:ascii="Arial" w:hAnsi="Arial" w:cs="Arial"/>
          <w:color w:val="000000"/>
          <w:sz w:val="22"/>
          <w:szCs w:val="22"/>
          <w:lang w:val="cy-GB"/>
        </w:rPr>
        <w:t>d</w:t>
      </w:r>
      <w:r w:rsidRPr="00CF434A">
        <w:rPr>
          <w:rFonts w:ascii="Arial" w:hAnsi="Arial" w:cs="Arial"/>
          <w:color w:val="000000"/>
          <w:sz w:val="22"/>
          <w:szCs w:val="22"/>
          <w:lang w:val="cy-GB"/>
        </w:rPr>
        <w:t xml:space="preserve"> a gwella ei graddau yn yr ysgol. Ond dywed Lomi et al, (2011) bod disgyblion yn tueddu i ddewis cyfoedion sydd efo gallu tebyg iddynt, felly bydd disgyblion is eu gallu yn dewis i gydweithio a chadw disgyblion is eu gallu eraill fel ei chyfoedion agosach. Felly, os mae’r disgyblion yn dewis pa un o’i gyfoedion byddent yn asesu mae’n bosib ni fydd ei gyrhaeddiad yn gwella.</w:t>
      </w:r>
    </w:p>
    <w:p w:rsidR="009410E3" w:rsidRPr="00C144A9" w:rsidRDefault="009410E3" w:rsidP="0027180A">
      <w:pPr>
        <w:spacing w:line="360" w:lineRule="auto"/>
        <w:jc w:val="both"/>
        <w:rPr>
          <w:rFonts w:ascii="Arial" w:hAnsi="Arial" w:cs="Arial"/>
          <w:lang w:val="cy-GB"/>
        </w:rPr>
      </w:pPr>
    </w:p>
    <w:p w:rsidR="00BE0988" w:rsidRPr="00C144A9" w:rsidRDefault="00BE0988" w:rsidP="0027180A">
      <w:pPr>
        <w:spacing w:line="360" w:lineRule="auto"/>
        <w:jc w:val="both"/>
        <w:rPr>
          <w:rFonts w:ascii="Arial" w:hAnsi="Arial" w:cs="Arial"/>
          <w:b/>
          <w:bCs/>
          <w:lang w:val="cy-GB"/>
        </w:rPr>
      </w:pPr>
      <w:r w:rsidRPr="00C144A9">
        <w:rPr>
          <w:rFonts w:ascii="Arial" w:hAnsi="Arial" w:cs="Arial"/>
          <w:b/>
          <w:bCs/>
          <w:lang w:val="cy-GB"/>
        </w:rPr>
        <w:t>Cynllun Astudiaeth Gwers</w:t>
      </w:r>
    </w:p>
    <w:p w:rsidR="00014C57" w:rsidRPr="00C144A9" w:rsidRDefault="00014C57" w:rsidP="0027180A">
      <w:pPr>
        <w:spacing w:line="360" w:lineRule="auto"/>
        <w:jc w:val="both"/>
        <w:rPr>
          <w:rFonts w:ascii="Arial" w:hAnsi="Arial" w:cs="Arial"/>
          <w:b/>
          <w:bCs/>
          <w:lang w:val="cy-GB"/>
        </w:rPr>
      </w:pPr>
    </w:p>
    <w:p w:rsidR="00014C57" w:rsidRPr="00CF434A" w:rsidRDefault="007479C2" w:rsidP="0027180A">
      <w:pPr>
        <w:spacing w:line="360" w:lineRule="auto"/>
        <w:jc w:val="both"/>
        <w:rPr>
          <w:rFonts w:ascii="Arial" w:hAnsi="Arial" w:cs="Arial"/>
          <w:sz w:val="22"/>
          <w:szCs w:val="22"/>
          <w:lang w:val="cy-GB"/>
        </w:rPr>
      </w:pPr>
      <w:r w:rsidRPr="00CF434A">
        <w:rPr>
          <w:rFonts w:ascii="Arial" w:hAnsi="Arial" w:cs="Arial"/>
          <w:sz w:val="22"/>
          <w:szCs w:val="22"/>
          <w:lang w:val="cy-GB"/>
        </w:rPr>
        <w:t>Y fethodoleg cafodd ei defnyddio er mwyn casglu data oedd ymchwil Astudiaeth Gwers. Ystyr ymchwil Astudiaeth Gwers yw proses o ddatblygiad proffesiynol ble mae nifer o athrawon yn cyd-weithio er mwyn creu cynllun gwers, addysgu ac wedyn arsylwi’r wers er mwyn gwella ei ddealltwriaeth o sut mae disgyblion yn dysgu. Bydd yr athrawon wedyn yn defnyddio’r data er mwyn gwella ac addasu sut maent yn addysgu yn ystod ei wersi (Stepanek et al., 2007, tud.2). Dywedwyd Dudley (2014) bod cynnal astudiaeth gwers yn helpu’r athrawes deall unrhyw fylchau sydd rhwng beth a sut mae’r disgyblion yn dysgu a sut oedd yr athrawes yn credu roedd hyn yn digwydd. Hefyd, ar ôl cwblhau astudiaeth gwers gall athrawon newid beth maent yn cynllunio oherwydd maent yn fwy ymwybodol o anghenion disgyblion felly mae gwersi yn fwy perthnasol i’r disgyblion. Cytunodd Ming Cheung a Yee Wong (2014) efo hyn gan nodi caiff astudiaeth gwers effeithiau positif ar sut mae athrawon yn addysgu a sut mae plant yn dysgu oherwydd caiff athrawon gwell mewnwelediad i ba dechnegau dysgu yw’r rhai mwyaf effeithiol ar gyfer sut mae ei blant yn dysgu.</w:t>
      </w:r>
    </w:p>
    <w:p w:rsidR="00B80D4F" w:rsidRDefault="00B80D4F" w:rsidP="0027180A">
      <w:pPr>
        <w:spacing w:line="360" w:lineRule="auto"/>
        <w:jc w:val="both"/>
        <w:rPr>
          <w:rFonts w:ascii="Arial" w:hAnsi="Arial" w:cs="Arial"/>
          <w:sz w:val="22"/>
          <w:szCs w:val="22"/>
          <w:lang w:val="cy-GB"/>
        </w:rPr>
      </w:pPr>
    </w:p>
    <w:p w:rsidR="00426C46" w:rsidRPr="00CF434A" w:rsidRDefault="007479C2" w:rsidP="0027180A">
      <w:pPr>
        <w:spacing w:line="360" w:lineRule="auto"/>
        <w:jc w:val="both"/>
        <w:rPr>
          <w:rFonts w:ascii="Arial" w:hAnsi="Arial" w:cs="Arial"/>
          <w:sz w:val="22"/>
          <w:szCs w:val="22"/>
          <w:lang w:val="cy-GB"/>
        </w:rPr>
      </w:pPr>
      <w:r w:rsidRPr="00CF434A">
        <w:rPr>
          <w:rFonts w:ascii="Arial" w:hAnsi="Arial" w:cs="Arial"/>
          <w:sz w:val="22"/>
          <w:szCs w:val="22"/>
          <w:lang w:val="cy-GB"/>
        </w:rPr>
        <w:lastRenderedPageBreak/>
        <w:t>Un dull defnyddiais er mwyn casglu data oedd arsylwi. Trwy ddefnyddio dull arsylwi mae’n bosib casglu data o lygad y ffynnon oherwydd bydd yr arsylwad fel arfer yn digwydd o fewn yr amgylchedd naturiol (Cotton, Stokes a Cotton, 2010). Y fath o arsylwi defnyddiais i oedd arsylwi di-gyfranogwyr. Nodwyd Papatheodorou, Luff a Gill (2013, tud. 75) bod arsylwi di-gyfranogwyr yn digwydd pan nad yw’r arsylwyr yn amhari na effeithio ymateb neu ymddygiad y disgyblion. Anghytunodd ambell ddarn o lenyddiaeth efo dibynadwyedd y dull yma. Nodwyd Caldwell a Atwall (2005) trwy ddefnyddio arsylwi di-gyfranogwyr mae beth gaiff ei nodi yn ddibynnol ar y digwyddiad mae’r arsylwr yn ffocysu arno, felly nid yw’r data wastad yn ddibynadwy. Cytunodd Fawcett a Watson (2016, tud. 68) efo hyn gan nodi mae rhagdybiaethau’r ymchw</w:t>
      </w:r>
      <w:r w:rsidR="00105C53">
        <w:rPr>
          <w:rFonts w:ascii="Arial" w:hAnsi="Arial" w:cs="Arial"/>
          <w:sz w:val="22"/>
          <w:szCs w:val="22"/>
          <w:lang w:val="cy-GB"/>
        </w:rPr>
        <w:t>il</w:t>
      </w:r>
      <w:r w:rsidR="00BC1DB2">
        <w:rPr>
          <w:rFonts w:ascii="Arial" w:hAnsi="Arial" w:cs="Arial"/>
          <w:sz w:val="22"/>
          <w:szCs w:val="22"/>
          <w:lang w:val="cy-GB"/>
        </w:rPr>
        <w:t>ydd</w:t>
      </w:r>
      <w:r w:rsidRPr="00CF434A">
        <w:rPr>
          <w:rFonts w:ascii="Arial" w:hAnsi="Arial" w:cs="Arial"/>
          <w:sz w:val="22"/>
          <w:szCs w:val="22"/>
          <w:lang w:val="cy-GB"/>
        </w:rPr>
        <w:t xml:space="preserve"> yn effeithio canfyddiadau’r arsylwad oherwydd mae’n bosib byddent ddim ond yn ffeindio beth fydd yn cydfynd a’i chwestiwn ymchwil. Trwy ddefnyddio dull arsylwi di-gyfranogwyr, nid oes gan yr ymchwilydd rheolaeth dros y digwyddiadau maent yn arsylwi. Mae hyn yn golygu mae’n bosib ni fydd yr arsylwad yn galluogi’r ymchwi</w:t>
      </w:r>
      <w:r w:rsidR="006340C6">
        <w:rPr>
          <w:rFonts w:ascii="Arial" w:hAnsi="Arial" w:cs="Arial"/>
          <w:sz w:val="22"/>
          <w:szCs w:val="22"/>
          <w:lang w:val="cy-GB"/>
        </w:rPr>
        <w:t>lydd</w:t>
      </w:r>
      <w:r w:rsidRPr="00CF434A">
        <w:rPr>
          <w:rFonts w:ascii="Arial" w:hAnsi="Arial" w:cs="Arial"/>
          <w:sz w:val="22"/>
          <w:szCs w:val="22"/>
          <w:lang w:val="cy-GB"/>
        </w:rPr>
        <w:t xml:space="preserve"> i ddod o hyd i ddata neu wybodaeth ddefnyddiol felly ni allent ateb ei gwestiwn ymchwil (Dunn, 2005. tud, 97).</w:t>
      </w:r>
    </w:p>
    <w:p w:rsidR="00AF39C4" w:rsidRPr="00CF434A" w:rsidRDefault="00AF39C4" w:rsidP="0027180A">
      <w:pPr>
        <w:spacing w:line="360" w:lineRule="auto"/>
        <w:jc w:val="both"/>
        <w:rPr>
          <w:rFonts w:ascii="Arial" w:hAnsi="Arial" w:cs="Arial"/>
          <w:sz w:val="22"/>
          <w:szCs w:val="22"/>
          <w:lang w:val="cy-GB"/>
        </w:rPr>
      </w:pPr>
    </w:p>
    <w:p w:rsidR="00AF39C4" w:rsidRPr="00CF434A" w:rsidRDefault="007479C2" w:rsidP="0027180A">
      <w:pPr>
        <w:spacing w:line="360" w:lineRule="auto"/>
        <w:jc w:val="both"/>
        <w:rPr>
          <w:rFonts w:ascii="Arial" w:hAnsi="Arial" w:cs="Arial"/>
          <w:sz w:val="22"/>
          <w:szCs w:val="22"/>
          <w:lang w:val="cy-GB"/>
        </w:rPr>
      </w:pPr>
      <w:r w:rsidRPr="00CF434A">
        <w:rPr>
          <w:rFonts w:ascii="Arial" w:hAnsi="Arial" w:cs="Arial"/>
          <w:sz w:val="22"/>
          <w:szCs w:val="22"/>
          <w:lang w:val="cy-GB"/>
        </w:rPr>
        <w:t xml:space="preserve">Dull arall defnyddiais er mwyn casglu data </w:t>
      </w:r>
      <w:r w:rsidR="00596BD9">
        <w:rPr>
          <w:rFonts w:ascii="Arial" w:hAnsi="Arial" w:cs="Arial"/>
          <w:sz w:val="22"/>
          <w:szCs w:val="22"/>
          <w:lang w:val="cy-GB"/>
        </w:rPr>
        <w:t>oedd</w:t>
      </w:r>
      <w:r w:rsidRPr="00CF434A">
        <w:rPr>
          <w:rFonts w:ascii="Arial" w:hAnsi="Arial" w:cs="Arial"/>
          <w:sz w:val="22"/>
          <w:szCs w:val="22"/>
          <w:lang w:val="cy-GB"/>
        </w:rPr>
        <w:t xml:space="preserve"> grwpiau ffocws. Cafodd grwpiau ffocws ei ddiffinio gan Barbour (2008, tud. 2) fel unrhyw fath o drafodaeth grŵp ble bydd yr arsylwr yn sbarduno ac yn gwylio’r wahanol fathau o ryngweithiad sy’n digwydd o fewn y grŵp. Cytunodd Cyr (2015) efo hyn gan nodi gall yr ymchwil</w:t>
      </w:r>
      <w:r w:rsidR="008667DC">
        <w:rPr>
          <w:rFonts w:ascii="Arial" w:hAnsi="Arial" w:cs="Arial"/>
          <w:sz w:val="22"/>
          <w:szCs w:val="22"/>
          <w:lang w:val="cy-GB"/>
        </w:rPr>
        <w:t>wr</w:t>
      </w:r>
      <w:r w:rsidRPr="00CF434A">
        <w:rPr>
          <w:rFonts w:ascii="Arial" w:hAnsi="Arial" w:cs="Arial"/>
          <w:sz w:val="22"/>
          <w:szCs w:val="22"/>
          <w:lang w:val="cy-GB"/>
        </w:rPr>
        <w:t xml:space="preserve"> casglu amrywiaeth eang o ddata o ganlyniad i ba drywydd bydd y drafodaeth efo’r grŵp ffocws yn cymryd wrth ei gyfweld. Bydd cynnal cyfweliad efo grŵp ffocws fel arfer yn led-strwythedig efo llawer o gwestiynau penagored sy’n rhoi’r cyfle am atebion dyfnach. Mae hyn hefyd yn rhoi’r cyfle i’r ymchwi</w:t>
      </w:r>
      <w:r w:rsidR="00D61FDB">
        <w:rPr>
          <w:rFonts w:ascii="Arial" w:hAnsi="Arial" w:cs="Arial"/>
          <w:sz w:val="22"/>
          <w:szCs w:val="22"/>
          <w:lang w:val="cy-GB"/>
        </w:rPr>
        <w:t>lwr</w:t>
      </w:r>
      <w:r w:rsidRPr="00CF434A">
        <w:rPr>
          <w:rFonts w:ascii="Arial" w:hAnsi="Arial" w:cs="Arial"/>
          <w:sz w:val="22"/>
          <w:szCs w:val="22"/>
          <w:lang w:val="cy-GB"/>
        </w:rPr>
        <w:t xml:space="preserve"> i ymateb i atebion y grŵp ffocws gan ofyn cwestiynau dilynol ar beth gafodd ei drafod (Adams, 2015). Ar y llaw arall, mae’n bosib ni fydd canfyddiadau cyfweliad led-strwythedig sy’n defnyddio grŵp ffocws yn hollol ddibynadwy oherwydd gall yr aelodau o’r grŵp cydymffurfio efo atebion a barn yr aelodau arall o’r grŵp yn lle cynnig atebion neu farn unigryw (Acocella, 2011). Cytunodd Hennessy a Heary (2005, tud. 239) efo hyn gan nodi pan mae cyfweliadau led-strwythiedig yn digwydd efo plant fel aelodau o’r grŵp ffocws, mae’n bosib caiff ei hatebion ei ddylanwadu gan yr aelodau arall oherwydd dydyn nhw ddim eisiau bod yn wahanol.</w:t>
      </w:r>
    </w:p>
    <w:p w:rsidR="003F0320" w:rsidRPr="00CF434A" w:rsidRDefault="003F0320" w:rsidP="0027180A">
      <w:pPr>
        <w:spacing w:line="360" w:lineRule="auto"/>
        <w:jc w:val="both"/>
        <w:rPr>
          <w:rFonts w:ascii="Arial" w:hAnsi="Arial" w:cs="Arial"/>
          <w:sz w:val="22"/>
          <w:szCs w:val="22"/>
          <w:lang w:val="cy-GB"/>
        </w:rPr>
      </w:pPr>
    </w:p>
    <w:p w:rsidR="003F0320" w:rsidRPr="00CF434A" w:rsidRDefault="007479C2" w:rsidP="0027180A">
      <w:pPr>
        <w:spacing w:line="360" w:lineRule="auto"/>
        <w:jc w:val="both"/>
        <w:rPr>
          <w:rFonts w:ascii="Arial" w:hAnsi="Arial" w:cs="Arial"/>
          <w:sz w:val="22"/>
          <w:szCs w:val="22"/>
          <w:lang w:val="cy-GB"/>
        </w:rPr>
      </w:pPr>
      <w:r w:rsidRPr="00CF434A">
        <w:rPr>
          <w:rFonts w:ascii="Arial" w:hAnsi="Arial" w:cs="Arial"/>
          <w:sz w:val="22"/>
          <w:szCs w:val="22"/>
          <w:lang w:val="cy-GB"/>
        </w:rPr>
        <w:t>Casglwyd sylwadau’r disgyblion trwy ddefnyddio nodiadau adfyfyriol trwy ddefnyddio taflen arsylwi (gweler atodiad 1) a recordio sain. Bydd yr arsylwr yn gwneud nodiadau maes trwy arsylwi, ond mae beth fyddent yn ysgrifennu yn dibynnu ar beth mae’r arsylwr yn credu sy’n bwysig ac o werth i’r ymchwil (Hargraves a Page, 2013. tud, 96). Mae creu nodiadau</w:t>
      </w:r>
      <w:r w:rsidR="003A1165">
        <w:rPr>
          <w:rFonts w:ascii="Arial" w:hAnsi="Arial" w:cs="Arial"/>
          <w:sz w:val="22"/>
          <w:szCs w:val="22"/>
          <w:lang w:val="cy-GB"/>
        </w:rPr>
        <w:t xml:space="preserve"> </w:t>
      </w:r>
      <w:r w:rsidRPr="00CF434A">
        <w:rPr>
          <w:rFonts w:ascii="Arial" w:hAnsi="Arial" w:cs="Arial"/>
          <w:sz w:val="22"/>
          <w:szCs w:val="22"/>
          <w:lang w:val="cy-GB"/>
        </w:rPr>
        <w:t>maes yn rhoi’r cyfle i’r arsylwr adfyfyrio ar beth ddigwyddodd, y wybodaeth maent wedi derbyn a’r technegau cafodd eu defnyddio. Mae hyn yn fantais oherwydd mae’n rhoi’r cyfle i’r ymchwil</w:t>
      </w:r>
      <w:r w:rsidR="00CD7652">
        <w:rPr>
          <w:rFonts w:ascii="Arial" w:hAnsi="Arial" w:cs="Arial"/>
          <w:sz w:val="22"/>
          <w:szCs w:val="22"/>
          <w:lang w:val="cy-GB"/>
        </w:rPr>
        <w:t xml:space="preserve">wr </w:t>
      </w:r>
      <w:r w:rsidRPr="00CF434A">
        <w:rPr>
          <w:rFonts w:ascii="Arial" w:hAnsi="Arial" w:cs="Arial"/>
          <w:sz w:val="22"/>
          <w:szCs w:val="22"/>
          <w:lang w:val="cy-GB"/>
        </w:rPr>
        <w:lastRenderedPageBreak/>
        <w:t>i ddiwygio’i dechnegau (Phillippi a Lauderdale, 2017). Mae recordio sain yn ystod cyfweliadau yn fuddiol oherwydd mae’n sicrhau cysondeb yn y cwestiynu a sicrhau dibynadwyedd yn y canfyddiadau oherwydd ni all yr ymchwil</w:t>
      </w:r>
      <w:r w:rsidR="003B4A0C">
        <w:rPr>
          <w:rFonts w:ascii="Arial" w:hAnsi="Arial" w:cs="Arial"/>
          <w:sz w:val="22"/>
          <w:szCs w:val="22"/>
          <w:lang w:val="cy-GB"/>
        </w:rPr>
        <w:t>wr</w:t>
      </w:r>
      <w:r w:rsidRPr="00CF434A">
        <w:rPr>
          <w:rFonts w:ascii="Arial" w:hAnsi="Arial" w:cs="Arial"/>
          <w:sz w:val="22"/>
          <w:szCs w:val="22"/>
          <w:lang w:val="cy-GB"/>
        </w:rPr>
        <w:t xml:space="preserve"> rhoi dehongliad ei hun am yr atebion (Berazneva, 2014).</w:t>
      </w:r>
    </w:p>
    <w:p w:rsidR="00F617C7" w:rsidRPr="00CF434A" w:rsidRDefault="00F617C7" w:rsidP="0027180A">
      <w:pPr>
        <w:spacing w:line="360" w:lineRule="auto"/>
        <w:jc w:val="both"/>
        <w:rPr>
          <w:rFonts w:ascii="Arial" w:hAnsi="Arial" w:cs="Arial"/>
          <w:sz w:val="22"/>
          <w:szCs w:val="22"/>
          <w:lang w:val="cy-GB"/>
        </w:rPr>
      </w:pPr>
    </w:p>
    <w:p w:rsidR="00BE0988" w:rsidRDefault="007479C2" w:rsidP="0027180A">
      <w:pPr>
        <w:spacing w:line="360" w:lineRule="auto"/>
        <w:jc w:val="both"/>
        <w:rPr>
          <w:rFonts w:ascii="Arial" w:hAnsi="Arial" w:cs="Arial"/>
          <w:sz w:val="22"/>
          <w:szCs w:val="22"/>
          <w:lang w:val="cy-GB"/>
        </w:rPr>
      </w:pPr>
      <w:r w:rsidRPr="00CF434A">
        <w:rPr>
          <w:rFonts w:ascii="Arial" w:hAnsi="Arial" w:cs="Arial"/>
          <w:sz w:val="22"/>
          <w:szCs w:val="22"/>
          <w:lang w:val="cy-GB"/>
        </w:rPr>
        <w:t>Cafodd dull 4 lens Brookfield ei ddefnyddio er mwyn adfyfyrio ar yr arsylwad. Dywedwyd Brookfield (2017, tud. 7) trwy ddefnyddio’r pedwar lens i adfyfyrio ar beth digwydd</w:t>
      </w:r>
      <w:r w:rsidR="00531BCB">
        <w:rPr>
          <w:rFonts w:ascii="Arial" w:hAnsi="Arial" w:cs="Arial"/>
          <w:sz w:val="22"/>
          <w:szCs w:val="22"/>
          <w:lang w:val="cy-GB"/>
        </w:rPr>
        <w:t>odd</w:t>
      </w:r>
      <w:r w:rsidRPr="00CF434A">
        <w:rPr>
          <w:rFonts w:ascii="Arial" w:hAnsi="Arial" w:cs="Arial"/>
          <w:sz w:val="22"/>
          <w:szCs w:val="22"/>
          <w:lang w:val="cy-GB"/>
        </w:rPr>
        <w:t>, gallwn darganfod pryd a sut mae rhai rhagdybiaethau yn gweithio. Gall y pedwar lens hefyd dangos os oes angen gwneud fwy o ymchwil a chynyddu dealltwriaeth ynglŷn â rhagdybiaethau anghyflawn. Mae’r lens hunangofiannol yn annog athrawon i edrych yn ôl ar ei brofiadau er mwyn deall pa agweddau o’i dulliau addysgu neu addysgeg sydd angen addasu. Gall yr athrawon ymgysylltu efo barn disgyblion am yr amgylchedd dysgu er mwyn defnyddio dulliau mwy effeithiol trwy ddefnyddio’r lens llygaid y myfyrwyr. Y trydydd lens yw profiadau ein cydweithwyr ble allent sylweddoli ar unrhyw arferion aneffeithiol a chynnig syniadau am sut i newid a gwella. Llenyddiaeth ddamcaniaethol yw’r lens olaf ble gall athrawon dysgu am dechnegau addysgu newydd a helpu i adfyfyrio ar sut maent yn addysgu (Brookfield, 1998).</w:t>
      </w:r>
    </w:p>
    <w:p w:rsidR="00B80D4F" w:rsidRPr="00B80D4F" w:rsidRDefault="00B80D4F" w:rsidP="0027180A">
      <w:pPr>
        <w:spacing w:line="360" w:lineRule="auto"/>
        <w:jc w:val="both"/>
        <w:rPr>
          <w:rFonts w:ascii="Arial" w:hAnsi="Arial" w:cs="Arial"/>
          <w:sz w:val="22"/>
          <w:szCs w:val="22"/>
          <w:lang w:val="cy-GB"/>
        </w:rPr>
      </w:pPr>
    </w:p>
    <w:p w:rsidR="004D3685" w:rsidRPr="00C144A9" w:rsidRDefault="00BE0988" w:rsidP="0027180A">
      <w:pPr>
        <w:spacing w:line="360" w:lineRule="auto"/>
        <w:jc w:val="both"/>
        <w:rPr>
          <w:rFonts w:ascii="Arial" w:hAnsi="Arial" w:cs="Arial"/>
          <w:b/>
          <w:bCs/>
          <w:lang w:val="cy-GB"/>
        </w:rPr>
      </w:pPr>
      <w:r w:rsidRPr="00C144A9">
        <w:rPr>
          <w:rFonts w:ascii="Arial" w:hAnsi="Arial" w:cs="Arial"/>
          <w:b/>
          <w:bCs/>
          <w:lang w:val="cy-GB"/>
        </w:rPr>
        <w:t>Ystyriaethau moesegol</w:t>
      </w:r>
    </w:p>
    <w:p w:rsidR="00BE0988" w:rsidRPr="00C144A9" w:rsidRDefault="00BE0988" w:rsidP="0027180A">
      <w:pPr>
        <w:spacing w:line="360" w:lineRule="auto"/>
        <w:jc w:val="both"/>
        <w:rPr>
          <w:rFonts w:ascii="Arial" w:hAnsi="Arial" w:cs="Arial"/>
          <w:lang w:val="cy-GB"/>
        </w:rPr>
      </w:pPr>
    </w:p>
    <w:p w:rsidR="00BE0988" w:rsidRPr="00CF434A" w:rsidRDefault="007479C2" w:rsidP="0027180A">
      <w:pPr>
        <w:spacing w:line="360" w:lineRule="auto"/>
        <w:jc w:val="both"/>
        <w:rPr>
          <w:rFonts w:ascii="Arial" w:hAnsi="Arial" w:cs="Arial"/>
          <w:b/>
          <w:bCs/>
          <w:sz w:val="22"/>
          <w:szCs w:val="22"/>
          <w:lang w:val="cy-GB"/>
        </w:rPr>
      </w:pPr>
      <w:r w:rsidRPr="00CF434A">
        <w:rPr>
          <w:rFonts w:ascii="Arial" w:hAnsi="Arial" w:cs="Arial"/>
          <w:sz w:val="22"/>
          <w:szCs w:val="22"/>
          <w:lang w:val="cy-GB"/>
        </w:rPr>
        <w:t>Mae ystyriaethau moesegol yn gysylltiedig â gwneud gwaith ymchwil mewn dosbarth</w:t>
      </w:r>
      <w:r w:rsidR="00CA6570">
        <w:rPr>
          <w:rFonts w:ascii="Arial" w:hAnsi="Arial" w:cs="Arial"/>
          <w:sz w:val="22"/>
          <w:szCs w:val="22"/>
          <w:lang w:val="cy-GB"/>
        </w:rPr>
        <w:t>. Gallai rhain cynnwys</w:t>
      </w:r>
      <w:r w:rsidRPr="00CF434A">
        <w:rPr>
          <w:rFonts w:ascii="Arial" w:hAnsi="Arial" w:cs="Arial"/>
          <w:sz w:val="22"/>
          <w:szCs w:val="22"/>
          <w:lang w:val="cy-GB"/>
        </w:rPr>
        <w:t xml:space="preserve"> cael caniatâd, dilyn canllawiau BERA (2018), Cyngor y Gweithlu Addysg (2018) Cod Ymarfer Moeseg ac Integredd Ymchwil PCYDDS a Pholisi Rheoli Data Ymchwil PCYDDS</w:t>
      </w:r>
      <w:r w:rsidRPr="00CF434A">
        <w:rPr>
          <w:rFonts w:ascii="Arial" w:hAnsi="Arial" w:cs="Arial"/>
          <w:b/>
          <w:bCs/>
          <w:sz w:val="22"/>
          <w:szCs w:val="22"/>
          <w:lang w:val="cy-GB"/>
        </w:rPr>
        <w:t>.</w:t>
      </w:r>
      <w:r w:rsidRPr="00CF434A">
        <w:rPr>
          <w:rFonts w:ascii="Arial" w:hAnsi="Arial" w:cs="Arial"/>
          <w:sz w:val="22"/>
          <w:szCs w:val="22"/>
          <w:lang w:val="cy-GB"/>
        </w:rPr>
        <w:t xml:space="preserve"> Mae’r holl ystyriaethau moesegol yn cael ei amlinellu yn y Ffurflen Moeseg. Anfonais i ffurflen a llythyr cydsynio i rieni’r disgyblion cafodd eu dewis (gweler atodiad </w:t>
      </w:r>
      <w:r w:rsidR="00610F89" w:rsidRPr="00CF434A">
        <w:rPr>
          <w:rFonts w:ascii="Arial" w:hAnsi="Arial" w:cs="Arial"/>
          <w:sz w:val="22"/>
          <w:szCs w:val="22"/>
          <w:lang w:val="cy-GB"/>
        </w:rPr>
        <w:t>2</w:t>
      </w:r>
      <w:r w:rsidRPr="00CF434A">
        <w:rPr>
          <w:rFonts w:ascii="Arial" w:hAnsi="Arial" w:cs="Arial"/>
          <w:sz w:val="22"/>
          <w:szCs w:val="22"/>
          <w:lang w:val="cy-GB"/>
        </w:rPr>
        <w:t xml:space="preserve">). Hefyd, rhoddais i lythyr caniatâd i’r disgyblion er mwyn rhoi gwybodaeth am bwrpas yr ymchwil a’i rôl yn yr ymchwil i’w wneud yn ymwybodol cyn cytuno i wneud yr ymchwil (gweler atodiad </w:t>
      </w:r>
      <w:r w:rsidR="00610F89" w:rsidRPr="00CF434A">
        <w:rPr>
          <w:rFonts w:ascii="Arial" w:hAnsi="Arial" w:cs="Arial"/>
          <w:sz w:val="22"/>
          <w:szCs w:val="22"/>
          <w:lang w:val="cy-GB"/>
        </w:rPr>
        <w:t>3</w:t>
      </w:r>
      <w:r w:rsidRPr="00CF434A">
        <w:rPr>
          <w:rFonts w:ascii="Arial" w:hAnsi="Arial" w:cs="Arial"/>
          <w:sz w:val="22"/>
          <w:szCs w:val="22"/>
          <w:lang w:val="cy-GB"/>
        </w:rPr>
        <w:t>). Fel rhan o statws moesegol y disgyblion, byddent yn gyfranogwyr gweithredol yn yr ymchwil oherwydd maent yn gyfranogwyr parod yn ymchwil hyblyg fel cyfweliad led-strwythuredig (Alderson, 2007, tud. 30).</w:t>
      </w:r>
    </w:p>
    <w:p w:rsidR="00CF434A" w:rsidRDefault="00CF434A" w:rsidP="0027180A">
      <w:pPr>
        <w:spacing w:line="360" w:lineRule="auto"/>
        <w:jc w:val="both"/>
        <w:rPr>
          <w:rFonts w:ascii="Arial" w:hAnsi="Arial" w:cs="Arial"/>
          <w:b/>
          <w:bCs/>
          <w:lang w:val="cy-GB"/>
        </w:rPr>
      </w:pPr>
    </w:p>
    <w:p w:rsidR="007C0D4C" w:rsidRPr="00C144A9" w:rsidRDefault="007C0D4C" w:rsidP="0027180A">
      <w:pPr>
        <w:spacing w:line="360" w:lineRule="auto"/>
        <w:jc w:val="both"/>
        <w:rPr>
          <w:rFonts w:ascii="Arial" w:hAnsi="Arial" w:cs="Arial"/>
          <w:b/>
          <w:bCs/>
          <w:lang w:val="cy-GB"/>
        </w:rPr>
      </w:pPr>
      <w:r w:rsidRPr="00C144A9">
        <w:rPr>
          <w:rFonts w:ascii="Arial" w:hAnsi="Arial" w:cs="Arial"/>
          <w:b/>
          <w:bCs/>
          <w:lang w:val="cy-GB"/>
        </w:rPr>
        <w:t xml:space="preserve">Canlyniadau </w:t>
      </w:r>
    </w:p>
    <w:p w:rsidR="007C0D4C" w:rsidRPr="00C144A9" w:rsidRDefault="007C0D4C" w:rsidP="0027180A">
      <w:pPr>
        <w:spacing w:line="360" w:lineRule="auto"/>
        <w:jc w:val="both"/>
        <w:rPr>
          <w:rFonts w:ascii="Arial" w:hAnsi="Arial" w:cs="Arial"/>
          <w:b/>
          <w:bCs/>
          <w:lang w:val="cy-GB"/>
        </w:rPr>
      </w:pPr>
    </w:p>
    <w:p w:rsidR="00440E6E" w:rsidRPr="00CF434A" w:rsidRDefault="007479C2" w:rsidP="0027180A">
      <w:pPr>
        <w:spacing w:line="360" w:lineRule="auto"/>
        <w:jc w:val="both"/>
        <w:rPr>
          <w:rFonts w:ascii="Arial" w:hAnsi="Arial" w:cs="Arial"/>
          <w:sz w:val="22"/>
          <w:szCs w:val="22"/>
          <w:lang w:val="cy-GB"/>
        </w:rPr>
      </w:pPr>
      <w:r w:rsidRPr="00CF434A">
        <w:rPr>
          <w:rFonts w:ascii="Arial" w:hAnsi="Arial" w:cs="Arial"/>
          <w:sz w:val="22"/>
          <w:szCs w:val="22"/>
          <w:lang w:val="cy-GB"/>
        </w:rPr>
        <w:t xml:space="preserve">Cynlluniwyd gwers Mathemateg ar fesur hyd ble bydd y disgyblion yn defnyddio asesu cyfoedion. Gwelwyd o’r cynllun gwers (CG) (atodiad </w:t>
      </w:r>
      <w:r w:rsidR="00610F89" w:rsidRPr="00CF434A">
        <w:rPr>
          <w:rFonts w:ascii="Arial" w:hAnsi="Arial" w:cs="Arial"/>
          <w:sz w:val="22"/>
          <w:szCs w:val="22"/>
          <w:lang w:val="cy-GB"/>
        </w:rPr>
        <w:t>4</w:t>
      </w:r>
      <w:r w:rsidRPr="00CF434A">
        <w:rPr>
          <w:rFonts w:ascii="Arial" w:hAnsi="Arial" w:cs="Arial"/>
          <w:sz w:val="22"/>
          <w:szCs w:val="22"/>
          <w:lang w:val="cy-GB"/>
        </w:rPr>
        <w:t xml:space="preserve">) roedd rhaid i’r disgyblion gweithio’n annibynnol yn gyntaf ac wedyn cydweithio er mwyn gweithredu’r dechneg ym mhob cam o’r wers. Nodwyd nifer o elfennau ar gyfer y Meini Prawf Llwyddiant (MPLl) ar gyfer y wers, ond </w:t>
      </w:r>
      <w:r w:rsidRPr="00CF434A">
        <w:rPr>
          <w:rFonts w:ascii="Arial" w:hAnsi="Arial" w:cs="Arial"/>
          <w:sz w:val="22"/>
          <w:szCs w:val="22"/>
          <w:lang w:val="cy-GB"/>
        </w:rPr>
        <w:lastRenderedPageBreak/>
        <w:t>er mwyn sicrhau roedd y wers yn addas ar gyfer y dosbarth penderfynwyd pwysleisio ar y tair elfen ganlynol:</w:t>
      </w:r>
    </w:p>
    <w:p w:rsidR="00D2679B" w:rsidRPr="00CF434A" w:rsidRDefault="00D2679B" w:rsidP="0027180A">
      <w:pPr>
        <w:spacing w:line="360" w:lineRule="auto"/>
        <w:jc w:val="both"/>
        <w:rPr>
          <w:rFonts w:ascii="Arial" w:hAnsi="Arial" w:cs="Arial"/>
          <w:sz w:val="22"/>
          <w:szCs w:val="22"/>
          <w:lang w:val="cy-GB"/>
        </w:rPr>
      </w:pPr>
    </w:p>
    <w:p w:rsidR="00D2679B" w:rsidRPr="00CF434A" w:rsidRDefault="00D2679B" w:rsidP="0027180A">
      <w:pPr>
        <w:pStyle w:val="ListParagraph"/>
        <w:numPr>
          <w:ilvl w:val="0"/>
          <w:numId w:val="1"/>
        </w:numPr>
        <w:spacing w:line="360" w:lineRule="auto"/>
        <w:jc w:val="both"/>
        <w:rPr>
          <w:rFonts w:ascii="Arial" w:hAnsi="Arial" w:cs="Arial"/>
          <w:sz w:val="22"/>
          <w:szCs w:val="22"/>
          <w:lang w:val="cy-GB"/>
        </w:rPr>
      </w:pPr>
      <w:r w:rsidRPr="00CF434A">
        <w:rPr>
          <w:rFonts w:ascii="Arial" w:hAnsi="Arial" w:cs="Arial"/>
          <w:sz w:val="22"/>
          <w:szCs w:val="22"/>
          <w:lang w:val="cy-GB"/>
        </w:rPr>
        <w:t>Defnyddio dulliau mesur pwrpasol</w:t>
      </w:r>
    </w:p>
    <w:p w:rsidR="00D2679B" w:rsidRPr="00CF434A" w:rsidRDefault="00D2679B" w:rsidP="0027180A">
      <w:pPr>
        <w:pStyle w:val="ListParagraph"/>
        <w:numPr>
          <w:ilvl w:val="0"/>
          <w:numId w:val="1"/>
        </w:numPr>
        <w:spacing w:line="360" w:lineRule="auto"/>
        <w:jc w:val="both"/>
        <w:rPr>
          <w:rFonts w:ascii="Arial" w:hAnsi="Arial" w:cs="Arial"/>
          <w:sz w:val="22"/>
          <w:szCs w:val="22"/>
          <w:lang w:val="cy-GB"/>
        </w:rPr>
      </w:pPr>
      <w:r w:rsidRPr="00CF434A">
        <w:rPr>
          <w:rFonts w:ascii="Arial" w:hAnsi="Arial" w:cs="Arial"/>
          <w:sz w:val="22"/>
          <w:szCs w:val="22"/>
          <w:lang w:val="cy-GB"/>
        </w:rPr>
        <w:t>Amcangyfrif unedau pwrpasol</w:t>
      </w:r>
    </w:p>
    <w:p w:rsidR="00D2679B" w:rsidRPr="00CF434A" w:rsidRDefault="00D2679B" w:rsidP="0027180A">
      <w:pPr>
        <w:pStyle w:val="ListParagraph"/>
        <w:numPr>
          <w:ilvl w:val="0"/>
          <w:numId w:val="1"/>
        </w:numPr>
        <w:spacing w:line="360" w:lineRule="auto"/>
        <w:jc w:val="both"/>
        <w:rPr>
          <w:rFonts w:ascii="Arial" w:hAnsi="Arial" w:cs="Arial"/>
          <w:sz w:val="22"/>
          <w:szCs w:val="22"/>
          <w:lang w:val="cy-GB"/>
        </w:rPr>
      </w:pPr>
      <w:r w:rsidRPr="00CF434A">
        <w:rPr>
          <w:rFonts w:ascii="Arial" w:hAnsi="Arial" w:cs="Arial"/>
          <w:sz w:val="22"/>
          <w:szCs w:val="22"/>
          <w:lang w:val="cy-GB"/>
        </w:rPr>
        <w:t>Parchu amcangyfrifon eraill</w:t>
      </w:r>
    </w:p>
    <w:p w:rsidR="00D2679B" w:rsidRPr="00CF434A" w:rsidRDefault="00D2679B" w:rsidP="0027180A">
      <w:pPr>
        <w:spacing w:line="360" w:lineRule="auto"/>
        <w:jc w:val="both"/>
        <w:rPr>
          <w:rFonts w:ascii="Arial" w:hAnsi="Arial" w:cs="Arial"/>
          <w:sz w:val="22"/>
          <w:szCs w:val="22"/>
          <w:lang w:val="cy-GB"/>
        </w:rPr>
      </w:pPr>
    </w:p>
    <w:p w:rsidR="005F6DFB" w:rsidRPr="00CF434A" w:rsidRDefault="005F6DFB" w:rsidP="0027180A">
      <w:pPr>
        <w:spacing w:line="360" w:lineRule="auto"/>
        <w:jc w:val="both"/>
        <w:rPr>
          <w:rFonts w:ascii="Arial" w:hAnsi="Arial" w:cs="Arial"/>
          <w:b/>
          <w:bCs/>
          <w:sz w:val="22"/>
          <w:szCs w:val="22"/>
          <w:lang w:val="cy-GB"/>
        </w:rPr>
      </w:pPr>
      <w:r w:rsidRPr="00CF434A">
        <w:rPr>
          <w:rFonts w:ascii="Arial" w:hAnsi="Arial" w:cs="Arial"/>
          <w:b/>
          <w:bCs/>
          <w:sz w:val="22"/>
          <w:szCs w:val="22"/>
          <w:lang w:val="cy-GB"/>
        </w:rPr>
        <w:t xml:space="preserve">Gwers 1 </w:t>
      </w:r>
    </w:p>
    <w:p w:rsidR="005F6DFB" w:rsidRPr="00CF434A" w:rsidRDefault="005F6DFB" w:rsidP="0027180A">
      <w:pPr>
        <w:spacing w:line="360" w:lineRule="auto"/>
        <w:jc w:val="both"/>
        <w:rPr>
          <w:rFonts w:ascii="Arial" w:hAnsi="Arial" w:cs="Arial"/>
          <w:b/>
          <w:bCs/>
          <w:sz w:val="22"/>
          <w:szCs w:val="22"/>
          <w:lang w:val="cy-GB"/>
        </w:rPr>
      </w:pPr>
    </w:p>
    <w:p w:rsidR="00D528D0" w:rsidRPr="00CF434A" w:rsidRDefault="007479C2" w:rsidP="0027180A">
      <w:pPr>
        <w:spacing w:line="360" w:lineRule="auto"/>
        <w:jc w:val="both"/>
        <w:rPr>
          <w:rFonts w:ascii="Arial" w:hAnsi="Arial" w:cs="Arial"/>
          <w:sz w:val="22"/>
          <w:szCs w:val="22"/>
          <w:lang w:val="cy-GB"/>
        </w:rPr>
      </w:pPr>
      <w:r w:rsidRPr="00CF434A">
        <w:rPr>
          <w:rFonts w:ascii="Arial" w:hAnsi="Arial" w:cs="Arial"/>
          <w:sz w:val="22"/>
          <w:szCs w:val="22"/>
          <w:lang w:val="cy-GB"/>
        </w:rPr>
        <w:t>Yn syth ar ddechrau’r dasg dangos</w:t>
      </w:r>
      <w:r w:rsidR="00D753E1">
        <w:rPr>
          <w:rFonts w:ascii="Arial" w:hAnsi="Arial" w:cs="Arial"/>
          <w:sz w:val="22"/>
          <w:szCs w:val="22"/>
          <w:lang w:val="cy-GB"/>
        </w:rPr>
        <w:t>odd</w:t>
      </w:r>
      <w:r w:rsidRPr="00CF434A">
        <w:rPr>
          <w:rFonts w:ascii="Arial" w:hAnsi="Arial" w:cs="Arial"/>
          <w:sz w:val="22"/>
          <w:szCs w:val="22"/>
          <w:lang w:val="cy-GB"/>
        </w:rPr>
        <w:t xml:space="preserve"> y disgyblion dealltwriaeth o beth i wneud er mwyn cyrraedd y MPLl a sut i’w wneud yn synhwyrol. Wrth ystyried gallu’r plant, disgwylir hwn i raddau gan ei fod yn set 1 fathemateg. Ar ôl i’r disgyblion cwblhau’r cam gyntaf yn annibynnol, trafodon nhw fel grŵp er mwyn asesu pa mor synhwyrol oedd amcangyfrifon a syniadau'r grŵp ar gyfer y ddwy golofn gyntaf o’r daflen</w:t>
      </w:r>
      <w:r w:rsidR="00610F89" w:rsidRPr="00CF434A">
        <w:rPr>
          <w:rFonts w:ascii="Arial" w:hAnsi="Arial" w:cs="Arial"/>
          <w:sz w:val="22"/>
          <w:szCs w:val="22"/>
          <w:lang w:val="cy-GB"/>
        </w:rPr>
        <w:t>nu</w:t>
      </w:r>
      <w:r w:rsidRPr="00CF434A">
        <w:rPr>
          <w:rFonts w:ascii="Arial" w:hAnsi="Arial" w:cs="Arial"/>
          <w:sz w:val="22"/>
          <w:szCs w:val="22"/>
          <w:lang w:val="cy-GB"/>
        </w:rPr>
        <w:t xml:space="preserve"> gwaith (gweler atodiad</w:t>
      </w:r>
      <w:r w:rsidR="00610F89" w:rsidRPr="00CF434A">
        <w:rPr>
          <w:rFonts w:ascii="Arial" w:hAnsi="Arial" w:cs="Arial"/>
          <w:sz w:val="22"/>
          <w:szCs w:val="22"/>
          <w:lang w:val="cy-GB"/>
        </w:rPr>
        <w:t>au</w:t>
      </w:r>
      <w:r w:rsidRPr="00CF434A">
        <w:rPr>
          <w:rFonts w:ascii="Arial" w:hAnsi="Arial" w:cs="Arial"/>
          <w:sz w:val="22"/>
          <w:szCs w:val="22"/>
          <w:lang w:val="cy-GB"/>
        </w:rPr>
        <w:t xml:space="preserve"> </w:t>
      </w:r>
      <w:r w:rsidR="00610F89" w:rsidRPr="00CF434A">
        <w:rPr>
          <w:rFonts w:ascii="Arial" w:hAnsi="Arial" w:cs="Arial"/>
          <w:sz w:val="22"/>
          <w:szCs w:val="22"/>
          <w:lang w:val="cy-GB"/>
        </w:rPr>
        <w:t>5 a 6</w:t>
      </w:r>
      <w:r w:rsidRPr="00CF434A">
        <w:rPr>
          <w:rFonts w:ascii="Arial" w:hAnsi="Arial" w:cs="Arial"/>
          <w:sz w:val="22"/>
          <w:szCs w:val="22"/>
          <w:lang w:val="cy-GB"/>
        </w:rPr>
        <w:t>). Dangosodd disgybl 1 (MAT) dealltwriaeth glir o sut i gyrraedd a chyflawni’r MPLl ar gyfer rhan gyntaf o’r wers. Adlewyrchwyd hyn yn nodiadau maes yr arsylwr (atodiad 7) sy’n dweud, “9:44yb: Rheolaeth y grŵp. Dewis y gwrthrychau. Amcangyfrif yn syth”. Dangoswyd disgybl 3 (is eu gallu) dealltwriaeth debyg o’r adran yma. Roedd hyn yn annisgwyliadwy oherwydd mae’r disgybl yma fel arfer yn arafach yn dechrau tasgau a ddeall y gwaith. Cefnogwyd nodiadau maes yr arsylwr (atodiad 7) hyn, gan nodi, “9:44yb: Aros at gyfer pawb i ateb wedyn ateb ‘Dwi wedi gwneud yr amcangyfrif ar gyfer pob un.’”. Awgrymwyd hyn bod y grŵp yn gallu cydweithio’n effeithiol er mwyn cyrraedd MPLl y wers.</w:t>
      </w:r>
    </w:p>
    <w:p w:rsidR="00AA0D1D" w:rsidRPr="00CF434A" w:rsidRDefault="00AA0D1D" w:rsidP="0027180A">
      <w:pPr>
        <w:spacing w:line="360" w:lineRule="auto"/>
        <w:jc w:val="both"/>
        <w:rPr>
          <w:rFonts w:ascii="Arial" w:hAnsi="Arial" w:cs="Arial"/>
          <w:sz w:val="22"/>
          <w:szCs w:val="22"/>
          <w:lang w:val="cy-GB"/>
        </w:rPr>
      </w:pPr>
    </w:p>
    <w:p w:rsidR="0030670D" w:rsidRPr="00CF434A" w:rsidRDefault="007479C2" w:rsidP="0027180A">
      <w:pPr>
        <w:spacing w:line="360" w:lineRule="auto"/>
        <w:jc w:val="both"/>
        <w:rPr>
          <w:rFonts w:ascii="Arial" w:hAnsi="Arial" w:cs="Arial"/>
          <w:sz w:val="22"/>
          <w:szCs w:val="22"/>
          <w:lang w:val="cy-GB"/>
        </w:rPr>
      </w:pPr>
      <w:r w:rsidRPr="00CF434A">
        <w:rPr>
          <w:rFonts w:ascii="Arial" w:hAnsi="Arial" w:cs="Arial"/>
          <w:sz w:val="22"/>
          <w:szCs w:val="22"/>
          <w:lang w:val="cy-GB"/>
        </w:rPr>
        <w:t>Wrth i’r disgyblion dechrau asesu cyfoedion, fe ddaeth yn amlwg nad oedd pob disgybl wedi deall pa unedau fesur i ddefnyddio. Amcangyfrif</w:t>
      </w:r>
      <w:r w:rsidR="00567A60">
        <w:rPr>
          <w:rFonts w:ascii="Arial" w:hAnsi="Arial" w:cs="Arial"/>
          <w:sz w:val="22"/>
          <w:szCs w:val="22"/>
          <w:lang w:val="cy-GB"/>
        </w:rPr>
        <w:t>odd</w:t>
      </w:r>
      <w:r w:rsidRPr="00CF434A">
        <w:rPr>
          <w:rFonts w:ascii="Arial" w:hAnsi="Arial" w:cs="Arial"/>
          <w:sz w:val="22"/>
          <w:szCs w:val="22"/>
          <w:lang w:val="cy-GB"/>
        </w:rPr>
        <w:t xml:space="preserve"> disgybl 1 hyd gas bensil fel 20m, ond wrth i’r tri disgybl asesu gwaith ei gilydd sylweddolodd disgybl 2 (canolig) nad oedd hyn yn gywir a chynigodd esboniad am pam nad oedd hi’n cytuno. Gwelwyd hyn yn nodiadau maes yr arsylwr (atodiad 7) sy’n dweud, “9:50yb: Wedi cywiro disgybl 1... ‘Rhaid defnyddio cm, mae metrau fel hyn’... defnyddio dwylo i ddangos hyd un metr”. Atgyfnerthwyd hyn dealltwriaeth disgybl 2 o sut i gyrraedd y MPLl ac o’r sgil mesur hyd.  </w:t>
      </w:r>
    </w:p>
    <w:p w:rsidR="0030670D" w:rsidRPr="00CF434A" w:rsidRDefault="007479C2" w:rsidP="0027180A">
      <w:pPr>
        <w:spacing w:line="360" w:lineRule="auto"/>
        <w:jc w:val="both"/>
        <w:rPr>
          <w:rFonts w:ascii="Arial" w:hAnsi="Arial" w:cs="Arial"/>
          <w:sz w:val="22"/>
          <w:szCs w:val="22"/>
          <w:lang w:val="cy-GB"/>
        </w:rPr>
      </w:pPr>
      <w:r w:rsidRPr="00CF434A">
        <w:rPr>
          <w:rFonts w:ascii="Arial" w:hAnsi="Arial" w:cs="Arial"/>
          <w:sz w:val="22"/>
          <w:szCs w:val="22"/>
          <w:lang w:val="cy-GB"/>
        </w:rPr>
        <w:t xml:space="preserve">Dangosodd yr adrannau asesu cyfoedion o’r wers bod gan bob disgybl rhyw fath o ddealltwriaeth o sut i ddefnyddio’r MPLl i asesu atebion eu cyfoedion gan roi rheswm am ei asesiad. Deallodd disgybl 3 y gwahaniaeth rhwng amcangyfrif a mesur hyd a chynigodd esboniad i’w cyfoedion. Cefnogwyd hyn gan y nodiadau maes yr arsylwyr (atodiad 7) pan ddywedodd disgybl 3, “9:52yb: Does dim ots os maen nhw’n amcangyfrif gwahanol. Rhaid mesur nhw’n gywir”. Gwelwyd hyn efo disgybl un hefyd pan oedd hi’n asesu mesuriadau ei gyfoedion a sylweddolodd hi nad oedd y mesuriadau am bensil a chas bensil yn gweithio </w:t>
      </w:r>
      <w:r w:rsidRPr="00CF434A">
        <w:rPr>
          <w:rFonts w:ascii="Arial" w:hAnsi="Arial" w:cs="Arial"/>
          <w:sz w:val="22"/>
          <w:szCs w:val="22"/>
          <w:lang w:val="cy-GB"/>
        </w:rPr>
        <w:lastRenderedPageBreak/>
        <w:t>oherwydd roedd mesuriad y pensil yn fwy na’r cas pensil. Cefnogwyd nodiadau maes hyn (atodiad 7), gan ddweud, “Os yw’r cas pensil yn 20cm ac mae’r pensil yn 22cm, sut mae’r pensil yn ffitio mewn y cas pensil?”. Roedd y cwestiynu yma wedi gwneud i’r tri disgybl i gwestiynu beth aeth o le ac wedyn ail-wneud ei fesuriadau.</w:t>
      </w:r>
    </w:p>
    <w:p w:rsidR="00B04BC8" w:rsidRPr="00CF434A" w:rsidRDefault="00B04BC8" w:rsidP="0027180A">
      <w:pPr>
        <w:spacing w:line="360" w:lineRule="auto"/>
        <w:jc w:val="both"/>
        <w:rPr>
          <w:rFonts w:ascii="Arial" w:hAnsi="Arial" w:cs="Arial"/>
          <w:sz w:val="22"/>
          <w:szCs w:val="22"/>
          <w:lang w:val="cy-GB"/>
        </w:rPr>
      </w:pPr>
    </w:p>
    <w:p w:rsidR="00BF3009" w:rsidRPr="00CF434A" w:rsidRDefault="007479C2" w:rsidP="0027180A">
      <w:pPr>
        <w:spacing w:line="360" w:lineRule="auto"/>
        <w:jc w:val="both"/>
        <w:rPr>
          <w:rFonts w:ascii="Arial" w:hAnsi="Arial" w:cs="Arial"/>
          <w:sz w:val="22"/>
          <w:szCs w:val="22"/>
          <w:lang w:val="cy-GB"/>
        </w:rPr>
      </w:pPr>
      <w:r w:rsidRPr="00CF434A">
        <w:rPr>
          <w:rFonts w:ascii="Arial" w:hAnsi="Arial" w:cs="Arial"/>
          <w:sz w:val="22"/>
          <w:szCs w:val="22"/>
          <w:lang w:val="cy-GB"/>
        </w:rPr>
        <w:t>Defnyddiais lens cyntaf Brookfield er mwyn adfyfyrio ar y wers a sylweddolais dyl</w:t>
      </w:r>
      <w:r w:rsidR="00BB55B3">
        <w:rPr>
          <w:rFonts w:ascii="Arial" w:hAnsi="Arial" w:cs="Arial"/>
          <w:sz w:val="22"/>
          <w:szCs w:val="22"/>
          <w:lang w:val="cy-GB"/>
        </w:rPr>
        <w:t>wn</w:t>
      </w:r>
      <w:r w:rsidR="008532B2">
        <w:rPr>
          <w:rFonts w:ascii="Arial" w:hAnsi="Arial" w:cs="Arial"/>
          <w:sz w:val="22"/>
          <w:szCs w:val="22"/>
          <w:lang w:val="cy-GB"/>
        </w:rPr>
        <w:t xml:space="preserve"> i</w:t>
      </w:r>
      <w:r w:rsidRPr="00CF434A">
        <w:rPr>
          <w:rFonts w:ascii="Arial" w:hAnsi="Arial" w:cs="Arial"/>
          <w:sz w:val="22"/>
          <w:szCs w:val="22"/>
          <w:lang w:val="cy-GB"/>
        </w:rPr>
        <w:t xml:space="preserve"> wedi gwneud fwy o start-stops yn ystod y wers er mwyn sicrhau roedd pawb yn gwneud pob cam o’r wers yn gywir. Hefyd, gallai wedi sicrhau bod yr asesu cyfoedion yn briodol ac yn effeithiol yn ystod y wers yn lle yn ystod y cyfweliad. Cafwyd hyn ei hatgyfnerthu yn yr adfyfyrio o’r wers yn y CG (atodiad 5). Ar ôl adfyfyrio ar y cyfweliad, sylweddolais meth</w:t>
      </w:r>
      <w:r w:rsidR="00257638">
        <w:rPr>
          <w:rFonts w:ascii="Arial" w:hAnsi="Arial" w:cs="Arial"/>
          <w:sz w:val="22"/>
          <w:szCs w:val="22"/>
          <w:lang w:val="cy-GB"/>
        </w:rPr>
        <w:t>w</w:t>
      </w:r>
      <w:r w:rsidRPr="00CF434A">
        <w:rPr>
          <w:rFonts w:ascii="Arial" w:hAnsi="Arial" w:cs="Arial"/>
          <w:sz w:val="22"/>
          <w:szCs w:val="22"/>
          <w:lang w:val="cy-GB"/>
        </w:rPr>
        <w:t>n ni gwneud recordiad sain, felly nad oedd y canfyddiadau mor ddibynadwy. Gweithred</w:t>
      </w:r>
      <w:r w:rsidR="004C6F39">
        <w:rPr>
          <w:rFonts w:ascii="Arial" w:hAnsi="Arial" w:cs="Arial"/>
          <w:sz w:val="22"/>
          <w:szCs w:val="22"/>
          <w:lang w:val="cy-GB"/>
        </w:rPr>
        <w:t>w</w:t>
      </w:r>
      <w:r w:rsidRPr="00CF434A">
        <w:rPr>
          <w:rFonts w:ascii="Arial" w:hAnsi="Arial" w:cs="Arial"/>
          <w:sz w:val="22"/>
          <w:szCs w:val="22"/>
          <w:lang w:val="cy-GB"/>
        </w:rPr>
        <w:t>n ail lens Brookfield trwy gynnal cyfweliad led-strwythyredig ar ôl y wers, cytunwyd y disgyblion bod hi’n bwysig bod ei gwaith yn cael ei asesu, ond fe ddywedwyd bod hi’n bwysicach i wneud asesu cyfoedion na hunan asesu. Atgyfnerthwyd hyn yn y nodiadau cyfweliad (atodiad 8) pan ddywed</w:t>
      </w:r>
      <w:r w:rsidR="00F72C1B">
        <w:rPr>
          <w:rFonts w:ascii="Arial" w:hAnsi="Arial" w:cs="Arial"/>
          <w:sz w:val="22"/>
          <w:szCs w:val="22"/>
          <w:lang w:val="cy-GB"/>
        </w:rPr>
        <w:t>odd</w:t>
      </w:r>
      <w:r w:rsidRPr="00CF434A">
        <w:rPr>
          <w:rFonts w:ascii="Arial" w:hAnsi="Arial" w:cs="Arial"/>
          <w:sz w:val="22"/>
          <w:szCs w:val="22"/>
          <w:lang w:val="cy-GB"/>
        </w:rPr>
        <w:t xml:space="preserve"> disgybl 3 “weithiau... yn newid atebion wrth hunan asesu”. Hefyd, roedd y tri disgybl yn cytuno bod mantais o wneud asesu cyfoedion yw dysgu o’i gyfoedion wrth iddynt esbonio’i asesiad. Dangoswyd y nodiadau cyfweliad hyn (atodiad 8) oherwydd pan ofynnais pam ydych chi’n hoffi gwneud asesu cyfoedion, atebodd disgybl 2 “... gallu dysgu ffordd arall o wneud y gwaith”. Felly, cytunwyd y disgyblion ei bod yn ddull defnyddiol er mwyn gwella’i ddealltwriaeth o’i gwaith a hoffent barhau i’w ddefnyddio yn y dyfodol. Er hynny, rhannodd y disgyblion ambell anhawster efo weithredu’r dechneg, fel oeddent yn fwy cyfarwydd efo hunan asesu yn ystod gwersi mathemateg nag asesu cyfoedion. Problem arall rhannodd y disgyblion oedd nad oeddent eisiau gwneud ei gyfoedion yn drist wrth wneud yr asesiad. Atgyfnerthwyd hyn yn y nodiadau cyfweliad (atodiad 8), “Anodd i asesu cyfoedion... dim eisiau dweud y peth anghywir”.</w:t>
      </w:r>
    </w:p>
    <w:p w:rsidR="003C4965" w:rsidRPr="00113E13" w:rsidRDefault="007479C2" w:rsidP="0027180A">
      <w:pPr>
        <w:spacing w:line="360" w:lineRule="auto"/>
        <w:jc w:val="both"/>
        <w:rPr>
          <w:rFonts w:ascii="Arial" w:hAnsi="Arial" w:cs="Arial"/>
          <w:sz w:val="22"/>
          <w:szCs w:val="22"/>
          <w:lang w:val="cy-GB"/>
        </w:rPr>
      </w:pPr>
      <w:r w:rsidRPr="00CF434A">
        <w:rPr>
          <w:rFonts w:ascii="Arial" w:hAnsi="Arial" w:cs="Arial"/>
          <w:sz w:val="22"/>
          <w:szCs w:val="22"/>
          <w:lang w:val="cy-GB"/>
        </w:rPr>
        <w:br/>
        <w:t>Trafodais i efo fy mhartner am beth ddysg</w:t>
      </w:r>
      <w:r w:rsidR="00FF5B78">
        <w:rPr>
          <w:rFonts w:ascii="Arial" w:hAnsi="Arial" w:cs="Arial"/>
          <w:sz w:val="22"/>
          <w:szCs w:val="22"/>
          <w:lang w:val="cy-GB"/>
        </w:rPr>
        <w:t>w</w:t>
      </w:r>
      <w:r w:rsidRPr="00CF434A">
        <w:rPr>
          <w:rFonts w:ascii="Arial" w:hAnsi="Arial" w:cs="Arial"/>
          <w:sz w:val="22"/>
          <w:szCs w:val="22"/>
          <w:lang w:val="cy-GB"/>
        </w:rPr>
        <w:t>n ni ar ôl gwneud y wers gyntaf er mwyn gwneud defnydd o’r trydydd lens, cytun</w:t>
      </w:r>
      <w:r w:rsidR="00F27A2C">
        <w:rPr>
          <w:rFonts w:ascii="Arial" w:hAnsi="Arial" w:cs="Arial"/>
          <w:sz w:val="22"/>
          <w:szCs w:val="22"/>
          <w:lang w:val="cy-GB"/>
        </w:rPr>
        <w:t>w</w:t>
      </w:r>
      <w:r w:rsidRPr="00CF434A">
        <w:rPr>
          <w:rFonts w:ascii="Arial" w:hAnsi="Arial" w:cs="Arial"/>
          <w:sz w:val="22"/>
          <w:szCs w:val="22"/>
          <w:lang w:val="cy-GB"/>
        </w:rPr>
        <w:t>n roedd yr asesu cyfoedion wedi bod yn effeithiol o fewn y wers ond bod rhaid sicrhau ei’n fod yn sicr bod y disgyblion yn asesu gwaith ei chyfoedion yn yr adrannau cywir. Er mwyn gwneud hyn, penderfyn</w:t>
      </w:r>
      <w:r w:rsidR="0098416A">
        <w:rPr>
          <w:rFonts w:ascii="Arial" w:hAnsi="Arial" w:cs="Arial"/>
          <w:sz w:val="22"/>
          <w:szCs w:val="22"/>
          <w:lang w:val="cy-GB"/>
        </w:rPr>
        <w:t>w</w:t>
      </w:r>
      <w:r w:rsidRPr="00CF434A">
        <w:rPr>
          <w:rFonts w:ascii="Arial" w:hAnsi="Arial" w:cs="Arial"/>
          <w:sz w:val="22"/>
          <w:szCs w:val="22"/>
          <w:lang w:val="cy-GB"/>
        </w:rPr>
        <w:t>n fod rhaid gwneud mwy o start-stops er mwyn gwella’r wers ar gyfer yr ail arsylwad. Hefyd, dywedwn byddwn yn cofio i recordio’r cyfweliad yn ystod yr ail arsylwad er mwyn gwella dibynadwyedd ei’n ddata ar gyfer yr ail gyfweliad. Er mwyn gweithredu pedwerydd lens Brookfield, ymchwiliais i mewn i effeithiolrwydd y dechneg start-stop a ddarganfyddais trwy addasu’r dull felly mae’n berthnasol ar gyfer y wers, mae’n effeithiol er mwyn casglu adborth ansoddol o’r disgyblion ble caiff pawb cyfle i esbonio’i adborth (Hoon et al., 2014)</w:t>
      </w:r>
      <w:r w:rsidR="00113E13">
        <w:rPr>
          <w:rFonts w:ascii="Arial" w:hAnsi="Arial" w:cs="Arial"/>
          <w:sz w:val="22"/>
          <w:szCs w:val="22"/>
          <w:lang w:val="cy-GB"/>
        </w:rPr>
        <w:t>.</w:t>
      </w:r>
    </w:p>
    <w:p w:rsidR="005E30AB" w:rsidRDefault="005E30AB" w:rsidP="0027180A">
      <w:pPr>
        <w:spacing w:line="360" w:lineRule="auto"/>
        <w:jc w:val="both"/>
        <w:rPr>
          <w:rFonts w:ascii="Arial" w:hAnsi="Arial" w:cs="Arial"/>
          <w:b/>
          <w:bCs/>
          <w:sz w:val="22"/>
          <w:szCs w:val="22"/>
          <w:lang w:val="cy-GB"/>
        </w:rPr>
      </w:pPr>
    </w:p>
    <w:p w:rsidR="005F6DFB" w:rsidRPr="00CF434A" w:rsidRDefault="005F6DFB" w:rsidP="0027180A">
      <w:pPr>
        <w:spacing w:line="360" w:lineRule="auto"/>
        <w:jc w:val="both"/>
        <w:rPr>
          <w:rFonts w:ascii="Arial" w:hAnsi="Arial" w:cs="Arial"/>
          <w:b/>
          <w:bCs/>
          <w:sz w:val="22"/>
          <w:szCs w:val="22"/>
          <w:lang w:val="cy-GB"/>
        </w:rPr>
      </w:pPr>
      <w:r w:rsidRPr="00CF434A">
        <w:rPr>
          <w:rFonts w:ascii="Arial" w:hAnsi="Arial" w:cs="Arial"/>
          <w:b/>
          <w:bCs/>
          <w:sz w:val="22"/>
          <w:szCs w:val="22"/>
          <w:lang w:val="cy-GB"/>
        </w:rPr>
        <w:lastRenderedPageBreak/>
        <w:t>Gwers 2</w:t>
      </w:r>
    </w:p>
    <w:p w:rsidR="005F6DFB" w:rsidRPr="00CF434A" w:rsidRDefault="005F6DFB" w:rsidP="0027180A">
      <w:pPr>
        <w:spacing w:line="360" w:lineRule="auto"/>
        <w:jc w:val="both"/>
        <w:rPr>
          <w:rFonts w:ascii="Arial" w:hAnsi="Arial" w:cs="Arial"/>
          <w:sz w:val="22"/>
          <w:szCs w:val="22"/>
          <w:lang w:val="cy-GB"/>
        </w:rPr>
      </w:pPr>
    </w:p>
    <w:p w:rsidR="003C4965" w:rsidRPr="00CF434A" w:rsidRDefault="007479C2" w:rsidP="0027180A">
      <w:pPr>
        <w:spacing w:line="360" w:lineRule="auto"/>
        <w:jc w:val="both"/>
        <w:rPr>
          <w:rFonts w:ascii="Arial" w:hAnsi="Arial" w:cs="Arial"/>
          <w:sz w:val="22"/>
          <w:szCs w:val="22"/>
          <w:lang w:val="cy-GB"/>
        </w:rPr>
      </w:pPr>
      <w:r w:rsidRPr="00CF434A">
        <w:rPr>
          <w:rFonts w:ascii="Arial" w:hAnsi="Arial" w:cs="Arial"/>
          <w:sz w:val="22"/>
          <w:szCs w:val="22"/>
          <w:lang w:val="cy-GB"/>
        </w:rPr>
        <w:t>Yn ystod yr ail wers, defnyddiwyd mwy o start-stops er mwyn sicrhau bod pob cam o’r wers yn digwydd yn gywir. Wrth asesu amcangyfrifon ei gyfoedion, llwyddodd disgybl 1 i wella dealltwriaeth disgybl 3 o’r MPLl trwy ei gwestiynu am un o’i amcangyfrifon oedd yn hollol wahanol i’r disgyblion eraill yn y grŵp. Cefnogwyd hyn gan y nodiadau maes (atodiad 9), “9:53yb: Dangos beth yw mesuriad yn edrych fel iddi hi er mwyn asesu ateb [disgybl 3]. ‘Oedwch chi’n meddwl 2.0m yn lle 20m?”.  Felly, trwy ddefnyddio asesu cyfoedion yn yr adran yma o’r wers, llwyddodd disgybl 1 i help disgybl 3 i adnabod gwall yn ei gwaith a’i helpu i’w cywiro.</w:t>
      </w:r>
    </w:p>
    <w:p w:rsidR="00F74CBF" w:rsidRPr="00CF434A" w:rsidRDefault="00F74CBF" w:rsidP="0027180A">
      <w:pPr>
        <w:spacing w:line="360" w:lineRule="auto"/>
        <w:jc w:val="both"/>
        <w:rPr>
          <w:rFonts w:ascii="Arial" w:hAnsi="Arial" w:cs="Arial"/>
          <w:sz w:val="22"/>
          <w:szCs w:val="22"/>
          <w:lang w:val="cy-GB"/>
        </w:rPr>
      </w:pPr>
    </w:p>
    <w:p w:rsidR="00F74CBF" w:rsidRPr="00CF434A" w:rsidRDefault="007479C2" w:rsidP="0027180A">
      <w:pPr>
        <w:spacing w:line="360" w:lineRule="auto"/>
        <w:jc w:val="both"/>
        <w:rPr>
          <w:rFonts w:ascii="Arial" w:hAnsi="Arial" w:cs="Arial"/>
          <w:sz w:val="22"/>
          <w:szCs w:val="22"/>
          <w:lang w:val="cy-GB"/>
        </w:rPr>
      </w:pPr>
      <w:r w:rsidRPr="00CF434A">
        <w:rPr>
          <w:rFonts w:ascii="Arial" w:hAnsi="Arial" w:cs="Arial"/>
          <w:sz w:val="22"/>
          <w:szCs w:val="22"/>
          <w:lang w:val="cy-GB"/>
        </w:rPr>
        <w:t>Gwelwyd enghraifft arall o asesu cyfoedion yn gwella dealltwriaeth y grŵp o’r MPLl a’r dasg pan oeddent yn cymharu ei hatebion ar gyfer y mesuriadau. Pan sylweddolodd disgybl 2 cafodd e ateb gwahanol, cynigodd disgybl 1 esboniad posib cyn i’r grŵp ail-wneud y mesuriad er mwyn sicrhau bod ei gwaith yn gywir. Adlewyrchwyd hyn yn y nodiadau maes (atodiad 9), “10:14yb: Esbonio sut gall atebion mesur bod yn wahanol ‘Efallai dechreuoch chi ddarllen y tap fesur o’r lle anghywir”. Ar ôl yr asesu cyfoedion, cafodd disgybl 2 gwell dealltwriaeth o sut i fesur hyd wrthrychau yn gywir o ganlyniad i gymorth disgybl 1. Dangoswyd y nodiadau maes hyn (atodiad 9), “10:18yb: ‘Roeddwn i’n dechrau yn y lle anghywir felly roedd yr ateb yn anghywir ar ôl sylweddoli roedd gwahaniaeth rhwng y mesuriadau”.  Llwyddodd yr asesu cyfoedion i annog y disgyblion i gwestiynu ei gilydd am ei gwaith ac felly cywiro’r camgymeriad yn y fan a’r lle.</w:t>
      </w:r>
    </w:p>
    <w:p w:rsidR="002671CA" w:rsidRPr="00CF434A" w:rsidRDefault="002671CA" w:rsidP="0027180A">
      <w:pPr>
        <w:spacing w:line="360" w:lineRule="auto"/>
        <w:jc w:val="both"/>
        <w:rPr>
          <w:rFonts w:ascii="Arial" w:hAnsi="Arial" w:cs="Arial"/>
          <w:sz w:val="22"/>
          <w:szCs w:val="22"/>
          <w:lang w:val="cy-GB"/>
        </w:rPr>
      </w:pPr>
    </w:p>
    <w:p w:rsidR="007B434E" w:rsidRPr="00CF434A" w:rsidRDefault="007479C2" w:rsidP="0027180A">
      <w:pPr>
        <w:spacing w:line="360" w:lineRule="auto"/>
        <w:jc w:val="both"/>
        <w:rPr>
          <w:rFonts w:ascii="Arial" w:hAnsi="Arial" w:cs="Arial"/>
          <w:sz w:val="22"/>
          <w:szCs w:val="22"/>
          <w:lang w:val="cy-GB"/>
        </w:rPr>
      </w:pPr>
      <w:r w:rsidRPr="00CF434A">
        <w:rPr>
          <w:rFonts w:ascii="Arial" w:hAnsi="Arial" w:cs="Arial"/>
          <w:sz w:val="22"/>
          <w:szCs w:val="22"/>
          <w:lang w:val="cy-GB"/>
        </w:rPr>
        <w:t xml:space="preserve">Wrth gynnal y cyfweliad led-strwythuredig ar gyfer yr ail wers, fel ail lens Brookfield, darganfyddwn fod gan y disgyblion o’r ddwy ysgol barn debyg am asesu cyfoedion. Cytunwyd bod gweithio efo’i gyfoedion i gwblhau’r gwaith yn fantais oherywdd pan nad oeddent yn ddeall adran gall un o’i gyfoedion rhoi cymorth. Atgyfnerthwyd hyn yn y trawsgrifiad o’r cyfweliad (atodiad 10), “... rhai amser dwi’n gwneud gwaith... a dwi ddim yn deall rhai ohono fe felly... ni gallu helpu ein gilydd”. Amlyga hyn creda’r disgyblion bod cydweithio i asesu cyfoedion wrth weithio, fel asesu ffurfiannol yn gwella’i ddealltwriaeth o’r MPLl. Hefyd, roedd gwell ganddynt i ddefnyddio’r dull asesu cyfoedion gweithredon yn y wers arsylwad na’r dull maent fel arfer yn defnyddio. Cefnogwyd hyn gan y trawsgrifiad (atodiad 10), “A os ni gyd yn neud yr un gwaith gyda’i gilydd ni’n gwybod bod... ni gyd ar yr un peth... dyw un person ddim yn colli mas”. Er hynny, cafodd y disgyblion trafferth i gynnal trafodaeth am ei atebion oherwydd pan sylweddolon fod atebion gwahanol ganddynt, byddent yn ail-wneud y gwaith yn lle trafod y gwahaniaethau. Dangoswyd y trawsgrifiad hwn (atodiad 10), “achos mae pawb yn cael rhesymau gwahanol”. Cafodd ei drafferthion efo asesu cyfoedion ei adlewyrchu’n bellach pan </w:t>
      </w:r>
      <w:r w:rsidRPr="00CF434A">
        <w:rPr>
          <w:rFonts w:ascii="Arial" w:hAnsi="Arial" w:cs="Arial"/>
          <w:sz w:val="22"/>
          <w:szCs w:val="22"/>
          <w:lang w:val="cy-GB"/>
        </w:rPr>
        <w:lastRenderedPageBreak/>
        <w:t>oeddent yn cymharu’r wers efo sut ydynt fel arfer yn asesu cyfoedion yn wersi iaith. Gwelwyd hyn yn y trawsgrifiad (atodiad 10), “P1: Fel efo [iaith] rydych chi gallu teipio fe mewn a mae just yn dod lan... P3: Deall e fwy. P1: Chi byth yn gwybod gyda mesur. Achos mae... P3: gallu bod yn wahanol”. Felly, roedd adfyfyrio’r disgyblion yn bositif o weithredu’r dechneg ar y cyfan, ond mae’n amlwg bod yna adrannau i’w ddiwygio a’i wella.</w:t>
      </w:r>
    </w:p>
    <w:p w:rsidR="007B434E" w:rsidRPr="00CF434A" w:rsidRDefault="007B434E" w:rsidP="0027180A">
      <w:pPr>
        <w:spacing w:line="360" w:lineRule="auto"/>
        <w:jc w:val="both"/>
        <w:rPr>
          <w:rFonts w:ascii="Arial" w:hAnsi="Arial" w:cs="Arial"/>
          <w:sz w:val="22"/>
          <w:szCs w:val="22"/>
          <w:lang w:val="cy-GB"/>
        </w:rPr>
      </w:pPr>
    </w:p>
    <w:p w:rsidR="007B434E" w:rsidRPr="00CF434A" w:rsidRDefault="007479C2" w:rsidP="0027180A">
      <w:pPr>
        <w:spacing w:line="360" w:lineRule="auto"/>
        <w:jc w:val="both"/>
        <w:rPr>
          <w:rFonts w:ascii="Arial" w:hAnsi="Arial" w:cs="Arial"/>
          <w:sz w:val="22"/>
          <w:szCs w:val="22"/>
          <w:lang w:val="cy-GB"/>
        </w:rPr>
      </w:pPr>
      <w:r w:rsidRPr="00CF434A">
        <w:rPr>
          <w:rFonts w:ascii="Arial" w:hAnsi="Arial" w:cs="Arial"/>
          <w:sz w:val="22"/>
          <w:szCs w:val="22"/>
          <w:lang w:val="cy-GB"/>
        </w:rPr>
        <w:t>Trwy adfyfyrio ar y wers a gweithredu lens cyntaf Brookfield, sylweddolais nad oedd llawer o asesu cyfoedion effeithiol wedi digwydd. Roedd hyn oherwydd nad oedd llawer o drafodaeth na chwestiynu yn digwydd yn naturiol er mwyn ehangu ar ei heffeithiolrwydd pan welon nhw gamgymeriadau neu wallau wrth asesu. Atgyfnerthwyd hyn yn y nodiadau maes (atodiad 9) yn y blwch gwerthuso. Yn y dyfodol bydd angen addasu’r wers er mwyn sicrhau bod y disgyblion yn glir o sut i asesu’n effeithiol fel cynnig esboniad o’i asesiad a chwestiynu effeithiol. Cytunwyd ar hyn wrth drafod efo fy mhartner ar ôl yr arsylwad, trwy ddefnyddio trydydd lens Brookfield, pan sylweddolon er roedd y disgyblion yn edrych ar atebion ei gilydd, roeddent yn mynd yn syth i ail-wneud yr atebion anghywir yn lle cwestiynu neu drafod amdani. Darllen</w:t>
      </w:r>
      <w:r w:rsidR="00511B1F">
        <w:rPr>
          <w:rFonts w:ascii="Arial" w:hAnsi="Arial" w:cs="Arial"/>
          <w:sz w:val="22"/>
          <w:szCs w:val="22"/>
          <w:lang w:val="cy-GB"/>
        </w:rPr>
        <w:t>ais</w:t>
      </w:r>
      <w:r w:rsidRPr="00CF434A">
        <w:rPr>
          <w:rFonts w:ascii="Arial" w:hAnsi="Arial" w:cs="Arial"/>
          <w:sz w:val="22"/>
          <w:szCs w:val="22"/>
          <w:lang w:val="cy-GB"/>
        </w:rPr>
        <w:t xml:space="preserve"> ym mhellach i mewn i asesu cyfoedion effeithiol, fel gwaith Wride (2017) a Topping (2009) ar ôl y wers er mwyn dysgu fwy am sut i wella effeithiolrwydd y er mwyn gallu ei ddiwygio ar gyfer gwersi yn y dyfodol.</w:t>
      </w:r>
    </w:p>
    <w:p w:rsidR="002671CA" w:rsidRPr="00C144A9" w:rsidRDefault="002671CA" w:rsidP="0027180A">
      <w:pPr>
        <w:spacing w:line="360" w:lineRule="auto"/>
        <w:jc w:val="both"/>
        <w:rPr>
          <w:rFonts w:ascii="Arial" w:hAnsi="Arial" w:cs="Arial"/>
          <w:lang w:val="cy-GB"/>
        </w:rPr>
      </w:pPr>
    </w:p>
    <w:p w:rsidR="007C0D4C" w:rsidRPr="00C144A9" w:rsidRDefault="00855907" w:rsidP="0027180A">
      <w:pPr>
        <w:spacing w:line="360" w:lineRule="auto"/>
        <w:jc w:val="both"/>
        <w:rPr>
          <w:rFonts w:ascii="Arial" w:hAnsi="Arial" w:cs="Arial"/>
          <w:b/>
          <w:bCs/>
          <w:lang w:val="cy-GB"/>
        </w:rPr>
      </w:pPr>
      <w:r w:rsidRPr="00C144A9">
        <w:rPr>
          <w:rFonts w:ascii="Arial" w:hAnsi="Arial" w:cs="Arial"/>
          <w:b/>
          <w:bCs/>
          <w:lang w:val="cy-GB"/>
        </w:rPr>
        <w:t>Canfyddiadau</w:t>
      </w:r>
    </w:p>
    <w:p w:rsidR="007C0D4C" w:rsidRPr="00C144A9" w:rsidRDefault="007C0D4C" w:rsidP="0027180A">
      <w:pPr>
        <w:spacing w:line="360" w:lineRule="auto"/>
        <w:jc w:val="both"/>
        <w:rPr>
          <w:rFonts w:ascii="Arial" w:hAnsi="Arial" w:cs="Arial"/>
          <w:b/>
          <w:bCs/>
          <w:lang w:val="cy-GB"/>
        </w:rPr>
      </w:pPr>
    </w:p>
    <w:p w:rsidR="00C936E3" w:rsidRPr="00CF434A" w:rsidRDefault="007479C2" w:rsidP="0027180A">
      <w:pPr>
        <w:spacing w:line="360" w:lineRule="auto"/>
        <w:jc w:val="both"/>
        <w:rPr>
          <w:rFonts w:ascii="Arial" w:hAnsi="Arial" w:cs="Arial"/>
          <w:b/>
          <w:bCs/>
          <w:i/>
          <w:iCs/>
          <w:sz w:val="22"/>
          <w:szCs w:val="22"/>
          <w:lang w:val="cy-GB"/>
        </w:rPr>
      </w:pPr>
      <w:r w:rsidRPr="00CF434A">
        <w:rPr>
          <w:rFonts w:ascii="Arial" w:hAnsi="Arial" w:cs="Arial"/>
          <w:b/>
          <w:bCs/>
          <w:i/>
          <w:iCs/>
          <w:sz w:val="22"/>
          <w:szCs w:val="22"/>
          <w:lang w:val="cy-GB"/>
        </w:rPr>
        <w:t>Defnyddio cyn y wers</w:t>
      </w:r>
    </w:p>
    <w:p w:rsidR="00855907" w:rsidRPr="00CF434A" w:rsidRDefault="00855907" w:rsidP="0027180A">
      <w:pPr>
        <w:spacing w:line="360" w:lineRule="auto"/>
        <w:jc w:val="both"/>
        <w:rPr>
          <w:rFonts w:ascii="Arial" w:hAnsi="Arial" w:cs="Arial"/>
          <w:b/>
          <w:bCs/>
          <w:i/>
          <w:iCs/>
          <w:sz w:val="22"/>
          <w:szCs w:val="22"/>
          <w:lang w:val="cy-GB"/>
        </w:rPr>
      </w:pPr>
    </w:p>
    <w:p w:rsidR="00855907" w:rsidRPr="00CF434A" w:rsidRDefault="007479C2" w:rsidP="0027180A">
      <w:pPr>
        <w:spacing w:line="360" w:lineRule="auto"/>
        <w:jc w:val="both"/>
        <w:rPr>
          <w:rFonts w:ascii="Arial" w:hAnsi="Arial" w:cs="Arial"/>
          <w:sz w:val="22"/>
          <w:szCs w:val="22"/>
          <w:lang w:val="cy-GB"/>
        </w:rPr>
      </w:pPr>
      <w:r w:rsidRPr="00CF434A">
        <w:rPr>
          <w:rFonts w:ascii="Arial" w:hAnsi="Arial" w:cs="Arial"/>
          <w:sz w:val="22"/>
          <w:szCs w:val="22"/>
          <w:lang w:val="cy-GB"/>
        </w:rPr>
        <w:t xml:space="preserve">Er llwyddodd y disgyblion i weithredu’r dechneg asesu cyfoedion yn ystod y wers i ryw raddau, gwelwyd cafodd y disgyblion ychydig o drafferth yn gweithredu’r dechneg asesu cyfoedion yn ystod y wers mathemateg oherwydd nad oeddent fel arfer yn ei ddefnyddio. Roedd y disgyblion Astudiaeth Gwers 1 yn gyfarwydd efo ddefnyddio hunan asesu yn ystod gwersi mathemateg. Hefyd, roedd disgyblion Astudiaeth Gwers 2 yn gyfarwydd efo asesu cyfoedion yn wersi iaith ond roedd yr athro dosbarth fel arfer yn asesu ei gwaith yn wersi mathemateg. Wrth adfyfyrio, penderfynir dylwn wedi rhoi’r cyfle i’r plant dod yn fwy cyfarwydd efo defnyddio’r dechneg cyn y wers. Cefnogir gwaith Topping (2009) hyn, gan ddweud dylai athrawon rhoi’r disgyblion amser i ymarfer ac edrych </w:t>
      </w:r>
      <w:r w:rsidR="00A368F3">
        <w:rPr>
          <w:rFonts w:ascii="Arial" w:hAnsi="Arial" w:cs="Arial"/>
          <w:sz w:val="22"/>
          <w:szCs w:val="22"/>
          <w:lang w:val="cy-GB"/>
        </w:rPr>
        <w:t xml:space="preserve">ar </w:t>
      </w:r>
      <w:r w:rsidRPr="00CF434A">
        <w:rPr>
          <w:rFonts w:ascii="Arial" w:hAnsi="Arial" w:cs="Arial"/>
          <w:sz w:val="22"/>
          <w:szCs w:val="22"/>
          <w:lang w:val="cy-GB"/>
        </w:rPr>
        <w:t>esiamplau cyn ei weithredu eu hun.   Byddai hyn wedi sicrhau ei fod yn gwybod sut i’w ddefnyddio’n effeithiol yn lle ddim ond edrych ar ba atebion oedd gan bawb ac wedyn mynd yn syth i ail-wneud y gwaith.</w:t>
      </w:r>
    </w:p>
    <w:p w:rsidR="00A43A97" w:rsidRPr="00CF434A" w:rsidRDefault="00A43A97" w:rsidP="0027180A">
      <w:pPr>
        <w:spacing w:line="360" w:lineRule="auto"/>
        <w:jc w:val="both"/>
        <w:rPr>
          <w:rFonts w:ascii="Arial" w:hAnsi="Arial" w:cs="Arial"/>
          <w:sz w:val="22"/>
          <w:szCs w:val="22"/>
          <w:lang w:val="cy-GB"/>
        </w:rPr>
      </w:pPr>
    </w:p>
    <w:p w:rsidR="001D54EF" w:rsidRDefault="001D54EF" w:rsidP="0027180A">
      <w:pPr>
        <w:spacing w:line="360" w:lineRule="auto"/>
        <w:jc w:val="both"/>
        <w:rPr>
          <w:rFonts w:ascii="Arial" w:hAnsi="Arial" w:cs="Arial"/>
          <w:b/>
          <w:bCs/>
          <w:i/>
          <w:iCs/>
          <w:sz w:val="22"/>
          <w:szCs w:val="22"/>
          <w:lang w:val="cy-GB"/>
        </w:rPr>
      </w:pPr>
    </w:p>
    <w:p w:rsidR="00A43A97" w:rsidRPr="00CF434A" w:rsidRDefault="00206E85" w:rsidP="0027180A">
      <w:pPr>
        <w:spacing w:line="360" w:lineRule="auto"/>
        <w:jc w:val="both"/>
        <w:rPr>
          <w:rFonts w:ascii="Arial" w:hAnsi="Arial" w:cs="Arial"/>
          <w:b/>
          <w:bCs/>
          <w:i/>
          <w:iCs/>
          <w:sz w:val="22"/>
          <w:szCs w:val="22"/>
          <w:lang w:val="cy-GB"/>
        </w:rPr>
      </w:pPr>
      <w:r w:rsidRPr="00CF434A">
        <w:rPr>
          <w:rFonts w:ascii="Arial" w:hAnsi="Arial" w:cs="Arial"/>
          <w:b/>
          <w:bCs/>
          <w:i/>
          <w:iCs/>
          <w:sz w:val="22"/>
          <w:szCs w:val="22"/>
          <w:lang w:val="cy-GB"/>
        </w:rPr>
        <w:lastRenderedPageBreak/>
        <w:t xml:space="preserve">Start-stops </w:t>
      </w:r>
    </w:p>
    <w:p w:rsidR="00206E85" w:rsidRPr="00CF434A" w:rsidRDefault="00206E85" w:rsidP="0027180A">
      <w:pPr>
        <w:spacing w:line="360" w:lineRule="auto"/>
        <w:jc w:val="both"/>
        <w:rPr>
          <w:rFonts w:ascii="Arial" w:hAnsi="Arial" w:cs="Arial"/>
          <w:b/>
          <w:bCs/>
          <w:i/>
          <w:iCs/>
          <w:sz w:val="22"/>
          <w:szCs w:val="22"/>
          <w:lang w:val="cy-GB"/>
        </w:rPr>
      </w:pPr>
    </w:p>
    <w:p w:rsidR="00206E85" w:rsidRPr="00CF434A" w:rsidRDefault="007479C2" w:rsidP="0027180A">
      <w:pPr>
        <w:spacing w:line="360" w:lineRule="auto"/>
        <w:jc w:val="both"/>
        <w:rPr>
          <w:rFonts w:ascii="Arial" w:hAnsi="Arial" w:cs="Arial"/>
          <w:sz w:val="22"/>
          <w:szCs w:val="22"/>
          <w:lang w:val="cy-GB"/>
        </w:rPr>
      </w:pPr>
      <w:r w:rsidRPr="00CF434A">
        <w:rPr>
          <w:rFonts w:ascii="Arial" w:hAnsi="Arial" w:cs="Arial"/>
          <w:sz w:val="22"/>
          <w:szCs w:val="22"/>
          <w:lang w:val="cy-GB"/>
        </w:rPr>
        <w:t>Wrth adfyfyrio ar Astudiaeth Gwers 1, daeth yn amlwg dylwn ddefnyddio start-stops yn ystod y wers er mwyn gwella llif y wers, amseru a sicrhau bod pawb yn gwneud y gwaith yn y drefn gywir. Trwy weithredu’r start-stops yn ystod Astudiaeth Gwers 2, gwelwyd bod pob disgybl yn gweithio’n annibynnol neu’n asesu cyfoedion yn yr adrannau cywir o’r dasg. Os byddai’r disgyblion wedi bod yn fwy cyfarwydd efo start-stops yn y dosbarth, disgwylir gallent wneud asesiad efo esboniad clir a penodol sy’n berthnasol ar gyfer y dasg (Hoon et al., 2014). Byddai hyn wedi gwella pa mor effeithiol oedd adborth y disgyblion wrth asesu gwaith ei gyfoedion, yn enwedig yn ystod Astudiaeth Gwers 1, ac felly cynyddu cyrhaeddiad y disgyblion o’r wybodaeth a’r sgiliau dysgon nhw yn ystod y wers.</w:t>
      </w:r>
    </w:p>
    <w:p w:rsidR="003E0BF7" w:rsidRPr="00CF434A" w:rsidRDefault="003E0BF7" w:rsidP="0027180A">
      <w:pPr>
        <w:spacing w:line="360" w:lineRule="auto"/>
        <w:jc w:val="both"/>
        <w:rPr>
          <w:rFonts w:ascii="Arial" w:hAnsi="Arial" w:cs="Arial"/>
          <w:sz w:val="22"/>
          <w:szCs w:val="22"/>
          <w:lang w:val="cy-GB"/>
        </w:rPr>
      </w:pPr>
    </w:p>
    <w:p w:rsidR="003E0BF7" w:rsidRPr="00CF434A" w:rsidRDefault="003E0BF7" w:rsidP="0027180A">
      <w:pPr>
        <w:spacing w:line="360" w:lineRule="auto"/>
        <w:jc w:val="both"/>
        <w:rPr>
          <w:rFonts w:ascii="Arial" w:hAnsi="Arial" w:cs="Arial"/>
          <w:b/>
          <w:bCs/>
          <w:i/>
          <w:iCs/>
          <w:sz w:val="22"/>
          <w:szCs w:val="22"/>
          <w:lang w:val="cy-GB"/>
        </w:rPr>
      </w:pPr>
      <w:r w:rsidRPr="00CF434A">
        <w:rPr>
          <w:rFonts w:ascii="Arial" w:hAnsi="Arial" w:cs="Arial"/>
          <w:b/>
          <w:bCs/>
          <w:i/>
          <w:iCs/>
          <w:sz w:val="22"/>
          <w:szCs w:val="22"/>
          <w:lang w:val="cy-GB"/>
        </w:rPr>
        <w:t xml:space="preserve">Cymorth disgyblion galluoedd gwahanol </w:t>
      </w:r>
    </w:p>
    <w:p w:rsidR="003E0BF7" w:rsidRPr="00CF434A" w:rsidRDefault="003E0BF7" w:rsidP="0027180A">
      <w:pPr>
        <w:spacing w:line="360" w:lineRule="auto"/>
        <w:jc w:val="both"/>
        <w:rPr>
          <w:rFonts w:ascii="Arial" w:hAnsi="Arial" w:cs="Arial"/>
          <w:b/>
          <w:bCs/>
          <w:i/>
          <w:iCs/>
          <w:sz w:val="22"/>
          <w:szCs w:val="22"/>
          <w:lang w:val="cy-GB"/>
        </w:rPr>
      </w:pPr>
    </w:p>
    <w:p w:rsidR="003E0BF7" w:rsidRPr="00CF434A" w:rsidRDefault="007479C2" w:rsidP="0027180A">
      <w:pPr>
        <w:spacing w:line="360" w:lineRule="auto"/>
        <w:jc w:val="both"/>
        <w:rPr>
          <w:rFonts w:ascii="Arial" w:hAnsi="Arial" w:cs="Arial"/>
          <w:sz w:val="22"/>
          <w:szCs w:val="22"/>
          <w:lang w:val="cy-GB"/>
        </w:rPr>
      </w:pPr>
      <w:r w:rsidRPr="00CF434A">
        <w:rPr>
          <w:rFonts w:ascii="Arial" w:hAnsi="Arial" w:cs="Arial"/>
          <w:sz w:val="22"/>
          <w:szCs w:val="22"/>
          <w:lang w:val="cy-GB"/>
        </w:rPr>
        <w:t>Dywedwyd Topping (2009) dylai grwpio disgyblion ar gyfer asesu cyfoedion o ran gallu, felly bydd disgyblion o’r un gallu yn yr un grŵp, fel uwch eu gallu efo uwch ei gallu. Er hynny, roedd y ddwy Astudiaeth Gwers yn cynnwys tri disgybl o alluoedd gwahanol</w:t>
      </w:r>
      <w:r w:rsidR="00B866B2">
        <w:rPr>
          <w:rFonts w:ascii="Arial" w:hAnsi="Arial" w:cs="Arial"/>
          <w:sz w:val="22"/>
          <w:szCs w:val="22"/>
          <w:lang w:val="cy-GB"/>
        </w:rPr>
        <w:t>. G</w:t>
      </w:r>
      <w:r w:rsidRPr="00CF434A">
        <w:rPr>
          <w:rFonts w:ascii="Arial" w:hAnsi="Arial" w:cs="Arial"/>
          <w:sz w:val="22"/>
          <w:szCs w:val="22"/>
          <w:lang w:val="cy-GB"/>
        </w:rPr>
        <w:t>welwyd bod pob disgybl wedi cynnig rhyw fath o asesiad perthnasol ac effeithiol. Roedd hyn fach yn annisgwyl oherwydd trwy gyffredinoli cyn yr astudiaethau, cred</w:t>
      </w:r>
      <w:r w:rsidR="007356A8">
        <w:rPr>
          <w:rFonts w:ascii="Arial" w:hAnsi="Arial" w:cs="Arial"/>
          <w:sz w:val="22"/>
          <w:szCs w:val="22"/>
          <w:lang w:val="cy-GB"/>
        </w:rPr>
        <w:t>ais</w:t>
      </w:r>
      <w:r w:rsidRPr="00CF434A">
        <w:rPr>
          <w:rFonts w:ascii="Arial" w:hAnsi="Arial" w:cs="Arial"/>
          <w:sz w:val="22"/>
          <w:szCs w:val="22"/>
          <w:lang w:val="cy-GB"/>
        </w:rPr>
        <w:t xml:space="preserve"> ni fydd y disgyblion is eu gallu yn rhoi’r fath yma o gymorth ac felly helpu’r disgyblion uwch dysgu a ddeall y gwaith yn well. Gwelwyd fwy o hyn yn ystod Astudiaeth Gwers 1 (atodiad 7), pan llwyddodd y disgyblion is i helpu’r disgyblion o alluoedd uwch na nhw efo adrannau o’r dasg cafon nhw trafferth efo, felly helpu nhw i wella’i ddealltwriaeth o’r dasg. Golygai hyn trwy ddosbarthu disgyblion i grwpiau o alluoedd gwahanol, mae’n bosib bydd pawb yn dysgu o’i gilydd oherwydd gallai pawb rhannu sut ydynt wedi deall y gwaith ac fe allai hyn gwneud y gwaith yn gliriach i’w cyfoedion.</w:t>
      </w:r>
    </w:p>
    <w:p w:rsidR="007356A8" w:rsidRDefault="007356A8" w:rsidP="0027180A">
      <w:pPr>
        <w:spacing w:line="360" w:lineRule="auto"/>
        <w:jc w:val="both"/>
        <w:rPr>
          <w:rFonts w:ascii="Arial" w:hAnsi="Arial" w:cs="Arial"/>
          <w:b/>
          <w:bCs/>
          <w:lang w:val="cy-GB"/>
        </w:rPr>
      </w:pPr>
    </w:p>
    <w:p w:rsidR="007C0D4C" w:rsidRPr="00C144A9" w:rsidRDefault="007C0D4C" w:rsidP="0027180A">
      <w:pPr>
        <w:spacing w:line="360" w:lineRule="auto"/>
        <w:jc w:val="both"/>
        <w:rPr>
          <w:rFonts w:ascii="Arial" w:hAnsi="Arial" w:cs="Arial"/>
          <w:b/>
          <w:bCs/>
          <w:lang w:val="cy-GB"/>
        </w:rPr>
      </w:pPr>
      <w:r w:rsidRPr="00C144A9">
        <w:rPr>
          <w:rFonts w:ascii="Arial" w:hAnsi="Arial" w:cs="Arial"/>
          <w:b/>
          <w:bCs/>
          <w:lang w:val="cy-GB"/>
        </w:rPr>
        <w:t xml:space="preserve">Casgliad </w:t>
      </w:r>
    </w:p>
    <w:p w:rsidR="007C0D4C" w:rsidRPr="00C144A9" w:rsidRDefault="007C0D4C" w:rsidP="0027180A">
      <w:pPr>
        <w:spacing w:line="360" w:lineRule="auto"/>
        <w:jc w:val="both"/>
        <w:rPr>
          <w:rFonts w:ascii="Arial" w:hAnsi="Arial" w:cs="Arial"/>
          <w:b/>
          <w:bCs/>
          <w:lang w:val="cy-GB"/>
        </w:rPr>
      </w:pPr>
    </w:p>
    <w:p w:rsidR="005E3867" w:rsidRPr="00CF434A" w:rsidRDefault="007479C2" w:rsidP="0027180A">
      <w:pPr>
        <w:spacing w:line="360" w:lineRule="auto"/>
        <w:jc w:val="both"/>
        <w:rPr>
          <w:rFonts w:ascii="Arial" w:hAnsi="Arial" w:cs="Arial"/>
          <w:sz w:val="22"/>
          <w:szCs w:val="22"/>
          <w:lang w:val="cy-GB"/>
        </w:rPr>
      </w:pPr>
      <w:r w:rsidRPr="00CF434A">
        <w:rPr>
          <w:rFonts w:ascii="Arial" w:hAnsi="Arial" w:cs="Arial"/>
          <w:sz w:val="22"/>
          <w:szCs w:val="22"/>
          <w:lang w:val="cy-GB"/>
        </w:rPr>
        <w:t>Wrth adfyfyrio, cryfder yr ymchwil oedd y defnydd o ddisgyblion o alluoedd gwahanol o fewn y grwpiau asesu. Cynigodd hyn ffordd i’r arsylwr gweld os oedd gwahaniaeth yn ddealltwriaeth rhwng y disgyblion o alluoedd gwahanol ynglŷn â sut i gyrraedd MPLl y dasg a sut i wneud asesu cyfoedion yn effeithiol. Gallai defnyddio grwpiau alluoedd cymysg gwella perfformiad disgyblion yn ei wersi, cynyddu ei hunan-barch</w:t>
      </w:r>
      <w:r w:rsidR="00D20B63">
        <w:rPr>
          <w:rFonts w:ascii="Arial" w:hAnsi="Arial" w:cs="Arial"/>
          <w:sz w:val="22"/>
          <w:szCs w:val="22"/>
          <w:lang w:val="cy-GB"/>
        </w:rPr>
        <w:t xml:space="preserve"> am</w:t>
      </w:r>
      <w:r w:rsidRPr="00CF434A">
        <w:rPr>
          <w:rFonts w:ascii="Arial" w:hAnsi="Arial" w:cs="Arial"/>
          <w:sz w:val="22"/>
          <w:szCs w:val="22"/>
          <w:lang w:val="cy-GB"/>
        </w:rPr>
        <w:t xml:space="preserve"> ei berfformiad yn yr ysgol ac achosi meddylfryd positif am fynychu’r ysgol (Tereshchenko et al., 2018).</w:t>
      </w:r>
    </w:p>
    <w:p w:rsidR="00623103" w:rsidRPr="00CF434A" w:rsidRDefault="00623103" w:rsidP="0027180A">
      <w:pPr>
        <w:spacing w:line="360" w:lineRule="auto"/>
        <w:jc w:val="both"/>
        <w:rPr>
          <w:rFonts w:ascii="Arial" w:hAnsi="Arial" w:cs="Arial"/>
          <w:sz w:val="22"/>
          <w:szCs w:val="22"/>
          <w:lang w:val="cy-GB"/>
        </w:rPr>
      </w:pPr>
    </w:p>
    <w:p w:rsidR="00623103" w:rsidRPr="00CF434A" w:rsidRDefault="007479C2" w:rsidP="0027180A">
      <w:pPr>
        <w:spacing w:line="360" w:lineRule="auto"/>
        <w:jc w:val="both"/>
        <w:rPr>
          <w:rFonts w:ascii="Arial" w:hAnsi="Arial" w:cs="Arial"/>
          <w:sz w:val="22"/>
          <w:szCs w:val="22"/>
          <w:lang w:val="cy-GB"/>
        </w:rPr>
      </w:pPr>
      <w:r w:rsidRPr="00CF434A">
        <w:rPr>
          <w:rFonts w:ascii="Arial" w:hAnsi="Arial" w:cs="Arial"/>
          <w:sz w:val="22"/>
          <w:szCs w:val="22"/>
          <w:lang w:val="cy-GB"/>
        </w:rPr>
        <w:lastRenderedPageBreak/>
        <w:t xml:space="preserve">Roedd y dull defnyddiwn er mwyn casglu data yn ddibynadwy oherwydd trwy ddefnyddio’r taflennu nodiadau arsylwr (atodiad </w:t>
      </w:r>
      <w:r w:rsidR="00610F89" w:rsidRPr="00CF434A">
        <w:rPr>
          <w:rFonts w:ascii="Arial" w:hAnsi="Arial" w:cs="Arial"/>
          <w:sz w:val="22"/>
          <w:szCs w:val="22"/>
          <w:lang w:val="cy-GB"/>
        </w:rPr>
        <w:t>1</w:t>
      </w:r>
      <w:r w:rsidRPr="00CF434A">
        <w:rPr>
          <w:rFonts w:ascii="Arial" w:hAnsi="Arial" w:cs="Arial"/>
          <w:sz w:val="22"/>
          <w:szCs w:val="22"/>
          <w:lang w:val="cy-GB"/>
        </w:rPr>
        <w:t xml:space="preserve">) a’r daflen gwaith grŵp (atodiad </w:t>
      </w:r>
      <w:r w:rsidR="00610F89" w:rsidRPr="00CF434A">
        <w:rPr>
          <w:rFonts w:ascii="Arial" w:hAnsi="Arial" w:cs="Arial"/>
          <w:sz w:val="22"/>
          <w:szCs w:val="22"/>
          <w:lang w:val="cy-GB"/>
        </w:rPr>
        <w:t>6</w:t>
      </w:r>
      <w:r w:rsidRPr="00CF434A">
        <w:rPr>
          <w:rFonts w:ascii="Arial" w:hAnsi="Arial" w:cs="Arial"/>
          <w:sz w:val="22"/>
          <w:szCs w:val="22"/>
          <w:lang w:val="cy-GB"/>
        </w:rPr>
        <w:t>). Golyga hyn gallai’r arsylwr dadansoddi a deall faint oedd y disgyblion yn deall y gwaith ac effeithiolrwydd ei asesiadau yn ffurfiannol o fewn y wers arsylwad.  Trwy ddadansoddi’r data y casglwyd yn barhaol a chynnal trafodaeth am y canfyddiadau efo’r disgyblion cafodd ei arsylwi neu’r partner ymchwil, bydd yr arsylwr yn sicrhau dibynadwyedd a dilysrwydd yr ymchwil (Leung, 2015). Felly, roedd hyn yn gryfder arall efo’r ymchwiliad.</w:t>
      </w:r>
    </w:p>
    <w:p w:rsidR="000C29CA" w:rsidRPr="00CF434A" w:rsidRDefault="000C29CA" w:rsidP="0027180A">
      <w:pPr>
        <w:spacing w:line="360" w:lineRule="auto"/>
        <w:jc w:val="both"/>
        <w:rPr>
          <w:rFonts w:ascii="Arial" w:hAnsi="Arial" w:cs="Arial"/>
          <w:sz w:val="22"/>
          <w:szCs w:val="22"/>
          <w:lang w:val="cy-GB"/>
        </w:rPr>
      </w:pPr>
    </w:p>
    <w:p w:rsidR="00E90FDE" w:rsidRPr="00CF434A" w:rsidRDefault="007479C2" w:rsidP="0027180A">
      <w:pPr>
        <w:spacing w:line="360" w:lineRule="auto"/>
        <w:jc w:val="both"/>
        <w:rPr>
          <w:rFonts w:ascii="Arial" w:hAnsi="Arial" w:cs="Arial"/>
          <w:sz w:val="22"/>
          <w:szCs w:val="22"/>
          <w:lang w:val="cy-GB"/>
        </w:rPr>
      </w:pPr>
      <w:r w:rsidRPr="00CF434A">
        <w:rPr>
          <w:rFonts w:ascii="Arial" w:hAnsi="Arial" w:cs="Arial"/>
          <w:sz w:val="22"/>
          <w:szCs w:val="22"/>
          <w:lang w:val="cy-GB"/>
        </w:rPr>
        <w:t>Y cyfyngiad mwyaf amlwg efo’r ymchwil oedd bod yr ymchwil efo maint sampl bach efo ddim ond dwy astudiaeth gwers yn digwydd. Awgrymwyd Dudley (2014) dylai o leiaf 3 astudiaeth gwers digwydd er mwyn sicrhau gwell dibynadwyedd yn y canlyniadau a rhoi fwy o gyfleoedd i ddiwygio a gwella’r wers. Roedd hyn yn gyfyngiad oherwydd dim ond un person oedd yn gwneud yr arsylwad felly mae’n bosib gallent wedi colli rhywbeth pwysig yn digwydd wrth wneud ei nodiadau maes. Hefyd, mae’n bosib roedd yr arsylwr ddim ond yn nodi canfyddiadau bydd yn ei helpu i ateb ei chwestiwn ymchwil ac felly gallai’r nodiadau dangos tuedd yr arsylwr. Os byddai fwy o astudiaethau wedi digwydd efo fwy o arsylwyr, gallent gymharu ei nodiadau maes ar ôl yr astudiaeth er mwyn sicrhau dibynadwyedd. Ategwyd Ho a Kane (2013) hyn gan ddweud bod cael dau neu fwy arsylwr ym mhob astudiaeth gwers yn cynyddu dibynadwyedd y canfyddiadau trwy gymharu ei nodiadau ar ôl yr astudiaeth.</w:t>
      </w:r>
    </w:p>
    <w:p w:rsidR="00E90FDE" w:rsidRPr="00CF434A" w:rsidRDefault="00E90FDE" w:rsidP="0027180A">
      <w:pPr>
        <w:spacing w:line="360" w:lineRule="auto"/>
        <w:jc w:val="both"/>
        <w:rPr>
          <w:rFonts w:ascii="Arial" w:hAnsi="Arial" w:cs="Arial"/>
          <w:sz w:val="22"/>
          <w:szCs w:val="22"/>
          <w:lang w:val="cy-GB"/>
        </w:rPr>
      </w:pPr>
    </w:p>
    <w:p w:rsidR="000C29CA" w:rsidRPr="00CF434A" w:rsidRDefault="007479C2" w:rsidP="0027180A">
      <w:pPr>
        <w:spacing w:line="360" w:lineRule="auto"/>
        <w:jc w:val="both"/>
        <w:rPr>
          <w:rFonts w:ascii="Arial" w:hAnsi="Arial" w:cs="Arial"/>
          <w:sz w:val="22"/>
          <w:szCs w:val="22"/>
          <w:lang w:val="cy-GB"/>
        </w:rPr>
      </w:pPr>
      <w:r w:rsidRPr="00CF434A">
        <w:rPr>
          <w:rFonts w:ascii="Arial" w:hAnsi="Arial" w:cs="Arial"/>
          <w:sz w:val="22"/>
          <w:szCs w:val="22"/>
          <w:lang w:val="cy-GB"/>
        </w:rPr>
        <w:t>Cyfyngiad efo’r ymchwil oedd ni ca</w:t>
      </w:r>
      <w:r w:rsidR="00CD5B0D">
        <w:rPr>
          <w:rFonts w:ascii="Arial" w:hAnsi="Arial" w:cs="Arial"/>
          <w:sz w:val="22"/>
          <w:szCs w:val="22"/>
          <w:lang w:val="cy-GB"/>
        </w:rPr>
        <w:t>wson</w:t>
      </w:r>
      <w:r w:rsidRPr="00CF434A">
        <w:rPr>
          <w:rFonts w:ascii="Arial" w:hAnsi="Arial" w:cs="Arial"/>
          <w:sz w:val="22"/>
          <w:szCs w:val="22"/>
          <w:lang w:val="cy-GB"/>
        </w:rPr>
        <w:t xml:space="preserve"> amser i dreialu’r dull cyn y wers er mwyn sicrhau roedd y disgyblion yn gyfarwydd efo sut i weithredu’r dechneg yn effeithiol a byddent yn ymwybodol o’r hyn a ddisgwylid ganddynt. Dywedwyd Topping (2009) a Norwich a Ylonen (2015) dylai treiali’r dull efo’r disgyblion cyn ei ddefnyddio o fewn gwers arsylwad er mwyn sicrhau dealltwriaeth o sut i wneud yn gywir a bydd yr arsylwr yn deall gallu’r disgyblion i gydymffurfio efo MPLl y dasg.  Os byddaf yn ail wneud yr ymchwil yn fy mhrofiad ysgol nesaf, byddaf yn sicrhau fy mod i’n defnyddio’r dull efo’r disgyblion nifer o weithiau cyn yr Astudiaeth Gwers. Trwy wneud hyn, ni fydd y disgyblion yn cael cymaint o drafferth efo weithredu’r dull yn effeithiol oherwydd byddent yn gyfarwydd efo sut i’w ddefnyddio. Hefyd, byddaf yn rhannu enghreifftiau o asesu cyfoedion da a drwg felly bydd y disgyblion yn gwybod sut i esbonio’i adborth a sut i gwestiynu’n effeithiol er mwyn asesu’n effeithiol</w:t>
      </w:r>
      <w:r w:rsidR="00A345EC">
        <w:rPr>
          <w:rFonts w:ascii="Arial" w:hAnsi="Arial" w:cs="Arial"/>
          <w:sz w:val="22"/>
          <w:szCs w:val="22"/>
          <w:lang w:val="cy-GB"/>
        </w:rPr>
        <w:t>.</w:t>
      </w:r>
    </w:p>
    <w:p w:rsidR="00FF4611" w:rsidRPr="00CF434A" w:rsidRDefault="00FF4611" w:rsidP="0027180A">
      <w:pPr>
        <w:spacing w:line="360" w:lineRule="auto"/>
        <w:jc w:val="both"/>
        <w:rPr>
          <w:rFonts w:ascii="Arial" w:hAnsi="Arial" w:cs="Arial"/>
          <w:sz w:val="22"/>
          <w:szCs w:val="22"/>
          <w:lang w:val="cy-GB"/>
        </w:rPr>
      </w:pPr>
    </w:p>
    <w:p w:rsidR="00FF4611" w:rsidRPr="00CF434A" w:rsidRDefault="007479C2" w:rsidP="0027180A">
      <w:pPr>
        <w:spacing w:line="360" w:lineRule="auto"/>
        <w:jc w:val="both"/>
        <w:rPr>
          <w:rFonts w:ascii="Arial" w:hAnsi="Arial" w:cs="Arial"/>
          <w:sz w:val="22"/>
          <w:szCs w:val="22"/>
          <w:lang w:val="cy-GB"/>
        </w:rPr>
      </w:pPr>
      <w:r w:rsidRPr="00CF434A">
        <w:rPr>
          <w:rFonts w:ascii="Arial" w:hAnsi="Arial" w:cs="Arial"/>
          <w:sz w:val="22"/>
          <w:szCs w:val="22"/>
          <w:lang w:val="cy-GB"/>
        </w:rPr>
        <w:t>Gwnaethom anghofio recordio sain y cyfweliad yn Astudiaeth Gwers 1, felly roedd hyn yn gyfyngiad wrth werthuso ymatebion y disgyblion yn Astudiaeth Gwers 1 a’i chymharu efo’r cyfweliad digwyddodd ar ôl Astudiaeth Gwers 2. Effeithiodd hyn ar ddibynadwyedd yr ymchwil oherwydd roedd angen dibynnu ar y nodiadau gwnaeth yr ymchwilwyr wrth gynnal y cyfweliad ac nad oedd</w:t>
      </w:r>
      <w:r w:rsidR="0097051A">
        <w:rPr>
          <w:rFonts w:ascii="Arial" w:hAnsi="Arial" w:cs="Arial"/>
          <w:sz w:val="22"/>
          <w:szCs w:val="22"/>
          <w:lang w:val="cy-GB"/>
        </w:rPr>
        <w:t>w</w:t>
      </w:r>
      <w:r w:rsidR="00342EC3">
        <w:rPr>
          <w:rFonts w:ascii="Arial" w:hAnsi="Arial" w:cs="Arial"/>
          <w:sz w:val="22"/>
          <w:szCs w:val="22"/>
          <w:lang w:val="cy-GB"/>
        </w:rPr>
        <w:t>n</w:t>
      </w:r>
      <w:r w:rsidRPr="00CF434A">
        <w:rPr>
          <w:rFonts w:ascii="Arial" w:hAnsi="Arial" w:cs="Arial"/>
          <w:sz w:val="22"/>
          <w:szCs w:val="22"/>
          <w:lang w:val="cy-GB"/>
        </w:rPr>
        <w:t xml:space="preserve"> wedi nodi popeth cafodd ei drafod yn y cyfweliad dim ond y pethau roeddent </w:t>
      </w:r>
      <w:r w:rsidRPr="00CF434A">
        <w:rPr>
          <w:rFonts w:ascii="Arial" w:hAnsi="Arial" w:cs="Arial"/>
          <w:sz w:val="22"/>
          <w:szCs w:val="22"/>
          <w:lang w:val="cy-GB"/>
        </w:rPr>
        <w:lastRenderedPageBreak/>
        <w:t>yn credu bydd yn ein helpu i ateb ein cwestiwn ymchwil. Bydd recordio cyfweliad yn cael gwared ag unrhyw gamgymeriadau posib gall yr ymchwilwyr gwneud wrth ysgrifennu nodiadau o’r cyfweliad a</w:t>
      </w:r>
      <w:r w:rsidR="00F42A4D">
        <w:rPr>
          <w:rFonts w:ascii="Arial" w:hAnsi="Arial" w:cs="Arial"/>
          <w:sz w:val="22"/>
          <w:szCs w:val="22"/>
          <w:lang w:val="cy-GB"/>
        </w:rPr>
        <w:t xml:space="preserve"> </w:t>
      </w:r>
      <w:r w:rsidRPr="00CF434A">
        <w:rPr>
          <w:rFonts w:ascii="Arial" w:hAnsi="Arial" w:cs="Arial"/>
          <w:sz w:val="22"/>
          <w:szCs w:val="22"/>
          <w:lang w:val="cy-GB"/>
        </w:rPr>
        <w:t xml:space="preserve">atal unrhyw camddehongli beth gafodd ei ddweud yn y cyfweliad (Berazneva, 2014).  </w:t>
      </w:r>
    </w:p>
    <w:p w:rsidR="00301A11" w:rsidRPr="00CF434A" w:rsidRDefault="00301A11" w:rsidP="0027180A">
      <w:pPr>
        <w:spacing w:line="360" w:lineRule="auto"/>
        <w:jc w:val="both"/>
        <w:rPr>
          <w:rFonts w:ascii="Arial" w:hAnsi="Arial" w:cs="Arial"/>
          <w:sz w:val="22"/>
          <w:szCs w:val="22"/>
          <w:lang w:val="cy-GB"/>
        </w:rPr>
      </w:pPr>
    </w:p>
    <w:p w:rsidR="00301A11" w:rsidRPr="00CF434A" w:rsidRDefault="007479C2" w:rsidP="0027180A">
      <w:pPr>
        <w:spacing w:line="360" w:lineRule="auto"/>
        <w:jc w:val="both"/>
        <w:rPr>
          <w:rFonts w:ascii="Arial" w:hAnsi="Arial" w:cs="Arial"/>
          <w:sz w:val="22"/>
          <w:szCs w:val="22"/>
          <w:lang w:val="cy-GB"/>
        </w:rPr>
      </w:pPr>
      <w:r w:rsidRPr="00CF434A">
        <w:rPr>
          <w:rFonts w:ascii="Arial" w:hAnsi="Arial" w:cs="Arial"/>
          <w:sz w:val="22"/>
          <w:szCs w:val="22"/>
          <w:lang w:val="cy-GB"/>
        </w:rPr>
        <w:t>Felly, ar y cyfan llwyddodd y defnydd o asesu cyfoedion yn ystod yr astudiaethau gwersi i fod yn effeithiol ar gyfer cyrhaeddiad. Roedd hyn oherwydd trwy gwestiynu a rhannu esboniadau o’i asesiad, llwyddodd y disgyblion i ddysgu oddi wrth ei gilydd ac felly gwella’i ddealltwriaeth o unrhyw ddarnau o’r gwaith nad oeddent yn deall cyn.</w:t>
      </w:r>
    </w:p>
    <w:p w:rsidR="004356EB" w:rsidRPr="00C144A9" w:rsidRDefault="004356EB" w:rsidP="0027180A">
      <w:pPr>
        <w:spacing w:line="360" w:lineRule="auto"/>
        <w:jc w:val="both"/>
        <w:rPr>
          <w:rFonts w:ascii="Arial" w:hAnsi="Arial" w:cs="Arial"/>
          <w:lang w:val="cy-GB"/>
        </w:rPr>
      </w:pPr>
    </w:p>
    <w:p w:rsidR="007C0D4C" w:rsidRPr="00C144A9" w:rsidRDefault="007C0D4C" w:rsidP="0027180A">
      <w:pPr>
        <w:spacing w:line="360" w:lineRule="auto"/>
        <w:jc w:val="both"/>
        <w:rPr>
          <w:rFonts w:ascii="Arial" w:hAnsi="Arial" w:cs="Arial"/>
          <w:b/>
          <w:bCs/>
          <w:lang w:val="cy-GB"/>
        </w:rPr>
      </w:pPr>
      <w:r w:rsidRPr="00C144A9">
        <w:rPr>
          <w:rFonts w:ascii="Arial" w:hAnsi="Arial" w:cs="Arial"/>
          <w:b/>
          <w:bCs/>
          <w:lang w:val="cy-GB"/>
        </w:rPr>
        <w:t xml:space="preserve">Argymhellion </w:t>
      </w:r>
    </w:p>
    <w:p w:rsidR="003535F1" w:rsidRPr="00C144A9" w:rsidRDefault="003535F1" w:rsidP="0027180A">
      <w:pPr>
        <w:spacing w:line="360" w:lineRule="auto"/>
        <w:jc w:val="both"/>
        <w:rPr>
          <w:rFonts w:ascii="Arial" w:hAnsi="Arial" w:cs="Arial"/>
          <w:lang w:val="cy-GB"/>
        </w:rPr>
      </w:pPr>
    </w:p>
    <w:p w:rsidR="003535F1" w:rsidRPr="00CF434A" w:rsidRDefault="007479C2" w:rsidP="0027180A">
      <w:pPr>
        <w:spacing w:line="360" w:lineRule="auto"/>
        <w:jc w:val="both"/>
        <w:rPr>
          <w:rFonts w:ascii="Arial" w:hAnsi="Arial" w:cs="Arial"/>
          <w:sz w:val="22"/>
          <w:szCs w:val="22"/>
          <w:lang w:val="cy-GB"/>
        </w:rPr>
      </w:pPr>
      <w:r w:rsidRPr="00CF434A">
        <w:rPr>
          <w:rFonts w:ascii="Arial" w:hAnsi="Arial" w:cs="Arial"/>
          <w:sz w:val="22"/>
          <w:szCs w:val="22"/>
          <w:lang w:val="cy-GB"/>
        </w:rPr>
        <w:t>Ar ôl cwblhau’r astudiaeth hwn, credaf fod defnyddio asesu cyfoedion yn ystod gwersi yn effeithiol ar gyfer cyrhaeddia</w:t>
      </w:r>
      <w:r w:rsidR="00B0500F">
        <w:rPr>
          <w:rFonts w:ascii="Arial" w:hAnsi="Arial" w:cs="Arial"/>
          <w:sz w:val="22"/>
          <w:szCs w:val="22"/>
          <w:lang w:val="cy-GB"/>
        </w:rPr>
        <w:t>d</w:t>
      </w:r>
      <w:r w:rsidRPr="00CF434A">
        <w:rPr>
          <w:rFonts w:ascii="Arial" w:hAnsi="Arial" w:cs="Arial"/>
          <w:sz w:val="22"/>
          <w:szCs w:val="22"/>
          <w:lang w:val="cy-GB"/>
        </w:rPr>
        <w:t xml:space="preserve"> disgyblion pan gaiff ei ddefnyddio’n gywir. Dylai athrawon rhoi’r cyfle i ddisgyblion ymarfer defnyddio’r dull er mwyn gwella’i ddealltwriaeth o sut i’w ddefnyddio’n effeithiol. Yn ôl Carless (2005) caiff asesu cyfoedion effaith positif ar ddysgu’r disgyblion a bydd y disgyblion yn fwy parod i ofyn am gymorth o’i gyfoedion wrth gael trafferth efo’i gwaith yn lle dibynnu ar yr athrawes, felly yn cynyddu annibyniaeth y disgyblion wrth weithio. Atgyfnerthwyd hyn gan ESTYN (2018) pan ddywedwyd bod asesu cyfoedion yn ychwanegu at ddysgu’r disgyblion oherwydd mae’n rhaid iddynt esbonio ei syniadau i’w gyfoedion.</w:t>
      </w:r>
    </w:p>
    <w:p w:rsidR="003535F1" w:rsidRPr="00CF434A" w:rsidRDefault="003535F1" w:rsidP="0027180A">
      <w:pPr>
        <w:spacing w:line="360" w:lineRule="auto"/>
        <w:jc w:val="both"/>
        <w:rPr>
          <w:rFonts w:ascii="Arial" w:hAnsi="Arial" w:cs="Arial"/>
          <w:sz w:val="22"/>
          <w:szCs w:val="22"/>
          <w:lang w:val="cy-GB"/>
        </w:rPr>
      </w:pPr>
    </w:p>
    <w:p w:rsidR="003535F1" w:rsidRPr="00CF434A" w:rsidRDefault="007479C2" w:rsidP="0027180A">
      <w:pPr>
        <w:spacing w:line="360" w:lineRule="auto"/>
        <w:jc w:val="both"/>
        <w:rPr>
          <w:rFonts w:ascii="Arial" w:hAnsi="Arial" w:cs="Arial"/>
          <w:sz w:val="22"/>
          <w:szCs w:val="22"/>
          <w:lang w:val="cy-GB"/>
        </w:rPr>
      </w:pPr>
      <w:r w:rsidRPr="00CF434A">
        <w:rPr>
          <w:rFonts w:ascii="Arial" w:hAnsi="Arial" w:cs="Arial"/>
          <w:sz w:val="22"/>
          <w:szCs w:val="22"/>
          <w:lang w:val="cy-GB"/>
        </w:rPr>
        <w:t>O ganlyniad i gwblhau’r ymchwil, deallaf y pwysigrwydd o dreiali’r dull asesu cyfoedion o fewn gwersi blaenorol felly bydd y disgyblion yn ymwybodol o sut i’w ddefnyddio er mwyn cyrraedd y MPLl. Cytunwyd y disgyblion bod y dull yn effeithiol oherwydd gallent ddysgu oddi wrth ei gilydd trwy esbonio’i asesiadau, felly argymhellaf dylai athrawon defnyddio asesu cyfoedion yn aml o fewn y dosbarth. Er roedd y defnydd o’r dechneg asesu yn effeithiol i raddau er mwyn dadansoddi pa mor effeithiol yw asesu cyfoedion ar gyfer cyrhaeddiad y disgyblion, roedd hi’n amlwg bod lle i wella’r defnydd ohonno. Wrth symud ymlaen, os byddaf yn ail wneud yr ymchwil byddaf yn gwneud fwy o ddefnydd o’r dull cyn y wers ymchwil er mwyn sicrhau bod gan y disgyblion gwell dealltwriaeth o sut i weithredu’r dull yn effeithiol. Hefyd, byddaf yn sicrhau bod pob grŵp yn cynnwys disgyblion o alluoedd gwahanol oherwydd yn yr astudiaeth yma gwelwyd llwyddodd bron pob disgybl i wella dysgu eu cyfoedion a gwella ei gyrhaeddiad.</w:t>
      </w:r>
    </w:p>
    <w:p w:rsidR="00BE0988" w:rsidRPr="00C144A9" w:rsidRDefault="00BE0988" w:rsidP="0027180A">
      <w:pPr>
        <w:spacing w:line="360" w:lineRule="auto"/>
        <w:jc w:val="both"/>
        <w:rPr>
          <w:rFonts w:ascii="Arial" w:hAnsi="Arial" w:cs="Arial"/>
          <w:lang w:val="cy-GB"/>
        </w:rPr>
      </w:pPr>
    </w:p>
    <w:p w:rsidR="00933269" w:rsidRDefault="00933269" w:rsidP="0027180A">
      <w:pPr>
        <w:spacing w:line="360" w:lineRule="auto"/>
        <w:jc w:val="both"/>
        <w:rPr>
          <w:rFonts w:ascii="Arial" w:hAnsi="Arial" w:cs="Arial"/>
          <w:b/>
          <w:bCs/>
          <w:lang w:val="cy-GB"/>
        </w:rPr>
      </w:pPr>
    </w:p>
    <w:p w:rsidR="00440BF3" w:rsidRDefault="00440BF3" w:rsidP="0027180A">
      <w:pPr>
        <w:spacing w:line="360" w:lineRule="auto"/>
        <w:jc w:val="both"/>
        <w:rPr>
          <w:rFonts w:ascii="Arial" w:hAnsi="Arial" w:cs="Arial"/>
          <w:b/>
          <w:bCs/>
          <w:lang w:val="cy-GB"/>
        </w:rPr>
      </w:pPr>
    </w:p>
    <w:p w:rsidR="003535F1" w:rsidRPr="00C144A9" w:rsidRDefault="003535F1" w:rsidP="0027180A">
      <w:pPr>
        <w:spacing w:line="360" w:lineRule="auto"/>
        <w:jc w:val="both"/>
        <w:rPr>
          <w:rFonts w:ascii="Arial" w:hAnsi="Arial" w:cs="Arial"/>
          <w:b/>
          <w:bCs/>
          <w:lang w:val="cy-GB"/>
        </w:rPr>
      </w:pPr>
      <w:r w:rsidRPr="00C144A9">
        <w:rPr>
          <w:rFonts w:ascii="Arial" w:hAnsi="Arial" w:cs="Arial"/>
          <w:b/>
          <w:bCs/>
          <w:lang w:val="cy-GB"/>
        </w:rPr>
        <w:lastRenderedPageBreak/>
        <w:t>Rhestr gyfeirio</w:t>
      </w:r>
    </w:p>
    <w:p w:rsidR="003535F1" w:rsidRPr="00C144A9" w:rsidRDefault="003535F1" w:rsidP="0027180A">
      <w:pPr>
        <w:spacing w:line="360" w:lineRule="auto"/>
        <w:jc w:val="both"/>
        <w:rPr>
          <w:rFonts w:ascii="Arial" w:hAnsi="Arial" w:cs="Arial"/>
          <w:b/>
          <w:bCs/>
          <w:lang w:val="cy-GB"/>
        </w:rPr>
      </w:pPr>
    </w:p>
    <w:p w:rsidR="007F7C6D" w:rsidRPr="00CF434A" w:rsidRDefault="007F7C6D" w:rsidP="0027180A">
      <w:pPr>
        <w:spacing w:line="360" w:lineRule="auto"/>
        <w:jc w:val="both"/>
        <w:rPr>
          <w:rFonts w:ascii="Arial" w:hAnsi="Arial" w:cs="Arial"/>
          <w:sz w:val="22"/>
          <w:szCs w:val="22"/>
          <w:lang w:val="cy-GB"/>
        </w:rPr>
      </w:pPr>
      <w:r w:rsidRPr="00CF434A">
        <w:rPr>
          <w:rFonts w:ascii="Arial" w:hAnsi="Arial" w:cs="Arial"/>
          <w:sz w:val="22"/>
          <w:szCs w:val="22"/>
          <w:lang w:val="cy-GB"/>
        </w:rPr>
        <w:t xml:space="preserve">Acocella, I. (2011). The focus groups in social research: advantages and disadvantages. </w:t>
      </w:r>
      <w:r w:rsidRPr="00CF434A">
        <w:rPr>
          <w:rFonts w:ascii="Arial" w:hAnsi="Arial" w:cs="Arial"/>
          <w:i/>
          <w:iCs/>
          <w:sz w:val="22"/>
          <w:szCs w:val="22"/>
          <w:lang w:val="cy-GB"/>
        </w:rPr>
        <w:t>Quality &amp; Quantity</w:t>
      </w:r>
      <w:r w:rsidRPr="00CF434A">
        <w:rPr>
          <w:rFonts w:ascii="Arial" w:hAnsi="Arial" w:cs="Arial"/>
          <w:sz w:val="22"/>
          <w:szCs w:val="22"/>
          <w:lang w:val="cy-GB"/>
        </w:rPr>
        <w:t>, 46(4), pp.1125-1136.</w:t>
      </w:r>
    </w:p>
    <w:p w:rsidR="007F7C6D" w:rsidRPr="00CF434A" w:rsidRDefault="007F7C6D" w:rsidP="0027180A">
      <w:pPr>
        <w:spacing w:line="360" w:lineRule="auto"/>
        <w:jc w:val="both"/>
        <w:rPr>
          <w:rFonts w:ascii="Arial" w:hAnsi="Arial" w:cs="Arial"/>
          <w:sz w:val="22"/>
          <w:szCs w:val="22"/>
          <w:lang w:val="cy-GB"/>
        </w:rPr>
      </w:pPr>
    </w:p>
    <w:p w:rsidR="00260325" w:rsidRPr="00CF434A" w:rsidRDefault="00260325" w:rsidP="0027180A">
      <w:pPr>
        <w:spacing w:line="360" w:lineRule="auto"/>
        <w:jc w:val="both"/>
        <w:rPr>
          <w:rFonts w:ascii="Arial" w:hAnsi="Arial" w:cs="Arial"/>
          <w:sz w:val="22"/>
          <w:szCs w:val="22"/>
          <w:lang w:val="cy-GB"/>
        </w:rPr>
      </w:pPr>
      <w:r w:rsidRPr="00CF434A">
        <w:rPr>
          <w:rFonts w:ascii="Arial" w:hAnsi="Arial" w:cs="Arial"/>
          <w:sz w:val="22"/>
          <w:szCs w:val="22"/>
          <w:lang w:val="cy-GB"/>
        </w:rPr>
        <w:t xml:space="preserve">Adams, W. (2015). Conducting Semi-Structured Interviews. </w:t>
      </w:r>
      <w:r w:rsidRPr="00CF434A">
        <w:rPr>
          <w:rFonts w:ascii="Arial" w:hAnsi="Arial" w:cs="Arial"/>
          <w:i/>
          <w:iCs/>
          <w:sz w:val="22"/>
          <w:szCs w:val="22"/>
          <w:lang w:val="cy-GB"/>
        </w:rPr>
        <w:t>Handbook of Practical Program Evaluation</w:t>
      </w:r>
      <w:r w:rsidRPr="00CF434A">
        <w:rPr>
          <w:rFonts w:ascii="Arial" w:hAnsi="Arial" w:cs="Arial"/>
          <w:sz w:val="22"/>
          <w:szCs w:val="22"/>
          <w:lang w:val="cy-GB"/>
        </w:rPr>
        <w:t>, pp.492-505.</w:t>
      </w:r>
    </w:p>
    <w:p w:rsidR="007A3A6A" w:rsidRPr="00CF434A" w:rsidRDefault="007A3A6A" w:rsidP="0027180A">
      <w:pPr>
        <w:spacing w:line="360" w:lineRule="auto"/>
        <w:jc w:val="both"/>
        <w:rPr>
          <w:rFonts w:ascii="Arial" w:hAnsi="Arial" w:cs="Arial"/>
          <w:sz w:val="22"/>
          <w:szCs w:val="22"/>
          <w:lang w:val="cy-GB"/>
        </w:rPr>
      </w:pPr>
    </w:p>
    <w:p w:rsidR="003535F1" w:rsidRPr="00CF434A" w:rsidRDefault="003535F1" w:rsidP="0027180A">
      <w:pPr>
        <w:spacing w:line="360" w:lineRule="auto"/>
        <w:jc w:val="both"/>
        <w:rPr>
          <w:rFonts w:ascii="Arial" w:hAnsi="Arial" w:cs="Arial"/>
          <w:sz w:val="22"/>
          <w:szCs w:val="22"/>
          <w:lang w:val="cy-GB"/>
        </w:rPr>
      </w:pPr>
      <w:r w:rsidRPr="00CF434A">
        <w:rPr>
          <w:rFonts w:ascii="Arial" w:hAnsi="Arial" w:cs="Arial"/>
          <w:sz w:val="22"/>
          <w:szCs w:val="22"/>
          <w:lang w:val="cy-GB"/>
        </w:rPr>
        <w:t xml:space="preserve">Alderson, P. (2007). ‘Doing ethical research with children’, mewn Farrell, A. (gol). </w:t>
      </w:r>
      <w:r w:rsidRPr="00CF434A">
        <w:rPr>
          <w:rFonts w:ascii="Arial" w:hAnsi="Arial" w:cs="Arial"/>
          <w:i/>
          <w:iCs/>
          <w:sz w:val="22"/>
          <w:szCs w:val="22"/>
          <w:lang w:val="cy-GB"/>
        </w:rPr>
        <w:t>Ethical research with children</w:t>
      </w:r>
      <w:r w:rsidRPr="00CF434A">
        <w:rPr>
          <w:rFonts w:ascii="Arial" w:hAnsi="Arial" w:cs="Arial"/>
          <w:sz w:val="22"/>
          <w:szCs w:val="22"/>
          <w:lang w:val="cy-GB"/>
        </w:rPr>
        <w:t>. Maidenhead: McGraw-Hill International (UK) Ltd.</w:t>
      </w:r>
    </w:p>
    <w:p w:rsidR="00171E66" w:rsidRPr="00CF434A" w:rsidRDefault="00171E66" w:rsidP="0027180A">
      <w:pPr>
        <w:spacing w:line="360" w:lineRule="auto"/>
        <w:jc w:val="both"/>
        <w:rPr>
          <w:rFonts w:ascii="Arial" w:hAnsi="Arial" w:cs="Arial"/>
          <w:sz w:val="22"/>
          <w:szCs w:val="22"/>
          <w:lang w:val="cy-GB"/>
        </w:rPr>
      </w:pPr>
    </w:p>
    <w:p w:rsidR="00CA77DF" w:rsidRPr="00CF434A" w:rsidRDefault="00CA77DF" w:rsidP="0027180A">
      <w:pPr>
        <w:spacing w:line="360" w:lineRule="auto"/>
        <w:jc w:val="both"/>
        <w:rPr>
          <w:rFonts w:ascii="Arial" w:hAnsi="Arial" w:cs="Arial"/>
          <w:sz w:val="22"/>
          <w:szCs w:val="22"/>
          <w:lang w:val="cy-GB"/>
        </w:rPr>
      </w:pPr>
      <w:r w:rsidRPr="00CF434A">
        <w:rPr>
          <w:rFonts w:ascii="Arial" w:hAnsi="Arial" w:cs="Arial"/>
          <w:sz w:val="22"/>
          <w:szCs w:val="22"/>
          <w:lang w:val="cy-GB"/>
        </w:rPr>
        <w:t xml:space="preserve">Barbour, R. (2008). </w:t>
      </w:r>
      <w:r w:rsidRPr="00CF434A">
        <w:rPr>
          <w:rFonts w:ascii="Arial" w:hAnsi="Arial" w:cs="Arial"/>
          <w:i/>
          <w:iCs/>
          <w:sz w:val="22"/>
          <w:szCs w:val="22"/>
          <w:lang w:val="cy-GB"/>
        </w:rPr>
        <w:t>Doing Focus Groups</w:t>
      </w:r>
      <w:r w:rsidRPr="00CF434A">
        <w:rPr>
          <w:rFonts w:ascii="Arial" w:hAnsi="Arial" w:cs="Arial"/>
          <w:sz w:val="22"/>
          <w:szCs w:val="22"/>
          <w:lang w:val="cy-GB"/>
        </w:rPr>
        <w:t>. London: Sage publications.</w:t>
      </w:r>
    </w:p>
    <w:p w:rsidR="00724E5E" w:rsidRPr="00CF434A" w:rsidRDefault="00724E5E" w:rsidP="0027180A">
      <w:pPr>
        <w:spacing w:line="360" w:lineRule="auto"/>
        <w:jc w:val="both"/>
        <w:rPr>
          <w:rFonts w:ascii="Arial" w:hAnsi="Arial" w:cs="Arial"/>
          <w:sz w:val="22"/>
          <w:szCs w:val="22"/>
          <w:lang w:val="cy-GB"/>
        </w:rPr>
      </w:pPr>
    </w:p>
    <w:p w:rsidR="00171E66" w:rsidRPr="00CF434A" w:rsidRDefault="00BA4977" w:rsidP="0027180A">
      <w:pPr>
        <w:spacing w:line="360" w:lineRule="auto"/>
        <w:jc w:val="both"/>
        <w:rPr>
          <w:rFonts w:ascii="Arial" w:hAnsi="Arial" w:cs="Arial"/>
          <w:sz w:val="22"/>
          <w:szCs w:val="22"/>
          <w:lang w:val="cy-GB"/>
        </w:rPr>
      </w:pPr>
      <w:r w:rsidRPr="00CF434A">
        <w:rPr>
          <w:rFonts w:ascii="Arial" w:hAnsi="Arial" w:cs="Arial"/>
          <w:sz w:val="22"/>
          <w:szCs w:val="22"/>
          <w:lang w:val="cy-GB"/>
        </w:rPr>
        <w:t>Beraz</w:t>
      </w:r>
      <w:r w:rsidR="00FD33B1" w:rsidRPr="00CF434A">
        <w:rPr>
          <w:rFonts w:ascii="Arial" w:hAnsi="Arial" w:cs="Arial"/>
          <w:sz w:val="22"/>
          <w:szCs w:val="22"/>
          <w:lang w:val="cy-GB"/>
        </w:rPr>
        <w:t xml:space="preserve">neva, J. (2014). Audio recording of household interviews to ensure data quality. </w:t>
      </w:r>
      <w:r w:rsidR="00FD33B1" w:rsidRPr="00CF434A">
        <w:rPr>
          <w:rFonts w:ascii="Arial" w:hAnsi="Arial" w:cs="Arial"/>
          <w:i/>
          <w:iCs/>
          <w:sz w:val="22"/>
          <w:szCs w:val="22"/>
          <w:lang w:val="cy-GB"/>
        </w:rPr>
        <w:t>Journal of International Development</w:t>
      </w:r>
      <w:r w:rsidR="00FD33B1" w:rsidRPr="00CF434A">
        <w:rPr>
          <w:rFonts w:ascii="Arial" w:hAnsi="Arial" w:cs="Arial"/>
          <w:sz w:val="22"/>
          <w:szCs w:val="22"/>
          <w:lang w:val="cy-GB"/>
        </w:rPr>
        <w:t>, 26(2), pp.290-296.</w:t>
      </w:r>
    </w:p>
    <w:p w:rsidR="00FD33B1" w:rsidRPr="00CF434A" w:rsidRDefault="00FD33B1" w:rsidP="0027180A">
      <w:pPr>
        <w:spacing w:line="360" w:lineRule="auto"/>
        <w:jc w:val="both"/>
        <w:rPr>
          <w:rFonts w:ascii="Arial" w:hAnsi="Arial" w:cs="Arial"/>
          <w:sz w:val="22"/>
          <w:szCs w:val="22"/>
          <w:lang w:val="cy-GB"/>
        </w:rPr>
      </w:pPr>
    </w:p>
    <w:p w:rsidR="0084191A" w:rsidRPr="00CF434A" w:rsidRDefault="0084191A" w:rsidP="0027180A">
      <w:pPr>
        <w:spacing w:line="360" w:lineRule="auto"/>
        <w:jc w:val="both"/>
        <w:rPr>
          <w:rFonts w:ascii="Arial" w:hAnsi="Arial" w:cs="Arial"/>
          <w:sz w:val="22"/>
          <w:szCs w:val="22"/>
          <w:lang w:val="cy-GB"/>
        </w:rPr>
      </w:pPr>
      <w:r w:rsidRPr="00CF434A">
        <w:rPr>
          <w:rFonts w:ascii="Arial" w:hAnsi="Arial" w:cs="Arial"/>
          <w:sz w:val="22"/>
          <w:szCs w:val="22"/>
          <w:lang w:val="cy-GB"/>
        </w:rPr>
        <w:t>Bijami, M., Kashef, S. a Nejad, M. (2013). Peer Feedback in Learning English Writing: Advantages and Disadvantages. </w:t>
      </w:r>
      <w:r w:rsidRPr="00CF434A">
        <w:rPr>
          <w:rFonts w:ascii="Arial" w:hAnsi="Arial" w:cs="Arial"/>
          <w:i/>
          <w:iCs/>
          <w:sz w:val="22"/>
          <w:szCs w:val="22"/>
          <w:lang w:val="cy-GB"/>
        </w:rPr>
        <w:t>Journal of Studies in Education</w:t>
      </w:r>
      <w:r w:rsidRPr="00CF434A">
        <w:rPr>
          <w:rFonts w:ascii="Arial" w:hAnsi="Arial" w:cs="Arial"/>
          <w:sz w:val="22"/>
          <w:szCs w:val="22"/>
          <w:lang w:val="cy-GB"/>
        </w:rPr>
        <w:t>, 3(4), p.91.</w:t>
      </w:r>
    </w:p>
    <w:p w:rsidR="0084191A" w:rsidRPr="00CF434A" w:rsidRDefault="0084191A" w:rsidP="0027180A">
      <w:pPr>
        <w:spacing w:line="360" w:lineRule="auto"/>
        <w:jc w:val="both"/>
        <w:rPr>
          <w:rFonts w:ascii="Arial" w:hAnsi="Arial" w:cs="Arial"/>
          <w:sz w:val="22"/>
          <w:szCs w:val="22"/>
          <w:lang w:val="cy-GB"/>
        </w:rPr>
      </w:pPr>
    </w:p>
    <w:p w:rsidR="00724E5E" w:rsidRPr="00CF434A" w:rsidRDefault="00724E5E" w:rsidP="0027180A">
      <w:pPr>
        <w:spacing w:line="360" w:lineRule="auto"/>
        <w:rPr>
          <w:rFonts w:ascii="Arial" w:hAnsi="Arial" w:cs="Arial"/>
          <w:sz w:val="22"/>
          <w:szCs w:val="22"/>
          <w:lang w:val="cy-GB"/>
        </w:rPr>
      </w:pPr>
      <w:r w:rsidRPr="00CF434A">
        <w:rPr>
          <w:rFonts w:ascii="Arial" w:hAnsi="Arial" w:cs="Arial"/>
          <w:sz w:val="22"/>
          <w:szCs w:val="22"/>
          <w:lang w:val="cy-GB"/>
        </w:rPr>
        <w:t xml:space="preserve">Brookfield, S. (1998). Critically reflective practice. </w:t>
      </w:r>
      <w:r w:rsidRPr="00CF434A">
        <w:rPr>
          <w:rFonts w:ascii="Arial" w:hAnsi="Arial" w:cs="Arial"/>
          <w:i/>
          <w:iCs/>
          <w:sz w:val="22"/>
          <w:szCs w:val="22"/>
          <w:lang w:val="cy-GB"/>
        </w:rPr>
        <w:t>Journal of Continuing Education in the Health Professions</w:t>
      </w:r>
      <w:r w:rsidRPr="00CF434A">
        <w:rPr>
          <w:rFonts w:ascii="Arial" w:hAnsi="Arial" w:cs="Arial"/>
          <w:sz w:val="22"/>
          <w:szCs w:val="22"/>
          <w:lang w:val="cy-GB"/>
        </w:rPr>
        <w:t>, 18(4), pp. 197-205.</w:t>
      </w:r>
    </w:p>
    <w:p w:rsidR="00724E5E" w:rsidRPr="00CF434A" w:rsidRDefault="00724E5E" w:rsidP="0027180A">
      <w:pPr>
        <w:spacing w:line="360" w:lineRule="auto"/>
        <w:rPr>
          <w:rFonts w:ascii="Arial" w:hAnsi="Arial" w:cs="Arial"/>
          <w:sz w:val="22"/>
          <w:szCs w:val="22"/>
          <w:lang w:val="cy-GB"/>
        </w:rPr>
      </w:pPr>
    </w:p>
    <w:p w:rsidR="006D6BEF" w:rsidRPr="00CF434A" w:rsidRDefault="006D6BEF" w:rsidP="0027180A">
      <w:pPr>
        <w:spacing w:line="360" w:lineRule="auto"/>
        <w:jc w:val="both"/>
        <w:rPr>
          <w:rFonts w:ascii="Arial" w:hAnsi="Arial" w:cs="Arial"/>
          <w:i/>
          <w:iCs/>
          <w:sz w:val="22"/>
          <w:szCs w:val="22"/>
          <w:lang w:val="cy-GB"/>
        </w:rPr>
      </w:pPr>
      <w:r w:rsidRPr="00CF434A">
        <w:rPr>
          <w:rFonts w:ascii="Arial" w:hAnsi="Arial" w:cs="Arial"/>
          <w:sz w:val="22"/>
          <w:szCs w:val="22"/>
          <w:lang w:val="cy-GB"/>
        </w:rPr>
        <w:t xml:space="preserve">Brookfield, S. (2017). </w:t>
      </w:r>
      <w:r w:rsidRPr="00CF434A">
        <w:rPr>
          <w:rFonts w:ascii="Arial" w:hAnsi="Arial" w:cs="Arial"/>
          <w:i/>
          <w:iCs/>
          <w:sz w:val="22"/>
          <w:szCs w:val="22"/>
          <w:lang w:val="cy-GB"/>
        </w:rPr>
        <w:t>Becoming a Critically Reflective Teacher</w:t>
      </w:r>
      <w:r w:rsidRPr="00CF434A">
        <w:rPr>
          <w:rFonts w:ascii="Arial" w:hAnsi="Arial" w:cs="Arial"/>
          <w:sz w:val="22"/>
          <w:szCs w:val="22"/>
          <w:lang w:val="cy-GB"/>
        </w:rPr>
        <w:t xml:space="preserve">. </w:t>
      </w:r>
      <w:r w:rsidR="003B5D1B" w:rsidRPr="00CF434A">
        <w:rPr>
          <w:rFonts w:ascii="Arial" w:hAnsi="Arial" w:cs="Arial"/>
          <w:sz w:val="22"/>
          <w:szCs w:val="22"/>
          <w:lang w:val="cy-GB"/>
        </w:rPr>
        <w:t xml:space="preserve">San Fransisco, CA: John Wiley &amp; Sons. </w:t>
      </w:r>
      <w:r w:rsidRPr="00CF434A">
        <w:rPr>
          <w:rFonts w:ascii="Arial" w:hAnsi="Arial" w:cs="Arial"/>
          <w:sz w:val="22"/>
          <w:szCs w:val="22"/>
          <w:lang w:val="cy-GB"/>
        </w:rPr>
        <w:t xml:space="preserve"> </w:t>
      </w:r>
      <w:r w:rsidRPr="00CF434A">
        <w:rPr>
          <w:rFonts w:ascii="Arial" w:hAnsi="Arial" w:cs="Arial"/>
          <w:i/>
          <w:iCs/>
          <w:sz w:val="22"/>
          <w:szCs w:val="22"/>
          <w:lang w:val="cy-GB"/>
        </w:rPr>
        <w:t xml:space="preserve"> </w:t>
      </w:r>
    </w:p>
    <w:p w:rsidR="00B7168E" w:rsidRPr="00CF434A" w:rsidRDefault="00B7168E" w:rsidP="0027180A">
      <w:pPr>
        <w:spacing w:line="360" w:lineRule="auto"/>
        <w:jc w:val="both"/>
        <w:rPr>
          <w:rFonts w:ascii="Arial" w:hAnsi="Arial" w:cs="Arial"/>
          <w:sz w:val="22"/>
          <w:szCs w:val="22"/>
          <w:lang w:val="cy-GB"/>
        </w:rPr>
      </w:pPr>
    </w:p>
    <w:p w:rsidR="00350CD8" w:rsidRPr="00CF434A" w:rsidRDefault="00350CD8" w:rsidP="0027180A">
      <w:pPr>
        <w:spacing w:line="360" w:lineRule="auto"/>
        <w:jc w:val="both"/>
        <w:rPr>
          <w:rFonts w:ascii="Arial" w:hAnsi="Arial" w:cs="Arial"/>
          <w:sz w:val="22"/>
          <w:szCs w:val="22"/>
          <w:lang w:val="cy-GB"/>
        </w:rPr>
      </w:pPr>
      <w:r w:rsidRPr="00CF434A">
        <w:rPr>
          <w:rFonts w:ascii="Arial" w:hAnsi="Arial" w:cs="Arial"/>
          <w:sz w:val="22"/>
          <w:szCs w:val="22"/>
          <w:lang w:val="cy-GB"/>
        </w:rPr>
        <w:t xml:space="preserve">Büchner, C. a van der Velden, R. (2013). ‘How Social Background Effects Attainment over Time in the Netherlands’, mewn Jackson, M. (gol). </w:t>
      </w:r>
      <w:r w:rsidRPr="00CF434A">
        <w:rPr>
          <w:rFonts w:ascii="Arial" w:hAnsi="Arial" w:cs="Arial"/>
          <w:i/>
          <w:iCs/>
          <w:sz w:val="22"/>
          <w:szCs w:val="22"/>
          <w:lang w:val="cy-GB"/>
        </w:rPr>
        <w:t>Determined to succeed?: Performance versus Choice in Educational Attainment</w:t>
      </w:r>
      <w:r w:rsidRPr="00CF434A">
        <w:rPr>
          <w:rFonts w:ascii="Arial" w:hAnsi="Arial" w:cs="Arial"/>
          <w:sz w:val="22"/>
          <w:szCs w:val="22"/>
          <w:lang w:val="cy-GB"/>
        </w:rPr>
        <w:t>. Stanford, California: Stanford University Press.</w:t>
      </w:r>
    </w:p>
    <w:p w:rsidR="00350CD8" w:rsidRPr="00CF434A" w:rsidRDefault="00350CD8" w:rsidP="0027180A">
      <w:pPr>
        <w:spacing w:line="360" w:lineRule="auto"/>
        <w:jc w:val="both"/>
        <w:rPr>
          <w:rFonts w:ascii="Arial" w:hAnsi="Arial" w:cs="Arial"/>
          <w:sz w:val="22"/>
          <w:szCs w:val="22"/>
          <w:lang w:val="cy-GB"/>
        </w:rPr>
      </w:pPr>
    </w:p>
    <w:p w:rsidR="00B7168E" w:rsidRPr="00CF434A" w:rsidRDefault="00B7168E" w:rsidP="0027180A">
      <w:pPr>
        <w:spacing w:line="360" w:lineRule="auto"/>
        <w:jc w:val="both"/>
        <w:rPr>
          <w:rFonts w:ascii="Arial" w:hAnsi="Arial" w:cs="Arial"/>
          <w:sz w:val="22"/>
          <w:szCs w:val="22"/>
          <w:lang w:val="cy-GB"/>
        </w:rPr>
      </w:pPr>
      <w:r w:rsidRPr="00CF434A">
        <w:rPr>
          <w:rFonts w:ascii="Arial" w:hAnsi="Arial" w:cs="Arial"/>
          <w:sz w:val="22"/>
          <w:szCs w:val="22"/>
          <w:lang w:val="cy-GB"/>
        </w:rPr>
        <w:t>Bukodi, E. a Goldthorpe, J. (2009). Market versus Meritocracy: Hungary as a Critical Case. </w:t>
      </w:r>
      <w:r w:rsidRPr="00CF434A">
        <w:rPr>
          <w:rFonts w:ascii="Arial" w:hAnsi="Arial" w:cs="Arial"/>
          <w:i/>
          <w:iCs/>
          <w:sz w:val="22"/>
          <w:szCs w:val="22"/>
          <w:lang w:val="cy-GB"/>
        </w:rPr>
        <w:t>European Sociological Review</w:t>
      </w:r>
      <w:r w:rsidRPr="00CF434A">
        <w:rPr>
          <w:rFonts w:ascii="Arial" w:hAnsi="Arial" w:cs="Arial"/>
          <w:sz w:val="22"/>
          <w:szCs w:val="22"/>
          <w:lang w:val="cy-GB"/>
        </w:rPr>
        <w:t>, 26(6), pp.655-674.</w:t>
      </w:r>
    </w:p>
    <w:p w:rsidR="006E4131" w:rsidRPr="00CF434A" w:rsidRDefault="006E4131" w:rsidP="0027180A">
      <w:pPr>
        <w:spacing w:line="360" w:lineRule="auto"/>
        <w:jc w:val="both"/>
        <w:rPr>
          <w:rFonts w:ascii="Arial" w:hAnsi="Arial" w:cs="Arial"/>
          <w:sz w:val="22"/>
          <w:szCs w:val="22"/>
          <w:lang w:val="cy-GB"/>
        </w:rPr>
      </w:pPr>
    </w:p>
    <w:p w:rsidR="006E4131" w:rsidRPr="00CF434A" w:rsidRDefault="006E4131" w:rsidP="0027180A">
      <w:pPr>
        <w:spacing w:line="360" w:lineRule="auto"/>
        <w:jc w:val="both"/>
        <w:rPr>
          <w:rFonts w:ascii="Arial" w:hAnsi="Arial" w:cs="Arial"/>
          <w:sz w:val="22"/>
          <w:szCs w:val="22"/>
          <w:lang w:val="cy-GB"/>
        </w:rPr>
      </w:pPr>
      <w:r w:rsidRPr="00CF434A">
        <w:rPr>
          <w:rFonts w:ascii="Arial" w:hAnsi="Arial" w:cs="Arial"/>
          <w:sz w:val="22"/>
          <w:szCs w:val="22"/>
          <w:lang w:val="cy-GB"/>
        </w:rPr>
        <w:t>Bukodi, E. a Goldthorpe, J. (2012). Decomposing 'Social Origins': The Effects of Parents' Class, Status, and Education on the Educational Attainment of Their Children. </w:t>
      </w:r>
      <w:r w:rsidRPr="00CF434A">
        <w:rPr>
          <w:rFonts w:ascii="Arial" w:hAnsi="Arial" w:cs="Arial"/>
          <w:i/>
          <w:iCs/>
          <w:sz w:val="22"/>
          <w:szCs w:val="22"/>
          <w:lang w:val="cy-GB"/>
        </w:rPr>
        <w:t>European Sociological Review</w:t>
      </w:r>
      <w:r w:rsidRPr="00CF434A">
        <w:rPr>
          <w:rFonts w:ascii="Arial" w:hAnsi="Arial" w:cs="Arial"/>
          <w:sz w:val="22"/>
          <w:szCs w:val="22"/>
          <w:lang w:val="cy-GB"/>
        </w:rPr>
        <w:t>, 29(5), pp.1024-1039.</w:t>
      </w:r>
    </w:p>
    <w:p w:rsidR="00724E5E" w:rsidRPr="00CF434A" w:rsidRDefault="00724E5E" w:rsidP="0027180A">
      <w:pPr>
        <w:spacing w:line="360" w:lineRule="auto"/>
        <w:jc w:val="both"/>
        <w:rPr>
          <w:rFonts w:ascii="Arial" w:hAnsi="Arial" w:cs="Arial"/>
          <w:sz w:val="22"/>
          <w:szCs w:val="22"/>
          <w:lang w:val="cy-GB"/>
        </w:rPr>
      </w:pPr>
    </w:p>
    <w:p w:rsidR="00BA4977" w:rsidRPr="00CF434A" w:rsidRDefault="00BA4977" w:rsidP="0027180A">
      <w:pPr>
        <w:spacing w:line="360" w:lineRule="auto"/>
        <w:jc w:val="both"/>
        <w:rPr>
          <w:rFonts w:ascii="Arial" w:hAnsi="Arial" w:cs="Arial"/>
          <w:sz w:val="22"/>
          <w:szCs w:val="22"/>
          <w:lang w:val="cy-GB"/>
        </w:rPr>
      </w:pPr>
      <w:r w:rsidRPr="00CF434A">
        <w:rPr>
          <w:rFonts w:ascii="Arial" w:hAnsi="Arial" w:cs="Arial"/>
          <w:sz w:val="22"/>
          <w:szCs w:val="22"/>
          <w:lang w:val="cy-GB"/>
        </w:rPr>
        <w:lastRenderedPageBreak/>
        <w:t>Caldwell, K. a Atwal, A. (2005). Non-participant observation: using video tapes to collect data in nursing research. </w:t>
      </w:r>
      <w:r w:rsidRPr="00CF434A">
        <w:rPr>
          <w:rFonts w:ascii="Arial" w:hAnsi="Arial" w:cs="Arial"/>
          <w:i/>
          <w:iCs/>
          <w:sz w:val="22"/>
          <w:szCs w:val="22"/>
          <w:lang w:val="cy-GB"/>
        </w:rPr>
        <w:t>Nurse Researcher</w:t>
      </w:r>
      <w:r w:rsidRPr="00CF434A">
        <w:rPr>
          <w:rFonts w:ascii="Arial" w:hAnsi="Arial" w:cs="Arial"/>
          <w:sz w:val="22"/>
          <w:szCs w:val="22"/>
          <w:lang w:val="cy-GB"/>
        </w:rPr>
        <w:t>, 13(2), pp.42-54.</w:t>
      </w:r>
    </w:p>
    <w:p w:rsidR="00BA4977" w:rsidRPr="00CF434A" w:rsidRDefault="00BA4977" w:rsidP="0027180A">
      <w:pPr>
        <w:spacing w:line="360" w:lineRule="auto"/>
        <w:jc w:val="both"/>
        <w:rPr>
          <w:rFonts w:ascii="Arial" w:hAnsi="Arial" w:cs="Arial"/>
          <w:sz w:val="22"/>
          <w:szCs w:val="22"/>
          <w:lang w:val="cy-GB"/>
        </w:rPr>
      </w:pPr>
    </w:p>
    <w:p w:rsidR="00C81F22" w:rsidRPr="00CF434A" w:rsidRDefault="00C81F22" w:rsidP="0027180A">
      <w:pPr>
        <w:spacing w:line="360" w:lineRule="auto"/>
        <w:jc w:val="both"/>
        <w:rPr>
          <w:rFonts w:ascii="Arial" w:hAnsi="Arial" w:cs="Arial"/>
          <w:sz w:val="22"/>
          <w:szCs w:val="22"/>
          <w:lang w:val="cy-GB"/>
        </w:rPr>
      </w:pPr>
      <w:r w:rsidRPr="00CF434A">
        <w:rPr>
          <w:rFonts w:ascii="Arial" w:hAnsi="Arial" w:cs="Arial"/>
          <w:sz w:val="22"/>
          <w:szCs w:val="22"/>
          <w:lang w:val="cy-GB"/>
        </w:rPr>
        <w:t xml:space="preserve">Carless, D. (2005). Prospects for the implimentation of assessment for learning. </w:t>
      </w:r>
      <w:r w:rsidRPr="00CF434A">
        <w:rPr>
          <w:rFonts w:ascii="Arial" w:hAnsi="Arial" w:cs="Arial"/>
          <w:i/>
          <w:iCs/>
          <w:sz w:val="22"/>
          <w:szCs w:val="22"/>
          <w:lang w:val="cy-GB"/>
        </w:rPr>
        <w:t>Assessment in Education: Principles, Policy &amp; Practice</w:t>
      </w:r>
      <w:r w:rsidRPr="00CF434A">
        <w:rPr>
          <w:rFonts w:ascii="Arial" w:hAnsi="Arial" w:cs="Arial"/>
          <w:sz w:val="22"/>
          <w:szCs w:val="22"/>
          <w:lang w:val="cy-GB"/>
        </w:rPr>
        <w:t>, 12(1), pp.39-54.</w:t>
      </w:r>
    </w:p>
    <w:p w:rsidR="00C81F22" w:rsidRPr="00CF434A" w:rsidRDefault="00C81F22" w:rsidP="0027180A">
      <w:pPr>
        <w:spacing w:line="360" w:lineRule="auto"/>
        <w:jc w:val="both"/>
        <w:rPr>
          <w:rFonts w:ascii="Arial" w:hAnsi="Arial" w:cs="Arial"/>
          <w:sz w:val="22"/>
          <w:szCs w:val="22"/>
          <w:lang w:val="cy-GB"/>
        </w:rPr>
      </w:pPr>
    </w:p>
    <w:p w:rsidR="007B286E" w:rsidRPr="00CF434A" w:rsidRDefault="007B286E" w:rsidP="0027180A">
      <w:pPr>
        <w:spacing w:line="360" w:lineRule="auto"/>
        <w:jc w:val="both"/>
        <w:rPr>
          <w:rFonts w:ascii="Arial" w:hAnsi="Arial" w:cs="Arial"/>
          <w:sz w:val="22"/>
          <w:szCs w:val="22"/>
          <w:lang w:val="cy-GB"/>
        </w:rPr>
      </w:pPr>
      <w:r w:rsidRPr="00CF434A">
        <w:rPr>
          <w:rFonts w:ascii="Arial" w:hAnsi="Arial" w:cs="Arial"/>
          <w:sz w:val="22"/>
          <w:szCs w:val="22"/>
          <w:lang w:val="cy-GB"/>
        </w:rPr>
        <w:t xml:space="preserve">Chew, E., Snee, H. a Price, T. (2014). Enhancing international postgraduates’ learning experience with online peer assessment and feedback innovation. </w:t>
      </w:r>
      <w:r w:rsidRPr="00CF434A">
        <w:rPr>
          <w:rFonts w:ascii="Arial" w:hAnsi="Arial" w:cs="Arial"/>
          <w:i/>
          <w:iCs/>
          <w:sz w:val="22"/>
          <w:szCs w:val="22"/>
          <w:lang w:val="cy-GB"/>
        </w:rPr>
        <w:t>Innovations in Education and Teaching International</w:t>
      </w:r>
      <w:r w:rsidRPr="00CF434A">
        <w:rPr>
          <w:rFonts w:ascii="Arial" w:hAnsi="Arial" w:cs="Arial"/>
          <w:sz w:val="22"/>
          <w:szCs w:val="22"/>
          <w:lang w:val="cy-GB"/>
        </w:rPr>
        <w:t>, 53(3), pp.247-259.</w:t>
      </w:r>
    </w:p>
    <w:p w:rsidR="007B286E" w:rsidRPr="00CF434A" w:rsidRDefault="007B286E" w:rsidP="0027180A">
      <w:pPr>
        <w:spacing w:line="360" w:lineRule="auto"/>
        <w:jc w:val="both"/>
        <w:rPr>
          <w:rFonts w:ascii="Arial" w:hAnsi="Arial" w:cs="Arial"/>
          <w:sz w:val="22"/>
          <w:szCs w:val="22"/>
          <w:lang w:val="cy-GB"/>
        </w:rPr>
      </w:pPr>
    </w:p>
    <w:p w:rsidR="00390A2E" w:rsidRPr="00CF434A" w:rsidRDefault="00390A2E" w:rsidP="0027180A">
      <w:pPr>
        <w:spacing w:line="360" w:lineRule="auto"/>
        <w:jc w:val="both"/>
        <w:rPr>
          <w:rFonts w:ascii="Arial" w:hAnsi="Arial" w:cs="Arial"/>
          <w:sz w:val="22"/>
          <w:szCs w:val="22"/>
          <w:lang w:val="cy-GB"/>
        </w:rPr>
      </w:pPr>
      <w:r w:rsidRPr="00CF434A">
        <w:rPr>
          <w:rFonts w:ascii="Arial" w:hAnsi="Arial" w:cs="Arial"/>
          <w:sz w:val="22"/>
          <w:szCs w:val="22"/>
          <w:lang w:val="cy-GB"/>
        </w:rPr>
        <w:t xml:space="preserve">Cotton, D., Stokes, A. a Cotton, P. (2010). Using Observational Methods to Research the Student Experience.  </w:t>
      </w:r>
      <w:r w:rsidRPr="00CF434A">
        <w:rPr>
          <w:rFonts w:ascii="Arial" w:hAnsi="Arial" w:cs="Arial"/>
          <w:i/>
          <w:iCs/>
          <w:sz w:val="22"/>
          <w:szCs w:val="22"/>
          <w:lang w:val="cy-GB"/>
        </w:rPr>
        <w:t>Journal of Geography in Higher Education</w:t>
      </w:r>
      <w:r w:rsidRPr="00CF434A">
        <w:rPr>
          <w:rFonts w:ascii="Arial" w:hAnsi="Arial" w:cs="Arial"/>
          <w:sz w:val="22"/>
          <w:szCs w:val="22"/>
          <w:lang w:val="cy-GB"/>
        </w:rPr>
        <w:t>, 34(3), pp.463-473.</w:t>
      </w:r>
    </w:p>
    <w:p w:rsidR="00F33D84" w:rsidRPr="00CF434A" w:rsidRDefault="00F33D84" w:rsidP="0027180A">
      <w:pPr>
        <w:spacing w:line="360" w:lineRule="auto"/>
        <w:jc w:val="both"/>
        <w:rPr>
          <w:rFonts w:ascii="Arial" w:hAnsi="Arial" w:cs="Arial"/>
          <w:sz w:val="22"/>
          <w:szCs w:val="22"/>
          <w:lang w:val="cy-GB"/>
        </w:rPr>
      </w:pPr>
    </w:p>
    <w:p w:rsidR="002C4299" w:rsidRPr="00CF434A" w:rsidRDefault="002C4299" w:rsidP="0027180A">
      <w:pPr>
        <w:spacing w:line="360" w:lineRule="auto"/>
        <w:jc w:val="both"/>
        <w:rPr>
          <w:rFonts w:ascii="Arial" w:hAnsi="Arial" w:cs="Arial"/>
          <w:sz w:val="22"/>
          <w:szCs w:val="22"/>
          <w:lang w:val="cy-GB"/>
        </w:rPr>
      </w:pPr>
      <w:r w:rsidRPr="00CF434A">
        <w:rPr>
          <w:rFonts w:ascii="Arial" w:hAnsi="Arial" w:cs="Arial"/>
          <w:sz w:val="22"/>
          <w:szCs w:val="22"/>
          <w:lang w:val="cy-GB"/>
        </w:rPr>
        <w:t xml:space="preserve">Cyr, J. (2015). The Pitfalls and Promise of Focus Groups as a Data Collection Method. </w:t>
      </w:r>
      <w:r w:rsidRPr="00CF434A">
        <w:rPr>
          <w:rFonts w:ascii="Arial" w:hAnsi="Arial" w:cs="Arial"/>
          <w:i/>
          <w:iCs/>
          <w:sz w:val="22"/>
          <w:szCs w:val="22"/>
          <w:lang w:val="cy-GB"/>
        </w:rPr>
        <w:t>Sociological Methods &amp; Research</w:t>
      </w:r>
      <w:r w:rsidRPr="00CF434A">
        <w:rPr>
          <w:rFonts w:ascii="Arial" w:hAnsi="Arial" w:cs="Arial"/>
          <w:sz w:val="22"/>
          <w:szCs w:val="22"/>
          <w:lang w:val="cy-GB"/>
        </w:rPr>
        <w:t>, 45(2), pp.231-259.</w:t>
      </w:r>
    </w:p>
    <w:p w:rsidR="008F0F1C" w:rsidRPr="00CF434A" w:rsidRDefault="008F0F1C" w:rsidP="0027180A">
      <w:pPr>
        <w:spacing w:line="360" w:lineRule="auto"/>
        <w:jc w:val="both"/>
        <w:rPr>
          <w:rFonts w:ascii="Arial" w:hAnsi="Arial" w:cs="Arial"/>
          <w:sz w:val="22"/>
          <w:szCs w:val="22"/>
          <w:lang w:val="cy-GB"/>
        </w:rPr>
      </w:pPr>
    </w:p>
    <w:p w:rsidR="008F0F1C" w:rsidRPr="00CF434A" w:rsidRDefault="008F0F1C" w:rsidP="0027180A">
      <w:pPr>
        <w:spacing w:line="360" w:lineRule="auto"/>
        <w:jc w:val="both"/>
        <w:rPr>
          <w:rFonts w:ascii="Arial" w:hAnsi="Arial" w:cs="Arial"/>
          <w:sz w:val="22"/>
          <w:szCs w:val="22"/>
          <w:lang w:val="cy-GB"/>
        </w:rPr>
      </w:pPr>
      <w:r w:rsidRPr="00CF434A">
        <w:rPr>
          <w:rFonts w:ascii="Arial" w:hAnsi="Arial" w:cs="Arial"/>
          <w:sz w:val="22"/>
          <w:szCs w:val="22"/>
          <w:lang w:val="cy-GB"/>
        </w:rPr>
        <w:t xml:space="preserve">Dictionary.cambridge.org. (2020). </w:t>
      </w:r>
      <w:r w:rsidRPr="00CF434A">
        <w:rPr>
          <w:rFonts w:ascii="Arial" w:hAnsi="Arial" w:cs="Arial"/>
          <w:i/>
          <w:iCs/>
          <w:sz w:val="22"/>
          <w:szCs w:val="22"/>
          <w:lang w:val="cy-GB"/>
        </w:rPr>
        <w:t>ATTAINMENT | meaning in the Cambridge English Dictionary.</w:t>
      </w:r>
      <w:r w:rsidRPr="00CF434A">
        <w:rPr>
          <w:rFonts w:ascii="Arial" w:hAnsi="Arial" w:cs="Arial"/>
          <w:sz w:val="22"/>
          <w:szCs w:val="22"/>
          <w:lang w:val="cy-GB"/>
        </w:rPr>
        <w:t xml:space="preserve"> [Ar lein] Ar gael yn: </w:t>
      </w:r>
      <w:hyperlink r:id="rId5" w:history="1">
        <w:r w:rsidRPr="00CF434A">
          <w:rPr>
            <w:rStyle w:val="Hyperlink"/>
            <w:rFonts w:ascii="Arial" w:hAnsi="Arial" w:cs="Arial"/>
            <w:sz w:val="22"/>
            <w:szCs w:val="22"/>
            <w:lang w:val="cy-GB"/>
          </w:rPr>
          <w:t>https://dictionary.cambridge.org/dictionary/english/attainment</w:t>
        </w:r>
      </w:hyperlink>
      <w:r w:rsidRPr="00CF434A">
        <w:rPr>
          <w:rFonts w:ascii="Arial" w:hAnsi="Arial" w:cs="Arial"/>
          <w:sz w:val="22"/>
          <w:szCs w:val="22"/>
          <w:lang w:val="cy-GB"/>
        </w:rPr>
        <w:t xml:space="preserve"> [Darllenwyd 16 Chwefror. 2020]. </w:t>
      </w:r>
    </w:p>
    <w:p w:rsidR="002C4299" w:rsidRPr="00CF434A" w:rsidRDefault="002C4299" w:rsidP="0027180A">
      <w:pPr>
        <w:spacing w:line="360" w:lineRule="auto"/>
        <w:jc w:val="both"/>
        <w:rPr>
          <w:rFonts w:ascii="Arial" w:hAnsi="Arial" w:cs="Arial"/>
          <w:sz w:val="22"/>
          <w:szCs w:val="22"/>
          <w:lang w:val="cy-GB"/>
        </w:rPr>
      </w:pPr>
    </w:p>
    <w:p w:rsidR="00283814" w:rsidRPr="00CF434A" w:rsidRDefault="0072343D" w:rsidP="0027180A">
      <w:pPr>
        <w:spacing w:line="360" w:lineRule="auto"/>
        <w:jc w:val="both"/>
        <w:rPr>
          <w:rFonts w:ascii="Arial" w:hAnsi="Arial" w:cs="Arial"/>
          <w:sz w:val="22"/>
          <w:szCs w:val="22"/>
          <w:lang w:val="cy-GB"/>
        </w:rPr>
      </w:pPr>
      <w:r w:rsidRPr="00CF434A">
        <w:rPr>
          <w:rFonts w:ascii="Arial" w:hAnsi="Arial" w:cs="Arial"/>
          <w:sz w:val="22"/>
          <w:szCs w:val="22"/>
          <w:lang w:val="cy-GB"/>
        </w:rPr>
        <w:t xml:space="preserve">Dudley, P. (2014). </w:t>
      </w:r>
      <w:r w:rsidRPr="00CF434A">
        <w:rPr>
          <w:rFonts w:ascii="Arial" w:hAnsi="Arial" w:cs="Arial"/>
          <w:i/>
          <w:iCs/>
          <w:sz w:val="22"/>
          <w:szCs w:val="22"/>
          <w:lang w:val="cy-GB"/>
        </w:rPr>
        <w:t>Lesson study: a handbook</w:t>
      </w:r>
      <w:r w:rsidRPr="00CF434A">
        <w:rPr>
          <w:rFonts w:ascii="Arial" w:hAnsi="Arial" w:cs="Arial"/>
          <w:sz w:val="22"/>
          <w:szCs w:val="22"/>
          <w:lang w:val="cy-GB"/>
        </w:rPr>
        <w:t xml:space="preserve">. </w:t>
      </w:r>
      <w:r w:rsidR="009410E3" w:rsidRPr="00CF434A">
        <w:rPr>
          <w:rFonts w:ascii="Arial" w:hAnsi="Arial" w:cs="Arial"/>
          <w:sz w:val="22"/>
          <w:szCs w:val="22"/>
          <w:lang w:val="cy-GB"/>
        </w:rPr>
        <w:t>[Ar lein]</w:t>
      </w:r>
      <w:r w:rsidR="00283814" w:rsidRPr="00CF434A">
        <w:rPr>
          <w:rFonts w:ascii="Arial" w:hAnsi="Arial" w:cs="Arial"/>
          <w:sz w:val="22"/>
          <w:szCs w:val="22"/>
          <w:lang w:val="cy-GB"/>
        </w:rPr>
        <w:t xml:space="preserve"> Ar gael yn: </w:t>
      </w:r>
      <w:hyperlink r:id="rId6" w:tgtFrame="_blank" w:history="1">
        <w:r w:rsidR="00283814" w:rsidRPr="00CF434A">
          <w:rPr>
            <w:rStyle w:val="Hyperlink"/>
            <w:rFonts w:ascii="Arial" w:hAnsi="Arial" w:cs="Arial"/>
            <w:sz w:val="22"/>
            <w:szCs w:val="22"/>
            <w:lang w:val="cy-GB"/>
          </w:rPr>
          <w:t>https://lessonstudy.co.uk/wp-content/uploads/2012/03/Lesson_Study_Handbook_-_011011-1.pdf</w:t>
        </w:r>
      </w:hyperlink>
      <w:r w:rsidR="00283814" w:rsidRPr="00CF434A">
        <w:rPr>
          <w:rFonts w:ascii="Arial" w:hAnsi="Arial" w:cs="Arial"/>
          <w:sz w:val="22"/>
          <w:szCs w:val="22"/>
          <w:lang w:val="cy-GB"/>
        </w:rPr>
        <w:t>. [Darllenwyd 11</w:t>
      </w:r>
      <w:r w:rsidR="00200B57" w:rsidRPr="00CF434A">
        <w:rPr>
          <w:rFonts w:ascii="Arial" w:hAnsi="Arial" w:cs="Arial"/>
          <w:sz w:val="22"/>
          <w:szCs w:val="22"/>
          <w:lang w:val="cy-GB"/>
        </w:rPr>
        <w:t xml:space="preserve"> </w:t>
      </w:r>
      <w:r w:rsidR="00283814" w:rsidRPr="00CF434A">
        <w:rPr>
          <w:rFonts w:ascii="Arial" w:hAnsi="Arial" w:cs="Arial"/>
          <w:sz w:val="22"/>
          <w:szCs w:val="22"/>
          <w:lang w:val="cy-GB"/>
        </w:rPr>
        <w:t>Chwefror</w:t>
      </w:r>
      <w:r w:rsidR="00BA3EF8" w:rsidRPr="00CF434A">
        <w:rPr>
          <w:rFonts w:ascii="Arial" w:hAnsi="Arial" w:cs="Arial"/>
          <w:sz w:val="22"/>
          <w:szCs w:val="22"/>
          <w:lang w:val="cy-GB"/>
        </w:rPr>
        <w:t>. 2020].</w:t>
      </w:r>
    </w:p>
    <w:p w:rsidR="006D1577" w:rsidRPr="00CF434A" w:rsidRDefault="006D1577" w:rsidP="0027180A">
      <w:pPr>
        <w:spacing w:line="360" w:lineRule="auto"/>
        <w:jc w:val="both"/>
        <w:rPr>
          <w:rFonts w:ascii="Arial" w:hAnsi="Arial" w:cs="Arial"/>
          <w:sz w:val="22"/>
          <w:szCs w:val="22"/>
          <w:lang w:val="cy-GB"/>
        </w:rPr>
      </w:pPr>
    </w:p>
    <w:p w:rsidR="005E2721" w:rsidRPr="00CF434A" w:rsidRDefault="005E2721" w:rsidP="0027180A">
      <w:pPr>
        <w:spacing w:line="360" w:lineRule="auto"/>
        <w:jc w:val="both"/>
        <w:rPr>
          <w:rFonts w:ascii="Arial" w:hAnsi="Arial" w:cs="Arial"/>
          <w:sz w:val="22"/>
          <w:szCs w:val="22"/>
          <w:lang w:val="cy-GB"/>
        </w:rPr>
      </w:pPr>
      <w:r w:rsidRPr="00CF434A">
        <w:rPr>
          <w:rFonts w:ascii="Arial" w:hAnsi="Arial" w:cs="Arial"/>
          <w:sz w:val="22"/>
          <w:szCs w:val="22"/>
          <w:lang w:val="cy-GB"/>
        </w:rPr>
        <w:t xml:space="preserve">Dunn, J. (2005). ‘Naturalistic Observations of Children and their Families’, mewn Greene, S. a Hogan. D. (gol). </w:t>
      </w:r>
      <w:r w:rsidRPr="00CF434A">
        <w:rPr>
          <w:rFonts w:ascii="Arial" w:hAnsi="Arial" w:cs="Arial"/>
          <w:i/>
          <w:iCs/>
          <w:sz w:val="22"/>
          <w:szCs w:val="22"/>
          <w:lang w:val="cy-GB"/>
        </w:rPr>
        <w:t>Researching children’s experience.</w:t>
      </w:r>
      <w:r w:rsidRPr="00CF434A">
        <w:rPr>
          <w:rFonts w:ascii="Arial" w:hAnsi="Arial" w:cs="Arial"/>
          <w:sz w:val="22"/>
          <w:szCs w:val="22"/>
          <w:lang w:val="cy-GB"/>
        </w:rPr>
        <w:t xml:space="preserve"> London: SAGE.</w:t>
      </w:r>
    </w:p>
    <w:p w:rsidR="005E2721" w:rsidRPr="00CF434A" w:rsidRDefault="005E2721" w:rsidP="0027180A">
      <w:pPr>
        <w:spacing w:line="360" w:lineRule="auto"/>
        <w:jc w:val="both"/>
        <w:rPr>
          <w:rFonts w:ascii="Arial" w:hAnsi="Arial" w:cs="Arial"/>
          <w:sz w:val="22"/>
          <w:szCs w:val="22"/>
          <w:lang w:val="cy-GB"/>
        </w:rPr>
      </w:pPr>
    </w:p>
    <w:p w:rsidR="008F0F1C" w:rsidRPr="00CF434A" w:rsidRDefault="008F0F1C" w:rsidP="0027180A">
      <w:pPr>
        <w:spacing w:line="360" w:lineRule="auto"/>
        <w:jc w:val="both"/>
        <w:rPr>
          <w:rFonts w:ascii="Arial" w:hAnsi="Arial" w:cs="Arial"/>
          <w:sz w:val="22"/>
          <w:szCs w:val="22"/>
          <w:lang w:val="cy-GB"/>
        </w:rPr>
      </w:pPr>
      <w:r w:rsidRPr="00CF434A">
        <w:rPr>
          <w:rFonts w:ascii="Arial" w:hAnsi="Arial" w:cs="Arial"/>
          <w:sz w:val="22"/>
          <w:szCs w:val="22"/>
          <w:lang w:val="cy-GB"/>
        </w:rPr>
        <w:t>Ermisch, J. a Francesconi, M. (2001). Family Matters: Impacts of Family Background on Educational Attainments. </w:t>
      </w:r>
      <w:r w:rsidRPr="00CF434A">
        <w:rPr>
          <w:rFonts w:ascii="Arial" w:hAnsi="Arial" w:cs="Arial"/>
          <w:i/>
          <w:iCs/>
          <w:sz w:val="22"/>
          <w:szCs w:val="22"/>
          <w:lang w:val="cy-GB"/>
        </w:rPr>
        <w:t>Economica</w:t>
      </w:r>
      <w:r w:rsidRPr="00CF434A">
        <w:rPr>
          <w:rFonts w:ascii="Arial" w:hAnsi="Arial" w:cs="Arial"/>
          <w:sz w:val="22"/>
          <w:szCs w:val="22"/>
          <w:lang w:val="cy-GB"/>
        </w:rPr>
        <w:t>, 68(270), pp.137-156.</w:t>
      </w:r>
    </w:p>
    <w:p w:rsidR="008F0F1C" w:rsidRPr="00CF434A" w:rsidRDefault="008F0F1C" w:rsidP="0027180A">
      <w:pPr>
        <w:spacing w:line="360" w:lineRule="auto"/>
        <w:jc w:val="both"/>
        <w:rPr>
          <w:rFonts w:ascii="Arial" w:hAnsi="Arial" w:cs="Arial"/>
          <w:sz w:val="22"/>
          <w:szCs w:val="22"/>
          <w:lang w:val="cy-GB"/>
        </w:rPr>
      </w:pPr>
    </w:p>
    <w:p w:rsidR="001D027D" w:rsidRPr="00CF434A" w:rsidRDefault="001D027D" w:rsidP="0027180A">
      <w:pPr>
        <w:spacing w:line="360" w:lineRule="auto"/>
        <w:jc w:val="both"/>
        <w:rPr>
          <w:rFonts w:ascii="Arial" w:hAnsi="Arial" w:cs="Arial"/>
          <w:sz w:val="22"/>
          <w:szCs w:val="22"/>
          <w:lang w:val="cy-GB"/>
        </w:rPr>
      </w:pPr>
      <w:r w:rsidRPr="00CF434A">
        <w:rPr>
          <w:rFonts w:ascii="Arial" w:hAnsi="Arial" w:cs="Arial"/>
          <w:sz w:val="22"/>
          <w:szCs w:val="22"/>
          <w:lang w:val="cy-GB"/>
        </w:rPr>
        <w:t xml:space="preserve">ESTYN. (2018). </w:t>
      </w:r>
      <w:r w:rsidRPr="00CF434A">
        <w:rPr>
          <w:rFonts w:ascii="Arial" w:hAnsi="Arial" w:cs="Arial"/>
          <w:i/>
          <w:iCs/>
          <w:sz w:val="22"/>
          <w:szCs w:val="22"/>
          <w:lang w:val="cy-GB"/>
        </w:rPr>
        <w:t>Asesu ar gyfer Dysgu a medrau meddwl</w:t>
      </w:r>
      <w:r w:rsidRPr="00CF434A">
        <w:rPr>
          <w:rFonts w:ascii="Arial" w:hAnsi="Arial" w:cs="Arial"/>
          <w:sz w:val="22"/>
          <w:szCs w:val="22"/>
          <w:lang w:val="cy-GB"/>
        </w:rPr>
        <w:t xml:space="preserve">. [Ar lein] Ar gael yn: </w:t>
      </w:r>
      <w:hyperlink r:id="rId7" w:history="1">
        <w:r w:rsidRPr="00CF434A">
          <w:rPr>
            <w:rStyle w:val="Hyperlink"/>
            <w:rFonts w:ascii="Arial" w:hAnsi="Arial" w:cs="Arial"/>
            <w:sz w:val="22"/>
            <w:szCs w:val="22"/>
            <w:lang w:val="cy-GB"/>
          </w:rPr>
          <w:t>https://www.estyn.llyw.cymru/arfer-effeithiol/asesu-ar-gyfer-dysgu-medrau-meddwl?_ga=2.90175262.461276641.1582321985-900739673.1576666772</w:t>
        </w:r>
      </w:hyperlink>
      <w:r w:rsidRPr="00CF434A">
        <w:rPr>
          <w:rFonts w:ascii="Arial" w:hAnsi="Arial" w:cs="Arial"/>
          <w:sz w:val="22"/>
          <w:szCs w:val="22"/>
          <w:lang w:val="cy-GB"/>
        </w:rPr>
        <w:t xml:space="preserve"> [Darllenwyd 20 Chwefror. 2020].</w:t>
      </w:r>
    </w:p>
    <w:p w:rsidR="005C4331" w:rsidRPr="00CF434A" w:rsidRDefault="005C4331" w:rsidP="0027180A">
      <w:pPr>
        <w:spacing w:line="360" w:lineRule="auto"/>
        <w:jc w:val="both"/>
        <w:rPr>
          <w:rFonts w:ascii="Arial" w:hAnsi="Arial" w:cs="Arial"/>
          <w:sz w:val="22"/>
          <w:szCs w:val="22"/>
          <w:lang w:val="cy-GB"/>
        </w:rPr>
      </w:pPr>
    </w:p>
    <w:p w:rsidR="00CF360B" w:rsidRPr="00CF434A" w:rsidRDefault="00CF360B" w:rsidP="0027180A">
      <w:pPr>
        <w:spacing w:line="360" w:lineRule="auto"/>
        <w:jc w:val="both"/>
        <w:rPr>
          <w:rFonts w:ascii="Arial" w:hAnsi="Arial" w:cs="Arial"/>
          <w:sz w:val="22"/>
          <w:szCs w:val="22"/>
          <w:lang w:val="cy-GB"/>
        </w:rPr>
      </w:pPr>
      <w:r w:rsidRPr="00CF434A">
        <w:rPr>
          <w:rFonts w:ascii="Arial" w:hAnsi="Arial" w:cs="Arial"/>
          <w:sz w:val="22"/>
          <w:szCs w:val="22"/>
          <w:lang w:val="cy-GB"/>
        </w:rPr>
        <w:t>Fawcett, M. a Watson, D. (2016). </w:t>
      </w:r>
      <w:r w:rsidRPr="00CF434A">
        <w:rPr>
          <w:rFonts w:ascii="Arial" w:hAnsi="Arial" w:cs="Arial"/>
          <w:i/>
          <w:iCs/>
          <w:sz w:val="22"/>
          <w:szCs w:val="22"/>
          <w:lang w:val="cy-GB"/>
        </w:rPr>
        <w:t>Learning through child observation</w:t>
      </w:r>
      <w:r w:rsidRPr="00CF434A">
        <w:rPr>
          <w:rFonts w:ascii="Arial" w:hAnsi="Arial" w:cs="Arial"/>
          <w:sz w:val="22"/>
          <w:szCs w:val="22"/>
          <w:lang w:val="cy-GB"/>
        </w:rPr>
        <w:t xml:space="preserve">. London; Philadelphia: Jessica Kingsley Publishers. </w:t>
      </w:r>
    </w:p>
    <w:p w:rsidR="00CF360B" w:rsidRPr="00CF434A" w:rsidRDefault="00CF360B" w:rsidP="0027180A">
      <w:pPr>
        <w:spacing w:line="360" w:lineRule="auto"/>
        <w:jc w:val="both"/>
        <w:rPr>
          <w:rFonts w:ascii="Arial" w:hAnsi="Arial" w:cs="Arial"/>
          <w:sz w:val="22"/>
          <w:szCs w:val="22"/>
          <w:lang w:val="cy-GB"/>
        </w:rPr>
      </w:pPr>
    </w:p>
    <w:p w:rsidR="00DB0028" w:rsidRPr="00CF434A" w:rsidRDefault="00DB0028" w:rsidP="0027180A">
      <w:pPr>
        <w:spacing w:line="360" w:lineRule="auto"/>
        <w:jc w:val="both"/>
        <w:rPr>
          <w:rFonts w:ascii="Arial" w:hAnsi="Arial" w:cs="Arial"/>
          <w:sz w:val="22"/>
          <w:szCs w:val="22"/>
          <w:lang w:val="cy-GB"/>
        </w:rPr>
      </w:pPr>
      <w:r w:rsidRPr="00CF434A">
        <w:rPr>
          <w:rFonts w:ascii="Arial" w:hAnsi="Arial" w:cs="Arial"/>
          <w:sz w:val="22"/>
          <w:szCs w:val="22"/>
          <w:lang w:val="cy-GB"/>
        </w:rPr>
        <w:t xml:space="preserve">Gibbons, S. a Telhaj, S. (2006). </w:t>
      </w:r>
      <w:r w:rsidRPr="00CF434A">
        <w:rPr>
          <w:rFonts w:ascii="Arial" w:hAnsi="Arial" w:cs="Arial"/>
          <w:i/>
          <w:iCs/>
          <w:sz w:val="22"/>
          <w:szCs w:val="22"/>
          <w:lang w:val="cy-GB"/>
        </w:rPr>
        <w:t>Peer effects and pupil attainment.</w:t>
      </w:r>
      <w:r w:rsidRPr="00CF434A">
        <w:rPr>
          <w:rFonts w:ascii="Arial" w:hAnsi="Arial" w:cs="Arial"/>
          <w:sz w:val="22"/>
          <w:szCs w:val="22"/>
          <w:lang w:val="cy-GB"/>
        </w:rPr>
        <w:t xml:space="preserve"> London: Centre for the Economics of Education.</w:t>
      </w:r>
    </w:p>
    <w:p w:rsidR="00DB0028" w:rsidRPr="00CF434A" w:rsidRDefault="00DB0028" w:rsidP="0027180A">
      <w:pPr>
        <w:spacing w:line="360" w:lineRule="auto"/>
        <w:jc w:val="both"/>
        <w:rPr>
          <w:rFonts w:ascii="Arial" w:hAnsi="Arial" w:cs="Arial"/>
          <w:sz w:val="22"/>
          <w:szCs w:val="22"/>
          <w:lang w:val="cy-GB"/>
        </w:rPr>
      </w:pPr>
    </w:p>
    <w:p w:rsidR="00D56F0C" w:rsidRPr="00CF434A" w:rsidRDefault="00D56F0C" w:rsidP="0027180A">
      <w:pPr>
        <w:spacing w:line="360" w:lineRule="auto"/>
        <w:jc w:val="both"/>
        <w:rPr>
          <w:rFonts w:ascii="Arial" w:hAnsi="Arial" w:cs="Arial"/>
          <w:sz w:val="22"/>
          <w:szCs w:val="22"/>
          <w:lang w:val="cy-GB"/>
        </w:rPr>
      </w:pPr>
      <w:r w:rsidRPr="00CF434A">
        <w:rPr>
          <w:rFonts w:ascii="Arial" w:hAnsi="Arial" w:cs="Arial"/>
          <w:sz w:val="22"/>
          <w:szCs w:val="22"/>
          <w:lang w:val="cy-GB"/>
        </w:rPr>
        <w:t xml:space="preserve">Hargraves, J. a Page, L. (2013). </w:t>
      </w:r>
      <w:r w:rsidRPr="00CF434A">
        <w:rPr>
          <w:rFonts w:ascii="Arial" w:hAnsi="Arial" w:cs="Arial"/>
          <w:i/>
          <w:iCs/>
          <w:sz w:val="22"/>
          <w:szCs w:val="22"/>
          <w:lang w:val="cy-GB"/>
        </w:rPr>
        <w:t>Reflective practice.</w:t>
      </w:r>
      <w:r w:rsidRPr="00CF434A">
        <w:rPr>
          <w:rFonts w:ascii="Arial" w:hAnsi="Arial" w:cs="Arial"/>
          <w:sz w:val="22"/>
          <w:szCs w:val="22"/>
          <w:lang w:val="cy-GB"/>
        </w:rPr>
        <w:t xml:space="preserve"> Cambridge: Polity Press.</w:t>
      </w:r>
    </w:p>
    <w:p w:rsidR="00D56F0C" w:rsidRPr="00CF434A" w:rsidRDefault="00D56F0C" w:rsidP="0027180A">
      <w:pPr>
        <w:spacing w:line="360" w:lineRule="auto"/>
        <w:jc w:val="both"/>
        <w:rPr>
          <w:rFonts w:ascii="Arial" w:hAnsi="Arial" w:cs="Arial"/>
          <w:sz w:val="22"/>
          <w:szCs w:val="22"/>
          <w:lang w:val="cy-GB"/>
        </w:rPr>
      </w:pPr>
    </w:p>
    <w:p w:rsidR="00332D31" w:rsidRPr="00CF434A" w:rsidRDefault="00332D31" w:rsidP="0027180A">
      <w:pPr>
        <w:spacing w:line="360" w:lineRule="auto"/>
        <w:jc w:val="both"/>
        <w:rPr>
          <w:rFonts w:ascii="Arial" w:hAnsi="Arial" w:cs="Arial"/>
          <w:sz w:val="22"/>
          <w:szCs w:val="22"/>
          <w:lang w:val="cy-GB"/>
        </w:rPr>
      </w:pPr>
      <w:r w:rsidRPr="00CF434A">
        <w:rPr>
          <w:rFonts w:ascii="Arial" w:hAnsi="Arial" w:cs="Arial"/>
          <w:sz w:val="22"/>
          <w:szCs w:val="22"/>
          <w:lang w:val="cy-GB"/>
        </w:rPr>
        <w:t xml:space="preserve">Hægeland, T., Raaum, O. a Salvanes, K.G. (2005). Pupil achievement, school resources and family background. </w:t>
      </w:r>
      <w:r w:rsidRPr="00CF434A">
        <w:rPr>
          <w:rFonts w:ascii="Arial" w:hAnsi="Arial" w:cs="Arial"/>
          <w:i/>
          <w:iCs/>
          <w:sz w:val="22"/>
          <w:szCs w:val="22"/>
          <w:lang w:val="cy-GB"/>
        </w:rPr>
        <w:t>IZA Discussion Paper No. 1459.</w:t>
      </w:r>
      <w:r w:rsidRPr="00CF434A">
        <w:rPr>
          <w:rFonts w:ascii="Arial" w:hAnsi="Arial" w:cs="Arial"/>
          <w:sz w:val="22"/>
          <w:szCs w:val="22"/>
          <w:lang w:val="cy-GB"/>
        </w:rPr>
        <w:t xml:space="preserve"> [Ar lein] Ar gael yn: </w:t>
      </w:r>
      <w:r w:rsidR="003A42EC">
        <w:fldChar w:fldCharType="begin"/>
      </w:r>
      <w:r w:rsidR="003A42EC">
        <w:instrText xml:space="preserve"> HYPERLINK "https://www.econstor.eu/bitstream/10419/192379/1/dp397</w:instrText>
      </w:r>
      <w:r w:rsidR="003A42EC">
        <w:instrText xml:space="preserve">.pdf" </w:instrText>
      </w:r>
      <w:r w:rsidR="003A42EC">
        <w:fldChar w:fldCharType="separate"/>
      </w:r>
      <w:r w:rsidRPr="00CF434A">
        <w:rPr>
          <w:rStyle w:val="Hyperlink"/>
          <w:rFonts w:ascii="Arial" w:hAnsi="Arial" w:cs="Arial"/>
          <w:sz w:val="22"/>
          <w:szCs w:val="22"/>
          <w:lang w:val="cy-GB"/>
        </w:rPr>
        <w:t>https://www.econstor.eu/bitstream/10419/192379/1/dp397.pdf</w:t>
      </w:r>
      <w:r w:rsidR="003A42EC">
        <w:rPr>
          <w:rStyle w:val="Hyperlink"/>
          <w:rFonts w:ascii="Arial" w:hAnsi="Arial" w:cs="Arial"/>
          <w:sz w:val="22"/>
          <w:szCs w:val="22"/>
          <w:lang w:val="cy-GB"/>
        </w:rPr>
        <w:fldChar w:fldCharType="end"/>
      </w:r>
      <w:r w:rsidRPr="00CF434A">
        <w:rPr>
          <w:rFonts w:ascii="Arial" w:hAnsi="Arial" w:cs="Arial"/>
          <w:sz w:val="22"/>
          <w:szCs w:val="22"/>
          <w:lang w:val="cy-GB"/>
        </w:rPr>
        <w:t xml:space="preserve"> [Darllenwyd 16 Chwefror. 2020].</w:t>
      </w:r>
    </w:p>
    <w:p w:rsidR="00332D31" w:rsidRPr="00CF434A" w:rsidRDefault="00332D31" w:rsidP="0027180A">
      <w:pPr>
        <w:spacing w:line="360" w:lineRule="auto"/>
        <w:jc w:val="both"/>
        <w:rPr>
          <w:rFonts w:ascii="Arial" w:hAnsi="Arial" w:cs="Arial"/>
          <w:sz w:val="22"/>
          <w:szCs w:val="22"/>
          <w:lang w:val="cy-GB"/>
        </w:rPr>
      </w:pPr>
    </w:p>
    <w:p w:rsidR="00E736C0" w:rsidRPr="00CF434A" w:rsidRDefault="00E736C0" w:rsidP="0027180A">
      <w:pPr>
        <w:spacing w:line="360" w:lineRule="auto"/>
        <w:jc w:val="both"/>
        <w:rPr>
          <w:rFonts w:ascii="Arial" w:hAnsi="Arial" w:cs="Arial"/>
          <w:sz w:val="22"/>
          <w:szCs w:val="22"/>
          <w:lang w:val="cy-GB"/>
        </w:rPr>
      </w:pPr>
      <w:r w:rsidRPr="00CF434A">
        <w:rPr>
          <w:rFonts w:ascii="Arial" w:hAnsi="Arial" w:cs="Arial"/>
          <w:sz w:val="22"/>
          <w:szCs w:val="22"/>
          <w:lang w:val="cy-GB"/>
        </w:rPr>
        <w:t xml:space="preserve">Hennessy, E. a Heary, C. (2005). ‘Exploring Children’s Views Through Focus Groups’, mewn Greene, S. a Hogan, D. (gol). </w:t>
      </w:r>
      <w:r w:rsidRPr="00CF434A">
        <w:rPr>
          <w:rFonts w:ascii="Arial" w:hAnsi="Arial" w:cs="Arial"/>
          <w:i/>
          <w:iCs/>
          <w:sz w:val="22"/>
          <w:szCs w:val="22"/>
          <w:lang w:val="cy-GB"/>
        </w:rPr>
        <w:t xml:space="preserve">Researching children’s experience. </w:t>
      </w:r>
      <w:r w:rsidRPr="00CF434A">
        <w:rPr>
          <w:rFonts w:ascii="Arial" w:hAnsi="Arial" w:cs="Arial"/>
          <w:sz w:val="22"/>
          <w:szCs w:val="22"/>
          <w:lang w:val="cy-GB"/>
        </w:rPr>
        <w:t>London: SAGE.</w:t>
      </w:r>
    </w:p>
    <w:p w:rsidR="00DB0028" w:rsidRPr="00CF434A" w:rsidRDefault="00DB0028" w:rsidP="0027180A">
      <w:pPr>
        <w:spacing w:line="360" w:lineRule="auto"/>
        <w:jc w:val="both"/>
        <w:rPr>
          <w:rFonts w:ascii="Arial" w:hAnsi="Arial" w:cs="Arial"/>
          <w:sz w:val="22"/>
          <w:szCs w:val="22"/>
          <w:lang w:val="cy-GB"/>
        </w:rPr>
      </w:pPr>
    </w:p>
    <w:p w:rsidR="007E3F61" w:rsidRPr="00CF434A" w:rsidRDefault="007E3F61" w:rsidP="0027180A">
      <w:pPr>
        <w:spacing w:line="360" w:lineRule="auto"/>
        <w:jc w:val="both"/>
        <w:rPr>
          <w:rFonts w:ascii="Arial" w:hAnsi="Arial" w:cs="Arial"/>
          <w:i/>
          <w:iCs/>
          <w:sz w:val="22"/>
          <w:szCs w:val="22"/>
          <w:lang w:val="cy-GB"/>
        </w:rPr>
      </w:pPr>
      <w:r w:rsidRPr="00CF434A">
        <w:rPr>
          <w:rFonts w:ascii="Arial" w:hAnsi="Arial" w:cs="Arial"/>
          <w:sz w:val="22"/>
          <w:szCs w:val="22"/>
          <w:lang w:val="cy-GB"/>
        </w:rPr>
        <w:t xml:space="preserve">Ho, A. a Kane, T. (2013). The Reliability of Classroom Observations by School Personnel. Research Project. MET Project. </w:t>
      </w:r>
      <w:r w:rsidRPr="00CF434A">
        <w:rPr>
          <w:rFonts w:ascii="Arial" w:hAnsi="Arial" w:cs="Arial"/>
          <w:i/>
          <w:iCs/>
          <w:sz w:val="22"/>
          <w:szCs w:val="22"/>
          <w:lang w:val="cy-GB"/>
        </w:rPr>
        <w:t>Bill &amp; Melinda Gates Foundation.</w:t>
      </w:r>
    </w:p>
    <w:p w:rsidR="007E3F61" w:rsidRPr="00CF434A" w:rsidRDefault="007E3F61" w:rsidP="0027180A">
      <w:pPr>
        <w:spacing w:line="360" w:lineRule="auto"/>
        <w:jc w:val="both"/>
        <w:rPr>
          <w:rFonts w:ascii="Arial" w:hAnsi="Arial" w:cs="Arial"/>
          <w:sz w:val="22"/>
          <w:szCs w:val="22"/>
          <w:lang w:val="cy-GB"/>
        </w:rPr>
      </w:pPr>
    </w:p>
    <w:p w:rsidR="00BF3009" w:rsidRDefault="00BF3009" w:rsidP="0027180A">
      <w:pPr>
        <w:spacing w:line="360" w:lineRule="auto"/>
        <w:jc w:val="both"/>
        <w:rPr>
          <w:rFonts w:ascii="Arial" w:hAnsi="Arial" w:cs="Arial"/>
          <w:sz w:val="22"/>
          <w:szCs w:val="22"/>
          <w:lang w:val="cy-GB"/>
        </w:rPr>
      </w:pPr>
      <w:r w:rsidRPr="00CF434A">
        <w:rPr>
          <w:rFonts w:ascii="Arial" w:hAnsi="Arial" w:cs="Arial"/>
          <w:sz w:val="22"/>
          <w:szCs w:val="22"/>
          <w:lang w:val="cy-GB"/>
        </w:rPr>
        <w:t xml:space="preserve">Hoon, A., Oliver, E., Szpakowsa, K. a Newton, P. (2014). Use of the ‘Start, Stop, Continue’ method is associated with the production of constructive qualitative feedback by students in higher education. </w:t>
      </w:r>
      <w:r w:rsidRPr="00CF434A">
        <w:rPr>
          <w:rFonts w:ascii="Arial" w:hAnsi="Arial" w:cs="Arial"/>
          <w:i/>
          <w:iCs/>
          <w:sz w:val="22"/>
          <w:szCs w:val="22"/>
          <w:lang w:val="cy-GB"/>
        </w:rPr>
        <w:t>Assessment &amp; Evaluation in Higher Education</w:t>
      </w:r>
      <w:r w:rsidR="00860C09" w:rsidRPr="00CF434A">
        <w:rPr>
          <w:rFonts w:ascii="Arial" w:hAnsi="Arial" w:cs="Arial"/>
          <w:sz w:val="22"/>
          <w:szCs w:val="22"/>
          <w:lang w:val="cy-GB"/>
        </w:rPr>
        <w:t xml:space="preserve">, 40(5), pp.755-767. </w:t>
      </w:r>
    </w:p>
    <w:p w:rsidR="004C0B97" w:rsidRPr="00CF434A" w:rsidRDefault="004C0B97" w:rsidP="0027180A">
      <w:pPr>
        <w:spacing w:line="360" w:lineRule="auto"/>
        <w:jc w:val="both"/>
        <w:rPr>
          <w:rFonts w:ascii="Arial" w:hAnsi="Arial" w:cs="Arial"/>
          <w:sz w:val="22"/>
          <w:szCs w:val="22"/>
          <w:lang w:val="cy-GB"/>
        </w:rPr>
      </w:pPr>
    </w:p>
    <w:p w:rsidR="009305EF" w:rsidRPr="00CF434A" w:rsidRDefault="008E4DF9" w:rsidP="0027180A">
      <w:pPr>
        <w:spacing w:line="360" w:lineRule="auto"/>
        <w:rPr>
          <w:rFonts w:ascii="Arial" w:hAnsi="Arial" w:cs="Arial"/>
          <w:sz w:val="22"/>
          <w:szCs w:val="22"/>
          <w:lang w:val="cy-GB"/>
        </w:rPr>
      </w:pPr>
      <w:r w:rsidRPr="00CF434A">
        <w:rPr>
          <w:rFonts w:ascii="Arial" w:hAnsi="Arial" w:cs="Arial"/>
          <w:sz w:val="22"/>
          <w:szCs w:val="22"/>
          <w:lang w:val="cy-GB"/>
        </w:rPr>
        <w:t xml:space="preserve">Leung, L. (2015). Validity, reliability, and generalizablility in qualitative research. </w:t>
      </w:r>
      <w:r w:rsidRPr="00CF434A">
        <w:rPr>
          <w:rFonts w:ascii="Arial" w:hAnsi="Arial" w:cs="Arial"/>
          <w:i/>
          <w:iCs/>
          <w:sz w:val="22"/>
          <w:szCs w:val="22"/>
          <w:lang w:val="cy-GB"/>
        </w:rPr>
        <w:t>Journal of Family Medicine and Primary Care</w:t>
      </w:r>
      <w:r w:rsidRPr="00CF434A">
        <w:rPr>
          <w:rFonts w:ascii="Arial" w:hAnsi="Arial" w:cs="Arial"/>
          <w:sz w:val="22"/>
          <w:szCs w:val="22"/>
          <w:lang w:val="cy-GB"/>
        </w:rPr>
        <w:t xml:space="preserve">, 4(3), pp.324. </w:t>
      </w:r>
    </w:p>
    <w:p w:rsidR="008E4DF9" w:rsidRPr="00CF434A" w:rsidRDefault="008E4DF9" w:rsidP="0027180A">
      <w:pPr>
        <w:spacing w:line="360" w:lineRule="auto"/>
        <w:rPr>
          <w:rFonts w:ascii="Arial" w:hAnsi="Arial" w:cs="Arial"/>
          <w:sz w:val="22"/>
          <w:szCs w:val="22"/>
          <w:lang w:val="cy-GB"/>
        </w:rPr>
      </w:pPr>
    </w:p>
    <w:p w:rsidR="0081789A" w:rsidRPr="00CF434A" w:rsidRDefault="0081789A" w:rsidP="0027180A">
      <w:pPr>
        <w:spacing w:line="360" w:lineRule="auto"/>
        <w:jc w:val="both"/>
        <w:rPr>
          <w:rFonts w:ascii="Arial" w:hAnsi="Arial" w:cs="Arial"/>
          <w:sz w:val="22"/>
          <w:szCs w:val="22"/>
          <w:lang w:val="cy-GB"/>
        </w:rPr>
      </w:pPr>
      <w:r w:rsidRPr="00CF434A">
        <w:rPr>
          <w:rFonts w:ascii="Arial" w:hAnsi="Arial" w:cs="Arial"/>
          <w:sz w:val="22"/>
          <w:szCs w:val="22"/>
          <w:lang w:val="cy-GB"/>
        </w:rPr>
        <w:t>Lomi, A., Snijders, T., Steglich, C. a Torló, V. (2011). Why are some more peer than others? Evidence from a longitudinal study of social networks and individual academic performance. </w:t>
      </w:r>
      <w:r w:rsidRPr="00CF434A">
        <w:rPr>
          <w:rFonts w:ascii="Arial" w:hAnsi="Arial" w:cs="Arial"/>
          <w:i/>
          <w:iCs/>
          <w:sz w:val="22"/>
          <w:szCs w:val="22"/>
          <w:lang w:val="cy-GB"/>
        </w:rPr>
        <w:t>Social Science Research</w:t>
      </w:r>
      <w:r w:rsidRPr="00CF434A">
        <w:rPr>
          <w:rFonts w:ascii="Arial" w:hAnsi="Arial" w:cs="Arial"/>
          <w:sz w:val="22"/>
          <w:szCs w:val="22"/>
          <w:lang w:val="cy-GB"/>
        </w:rPr>
        <w:t>, 40(6), pp.1506-1520.</w:t>
      </w:r>
    </w:p>
    <w:p w:rsidR="0081789A" w:rsidRPr="00CF434A" w:rsidRDefault="0081789A" w:rsidP="0027180A">
      <w:pPr>
        <w:spacing w:line="360" w:lineRule="auto"/>
        <w:jc w:val="both"/>
        <w:rPr>
          <w:rFonts w:ascii="Arial" w:hAnsi="Arial" w:cs="Arial"/>
          <w:sz w:val="22"/>
          <w:szCs w:val="22"/>
          <w:lang w:val="cy-GB"/>
        </w:rPr>
      </w:pPr>
    </w:p>
    <w:p w:rsidR="006D1577" w:rsidRPr="00CF434A" w:rsidRDefault="006D1577" w:rsidP="0027180A">
      <w:pPr>
        <w:spacing w:line="360" w:lineRule="auto"/>
        <w:jc w:val="both"/>
        <w:rPr>
          <w:rFonts w:ascii="Arial" w:hAnsi="Arial" w:cs="Arial"/>
          <w:sz w:val="22"/>
          <w:szCs w:val="22"/>
          <w:lang w:val="cy-GB"/>
        </w:rPr>
      </w:pPr>
      <w:r w:rsidRPr="00CF434A">
        <w:rPr>
          <w:rFonts w:ascii="Arial" w:hAnsi="Arial" w:cs="Arial"/>
          <w:sz w:val="22"/>
          <w:szCs w:val="22"/>
          <w:lang w:val="cy-GB"/>
        </w:rPr>
        <w:t>Ming Cheung, W. a Yee Wong, W. (2014). Does Lesson Study work?. </w:t>
      </w:r>
      <w:r w:rsidRPr="00CF434A">
        <w:rPr>
          <w:rFonts w:ascii="Arial" w:hAnsi="Arial" w:cs="Arial"/>
          <w:i/>
          <w:iCs/>
          <w:sz w:val="22"/>
          <w:szCs w:val="22"/>
          <w:lang w:val="cy-GB"/>
        </w:rPr>
        <w:t>International Journal for Lesson and Learning Studies</w:t>
      </w:r>
      <w:r w:rsidRPr="00CF434A">
        <w:rPr>
          <w:rFonts w:ascii="Arial" w:hAnsi="Arial" w:cs="Arial"/>
          <w:sz w:val="22"/>
          <w:szCs w:val="22"/>
          <w:lang w:val="cy-GB"/>
        </w:rPr>
        <w:t>, 3(2), pp.137-149.</w:t>
      </w:r>
    </w:p>
    <w:p w:rsidR="00D020A9" w:rsidRPr="00CF434A" w:rsidRDefault="00D020A9" w:rsidP="0027180A">
      <w:pPr>
        <w:spacing w:line="360" w:lineRule="auto"/>
        <w:jc w:val="both"/>
        <w:rPr>
          <w:rFonts w:ascii="Arial" w:hAnsi="Arial" w:cs="Arial"/>
          <w:sz w:val="22"/>
          <w:szCs w:val="22"/>
          <w:lang w:val="cy-GB"/>
        </w:rPr>
      </w:pPr>
    </w:p>
    <w:p w:rsidR="00C145E6" w:rsidRPr="00CF434A" w:rsidRDefault="00C145E6" w:rsidP="0027180A">
      <w:pPr>
        <w:spacing w:line="360" w:lineRule="auto"/>
        <w:jc w:val="both"/>
        <w:rPr>
          <w:rFonts w:ascii="Arial" w:hAnsi="Arial" w:cs="Arial"/>
          <w:sz w:val="22"/>
          <w:szCs w:val="22"/>
        </w:rPr>
      </w:pPr>
      <w:r w:rsidRPr="00CF434A">
        <w:rPr>
          <w:rFonts w:ascii="Arial" w:hAnsi="Arial" w:cs="Arial"/>
          <w:sz w:val="22"/>
          <w:szCs w:val="22"/>
        </w:rPr>
        <w:t xml:space="preserve">Norwich, B. </w:t>
      </w:r>
      <w:proofErr w:type="gramStart"/>
      <w:r w:rsidRPr="00CF434A">
        <w:rPr>
          <w:rFonts w:ascii="Arial" w:hAnsi="Arial" w:cs="Arial"/>
          <w:sz w:val="22"/>
          <w:szCs w:val="22"/>
        </w:rPr>
        <w:t>a</w:t>
      </w:r>
      <w:proofErr w:type="gramEnd"/>
      <w:r w:rsidRPr="00CF434A">
        <w:rPr>
          <w:rFonts w:ascii="Arial" w:hAnsi="Arial" w:cs="Arial"/>
          <w:sz w:val="22"/>
          <w:szCs w:val="22"/>
        </w:rPr>
        <w:t xml:space="preserve"> </w:t>
      </w:r>
      <w:proofErr w:type="spellStart"/>
      <w:r w:rsidRPr="00CF434A">
        <w:rPr>
          <w:rFonts w:ascii="Arial" w:hAnsi="Arial" w:cs="Arial"/>
          <w:sz w:val="22"/>
          <w:szCs w:val="22"/>
        </w:rPr>
        <w:t>Ylonen</w:t>
      </w:r>
      <w:proofErr w:type="spellEnd"/>
      <w:r w:rsidRPr="00CF434A">
        <w:rPr>
          <w:rFonts w:ascii="Arial" w:hAnsi="Arial" w:cs="Arial"/>
          <w:sz w:val="22"/>
          <w:szCs w:val="22"/>
        </w:rPr>
        <w:t>, A. (2015). A design-based trial of Lesson Study for assessment purposes: evaluating a new classroom based dynamic assessment approach. </w:t>
      </w:r>
      <w:r w:rsidRPr="00CF434A">
        <w:rPr>
          <w:rFonts w:ascii="Arial" w:hAnsi="Arial" w:cs="Arial"/>
          <w:i/>
          <w:iCs/>
          <w:sz w:val="22"/>
          <w:szCs w:val="22"/>
        </w:rPr>
        <w:t>European Journal of Special Needs Education</w:t>
      </w:r>
      <w:r w:rsidRPr="00CF434A">
        <w:rPr>
          <w:rFonts w:ascii="Arial" w:hAnsi="Arial" w:cs="Arial"/>
          <w:sz w:val="22"/>
          <w:szCs w:val="22"/>
        </w:rPr>
        <w:t>, 30(2), pp.253-273.</w:t>
      </w:r>
    </w:p>
    <w:p w:rsidR="00C145E6" w:rsidRPr="00CF434A" w:rsidRDefault="00C145E6" w:rsidP="0027180A">
      <w:pPr>
        <w:spacing w:line="360" w:lineRule="auto"/>
        <w:jc w:val="both"/>
        <w:rPr>
          <w:rFonts w:ascii="Arial" w:hAnsi="Arial" w:cs="Arial"/>
          <w:sz w:val="22"/>
          <w:szCs w:val="22"/>
          <w:lang w:val="cy-GB"/>
        </w:rPr>
      </w:pPr>
    </w:p>
    <w:p w:rsidR="00D020A9" w:rsidRPr="00CF434A" w:rsidRDefault="00D020A9" w:rsidP="0027180A">
      <w:pPr>
        <w:spacing w:line="360" w:lineRule="auto"/>
        <w:jc w:val="both"/>
        <w:rPr>
          <w:rFonts w:ascii="Arial" w:hAnsi="Arial" w:cs="Arial"/>
          <w:sz w:val="22"/>
          <w:szCs w:val="22"/>
          <w:lang w:val="cy-GB"/>
        </w:rPr>
      </w:pPr>
      <w:r w:rsidRPr="00CF434A">
        <w:rPr>
          <w:rFonts w:ascii="Arial" w:hAnsi="Arial" w:cs="Arial"/>
          <w:sz w:val="22"/>
          <w:szCs w:val="22"/>
          <w:lang w:val="cy-GB"/>
        </w:rPr>
        <w:t>Papatheodorou, T., Luff, P. a Gill, J. (2013). </w:t>
      </w:r>
      <w:r w:rsidRPr="00CF434A">
        <w:rPr>
          <w:rFonts w:ascii="Arial" w:hAnsi="Arial" w:cs="Arial"/>
          <w:i/>
          <w:iCs/>
          <w:sz w:val="22"/>
          <w:szCs w:val="22"/>
          <w:lang w:val="cy-GB"/>
        </w:rPr>
        <w:t>Child observation for learning and research</w:t>
      </w:r>
      <w:r w:rsidRPr="00CF434A">
        <w:rPr>
          <w:rFonts w:ascii="Arial" w:hAnsi="Arial" w:cs="Arial"/>
          <w:sz w:val="22"/>
          <w:szCs w:val="22"/>
          <w:lang w:val="cy-GB"/>
        </w:rPr>
        <w:t>. Oxon [England]: Routledge.</w:t>
      </w:r>
    </w:p>
    <w:p w:rsidR="006D1577" w:rsidRPr="00CF434A" w:rsidRDefault="006D1577" w:rsidP="0027180A">
      <w:pPr>
        <w:spacing w:line="360" w:lineRule="auto"/>
        <w:jc w:val="both"/>
        <w:rPr>
          <w:rFonts w:ascii="Arial" w:hAnsi="Arial" w:cs="Arial"/>
          <w:sz w:val="22"/>
          <w:szCs w:val="22"/>
          <w:lang w:val="cy-GB"/>
        </w:rPr>
      </w:pPr>
    </w:p>
    <w:p w:rsidR="00B23777" w:rsidRPr="00CF434A" w:rsidRDefault="00B23777" w:rsidP="0027180A">
      <w:pPr>
        <w:spacing w:line="360" w:lineRule="auto"/>
        <w:jc w:val="both"/>
        <w:rPr>
          <w:rFonts w:ascii="Arial" w:hAnsi="Arial" w:cs="Arial"/>
          <w:sz w:val="22"/>
          <w:szCs w:val="22"/>
          <w:lang w:val="cy-GB"/>
        </w:rPr>
      </w:pPr>
      <w:r w:rsidRPr="00CF434A">
        <w:rPr>
          <w:rFonts w:ascii="Arial" w:hAnsi="Arial" w:cs="Arial"/>
          <w:sz w:val="22"/>
          <w:szCs w:val="22"/>
          <w:lang w:val="cy-GB"/>
        </w:rPr>
        <w:t>Phillippi, J. a Lauderdale, J. (2017). A Guide to Field Notes for Qualitative Research: Context and Conversation. </w:t>
      </w:r>
      <w:r w:rsidRPr="00CF434A">
        <w:rPr>
          <w:rFonts w:ascii="Arial" w:hAnsi="Arial" w:cs="Arial"/>
          <w:i/>
          <w:iCs/>
          <w:sz w:val="22"/>
          <w:szCs w:val="22"/>
          <w:lang w:val="cy-GB"/>
        </w:rPr>
        <w:t>Qualitative Health Research</w:t>
      </w:r>
      <w:r w:rsidRPr="00CF434A">
        <w:rPr>
          <w:rFonts w:ascii="Arial" w:hAnsi="Arial" w:cs="Arial"/>
          <w:sz w:val="22"/>
          <w:szCs w:val="22"/>
          <w:lang w:val="cy-GB"/>
        </w:rPr>
        <w:t>, 28(3), pp.381-388.</w:t>
      </w:r>
    </w:p>
    <w:p w:rsidR="00B23777" w:rsidRPr="00CF434A" w:rsidRDefault="00B23777" w:rsidP="0027180A">
      <w:pPr>
        <w:spacing w:line="360" w:lineRule="auto"/>
        <w:jc w:val="both"/>
        <w:rPr>
          <w:rFonts w:ascii="Arial" w:hAnsi="Arial" w:cs="Arial"/>
          <w:sz w:val="22"/>
          <w:szCs w:val="22"/>
          <w:lang w:val="cy-GB"/>
        </w:rPr>
      </w:pPr>
    </w:p>
    <w:p w:rsidR="004F026E" w:rsidRPr="00CF434A" w:rsidRDefault="004F026E" w:rsidP="0027180A">
      <w:pPr>
        <w:spacing w:line="360" w:lineRule="auto"/>
        <w:jc w:val="both"/>
        <w:rPr>
          <w:rFonts w:ascii="Arial" w:hAnsi="Arial" w:cs="Arial"/>
          <w:sz w:val="22"/>
          <w:szCs w:val="22"/>
          <w:lang w:val="cy-GB"/>
        </w:rPr>
      </w:pPr>
      <w:r w:rsidRPr="00CF434A">
        <w:rPr>
          <w:rFonts w:ascii="Arial" w:hAnsi="Arial" w:cs="Arial"/>
          <w:sz w:val="22"/>
          <w:szCs w:val="22"/>
          <w:lang w:val="cy-GB"/>
        </w:rPr>
        <w:t>Ratminingsih, N., Artini, L. a Padmadewi, N. (2017). Incorporating Self and Peer Assessment in Reflective Teaching Practices. </w:t>
      </w:r>
      <w:r w:rsidRPr="00CF434A">
        <w:rPr>
          <w:rFonts w:ascii="Arial" w:hAnsi="Arial" w:cs="Arial"/>
          <w:i/>
          <w:iCs/>
          <w:sz w:val="22"/>
          <w:szCs w:val="22"/>
          <w:lang w:val="cy-GB"/>
        </w:rPr>
        <w:t>International Journal of Instruction</w:t>
      </w:r>
      <w:r w:rsidRPr="00CF434A">
        <w:rPr>
          <w:rFonts w:ascii="Arial" w:hAnsi="Arial" w:cs="Arial"/>
          <w:sz w:val="22"/>
          <w:szCs w:val="22"/>
          <w:lang w:val="cy-GB"/>
        </w:rPr>
        <w:t>, 10(4), pp.165-184.</w:t>
      </w:r>
    </w:p>
    <w:p w:rsidR="004F026E" w:rsidRPr="00CF434A" w:rsidRDefault="004F026E" w:rsidP="0027180A">
      <w:pPr>
        <w:spacing w:line="360" w:lineRule="auto"/>
        <w:jc w:val="both"/>
        <w:rPr>
          <w:rFonts w:ascii="Arial" w:hAnsi="Arial" w:cs="Arial"/>
          <w:sz w:val="22"/>
          <w:szCs w:val="22"/>
          <w:lang w:val="cy-GB"/>
        </w:rPr>
      </w:pPr>
    </w:p>
    <w:p w:rsidR="005E53CC" w:rsidRPr="00CF434A" w:rsidRDefault="005E53CC" w:rsidP="0027180A">
      <w:pPr>
        <w:spacing w:line="360" w:lineRule="auto"/>
        <w:jc w:val="both"/>
        <w:rPr>
          <w:rFonts w:ascii="Arial" w:hAnsi="Arial" w:cs="Arial"/>
          <w:sz w:val="22"/>
          <w:szCs w:val="22"/>
          <w:lang w:val="cy-GB"/>
        </w:rPr>
      </w:pPr>
      <w:r w:rsidRPr="00CF434A">
        <w:rPr>
          <w:rFonts w:ascii="Arial" w:hAnsi="Arial" w:cs="Arial"/>
          <w:sz w:val="22"/>
          <w:szCs w:val="22"/>
          <w:lang w:val="cy-GB"/>
        </w:rPr>
        <w:t xml:space="preserve">Robertson, D. a Symons, J. (2003). Do Peer Groups Matter? Peer Group versus Schooling Effects on Academic Attainment. </w:t>
      </w:r>
      <w:r w:rsidRPr="00CF434A">
        <w:rPr>
          <w:rFonts w:ascii="Arial" w:hAnsi="Arial" w:cs="Arial"/>
          <w:i/>
          <w:iCs/>
          <w:sz w:val="22"/>
          <w:szCs w:val="22"/>
          <w:lang w:val="cy-GB"/>
        </w:rPr>
        <w:t>Economica</w:t>
      </w:r>
      <w:r w:rsidRPr="00CF434A">
        <w:rPr>
          <w:rFonts w:ascii="Arial" w:hAnsi="Arial" w:cs="Arial"/>
          <w:sz w:val="22"/>
          <w:szCs w:val="22"/>
          <w:lang w:val="cy-GB"/>
        </w:rPr>
        <w:t>, 70(277), pp.31-53.</w:t>
      </w:r>
    </w:p>
    <w:p w:rsidR="004F026E" w:rsidRPr="00CF434A" w:rsidRDefault="004F026E" w:rsidP="0027180A">
      <w:pPr>
        <w:spacing w:line="360" w:lineRule="auto"/>
        <w:jc w:val="both"/>
        <w:rPr>
          <w:rFonts w:ascii="Arial" w:hAnsi="Arial" w:cs="Arial"/>
          <w:sz w:val="22"/>
          <w:szCs w:val="22"/>
          <w:lang w:val="cy-GB"/>
        </w:rPr>
      </w:pPr>
    </w:p>
    <w:p w:rsidR="00897EFC" w:rsidRPr="00CF434A" w:rsidRDefault="00897EFC" w:rsidP="0027180A">
      <w:pPr>
        <w:spacing w:line="360" w:lineRule="auto"/>
        <w:jc w:val="both"/>
        <w:rPr>
          <w:rFonts w:ascii="Arial" w:hAnsi="Arial" w:cs="Arial"/>
          <w:sz w:val="22"/>
          <w:szCs w:val="22"/>
          <w:lang w:val="cy-GB"/>
        </w:rPr>
      </w:pPr>
      <w:r w:rsidRPr="00CF434A">
        <w:rPr>
          <w:rFonts w:ascii="Arial" w:hAnsi="Arial" w:cs="Arial"/>
          <w:sz w:val="22"/>
          <w:szCs w:val="22"/>
          <w:lang w:val="cy-GB"/>
        </w:rPr>
        <w:t>Rotsaert, T., Panadero, E. a Schellens, T. (2017). Anonymity as an instructional scaffold in peer assessment: its effects on peer feedback quality and evolution in students’ perceptions about peer assessment skills. </w:t>
      </w:r>
      <w:r w:rsidRPr="00CF434A">
        <w:rPr>
          <w:rFonts w:ascii="Arial" w:hAnsi="Arial" w:cs="Arial"/>
          <w:i/>
          <w:iCs/>
          <w:sz w:val="22"/>
          <w:szCs w:val="22"/>
          <w:lang w:val="cy-GB"/>
        </w:rPr>
        <w:t>European Journal of Psychology of Education</w:t>
      </w:r>
      <w:r w:rsidRPr="00CF434A">
        <w:rPr>
          <w:rFonts w:ascii="Arial" w:hAnsi="Arial" w:cs="Arial"/>
          <w:sz w:val="22"/>
          <w:szCs w:val="22"/>
          <w:lang w:val="cy-GB"/>
        </w:rPr>
        <w:t>, 33(1), pp.75-99.</w:t>
      </w:r>
    </w:p>
    <w:p w:rsidR="00897EFC" w:rsidRPr="00CF434A" w:rsidRDefault="00897EFC" w:rsidP="0027180A">
      <w:pPr>
        <w:spacing w:line="360" w:lineRule="auto"/>
        <w:jc w:val="both"/>
        <w:rPr>
          <w:rFonts w:ascii="Arial" w:hAnsi="Arial" w:cs="Arial"/>
          <w:sz w:val="22"/>
          <w:szCs w:val="22"/>
          <w:lang w:val="cy-GB"/>
        </w:rPr>
      </w:pPr>
    </w:p>
    <w:p w:rsidR="00B02731" w:rsidRPr="00CF434A" w:rsidRDefault="00B02731" w:rsidP="0027180A">
      <w:pPr>
        <w:spacing w:line="360" w:lineRule="auto"/>
        <w:jc w:val="both"/>
        <w:rPr>
          <w:rFonts w:ascii="Arial" w:hAnsi="Arial" w:cs="Arial"/>
          <w:sz w:val="22"/>
          <w:szCs w:val="22"/>
          <w:lang w:val="cy-GB"/>
        </w:rPr>
      </w:pPr>
      <w:r w:rsidRPr="00CF434A">
        <w:rPr>
          <w:rFonts w:ascii="Arial" w:hAnsi="Arial" w:cs="Arial"/>
          <w:sz w:val="22"/>
          <w:szCs w:val="22"/>
          <w:lang w:val="cy-GB"/>
        </w:rPr>
        <w:t xml:space="preserve">Sridharan, B., Muttakin, M. a Mihret, D. (2018). Students’ perceptions of peer assessment effectiveness: an explorative study. </w:t>
      </w:r>
      <w:r w:rsidRPr="00CF434A">
        <w:rPr>
          <w:rFonts w:ascii="Arial" w:hAnsi="Arial" w:cs="Arial"/>
          <w:i/>
          <w:iCs/>
          <w:sz w:val="22"/>
          <w:szCs w:val="22"/>
          <w:lang w:val="cy-GB"/>
        </w:rPr>
        <w:t>Accounting Education</w:t>
      </w:r>
      <w:r w:rsidRPr="00CF434A">
        <w:rPr>
          <w:rFonts w:ascii="Arial" w:hAnsi="Arial" w:cs="Arial"/>
          <w:sz w:val="22"/>
          <w:szCs w:val="22"/>
          <w:lang w:val="cy-GB"/>
        </w:rPr>
        <w:t>, 27(3), pp.259-285.</w:t>
      </w:r>
    </w:p>
    <w:p w:rsidR="003E196D" w:rsidRPr="00CF434A" w:rsidRDefault="003E196D" w:rsidP="0027180A">
      <w:pPr>
        <w:spacing w:line="360" w:lineRule="auto"/>
        <w:jc w:val="both"/>
        <w:rPr>
          <w:rFonts w:ascii="Arial" w:hAnsi="Arial" w:cs="Arial"/>
          <w:sz w:val="22"/>
          <w:szCs w:val="22"/>
          <w:lang w:val="cy-GB"/>
        </w:rPr>
      </w:pPr>
    </w:p>
    <w:p w:rsidR="00A56DFF" w:rsidRPr="00CF434A" w:rsidRDefault="00A56DFF" w:rsidP="0027180A">
      <w:pPr>
        <w:spacing w:line="360" w:lineRule="auto"/>
        <w:jc w:val="both"/>
        <w:rPr>
          <w:rFonts w:ascii="Arial" w:hAnsi="Arial" w:cs="Arial"/>
          <w:sz w:val="22"/>
          <w:szCs w:val="22"/>
          <w:lang w:val="cy-GB"/>
        </w:rPr>
      </w:pPr>
      <w:r w:rsidRPr="00CF434A">
        <w:rPr>
          <w:rFonts w:ascii="Arial" w:hAnsi="Arial" w:cs="Arial"/>
          <w:sz w:val="22"/>
          <w:szCs w:val="22"/>
          <w:lang w:val="cy-GB"/>
        </w:rPr>
        <w:t>Stepanek, J., Appel, G., Leong, M., Turner Mangan, M. a Mitchell, M. (2007). </w:t>
      </w:r>
      <w:r w:rsidRPr="00CF434A">
        <w:rPr>
          <w:rFonts w:ascii="Arial" w:hAnsi="Arial" w:cs="Arial"/>
          <w:i/>
          <w:iCs/>
          <w:sz w:val="22"/>
          <w:szCs w:val="22"/>
          <w:lang w:val="cy-GB"/>
        </w:rPr>
        <w:t>Leading lesson study</w:t>
      </w:r>
      <w:r w:rsidRPr="00CF434A">
        <w:rPr>
          <w:rFonts w:ascii="Arial" w:hAnsi="Arial" w:cs="Arial"/>
          <w:sz w:val="22"/>
          <w:szCs w:val="22"/>
          <w:lang w:val="cy-GB"/>
        </w:rPr>
        <w:t>. Thousand Oaks, CA: Corwin Press.</w:t>
      </w:r>
    </w:p>
    <w:p w:rsidR="00511E33" w:rsidRPr="00CF434A" w:rsidRDefault="00511E33" w:rsidP="0027180A">
      <w:pPr>
        <w:spacing w:line="360" w:lineRule="auto"/>
        <w:jc w:val="both"/>
        <w:rPr>
          <w:rFonts w:ascii="Arial" w:hAnsi="Arial" w:cs="Arial"/>
          <w:sz w:val="22"/>
          <w:szCs w:val="22"/>
          <w:lang w:val="cy-GB"/>
        </w:rPr>
      </w:pPr>
    </w:p>
    <w:p w:rsidR="00623103" w:rsidRPr="00CF434A" w:rsidRDefault="00623103" w:rsidP="0027180A">
      <w:pPr>
        <w:spacing w:line="360" w:lineRule="auto"/>
        <w:jc w:val="both"/>
        <w:rPr>
          <w:rFonts w:ascii="Arial" w:hAnsi="Arial" w:cs="Arial"/>
          <w:sz w:val="22"/>
          <w:szCs w:val="22"/>
          <w:lang w:val="cy-GB"/>
        </w:rPr>
      </w:pPr>
      <w:r w:rsidRPr="00CF434A">
        <w:rPr>
          <w:rFonts w:ascii="Arial" w:hAnsi="Arial" w:cs="Arial"/>
          <w:sz w:val="22"/>
          <w:szCs w:val="22"/>
          <w:lang w:val="cy-GB"/>
        </w:rPr>
        <w:t>Tereshchenko, A., Francis, B., Archer, L., Hodgen, J., Mazenod, A., Taylor, B., Pepper, D. a Travers, M. (2018). Learners’ attitudes to mixed-attainment grouping: examining the views of students of high, middle and low attainment. </w:t>
      </w:r>
      <w:r w:rsidRPr="00CF434A">
        <w:rPr>
          <w:rFonts w:ascii="Arial" w:hAnsi="Arial" w:cs="Arial"/>
          <w:i/>
          <w:iCs/>
          <w:sz w:val="22"/>
          <w:szCs w:val="22"/>
          <w:lang w:val="cy-GB"/>
        </w:rPr>
        <w:t>Research Papers in Education</w:t>
      </w:r>
      <w:r w:rsidRPr="00CF434A">
        <w:rPr>
          <w:rFonts w:ascii="Arial" w:hAnsi="Arial" w:cs="Arial"/>
          <w:sz w:val="22"/>
          <w:szCs w:val="22"/>
          <w:lang w:val="cy-GB"/>
        </w:rPr>
        <w:t>, 34(4), pp.425-444.</w:t>
      </w:r>
    </w:p>
    <w:p w:rsidR="00623103" w:rsidRPr="00CF434A" w:rsidRDefault="00623103" w:rsidP="0027180A">
      <w:pPr>
        <w:spacing w:line="360" w:lineRule="auto"/>
        <w:jc w:val="both"/>
        <w:rPr>
          <w:rFonts w:ascii="Arial" w:hAnsi="Arial" w:cs="Arial"/>
          <w:sz w:val="22"/>
          <w:szCs w:val="22"/>
          <w:lang w:val="cy-GB"/>
        </w:rPr>
      </w:pPr>
    </w:p>
    <w:p w:rsidR="00943777" w:rsidRPr="00CF434A" w:rsidRDefault="00943777" w:rsidP="0027180A">
      <w:pPr>
        <w:spacing w:line="360" w:lineRule="auto"/>
        <w:jc w:val="both"/>
        <w:rPr>
          <w:rFonts w:ascii="Arial" w:hAnsi="Arial" w:cs="Arial"/>
          <w:sz w:val="22"/>
          <w:szCs w:val="22"/>
          <w:lang w:val="cy-GB"/>
        </w:rPr>
      </w:pPr>
      <w:r w:rsidRPr="00CF434A">
        <w:rPr>
          <w:rFonts w:ascii="Arial" w:hAnsi="Arial" w:cs="Arial"/>
          <w:sz w:val="22"/>
          <w:szCs w:val="22"/>
          <w:lang w:val="cy-GB"/>
        </w:rPr>
        <w:t xml:space="preserve">Topping, K. (2009). Peer Assessment. </w:t>
      </w:r>
      <w:r w:rsidRPr="00CF434A">
        <w:rPr>
          <w:rFonts w:ascii="Arial" w:hAnsi="Arial" w:cs="Arial"/>
          <w:i/>
          <w:iCs/>
          <w:sz w:val="22"/>
          <w:szCs w:val="22"/>
          <w:lang w:val="cy-GB"/>
        </w:rPr>
        <w:t>Theory in Practice.</w:t>
      </w:r>
      <w:r w:rsidRPr="00CF434A">
        <w:rPr>
          <w:rFonts w:ascii="Arial" w:hAnsi="Arial" w:cs="Arial"/>
          <w:sz w:val="22"/>
          <w:szCs w:val="22"/>
          <w:lang w:val="cy-GB"/>
        </w:rPr>
        <w:t xml:space="preserve"> 48(1), pp.20-27.</w:t>
      </w:r>
    </w:p>
    <w:p w:rsidR="00943777" w:rsidRPr="00CF434A" w:rsidRDefault="00943777" w:rsidP="0027180A">
      <w:pPr>
        <w:spacing w:line="360" w:lineRule="auto"/>
        <w:jc w:val="both"/>
        <w:rPr>
          <w:rFonts w:ascii="Arial" w:hAnsi="Arial" w:cs="Arial"/>
          <w:sz w:val="22"/>
          <w:szCs w:val="22"/>
          <w:lang w:val="cy-GB"/>
        </w:rPr>
      </w:pPr>
    </w:p>
    <w:p w:rsidR="00EF3B59" w:rsidRPr="00CF434A" w:rsidRDefault="00EF3B59" w:rsidP="0027180A">
      <w:pPr>
        <w:spacing w:line="360" w:lineRule="auto"/>
        <w:jc w:val="both"/>
        <w:rPr>
          <w:rFonts w:ascii="Arial" w:hAnsi="Arial" w:cs="Arial"/>
          <w:sz w:val="22"/>
          <w:szCs w:val="22"/>
          <w:lang w:val="cy-GB"/>
        </w:rPr>
      </w:pPr>
      <w:r w:rsidRPr="00CF434A">
        <w:rPr>
          <w:rFonts w:ascii="Arial" w:hAnsi="Arial" w:cs="Arial"/>
          <w:sz w:val="22"/>
          <w:szCs w:val="22"/>
          <w:lang w:val="cy-GB"/>
        </w:rPr>
        <w:t xml:space="preserve">Vygotsky, L. (1978). </w:t>
      </w:r>
      <w:r w:rsidR="0084191A" w:rsidRPr="00CF434A">
        <w:rPr>
          <w:rFonts w:ascii="Arial" w:hAnsi="Arial" w:cs="Arial"/>
          <w:i/>
          <w:iCs/>
          <w:sz w:val="22"/>
          <w:szCs w:val="22"/>
          <w:lang w:val="cy-GB"/>
        </w:rPr>
        <w:t>Mind in society</w:t>
      </w:r>
      <w:r w:rsidR="0084191A" w:rsidRPr="00CF434A">
        <w:rPr>
          <w:rFonts w:ascii="Arial" w:hAnsi="Arial" w:cs="Arial"/>
          <w:sz w:val="22"/>
          <w:szCs w:val="22"/>
          <w:lang w:val="cy-GB"/>
        </w:rPr>
        <w:t>. Cambridge: Harvard University Press.</w:t>
      </w:r>
    </w:p>
    <w:p w:rsidR="0084191A" w:rsidRPr="00CF434A" w:rsidRDefault="0084191A" w:rsidP="0027180A">
      <w:pPr>
        <w:spacing w:line="360" w:lineRule="auto"/>
        <w:jc w:val="both"/>
        <w:rPr>
          <w:rFonts w:ascii="Arial" w:hAnsi="Arial" w:cs="Arial"/>
          <w:sz w:val="22"/>
          <w:szCs w:val="22"/>
          <w:lang w:val="cy-GB"/>
        </w:rPr>
      </w:pPr>
    </w:p>
    <w:p w:rsidR="00511E33" w:rsidRPr="00CF434A" w:rsidRDefault="00511E33" w:rsidP="0027180A">
      <w:pPr>
        <w:spacing w:line="360" w:lineRule="auto"/>
        <w:jc w:val="both"/>
        <w:rPr>
          <w:rFonts w:ascii="Arial" w:hAnsi="Arial" w:cs="Arial"/>
          <w:sz w:val="22"/>
          <w:szCs w:val="22"/>
          <w:lang w:val="cy-GB"/>
        </w:rPr>
      </w:pPr>
      <w:r w:rsidRPr="00CF434A">
        <w:rPr>
          <w:rFonts w:ascii="Arial" w:hAnsi="Arial" w:cs="Arial"/>
          <w:sz w:val="22"/>
          <w:szCs w:val="22"/>
          <w:lang w:val="cy-GB"/>
        </w:rPr>
        <w:t xml:space="preserve">Wride, M. (2017). Guide to Peer-Assessment. </w:t>
      </w:r>
      <w:r w:rsidRPr="00CF434A">
        <w:rPr>
          <w:rFonts w:ascii="Arial" w:hAnsi="Arial" w:cs="Arial"/>
          <w:i/>
          <w:iCs/>
          <w:sz w:val="22"/>
          <w:szCs w:val="22"/>
          <w:lang w:val="cy-GB"/>
        </w:rPr>
        <w:t>Academic Practice, University of Dublin Trinity College</w:t>
      </w:r>
      <w:r w:rsidRPr="00CF434A">
        <w:rPr>
          <w:rFonts w:ascii="Arial" w:hAnsi="Arial" w:cs="Arial"/>
          <w:sz w:val="22"/>
          <w:szCs w:val="22"/>
          <w:lang w:val="cy-GB"/>
        </w:rPr>
        <w:t xml:space="preserve">. [Ar-lein] Ar gael yn: </w:t>
      </w:r>
      <w:hyperlink r:id="rId8" w:history="1">
        <w:r w:rsidRPr="00CF434A">
          <w:rPr>
            <w:rStyle w:val="Hyperlink"/>
            <w:rFonts w:ascii="Arial" w:hAnsi="Arial" w:cs="Arial"/>
            <w:sz w:val="22"/>
            <w:szCs w:val="22"/>
            <w:lang w:val="cy-GB"/>
          </w:rPr>
          <w:t>https://www.tcd.ie/CAPSL/assets/pdf/Academic%20Practice%20Resources/Guide%20to%20Student%20Peer%20Assessment.pdf</w:t>
        </w:r>
      </w:hyperlink>
      <w:r w:rsidRPr="00CF434A">
        <w:rPr>
          <w:rFonts w:ascii="Arial" w:hAnsi="Arial" w:cs="Arial"/>
          <w:sz w:val="22"/>
          <w:szCs w:val="22"/>
          <w:lang w:val="cy-GB"/>
        </w:rPr>
        <w:t xml:space="preserve"> [Darllenwyd 15 Chwefror, 2020].</w:t>
      </w:r>
    </w:p>
    <w:p w:rsidR="00A56DFF" w:rsidRPr="00CF434A" w:rsidRDefault="00A56DFF" w:rsidP="0027180A">
      <w:pPr>
        <w:spacing w:line="360" w:lineRule="auto"/>
        <w:jc w:val="both"/>
        <w:rPr>
          <w:rFonts w:ascii="Arial" w:hAnsi="Arial" w:cs="Arial"/>
          <w:sz w:val="22"/>
          <w:szCs w:val="22"/>
          <w:lang w:val="cy-GB"/>
        </w:rPr>
      </w:pPr>
    </w:p>
    <w:p w:rsidR="00CE39C7" w:rsidRPr="00CF434A" w:rsidRDefault="00CE39C7" w:rsidP="0027180A">
      <w:pPr>
        <w:spacing w:line="360" w:lineRule="auto"/>
        <w:jc w:val="both"/>
        <w:rPr>
          <w:rFonts w:ascii="Arial" w:hAnsi="Arial" w:cs="Arial"/>
          <w:sz w:val="22"/>
          <w:szCs w:val="22"/>
          <w:lang w:val="cy-GB"/>
        </w:rPr>
      </w:pPr>
      <w:r w:rsidRPr="00CF434A">
        <w:rPr>
          <w:rFonts w:ascii="Arial" w:hAnsi="Arial" w:cs="Arial"/>
          <w:sz w:val="22"/>
          <w:szCs w:val="22"/>
          <w:lang w:val="cy-GB"/>
        </w:rPr>
        <w:t>Yurdabakan, I. (2011). The investigation of peer assessment in primary school cooperative learning groups with respect to gender. </w:t>
      </w:r>
      <w:r w:rsidRPr="00CF434A">
        <w:rPr>
          <w:rFonts w:ascii="Arial" w:hAnsi="Arial" w:cs="Arial"/>
          <w:i/>
          <w:iCs/>
          <w:sz w:val="22"/>
          <w:szCs w:val="22"/>
          <w:lang w:val="cy-GB"/>
        </w:rPr>
        <w:t>Education 3-13</w:t>
      </w:r>
      <w:r w:rsidRPr="00CF434A">
        <w:rPr>
          <w:rFonts w:ascii="Arial" w:hAnsi="Arial" w:cs="Arial"/>
          <w:sz w:val="22"/>
          <w:szCs w:val="22"/>
          <w:lang w:val="cy-GB"/>
        </w:rPr>
        <w:t>, 39(2), pp.153-169.</w:t>
      </w:r>
    </w:p>
    <w:p w:rsidR="00CE39C7" w:rsidRPr="00CF434A" w:rsidRDefault="00CE39C7" w:rsidP="0027180A">
      <w:pPr>
        <w:spacing w:line="360" w:lineRule="auto"/>
        <w:jc w:val="both"/>
        <w:rPr>
          <w:rFonts w:ascii="Arial" w:hAnsi="Arial" w:cs="Arial"/>
          <w:sz w:val="22"/>
          <w:szCs w:val="22"/>
          <w:lang w:val="cy-GB"/>
        </w:rPr>
      </w:pPr>
    </w:p>
    <w:p w:rsidR="0072343D" w:rsidRPr="00CF434A" w:rsidRDefault="00FF21FB" w:rsidP="0027180A">
      <w:pPr>
        <w:spacing w:line="360" w:lineRule="auto"/>
        <w:jc w:val="both"/>
        <w:rPr>
          <w:rFonts w:ascii="Arial" w:hAnsi="Arial" w:cs="Arial"/>
          <w:sz w:val="22"/>
          <w:szCs w:val="22"/>
          <w:lang w:val="cy-GB"/>
        </w:rPr>
      </w:pPr>
      <w:r w:rsidRPr="00CF434A">
        <w:rPr>
          <w:rFonts w:ascii="Arial" w:hAnsi="Arial" w:cs="Arial"/>
          <w:sz w:val="22"/>
          <w:szCs w:val="22"/>
          <w:lang w:val="cy-GB"/>
        </w:rPr>
        <w:lastRenderedPageBreak/>
        <w:t xml:space="preserve">Zhao, H. (2014). Investigating teacher-supported peer assessment for EFL writing. </w:t>
      </w:r>
      <w:r w:rsidRPr="00CF434A">
        <w:rPr>
          <w:rFonts w:ascii="Arial" w:hAnsi="Arial" w:cs="Arial"/>
          <w:i/>
          <w:iCs/>
          <w:sz w:val="22"/>
          <w:szCs w:val="22"/>
          <w:lang w:val="cy-GB"/>
        </w:rPr>
        <w:t>ELT Journal</w:t>
      </w:r>
      <w:r w:rsidRPr="00CF434A">
        <w:rPr>
          <w:rFonts w:ascii="Arial" w:hAnsi="Arial" w:cs="Arial"/>
          <w:sz w:val="22"/>
          <w:szCs w:val="22"/>
          <w:lang w:val="cy-GB"/>
        </w:rPr>
        <w:t>, 68(2), pp.155-168.</w:t>
      </w:r>
    </w:p>
    <w:sectPr w:rsidR="0072343D" w:rsidRPr="00CF434A" w:rsidSect="00944B12">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0000500000000020000"/>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A622842"/>
    <w:multiLevelType w:val="hybridMultilevel"/>
    <w:tmpl w:val="3E22E7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676B"/>
    <w:rsid w:val="00005A2B"/>
    <w:rsid w:val="00014C57"/>
    <w:rsid w:val="000266B4"/>
    <w:rsid w:val="00035C48"/>
    <w:rsid w:val="000418E6"/>
    <w:rsid w:val="00080FDE"/>
    <w:rsid w:val="000B0D1A"/>
    <w:rsid w:val="000B1D0E"/>
    <w:rsid w:val="000C29CA"/>
    <w:rsid w:val="000D1DE7"/>
    <w:rsid w:val="000D3F19"/>
    <w:rsid w:val="000E2F01"/>
    <w:rsid w:val="00101C5D"/>
    <w:rsid w:val="0010454C"/>
    <w:rsid w:val="00105C53"/>
    <w:rsid w:val="00113E13"/>
    <w:rsid w:val="00123548"/>
    <w:rsid w:val="00132A61"/>
    <w:rsid w:val="00146B2C"/>
    <w:rsid w:val="00154330"/>
    <w:rsid w:val="00170927"/>
    <w:rsid w:val="00171E66"/>
    <w:rsid w:val="0017322D"/>
    <w:rsid w:val="00194EB9"/>
    <w:rsid w:val="001971D4"/>
    <w:rsid w:val="001B2C43"/>
    <w:rsid w:val="001D027D"/>
    <w:rsid w:val="001D54EF"/>
    <w:rsid w:val="001D6A3C"/>
    <w:rsid w:val="00200B57"/>
    <w:rsid w:val="00203EB4"/>
    <w:rsid w:val="00206A2C"/>
    <w:rsid w:val="00206E85"/>
    <w:rsid w:val="00233C07"/>
    <w:rsid w:val="0025239C"/>
    <w:rsid w:val="00257638"/>
    <w:rsid w:val="00260325"/>
    <w:rsid w:val="002671CA"/>
    <w:rsid w:val="0027180A"/>
    <w:rsid w:val="00271957"/>
    <w:rsid w:val="00275D8B"/>
    <w:rsid w:val="00283814"/>
    <w:rsid w:val="00284BB8"/>
    <w:rsid w:val="0029440A"/>
    <w:rsid w:val="002B00E7"/>
    <w:rsid w:val="002B1357"/>
    <w:rsid w:val="002C032B"/>
    <w:rsid w:val="002C1C35"/>
    <w:rsid w:val="002C4299"/>
    <w:rsid w:val="002C4EC7"/>
    <w:rsid w:val="002D0213"/>
    <w:rsid w:val="002D6B88"/>
    <w:rsid w:val="002D6FFC"/>
    <w:rsid w:val="002F08AC"/>
    <w:rsid w:val="00301A11"/>
    <w:rsid w:val="00302465"/>
    <w:rsid w:val="0030670D"/>
    <w:rsid w:val="00310571"/>
    <w:rsid w:val="00332D31"/>
    <w:rsid w:val="00342EC3"/>
    <w:rsid w:val="00350160"/>
    <w:rsid w:val="00350CD8"/>
    <w:rsid w:val="003535F1"/>
    <w:rsid w:val="00371A5B"/>
    <w:rsid w:val="00374E62"/>
    <w:rsid w:val="0038156D"/>
    <w:rsid w:val="00390A2E"/>
    <w:rsid w:val="003918D1"/>
    <w:rsid w:val="003A1165"/>
    <w:rsid w:val="003A42EC"/>
    <w:rsid w:val="003B4A0C"/>
    <w:rsid w:val="003B5D1B"/>
    <w:rsid w:val="003B6F6C"/>
    <w:rsid w:val="003C4965"/>
    <w:rsid w:val="003D3D13"/>
    <w:rsid w:val="003D3F2B"/>
    <w:rsid w:val="003E0BF7"/>
    <w:rsid w:val="003E196D"/>
    <w:rsid w:val="003E5E76"/>
    <w:rsid w:val="003F0320"/>
    <w:rsid w:val="00403A75"/>
    <w:rsid w:val="004060D9"/>
    <w:rsid w:val="00425906"/>
    <w:rsid w:val="00425D25"/>
    <w:rsid w:val="004268C3"/>
    <w:rsid w:val="00426C46"/>
    <w:rsid w:val="004356EB"/>
    <w:rsid w:val="00440BF3"/>
    <w:rsid w:val="00440E6E"/>
    <w:rsid w:val="00450043"/>
    <w:rsid w:val="004552F0"/>
    <w:rsid w:val="004606F8"/>
    <w:rsid w:val="004663A4"/>
    <w:rsid w:val="0046769E"/>
    <w:rsid w:val="0047782E"/>
    <w:rsid w:val="004A73FD"/>
    <w:rsid w:val="004B74AA"/>
    <w:rsid w:val="004C0B97"/>
    <w:rsid w:val="004C5F6B"/>
    <w:rsid w:val="004C6F39"/>
    <w:rsid w:val="004D3685"/>
    <w:rsid w:val="004E481C"/>
    <w:rsid w:val="004F026E"/>
    <w:rsid w:val="00511B1F"/>
    <w:rsid w:val="00511E33"/>
    <w:rsid w:val="0051261F"/>
    <w:rsid w:val="00513382"/>
    <w:rsid w:val="00531BCB"/>
    <w:rsid w:val="00533E2B"/>
    <w:rsid w:val="00537784"/>
    <w:rsid w:val="0055393C"/>
    <w:rsid w:val="00562D7E"/>
    <w:rsid w:val="00567A60"/>
    <w:rsid w:val="00580497"/>
    <w:rsid w:val="005931F0"/>
    <w:rsid w:val="00596BD9"/>
    <w:rsid w:val="005A3196"/>
    <w:rsid w:val="005A770C"/>
    <w:rsid w:val="005C4331"/>
    <w:rsid w:val="005C5A11"/>
    <w:rsid w:val="005D0B1C"/>
    <w:rsid w:val="005E05D1"/>
    <w:rsid w:val="005E23B5"/>
    <w:rsid w:val="005E2721"/>
    <w:rsid w:val="005E30AB"/>
    <w:rsid w:val="005E3867"/>
    <w:rsid w:val="005E53CC"/>
    <w:rsid w:val="005E663B"/>
    <w:rsid w:val="005F0CC0"/>
    <w:rsid w:val="005F6DFB"/>
    <w:rsid w:val="00610F89"/>
    <w:rsid w:val="00623103"/>
    <w:rsid w:val="006340C6"/>
    <w:rsid w:val="00636031"/>
    <w:rsid w:val="006439F9"/>
    <w:rsid w:val="00653F1F"/>
    <w:rsid w:val="00671E82"/>
    <w:rsid w:val="00676F50"/>
    <w:rsid w:val="0068418D"/>
    <w:rsid w:val="00694DCE"/>
    <w:rsid w:val="006B45F9"/>
    <w:rsid w:val="006D1577"/>
    <w:rsid w:val="006D3FAE"/>
    <w:rsid w:val="006D6BEF"/>
    <w:rsid w:val="006E4131"/>
    <w:rsid w:val="006E54AD"/>
    <w:rsid w:val="007072F0"/>
    <w:rsid w:val="0072343D"/>
    <w:rsid w:val="00724E5E"/>
    <w:rsid w:val="00733AEB"/>
    <w:rsid w:val="007356A8"/>
    <w:rsid w:val="007479C2"/>
    <w:rsid w:val="0078371B"/>
    <w:rsid w:val="00787C87"/>
    <w:rsid w:val="007A3A6A"/>
    <w:rsid w:val="007B286E"/>
    <w:rsid w:val="007B434E"/>
    <w:rsid w:val="007C0D4C"/>
    <w:rsid w:val="007E3F61"/>
    <w:rsid w:val="007F51EE"/>
    <w:rsid w:val="007F7C6D"/>
    <w:rsid w:val="0081789A"/>
    <w:rsid w:val="00822D79"/>
    <w:rsid w:val="0084191A"/>
    <w:rsid w:val="008532B2"/>
    <w:rsid w:val="00855907"/>
    <w:rsid w:val="00860C09"/>
    <w:rsid w:val="008667DC"/>
    <w:rsid w:val="00871D7B"/>
    <w:rsid w:val="00872A4E"/>
    <w:rsid w:val="008752E4"/>
    <w:rsid w:val="00884B6D"/>
    <w:rsid w:val="00897EFC"/>
    <w:rsid w:val="008B74CF"/>
    <w:rsid w:val="008C235E"/>
    <w:rsid w:val="008D131A"/>
    <w:rsid w:val="008E4DF9"/>
    <w:rsid w:val="008E4E6A"/>
    <w:rsid w:val="008E6CC6"/>
    <w:rsid w:val="008F0F1C"/>
    <w:rsid w:val="008F1EF9"/>
    <w:rsid w:val="0091217A"/>
    <w:rsid w:val="00912815"/>
    <w:rsid w:val="009163E9"/>
    <w:rsid w:val="0092413F"/>
    <w:rsid w:val="009305EF"/>
    <w:rsid w:val="00933269"/>
    <w:rsid w:val="009377BA"/>
    <w:rsid w:val="009410E3"/>
    <w:rsid w:val="00942106"/>
    <w:rsid w:val="00943777"/>
    <w:rsid w:val="00944A57"/>
    <w:rsid w:val="00944B12"/>
    <w:rsid w:val="0097051A"/>
    <w:rsid w:val="0098416A"/>
    <w:rsid w:val="00991E85"/>
    <w:rsid w:val="009A1D15"/>
    <w:rsid w:val="009C2B1D"/>
    <w:rsid w:val="009D5A88"/>
    <w:rsid w:val="009D6A2F"/>
    <w:rsid w:val="00A01A5F"/>
    <w:rsid w:val="00A0367B"/>
    <w:rsid w:val="00A04836"/>
    <w:rsid w:val="00A1434C"/>
    <w:rsid w:val="00A17F29"/>
    <w:rsid w:val="00A24565"/>
    <w:rsid w:val="00A345EC"/>
    <w:rsid w:val="00A368F3"/>
    <w:rsid w:val="00A43A97"/>
    <w:rsid w:val="00A474BF"/>
    <w:rsid w:val="00A56DFF"/>
    <w:rsid w:val="00A81524"/>
    <w:rsid w:val="00A82A68"/>
    <w:rsid w:val="00A8676B"/>
    <w:rsid w:val="00A94EA5"/>
    <w:rsid w:val="00A95CAD"/>
    <w:rsid w:val="00A9610C"/>
    <w:rsid w:val="00AA0D1D"/>
    <w:rsid w:val="00AD539C"/>
    <w:rsid w:val="00AE33B5"/>
    <w:rsid w:val="00AF2049"/>
    <w:rsid w:val="00AF39C4"/>
    <w:rsid w:val="00AF3A6B"/>
    <w:rsid w:val="00B02731"/>
    <w:rsid w:val="00B04BC8"/>
    <w:rsid w:val="00B0500F"/>
    <w:rsid w:val="00B23777"/>
    <w:rsid w:val="00B2629E"/>
    <w:rsid w:val="00B27501"/>
    <w:rsid w:val="00B4110C"/>
    <w:rsid w:val="00B4320F"/>
    <w:rsid w:val="00B44474"/>
    <w:rsid w:val="00B45840"/>
    <w:rsid w:val="00B60B1C"/>
    <w:rsid w:val="00B7168E"/>
    <w:rsid w:val="00B80D4F"/>
    <w:rsid w:val="00B866B2"/>
    <w:rsid w:val="00BA3EF8"/>
    <w:rsid w:val="00BA4977"/>
    <w:rsid w:val="00BB55B3"/>
    <w:rsid w:val="00BB58C8"/>
    <w:rsid w:val="00BC0564"/>
    <w:rsid w:val="00BC1DB2"/>
    <w:rsid w:val="00BC7F88"/>
    <w:rsid w:val="00BE0988"/>
    <w:rsid w:val="00BF3009"/>
    <w:rsid w:val="00BF5D4E"/>
    <w:rsid w:val="00C144A9"/>
    <w:rsid w:val="00C145E6"/>
    <w:rsid w:val="00C22F99"/>
    <w:rsid w:val="00C62857"/>
    <w:rsid w:val="00C65D3F"/>
    <w:rsid w:val="00C74E88"/>
    <w:rsid w:val="00C7558A"/>
    <w:rsid w:val="00C76473"/>
    <w:rsid w:val="00C77912"/>
    <w:rsid w:val="00C81F22"/>
    <w:rsid w:val="00C877E1"/>
    <w:rsid w:val="00C936E3"/>
    <w:rsid w:val="00C95284"/>
    <w:rsid w:val="00CA6570"/>
    <w:rsid w:val="00CA77DF"/>
    <w:rsid w:val="00CC24FF"/>
    <w:rsid w:val="00CC6180"/>
    <w:rsid w:val="00CD5B0D"/>
    <w:rsid w:val="00CD7652"/>
    <w:rsid w:val="00CD7CFB"/>
    <w:rsid w:val="00CE39C7"/>
    <w:rsid w:val="00CF360B"/>
    <w:rsid w:val="00CF434A"/>
    <w:rsid w:val="00CF7BB3"/>
    <w:rsid w:val="00D020A9"/>
    <w:rsid w:val="00D20B63"/>
    <w:rsid w:val="00D23BB5"/>
    <w:rsid w:val="00D2679B"/>
    <w:rsid w:val="00D35DA7"/>
    <w:rsid w:val="00D35EE5"/>
    <w:rsid w:val="00D528D0"/>
    <w:rsid w:val="00D53C7D"/>
    <w:rsid w:val="00D56F0C"/>
    <w:rsid w:val="00D61FDB"/>
    <w:rsid w:val="00D641C9"/>
    <w:rsid w:val="00D708F1"/>
    <w:rsid w:val="00D7361A"/>
    <w:rsid w:val="00D73C59"/>
    <w:rsid w:val="00D753E1"/>
    <w:rsid w:val="00D81926"/>
    <w:rsid w:val="00D94E2C"/>
    <w:rsid w:val="00DA401D"/>
    <w:rsid w:val="00DB0028"/>
    <w:rsid w:val="00DC246E"/>
    <w:rsid w:val="00DC77D0"/>
    <w:rsid w:val="00DD0AC1"/>
    <w:rsid w:val="00DD1C5A"/>
    <w:rsid w:val="00E01D3B"/>
    <w:rsid w:val="00E53E36"/>
    <w:rsid w:val="00E54CE1"/>
    <w:rsid w:val="00E73391"/>
    <w:rsid w:val="00E736C0"/>
    <w:rsid w:val="00E77337"/>
    <w:rsid w:val="00E90FDE"/>
    <w:rsid w:val="00E92EE3"/>
    <w:rsid w:val="00EA44CD"/>
    <w:rsid w:val="00EB16E1"/>
    <w:rsid w:val="00EC041B"/>
    <w:rsid w:val="00ED3C5E"/>
    <w:rsid w:val="00EE24B7"/>
    <w:rsid w:val="00EF3B59"/>
    <w:rsid w:val="00EF5AFD"/>
    <w:rsid w:val="00F05EC7"/>
    <w:rsid w:val="00F257C9"/>
    <w:rsid w:val="00F27A2C"/>
    <w:rsid w:val="00F33D84"/>
    <w:rsid w:val="00F42A4D"/>
    <w:rsid w:val="00F57CDF"/>
    <w:rsid w:val="00F617C7"/>
    <w:rsid w:val="00F72C1B"/>
    <w:rsid w:val="00F72EF0"/>
    <w:rsid w:val="00F74CBF"/>
    <w:rsid w:val="00F7794A"/>
    <w:rsid w:val="00F80504"/>
    <w:rsid w:val="00F824C0"/>
    <w:rsid w:val="00FA1D35"/>
    <w:rsid w:val="00FB1132"/>
    <w:rsid w:val="00FC0785"/>
    <w:rsid w:val="00FD33B1"/>
    <w:rsid w:val="00FF21FB"/>
    <w:rsid w:val="00FF4611"/>
    <w:rsid w:val="00FF5B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FC0FD0"/>
  <w15:docId w15:val="{4F40624E-6CD9-7147-83AB-D0943C0CC7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782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3535F1"/>
  </w:style>
  <w:style w:type="character" w:customStyle="1" w:styleId="eop">
    <w:name w:val="eop"/>
    <w:basedOn w:val="DefaultParagraphFont"/>
    <w:rsid w:val="003535F1"/>
  </w:style>
  <w:style w:type="character" w:styleId="Hyperlink">
    <w:name w:val="Hyperlink"/>
    <w:basedOn w:val="DefaultParagraphFont"/>
    <w:uiPriority w:val="99"/>
    <w:unhideWhenUsed/>
    <w:rsid w:val="00283814"/>
    <w:rPr>
      <w:color w:val="0563C1" w:themeColor="hyperlink"/>
      <w:u w:val="single"/>
    </w:rPr>
  </w:style>
  <w:style w:type="character" w:customStyle="1" w:styleId="UnresolvedMention1">
    <w:name w:val="Unresolved Mention1"/>
    <w:basedOn w:val="DefaultParagraphFont"/>
    <w:uiPriority w:val="99"/>
    <w:rsid w:val="00283814"/>
    <w:rPr>
      <w:color w:val="605E5C"/>
      <w:shd w:val="clear" w:color="auto" w:fill="E1DFDD"/>
    </w:rPr>
  </w:style>
  <w:style w:type="paragraph" w:styleId="ListParagraph">
    <w:name w:val="List Paragraph"/>
    <w:basedOn w:val="Normal"/>
    <w:uiPriority w:val="34"/>
    <w:qFormat/>
    <w:rsid w:val="00D2679B"/>
    <w:pPr>
      <w:ind w:left="720"/>
      <w:contextualSpacing/>
    </w:pPr>
  </w:style>
  <w:style w:type="paragraph" w:customStyle="1" w:styleId="AssignQuote">
    <w:name w:val="AssignQuote"/>
    <w:basedOn w:val="Normal"/>
    <w:next w:val="AssignBody"/>
    <w:link w:val="AssignQuoteChar"/>
    <w:qFormat/>
    <w:rsid w:val="00440BF3"/>
    <w:pPr>
      <w:spacing w:line="360" w:lineRule="auto"/>
      <w:ind w:left="1134" w:right="1134"/>
    </w:pPr>
    <w:rPr>
      <w:rFonts w:ascii="Arial" w:hAnsi="Arial"/>
      <w:i/>
      <w:sz w:val="22"/>
      <w:szCs w:val="22"/>
    </w:rPr>
  </w:style>
  <w:style w:type="paragraph" w:customStyle="1" w:styleId="AssignBody">
    <w:name w:val="AssignBody"/>
    <w:basedOn w:val="AssignQuote"/>
    <w:link w:val="AssignBodyChar"/>
    <w:qFormat/>
    <w:rsid w:val="00440BF3"/>
    <w:pPr>
      <w:ind w:left="0" w:right="0"/>
    </w:pPr>
    <w:rPr>
      <w:i w:val="0"/>
    </w:rPr>
  </w:style>
  <w:style w:type="character" w:customStyle="1" w:styleId="AssignQuoteChar">
    <w:name w:val="AssignQuote Char"/>
    <w:basedOn w:val="DefaultParagraphFont"/>
    <w:link w:val="AssignQuote"/>
    <w:rsid w:val="00440BF3"/>
    <w:rPr>
      <w:rFonts w:ascii="Arial" w:hAnsi="Arial"/>
      <w:i/>
      <w:sz w:val="22"/>
      <w:szCs w:val="22"/>
    </w:rPr>
  </w:style>
  <w:style w:type="paragraph" w:customStyle="1" w:styleId="AssignSubHeader">
    <w:name w:val="AssignSubHeader"/>
    <w:basedOn w:val="AssignBody"/>
    <w:next w:val="AssignBody"/>
    <w:link w:val="AssignSubHeaderChar"/>
    <w:qFormat/>
    <w:rsid w:val="00440BF3"/>
    <w:rPr>
      <w:b/>
      <w:i/>
      <w:sz w:val="28"/>
    </w:rPr>
  </w:style>
  <w:style w:type="character" w:customStyle="1" w:styleId="AssignBodyChar">
    <w:name w:val="AssignBody Char"/>
    <w:basedOn w:val="AssignQuoteChar"/>
    <w:link w:val="AssignBody"/>
    <w:rsid w:val="00440BF3"/>
    <w:rPr>
      <w:rFonts w:ascii="Arial" w:hAnsi="Arial"/>
      <w:i w:val="0"/>
      <w:sz w:val="22"/>
      <w:szCs w:val="22"/>
    </w:rPr>
  </w:style>
  <w:style w:type="character" w:customStyle="1" w:styleId="AssignSubHeaderChar">
    <w:name w:val="AssignSubHeader Char"/>
    <w:basedOn w:val="AssignBodyChar"/>
    <w:link w:val="AssignSubHeader"/>
    <w:rsid w:val="00440BF3"/>
    <w:rPr>
      <w:rFonts w:ascii="Arial" w:hAnsi="Arial"/>
      <w:b/>
      <w:i/>
      <w:sz w:val="28"/>
      <w:szCs w:val="22"/>
    </w:rPr>
  </w:style>
  <w:style w:type="table" w:styleId="TableGrid">
    <w:name w:val="Table Grid"/>
    <w:basedOn w:val="TableNormal"/>
    <w:uiPriority w:val="39"/>
    <w:rsid w:val="00440BF3"/>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440BF3"/>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646886">
      <w:bodyDiv w:val="1"/>
      <w:marLeft w:val="0"/>
      <w:marRight w:val="0"/>
      <w:marTop w:val="0"/>
      <w:marBottom w:val="0"/>
      <w:divBdr>
        <w:top w:val="none" w:sz="0" w:space="0" w:color="auto"/>
        <w:left w:val="none" w:sz="0" w:space="0" w:color="auto"/>
        <w:bottom w:val="none" w:sz="0" w:space="0" w:color="auto"/>
        <w:right w:val="none" w:sz="0" w:space="0" w:color="auto"/>
      </w:divBdr>
    </w:div>
    <w:div w:id="106313179">
      <w:bodyDiv w:val="1"/>
      <w:marLeft w:val="0"/>
      <w:marRight w:val="0"/>
      <w:marTop w:val="0"/>
      <w:marBottom w:val="0"/>
      <w:divBdr>
        <w:top w:val="none" w:sz="0" w:space="0" w:color="auto"/>
        <w:left w:val="none" w:sz="0" w:space="0" w:color="auto"/>
        <w:bottom w:val="none" w:sz="0" w:space="0" w:color="auto"/>
        <w:right w:val="none" w:sz="0" w:space="0" w:color="auto"/>
      </w:divBdr>
    </w:div>
    <w:div w:id="113907085">
      <w:bodyDiv w:val="1"/>
      <w:marLeft w:val="0"/>
      <w:marRight w:val="0"/>
      <w:marTop w:val="0"/>
      <w:marBottom w:val="0"/>
      <w:divBdr>
        <w:top w:val="none" w:sz="0" w:space="0" w:color="auto"/>
        <w:left w:val="none" w:sz="0" w:space="0" w:color="auto"/>
        <w:bottom w:val="none" w:sz="0" w:space="0" w:color="auto"/>
        <w:right w:val="none" w:sz="0" w:space="0" w:color="auto"/>
      </w:divBdr>
    </w:div>
    <w:div w:id="120849209">
      <w:bodyDiv w:val="1"/>
      <w:marLeft w:val="0"/>
      <w:marRight w:val="0"/>
      <w:marTop w:val="0"/>
      <w:marBottom w:val="0"/>
      <w:divBdr>
        <w:top w:val="none" w:sz="0" w:space="0" w:color="auto"/>
        <w:left w:val="none" w:sz="0" w:space="0" w:color="auto"/>
        <w:bottom w:val="none" w:sz="0" w:space="0" w:color="auto"/>
        <w:right w:val="none" w:sz="0" w:space="0" w:color="auto"/>
      </w:divBdr>
    </w:div>
    <w:div w:id="171066828">
      <w:bodyDiv w:val="1"/>
      <w:marLeft w:val="0"/>
      <w:marRight w:val="0"/>
      <w:marTop w:val="0"/>
      <w:marBottom w:val="0"/>
      <w:divBdr>
        <w:top w:val="none" w:sz="0" w:space="0" w:color="auto"/>
        <w:left w:val="none" w:sz="0" w:space="0" w:color="auto"/>
        <w:bottom w:val="none" w:sz="0" w:space="0" w:color="auto"/>
        <w:right w:val="none" w:sz="0" w:space="0" w:color="auto"/>
      </w:divBdr>
    </w:div>
    <w:div w:id="251208753">
      <w:bodyDiv w:val="1"/>
      <w:marLeft w:val="0"/>
      <w:marRight w:val="0"/>
      <w:marTop w:val="0"/>
      <w:marBottom w:val="0"/>
      <w:divBdr>
        <w:top w:val="none" w:sz="0" w:space="0" w:color="auto"/>
        <w:left w:val="none" w:sz="0" w:space="0" w:color="auto"/>
        <w:bottom w:val="none" w:sz="0" w:space="0" w:color="auto"/>
        <w:right w:val="none" w:sz="0" w:space="0" w:color="auto"/>
      </w:divBdr>
    </w:div>
    <w:div w:id="269437423">
      <w:bodyDiv w:val="1"/>
      <w:marLeft w:val="0"/>
      <w:marRight w:val="0"/>
      <w:marTop w:val="0"/>
      <w:marBottom w:val="0"/>
      <w:divBdr>
        <w:top w:val="none" w:sz="0" w:space="0" w:color="auto"/>
        <w:left w:val="none" w:sz="0" w:space="0" w:color="auto"/>
        <w:bottom w:val="none" w:sz="0" w:space="0" w:color="auto"/>
        <w:right w:val="none" w:sz="0" w:space="0" w:color="auto"/>
      </w:divBdr>
    </w:div>
    <w:div w:id="270627382">
      <w:bodyDiv w:val="1"/>
      <w:marLeft w:val="0"/>
      <w:marRight w:val="0"/>
      <w:marTop w:val="0"/>
      <w:marBottom w:val="0"/>
      <w:divBdr>
        <w:top w:val="none" w:sz="0" w:space="0" w:color="auto"/>
        <w:left w:val="none" w:sz="0" w:space="0" w:color="auto"/>
        <w:bottom w:val="none" w:sz="0" w:space="0" w:color="auto"/>
        <w:right w:val="none" w:sz="0" w:space="0" w:color="auto"/>
      </w:divBdr>
    </w:div>
    <w:div w:id="313721642">
      <w:bodyDiv w:val="1"/>
      <w:marLeft w:val="0"/>
      <w:marRight w:val="0"/>
      <w:marTop w:val="0"/>
      <w:marBottom w:val="0"/>
      <w:divBdr>
        <w:top w:val="none" w:sz="0" w:space="0" w:color="auto"/>
        <w:left w:val="none" w:sz="0" w:space="0" w:color="auto"/>
        <w:bottom w:val="none" w:sz="0" w:space="0" w:color="auto"/>
        <w:right w:val="none" w:sz="0" w:space="0" w:color="auto"/>
      </w:divBdr>
    </w:div>
    <w:div w:id="323361048">
      <w:bodyDiv w:val="1"/>
      <w:marLeft w:val="0"/>
      <w:marRight w:val="0"/>
      <w:marTop w:val="0"/>
      <w:marBottom w:val="0"/>
      <w:divBdr>
        <w:top w:val="none" w:sz="0" w:space="0" w:color="auto"/>
        <w:left w:val="none" w:sz="0" w:space="0" w:color="auto"/>
        <w:bottom w:val="none" w:sz="0" w:space="0" w:color="auto"/>
        <w:right w:val="none" w:sz="0" w:space="0" w:color="auto"/>
      </w:divBdr>
    </w:div>
    <w:div w:id="340816381">
      <w:bodyDiv w:val="1"/>
      <w:marLeft w:val="0"/>
      <w:marRight w:val="0"/>
      <w:marTop w:val="0"/>
      <w:marBottom w:val="0"/>
      <w:divBdr>
        <w:top w:val="none" w:sz="0" w:space="0" w:color="auto"/>
        <w:left w:val="none" w:sz="0" w:space="0" w:color="auto"/>
        <w:bottom w:val="none" w:sz="0" w:space="0" w:color="auto"/>
        <w:right w:val="none" w:sz="0" w:space="0" w:color="auto"/>
      </w:divBdr>
      <w:divsChild>
        <w:div w:id="753165236">
          <w:marLeft w:val="0"/>
          <w:marRight w:val="0"/>
          <w:marTop w:val="0"/>
          <w:marBottom w:val="0"/>
          <w:divBdr>
            <w:top w:val="none" w:sz="0" w:space="0" w:color="auto"/>
            <w:left w:val="none" w:sz="0" w:space="0" w:color="auto"/>
            <w:bottom w:val="none" w:sz="0" w:space="0" w:color="auto"/>
            <w:right w:val="none" w:sz="0" w:space="0" w:color="auto"/>
          </w:divBdr>
          <w:divsChild>
            <w:div w:id="834759765">
              <w:marLeft w:val="0"/>
              <w:marRight w:val="0"/>
              <w:marTop w:val="0"/>
              <w:marBottom w:val="0"/>
              <w:divBdr>
                <w:top w:val="none" w:sz="0" w:space="0" w:color="auto"/>
                <w:left w:val="none" w:sz="0" w:space="0" w:color="auto"/>
                <w:bottom w:val="none" w:sz="0" w:space="0" w:color="auto"/>
                <w:right w:val="none" w:sz="0" w:space="0" w:color="auto"/>
              </w:divBdr>
              <w:divsChild>
                <w:div w:id="1793596025">
                  <w:marLeft w:val="0"/>
                  <w:marRight w:val="0"/>
                  <w:marTop w:val="0"/>
                  <w:marBottom w:val="0"/>
                  <w:divBdr>
                    <w:top w:val="none" w:sz="0" w:space="0" w:color="auto"/>
                    <w:left w:val="none" w:sz="0" w:space="0" w:color="auto"/>
                    <w:bottom w:val="none" w:sz="0" w:space="0" w:color="auto"/>
                    <w:right w:val="none" w:sz="0" w:space="0" w:color="auto"/>
                  </w:divBdr>
                  <w:divsChild>
                    <w:div w:id="398673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2748989">
      <w:bodyDiv w:val="1"/>
      <w:marLeft w:val="0"/>
      <w:marRight w:val="0"/>
      <w:marTop w:val="0"/>
      <w:marBottom w:val="0"/>
      <w:divBdr>
        <w:top w:val="none" w:sz="0" w:space="0" w:color="auto"/>
        <w:left w:val="none" w:sz="0" w:space="0" w:color="auto"/>
        <w:bottom w:val="none" w:sz="0" w:space="0" w:color="auto"/>
        <w:right w:val="none" w:sz="0" w:space="0" w:color="auto"/>
      </w:divBdr>
    </w:div>
    <w:div w:id="495387129">
      <w:bodyDiv w:val="1"/>
      <w:marLeft w:val="0"/>
      <w:marRight w:val="0"/>
      <w:marTop w:val="0"/>
      <w:marBottom w:val="0"/>
      <w:divBdr>
        <w:top w:val="none" w:sz="0" w:space="0" w:color="auto"/>
        <w:left w:val="none" w:sz="0" w:space="0" w:color="auto"/>
        <w:bottom w:val="none" w:sz="0" w:space="0" w:color="auto"/>
        <w:right w:val="none" w:sz="0" w:space="0" w:color="auto"/>
      </w:divBdr>
    </w:div>
    <w:div w:id="534854717">
      <w:bodyDiv w:val="1"/>
      <w:marLeft w:val="0"/>
      <w:marRight w:val="0"/>
      <w:marTop w:val="0"/>
      <w:marBottom w:val="0"/>
      <w:divBdr>
        <w:top w:val="none" w:sz="0" w:space="0" w:color="auto"/>
        <w:left w:val="none" w:sz="0" w:space="0" w:color="auto"/>
        <w:bottom w:val="none" w:sz="0" w:space="0" w:color="auto"/>
        <w:right w:val="none" w:sz="0" w:space="0" w:color="auto"/>
      </w:divBdr>
    </w:div>
    <w:div w:id="546265246">
      <w:bodyDiv w:val="1"/>
      <w:marLeft w:val="0"/>
      <w:marRight w:val="0"/>
      <w:marTop w:val="0"/>
      <w:marBottom w:val="0"/>
      <w:divBdr>
        <w:top w:val="none" w:sz="0" w:space="0" w:color="auto"/>
        <w:left w:val="none" w:sz="0" w:space="0" w:color="auto"/>
        <w:bottom w:val="none" w:sz="0" w:space="0" w:color="auto"/>
        <w:right w:val="none" w:sz="0" w:space="0" w:color="auto"/>
      </w:divBdr>
    </w:div>
    <w:div w:id="560098015">
      <w:bodyDiv w:val="1"/>
      <w:marLeft w:val="0"/>
      <w:marRight w:val="0"/>
      <w:marTop w:val="0"/>
      <w:marBottom w:val="0"/>
      <w:divBdr>
        <w:top w:val="none" w:sz="0" w:space="0" w:color="auto"/>
        <w:left w:val="none" w:sz="0" w:space="0" w:color="auto"/>
        <w:bottom w:val="none" w:sz="0" w:space="0" w:color="auto"/>
        <w:right w:val="none" w:sz="0" w:space="0" w:color="auto"/>
      </w:divBdr>
    </w:div>
    <w:div w:id="597715990">
      <w:bodyDiv w:val="1"/>
      <w:marLeft w:val="0"/>
      <w:marRight w:val="0"/>
      <w:marTop w:val="0"/>
      <w:marBottom w:val="0"/>
      <w:divBdr>
        <w:top w:val="none" w:sz="0" w:space="0" w:color="auto"/>
        <w:left w:val="none" w:sz="0" w:space="0" w:color="auto"/>
        <w:bottom w:val="none" w:sz="0" w:space="0" w:color="auto"/>
        <w:right w:val="none" w:sz="0" w:space="0" w:color="auto"/>
      </w:divBdr>
    </w:div>
    <w:div w:id="658460207">
      <w:bodyDiv w:val="1"/>
      <w:marLeft w:val="0"/>
      <w:marRight w:val="0"/>
      <w:marTop w:val="0"/>
      <w:marBottom w:val="0"/>
      <w:divBdr>
        <w:top w:val="none" w:sz="0" w:space="0" w:color="auto"/>
        <w:left w:val="none" w:sz="0" w:space="0" w:color="auto"/>
        <w:bottom w:val="none" w:sz="0" w:space="0" w:color="auto"/>
        <w:right w:val="none" w:sz="0" w:space="0" w:color="auto"/>
      </w:divBdr>
    </w:div>
    <w:div w:id="689527554">
      <w:bodyDiv w:val="1"/>
      <w:marLeft w:val="0"/>
      <w:marRight w:val="0"/>
      <w:marTop w:val="0"/>
      <w:marBottom w:val="0"/>
      <w:divBdr>
        <w:top w:val="none" w:sz="0" w:space="0" w:color="auto"/>
        <w:left w:val="none" w:sz="0" w:space="0" w:color="auto"/>
        <w:bottom w:val="none" w:sz="0" w:space="0" w:color="auto"/>
        <w:right w:val="none" w:sz="0" w:space="0" w:color="auto"/>
      </w:divBdr>
    </w:div>
    <w:div w:id="744884389">
      <w:bodyDiv w:val="1"/>
      <w:marLeft w:val="0"/>
      <w:marRight w:val="0"/>
      <w:marTop w:val="0"/>
      <w:marBottom w:val="0"/>
      <w:divBdr>
        <w:top w:val="none" w:sz="0" w:space="0" w:color="auto"/>
        <w:left w:val="none" w:sz="0" w:space="0" w:color="auto"/>
        <w:bottom w:val="none" w:sz="0" w:space="0" w:color="auto"/>
        <w:right w:val="none" w:sz="0" w:space="0" w:color="auto"/>
      </w:divBdr>
    </w:div>
    <w:div w:id="766072256">
      <w:bodyDiv w:val="1"/>
      <w:marLeft w:val="0"/>
      <w:marRight w:val="0"/>
      <w:marTop w:val="0"/>
      <w:marBottom w:val="0"/>
      <w:divBdr>
        <w:top w:val="none" w:sz="0" w:space="0" w:color="auto"/>
        <w:left w:val="none" w:sz="0" w:space="0" w:color="auto"/>
        <w:bottom w:val="none" w:sz="0" w:space="0" w:color="auto"/>
        <w:right w:val="none" w:sz="0" w:space="0" w:color="auto"/>
      </w:divBdr>
    </w:div>
    <w:div w:id="829902927">
      <w:bodyDiv w:val="1"/>
      <w:marLeft w:val="0"/>
      <w:marRight w:val="0"/>
      <w:marTop w:val="0"/>
      <w:marBottom w:val="0"/>
      <w:divBdr>
        <w:top w:val="none" w:sz="0" w:space="0" w:color="auto"/>
        <w:left w:val="none" w:sz="0" w:space="0" w:color="auto"/>
        <w:bottom w:val="none" w:sz="0" w:space="0" w:color="auto"/>
        <w:right w:val="none" w:sz="0" w:space="0" w:color="auto"/>
      </w:divBdr>
    </w:div>
    <w:div w:id="858160208">
      <w:bodyDiv w:val="1"/>
      <w:marLeft w:val="0"/>
      <w:marRight w:val="0"/>
      <w:marTop w:val="0"/>
      <w:marBottom w:val="0"/>
      <w:divBdr>
        <w:top w:val="none" w:sz="0" w:space="0" w:color="auto"/>
        <w:left w:val="none" w:sz="0" w:space="0" w:color="auto"/>
        <w:bottom w:val="none" w:sz="0" w:space="0" w:color="auto"/>
        <w:right w:val="none" w:sz="0" w:space="0" w:color="auto"/>
      </w:divBdr>
    </w:div>
    <w:div w:id="992492559">
      <w:bodyDiv w:val="1"/>
      <w:marLeft w:val="0"/>
      <w:marRight w:val="0"/>
      <w:marTop w:val="0"/>
      <w:marBottom w:val="0"/>
      <w:divBdr>
        <w:top w:val="none" w:sz="0" w:space="0" w:color="auto"/>
        <w:left w:val="none" w:sz="0" w:space="0" w:color="auto"/>
        <w:bottom w:val="none" w:sz="0" w:space="0" w:color="auto"/>
        <w:right w:val="none" w:sz="0" w:space="0" w:color="auto"/>
      </w:divBdr>
    </w:div>
    <w:div w:id="1000540918">
      <w:bodyDiv w:val="1"/>
      <w:marLeft w:val="0"/>
      <w:marRight w:val="0"/>
      <w:marTop w:val="0"/>
      <w:marBottom w:val="0"/>
      <w:divBdr>
        <w:top w:val="none" w:sz="0" w:space="0" w:color="auto"/>
        <w:left w:val="none" w:sz="0" w:space="0" w:color="auto"/>
        <w:bottom w:val="none" w:sz="0" w:space="0" w:color="auto"/>
        <w:right w:val="none" w:sz="0" w:space="0" w:color="auto"/>
      </w:divBdr>
    </w:div>
    <w:div w:id="1003556842">
      <w:bodyDiv w:val="1"/>
      <w:marLeft w:val="0"/>
      <w:marRight w:val="0"/>
      <w:marTop w:val="0"/>
      <w:marBottom w:val="0"/>
      <w:divBdr>
        <w:top w:val="none" w:sz="0" w:space="0" w:color="auto"/>
        <w:left w:val="none" w:sz="0" w:space="0" w:color="auto"/>
        <w:bottom w:val="none" w:sz="0" w:space="0" w:color="auto"/>
        <w:right w:val="none" w:sz="0" w:space="0" w:color="auto"/>
      </w:divBdr>
    </w:div>
    <w:div w:id="1036852180">
      <w:bodyDiv w:val="1"/>
      <w:marLeft w:val="0"/>
      <w:marRight w:val="0"/>
      <w:marTop w:val="0"/>
      <w:marBottom w:val="0"/>
      <w:divBdr>
        <w:top w:val="none" w:sz="0" w:space="0" w:color="auto"/>
        <w:left w:val="none" w:sz="0" w:space="0" w:color="auto"/>
        <w:bottom w:val="none" w:sz="0" w:space="0" w:color="auto"/>
        <w:right w:val="none" w:sz="0" w:space="0" w:color="auto"/>
      </w:divBdr>
    </w:div>
    <w:div w:id="1154178730">
      <w:bodyDiv w:val="1"/>
      <w:marLeft w:val="0"/>
      <w:marRight w:val="0"/>
      <w:marTop w:val="0"/>
      <w:marBottom w:val="0"/>
      <w:divBdr>
        <w:top w:val="none" w:sz="0" w:space="0" w:color="auto"/>
        <w:left w:val="none" w:sz="0" w:space="0" w:color="auto"/>
        <w:bottom w:val="none" w:sz="0" w:space="0" w:color="auto"/>
        <w:right w:val="none" w:sz="0" w:space="0" w:color="auto"/>
      </w:divBdr>
    </w:div>
    <w:div w:id="1184052712">
      <w:bodyDiv w:val="1"/>
      <w:marLeft w:val="0"/>
      <w:marRight w:val="0"/>
      <w:marTop w:val="0"/>
      <w:marBottom w:val="0"/>
      <w:divBdr>
        <w:top w:val="none" w:sz="0" w:space="0" w:color="auto"/>
        <w:left w:val="none" w:sz="0" w:space="0" w:color="auto"/>
        <w:bottom w:val="none" w:sz="0" w:space="0" w:color="auto"/>
        <w:right w:val="none" w:sz="0" w:space="0" w:color="auto"/>
      </w:divBdr>
    </w:div>
    <w:div w:id="1210339222">
      <w:bodyDiv w:val="1"/>
      <w:marLeft w:val="0"/>
      <w:marRight w:val="0"/>
      <w:marTop w:val="0"/>
      <w:marBottom w:val="0"/>
      <w:divBdr>
        <w:top w:val="none" w:sz="0" w:space="0" w:color="auto"/>
        <w:left w:val="none" w:sz="0" w:space="0" w:color="auto"/>
        <w:bottom w:val="none" w:sz="0" w:space="0" w:color="auto"/>
        <w:right w:val="none" w:sz="0" w:space="0" w:color="auto"/>
      </w:divBdr>
    </w:div>
    <w:div w:id="1249999073">
      <w:bodyDiv w:val="1"/>
      <w:marLeft w:val="0"/>
      <w:marRight w:val="0"/>
      <w:marTop w:val="0"/>
      <w:marBottom w:val="0"/>
      <w:divBdr>
        <w:top w:val="none" w:sz="0" w:space="0" w:color="auto"/>
        <w:left w:val="none" w:sz="0" w:space="0" w:color="auto"/>
        <w:bottom w:val="none" w:sz="0" w:space="0" w:color="auto"/>
        <w:right w:val="none" w:sz="0" w:space="0" w:color="auto"/>
      </w:divBdr>
    </w:div>
    <w:div w:id="1272012718">
      <w:bodyDiv w:val="1"/>
      <w:marLeft w:val="0"/>
      <w:marRight w:val="0"/>
      <w:marTop w:val="0"/>
      <w:marBottom w:val="0"/>
      <w:divBdr>
        <w:top w:val="none" w:sz="0" w:space="0" w:color="auto"/>
        <w:left w:val="none" w:sz="0" w:space="0" w:color="auto"/>
        <w:bottom w:val="none" w:sz="0" w:space="0" w:color="auto"/>
        <w:right w:val="none" w:sz="0" w:space="0" w:color="auto"/>
      </w:divBdr>
    </w:div>
    <w:div w:id="1294603968">
      <w:bodyDiv w:val="1"/>
      <w:marLeft w:val="0"/>
      <w:marRight w:val="0"/>
      <w:marTop w:val="0"/>
      <w:marBottom w:val="0"/>
      <w:divBdr>
        <w:top w:val="none" w:sz="0" w:space="0" w:color="auto"/>
        <w:left w:val="none" w:sz="0" w:space="0" w:color="auto"/>
        <w:bottom w:val="none" w:sz="0" w:space="0" w:color="auto"/>
        <w:right w:val="none" w:sz="0" w:space="0" w:color="auto"/>
      </w:divBdr>
    </w:div>
    <w:div w:id="1409691499">
      <w:bodyDiv w:val="1"/>
      <w:marLeft w:val="0"/>
      <w:marRight w:val="0"/>
      <w:marTop w:val="0"/>
      <w:marBottom w:val="0"/>
      <w:divBdr>
        <w:top w:val="none" w:sz="0" w:space="0" w:color="auto"/>
        <w:left w:val="none" w:sz="0" w:space="0" w:color="auto"/>
        <w:bottom w:val="none" w:sz="0" w:space="0" w:color="auto"/>
        <w:right w:val="none" w:sz="0" w:space="0" w:color="auto"/>
      </w:divBdr>
    </w:div>
    <w:div w:id="1450708746">
      <w:bodyDiv w:val="1"/>
      <w:marLeft w:val="0"/>
      <w:marRight w:val="0"/>
      <w:marTop w:val="0"/>
      <w:marBottom w:val="0"/>
      <w:divBdr>
        <w:top w:val="none" w:sz="0" w:space="0" w:color="auto"/>
        <w:left w:val="none" w:sz="0" w:space="0" w:color="auto"/>
        <w:bottom w:val="none" w:sz="0" w:space="0" w:color="auto"/>
        <w:right w:val="none" w:sz="0" w:space="0" w:color="auto"/>
      </w:divBdr>
    </w:div>
    <w:div w:id="1464226356">
      <w:bodyDiv w:val="1"/>
      <w:marLeft w:val="0"/>
      <w:marRight w:val="0"/>
      <w:marTop w:val="0"/>
      <w:marBottom w:val="0"/>
      <w:divBdr>
        <w:top w:val="none" w:sz="0" w:space="0" w:color="auto"/>
        <w:left w:val="none" w:sz="0" w:space="0" w:color="auto"/>
        <w:bottom w:val="none" w:sz="0" w:space="0" w:color="auto"/>
        <w:right w:val="none" w:sz="0" w:space="0" w:color="auto"/>
      </w:divBdr>
    </w:div>
    <w:div w:id="1470856885">
      <w:bodyDiv w:val="1"/>
      <w:marLeft w:val="0"/>
      <w:marRight w:val="0"/>
      <w:marTop w:val="0"/>
      <w:marBottom w:val="0"/>
      <w:divBdr>
        <w:top w:val="none" w:sz="0" w:space="0" w:color="auto"/>
        <w:left w:val="none" w:sz="0" w:space="0" w:color="auto"/>
        <w:bottom w:val="none" w:sz="0" w:space="0" w:color="auto"/>
        <w:right w:val="none" w:sz="0" w:space="0" w:color="auto"/>
      </w:divBdr>
    </w:div>
    <w:div w:id="1515416357">
      <w:bodyDiv w:val="1"/>
      <w:marLeft w:val="0"/>
      <w:marRight w:val="0"/>
      <w:marTop w:val="0"/>
      <w:marBottom w:val="0"/>
      <w:divBdr>
        <w:top w:val="none" w:sz="0" w:space="0" w:color="auto"/>
        <w:left w:val="none" w:sz="0" w:space="0" w:color="auto"/>
        <w:bottom w:val="none" w:sz="0" w:space="0" w:color="auto"/>
        <w:right w:val="none" w:sz="0" w:space="0" w:color="auto"/>
      </w:divBdr>
    </w:div>
    <w:div w:id="1523130144">
      <w:bodyDiv w:val="1"/>
      <w:marLeft w:val="0"/>
      <w:marRight w:val="0"/>
      <w:marTop w:val="0"/>
      <w:marBottom w:val="0"/>
      <w:divBdr>
        <w:top w:val="none" w:sz="0" w:space="0" w:color="auto"/>
        <w:left w:val="none" w:sz="0" w:space="0" w:color="auto"/>
        <w:bottom w:val="none" w:sz="0" w:space="0" w:color="auto"/>
        <w:right w:val="none" w:sz="0" w:space="0" w:color="auto"/>
      </w:divBdr>
    </w:div>
    <w:div w:id="1554077848">
      <w:bodyDiv w:val="1"/>
      <w:marLeft w:val="0"/>
      <w:marRight w:val="0"/>
      <w:marTop w:val="0"/>
      <w:marBottom w:val="0"/>
      <w:divBdr>
        <w:top w:val="none" w:sz="0" w:space="0" w:color="auto"/>
        <w:left w:val="none" w:sz="0" w:space="0" w:color="auto"/>
        <w:bottom w:val="none" w:sz="0" w:space="0" w:color="auto"/>
        <w:right w:val="none" w:sz="0" w:space="0" w:color="auto"/>
      </w:divBdr>
    </w:div>
    <w:div w:id="1573587642">
      <w:bodyDiv w:val="1"/>
      <w:marLeft w:val="0"/>
      <w:marRight w:val="0"/>
      <w:marTop w:val="0"/>
      <w:marBottom w:val="0"/>
      <w:divBdr>
        <w:top w:val="none" w:sz="0" w:space="0" w:color="auto"/>
        <w:left w:val="none" w:sz="0" w:space="0" w:color="auto"/>
        <w:bottom w:val="none" w:sz="0" w:space="0" w:color="auto"/>
        <w:right w:val="none" w:sz="0" w:space="0" w:color="auto"/>
      </w:divBdr>
    </w:div>
    <w:div w:id="1629165078">
      <w:bodyDiv w:val="1"/>
      <w:marLeft w:val="0"/>
      <w:marRight w:val="0"/>
      <w:marTop w:val="0"/>
      <w:marBottom w:val="0"/>
      <w:divBdr>
        <w:top w:val="none" w:sz="0" w:space="0" w:color="auto"/>
        <w:left w:val="none" w:sz="0" w:space="0" w:color="auto"/>
        <w:bottom w:val="none" w:sz="0" w:space="0" w:color="auto"/>
        <w:right w:val="none" w:sz="0" w:space="0" w:color="auto"/>
      </w:divBdr>
    </w:div>
    <w:div w:id="1753963298">
      <w:bodyDiv w:val="1"/>
      <w:marLeft w:val="0"/>
      <w:marRight w:val="0"/>
      <w:marTop w:val="0"/>
      <w:marBottom w:val="0"/>
      <w:divBdr>
        <w:top w:val="none" w:sz="0" w:space="0" w:color="auto"/>
        <w:left w:val="none" w:sz="0" w:space="0" w:color="auto"/>
        <w:bottom w:val="none" w:sz="0" w:space="0" w:color="auto"/>
        <w:right w:val="none" w:sz="0" w:space="0" w:color="auto"/>
      </w:divBdr>
    </w:div>
    <w:div w:id="1784881851">
      <w:bodyDiv w:val="1"/>
      <w:marLeft w:val="0"/>
      <w:marRight w:val="0"/>
      <w:marTop w:val="0"/>
      <w:marBottom w:val="0"/>
      <w:divBdr>
        <w:top w:val="none" w:sz="0" w:space="0" w:color="auto"/>
        <w:left w:val="none" w:sz="0" w:space="0" w:color="auto"/>
        <w:bottom w:val="none" w:sz="0" w:space="0" w:color="auto"/>
        <w:right w:val="none" w:sz="0" w:space="0" w:color="auto"/>
      </w:divBdr>
    </w:div>
    <w:div w:id="1858153121">
      <w:bodyDiv w:val="1"/>
      <w:marLeft w:val="0"/>
      <w:marRight w:val="0"/>
      <w:marTop w:val="0"/>
      <w:marBottom w:val="0"/>
      <w:divBdr>
        <w:top w:val="none" w:sz="0" w:space="0" w:color="auto"/>
        <w:left w:val="none" w:sz="0" w:space="0" w:color="auto"/>
        <w:bottom w:val="none" w:sz="0" w:space="0" w:color="auto"/>
        <w:right w:val="none" w:sz="0" w:space="0" w:color="auto"/>
      </w:divBdr>
    </w:div>
    <w:div w:id="1881436059">
      <w:bodyDiv w:val="1"/>
      <w:marLeft w:val="0"/>
      <w:marRight w:val="0"/>
      <w:marTop w:val="0"/>
      <w:marBottom w:val="0"/>
      <w:divBdr>
        <w:top w:val="none" w:sz="0" w:space="0" w:color="auto"/>
        <w:left w:val="none" w:sz="0" w:space="0" w:color="auto"/>
        <w:bottom w:val="none" w:sz="0" w:space="0" w:color="auto"/>
        <w:right w:val="none" w:sz="0" w:space="0" w:color="auto"/>
      </w:divBdr>
    </w:div>
    <w:div w:id="1916283736">
      <w:bodyDiv w:val="1"/>
      <w:marLeft w:val="0"/>
      <w:marRight w:val="0"/>
      <w:marTop w:val="0"/>
      <w:marBottom w:val="0"/>
      <w:divBdr>
        <w:top w:val="none" w:sz="0" w:space="0" w:color="auto"/>
        <w:left w:val="none" w:sz="0" w:space="0" w:color="auto"/>
        <w:bottom w:val="none" w:sz="0" w:space="0" w:color="auto"/>
        <w:right w:val="none" w:sz="0" w:space="0" w:color="auto"/>
      </w:divBdr>
    </w:div>
    <w:div w:id="20071277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cd.ie/CAPSL/assets/pdf/Academic%20Practice%20Resources/Guide%20to%20Student%20Peer%20Assessment.pdf" TargetMode="External"/><Relationship Id="rId3" Type="http://schemas.openxmlformats.org/officeDocument/2006/relationships/settings" Target="settings.xml"/><Relationship Id="rId7" Type="http://schemas.openxmlformats.org/officeDocument/2006/relationships/hyperlink" Target="https://www.estyn.llyw.cymru/arfer-effeithiol/asesu-ar-gyfer-dysgu-medrau-meddwl?_ga=2.90175262.461276641.1582321985-900739673.1576666772"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lessonstudy.co.uk/wp-content/uploads/2012/03/Lesson_Study_Handbook_-_011011-1.pdf" TargetMode="External"/><Relationship Id="rId5" Type="http://schemas.openxmlformats.org/officeDocument/2006/relationships/hyperlink" Target="https://dictionary.cambridge.org/dictionary/english/attainment"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81</TotalTime>
  <Pages>18</Pages>
  <Words>6092</Words>
  <Characters>34728</Characters>
  <Application>Microsoft Office Word</Application>
  <DocSecurity>0</DocSecurity>
  <Lines>289</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molly elliott</dc:creator>
  <cp:lastModifiedBy>molly elliott</cp:lastModifiedBy>
  <cp:revision>82</cp:revision>
  <dcterms:created xsi:type="dcterms:W3CDTF">2020-02-23T11:28:00Z</dcterms:created>
  <dcterms:modified xsi:type="dcterms:W3CDTF">2020-02-23T17:44:00Z</dcterms:modified>
</cp:coreProperties>
</file>