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ADB3F" w14:textId="37A8014D" w:rsidR="00F362FC" w:rsidRDefault="00EB7DF5">
      <w:pPr>
        <w:rPr>
          <w:color w:val="1F497D" w:themeColor="text2"/>
          <w:sz w:val="32"/>
        </w:rPr>
      </w:pPr>
      <w:r>
        <w:rPr>
          <w:color w:val="1F497D" w:themeColor="text2"/>
          <w:sz w:val="32"/>
        </w:rPr>
        <w:t xml:space="preserve">                            </w:t>
      </w:r>
      <w:r w:rsidR="00F362FC" w:rsidRPr="00EB7DF5">
        <w:rPr>
          <w:color w:val="1F497D" w:themeColor="text2"/>
          <w:sz w:val="32"/>
        </w:rPr>
        <w:t>ANNOTATED BIBLIOGRAPHY</w:t>
      </w:r>
      <w:r>
        <w:rPr>
          <w:color w:val="1F497D" w:themeColor="text2"/>
          <w:sz w:val="32"/>
        </w:rPr>
        <w:t xml:space="preserve">             </w:t>
      </w:r>
    </w:p>
    <w:p w14:paraId="56090229" w14:textId="0CD63D10" w:rsidR="00EB7DF5" w:rsidRDefault="00EB7DF5">
      <w:pPr>
        <w:rPr>
          <w:color w:val="1F497D" w:themeColor="text2"/>
          <w:sz w:val="32"/>
        </w:rPr>
      </w:pPr>
      <w:r>
        <w:rPr>
          <w:color w:val="1F497D" w:themeColor="text2"/>
          <w:sz w:val="32"/>
        </w:rPr>
        <w:t xml:space="preserve">                       Student Adrian </w:t>
      </w:r>
      <w:proofErr w:type="spellStart"/>
      <w:r>
        <w:rPr>
          <w:color w:val="1F497D" w:themeColor="text2"/>
          <w:sz w:val="32"/>
        </w:rPr>
        <w:t>Valer</w:t>
      </w:r>
      <w:proofErr w:type="spellEnd"/>
      <w:r>
        <w:rPr>
          <w:color w:val="1F497D" w:themeColor="text2"/>
          <w:sz w:val="32"/>
        </w:rPr>
        <w:t xml:space="preserve"> </w:t>
      </w:r>
      <w:proofErr w:type="spellStart"/>
      <w:r>
        <w:rPr>
          <w:color w:val="1F497D" w:themeColor="text2"/>
          <w:sz w:val="32"/>
        </w:rPr>
        <w:t>Todica</w:t>
      </w:r>
      <w:proofErr w:type="spellEnd"/>
      <w:r>
        <w:rPr>
          <w:color w:val="1F497D" w:themeColor="text2"/>
          <w:sz w:val="32"/>
        </w:rPr>
        <w:t xml:space="preserve"> 2019010</w:t>
      </w:r>
    </w:p>
    <w:p w14:paraId="124A8406" w14:textId="7AEA2D4B" w:rsidR="00EB7DF5" w:rsidRDefault="00EB7DF5">
      <w:pPr>
        <w:rPr>
          <w:color w:val="1F497D" w:themeColor="text2"/>
          <w:sz w:val="32"/>
        </w:rPr>
      </w:pPr>
      <w:r>
        <w:rPr>
          <w:color w:val="1F497D" w:themeColor="text2"/>
          <w:sz w:val="32"/>
        </w:rPr>
        <w:t xml:space="preserve">                            Lecturer Rebecca Kavanagh </w:t>
      </w:r>
    </w:p>
    <w:p w14:paraId="7355C138" w14:textId="77777777" w:rsidR="00EB7DF5" w:rsidRPr="00EB7DF5" w:rsidRDefault="00EB7DF5">
      <w:pPr>
        <w:rPr>
          <w:color w:val="1F497D" w:themeColor="text2"/>
          <w:sz w:val="32"/>
        </w:rPr>
      </w:pPr>
    </w:p>
    <w:p w14:paraId="5009B6BC" w14:textId="77777777" w:rsidR="00906F49" w:rsidRDefault="00906F49" w:rsidP="00906F49">
      <w:pPr>
        <w:rPr>
          <w:rFonts w:cs="Arial"/>
          <w:color w:val="000000"/>
          <w:szCs w:val="20"/>
          <w:shd w:val="clear" w:color="auto" w:fill="FFFFFF"/>
        </w:rPr>
      </w:pPr>
      <w:r>
        <w:rPr>
          <w:rFonts w:cs="Arial"/>
          <w:color w:val="000000"/>
          <w:szCs w:val="20"/>
          <w:shd w:val="clear" w:color="auto" w:fill="FFFFFF"/>
        </w:rPr>
        <w:t>Bowlby, J.</w:t>
      </w:r>
      <w:r w:rsidRPr="00A5688C">
        <w:rPr>
          <w:rFonts w:cs="Arial"/>
          <w:color w:val="000000"/>
          <w:szCs w:val="20"/>
          <w:shd w:val="clear" w:color="auto" w:fill="FFFFFF"/>
        </w:rPr>
        <w:t xml:space="preserve"> </w:t>
      </w:r>
      <w:r>
        <w:rPr>
          <w:rFonts w:cs="Arial"/>
          <w:color w:val="000000"/>
          <w:szCs w:val="20"/>
          <w:shd w:val="clear" w:color="auto" w:fill="FFFFFF"/>
        </w:rPr>
        <w:t>(1969)</w:t>
      </w:r>
      <w:r w:rsidRPr="00A5688C">
        <w:rPr>
          <w:rFonts w:cs="Arial"/>
          <w:color w:val="000000"/>
          <w:szCs w:val="20"/>
          <w:shd w:val="clear" w:color="auto" w:fill="FFFFFF"/>
        </w:rPr>
        <w:t>. </w:t>
      </w:r>
      <w:r w:rsidRPr="00A5688C">
        <w:rPr>
          <w:rFonts w:cs="Arial"/>
          <w:i/>
          <w:iCs/>
          <w:color w:val="000000"/>
          <w:szCs w:val="20"/>
          <w:shd w:val="clear" w:color="auto" w:fill="FFFFFF"/>
        </w:rPr>
        <w:t>Attachment and loss</w:t>
      </w:r>
      <w:r w:rsidRPr="00A5688C">
        <w:rPr>
          <w:rFonts w:cs="Arial"/>
          <w:color w:val="000000"/>
          <w:szCs w:val="20"/>
          <w:shd w:val="clear" w:color="auto" w:fill="FFFFFF"/>
        </w:rPr>
        <w:t xml:space="preserve">. </w:t>
      </w:r>
      <w:r>
        <w:rPr>
          <w:rFonts w:cs="Arial"/>
          <w:color w:val="000000"/>
          <w:szCs w:val="20"/>
          <w:shd w:val="clear" w:color="auto" w:fill="FFFFFF"/>
        </w:rPr>
        <w:t>1st</w:t>
      </w:r>
      <w:r w:rsidRPr="00A5688C">
        <w:rPr>
          <w:rFonts w:cs="Arial"/>
          <w:color w:val="000000"/>
          <w:szCs w:val="20"/>
          <w:shd w:val="clear" w:color="auto" w:fill="FFFFFF"/>
        </w:rPr>
        <w:t xml:space="preserve"> ed. New York: Basic Books.</w:t>
      </w:r>
    </w:p>
    <w:p w14:paraId="1FB422A4" w14:textId="77777777" w:rsidR="00906F49" w:rsidRDefault="00CE55FC" w:rsidP="00906F49">
      <w:pPr>
        <w:ind w:left="720"/>
      </w:pPr>
      <w:r>
        <w:t xml:space="preserve">The book provides a comprehensive report on Bowlby’s </w:t>
      </w:r>
      <w:r w:rsidR="00AB1291">
        <w:t xml:space="preserve">thoughts about the attachment behaviour of infants towards their caregiver. </w:t>
      </w:r>
      <w:r w:rsidR="001D23E9">
        <w:t xml:space="preserve">The author actually defines the attachment theory as </w:t>
      </w:r>
      <w:r w:rsidR="001D23E9" w:rsidRPr="00871F98">
        <w:rPr>
          <w:i/>
        </w:rPr>
        <w:t>lasting psychological connectedness between human beings</w:t>
      </w:r>
      <w:r w:rsidR="001D23E9" w:rsidRPr="00871F98">
        <w:t xml:space="preserve"> (</w:t>
      </w:r>
      <w:r w:rsidR="001D23E9">
        <w:t>p. 194</w:t>
      </w:r>
      <w:r w:rsidR="001D23E9" w:rsidRPr="00871F98">
        <w:t>)</w:t>
      </w:r>
      <w:r w:rsidR="001D23E9">
        <w:t>.</w:t>
      </w:r>
      <w:r w:rsidR="00076FE1">
        <w:t xml:space="preserve"> Moreover, across the book the </w:t>
      </w:r>
      <w:r w:rsidR="00885021">
        <w:t>Bowlby reviews</w:t>
      </w:r>
      <w:r w:rsidR="00076FE1">
        <w:t xml:space="preserve"> and reformulates some of the main concepts of psychoanalytic. This volume is a must-read for students and everyone involved in working with children as it emphasises the most important theories and observations about the child development. However, </w:t>
      </w:r>
      <w:r w:rsidR="00186107">
        <w:t xml:space="preserve">for the beginners of the field the lecture might result </w:t>
      </w:r>
      <w:r w:rsidR="00186107" w:rsidRPr="00186107">
        <w:t>incomprehensible</w:t>
      </w:r>
      <w:r w:rsidR="00186107">
        <w:t xml:space="preserve"> and challenging. For this reason it requires the lecture of additional support articles.</w:t>
      </w:r>
    </w:p>
    <w:p w14:paraId="5CA1A6F9" w14:textId="77777777" w:rsidR="00906F49" w:rsidRDefault="00906F49"/>
    <w:p w14:paraId="408F7D8B" w14:textId="77777777" w:rsidR="0055598B" w:rsidRDefault="008A5570">
      <w:r>
        <w:t>Brown, T. and Jernigan, T.</w:t>
      </w:r>
      <w:r w:rsidRPr="008A5570">
        <w:t xml:space="preserve"> </w:t>
      </w:r>
      <w:r>
        <w:t>(</w:t>
      </w:r>
      <w:r w:rsidRPr="008A5570">
        <w:t>2012</w:t>
      </w:r>
      <w:r>
        <w:t>)</w:t>
      </w:r>
      <w:r w:rsidRPr="008A5570">
        <w:t xml:space="preserve">. Brain Development During the Preschool Years. </w:t>
      </w:r>
      <w:r w:rsidRPr="008A5570">
        <w:rPr>
          <w:i/>
        </w:rPr>
        <w:t>Neuropsychology Review</w:t>
      </w:r>
      <w:r w:rsidRPr="008A5570">
        <w:t>, 22(4), pp.</w:t>
      </w:r>
      <w:r>
        <w:t xml:space="preserve"> </w:t>
      </w:r>
      <w:r w:rsidRPr="008A5570">
        <w:t>313-333.</w:t>
      </w:r>
    </w:p>
    <w:p w14:paraId="5BD0043A" w14:textId="77777777" w:rsidR="00F362FC" w:rsidRDefault="007A538F" w:rsidP="007A538F">
      <w:pPr>
        <w:ind w:left="720"/>
      </w:pPr>
      <w:r>
        <w:t>The authors, researchers at the University of California, review the human brain development during the early childhood by analysing numerous sources from studies on neurobiological foundations (e.g. Courchesne et al.</w:t>
      </w:r>
      <w:r w:rsidRPr="007A538F">
        <w:t xml:space="preserve"> 2000; </w:t>
      </w:r>
      <w:r>
        <w:t>Kennedy et al</w:t>
      </w:r>
      <w:r w:rsidRPr="007A538F">
        <w:t xml:space="preserve">, 2002; Lenroot and Giedd, 2006; </w:t>
      </w:r>
      <w:r>
        <w:t>etc.</w:t>
      </w:r>
      <w:r w:rsidRPr="007A538F">
        <w:t>)</w:t>
      </w:r>
      <w:r>
        <w:t xml:space="preserve"> to neuroimaging studies</w:t>
      </w:r>
      <w:r w:rsidR="00A32416">
        <w:t xml:space="preserve"> (e.g. Pfefferbaum et al</w:t>
      </w:r>
      <w:r w:rsidR="00A32416" w:rsidRPr="00A32416">
        <w:t>, 1994</w:t>
      </w:r>
      <w:r w:rsidR="00A32416">
        <w:t>; Toga et al, 2006)</w:t>
      </w:r>
      <w:r>
        <w:t xml:space="preserve">. </w:t>
      </w:r>
      <w:r w:rsidR="00982697">
        <w:t xml:space="preserve">They find that during the preschool years the </w:t>
      </w:r>
      <w:r w:rsidR="00885021">
        <w:t>brain shows</w:t>
      </w:r>
      <w:r w:rsidR="00982697">
        <w:t xml:space="preserve"> its grandest expansion both structural and morphological. Therefore, the early childhood is characterised by dynamic progressive processes that set the basis for further development. All in all, this study is considered useful for students who aim to analyse how the childhood experiences influence the next stages of the lifespan, because it offers a clear description on how child brain works supported by numerous study as evidence.</w:t>
      </w:r>
    </w:p>
    <w:p w14:paraId="563F10E4" w14:textId="77777777" w:rsidR="003873CF" w:rsidRDefault="003873CF" w:rsidP="003873CF"/>
    <w:p w14:paraId="4C77E347" w14:textId="77777777" w:rsidR="003873CF" w:rsidRDefault="003873CF" w:rsidP="003873CF">
      <w:r w:rsidRPr="003873CF">
        <w:t>Flanagan, C. (1999). </w:t>
      </w:r>
      <w:r w:rsidRPr="003873CF">
        <w:rPr>
          <w:i/>
          <w:iCs/>
        </w:rPr>
        <w:t>Early socialisation</w:t>
      </w:r>
      <w:r w:rsidRPr="003873CF">
        <w:t>. 1st ed. London: Routledge</w:t>
      </w:r>
    </w:p>
    <w:p w14:paraId="2E56FC93" w14:textId="77777777" w:rsidR="00DD2499" w:rsidRDefault="000F4EE0" w:rsidP="00DD2499">
      <w:pPr>
        <w:ind w:left="720"/>
      </w:pPr>
      <w:r>
        <w:lastRenderedPageBreak/>
        <w:t>Cara Flanagan is one of the most successful authors of Psychology A-level textbooks in UK. This book represents an examination of socialisation in early childhood focusing on the role of the attachment and how it can influence the emotional and cognitive development. It covers a wide range of topics from bonding and attachment to separation and privation seen through the perspective of numerous psychological theories.</w:t>
      </w:r>
      <w:r w:rsidR="00CA5D23">
        <w:t xml:space="preserve"> The fourth chapter is dedicated to the attachment processes mainly from the infant perspective. </w:t>
      </w:r>
      <w:r w:rsidR="00356751">
        <w:t>This book is a great academic support for university students, as it is written in a clear language that helps understanding the compl</w:t>
      </w:r>
      <w:r w:rsidR="009F5502">
        <w:t>icated theories of development supported by everyday situation examples.</w:t>
      </w:r>
      <w:r w:rsidR="00356751">
        <w:t xml:space="preserve"> </w:t>
      </w:r>
    </w:p>
    <w:p w14:paraId="5A246ED0" w14:textId="77777777" w:rsidR="00DD2499" w:rsidRDefault="00DD2499" w:rsidP="00DD2499">
      <w:pPr>
        <w:rPr>
          <w:rFonts w:cs="Arial"/>
          <w:color w:val="000000"/>
          <w:szCs w:val="20"/>
          <w:shd w:val="clear" w:color="auto" w:fill="FFFFFF"/>
        </w:rPr>
      </w:pPr>
      <w:r>
        <w:rPr>
          <w:rFonts w:cs="Arial"/>
          <w:color w:val="000000"/>
          <w:szCs w:val="20"/>
          <w:shd w:val="clear" w:color="auto" w:fill="FFFFFF"/>
        </w:rPr>
        <w:t>Huguelet, P. Mohr, S. Rieben, I. Hasler, R. Perroud, N. and Brandt, P.</w:t>
      </w:r>
      <w:r w:rsidRPr="00CE7F59">
        <w:rPr>
          <w:rFonts w:cs="Arial"/>
          <w:color w:val="000000"/>
          <w:szCs w:val="20"/>
          <w:shd w:val="clear" w:color="auto" w:fill="FFFFFF"/>
        </w:rPr>
        <w:t xml:space="preserve"> </w:t>
      </w:r>
      <w:r>
        <w:rPr>
          <w:rFonts w:cs="Arial"/>
          <w:color w:val="000000"/>
          <w:szCs w:val="20"/>
          <w:shd w:val="clear" w:color="auto" w:fill="FFFFFF"/>
        </w:rPr>
        <w:t>(</w:t>
      </w:r>
      <w:r w:rsidRPr="00CE7F59">
        <w:rPr>
          <w:rFonts w:cs="Arial"/>
          <w:color w:val="000000"/>
          <w:szCs w:val="20"/>
          <w:shd w:val="clear" w:color="auto" w:fill="FFFFFF"/>
        </w:rPr>
        <w:t>2015</w:t>
      </w:r>
      <w:r>
        <w:rPr>
          <w:rFonts w:cs="Arial"/>
          <w:color w:val="000000"/>
          <w:szCs w:val="20"/>
          <w:shd w:val="clear" w:color="auto" w:fill="FFFFFF"/>
        </w:rPr>
        <w:t>)</w:t>
      </w:r>
      <w:r w:rsidRPr="00CE7F59">
        <w:rPr>
          <w:rFonts w:cs="Arial"/>
          <w:color w:val="000000"/>
          <w:szCs w:val="20"/>
          <w:shd w:val="clear" w:color="auto" w:fill="FFFFFF"/>
        </w:rPr>
        <w:t>. Attachment and coping in psychosis in relation to spiritual figures. </w:t>
      </w:r>
      <w:r w:rsidRPr="00CE7F59">
        <w:rPr>
          <w:rFonts w:cs="Arial"/>
          <w:i/>
          <w:iCs/>
          <w:color w:val="000000"/>
          <w:szCs w:val="20"/>
          <w:shd w:val="clear" w:color="auto" w:fill="FFFFFF"/>
        </w:rPr>
        <w:t>BMC Psychiatry</w:t>
      </w:r>
      <w:r w:rsidRPr="00CE7F59">
        <w:rPr>
          <w:rFonts w:cs="Arial"/>
          <w:color w:val="000000"/>
          <w:szCs w:val="20"/>
          <w:shd w:val="clear" w:color="auto" w:fill="FFFFFF"/>
        </w:rPr>
        <w:t>, 15(1).</w:t>
      </w:r>
    </w:p>
    <w:p w14:paraId="42BC127B" w14:textId="77777777" w:rsidR="00EA7C60" w:rsidRDefault="00EA7C60" w:rsidP="00EA7C60">
      <w:pPr>
        <w:ind w:left="720"/>
        <w:rPr>
          <w:rFonts w:cs="Arial"/>
          <w:color w:val="000000"/>
          <w:szCs w:val="20"/>
          <w:shd w:val="clear" w:color="auto" w:fill="FFFFFF"/>
        </w:rPr>
      </w:pPr>
      <w:r>
        <w:rPr>
          <w:rFonts w:cs="Arial"/>
          <w:color w:val="000000"/>
          <w:szCs w:val="20"/>
          <w:shd w:val="clear" w:color="auto" w:fill="FFFFFF"/>
        </w:rPr>
        <w:t xml:space="preserve">The authors of this article are all experts on mental health and adult psychiatry at different top-ranked universities in Switzerland. </w:t>
      </w:r>
      <w:r w:rsidR="00BA1279">
        <w:rPr>
          <w:rFonts w:cs="Arial"/>
          <w:color w:val="000000"/>
          <w:szCs w:val="20"/>
          <w:shd w:val="clear" w:color="auto" w:fill="FFFFFF"/>
        </w:rPr>
        <w:t xml:space="preserve">The article describes a research conducted by the authors to explore the connection between attachment and psychopathology in individuals with schizophrenia. Although the research is focused on adult patients, it is still helpful for students interested in child development as it uses the attachment theory framework for the research. </w:t>
      </w:r>
      <w:r w:rsidR="00CB5F7E">
        <w:rPr>
          <w:rFonts w:cs="Arial"/>
          <w:color w:val="000000"/>
          <w:szCs w:val="20"/>
          <w:shd w:val="clear" w:color="auto" w:fill="FFFFFF"/>
        </w:rPr>
        <w:t>Hence, a lecture of the article is useful to understand the three attachment styles individuated by Ainsworth and to expand the personal knowledge on how it can be applied in further stages of the lifespan.</w:t>
      </w:r>
    </w:p>
    <w:p w14:paraId="441DC842" w14:textId="77777777" w:rsidR="002D7CBF" w:rsidRDefault="002D7CBF" w:rsidP="002D7CBF">
      <w:pPr>
        <w:rPr>
          <w:rFonts w:ascii="Helvetica" w:hAnsi="Helvetica"/>
          <w:color w:val="000000"/>
          <w:sz w:val="21"/>
          <w:szCs w:val="21"/>
          <w:shd w:val="clear" w:color="auto" w:fill="FFFFFF"/>
        </w:rPr>
      </w:pPr>
      <w:r>
        <w:rPr>
          <w:rFonts w:ascii="Helvetica" w:hAnsi="Helvetica"/>
          <w:color w:val="000000"/>
          <w:sz w:val="21"/>
          <w:szCs w:val="21"/>
          <w:shd w:val="clear" w:color="auto" w:fill="FFFFFF"/>
        </w:rPr>
        <w:t>Janni, N. (2016). Bringing the Steiner Waldorf Approach to your Early Years Practice. 3</w:t>
      </w:r>
      <w:r w:rsidRPr="002D7CBF">
        <w:rPr>
          <w:rFonts w:ascii="Helvetica" w:hAnsi="Helvetica"/>
          <w:color w:val="000000"/>
          <w:sz w:val="21"/>
          <w:szCs w:val="21"/>
          <w:shd w:val="clear" w:color="auto" w:fill="FFFFFF"/>
          <w:vertAlign w:val="superscript"/>
        </w:rPr>
        <w:t>rd</w:t>
      </w:r>
      <w:r>
        <w:rPr>
          <w:rFonts w:ascii="Helvetica" w:hAnsi="Helvetica"/>
          <w:color w:val="000000"/>
          <w:sz w:val="21"/>
          <w:szCs w:val="21"/>
          <w:shd w:val="clear" w:color="auto" w:fill="FFFFFF"/>
        </w:rPr>
        <w:t xml:space="preserve">  edition. London: Routledge.</w:t>
      </w:r>
    </w:p>
    <w:p w14:paraId="45986212" w14:textId="77777777" w:rsidR="0034643B" w:rsidRDefault="0034643B" w:rsidP="0034643B">
      <w:pPr>
        <w:ind w:left="720"/>
        <w:rPr>
          <w:rFonts w:cs="Arial"/>
          <w:color w:val="000000"/>
          <w:szCs w:val="20"/>
          <w:shd w:val="clear" w:color="auto" w:fill="FFFFFF"/>
        </w:rPr>
      </w:pPr>
      <w:r w:rsidRPr="0034643B">
        <w:rPr>
          <w:rFonts w:cs="Arial"/>
          <w:color w:val="000000"/>
          <w:szCs w:val="20"/>
          <w:shd w:val="clear" w:color="auto" w:fill="FFFFFF"/>
        </w:rPr>
        <w:t xml:space="preserve">Janni Nicol is a </w:t>
      </w:r>
      <w:r>
        <w:rPr>
          <w:rFonts w:cs="Arial"/>
          <w:color w:val="000000"/>
          <w:szCs w:val="20"/>
          <w:shd w:val="clear" w:color="auto" w:fill="FFFFFF"/>
        </w:rPr>
        <w:t xml:space="preserve">kindergarten educator and </w:t>
      </w:r>
      <w:r w:rsidRPr="0034643B">
        <w:rPr>
          <w:rFonts w:cs="Arial"/>
          <w:color w:val="000000"/>
          <w:szCs w:val="20"/>
          <w:shd w:val="clear" w:color="auto" w:fill="FFFFFF"/>
        </w:rPr>
        <w:t>Early Childhood Representative of the Steiner Waldorf Schools Fellowship</w:t>
      </w:r>
      <w:r>
        <w:rPr>
          <w:rFonts w:cs="Arial"/>
          <w:color w:val="000000"/>
          <w:szCs w:val="20"/>
          <w:shd w:val="clear" w:color="auto" w:fill="FFFFFF"/>
        </w:rPr>
        <w:t>.</w:t>
      </w:r>
      <w:r w:rsidR="009B4412">
        <w:rPr>
          <w:rFonts w:cs="Arial"/>
          <w:color w:val="000000"/>
          <w:szCs w:val="20"/>
          <w:shd w:val="clear" w:color="auto" w:fill="FFFFFF"/>
        </w:rPr>
        <w:t xml:space="preserve"> Her book aims to be an introduction to Steiner philosophy on education, highlighting the role of play in learning and key activities for children’s development. </w:t>
      </w:r>
      <w:r w:rsidR="00A513F0">
        <w:rPr>
          <w:rFonts w:cs="Arial"/>
          <w:color w:val="000000"/>
          <w:szCs w:val="20"/>
          <w:shd w:val="clear" w:color="auto" w:fill="FFFFFF"/>
        </w:rPr>
        <w:t xml:space="preserve">This book is a great tool for students as it explains briefly and clearly the Steiner approach on education. </w:t>
      </w:r>
      <w:r w:rsidR="00885021">
        <w:rPr>
          <w:rFonts w:cs="Arial"/>
          <w:color w:val="000000"/>
          <w:szCs w:val="20"/>
          <w:shd w:val="clear" w:color="auto" w:fill="FFFFFF"/>
        </w:rPr>
        <w:t>Moreover, through its chapters it examines different activities (e.g. play, rhythm, storytelling etc.) that can contribute to a positive child development encompassing both strong physical attitudes and ethical skills.</w:t>
      </w:r>
    </w:p>
    <w:p w14:paraId="01F71B11" w14:textId="77777777" w:rsidR="00DD2499" w:rsidRPr="003873CF" w:rsidRDefault="00DD2499" w:rsidP="003873CF"/>
    <w:p w14:paraId="7FD61C6F" w14:textId="77777777" w:rsidR="00ED2E8B" w:rsidRDefault="00ED2E8B" w:rsidP="00ED2E8B">
      <w:r w:rsidRPr="00ED2E8B">
        <w:t>Mikulincer, M. Shaver, P. and Pereg, D. (2003). Attachment Theory and Affect Regulation: The Dynamics, Development, and Cognitive Consequences of Attachment-Related Strategies. </w:t>
      </w:r>
      <w:r w:rsidRPr="00ED2E8B">
        <w:rPr>
          <w:i/>
          <w:iCs/>
        </w:rPr>
        <w:t>Motivation and Emotion</w:t>
      </w:r>
      <w:r w:rsidRPr="00ED2E8B">
        <w:t>, 27(2), pp.77-102.</w:t>
      </w:r>
    </w:p>
    <w:p w14:paraId="540DD68C" w14:textId="77777777" w:rsidR="001713C4" w:rsidRDefault="001A22C4" w:rsidP="001713C4">
      <w:pPr>
        <w:ind w:left="720"/>
      </w:pPr>
      <w:r>
        <w:t xml:space="preserve">The authors, researchers within the Departments of Psychology at the </w:t>
      </w:r>
      <w:r w:rsidRPr="001A22C4">
        <w:t>Bar-Ilan University</w:t>
      </w:r>
      <w:r>
        <w:t xml:space="preserve"> of Israel and at the University of California, </w:t>
      </w:r>
      <w:r w:rsidR="00C5542E">
        <w:t xml:space="preserve">aim to analyse Bowlby’s attachment theory focusing </w:t>
      </w:r>
      <w:r w:rsidR="00C5542E">
        <w:lastRenderedPageBreak/>
        <w:t>on</w:t>
      </w:r>
      <w:r w:rsidR="00674835">
        <w:t xml:space="preserve"> how the affect is regulated by</w:t>
      </w:r>
      <w:r w:rsidR="00C5542E">
        <w:t xml:space="preserve"> the different attachment strategies that result from numerous interaction with significant individuals. </w:t>
      </w:r>
      <w:r w:rsidR="002D44D6">
        <w:t>The first part is dedicated to research on the dynamics of affect-regulation strategies supported by previous studies (e.g. Shaver and Mikulincer, 2002), while the last part aims to add some integrative concept regarding the formation and development of those attachment strategies.</w:t>
      </w:r>
      <w:r w:rsidR="002837E2">
        <w:t xml:space="preserve"> This paper is a useful support in understanding Bowlby’s (1969) Attachment and Loss book, as it explains clearly and with a comprehensive language Bowlby’s ideas behind the attachment theory.</w:t>
      </w:r>
    </w:p>
    <w:p w14:paraId="31EC8BF5" w14:textId="77777777" w:rsidR="00107316" w:rsidRDefault="00107316" w:rsidP="00107316">
      <w:r>
        <w:t>Stoltz, T. and Wiehl, A.</w:t>
      </w:r>
      <w:r w:rsidRPr="00107316">
        <w:t xml:space="preserve"> </w:t>
      </w:r>
      <w:r>
        <w:t>(</w:t>
      </w:r>
      <w:r w:rsidRPr="00107316">
        <w:t>2021</w:t>
      </w:r>
      <w:r>
        <w:t>)</w:t>
      </w:r>
      <w:r w:rsidRPr="00107316">
        <w:t xml:space="preserve">. </w:t>
      </w:r>
      <w:r w:rsidRPr="00107316">
        <w:rPr>
          <w:i/>
        </w:rPr>
        <w:t>Education - spirituality - creativity. Reflection on Waldorf Education</w:t>
      </w:r>
      <w:r>
        <w:t>. 1</w:t>
      </w:r>
      <w:r w:rsidRPr="00107316">
        <w:rPr>
          <w:vertAlign w:val="superscript"/>
        </w:rPr>
        <w:t>st</w:t>
      </w:r>
      <w:r>
        <w:t xml:space="preserve"> </w:t>
      </w:r>
      <w:r w:rsidRPr="00107316">
        <w:t>ed</w:t>
      </w:r>
      <w:r>
        <w:t>ition</w:t>
      </w:r>
      <w:r w:rsidRPr="00107316">
        <w:t>. Berlin: Springer VS.</w:t>
      </w:r>
    </w:p>
    <w:p w14:paraId="5AC1FA56" w14:textId="77777777" w:rsidR="00350446" w:rsidRDefault="00B1138F" w:rsidP="00350446">
      <w:pPr>
        <w:ind w:left="720"/>
      </w:pPr>
      <w:r>
        <w:t>Tania Stoltz is a professor at the University of Paran</w:t>
      </w:r>
      <w:r w:rsidRPr="00B1138F">
        <w:t>á</w:t>
      </w:r>
      <w:r>
        <w:t xml:space="preserve"> in Brazil, while Angelika Wiehl is a professor specialised in Steiner-Waldorf education at the University of Arts and Social Sciences in Mannheim.</w:t>
      </w:r>
      <w:r w:rsidR="00124185">
        <w:t xml:space="preserve"> In this book, the authors focus on the connection between spirituality and creativity to promote Steiner approach on education. Otherwise said, they emphasise the fact that spirituality and creativity are the key to develop empathy when educating children. </w:t>
      </w:r>
      <w:r w:rsidR="001110D5">
        <w:t xml:space="preserve">The book is useful for students </w:t>
      </w:r>
      <w:r w:rsidR="00EB1356">
        <w:t xml:space="preserve">because </w:t>
      </w:r>
      <w:r w:rsidR="001110D5">
        <w:t xml:space="preserve">it offers an accurate explanation of Steiner’s physical stage from 0 to 7 </w:t>
      </w:r>
      <w:r w:rsidR="00EB1356">
        <w:t>delineating its main characteristics and offering suggestions for a positive development.</w:t>
      </w:r>
    </w:p>
    <w:p w14:paraId="5EADA841" w14:textId="77777777" w:rsidR="001C1253" w:rsidRDefault="001C1253" w:rsidP="001C1253"/>
    <w:p w14:paraId="471CBED9" w14:textId="77777777" w:rsidR="001C1253" w:rsidRPr="001C1253" w:rsidRDefault="001C1253" w:rsidP="001C1253">
      <w:r w:rsidRPr="001C1253">
        <w:t xml:space="preserve">Ullrich, H. (2008). </w:t>
      </w:r>
      <w:r w:rsidRPr="001C1253">
        <w:rPr>
          <w:i/>
          <w:iCs/>
        </w:rPr>
        <w:t>Rudolf Steiner</w:t>
      </w:r>
      <w:r w:rsidRPr="001C1253">
        <w:t>. London: Bloomsbury Publishing Plc.</w:t>
      </w:r>
    </w:p>
    <w:p w14:paraId="34D260A0" w14:textId="77777777" w:rsidR="001C1253" w:rsidRDefault="00363668" w:rsidP="001C1253">
      <w:pPr>
        <w:ind w:left="720"/>
      </w:pPr>
      <w:r w:rsidRPr="00363668">
        <w:t xml:space="preserve">Heiner Ullrich is Professor of Educational Science at Johannes Gutenberg University, </w:t>
      </w:r>
      <w:r w:rsidR="00F22BBC">
        <w:t xml:space="preserve">in Mainz, Germany, and expert </w:t>
      </w:r>
      <w:r w:rsidR="00885021">
        <w:t>of</w:t>
      </w:r>
      <w:r w:rsidR="00885021" w:rsidRPr="00363668">
        <w:t xml:space="preserve"> </w:t>
      </w:r>
      <w:r w:rsidR="00885021">
        <w:t>Steiner</w:t>
      </w:r>
      <w:r w:rsidR="00F22BBC">
        <w:t>-</w:t>
      </w:r>
      <w:r w:rsidRPr="00363668">
        <w:t>Waldorf pedagogy</w:t>
      </w:r>
      <w:r w:rsidR="00F22BBC">
        <w:t xml:space="preserve">. </w:t>
      </w:r>
      <w:r w:rsidR="00D74926">
        <w:t xml:space="preserve">His book aims to describe Rudolf Steiner ideas on human development and education, emphasising the strategies of success of the Steiner-Waldorf School. </w:t>
      </w:r>
      <w:r w:rsidR="00D80E9A">
        <w:t xml:space="preserve">The first part of the book is dedicated to Rudolf Steiner bibliography from his childhood and studies to the development of his theories. </w:t>
      </w:r>
      <w:r w:rsidR="00703E4F">
        <w:t>The second part represents a critical reflection of Steiner’s work, while the third part and fourth parts aim to highlight the influence of Steiner’s philosophy on today’s education.</w:t>
      </w:r>
      <w:r w:rsidR="00A15146">
        <w:t xml:space="preserve"> The book is useful for students and people interested in having a clear view on the concept that are at the basis of Steiner’s theory of education.</w:t>
      </w:r>
    </w:p>
    <w:p w14:paraId="05D1B325" w14:textId="77777777" w:rsidR="00D74926" w:rsidRDefault="00D74926" w:rsidP="001C1253">
      <w:pPr>
        <w:ind w:left="720"/>
      </w:pPr>
    </w:p>
    <w:p w14:paraId="58D23DD3" w14:textId="77777777" w:rsidR="00C5542E" w:rsidRDefault="00C5542E" w:rsidP="001713C4">
      <w:pPr>
        <w:ind w:left="720"/>
      </w:pPr>
    </w:p>
    <w:p w14:paraId="149AA803" w14:textId="77777777" w:rsidR="003873CF" w:rsidRDefault="003873CF" w:rsidP="003873CF"/>
    <w:p w14:paraId="0C2C4533" w14:textId="77777777" w:rsidR="00982697" w:rsidRDefault="00982697" w:rsidP="007A538F">
      <w:pPr>
        <w:ind w:left="720"/>
      </w:pPr>
    </w:p>
    <w:p w14:paraId="19675B4B" w14:textId="77777777" w:rsidR="007A538F" w:rsidRDefault="007A538F" w:rsidP="00F362FC">
      <w:pPr>
        <w:ind w:left="720"/>
      </w:pPr>
    </w:p>
    <w:p w14:paraId="2D2614B4" w14:textId="77777777" w:rsidR="007A538F" w:rsidRDefault="007A538F" w:rsidP="00F362FC">
      <w:pPr>
        <w:ind w:left="720"/>
        <w:rPr>
          <w:color w:val="000000"/>
          <w:shd w:val="clear" w:color="auto" w:fill="FFFFFF"/>
        </w:rPr>
      </w:pPr>
    </w:p>
    <w:p w14:paraId="28F509AB" w14:textId="77777777" w:rsidR="00982697" w:rsidRDefault="00982697" w:rsidP="00F362FC">
      <w:pPr>
        <w:ind w:left="720"/>
      </w:pPr>
    </w:p>
    <w:sectPr w:rsidR="0098269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C8F"/>
    <w:rsid w:val="00076FE1"/>
    <w:rsid w:val="000B7605"/>
    <w:rsid w:val="000F4EE0"/>
    <w:rsid w:val="00107316"/>
    <w:rsid w:val="001110D5"/>
    <w:rsid w:val="00124185"/>
    <w:rsid w:val="001713C4"/>
    <w:rsid w:val="00186107"/>
    <w:rsid w:val="001A22C4"/>
    <w:rsid w:val="001B38FE"/>
    <w:rsid w:val="001C1253"/>
    <w:rsid w:val="001D23E9"/>
    <w:rsid w:val="002757E5"/>
    <w:rsid w:val="002837E2"/>
    <w:rsid w:val="002D44D6"/>
    <w:rsid w:val="002D7CBF"/>
    <w:rsid w:val="0034643B"/>
    <w:rsid w:val="00350446"/>
    <w:rsid w:val="00356751"/>
    <w:rsid w:val="00363668"/>
    <w:rsid w:val="003873CF"/>
    <w:rsid w:val="003B5E8A"/>
    <w:rsid w:val="00430B85"/>
    <w:rsid w:val="00447B86"/>
    <w:rsid w:val="00674835"/>
    <w:rsid w:val="00703E4F"/>
    <w:rsid w:val="007A538F"/>
    <w:rsid w:val="00802F1F"/>
    <w:rsid w:val="00885021"/>
    <w:rsid w:val="008A5570"/>
    <w:rsid w:val="00906F49"/>
    <w:rsid w:val="00982697"/>
    <w:rsid w:val="009B4412"/>
    <w:rsid w:val="009F5502"/>
    <w:rsid w:val="00A15146"/>
    <w:rsid w:val="00A32416"/>
    <w:rsid w:val="00A513F0"/>
    <w:rsid w:val="00AB1291"/>
    <w:rsid w:val="00AC77CC"/>
    <w:rsid w:val="00AD4154"/>
    <w:rsid w:val="00B1138F"/>
    <w:rsid w:val="00BA1279"/>
    <w:rsid w:val="00BC668E"/>
    <w:rsid w:val="00C24D0C"/>
    <w:rsid w:val="00C5542E"/>
    <w:rsid w:val="00C8269E"/>
    <w:rsid w:val="00CA5D23"/>
    <w:rsid w:val="00CB5F7E"/>
    <w:rsid w:val="00CE55FC"/>
    <w:rsid w:val="00CE7C8F"/>
    <w:rsid w:val="00CF0F8B"/>
    <w:rsid w:val="00D74926"/>
    <w:rsid w:val="00D80E9A"/>
    <w:rsid w:val="00DD2499"/>
    <w:rsid w:val="00E3429C"/>
    <w:rsid w:val="00EA7C60"/>
    <w:rsid w:val="00EB1356"/>
    <w:rsid w:val="00EB7DF5"/>
    <w:rsid w:val="00ED2E8B"/>
    <w:rsid w:val="00F22BBC"/>
    <w:rsid w:val="00F36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7AFC"/>
  <w15:docId w15:val="{52C13D90-A19E-F847-9746-1AE9AC6D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69E"/>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279776">
      <w:bodyDiv w:val="1"/>
      <w:marLeft w:val="0"/>
      <w:marRight w:val="0"/>
      <w:marTop w:val="0"/>
      <w:marBottom w:val="0"/>
      <w:divBdr>
        <w:top w:val="none" w:sz="0" w:space="0" w:color="auto"/>
        <w:left w:val="none" w:sz="0" w:space="0" w:color="auto"/>
        <w:bottom w:val="none" w:sz="0" w:space="0" w:color="auto"/>
        <w:right w:val="none" w:sz="0" w:space="0" w:color="auto"/>
      </w:divBdr>
    </w:div>
    <w:div w:id="1477604896">
      <w:bodyDiv w:val="1"/>
      <w:marLeft w:val="0"/>
      <w:marRight w:val="0"/>
      <w:marTop w:val="0"/>
      <w:marBottom w:val="0"/>
      <w:divBdr>
        <w:top w:val="none" w:sz="0" w:space="0" w:color="auto"/>
        <w:left w:val="none" w:sz="0" w:space="0" w:color="auto"/>
        <w:bottom w:val="none" w:sz="0" w:space="0" w:color="auto"/>
        <w:right w:val="none" w:sz="0" w:space="0" w:color="auto"/>
      </w:divBdr>
    </w:div>
    <w:div w:id="208811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E977B-02D9-445B-8880-99954A4B4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1038</Words>
  <Characters>5923</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dc:creator>
  <cp:keywords/>
  <dc:description/>
  <cp:lastModifiedBy>Adrian Valer Todica (2019010)</cp:lastModifiedBy>
  <cp:revision>2</cp:revision>
  <dcterms:created xsi:type="dcterms:W3CDTF">2021-10-26T19:32:00Z</dcterms:created>
  <dcterms:modified xsi:type="dcterms:W3CDTF">2021-10-26T19:32:00Z</dcterms:modified>
</cp:coreProperties>
</file>