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F102A9" w14:textId="6B8D3B98" w:rsidR="002001AE" w:rsidRPr="00B2564E" w:rsidRDefault="00B2564E" w:rsidP="00426EAC">
      <w:pPr>
        <w:rPr>
          <w:rFonts w:asciiTheme="minorHAnsi" w:hAnsiTheme="minorHAnsi" w:cstheme="minorHAnsi"/>
          <w:b/>
          <w:bCs/>
          <w:color w:val="000000" w:themeColor="text1"/>
          <w:sz w:val="22"/>
          <w:szCs w:val="22"/>
          <w:shd w:val="clear" w:color="auto" w:fill="FFFFFF"/>
        </w:rPr>
      </w:pPr>
      <w:r w:rsidRPr="00B2564E">
        <w:rPr>
          <w:rFonts w:asciiTheme="minorHAnsi" w:hAnsiTheme="minorHAnsi" w:cstheme="minorHAnsi"/>
          <w:b/>
          <w:bCs/>
          <w:color w:val="000000" w:themeColor="text1"/>
          <w:sz w:val="22"/>
          <w:szCs w:val="22"/>
          <w:shd w:val="clear" w:color="auto" w:fill="FFFFFF"/>
        </w:rPr>
        <w:t xml:space="preserve">A Commentary on the Chronicon </w:t>
      </w:r>
      <w:proofErr w:type="spellStart"/>
      <w:r w:rsidRPr="00B2564E">
        <w:rPr>
          <w:rFonts w:asciiTheme="minorHAnsi" w:hAnsiTheme="minorHAnsi" w:cstheme="minorHAnsi"/>
          <w:b/>
          <w:bCs/>
          <w:color w:val="000000" w:themeColor="text1"/>
          <w:sz w:val="22"/>
          <w:szCs w:val="22"/>
          <w:shd w:val="clear" w:color="auto" w:fill="FFFFFF"/>
        </w:rPr>
        <w:t>Anglicanum</w:t>
      </w:r>
      <w:proofErr w:type="spellEnd"/>
      <w:r w:rsidRPr="00B2564E">
        <w:rPr>
          <w:rFonts w:asciiTheme="minorHAnsi" w:hAnsiTheme="minorHAnsi" w:cstheme="minorHAnsi"/>
          <w:b/>
          <w:bCs/>
          <w:color w:val="000000" w:themeColor="text1"/>
          <w:sz w:val="22"/>
          <w:szCs w:val="22"/>
          <w:shd w:val="clear" w:color="auto" w:fill="FFFFFF"/>
        </w:rPr>
        <w:t>: Unveiling the Interests of the Author and Intended Audience</w:t>
      </w:r>
    </w:p>
    <w:p w14:paraId="59DA58C6" w14:textId="77777777" w:rsidR="00B2564E" w:rsidRPr="00B2564E" w:rsidRDefault="00B2564E" w:rsidP="00426EAC">
      <w:pPr>
        <w:rPr>
          <w:rFonts w:asciiTheme="minorHAnsi" w:hAnsiTheme="minorHAnsi" w:cstheme="minorHAnsi"/>
          <w:color w:val="000000" w:themeColor="text1"/>
          <w:sz w:val="22"/>
          <w:szCs w:val="22"/>
        </w:rPr>
      </w:pPr>
    </w:p>
    <w:p w14:paraId="23B2665F" w14:textId="033A2794" w:rsidR="002001AE" w:rsidRPr="00B2564E" w:rsidRDefault="00B2564E" w:rsidP="002001AE">
      <w:pPr>
        <w:rPr>
          <w:rFonts w:asciiTheme="minorHAnsi" w:hAnsiTheme="minorHAnsi" w:cstheme="minorHAnsi"/>
          <w:color w:val="000000" w:themeColor="text1"/>
          <w:sz w:val="22"/>
          <w:szCs w:val="22"/>
        </w:rPr>
      </w:pPr>
      <w:r w:rsidRPr="00B2564E">
        <w:rPr>
          <w:rFonts w:asciiTheme="minorHAnsi" w:hAnsiTheme="minorHAnsi" w:cstheme="minorHAnsi"/>
          <w:color w:val="000000" w:themeColor="text1"/>
          <w:sz w:val="22"/>
          <w:szCs w:val="22"/>
        </w:rPr>
        <w:t>A review of several passages from</w:t>
      </w:r>
      <w:r w:rsidR="002001AE" w:rsidRPr="00B2564E">
        <w:rPr>
          <w:rFonts w:asciiTheme="minorHAnsi" w:hAnsiTheme="minorHAnsi" w:cstheme="minorHAnsi"/>
          <w:color w:val="000000" w:themeColor="text1"/>
          <w:sz w:val="22"/>
          <w:szCs w:val="22"/>
        </w:rPr>
        <w:t xml:space="preserve"> the Chronicon </w:t>
      </w:r>
      <w:proofErr w:type="spellStart"/>
      <w:r w:rsidR="002001AE" w:rsidRPr="00B2564E">
        <w:rPr>
          <w:rFonts w:asciiTheme="minorHAnsi" w:hAnsiTheme="minorHAnsi" w:cstheme="minorHAnsi"/>
          <w:color w:val="000000" w:themeColor="text1"/>
          <w:sz w:val="22"/>
          <w:szCs w:val="22"/>
        </w:rPr>
        <w:t>Anglicanum</w:t>
      </w:r>
      <w:proofErr w:type="spellEnd"/>
      <w:r w:rsidRPr="00B2564E">
        <w:rPr>
          <w:rFonts w:asciiTheme="minorHAnsi" w:hAnsiTheme="minorHAnsi" w:cstheme="minorHAnsi"/>
          <w:color w:val="000000" w:themeColor="text1"/>
          <w:sz w:val="22"/>
          <w:szCs w:val="22"/>
        </w:rPr>
        <w:t xml:space="preserve"> between 1207 - 1212</w:t>
      </w:r>
      <w:r w:rsidR="002001AE" w:rsidRPr="00B2564E">
        <w:rPr>
          <w:rFonts w:asciiTheme="minorHAnsi" w:hAnsiTheme="minorHAnsi" w:cstheme="minorHAnsi"/>
          <w:color w:val="000000" w:themeColor="text1"/>
          <w:sz w:val="22"/>
          <w:szCs w:val="22"/>
        </w:rPr>
        <w:t>, written by Ralph of Coggeshall, reveals a chronicle deeply invested in the interplay of religious and political power, particularly between King John of England and the Church. The content reflects Ralph’s concern with events that impacted both the Church’s authority and the wider moral and social order of England and beyond, offering insights into the author’s interests and intended audience.</w:t>
      </w:r>
    </w:p>
    <w:p w14:paraId="0E0E17D7" w14:textId="77777777" w:rsidR="002001AE" w:rsidRPr="00B2564E" w:rsidRDefault="002001AE" w:rsidP="002001AE">
      <w:pPr>
        <w:rPr>
          <w:rFonts w:asciiTheme="minorHAnsi" w:hAnsiTheme="minorHAnsi" w:cstheme="minorHAnsi"/>
          <w:color w:val="000000" w:themeColor="text1"/>
          <w:sz w:val="22"/>
          <w:szCs w:val="22"/>
        </w:rPr>
      </w:pPr>
    </w:p>
    <w:p w14:paraId="4DB557F7" w14:textId="73AED74B" w:rsidR="002001AE" w:rsidRPr="00B2564E" w:rsidRDefault="002001AE" w:rsidP="002001AE">
      <w:pPr>
        <w:rPr>
          <w:rFonts w:asciiTheme="minorHAnsi" w:hAnsiTheme="minorHAnsi" w:cstheme="minorHAnsi"/>
          <w:color w:val="000000" w:themeColor="text1"/>
          <w:sz w:val="22"/>
          <w:szCs w:val="22"/>
        </w:rPr>
      </w:pPr>
      <w:r w:rsidRPr="00B2564E">
        <w:rPr>
          <w:rFonts w:asciiTheme="minorHAnsi" w:hAnsiTheme="minorHAnsi" w:cstheme="minorHAnsi"/>
          <w:color w:val="000000" w:themeColor="text1"/>
          <w:sz w:val="22"/>
          <w:szCs w:val="22"/>
        </w:rPr>
        <w:t>Author’s Interest in Church-State Conflicts</w:t>
      </w:r>
    </w:p>
    <w:p w14:paraId="40FC75CC" w14:textId="77777777" w:rsidR="002001AE" w:rsidRPr="00B2564E" w:rsidRDefault="002001AE" w:rsidP="002001AE">
      <w:pPr>
        <w:rPr>
          <w:rFonts w:asciiTheme="minorHAnsi" w:hAnsiTheme="minorHAnsi" w:cstheme="minorHAnsi"/>
          <w:color w:val="000000" w:themeColor="text1"/>
          <w:sz w:val="22"/>
          <w:szCs w:val="22"/>
        </w:rPr>
      </w:pPr>
    </w:p>
    <w:p w14:paraId="7024B65F" w14:textId="1A71EF7A" w:rsidR="00511238" w:rsidRPr="00B2564E" w:rsidRDefault="002001AE" w:rsidP="002001AE">
      <w:pPr>
        <w:rPr>
          <w:rFonts w:asciiTheme="minorHAnsi" w:hAnsiTheme="minorHAnsi" w:cstheme="minorHAnsi"/>
          <w:color w:val="000000" w:themeColor="text1"/>
          <w:sz w:val="22"/>
          <w:szCs w:val="22"/>
        </w:rPr>
      </w:pPr>
      <w:r w:rsidRPr="00B2564E">
        <w:rPr>
          <w:rFonts w:asciiTheme="minorHAnsi" w:hAnsiTheme="minorHAnsi" w:cstheme="minorHAnsi"/>
          <w:color w:val="000000" w:themeColor="text1"/>
          <w:sz w:val="22"/>
          <w:szCs w:val="22"/>
        </w:rPr>
        <w:t xml:space="preserve">Ralph’s chronicle meticulously records conflicts between King John and the Church, particularly with the papacy and the Archbishop of Canterbury. This focus illustrates Ralph’s concern with the integrity and influence of the Church, especially under hostile political conditions. Key events such as Archbishop Stephen Langton's contested appointment, the expulsion of Canterbury’s convent, and the confiscation of Church property highlight the </w:t>
      </w:r>
      <w:r w:rsidR="00B2564E" w:rsidRPr="00B2564E">
        <w:rPr>
          <w:rFonts w:asciiTheme="minorHAnsi" w:hAnsiTheme="minorHAnsi" w:cstheme="minorHAnsi"/>
          <w:color w:val="000000" w:themeColor="text1"/>
          <w:sz w:val="22"/>
          <w:szCs w:val="22"/>
        </w:rPr>
        <w:t>conflict</w:t>
      </w:r>
      <w:r w:rsidRPr="00B2564E">
        <w:rPr>
          <w:rFonts w:asciiTheme="minorHAnsi" w:hAnsiTheme="minorHAnsi" w:cstheme="minorHAnsi"/>
          <w:color w:val="000000" w:themeColor="text1"/>
          <w:sz w:val="22"/>
          <w:szCs w:val="22"/>
        </w:rPr>
        <w:t xml:space="preserve"> between secular and religious authority. The harsh terms John imposed on the clergy in 1208, with an interdict on England and Wales, indicate a Church suffering under the king's oppressive policies. </w:t>
      </w:r>
    </w:p>
    <w:p w14:paraId="6CAAD851" w14:textId="77777777" w:rsidR="00511238" w:rsidRPr="00B2564E" w:rsidRDefault="00511238" w:rsidP="002001AE">
      <w:pPr>
        <w:rPr>
          <w:rFonts w:asciiTheme="minorHAnsi" w:hAnsiTheme="minorHAnsi" w:cstheme="minorHAnsi"/>
          <w:color w:val="000000" w:themeColor="text1"/>
          <w:sz w:val="22"/>
          <w:szCs w:val="22"/>
        </w:rPr>
      </w:pPr>
    </w:p>
    <w:p w14:paraId="498A82FD" w14:textId="0F57DEF1" w:rsidR="00511238" w:rsidRPr="00B2564E" w:rsidRDefault="00511238" w:rsidP="00511238">
      <w:pPr>
        <w:ind w:left="720"/>
        <w:rPr>
          <w:rFonts w:asciiTheme="minorHAnsi" w:hAnsiTheme="minorHAnsi" w:cstheme="minorHAnsi"/>
          <w:color w:val="000000" w:themeColor="text1"/>
          <w:sz w:val="22"/>
          <w:szCs w:val="22"/>
        </w:rPr>
      </w:pPr>
      <w:r w:rsidRPr="00B2564E">
        <w:rPr>
          <w:rFonts w:asciiTheme="minorHAnsi" w:hAnsiTheme="minorHAnsi" w:cstheme="minorHAnsi"/>
          <w:color w:val="000000" w:themeColor="text1"/>
          <w:sz w:val="22"/>
          <w:szCs w:val="22"/>
        </w:rPr>
        <w:t xml:space="preserve">"The whole of England and Wales was placed under a general interdict. The day before the Annunciation of the Blessed Virgin Mary [24 March] the estates, the incomes and the </w:t>
      </w:r>
      <w:proofErr w:type="spellStart"/>
      <w:r w:rsidRPr="00B2564E">
        <w:rPr>
          <w:rFonts w:asciiTheme="minorHAnsi" w:hAnsiTheme="minorHAnsi" w:cstheme="minorHAnsi"/>
          <w:color w:val="000000" w:themeColor="text1"/>
          <w:sz w:val="22"/>
          <w:szCs w:val="22"/>
        </w:rPr>
        <w:t>moveables</w:t>
      </w:r>
      <w:proofErr w:type="spellEnd"/>
      <w:r w:rsidRPr="00B2564E">
        <w:rPr>
          <w:rFonts w:asciiTheme="minorHAnsi" w:hAnsiTheme="minorHAnsi" w:cstheme="minorHAnsi"/>
          <w:color w:val="000000" w:themeColor="text1"/>
          <w:sz w:val="22"/>
          <w:szCs w:val="22"/>
        </w:rPr>
        <w:t xml:space="preserve"> of the clergy and monks were confiscated."</w:t>
      </w:r>
      <w:r w:rsidR="00B2564E" w:rsidRPr="00B2564E">
        <w:rPr>
          <w:rStyle w:val="FootnoteReference"/>
          <w:rFonts w:asciiTheme="minorHAnsi" w:hAnsiTheme="minorHAnsi" w:cstheme="minorHAnsi"/>
          <w:color w:val="000000" w:themeColor="text1"/>
          <w:sz w:val="22"/>
          <w:szCs w:val="22"/>
        </w:rPr>
        <w:footnoteReference w:id="1"/>
      </w:r>
      <w:r w:rsidRPr="00B2564E">
        <w:rPr>
          <w:rFonts w:asciiTheme="minorHAnsi" w:hAnsiTheme="minorHAnsi" w:cstheme="minorHAnsi"/>
          <w:color w:val="000000" w:themeColor="text1"/>
          <w:sz w:val="22"/>
          <w:szCs w:val="22"/>
        </w:rPr>
        <w:t xml:space="preserve"> </w:t>
      </w:r>
    </w:p>
    <w:p w14:paraId="1AC7A46B" w14:textId="77777777" w:rsidR="00B2564E" w:rsidRPr="00B2564E" w:rsidRDefault="00B2564E" w:rsidP="00B2564E">
      <w:pPr>
        <w:rPr>
          <w:rFonts w:asciiTheme="minorHAnsi" w:hAnsiTheme="minorHAnsi" w:cstheme="minorHAnsi"/>
          <w:color w:val="000000" w:themeColor="text1"/>
          <w:sz w:val="22"/>
          <w:szCs w:val="22"/>
        </w:rPr>
      </w:pPr>
    </w:p>
    <w:p w14:paraId="03B884CB" w14:textId="7DD6536D" w:rsidR="00B2564E" w:rsidRPr="00B2564E" w:rsidRDefault="00B2564E" w:rsidP="00B2564E">
      <w:pPr>
        <w:rPr>
          <w:rFonts w:asciiTheme="minorHAnsi" w:hAnsiTheme="minorHAnsi" w:cstheme="minorHAnsi"/>
          <w:color w:val="000000" w:themeColor="text1"/>
          <w:sz w:val="22"/>
          <w:szCs w:val="22"/>
        </w:rPr>
      </w:pPr>
      <w:r w:rsidRPr="00B2564E">
        <w:rPr>
          <w:rFonts w:asciiTheme="minorHAnsi" w:hAnsiTheme="minorHAnsi" w:cstheme="minorHAnsi"/>
          <w:color w:val="000000" w:themeColor="text1"/>
          <w:sz w:val="22"/>
          <w:szCs w:val="22"/>
        </w:rPr>
        <w:t>This view was shared by a number of other chroniclers, including Matthew Paris, who declared “</w:t>
      </w:r>
      <w:r w:rsidRPr="00B2564E">
        <w:rPr>
          <w:rFonts w:asciiTheme="minorHAnsi" w:hAnsiTheme="minorHAnsi" w:cstheme="minorHAnsi"/>
          <w:color w:val="000000" w:themeColor="text1"/>
          <w:sz w:val="22"/>
          <w:szCs w:val="22"/>
        </w:rPr>
        <w:t xml:space="preserve">King John - a greater tyrant than </w:t>
      </w:r>
      <w:proofErr w:type="gramStart"/>
      <w:r w:rsidRPr="00B2564E">
        <w:rPr>
          <w:rFonts w:asciiTheme="minorHAnsi" w:hAnsiTheme="minorHAnsi" w:cstheme="minorHAnsi"/>
          <w:color w:val="000000" w:themeColor="text1"/>
          <w:sz w:val="22"/>
          <w:szCs w:val="22"/>
        </w:rPr>
        <w:t>whom</w:t>
      </w:r>
      <w:proofErr w:type="gramEnd"/>
      <w:r w:rsidRPr="00B2564E">
        <w:rPr>
          <w:rFonts w:asciiTheme="minorHAnsi" w:hAnsiTheme="minorHAnsi" w:cstheme="minorHAnsi"/>
          <w:color w:val="000000" w:themeColor="text1"/>
          <w:sz w:val="22"/>
          <w:szCs w:val="22"/>
        </w:rPr>
        <w:t xml:space="preserve"> has never appeared among those born of women</w:t>
      </w:r>
      <w:r w:rsidRPr="00B2564E">
        <w:rPr>
          <w:rFonts w:asciiTheme="minorHAnsi" w:hAnsiTheme="minorHAnsi" w:cstheme="minorHAnsi"/>
          <w:color w:val="000000" w:themeColor="text1"/>
          <w:sz w:val="22"/>
          <w:szCs w:val="22"/>
        </w:rPr>
        <w:t>”</w:t>
      </w:r>
      <w:r w:rsidRPr="00B2564E">
        <w:rPr>
          <w:rStyle w:val="FootnoteReference"/>
          <w:rFonts w:asciiTheme="minorHAnsi" w:hAnsiTheme="minorHAnsi" w:cstheme="minorHAnsi"/>
          <w:color w:val="000000" w:themeColor="text1"/>
          <w:sz w:val="22"/>
          <w:szCs w:val="22"/>
        </w:rPr>
        <w:footnoteReference w:id="2"/>
      </w:r>
      <w:r w:rsidRPr="00B2564E">
        <w:rPr>
          <w:rFonts w:asciiTheme="minorHAnsi" w:hAnsiTheme="minorHAnsi" w:cstheme="minorHAnsi"/>
          <w:color w:val="000000" w:themeColor="text1"/>
          <w:sz w:val="22"/>
          <w:szCs w:val="22"/>
        </w:rPr>
        <w:t xml:space="preserve">, when recounting the interdict and incurred heavy losses suffered by the church. </w:t>
      </w:r>
    </w:p>
    <w:p w14:paraId="049C9109" w14:textId="77777777" w:rsidR="00511238" w:rsidRPr="00B2564E" w:rsidRDefault="00511238" w:rsidP="002001AE">
      <w:pPr>
        <w:rPr>
          <w:rFonts w:asciiTheme="minorHAnsi" w:hAnsiTheme="minorHAnsi" w:cstheme="minorHAnsi"/>
          <w:color w:val="000000" w:themeColor="text1"/>
          <w:sz w:val="22"/>
          <w:szCs w:val="22"/>
        </w:rPr>
      </w:pPr>
    </w:p>
    <w:p w14:paraId="303FEF7F" w14:textId="61D006AA" w:rsidR="002001AE" w:rsidRPr="00B2564E" w:rsidRDefault="002001AE" w:rsidP="002001AE">
      <w:pPr>
        <w:rPr>
          <w:rFonts w:asciiTheme="minorHAnsi" w:hAnsiTheme="minorHAnsi" w:cstheme="minorHAnsi"/>
          <w:color w:val="000000" w:themeColor="text1"/>
          <w:sz w:val="22"/>
          <w:szCs w:val="22"/>
        </w:rPr>
      </w:pPr>
      <w:r w:rsidRPr="00B2564E">
        <w:rPr>
          <w:rFonts w:asciiTheme="minorHAnsi" w:hAnsiTheme="minorHAnsi" w:cstheme="minorHAnsi"/>
          <w:color w:val="000000" w:themeColor="text1"/>
          <w:sz w:val="22"/>
          <w:szCs w:val="22"/>
        </w:rPr>
        <w:t>Ralph portrays John as a figure undermining Church authority, even ignoring his own promises of restitution. This tension is also clear in Ralph’s account of John’s punitive measures, such as ordering the demolition of clerical properties in 1209, which suggests Ralph’s alignment with ecclesiastical interests and disdain for John’s overreach.</w:t>
      </w:r>
    </w:p>
    <w:p w14:paraId="1FD3B38E" w14:textId="77777777" w:rsidR="002001AE" w:rsidRPr="00B2564E" w:rsidRDefault="002001AE" w:rsidP="002001AE">
      <w:pPr>
        <w:rPr>
          <w:rFonts w:asciiTheme="minorHAnsi" w:hAnsiTheme="minorHAnsi" w:cstheme="minorHAnsi"/>
          <w:color w:val="000000" w:themeColor="text1"/>
          <w:sz w:val="22"/>
          <w:szCs w:val="22"/>
        </w:rPr>
      </w:pPr>
    </w:p>
    <w:p w14:paraId="179C0EF4" w14:textId="77777777" w:rsidR="002001AE" w:rsidRPr="00B2564E" w:rsidRDefault="002001AE" w:rsidP="002001AE">
      <w:pPr>
        <w:rPr>
          <w:rFonts w:asciiTheme="minorHAnsi" w:hAnsiTheme="minorHAnsi" w:cstheme="minorHAnsi"/>
          <w:color w:val="000000" w:themeColor="text1"/>
          <w:sz w:val="22"/>
          <w:szCs w:val="22"/>
        </w:rPr>
      </w:pPr>
      <w:r w:rsidRPr="00B2564E">
        <w:rPr>
          <w:rFonts w:asciiTheme="minorHAnsi" w:hAnsiTheme="minorHAnsi" w:cstheme="minorHAnsi"/>
          <w:color w:val="000000" w:themeColor="text1"/>
          <w:sz w:val="22"/>
          <w:szCs w:val="22"/>
        </w:rPr>
        <w:t>Ralph’s choice to chronicle such struggles highlights his interest in the Church’s fate under secular rulers. Chroniclers in religious houses often saw themselves as protectors of ecclesiastical memory, upholding the Church’s moral authority by recording abuses against it. This makes Ralph’s audience likely to be fellow clergy, monks, and ecclesiastical patrons who shared or sympathized with his religious concerns. Ralph’s narrative serves as both a record of historical events and a moral account, demonstrating the consequences of failing to respect the Church.</w:t>
      </w:r>
    </w:p>
    <w:p w14:paraId="58F65B3D" w14:textId="77777777" w:rsidR="002001AE" w:rsidRPr="00B2564E" w:rsidRDefault="002001AE" w:rsidP="002001AE">
      <w:pPr>
        <w:rPr>
          <w:rFonts w:asciiTheme="minorHAnsi" w:hAnsiTheme="minorHAnsi" w:cstheme="minorHAnsi"/>
          <w:color w:val="000000" w:themeColor="text1"/>
          <w:sz w:val="22"/>
          <w:szCs w:val="22"/>
        </w:rPr>
      </w:pPr>
    </w:p>
    <w:p w14:paraId="7E1720A0" w14:textId="42B42260" w:rsidR="002001AE" w:rsidRPr="00B2564E" w:rsidRDefault="002001AE" w:rsidP="002001AE">
      <w:pPr>
        <w:rPr>
          <w:rFonts w:asciiTheme="minorHAnsi" w:hAnsiTheme="minorHAnsi" w:cstheme="minorHAnsi"/>
          <w:color w:val="000000" w:themeColor="text1"/>
          <w:sz w:val="22"/>
          <w:szCs w:val="22"/>
        </w:rPr>
      </w:pPr>
      <w:r w:rsidRPr="00B2564E">
        <w:rPr>
          <w:rFonts w:asciiTheme="minorHAnsi" w:hAnsiTheme="minorHAnsi" w:cstheme="minorHAnsi"/>
          <w:color w:val="000000" w:themeColor="text1"/>
          <w:sz w:val="22"/>
          <w:szCs w:val="22"/>
        </w:rPr>
        <w:t>The Role of Miraculous and Unusual Events</w:t>
      </w:r>
    </w:p>
    <w:p w14:paraId="584BA8CA" w14:textId="77777777" w:rsidR="002001AE" w:rsidRPr="00B2564E" w:rsidRDefault="002001AE" w:rsidP="002001AE">
      <w:pPr>
        <w:rPr>
          <w:rFonts w:asciiTheme="minorHAnsi" w:hAnsiTheme="minorHAnsi" w:cstheme="minorHAnsi"/>
          <w:color w:val="000000" w:themeColor="text1"/>
          <w:sz w:val="22"/>
          <w:szCs w:val="22"/>
        </w:rPr>
      </w:pPr>
    </w:p>
    <w:p w14:paraId="6997213A" w14:textId="21A7042D" w:rsidR="002001AE" w:rsidRPr="00B2564E" w:rsidRDefault="002001AE" w:rsidP="002001AE">
      <w:pPr>
        <w:rPr>
          <w:rFonts w:asciiTheme="minorHAnsi" w:hAnsiTheme="minorHAnsi" w:cstheme="minorHAnsi"/>
          <w:color w:val="000000" w:themeColor="text1"/>
          <w:sz w:val="22"/>
          <w:szCs w:val="22"/>
        </w:rPr>
      </w:pPr>
      <w:r w:rsidRPr="00B2564E">
        <w:rPr>
          <w:rFonts w:asciiTheme="minorHAnsi" w:hAnsiTheme="minorHAnsi" w:cstheme="minorHAnsi"/>
          <w:color w:val="000000" w:themeColor="text1"/>
          <w:sz w:val="22"/>
          <w:szCs w:val="22"/>
        </w:rPr>
        <w:t xml:space="preserve">Ralph shows a clear interest in supernatural or miraculous events, which he frames as divine warnings or signs of spiritual conflict. In both 1209 and 1210, he records occurrences of "a battle of the clouds with the sun," an unusual natural phenomenon that he includes without clear interpretation. Such descriptions may be intended to evoke an apocalyptic or ominous atmosphere, underscoring a cosmic disturbance in response to King John’s actions against the Church. Medieval </w:t>
      </w:r>
      <w:r w:rsidRPr="00B2564E">
        <w:rPr>
          <w:rFonts w:asciiTheme="minorHAnsi" w:hAnsiTheme="minorHAnsi" w:cstheme="minorHAnsi"/>
          <w:color w:val="000000" w:themeColor="text1"/>
          <w:sz w:val="22"/>
          <w:szCs w:val="22"/>
        </w:rPr>
        <w:lastRenderedPageBreak/>
        <w:t xml:space="preserve">audiences often viewed strange natural events as divine omens, so Ralph’s inclusion of these events would resonate with readers who believed in the alignment of heavenly and earthly affairs. Ralph’s mention of visions, described as “heard from venerable men,” also reflects his belief in the spiritual significance of dreams and visions as moral guidance. These supernatural accounts likely serve to reinforce his position on the Church’s sanctity and divine </w:t>
      </w:r>
      <w:r w:rsidR="00511238" w:rsidRPr="00B2564E">
        <w:rPr>
          <w:rFonts w:asciiTheme="minorHAnsi" w:hAnsiTheme="minorHAnsi" w:cstheme="minorHAnsi"/>
          <w:color w:val="000000" w:themeColor="text1"/>
          <w:sz w:val="22"/>
          <w:szCs w:val="22"/>
        </w:rPr>
        <w:t>favour</w:t>
      </w:r>
      <w:r w:rsidRPr="00B2564E">
        <w:rPr>
          <w:rFonts w:asciiTheme="minorHAnsi" w:hAnsiTheme="minorHAnsi" w:cstheme="minorHAnsi"/>
          <w:color w:val="000000" w:themeColor="text1"/>
          <w:sz w:val="22"/>
          <w:szCs w:val="22"/>
        </w:rPr>
        <w:t>, warning of judgment against those who defy it.</w:t>
      </w:r>
      <w:r w:rsidR="00B2564E" w:rsidRPr="00B2564E">
        <w:rPr>
          <w:rFonts w:asciiTheme="minorHAnsi" w:hAnsiTheme="minorHAnsi" w:cstheme="minorHAnsi"/>
          <w:color w:val="000000" w:themeColor="text1"/>
          <w:sz w:val="22"/>
          <w:szCs w:val="22"/>
        </w:rPr>
        <w:t xml:space="preserve"> Other stories scattered throughout the CA serve to remind the reader of the importance of social conformity, integrity, and adherence to the moral ‘body’ of the church.</w:t>
      </w:r>
      <w:r w:rsidR="00B2564E" w:rsidRPr="00B2564E">
        <w:rPr>
          <w:rStyle w:val="FootnoteReference"/>
          <w:rFonts w:asciiTheme="minorHAnsi" w:hAnsiTheme="minorHAnsi" w:cstheme="minorHAnsi"/>
          <w:color w:val="000000" w:themeColor="text1"/>
          <w:sz w:val="22"/>
          <w:szCs w:val="22"/>
        </w:rPr>
        <w:footnoteReference w:id="3"/>
      </w:r>
    </w:p>
    <w:p w14:paraId="65E291B9" w14:textId="77777777" w:rsidR="002001AE" w:rsidRPr="00B2564E" w:rsidRDefault="002001AE" w:rsidP="002001AE">
      <w:pPr>
        <w:rPr>
          <w:rFonts w:asciiTheme="minorHAnsi" w:hAnsiTheme="minorHAnsi" w:cstheme="minorHAnsi"/>
          <w:color w:val="000000" w:themeColor="text1"/>
          <w:sz w:val="22"/>
          <w:szCs w:val="22"/>
        </w:rPr>
      </w:pPr>
    </w:p>
    <w:p w14:paraId="3FFD5660" w14:textId="61339EFB" w:rsidR="002001AE" w:rsidRPr="00B2564E" w:rsidRDefault="002001AE" w:rsidP="002001AE">
      <w:pPr>
        <w:rPr>
          <w:rFonts w:asciiTheme="minorHAnsi" w:hAnsiTheme="minorHAnsi" w:cstheme="minorHAnsi"/>
          <w:color w:val="000000" w:themeColor="text1"/>
          <w:sz w:val="22"/>
          <w:szCs w:val="22"/>
        </w:rPr>
      </w:pPr>
      <w:r w:rsidRPr="00B2564E">
        <w:rPr>
          <w:rFonts w:asciiTheme="minorHAnsi" w:hAnsiTheme="minorHAnsi" w:cstheme="minorHAnsi"/>
          <w:color w:val="000000" w:themeColor="text1"/>
          <w:sz w:val="22"/>
          <w:szCs w:val="22"/>
        </w:rPr>
        <w:t>Interest in Political and Religious Alliances</w:t>
      </w:r>
    </w:p>
    <w:p w14:paraId="74E7777D" w14:textId="77777777" w:rsidR="002001AE" w:rsidRPr="00B2564E" w:rsidRDefault="002001AE" w:rsidP="002001AE">
      <w:pPr>
        <w:rPr>
          <w:rFonts w:asciiTheme="minorHAnsi" w:hAnsiTheme="minorHAnsi" w:cstheme="minorHAnsi"/>
          <w:color w:val="000000" w:themeColor="text1"/>
          <w:sz w:val="22"/>
          <w:szCs w:val="22"/>
        </w:rPr>
      </w:pPr>
    </w:p>
    <w:p w14:paraId="6EDFF5B6" w14:textId="28E8861F" w:rsidR="002001AE" w:rsidRPr="00B2564E" w:rsidRDefault="002001AE" w:rsidP="002001AE">
      <w:pPr>
        <w:rPr>
          <w:rFonts w:asciiTheme="minorHAnsi" w:hAnsiTheme="minorHAnsi" w:cstheme="minorHAnsi"/>
          <w:color w:val="000000" w:themeColor="text1"/>
          <w:sz w:val="22"/>
          <w:szCs w:val="22"/>
        </w:rPr>
      </w:pPr>
      <w:r w:rsidRPr="00B2564E">
        <w:rPr>
          <w:rFonts w:asciiTheme="minorHAnsi" w:hAnsiTheme="minorHAnsi" w:cstheme="minorHAnsi"/>
          <w:color w:val="000000" w:themeColor="text1"/>
          <w:sz w:val="22"/>
          <w:szCs w:val="22"/>
        </w:rPr>
        <w:t>Ralph’s chronicle also records interactions and alliances that extend beyond England, demonstrating a broader view of Christendom’s political and religious landscape. He takes care to note significant events like the excommunication of both King John and Emperor Otto, indicating an interest in the unity of ecclesiastical authority against secular powers. By documenting Otto’s consecration and subsequent conflicts with Pope Innocent III, Ralph positions these secular leaders within a wider narrative of defiance against the Church, reinforcing the notion of a Europe-wide struggle between secular and religious jurisdictions.</w:t>
      </w:r>
      <w:r w:rsidR="00B2564E" w:rsidRPr="00B2564E">
        <w:rPr>
          <w:rFonts w:asciiTheme="minorHAnsi" w:hAnsiTheme="minorHAnsi" w:cstheme="minorHAnsi"/>
          <w:color w:val="000000" w:themeColor="text1"/>
          <w:sz w:val="22"/>
          <w:szCs w:val="22"/>
        </w:rPr>
        <w:t xml:space="preserve"> As with other chroniclers, such as Matthew Paris, Ralph </w:t>
      </w:r>
      <w:r w:rsidR="00B2564E" w:rsidRPr="00B2564E">
        <w:rPr>
          <w:rFonts w:asciiTheme="minorHAnsi" w:hAnsiTheme="minorHAnsi" w:cstheme="minorHAnsi"/>
          <w:color w:val="000000" w:themeColor="text1"/>
          <w:sz w:val="22"/>
          <w:szCs w:val="22"/>
        </w:rPr>
        <w:t>provide</w:t>
      </w:r>
      <w:r w:rsidR="00B2564E" w:rsidRPr="00B2564E">
        <w:rPr>
          <w:rFonts w:asciiTheme="minorHAnsi" w:hAnsiTheme="minorHAnsi" w:cstheme="minorHAnsi"/>
          <w:color w:val="000000" w:themeColor="text1"/>
          <w:sz w:val="22"/>
          <w:szCs w:val="22"/>
        </w:rPr>
        <w:t>s</w:t>
      </w:r>
      <w:r w:rsidR="00B2564E" w:rsidRPr="00B2564E">
        <w:rPr>
          <w:rFonts w:asciiTheme="minorHAnsi" w:hAnsiTheme="minorHAnsi" w:cstheme="minorHAnsi"/>
          <w:color w:val="000000" w:themeColor="text1"/>
          <w:sz w:val="22"/>
          <w:szCs w:val="22"/>
        </w:rPr>
        <w:t xml:space="preserve"> crucial documentation of religious reforms, political conflicts, and social changes during a transformative period of medieval history</w:t>
      </w:r>
      <w:r w:rsidR="00B2564E" w:rsidRPr="00B2564E">
        <w:rPr>
          <w:rFonts w:asciiTheme="minorHAnsi" w:hAnsiTheme="minorHAnsi" w:cstheme="minorHAnsi"/>
          <w:color w:val="000000" w:themeColor="text1"/>
          <w:sz w:val="22"/>
          <w:szCs w:val="22"/>
        </w:rPr>
        <w:t>.</w:t>
      </w:r>
    </w:p>
    <w:p w14:paraId="20E23856" w14:textId="77777777" w:rsidR="002001AE" w:rsidRPr="00B2564E" w:rsidRDefault="002001AE" w:rsidP="002001AE">
      <w:pPr>
        <w:rPr>
          <w:rFonts w:asciiTheme="minorHAnsi" w:hAnsiTheme="minorHAnsi" w:cstheme="minorHAnsi"/>
          <w:color w:val="000000" w:themeColor="text1"/>
          <w:sz w:val="22"/>
          <w:szCs w:val="22"/>
        </w:rPr>
      </w:pPr>
    </w:p>
    <w:p w14:paraId="21980067" w14:textId="77777777" w:rsidR="002001AE" w:rsidRPr="00B2564E" w:rsidRDefault="002001AE" w:rsidP="002001AE">
      <w:pPr>
        <w:rPr>
          <w:rFonts w:asciiTheme="minorHAnsi" w:hAnsiTheme="minorHAnsi" w:cstheme="minorHAnsi"/>
          <w:color w:val="000000" w:themeColor="text1"/>
          <w:sz w:val="22"/>
          <w:szCs w:val="22"/>
        </w:rPr>
      </w:pPr>
      <w:r w:rsidRPr="00B2564E">
        <w:rPr>
          <w:rFonts w:asciiTheme="minorHAnsi" w:hAnsiTheme="minorHAnsi" w:cstheme="minorHAnsi"/>
          <w:color w:val="000000" w:themeColor="text1"/>
          <w:sz w:val="22"/>
          <w:szCs w:val="22"/>
        </w:rPr>
        <w:t>These passages would interest an ecclesiastical audience attuned to the complex web of loyalties and excommunications that shaped international relations. Ralph’s awareness of events outside of England suggests he intended his work for an audience who valued knowledge of the broader political and spiritual implications of these conflicts, perhaps extending to lay readers within the nobility sympathetic to the Church’s cause.</w:t>
      </w:r>
    </w:p>
    <w:p w14:paraId="5F543BFE" w14:textId="77777777" w:rsidR="002001AE" w:rsidRPr="00B2564E" w:rsidRDefault="002001AE" w:rsidP="002001AE">
      <w:pPr>
        <w:rPr>
          <w:rFonts w:asciiTheme="minorHAnsi" w:hAnsiTheme="minorHAnsi" w:cstheme="minorHAnsi"/>
          <w:color w:val="000000" w:themeColor="text1"/>
          <w:sz w:val="22"/>
          <w:szCs w:val="22"/>
        </w:rPr>
      </w:pPr>
    </w:p>
    <w:p w14:paraId="3D8E718A" w14:textId="1466EDA9" w:rsidR="002001AE" w:rsidRPr="00B2564E" w:rsidRDefault="002001AE" w:rsidP="002001AE">
      <w:pPr>
        <w:rPr>
          <w:rFonts w:asciiTheme="minorHAnsi" w:hAnsiTheme="minorHAnsi" w:cstheme="minorHAnsi"/>
          <w:color w:val="000000" w:themeColor="text1"/>
          <w:sz w:val="22"/>
          <w:szCs w:val="22"/>
        </w:rPr>
      </w:pPr>
      <w:r w:rsidRPr="00B2564E">
        <w:rPr>
          <w:rFonts w:asciiTheme="minorHAnsi" w:hAnsiTheme="minorHAnsi" w:cstheme="minorHAnsi"/>
          <w:color w:val="000000" w:themeColor="text1"/>
          <w:sz w:val="22"/>
          <w:szCs w:val="22"/>
        </w:rPr>
        <w:t>Social and Moral Commentary</w:t>
      </w:r>
    </w:p>
    <w:p w14:paraId="1CA6950D" w14:textId="77777777" w:rsidR="002001AE" w:rsidRPr="00B2564E" w:rsidRDefault="002001AE" w:rsidP="002001AE">
      <w:pPr>
        <w:rPr>
          <w:rFonts w:asciiTheme="minorHAnsi" w:hAnsiTheme="minorHAnsi" w:cstheme="minorHAnsi"/>
          <w:color w:val="000000" w:themeColor="text1"/>
          <w:sz w:val="22"/>
          <w:szCs w:val="22"/>
        </w:rPr>
      </w:pPr>
    </w:p>
    <w:p w14:paraId="75C1D09B" w14:textId="77777777" w:rsidR="00511238" w:rsidRPr="00B2564E" w:rsidRDefault="002001AE" w:rsidP="002001AE">
      <w:pPr>
        <w:rPr>
          <w:rFonts w:asciiTheme="minorHAnsi" w:hAnsiTheme="minorHAnsi" w:cstheme="minorHAnsi"/>
          <w:color w:val="000000" w:themeColor="text1"/>
          <w:sz w:val="22"/>
          <w:szCs w:val="22"/>
        </w:rPr>
      </w:pPr>
      <w:r w:rsidRPr="00B2564E">
        <w:rPr>
          <w:rFonts w:asciiTheme="minorHAnsi" w:hAnsiTheme="minorHAnsi" w:cstheme="minorHAnsi"/>
          <w:color w:val="000000" w:themeColor="text1"/>
          <w:sz w:val="22"/>
          <w:szCs w:val="22"/>
        </w:rPr>
        <w:t xml:space="preserve">Throughout this extract, Ralph demonstrates a moralistic tone, particularly in his choice of details about King John’s harsh treatment of religious orders. His emphasis on the king’s oppressive taxation of Cistercian abbeys and the denial of their right to attend an important chapter meeting in 1210 implies a moral disapproval. </w:t>
      </w:r>
    </w:p>
    <w:p w14:paraId="12FB1CD7" w14:textId="77777777" w:rsidR="00511238" w:rsidRPr="00B2564E" w:rsidRDefault="00511238" w:rsidP="002001AE">
      <w:pPr>
        <w:rPr>
          <w:rFonts w:asciiTheme="minorHAnsi" w:hAnsiTheme="minorHAnsi" w:cstheme="minorHAnsi"/>
          <w:color w:val="000000" w:themeColor="text1"/>
          <w:sz w:val="22"/>
          <w:szCs w:val="22"/>
        </w:rPr>
      </w:pPr>
    </w:p>
    <w:p w14:paraId="5678C64A" w14:textId="161FD1C3" w:rsidR="00511238" w:rsidRPr="00B2564E" w:rsidRDefault="00511238" w:rsidP="00511238">
      <w:pPr>
        <w:ind w:left="720"/>
        <w:rPr>
          <w:rFonts w:asciiTheme="minorHAnsi" w:hAnsiTheme="minorHAnsi" w:cstheme="minorHAnsi"/>
          <w:color w:val="000000" w:themeColor="text1"/>
          <w:sz w:val="22"/>
          <w:szCs w:val="22"/>
        </w:rPr>
      </w:pPr>
      <w:r w:rsidRPr="00B2564E">
        <w:rPr>
          <w:rFonts w:asciiTheme="minorHAnsi" w:hAnsiTheme="minorHAnsi" w:cstheme="minorHAnsi"/>
          <w:color w:val="000000" w:themeColor="text1"/>
          <w:sz w:val="22"/>
          <w:szCs w:val="22"/>
        </w:rPr>
        <w:t xml:space="preserve">"King John imposed a very heavy tax generally on all the religious houses of the whole of England; but he oppressed the Cistercians particularly </w:t>
      </w:r>
      <w:proofErr w:type="gramStart"/>
      <w:r w:rsidRPr="00B2564E">
        <w:rPr>
          <w:rFonts w:asciiTheme="minorHAnsi" w:hAnsiTheme="minorHAnsi" w:cstheme="minorHAnsi"/>
          <w:color w:val="000000" w:themeColor="text1"/>
          <w:sz w:val="22"/>
          <w:szCs w:val="22"/>
        </w:rPr>
        <w:t>greatly, and</w:t>
      </w:r>
      <w:proofErr w:type="gramEnd"/>
      <w:r w:rsidRPr="00B2564E">
        <w:rPr>
          <w:rFonts w:asciiTheme="minorHAnsi" w:hAnsiTheme="minorHAnsi" w:cstheme="minorHAnsi"/>
          <w:color w:val="000000" w:themeColor="text1"/>
          <w:sz w:val="22"/>
          <w:szCs w:val="22"/>
        </w:rPr>
        <w:t xml:space="preserve"> did not give permission for the abbots to go to the annual chapter of Citeaux."</w:t>
      </w:r>
      <w:r w:rsidR="00B2564E" w:rsidRPr="00B2564E">
        <w:rPr>
          <w:rStyle w:val="FootnoteReference"/>
          <w:rFonts w:asciiTheme="minorHAnsi" w:hAnsiTheme="minorHAnsi" w:cstheme="minorHAnsi"/>
          <w:color w:val="000000" w:themeColor="text1"/>
          <w:sz w:val="22"/>
          <w:szCs w:val="22"/>
        </w:rPr>
        <w:footnoteReference w:id="4"/>
      </w:r>
    </w:p>
    <w:p w14:paraId="494B5314" w14:textId="77777777" w:rsidR="00511238" w:rsidRPr="00B2564E" w:rsidRDefault="00511238" w:rsidP="002001AE">
      <w:pPr>
        <w:rPr>
          <w:rFonts w:asciiTheme="minorHAnsi" w:hAnsiTheme="minorHAnsi" w:cstheme="minorHAnsi"/>
          <w:color w:val="000000" w:themeColor="text1"/>
          <w:sz w:val="22"/>
          <w:szCs w:val="22"/>
        </w:rPr>
      </w:pPr>
    </w:p>
    <w:p w14:paraId="3DB0C600" w14:textId="486205D9" w:rsidR="002001AE" w:rsidRPr="00B2564E" w:rsidRDefault="002001AE" w:rsidP="002001AE">
      <w:pPr>
        <w:rPr>
          <w:rFonts w:asciiTheme="minorHAnsi" w:hAnsiTheme="minorHAnsi" w:cstheme="minorHAnsi"/>
          <w:color w:val="000000" w:themeColor="text1"/>
          <w:sz w:val="22"/>
          <w:szCs w:val="22"/>
        </w:rPr>
      </w:pPr>
      <w:r w:rsidRPr="00B2564E">
        <w:rPr>
          <w:rFonts w:asciiTheme="minorHAnsi" w:hAnsiTheme="minorHAnsi" w:cstheme="minorHAnsi"/>
          <w:color w:val="000000" w:themeColor="text1"/>
          <w:sz w:val="22"/>
          <w:szCs w:val="22"/>
        </w:rPr>
        <w:t xml:space="preserve">The punishment imposed on the Cistercians due to the political dealings of the Count of Toulouse further highlights Ralph’s view of John as a ruler unjustly using his authority to oppress religious communities. Ralph’s record of punitive measures and financial demands imposed on the Church serves as an implicit condemnation of the king’s tactics, likely appealing to readers who would see this </w:t>
      </w:r>
      <w:r w:rsidR="00511238" w:rsidRPr="00B2564E">
        <w:rPr>
          <w:rFonts w:asciiTheme="minorHAnsi" w:hAnsiTheme="minorHAnsi" w:cstheme="minorHAnsi"/>
          <w:color w:val="000000" w:themeColor="text1"/>
          <w:sz w:val="22"/>
          <w:szCs w:val="22"/>
        </w:rPr>
        <w:t>behaviour</w:t>
      </w:r>
      <w:r w:rsidRPr="00B2564E">
        <w:rPr>
          <w:rFonts w:asciiTheme="minorHAnsi" w:hAnsiTheme="minorHAnsi" w:cstheme="minorHAnsi"/>
          <w:color w:val="000000" w:themeColor="text1"/>
          <w:sz w:val="22"/>
          <w:szCs w:val="22"/>
        </w:rPr>
        <w:t xml:space="preserve"> as immoral or sacrilegious.</w:t>
      </w:r>
    </w:p>
    <w:p w14:paraId="41A8C345" w14:textId="77777777" w:rsidR="002001AE" w:rsidRPr="00B2564E" w:rsidRDefault="002001AE" w:rsidP="002001AE">
      <w:pPr>
        <w:rPr>
          <w:rFonts w:asciiTheme="minorHAnsi" w:hAnsiTheme="minorHAnsi" w:cstheme="minorHAnsi"/>
          <w:color w:val="000000" w:themeColor="text1"/>
          <w:sz w:val="22"/>
          <w:szCs w:val="22"/>
        </w:rPr>
      </w:pPr>
    </w:p>
    <w:p w14:paraId="0257FCAC" w14:textId="01414856" w:rsidR="002001AE" w:rsidRPr="00B2564E" w:rsidRDefault="002001AE" w:rsidP="002001AE">
      <w:pPr>
        <w:rPr>
          <w:rFonts w:asciiTheme="minorHAnsi" w:hAnsiTheme="minorHAnsi" w:cstheme="minorHAnsi"/>
          <w:color w:val="000000" w:themeColor="text1"/>
          <w:sz w:val="22"/>
          <w:szCs w:val="22"/>
        </w:rPr>
      </w:pPr>
      <w:r w:rsidRPr="00B2564E">
        <w:rPr>
          <w:rFonts w:asciiTheme="minorHAnsi" w:hAnsiTheme="minorHAnsi" w:cstheme="minorHAnsi"/>
          <w:color w:val="000000" w:themeColor="text1"/>
          <w:sz w:val="22"/>
          <w:szCs w:val="22"/>
        </w:rPr>
        <w:t xml:space="preserve">Moreover, Ralph’s chronicling of events like the knightly ceremony for the Scottish king’s son reflects an interest in the preservation of social and political rituals that affirmed hierarchy and </w:t>
      </w:r>
      <w:r w:rsidR="00511238" w:rsidRPr="00B2564E">
        <w:rPr>
          <w:rFonts w:asciiTheme="minorHAnsi" w:hAnsiTheme="minorHAnsi" w:cstheme="minorHAnsi"/>
          <w:color w:val="000000" w:themeColor="text1"/>
          <w:sz w:val="22"/>
          <w:szCs w:val="22"/>
        </w:rPr>
        <w:t>honour</w:t>
      </w:r>
      <w:r w:rsidRPr="00B2564E">
        <w:rPr>
          <w:rFonts w:asciiTheme="minorHAnsi" w:hAnsiTheme="minorHAnsi" w:cstheme="minorHAnsi"/>
          <w:color w:val="000000" w:themeColor="text1"/>
          <w:sz w:val="22"/>
          <w:szCs w:val="22"/>
        </w:rPr>
        <w:t xml:space="preserve"> within Christendom. Such details would have resonated with an audience that valued stability and </w:t>
      </w:r>
      <w:r w:rsidRPr="00B2564E">
        <w:rPr>
          <w:rFonts w:asciiTheme="minorHAnsi" w:hAnsiTheme="minorHAnsi" w:cstheme="minorHAnsi"/>
          <w:color w:val="000000" w:themeColor="text1"/>
          <w:sz w:val="22"/>
          <w:szCs w:val="22"/>
        </w:rPr>
        <w:lastRenderedPageBreak/>
        <w:t>the chivalric order, reinforcing their view of a just society underpinned by the Church’s moral oversight.</w:t>
      </w:r>
    </w:p>
    <w:p w14:paraId="0484F45B" w14:textId="77777777" w:rsidR="002001AE" w:rsidRPr="00B2564E" w:rsidRDefault="002001AE" w:rsidP="002001AE">
      <w:pPr>
        <w:rPr>
          <w:rFonts w:asciiTheme="minorHAnsi" w:hAnsiTheme="minorHAnsi" w:cstheme="minorHAnsi"/>
          <w:color w:val="000000" w:themeColor="text1"/>
          <w:sz w:val="22"/>
          <w:szCs w:val="22"/>
        </w:rPr>
      </w:pPr>
    </w:p>
    <w:p w14:paraId="7B9EFE6E" w14:textId="4080CC6E" w:rsidR="002001AE" w:rsidRPr="00B2564E" w:rsidRDefault="002001AE" w:rsidP="002001AE">
      <w:pPr>
        <w:rPr>
          <w:rFonts w:asciiTheme="minorHAnsi" w:hAnsiTheme="minorHAnsi" w:cstheme="minorHAnsi"/>
          <w:color w:val="000000" w:themeColor="text1"/>
          <w:sz w:val="22"/>
          <w:szCs w:val="22"/>
        </w:rPr>
      </w:pPr>
      <w:r w:rsidRPr="00B2564E">
        <w:rPr>
          <w:rFonts w:asciiTheme="minorHAnsi" w:hAnsiTheme="minorHAnsi" w:cstheme="minorHAnsi"/>
          <w:color w:val="000000" w:themeColor="text1"/>
          <w:sz w:val="22"/>
          <w:szCs w:val="22"/>
        </w:rPr>
        <w:t>Conclusion</w:t>
      </w:r>
    </w:p>
    <w:p w14:paraId="1D93BBB8" w14:textId="77777777" w:rsidR="002001AE" w:rsidRPr="00B2564E" w:rsidRDefault="002001AE" w:rsidP="002001AE">
      <w:pPr>
        <w:rPr>
          <w:rFonts w:asciiTheme="minorHAnsi" w:hAnsiTheme="minorHAnsi" w:cstheme="minorHAnsi"/>
          <w:color w:val="000000" w:themeColor="text1"/>
          <w:sz w:val="22"/>
          <w:szCs w:val="22"/>
        </w:rPr>
      </w:pPr>
    </w:p>
    <w:p w14:paraId="456850B6" w14:textId="3F55E0CC" w:rsidR="002001AE" w:rsidRPr="00B2564E" w:rsidRDefault="002001AE" w:rsidP="002001AE">
      <w:pPr>
        <w:rPr>
          <w:rFonts w:asciiTheme="minorHAnsi" w:hAnsiTheme="minorHAnsi" w:cstheme="minorHAnsi"/>
          <w:color w:val="000000" w:themeColor="text1"/>
          <w:sz w:val="22"/>
          <w:szCs w:val="22"/>
        </w:rPr>
      </w:pPr>
      <w:r w:rsidRPr="00B2564E">
        <w:rPr>
          <w:rFonts w:asciiTheme="minorHAnsi" w:hAnsiTheme="minorHAnsi" w:cstheme="minorHAnsi"/>
          <w:color w:val="000000" w:themeColor="text1"/>
          <w:sz w:val="22"/>
          <w:szCs w:val="22"/>
        </w:rPr>
        <w:t xml:space="preserve">The Chronicon </w:t>
      </w:r>
      <w:proofErr w:type="spellStart"/>
      <w:r w:rsidRPr="00B2564E">
        <w:rPr>
          <w:rFonts w:asciiTheme="minorHAnsi" w:hAnsiTheme="minorHAnsi" w:cstheme="minorHAnsi"/>
          <w:color w:val="000000" w:themeColor="text1"/>
          <w:sz w:val="22"/>
          <w:szCs w:val="22"/>
        </w:rPr>
        <w:t>Anglicanum</w:t>
      </w:r>
      <w:proofErr w:type="spellEnd"/>
      <w:r w:rsidRPr="00B2564E">
        <w:rPr>
          <w:rFonts w:asciiTheme="minorHAnsi" w:hAnsiTheme="minorHAnsi" w:cstheme="minorHAnsi"/>
          <w:color w:val="000000" w:themeColor="text1"/>
          <w:sz w:val="22"/>
          <w:szCs w:val="22"/>
        </w:rPr>
        <w:t xml:space="preserve"> serves as a compelling document not only of historical events but also of the ideological and spiritual priorities of its author, Ralph of Coggeshall. His emphasis on church-state conflicts, supernatural phenomena, and political alliances highlights his concern with the Church’s spiritual and temporal authority amidst ongoing secular encroachment. Ralph’s intended audience was likely religious and lay figures invested in the Church’s protection and the broader spiritual health of Christendom. By embedding moral and supernatural commentary within his chronicle, Ralph not only preserved history but also provided a narrative reinforcing ecclesiastical values and warnings against sacrilege, aligning his work with the broader mission of the monastic chronicler to safeguard the Church’s legacy.</w:t>
      </w:r>
    </w:p>
    <w:p w14:paraId="21268518" w14:textId="77777777" w:rsidR="00B2564E" w:rsidRPr="00B2564E" w:rsidRDefault="00B2564E" w:rsidP="002001AE">
      <w:pPr>
        <w:rPr>
          <w:rFonts w:asciiTheme="minorHAnsi" w:hAnsiTheme="minorHAnsi" w:cstheme="minorHAnsi"/>
          <w:color w:val="000000" w:themeColor="text1"/>
          <w:sz w:val="22"/>
          <w:szCs w:val="22"/>
        </w:rPr>
      </w:pPr>
    </w:p>
    <w:p w14:paraId="11C22A48" w14:textId="247B612A" w:rsidR="00B2564E" w:rsidRPr="00B2564E" w:rsidRDefault="00B2564E" w:rsidP="002001AE">
      <w:pPr>
        <w:rPr>
          <w:rFonts w:asciiTheme="minorHAnsi" w:hAnsiTheme="minorHAnsi" w:cstheme="minorHAnsi"/>
          <w:b/>
          <w:bCs/>
          <w:color w:val="000000" w:themeColor="text1"/>
          <w:sz w:val="22"/>
          <w:szCs w:val="22"/>
        </w:rPr>
      </w:pPr>
      <w:r w:rsidRPr="00B2564E">
        <w:rPr>
          <w:rFonts w:asciiTheme="minorHAnsi" w:hAnsiTheme="minorHAnsi" w:cstheme="minorHAnsi"/>
          <w:b/>
          <w:bCs/>
          <w:color w:val="000000" w:themeColor="text1"/>
          <w:sz w:val="22"/>
          <w:szCs w:val="22"/>
        </w:rPr>
        <w:t>Bibliography</w:t>
      </w:r>
    </w:p>
    <w:p w14:paraId="6576D0EE" w14:textId="77777777" w:rsidR="00B2564E" w:rsidRPr="00B2564E" w:rsidRDefault="00B2564E" w:rsidP="002001AE">
      <w:pPr>
        <w:rPr>
          <w:rFonts w:asciiTheme="minorHAnsi" w:hAnsiTheme="minorHAnsi" w:cstheme="minorHAnsi"/>
          <w:color w:val="000000" w:themeColor="text1"/>
          <w:sz w:val="22"/>
          <w:szCs w:val="22"/>
        </w:rPr>
      </w:pPr>
    </w:p>
    <w:p w14:paraId="44E9CBC4" w14:textId="77777777" w:rsidR="00B2564E" w:rsidRPr="00B2564E" w:rsidRDefault="00B2564E" w:rsidP="00B2564E">
      <w:pPr>
        <w:pStyle w:val="BodyText"/>
        <w:ind w:left="540" w:hanging="540"/>
        <w:rPr>
          <w:rFonts w:cstheme="minorHAnsi"/>
          <w:color w:val="000000" w:themeColor="text1"/>
          <w:spacing w:val="-3"/>
          <w:sz w:val="22"/>
          <w:szCs w:val="22"/>
        </w:rPr>
      </w:pPr>
      <w:r w:rsidRPr="00B2564E">
        <w:rPr>
          <w:rFonts w:cstheme="minorHAnsi"/>
          <w:color w:val="000000" w:themeColor="text1"/>
          <w:spacing w:val="-3"/>
          <w:sz w:val="22"/>
          <w:szCs w:val="22"/>
        </w:rPr>
        <w:t xml:space="preserve">Southern, R. W., </w:t>
      </w:r>
      <w:r w:rsidRPr="00B2564E">
        <w:rPr>
          <w:rFonts w:cstheme="minorHAnsi"/>
          <w:i/>
          <w:iCs/>
          <w:color w:val="000000" w:themeColor="text1"/>
          <w:spacing w:val="-3"/>
          <w:sz w:val="22"/>
          <w:szCs w:val="22"/>
        </w:rPr>
        <w:t xml:space="preserve">Western </w:t>
      </w:r>
      <w:proofErr w:type="gramStart"/>
      <w:r w:rsidRPr="00B2564E">
        <w:rPr>
          <w:rFonts w:cstheme="minorHAnsi"/>
          <w:i/>
          <w:iCs/>
          <w:color w:val="000000" w:themeColor="text1"/>
          <w:spacing w:val="-3"/>
          <w:sz w:val="22"/>
          <w:szCs w:val="22"/>
        </w:rPr>
        <w:t>Society</w:t>
      </w:r>
      <w:proofErr w:type="gramEnd"/>
      <w:r w:rsidRPr="00B2564E">
        <w:rPr>
          <w:rFonts w:cstheme="minorHAnsi"/>
          <w:i/>
          <w:iCs/>
          <w:color w:val="000000" w:themeColor="text1"/>
          <w:spacing w:val="-3"/>
          <w:sz w:val="22"/>
          <w:szCs w:val="22"/>
        </w:rPr>
        <w:t xml:space="preserve"> and the Church in the Middle Ages</w:t>
      </w:r>
      <w:r w:rsidRPr="00B2564E">
        <w:rPr>
          <w:rFonts w:cstheme="minorHAnsi"/>
          <w:color w:val="000000" w:themeColor="text1"/>
          <w:spacing w:val="-3"/>
          <w:sz w:val="22"/>
          <w:szCs w:val="22"/>
        </w:rPr>
        <w:t xml:space="preserve"> (Harmondsworth, 1970)</w:t>
      </w:r>
    </w:p>
    <w:p w14:paraId="583B0454" w14:textId="77777777" w:rsidR="00B2564E" w:rsidRPr="00B2564E" w:rsidRDefault="00B2564E" w:rsidP="00B2564E">
      <w:pPr>
        <w:pStyle w:val="BodyText"/>
        <w:ind w:left="540" w:hanging="540"/>
        <w:rPr>
          <w:rFonts w:cstheme="minorHAnsi"/>
          <w:color w:val="000000" w:themeColor="text1"/>
          <w:spacing w:val="-3"/>
          <w:sz w:val="22"/>
          <w:szCs w:val="22"/>
        </w:rPr>
      </w:pPr>
      <w:proofErr w:type="spellStart"/>
      <w:r w:rsidRPr="00B2564E">
        <w:rPr>
          <w:rFonts w:cstheme="minorHAnsi"/>
          <w:color w:val="000000" w:themeColor="text1"/>
          <w:spacing w:val="-3"/>
          <w:sz w:val="22"/>
          <w:szCs w:val="22"/>
        </w:rPr>
        <w:t>Gransden</w:t>
      </w:r>
      <w:proofErr w:type="spellEnd"/>
      <w:r w:rsidRPr="00B2564E">
        <w:rPr>
          <w:rFonts w:cstheme="minorHAnsi"/>
          <w:color w:val="000000" w:themeColor="text1"/>
          <w:spacing w:val="-3"/>
          <w:sz w:val="22"/>
          <w:szCs w:val="22"/>
        </w:rPr>
        <w:t xml:space="preserve">, A., </w:t>
      </w:r>
      <w:r w:rsidRPr="00B2564E">
        <w:rPr>
          <w:rFonts w:cstheme="minorHAnsi"/>
          <w:i/>
          <w:iCs/>
          <w:color w:val="000000" w:themeColor="text1"/>
          <w:spacing w:val="-3"/>
          <w:sz w:val="22"/>
          <w:szCs w:val="22"/>
        </w:rPr>
        <w:t>Historical Writing in England c. 550–1307</w:t>
      </w:r>
      <w:r w:rsidRPr="00B2564E">
        <w:rPr>
          <w:rFonts w:cstheme="minorHAnsi"/>
          <w:color w:val="000000" w:themeColor="text1"/>
          <w:spacing w:val="-3"/>
          <w:sz w:val="22"/>
          <w:szCs w:val="22"/>
        </w:rPr>
        <w:t xml:space="preserve"> (London, 1974)</w:t>
      </w:r>
    </w:p>
    <w:p w14:paraId="6B21FA75" w14:textId="77777777" w:rsidR="00B2564E" w:rsidRPr="00B2564E" w:rsidRDefault="00B2564E" w:rsidP="00B2564E">
      <w:pPr>
        <w:pStyle w:val="BodyText"/>
        <w:ind w:left="540" w:hanging="540"/>
        <w:rPr>
          <w:rFonts w:cstheme="minorHAnsi"/>
          <w:i/>
          <w:iCs/>
          <w:color w:val="000000" w:themeColor="text1"/>
          <w:spacing w:val="-3"/>
          <w:sz w:val="22"/>
          <w:szCs w:val="22"/>
        </w:rPr>
      </w:pPr>
      <w:r w:rsidRPr="00B2564E">
        <w:rPr>
          <w:rFonts w:cstheme="minorHAnsi"/>
          <w:i/>
          <w:iCs/>
          <w:color w:val="000000" w:themeColor="text1"/>
          <w:spacing w:val="-4"/>
          <w:w w:val="98"/>
          <w:sz w:val="22"/>
          <w:szCs w:val="22"/>
        </w:rPr>
        <w:t>Chronicles of Matthew Paris: monastic life in the thirteenth century</w:t>
      </w:r>
      <w:r w:rsidRPr="00B2564E">
        <w:rPr>
          <w:rFonts w:cstheme="minorHAnsi"/>
          <w:color w:val="000000" w:themeColor="text1"/>
          <w:spacing w:val="-4"/>
          <w:w w:val="98"/>
          <w:sz w:val="22"/>
          <w:szCs w:val="22"/>
        </w:rPr>
        <w:t>, ed. &amp; trans. R. Vaughan (Gloucester, 1984)</w:t>
      </w:r>
    </w:p>
    <w:p w14:paraId="11924295" w14:textId="77777777" w:rsidR="00B2564E" w:rsidRPr="00B2564E" w:rsidRDefault="00B2564E" w:rsidP="00B2564E">
      <w:pPr>
        <w:pStyle w:val="BodyText"/>
        <w:ind w:left="540" w:hanging="540"/>
        <w:rPr>
          <w:rFonts w:cstheme="minorHAnsi"/>
          <w:color w:val="000000" w:themeColor="text1"/>
          <w:spacing w:val="-3"/>
          <w:sz w:val="22"/>
          <w:szCs w:val="22"/>
        </w:rPr>
      </w:pPr>
      <w:r w:rsidRPr="00B2564E">
        <w:rPr>
          <w:rFonts w:cstheme="minorHAnsi"/>
          <w:color w:val="000000" w:themeColor="text1"/>
          <w:spacing w:val="-3"/>
          <w:sz w:val="22"/>
          <w:szCs w:val="22"/>
        </w:rPr>
        <w:t xml:space="preserve">Vaughan, R., </w:t>
      </w:r>
      <w:r w:rsidRPr="00B2564E">
        <w:rPr>
          <w:rFonts w:cstheme="minorHAnsi"/>
          <w:i/>
          <w:iCs/>
          <w:color w:val="000000" w:themeColor="text1"/>
          <w:spacing w:val="-3"/>
          <w:sz w:val="22"/>
          <w:szCs w:val="22"/>
        </w:rPr>
        <w:t>Matthew Paris</w:t>
      </w:r>
      <w:r w:rsidRPr="00B2564E">
        <w:rPr>
          <w:rFonts w:cstheme="minorHAnsi"/>
          <w:color w:val="000000" w:themeColor="text1"/>
          <w:spacing w:val="-3"/>
          <w:sz w:val="22"/>
          <w:szCs w:val="22"/>
        </w:rPr>
        <w:t xml:space="preserve"> (Cambridge, 1958)</w:t>
      </w:r>
    </w:p>
    <w:p w14:paraId="33110D25" w14:textId="77777777" w:rsidR="00B2564E" w:rsidRPr="00B2564E" w:rsidRDefault="00B2564E" w:rsidP="00B2564E">
      <w:pPr>
        <w:rPr>
          <w:rFonts w:asciiTheme="minorHAnsi" w:hAnsiTheme="minorHAnsi" w:cstheme="minorHAnsi"/>
          <w:color w:val="000000" w:themeColor="text1"/>
          <w:sz w:val="22"/>
          <w:szCs w:val="22"/>
          <w:shd w:val="clear" w:color="auto" w:fill="FFFFFF"/>
        </w:rPr>
      </w:pPr>
      <w:proofErr w:type="spellStart"/>
      <w:r w:rsidRPr="00B2564E">
        <w:rPr>
          <w:rFonts w:asciiTheme="minorHAnsi" w:hAnsiTheme="minorHAnsi" w:cstheme="minorHAnsi"/>
          <w:color w:val="000000" w:themeColor="text1"/>
          <w:sz w:val="22"/>
          <w:szCs w:val="22"/>
          <w:shd w:val="clear" w:color="auto" w:fill="FFFFFF"/>
        </w:rPr>
        <w:t>Mula</w:t>
      </w:r>
      <w:proofErr w:type="spellEnd"/>
      <w:r w:rsidRPr="00B2564E">
        <w:rPr>
          <w:rFonts w:asciiTheme="minorHAnsi" w:hAnsiTheme="minorHAnsi" w:cstheme="minorHAnsi"/>
          <w:color w:val="000000" w:themeColor="text1"/>
          <w:sz w:val="22"/>
          <w:szCs w:val="22"/>
          <w:shd w:val="clear" w:color="auto" w:fill="FFFFFF"/>
        </w:rPr>
        <w:t>, Stefano. ‘Review of Narratives of a New Order: Cistercian Historical Writing in England, 1150-1220’. </w:t>
      </w:r>
      <w:r w:rsidRPr="00B2564E">
        <w:rPr>
          <w:rFonts w:asciiTheme="minorHAnsi" w:hAnsiTheme="minorHAnsi" w:cstheme="minorHAnsi"/>
          <w:i/>
          <w:iCs/>
          <w:color w:val="000000" w:themeColor="text1"/>
          <w:sz w:val="22"/>
          <w:szCs w:val="22"/>
          <w:shd w:val="clear" w:color="auto" w:fill="FFFFFF"/>
        </w:rPr>
        <w:t>The Catholic Historical Review</w:t>
      </w:r>
      <w:r w:rsidRPr="00B2564E">
        <w:rPr>
          <w:rFonts w:asciiTheme="minorHAnsi" w:hAnsiTheme="minorHAnsi" w:cstheme="minorHAnsi"/>
          <w:color w:val="000000" w:themeColor="text1"/>
          <w:sz w:val="22"/>
          <w:szCs w:val="22"/>
          <w:shd w:val="clear" w:color="auto" w:fill="FFFFFF"/>
        </w:rPr>
        <w:t>, vol. 93 no. 4, 2007, p. 910-911. </w:t>
      </w:r>
      <w:hyperlink r:id="rId8" w:history="1">
        <w:r w:rsidRPr="00B2564E">
          <w:rPr>
            <w:rStyle w:val="Hyperlink"/>
            <w:rFonts w:asciiTheme="minorHAnsi" w:hAnsiTheme="minorHAnsi" w:cstheme="minorHAnsi"/>
            <w:color w:val="000000" w:themeColor="text1"/>
            <w:sz w:val="22"/>
            <w:szCs w:val="22"/>
            <w:shd w:val="clear" w:color="auto" w:fill="FFFFFF"/>
          </w:rPr>
          <w:t>https://dx.doi.org/10.1353/cat.2007.0399</w:t>
        </w:r>
      </w:hyperlink>
      <w:r w:rsidRPr="00B2564E">
        <w:rPr>
          <w:rFonts w:asciiTheme="minorHAnsi" w:hAnsiTheme="minorHAnsi" w:cstheme="minorHAnsi"/>
          <w:color w:val="000000" w:themeColor="text1"/>
          <w:sz w:val="22"/>
          <w:szCs w:val="22"/>
          <w:shd w:val="clear" w:color="auto" w:fill="FFFFFF"/>
        </w:rPr>
        <w:t xml:space="preserve"> [accessed 17.11.24]</w:t>
      </w:r>
    </w:p>
    <w:p w14:paraId="30321511" w14:textId="77777777" w:rsidR="00B2564E" w:rsidRPr="00B2564E" w:rsidRDefault="00B2564E" w:rsidP="00B2564E">
      <w:pPr>
        <w:rPr>
          <w:rFonts w:asciiTheme="minorHAnsi" w:hAnsiTheme="minorHAnsi" w:cstheme="minorHAnsi"/>
          <w:color w:val="000000" w:themeColor="text1"/>
          <w:sz w:val="22"/>
          <w:szCs w:val="22"/>
          <w:shd w:val="clear" w:color="auto" w:fill="FFFFFF"/>
        </w:rPr>
      </w:pPr>
    </w:p>
    <w:p w14:paraId="0C5EF1BD" w14:textId="77777777" w:rsidR="00B2564E" w:rsidRPr="00B2564E" w:rsidRDefault="00B2564E" w:rsidP="00B2564E">
      <w:pPr>
        <w:rPr>
          <w:rFonts w:asciiTheme="minorHAnsi" w:hAnsiTheme="minorHAnsi" w:cstheme="minorHAnsi"/>
          <w:color w:val="000000" w:themeColor="text1"/>
          <w:sz w:val="22"/>
          <w:szCs w:val="22"/>
          <w:shd w:val="clear" w:color="auto" w:fill="FFFFFF"/>
        </w:rPr>
      </w:pPr>
      <w:r w:rsidRPr="00B2564E">
        <w:rPr>
          <w:rFonts w:asciiTheme="minorHAnsi" w:hAnsiTheme="minorHAnsi" w:cstheme="minorHAnsi"/>
          <w:color w:val="000000" w:themeColor="text1"/>
          <w:sz w:val="22"/>
          <w:szCs w:val="22"/>
          <w:shd w:val="clear" w:color="auto" w:fill="FFFFFF"/>
        </w:rPr>
        <w:t xml:space="preserve">Given-Wilson, C., </w:t>
      </w:r>
      <w:r w:rsidRPr="00B2564E">
        <w:rPr>
          <w:rFonts w:asciiTheme="minorHAnsi" w:hAnsiTheme="minorHAnsi" w:cstheme="minorHAnsi"/>
          <w:i/>
          <w:iCs/>
          <w:color w:val="000000" w:themeColor="text1"/>
          <w:sz w:val="22"/>
          <w:szCs w:val="22"/>
          <w:shd w:val="clear" w:color="auto" w:fill="FFFFFF"/>
        </w:rPr>
        <w:t>Chronicles: The Writing of History in Medieval England</w:t>
      </w:r>
      <w:r w:rsidRPr="00B2564E">
        <w:rPr>
          <w:rFonts w:asciiTheme="minorHAnsi" w:hAnsiTheme="minorHAnsi" w:cstheme="minorHAnsi"/>
          <w:color w:val="000000" w:themeColor="text1"/>
          <w:sz w:val="22"/>
          <w:szCs w:val="22"/>
          <w:shd w:val="clear" w:color="auto" w:fill="FFFFFF"/>
        </w:rPr>
        <w:t xml:space="preserve"> (A&amp;C Black, 2004) </w:t>
      </w:r>
    </w:p>
    <w:p w14:paraId="45540FAA" w14:textId="77777777" w:rsidR="00B2564E" w:rsidRPr="00B2564E" w:rsidRDefault="00B2564E" w:rsidP="002001AE">
      <w:pPr>
        <w:rPr>
          <w:rFonts w:asciiTheme="minorHAnsi" w:hAnsiTheme="minorHAnsi" w:cstheme="minorHAnsi"/>
          <w:color w:val="000000" w:themeColor="text1"/>
        </w:rPr>
      </w:pPr>
    </w:p>
    <w:sectPr w:rsidR="00B2564E" w:rsidRPr="00B2564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4ED853D" w14:textId="77777777" w:rsidR="008F7222" w:rsidRDefault="008F7222" w:rsidP="00B2564E">
      <w:r>
        <w:separator/>
      </w:r>
    </w:p>
  </w:endnote>
  <w:endnote w:type="continuationSeparator" w:id="0">
    <w:p w14:paraId="26AC6FDE" w14:textId="77777777" w:rsidR="008F7222" w:rsidRDefault="008F7222" w:rsidP="00B2564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267A349" w14:textId="77777777" w:rsidR="008F7222" w:rsidRDefault="008F7222" w:rsidP="00B2564E">
      <w:r>
        <w:separator/>
      </w:r>
    </w:p>
  </w:footnote>
  <w:footnote w:type="continuationSeparator" w:id="0">
    <w:p w14:paraId="3E993649" w14:textId="77777777" w:rsidR="008F7222" w:rsidRDefault="008F7222" w:rsidP="00B2564E">
      <w:r>
        <w:continuationSeparator/>
      </w:r>
    </w:p>
  </w:footnote>
  <w:footnote w:id="1">
    <w:p w14:paraId="39106DD0" w14:textId="01D8DC00" w:rsidR="00B2564E" w:rsidRDefault="00B2564E">
      <w:pPr>
        <w:pStyle w:val="FootnoteText"/>
      </w:pPr>
      <w:r>
        <w:rPr>
          <w:rStyle w:val="FootnoteReference"/>
        </w:rPr>
        <w:footnoteRef/>
      </w:r>
      <w:r>
        <w:t xml:space="preserve"> </w:t>
      </w:r>
      <w:r w:rsidRPr="00B2564E">
        <w:rPr>
          <w:i/>
          <w:iCs/>
        </w:rPr>
        <w:t>Chronicles of Matthew Paris: monastic life in the thirteenth century</w:t>
      </w:r>
      <w:r w:rsidRPr="00B2564E">
        <w:t>, ed. &amp; trans. R. Vaughan (Gloucester, 1984)</w:t>
      </w:r>
      <w:r>
        <w:t xml:space="preserve"> </w:t>
      </w:r>
      <w:r w:rsidRPr="00B2564E">
        <w:t>The Medieval World Handbook</w:t>
      </w:r>
      <w:r w:rsidRPr="00B2564E">
        <w:rPr>
          <w:i/>
          <w:iCs/>
        </w:rPr>
        <w:t xml:space="preserve">, </w:t>
      </w:r>
      <w:hyperlink r:id="rId1" w:history="1">
        <w:r w:rsidRPr="00B2564E">
          <w:rPr>
            <w:rStyle w:val="Hyperlink"/>
            <w:i/>
            <w:iCs/>
          </w:rPr>
          <w:t>https://moodle.uwtsd.ac.uk/mod/resource/view.php?id=527841</w:t>
        </w:r>
      </w:hyperlink>
      <w:r w:rsidRPr="00B2564E">
        <w:rPr>
          <w:i/>
          <w:iCs/>
        </w:rPr>
        <w:t xml:space="preserve"> p11</w:t>
      </w:r>
    </w:p>
  </w:footnote>
  <w:footnote w:id="2">
    <w:p w14:paraId="6FAB0476" w14:textId="7E7C14A1" w:rsidR="00B2564E" w:rsidRPr="00B2564E" w:rsidRDefault="00B2564E" w:rsidP="00B2564E">
      <w:pPr>
        <w:pStyle w:val="FootnoteText"/>
        <w:rPr>
          <w:i/>
          <w:iCs/>
        </w:rPr>
      </w:pPr>
      <w:r>
        <w:rPr>
          <w:rStyle w:val="FootnoteReference"/>
        </w:rPr>
        <w:footnoteRef/>
      </w:r>
      <w:r>
        <w:t xml:space="preserve"> </w:t>
      </w:r>
      <w:r w:rsidRPr="00B2564E">
        <w:rPr>
          <w:i/>
          <w:iCs/>
        </w:rPr>
        <w:t>Chronicles of Matthew Paris: monastic life in the thirteenth century</w:t>
      </w:r>
      <w:r w:rsidRPr="00B2564E">
        <w:t>, ed. &amp; trans. R. Vaughan (Gloucester, 1984)</w:t>
      </w:r>
      <w:r>
        <w:t xml:space="preserve"> p58</w:t>
      </w:r>
    </w:p>
    <w:p w14:paraId="224B8319" w14:textId="0ED72159" w:rsidR="00B2564E" w:rsidRDefault="00B2564E">
      <w:pPr>
        <w:pStyle w:val="FootnoteText"/>
      </w:pPr>
    </w:p>
  </w:footnote>
  <w:footnote w:id="3">
    <w:p w14:paraId="5ACFD3FE" w14:textId="7B6BDDC7" w:rsidR="00B2564E" w:rsidRDefault="00B2564E">
      <w:pPr>
        <w:pStyle w:val="FootnoteText"/>
      </w:pPr>
      <w:r>
        <w:rPr>
          <w:rStyle w:val="FootnoteReference"/>
        </w:rPr>
        <w:footnoteRef/>
      </w:r>
      <w:r>
        <w:t xml:space="preserve"> </w:t>
      </w:r>
      <w:r w:rsidRPr="00B2564E">
        <w:rPr>
          <w:i/>
          <w:iCs/>
        </w:rPr>
        <w:t xml:space="preserve">Wonders, </w:t>
      </w:r>
      <w:proofErr w:type="gramStart"/>
      <w:r w:rsidRPr="00B2564E">
        <w:rPr>
          <w:i/>
          <w:iCs/>
        </w:rPr>
        <w:t>prodigies</w:t>
      </w:r>
      <w:proofErr w:type="gramEnd"/>
      <w:r w:rsidRPr="00B2564E">
        <w:rPr>
          <w:i/>
          <w:iCs/>
        </w:rPr>
        <w:t xml:space="preserve"> and marvels: unusual bodies and the fear</w:t>
      </w:r>
      <w:r>
        <w:rPr>
          <w:i/>
          <w:iCs/>
        </w:rPr>
        <w:t xml:space="preserve"> </w:t>
      </w:r>
      <w:r w:rsidRPr="00B2564E">
        <w:rPr>
          <w:i/>
          <w:iCs/>
        </w:rPr>
        <w:t xml:space="preserve">of heresy in Ralph of Coggeshall’s Chronicon </w:t>
      </w:r>
      <w:proofErr w:type="spellStart"/>
      <w:r w:rsidRPr="00B2564E">
        <w:rPr>
          <w:i/>
          <w:iCs/>
        </w:rPr>
        <w:t>Anglicanum</w:t>
      </w:r>
      <w:proofErr w:type="spellEnd"/>
      <w:r>
        <w:rPr>
          <w:i/>
          <w:iCs/>
        </w:rPr>
        <w:t xml:space="preserve">, </w:t>
      </w:r>
      <w:r w:rsidRPr="00B2564E">
        <w:rPr>
          <w:i/>
          <w:iCs/>
        </w:rPr>
        <w:t>Elizabeth Freeman</w:t>
      </w:r>
      <w:r>
        <w:rPr>
          <w:i/>
          <w:iCs/>
        </w:rPr>
        <w:t xml:space="preserve">, </w:t>
      </w:r>
      <w:r w:rsidRPr="00B2564E">
        <w:rPr>
          <w:i/>
          <w:iCs/>
        </w:rPr>
        <w:t>Journal of Medieval History</w:t>
      </w:r>
      <w:r>
        <w:rPr>
          <w:i/>
          <w:iCs/>
        </w:rPr>
        <w:t xml:space="preserve"> Vol </w:t>
      </w:r>
      <w:r w:rsidRPr="00B2564E">
        <w:rPr>
          <w:i/>
          <w:iCs/>
        </w:rPr>
        <w:t xml:space="preserve">26, No. 2, </w:t>
      </w:r>
      <w:r>
        <w:rPr>
          <w:i/>
          <w:iCs/>
        </w:rPr>
        <w:t>p</w:t>
      </w:r>
      <w:r w:rsidRPr="00B2564E">
        <w:rPr>
          <w:i/>
          <w:iCs/>
        </w:rPr>
        <w:t>14</w:t>
      </w:r>
      <w:r>
        <w:rPr>
          <w:i/>
          <w:iCs/>
        </w:rPr>
        <w:t xml:space="preserve">2 </w:t>
      </w:r>
      <w:r w:rsidRPr="00B2564E">
        <w:rPr>
          <w:i/>
          <w:iCs/>
        </w:rPr>
        <w:t>2000</w:t>
      </w:r>
    </w:p>
  </w:footnote>
  <w:footnote w:id="4">
    <w:p w14:paraId="5DBEE826" w14:textId="2B531964" w:rsidR="00B2564E" w:rsidRDefault="00B2564E">
      <w:pPr>
        <w:pStyle w:val="FootnoteText"/>
      </w:pPr>
      <w:r>
        <w:rPr>
          <w:rStyle w:val="FootnoteReference"/>
        </w:rPr>
        <w:footnoteRef/>
      </w:r>
      <w:r>
        <w:t xml:space="preserve"> </w:t>
      </w:r>
      <w:r w:rsidRPr="00B2564E">
        <w:rPr>
          <w:i/>
          <w:iCs/>
        </w:rPr>
        <w:t>Chronicles of Matthew Paris: monastic life in the thirteenth century</w:t>
      </w:r>
      <w:r w:rsidRPr="00B2564E">
        <w:t>, ed. &amp; trans. R. Vaughan (Gloucester, 1984)</w:t>
      </w:r>
      <w:r>
        <w:t xml:space="preserve"> </w:t>
      </w:r>
      <w:r w:rsidRPr="00B2564E">
        <w:t>The Medieval World Handbook</w:t>
      </w:r>
      <w:r w:rsidRPr="00B2564E">
        <w:rPr>
          <w:i/>
          <w:iCs/>
        </w:rPr>
        <w:t xml:space="preserve">, </w:t>
      </w:r>
      <w:hyperlink r:id="rId2" w:history="1">
        <w:r w:rsidRPr="00B2564E">
          <w:rPr>
            <w:rStyle w:val="Hyperlink"/>
            <w:i/>
            <w:iCs/>
          </w:rPr>
          <w:t>https://moodle.uwtsd.ac.uk/mod/resource/view.php?id=527841</w:t>
        </w:r>
      </w:hyperlink>
      <w:r w:rsidRPr="00B2564E">
        <w:rPr>
          <w:i/>
          <w:iCs/>
        </w:rPr>
        <w:t xml:space="preserve"> p11</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20C4E26"/>
    <w:multiLevelType w:val="hybridMultilevel"/>
    <w:tmpl w:val="C4185B0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7834841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26EAC"/>
    <w:rsid w:val="002001AE"/>
    <w:rsid w:val="00225512"/>
    <w:rsid w:val="00426EAC"/>
    <w:rsid w:val="00511238"/>
    <w:rsid w:val="005511BD"/>
    <w:rsid w:val="007A61E1"/>
    <w:rsid w:val="0086120D"/>
    <w:rsid w:val="008F7222"/>
    <w:rsid w:val="00A00890"/>
    <w:rsid w:val="00B2564E"/>
    <w:rsid w:val="00E859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B255A84"/>
  <w15:chartTrackingRefBased/>
  <w15:docId w15:val="{11FB3546-32D0-E344-9D61-2CE98B87D2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2564E"/>
    <w:rPr>
      <w:rFonts w:ascii="Times New Roman" w:eastAsia="Times New Roman" w:hAnsi="Times New Roman" w:cs="Times New Roman"/>
      <w:kern w:val="0"/>
      <w:lang w:eastAsia="en-GB"/>
      <w14:ligatures w14:val="none"/>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B2564E"/>
    <w:rPr>
      <w:rFonts w:asciiTheme="minorHAnsi" w:eastAsiaTheme="minorHAnsi" w:hAnsiTheme="minorHAnsi" w:cstheme="minorBidi"/>
      <w:kern w:val="2"/>
      <w:sz w:val="20"/>
      <w:szCs w:val="20"/>
      <w:lang w:eastAsia="en-US"/>
      <w14:ligatures w14:val="standardContextual"/>
    </w:rPr>
  </w:style>
  <w:style w:type="character" w:customStyle="1" w:styleId="FootnoteTextChar">
    <w:name w:val="Footnote Text Char"/>
    <w:basedOn w:val="DefaultParagraphFont"/>
    <w:link w:val="FootnoteText"/>
    <w:uiPriority w:val="99"/>
    <w:semiHidden/>
    <w:rsid w:val="00B2564E"/>
    <w:rPr>
      <w:sz w:val="20"/>
      <w:szCs w:val="20"/>
    </w:rPr>
  </w:style>
  <w:style w:type="character" w:styleId="FootnoteReference">
    <w:name w:val="footnote reference"/>
    <w:basedOn w:val="DefaultParagraphFont"/>
    <w:uiPriority w:val="99"/>
    <w:semiHidden/>
    <w:unhideWhenUsed/>
    <w:rsid w:val="00B2564E"/>
    <w:rPr>
      <w:vertAlign w:val="superscript"/>
    </w:rPr>
  </w:style>
  <w:style w:type="paragraph" w:styleId="BodyText">
    <w:name w:val="Body Text"/>
    <w:basedOn w:val="Normal"/>
    <w:link w:val="BodyTextChar"/>
    <w:uiPriority w:val="99"/>
    <w:unhideWhenUsed/>
    <w:rsid w:val="00B2564E"/>
    <w:pPr>
      <w:spacing w:after="120"/>
    </w:pPr>
    <w:rPr>
      <w:rFonts w:asciiTheme="minorHAnsi" w:eastAsiaTheme="minorHAnsi" w:hAnsiTheme="minorHAnsi" w:cstheme="minorBidi"/>
      <w:kern w:val="2"/>
      <w:lang w:eastAsia="en-US"/>
      <w14:ligatures w14:val="standardContextual"/>
    </w:rPr>
  </w:style>
  <w:style w:type="character" w:customStyle="1" w:styleId="BodyTextChar">
    <w:name w:val="Body Text Char"/>
    <w:basedOn w:val="DefaultParagraphFont"/>
    <w:link w:val="BodyText"/>
    <w:uiPriority w:val="99"/>
    <w:rsid w:val="00B2564E"/>
  </w:style>
  <w:style w:type="character" w:styleId="Hyperlink">
    <w:name w:val="Hyperlink"/>
    <w:basedOn w:val="DefaultParagraphFont"/>
    <w:uiPriority w:val="99"/>
    <w:unhideWhenUsed/>
    <w:rsid w:val="00B2564E"/>
    <w:rPr>
      <w:color w:val="0000FF"/>
      <w:u w:val="single"/>
    </w:rPr>
  </w:style>
  <w:style w:type="character" w:styleId="UnresolvedMention">
    <w:name w:val="Unresolved Mention"/>
    <w:basedOn w:val="DefaultParagraphFont"/>
    <w:uiPriority w:val="99"/>
    <w:semiHidden/>
    <w:unhideWhenUsed/>
    <w:rsid w:val="00B2564E"/>
    <w:rPr>
      <w:color w:val="605E5C"/>
      <w:shd w:val="clear" w:color="auto" w:fill="E1DFDD"/>
    </w:rPr>
  </w:style>
  <w:style w:type="paragraph" w:styleId="ListParagraph">
    <w:name w:val="List Paragraph"/>
    <w:basedOn w:val="Normal"/>
    <w:uiPriority w:val="34"/>
    <w:qFormat/>
    <w:rsid w:val="00B2564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64221449">
      <w:bodyDiv w:val="1"/>
      <w:marLeft w:val="0"/>
      <w:marRight w:val="0"/>
      <w:marTop w:val="0"/>
      <w:marBottom w:val="0"/>
      <w:divBdr>
        <w:top w:val="none" w:sz="0" w:space="0" w:color="auto"/>
        <w:left w:val="none" w:sz="0" w:space="0" w:color="auto"/>
        <w:bottom w:val="none" w:sz="0" w:space="0" w:color="auto"/>
        <w:right w:val="none" w:sz="0" w:space="0" w:color="auto"/>
      </w:divBdr>
    </w:div>
    <w:div w:id="1911689645">
      <w:bodyDiv w:val="1"/>
      <w:marLeft w:val="0"/>
      <w:marRight w:val="0"/>
      <w:marTop w:val="0"/>
      <w:marBottom w:val="0"/>
      <w:divBdr>
        <w:top w:val="none" w:sz="0" w:space="0" w:color="auto"/>
        <w:left w:val="none" w:sz="0" w:space="0" w:color="auto"/>
        <w:bottom w:val="none" w:sz="0" w:space="0" w:color="auto"/>
        <w:right w:val="none" w:sz="0" w:space="0" w:color="auto"/>
      </w:divBdr>
      <w:divsChild>
        <w:div w:id="1693802212">
          <w:marLeft w:val="0"/>
          <w:marRight w:val="0"/>
          <w:marTop w:val="300"/>
          <w:marBottom w:val="0"/>
          <w:divBdr>
            <w:top w:val="none" w:sz="0" w:space="0" w:color="auto"/>
            <w:left w:val="none" w:sz="0" w:space="0" w:color="auto"/>
            <w:bottom w:val="none" w:sz="0" w:space="0" w:color="auto"/>
            <w:right w:val="none" w:sz="0" w:space="0" w:color="auto"/>
          </w:divBdr>
          <w:divsChild>
            <w:div w:id="10261000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82367877">
      <w:bodyDiv w:val="1"/>
      <w:marLeft w:val="0"/>
      <w:marRight w:val="0"/>
      <w:marTop w:val="0"/>
      <w:marBottom w:val="0"/>
      <w:divBdr>
        <w:top w:val="none" w:sz="0" w:space="0" w:color="auto"/>
        <w:left w:val="none" w:sz="0" w:space="0" w:color="auto"/>
        <w:bottom w:val="none" w:sz="0" w:space="0" w:color="auto"/>
        <w:right w:val="none" w:sz="0" w:space="0" w:color="auto"/>
      </w:divBdr>
      <w:divsChild>
        <w:div w:id="202140953">
          <w:marLeft w:val="0"/>
          <w:marRight w:val="0"/>
          <w:marTop w:val="300"/>
          <w:marBottom w:val="0"/>
          <w:divBdr>
            <w:top w:val="none" w:sz="0" w:space="0" w:color="auto"/>
            <w:left w:val="none" w:sz="0" w:space="0" w:color="auto"/>
            <w:bottom w:val="none" w:sz="0" w:space="0" w:color="auto"/>
            <w:right w:val="none" w:sz="0" w:space="0" w:color="auto"/>
          </w:divBdr>
          <w:divsChild>
            <w:div w:id="6203774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x.doi.org/10.1353/cat.2007.0399"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_rels/footnotes.xml.rels><?xml version="1.0" encoding="UTF-8" standalone="yes"?>
<Relationships xmlns="http://schemas.openxmlformats.org/package/2006/relationships"><Relationship Id="rId2" Type="http://schemas.openxmlformats.org/officeDocument/2006/relationships/hyperlink" Target="https://moodle.uwtsd.ac.uk/mod/resource/view.php?id=527841" TargetMode="External"/><Relationship Id="rId1" Type="http://schemas.openxmlformats.org/officeDocument/2006/relationships/hyperlink" Target="https://moodle.uwtsd.ac.uk/mod/resource/view.php?id=52784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EA59049-2226-2C41-BD99-DFD43D948B9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3</Pages>
  <Words>1207</Words>
  <Characters>6992</Characters>
  <Application>Microsoft Office Word</Application>
  <DocSecurity>0</DocSecurity>
  <Lines>120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8168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Kate Love</dc:creator>
  <cp:keywords/>
  <dc:description/>
  <cp:lastModifiedBy>Kate Love (2321358)</cp:lastModifiedBy>
  <cp:revision>2</cp:revision>
  <dcterms:created xsi:type="dcterms:W3CDTF">2024-11-19T14:00:00Z</dcterms:created>
  <dcterms:modified xsi:type="dcterms:W3CDTF">2024-11-19T14:00:00Z</dcterms:modified>
</cp:coreProperties>
</file>