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86972B" w14:textId="167B39CE" w:rsidR="00050CA6" w:rsidRDefault="00050CA6" w:rsidP="00050CA6">
      <w:r>
        <w:rPr>
          <w:noProof/>
        </w:rPr>
        <w:drawing>
          <wp:anchor distT="0" distB="0" distL="114300" distR="114300" simplePos="0" relativeHeight="251658240" behindDoc="0" locked="0" layoutInCell="1" allowOverlap="1" wp14:anchorId="512A3AAC" wp14:editId="3BF73592">
            <wp:simplePos x="0" y="0"/>
            <wp:positionH relativeFrom="column">
              <wp:posOffset>-434566</wp:posOffset>
            </wp:positionH>
            <wp:positionV relativeFrom="paragraph">
              <wp:posOffset>253497</wp:posOffset>
            </wp:positionV>
            <wp:extent cx="5731510" cy="3469610"/>
            <wp:effectExtent l="0" t="0" r="0" b="0"/>
            <wp:wrapSquare wrapText="bothSides"/>
            <wp:docPr id="1" name="Pictur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469610"/>
                    </a:xfrm>
                    <a:prstGeom prst="rect">
                      <a:avLst/>
                    </a:prstGeom>
                  </pic:spPr>
                </pic:pic>
              </a:graphicData>
            </a:graphic>
          </wp:anchor>
        </w:drawing>
      </w:r>
      <w:r w:rsidRPr="00050CA6">
        <w:t>https://sway.cloud.microsoft/u3cfSRZklMGU4BqF?ref=Link</w:t>
      </w:r>
    </w:p>
    <w:p w14:paraId="75A5477B" w14:textId="57D772F3" w:rsidR="00050CA6" w:rsidRDefault="00050CA6" w:rsidP="00050CA6">
      <w:r>
        <w:br w:type="textWrapping" w:clear="all"/>
      </w:r>
    </w:p>
    <w:p w14:paraId="4D577C84" w14:textId="77777777" w:rsidR="008548FB" w:rsidRDefault="00000000">
      <w:pPr>
        <w:pStyle w:val="Title1"/>
      </w:pPr>
      <w:r>
        <w:t>Does gender affect cognitive development?</w:t>
      </w:r>
    </w:p>
    <w:p w14:paraId="3050A3FA" w14:textId="77777777" w:rsidR="008548FB" w:rsidRDefault="00000000">
      <w:pPr>
        <w:pStyle w:val="Heading1"/>
      </w:pPr>
      <w:r>
        <w:rPr>
          <w:rStyle w:val="Strong1"/>
        </w:rPr>
        <w:t xml:space="preserve">Girls </w:t>
      </w:r>
      <w:proofErr w:type="spellStart"/>
      <w:proofErr w:type="gramStart"/>
      <w:r>
        <w:rPr>
          <w:rStyle w:val="Strong1"/>
        </w:rPr>
        <w:t>out perform</w:t>
      </w:r>
      <w:proofErr w:type="spellEnd"/>
      <w:proofErr w:type="gramEnd"/>
      <w:r>
        <w:rPr>
          <w:rStyle w:val="Strong1"/>
        </w:rPr>
        <w:t xml:space="preserve"> boys with reading, writing and language?</w:t>
      </w:r>
      <w:r>
        <w:t xml:space="preserve"> (Doherty and Hughes, 2014)</w:t>
      </w:r>
    </w:p>
    <w:p w14:paraId="20AF875D" w14:textId="77777777" w:rsidR="008548FB" w:rsidRDefault="00000000">
      <w:pPr>
        <w:jc w:val="center"/>
      </w:pPr>
      <w:r>
        <w:rPr>
          <w:noProof/>
        </w:rPr>
        <w:drawing>
          <wp:inline distT="0" distB="0" distL="0" distR="0" wp14:anchorId="61CC60F6" wp14:editId="78B095DB">
            <wp:extent cx="2865755" cy="1961374"/>
            <wp:effectExtent l="0" t="0" r="0" b="0"/>
            <wp:docPr id="933786840" name="Pictur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6" cstate="print"/>
                    <a:stretch>
                      <a:fillRect/>
                    </a:stretch>
                  </pic:blipFill>
                  <pic:spPr>
                    <a:xfrm>
                      <a:off x="0" y="0"/>
                      <a:ext cx="2865755" cy="1961374"/>
                    </a:xfrm>
                    <a:prstGeom prst="rect">
                      <a:avLst/>
                    </a:prstGeom>
                  </pic:spPr>
                </pic:pic>
              </a:graphicData>
            </a:graphic>
          </wp:inline>
        </w:drawing>
      </w:r>
    </w:p>
    <w:p w14:paraId="08E8B096" w14:textId="77777777" w:rsidR="008548FB" w:rsidRDefault="00000000">
      <w:pPr>
        <w:pStyle w:val="Caption1"/>
      </w:pPr>
      <w:r>
        <w:fldChar w:fldCharType="begin"/>
      </w:r>
      <w:r>
        <w:instrText xml:space="preserve"> SEQ Figure \*ARABIC </w:instrText>
      </w:r>
      <w:r>
        <w:fldChar w:fldCharType="separate"/>
      </w:r>
      <w:r>
        <w:t>1</w:t>
      </w:r>
      <w:r>
        <w:fldChar w:fldCharType="end"/>
      </w:r>
      <w:r>
        <w:t xml:space="preserve"> - (</w:t>
      </w:r>
      <w:proofErr w:type="spellStart"/>
      <w:r>
        <w:t>iED</w:t>
      </w:r>
      <w:proofErr w:type="spellEnd"/>
      <w:r>
        <w:t>, ND)</w:t>
      </w:r>
    </w:p>
    <w:p w14:paraId="61CB2E00" w14:textId="77777777" w:rsidR="008548FB" w:rsidRDefault="00000000">
      <w:pPr>
        <w:pStyle w:val="Heading1"/>
      </w:pPr>
      <w:r>
        <w:lastRenderedPageBreak/>
        <w:t>Are there biological gender differences?</w:t>
      </w:r>
    </w:p>
    <w:p w14:paraId="4AB0A917" w14:textId="77777777" w:rsidR="008548FB" w:rsidRDefault="00000000">
      <w:pPr>
        <w:pStyle w:val="Normal1"/>
      </w:pPr>
      <w:r>
        <w:t xml:space="preserve">The female brain is not too different in size from the male brain, although there are many differences between the two when it comes to intelligence (Doherty and Hughes, 2014). The differences between the two genders that are created before birth have an impact on the children's development (Doherty and Hughes, 2014). The responsiveness of the left hemisphere of a girl's brain fives them language advantages, these advantages are clear within the first few </w:t>
      </w:r>
      <w:proofErr w:type="gramStart"/>
      <w:r>
        <w:t>month</w:t>
      </w:r>
      <w:proofErr w:type="gramEnd"/>
      <w:r>
        <w:t xml:space="preserve"> following the birth (Doherty and Hughes, 2014). Girls are said to be able to use both sides of their brains more efficiently than boys, this allows them to be better at language skills, these skills are usually reinforced in their play, for example pretend play. Boys are said to lean towards tasks which develop their gross motor skills and spatial development, for example, jumping, kicking a ball, and climbing (Doherty and Hughes, 2014). Social pressures are put upon children of both genders from an early age, whether this is from family, school or TV, these pressures tend to stereotype both genders and influence their play choices, which in turn affects their cognitive development from a young age (Doherty and Hughes, 2014).</w:t>
      </w:r>
    </w:p>
    <w:p w14:paraId="7653B131" w14:textId="77777777" w:rsidR="008548FB" w:rsidRDefault="00000000">
      <w:pPr>
        <w:pStyle w:val="Heading1"/>
      </w:pPr>
      <w:r>
        <w:t>What is cognitive development?</w:t>
      </w:r>
    </w:p>
    <w:p w14:paraId="03C19CD7" w14:textId="77777777" w:rsidR="008548FB" w:rsidRDefault="00000000">
      <w:pPr>
        <w:pStyle w:val="Normal1"/>
      </w:pPr>
      <w:r>
        <w:t>Cognitive development can be described as changes to a person</w:t>
      </w:r>
      <w:r>
        <w:t>’</w:t>
      </w:r>
      <w:r>
        <w:t xml:space="preserve">s mental abilities which take place over their lifetime (Doherty and Hughes, 2014). Cognition is the study of the different thought processes which are acquired by gaining knowledge (Keenan, </w:t>
      </w:r>
      <w:proofErr w:type="gramStart"/>
      <w:r>
        <w:t>Evans</w:t>
      </w:r>
      <w:proofErr w:type="gramEnd"/>
      <w:r>
        <w:t xml:space="preserve"> and Crowley, 2016). </w:t>
      </w:r>
    </w:p>
    <w:p w14:paraId="35AA9722" w14:textId="77777777" w:rsidR="008548FB" w:rsidRDefault="00000000">
      <w:pPr>
        <w:jc w:val="center"/>
      </w:pPr>
      <w:r>
        <w:rPr>
          <w:noProof/>
        </w:rPr>
        <w:drawing>
          <wp:inline distT="0" distB="0" distL="0" distR="0" wp14:anchorId="2971E041" wp14:editId="10B4F475">
            <wp:extent cx="2865754" cy="1776859"/>
            <wp:effectExtent l="0" t="0" r="0" b="0"/>
            <wp:docPr id="285675254" name="Pictur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7" cstate="print"/>
                    <a:stretch>
                      <a:fillRect/>
                    </a:stretch>
                  </pic:blipFill>
                  <pic:spPr>
                    <a:xfrm>
                      <a:off x="0" y="0"/>
                      <a:ext cx="2865754" cy="1776859"/>
                    </a:xfrm>
                    <a:prstGeom prst="rect">
                      <a:avLst/>
                    </a:prstGeom>
                  </pic:spPr>
                </pic:pic>
              </a:graphicData>
            </a:graphic>
          </wp:inline>
        </w:drawing>
      </w:r>
    </w:p>
    <w:p w14:paraId="6C74C193" w14:textId="77777777" w:rsidR="008548FB" w:rsidRDefault="00000000">
      <w:pPr>
        <w:pStyle w:val="Caption1"/>
      </w:pPr>
      <w:r>
        <w:fldChar w:fldCharType="begin"/>
      </w:r>
      <w:r>
        <w:instrText xml:space="preserve"> SEQ Figure \*ARABIC </w:instrText>
      </w:r>
      <w:r>
        <w:fldChar w:fldCharType="separate"/>
      </w:r>
      <w:r>
        <w:t>2</w:t>
      </w:r>
      <w:r>
        <w:fldChar w:fldCharType="end"/>
      </w:r>
      <w:r>
        <w:t xml:space="preserve"> - (</w:t>
      </w:r>
      <w:proofErr w:type="spellStart"/>
      <w:r>
        <w:t>verywellmind</w:t>
      </w:r>
      <w:proofErr w:type="spellEnd"/>
      <w:r>
        <w:t>, 2023)</w:t>
      </w:r>
    </w:p>
    <w:p w14:paraId="56331684" w14:textId="77777777" w:rsidR="008548FB" w:rsidRDefault="00000000">
      <w:pPr>
        <w:pStyle w:val="Heading1"/>
      </w:pPr>
      <w:r>
        <w:t xml:space="preserve">Kohlberg's Theory </w:t>
      </w:r>
    </w:p>
    <w:p w14:paraId="00F3B85F" w14:textId="77777777" w:rsidR="008548FB" w:rsidRDefault="00000000">
      <w:pPr>
        <w:pStyle w:val="Normal1"/>
      </w:pPr>
      <w:r>
        <w:t>Kohlberg</w:t>
      </w:r>
      <w:r>
        <w:t>’</w:t>
      </w:r>
      <w:r>
        <w:t>s theory refers to children developing a sense of giver gradually, they will then after time cone to the understanding that their biological sex is permanent (</w:t>
      </w:r>
      <w:proofErr w:type="spellStart"/>
      <w:r>
        <w:t>verywellmind</w:t>
      </w:r>
      <w:proofErr w:type="spellEnd"/>
      <w:r>
        <w:t>, 2024).</w:t>
      </w:r>
      <w:r>
        <w:t> </w:t>
      </w:r>
    </w:p>
    <w:p w14:paraId="20F4D600" w14:textId="77777777" w:rsidR="008548FB" w:rsidRDefault="00000000">
      <w:pPr>
        <w:pStyle w:val="Normal1"/>
      </w:pPr>
      <w:proofErr w:type="spellStart"/>
      <w:r>
        <w:rPr>
          <w:rStyle w:val="Strong1"/>
        </w:rPr>
        <w:t>Kohlbergs</w:t>
      </w:r>
      <w:proofErr w:type="spellEnd"/>
      <w:r>
        <w:rPr>
          <w:rStyle w:val="Strong1"/>
        </w:rPr>
        <w:t xml:space="preserve"> Stages</w:t>
      </w:r>
    </w:p>
    <w:p w14:paraId="6BC28E66" w14:textId="77777777" w:rsidR="008548FB" w:rsidRDefault="00000000">
      <w:pPr>
        <w:pStyle w:val="Normal1"/>
        <w:numPr>
          <w:ilvl w:val="0"/>
          <w:numId w:val="1"/>
        </w:numPr>
      </w:pPr>
      <w:r>
        <w:rPr>
          <w:rStyle w:val="Strong1"/>
        </w:rPr>
        <w:t>Stage 1: Gender Labelling (by age 3)</w:t>
      </w:r>
    </w:p>
    <w:p w14:paraId="21DDC093" w14:textId="77777777" w:rsidR="008548FB" w:rsidRDefault="00000000">
      <w:pPr>
        <w:pStyle w:val="Normal1"/>
      </w:pPr>
      <w:r>
        <w:lastRenderedPageBreak/>
        <w:t>In this stage, children can state whether they are a boy or a girl, as well as the genders of others. Although, at this stage they do not understand that gender cannot change over time (</w:t>
      </w:r>
      <w:proofErr w:type="spellStart"/>
      <w:r>
        <w:t>verywellmind</w:t>
      </w:r>
      <w:proofErr w:type="spellEnd"/>
      <w:r>
        <w:t>, 2024).</w:t>
      </w:r>
      <w:r>
        <w:t> </w:t>
      </w:r>
    </w:p>
    <w:p w14:paraId="53319DA5" w14:textId="77777777" w:rsidR="008548FB" w:rsidRDefault="00000000">
      <w:pPr>
        <w:pStyle w:val="Normal1"/>
        <w:numPr>
          <w:ilvl w:val="0"/>
          <w:numId w:val="2"/>
        </w:numPr>
      </w:pPr>
      <w:r>
        <w:rPr>
          <w:rStyle w:val="Strong1"/>
        </w:rPr>
        <w:t>Stage 2: Gender Stability (by age 5)</w:t>
      </w:r>
    </w:p>
    <w:p w14:paraId="31799F67" w14:textId="77777777" w:rsidR="008548FB" w:rsidRDefault="00000000">
      <w:pPr>
        <w:pStyle w:val="Normal1"/>
      </w:pPr>
      <w:r>
        <w:t>At this stage, children begin to understand that boys will grow up to be a dad and girls will frow up to be a mum. However, they still do not have a thorough understanding of the fact that gender cannot be changed (</w:t>
      </w:r>
      <w:proofErr w:type="spellStart"/>
      <w:r>
        <w:t>verywellmind</w:t>
      </w:r>
      <w:proofErr w:type="spellEnd"/>
      <w:r>
        <w:t>, 2024).</w:t>
      </w:r>
      <w:r>
        <w:t> </w:t>
      </w:r>
    </w:p>
    <w:p w14:paraId="21E511CE" w14:textId="77777777" w:rsidR="008548FB" w:rsidRDefault="00000000">
      <w:pPr>
        <w:pStyle w:val="Normal1"/>
        <w:numPr>
          <w:ilvl w:val="0"/>
          <w:numId w:val="3"/>
        </w:numPr>
      </w:pPr>
      <w:r>
        <w:rPr>
          <w:rStyle w:val="Strong1"/>
        </w:rPr>
        <w:t>Stage 3: Gender Constancy (by age 7)</w:t>
      </w:r>
    </w:p>
    <w:p w14:paraId="6BE8C813" w14:textId="77777777" w:rsidR="008548FB" w:rsidRDefault="00000000">
      <w:pPr>
        <w:pStyle w:val="Normal1"/>
      </w:pPr>
      <w:r>
        <w:t xml:space="preserve">By the time children are this age they start to understand that sex is </w:t>
      </w:r>
      <w:proofErr w:type="spellStart"/>
      <w:r>
        <w:t>permenant</w:t>
      </w:r>
      <w:proofErr w:type="spellEnd"/>
      <w:r>
        <w:t xml:space="preserve">. Once this understanding is </w:t>
      </w:r>
      <w:proofErr w:type="gramStart"/>
      <w:r>
        <w:t>developed</w:t>
      </w:r>
      <w:proofErr w:type="gramEnd"/>
      <w:r>
        <w:t xml:space="preserve"> they start to act like members of their sex (</w:t>
      </w:r>
      <w:proofErr w:type="spellStart"/>
      <w:r>
        <w:t>verywellmind</w:t>
      </w:r>
      <w:proofErr w:type="spellEnd"/>
      <w:r>
        <w:t>, 2024).</w:t>
      </w:r>
      <w:r>
        <w:t> </w:t>
      </w:r>
    </w:p>
    <w:p w14:paraId="5C50829A" w14:textId="77777777" w:rsidR="008548FB" w:rsidRDefault="00000000">
      <w:pPr>
        <w:pStyle w:val="Normal1"/>
      </w:pPr>
      <w:r>
        <w:rPr>
          <w:rStyle w:val="Strong1"/>
        </w:rPr>
        <w:t>Kohlberg argued that the most vital aspect of gender development is a child</w:t>
      </w:r>
      <w:r>
        <w:rPr>
          <w:rStyle w:val="Strong1"/>
        </w:rPr>
        <w:t>’</w:t>
      </w:r>
      <w:r>
        <w:rPr>
          <w:rStyle w:val="Strong1"/>
        </w:rPr>
        <w:t>s cognitive understanding of the world around them (</w:t>
      </w:r>
      <w:proofErr w:type="spellStart"/>
      <w:r>
        <w:rPr>
          <w:rStyle w:val="Strong1"/>
        </w:rPr>
        <w:t>verywellmind</w:t>
      </w:r>
      <w:proofErr w:type="spellEnd"/>
      <w:r>
        <w:rPr>
          <w:rStyle w:val="Strong1"/>
        </w:rPr>
        <w:t>, 2024). A child</w:t>
      </w:r>
      <w:r>
        <w:rPr>
          <w:rStyle w:val="Strong1"/>
        </w:rPr>
        <w:t>’</w:t>
      </w:r>
      <w:r>
        <w:rPr>
          <w:rStyle w:val="Strong1"/>
        </w:rPr>
        <w:t>s gender identity grows in stages that match their cognitive development (</w:t>
      </w:r>
      <w:proofErr w:type="spellStart"/>
      <w:r>
        <w:rPr>
          <w:rStyle w:val="Strong1"/>
        </w:rPr>
        <w:t>verywellmind</w:t>
      </w:r>
      <w:proofErr w:type="spellEnd"/>
      <w:r>
        <w:rPr>
          <w:rStyle w:val="Strong1"/>
        </w:rPr>
        <w:t>, 2024).</w:t>
      </w:r>
      <w:r>
        <w:rPr>
          <w:rStyle w:val="Strong1"/>
        </w:rPr>
        <w:t> </w:t>
      </w:r>
    </w:p>
    <w:p w14:paraId="17AF37F9" w14:textId="77777777" w:rsidR="008548FB" w:rsidRDefault="00000000">
      <w:pPr>
        <w:jc w:val="center"/>
      </w:pPr>
      <w:r>
        <w:rPr>
          <w:noProof/>
        </w:rPr>
        <w:drawing>
          <wp:inline distT="0" distB="0" distL="0" distR="0" wp14:anchorId="0912F3FD" wp14:editId="3726EF54">
            <wp:extent cx="2865755" cy="1942478"/>
            <wp:effectExtent l="0" t="0" r="0" b="0"/>
            <wp:docPr id="87441822" name="Pictur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8" cstate="print"/>
                    <a:stretch>
                      <a:fillRect/>
                    </a:stretch>
                  </pic:blipFill>
                  <pic:spPr>
                    <a:xfrm>
                      <a:off x="0" y="0"/>
                      <a:ext cx="2865755" cy="1942478"/>
                    </a:xfrm>
                    <a:prstGeom prst="rect">
                      <a:avLst/>
                    </a:prstGeom>
                  </pic:spPr>
                </pic:pic>
              </a:graphicData>
            </a:graphic>
          </wp:inline>
        </w:drawing>
      </w:r>
    </w:p>
    <w:p w14:paraId="3802FFC2" w14:textId="77777777" w:rsidR="008548FB" w:rsidRDefault="00000000">
      <w:pPr>
        <w:pStyle w:val="Caption1"/>
      </w:pPr>
      <w:r>
        <w:fldChar w:fldCharType="begin"/>
      </w:r>
      <w:r>
        <w:instrText xml:space="preserve"> SEQ Figure \*ARABIC </w:instrText>
      </w:r>
      <w:r>
        <w:fldChar w:fldCharType="separate"/>
      </w:r>
      <w:r>
        <w:t>3</w:t>
      </w:r>
      <w:r>
        <w:fldChar w:fldCharType="end"/>
      </w:r>
      <w:r>
        <w:t xml:space="preserve"> - (Structural Learning, 2023)</w:t>
      </w:r>
    </w:p>
    <w:p w14:paraId="661A8712" w14:textId="77777777" w:rsidR="008548FB" w:rsidRDefault="00000000">
      <w:pPr>
        <w:pStyle w:val="Heading1"/>
      </w:pPr>
      <w:r>
        <w:t>Banduras Theory</w:t>
      </w:r>
    </w:p>
    <w:p w14:paraId="22BCB653" w14:textId="77777777" w:rsidR="008548FB" w:rsidRDefault="00000000">
      <w:pPr>
        <w:pStyle w:val="Normal1"/>
      </w:pPr>
      <w:proofErr w:type="gramStart"/>
      <w:r>
        <w:t>Banduras</w:t>
      </w:r>
      <w:proofErr w:type="gramEnd"/>
      <w:r>
        <w:t xml:space="preserve"> theory of learning by imitating others supports the social learning theory of gender concept. This theory rejects the stages of cognitive development and supports the opportunities for learning experience. His theory states that if an </w:t>
      </w:r>
      <w:proofErr w:type="gramStart"/>
      <w:r>
        <w:t>8 year old</w:t>
      </w:r>
      <w:proofErr w:type="gramEnd"/>
      <w:r>
        <w:t xml:space="preserve"> boy goes to a football match and that boy watches his father cheering on his favourite team, the child will copy this behaviour (Doherty and Hughes, 2014).</w:t>
      </w:r>
    </w:p>
    <w:p w14:paraId="3CAB6080" w14:textId="77777777" w:rsidR="008548FB" w:rsidRDefault="00000000">
      <w:pPr>
        <w:pStyle w:val="Normal1"/>
      </w:pPr>
      <w:r>
        <w:t>Bandura described five processes that take place when gender is being developed through social learning.</w:t>
      </w:r>
    </w:p>
    <w:p w14:paraId="15A1D9E1" w14:textId="77777777" w:rsidR="008548FB" w:rsidRDefault="00000000">
      <w:pPr>
        <w:pStyle w:val="Normal1"/>
      </w:pPr>
      <w:r>
        <w:t xml:space="preserve">1: </w:t>
      </w:r>
      <w:r>
        <w:rPr>
          <w:rStyle w:val="Strong1"/>
        </w:rPr>
        <w:t>Observation</w:t>
      </w:r>
    </w:p>
    <w:p w14:paraId="7D305C3C" w14:textId="77777777" w:rsidR="008548FB" w:rsidRDefault="00000000">
      <w:pPr>
        <w:pStyle w:val="Normal1"/>
      </w:pPr>
      <w:r>
        <w:t>For social learning to take place the behaviour of others must be observed.</w:t>
      </w:r>
    </w:p>
    <w:p w14:paraId="434F5F49" w14:textId="77777777" w:rsidR="008548FB" w:rsidRDefault="00000000">
      <w:pPr>
        <w:pStyle w:val="Normal1"/>
      </w:pPr>
      <w:r>
        <w:t xml:space="preserve">2: </w:t>
      </w:r>
      <w:r>
        <w:rPr>
          <w:rStyle w:val="Strong1"/>
        </w:rPr>
        <w:t>Attention</w:t>
      </w:r>
    </w:p>
    <w:p w14:paraId="5707462A" w14:textId="77777777" w:rsidR="008548FB" w:rsidRDefault="00000000">
      <w:pPr>
        <w:pStyle w:val="Normal1"/>
      </w:pPr>
      <w:r>
        <w:lastRenderedPageBreak/>
        <w:t>After this, they need to pay close attention to the behaviour of their role model.</w:t>
      </w:r>
    </w:p>
    <w:p w14:paraId="4D1BA082" w14:textId="77777777" w:rsidR="008548FB" w:rsidRDefault="00000000">
      <w:pPr>
        <w:pStyle w:val="Normal1"/>
      </w:pPr>
      <w:r>
        <w:t xml:space="preserve">3: </w:t>
      </w:r>
      <w:r>
        <w:rPr>
          <w:rStyle w:val="Strong1"/>
        </w:rPr>
        <w:t>Retention</w:t>
      </w:r>
    </w:p>
    <w:p w14:paraId="37E9809B" w14:textId="77777777" w:rsidR="008548FB" w:rsidRDefault="00000000">
      <w:pPr>
        <w:pStyle w:val="Normal1"/>
      </w:pPr>
      <w:r>
        <w:t>The individual will then need to retain the gender appropriate behaviour that has been previously observed.</w:t>
      </w:r>
    </w:p>
    <w:p w14:paraId="13F78AEF" w14:textId="77777777" w:rsidR="008548FB" w:rsidRDefault="00000000">
      <w:pPr>
        <w:pStyle w:val="Normal1"/>
      </w:pPr>
      <w:r>
        <w:t>4:</w:t>
      </w:r>
      <w:r>
        <w:rPr>
          <w:rStyle w:val="Strong1"/>
        </w:rPr>
        <w:t xml:space="preserve"> Reproduction</w:t>
      </w:r>
    </w:p>
    <w:p w14:paraId="1A99B763" w14:textId="77777777" w:rsidR="008548FB" w:rsidRDefault="00000000">
      <w:pPr>
        <w:pStyle w:val="Normal1"/>
      </w:pPr>
      <w:r>
        <w:t>They will then replicate the gender appropriate behaviour.</w:t>
      </w:r>
    </w:p>
    <w:p w14:paraId="161D0C29" w14:textId="77777777" w:rsidR="008548FB" w:rsidRDefault="00000000">
      <w:pPr>
        <w:pStyle w:val="Normal1"/>
      </w:pPr>
      <w:r>
        <w:t xml:space="preserve">5: </w:t>
      </w:r>
      <w:r>
        <w:rPr>
          <w:rStyle w:val="Strong1"/>
        </w:rPr>
        <w:t>Motivation</w:t>
      </w:r>
    </w:p>
    <w:p w14:paraId="73684766" w14:textId="77777777" w:rsidR="008548FB" w:rsidRDefault="00000000">
      <w:pPr>
        <w:pStyle w:val="Normal1"/>
      </w:pPr>
      <w:r>
        <w:t>Lastly, some kind of reinforcement will need to take place for the individual to become motivated and continue observing the behaviour.</w:t>
      </w:r>
    </w:p>
    <w:p w14:paraId="02881157" w14:textId="77777777" w:rsidR="008548FB" w:rsidRDefault="00000000">
      <w:pPr>
        <w:pStyle w:val="Normal1"/>
      </w:pPr>
      <w:r>
        <w:t xml:space="preserve">(Doherty and Hughes, 2014). </w:t>
      </w:r>
    </w:p>
    <w:p w14:paraId="390DDEB1" w14:textId="77777777" w:rsidR="008548FB" w:rsidRDefault="00000000">
      <w:pPr>
        <w:pStyle w:val="Heading1"/>
      </w:pPr>
      <w:r>
        <w:t>The Curriculum for Wales</w:t>
      </w:r>
    </w:p>
    <w:p w14:paraId="64250CF5" w14:textId="77777777" w:rsidR="008548FB" w:rsidRDefault="00000000">
      <w:pPr>
        <w:pStyle w:val="Normal1"/>
      </w:pPr>
      <w:r>
        <w:t xml:space="preserve">The Welsh Government will ensure that all schools in Wales undertake in lessons which covers gender. They state that the curriculum content will be inclusive and reflect on diversity. Every </w:t>
      </w:r>
      <w:proofErr w:type="gramStart"/>
      <w:r>
        <w:t>learners</w:t>
      </w:r>
      <w:r>
        <w:t>’</w:t>
      </w:r>
      <w:proofErr w:type="gramEnd"/>
      <w:r>
        <w:t xml:space="preserve"> individual views will be valued and understood (Welsh Government, 2021).</w:t>
      </w:r>
      <w:r>
        <w:t> </w:t>
      </w:r>
    </w:p>
    <w:p w14:paraId="7C6F0FFB" w14:textId="77777777" w:rsidR="008548FB" w:rsidRDefault="00000000">
      <w:pPr>
        <w:pStyle w:val="Normal1"/>
      </w:pPr>
      <w:r>
        <w:t>This is set to assist the learners in developing a sense of their self, it allows the learners to explore all aspects of gender as well as sex and romance. It supports the learners in their understanding of how identity is informed by biology, technology, and religious norms. By thoroughly engaging, learners will be given the opportunity to understand the positive and negative behaviours that surround this topic (Welsh Government, 2021).</w:t>
      </w:r>
    </w:p>
    <w:p w14:paraId="4BC50F7D" w14:textId="77777777" w:rsidR="008548FB" w:rsidRDefault="00000000">
      <w:pPr>
        <w:jc w:val="center"/>
      </w:pPr>
      <w:r>
        <w:rPr>
          <w:noProof/>
        </w:rPr>
        <w:drawing>
          <wp:inline distT="0" distB="0" distL="0" distR="0" wp14:anchorId="6BB828C1" wp14:editId="130059A5">
            <wp:extent cx="2865755" cy="1706124"/>
            <wp:effectExtent l="0" t="0" r="0" b="0"/>
            <wp:docPr id="645410720" name="Pictur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9" cstate="print"/>
                    <a:stretch>
                      <a:fillRect/>
                    </a:stretch>
                  </pic:blipFill>
                  <pic:spPr>
                    <a:xfrm>
                      <a:off x="0" y="0"/>
                      <a:ext cx="2865755" cy="1706124"/>
                    </a:xfrm>
                    <a:prstGeom prst="rect">
                      <a:avLst/>
                    </a:prstGeom>
                  </pic:spPr>
                </pic:pic>
              </a:graphicData>
            </a:graphic>
          </wp:inline>
        </w:drawing>
      </w:r>
    </w:p>
    <w:p w14:paraId="61EFF943" w14:textId="77777777" w:rsidR="008548FB" w:rsidRDefault="00000000">
      <w:pPr>
        <w:pStyle w:val="Caption1"/>
      </w:pPr>
      <w:r>
        <w:fldChar w:fldCharType="begin"/>
      </w:r>
      <w:r>
        <w:instrText xml:space="preserve"> SEQ Figure \*ARABIC </w:instrText>
      </w:r>
      <w:r>
        <w:fldChar w:fldCharType="separate"/>
      </w:r>
      <w:r>
        <w:t>4</w:t>
      </w:r>
      <w:r>
        <w:fldChar w:fldCharType="end"/>
      </w:r>
      <w:r>
        <w:t xml:space="preserve"> - (Adobe Stock, ND)</w:t>
      </w:r>
    </w:p>
    <w:p w14:paraId="4E3A6AC9" w14:textId="77777777" w:rsidR="008548FB" w:rsidRDefault="00000000">
      <w:pPr>
        <w:pStyle w:val="Heading1"/>
      </w:pPr>
      <w:r>
        <w:t>Barriers and Factors</w:t>
      </w:r>
    </w:p>
    <w:p w14:paraId="321F8CFE" w14:textId="77777777" w:rsidR="008548FB" w:rsidRDefault="00000000">
      <w:pPr>
        <w:pStyle w:val="Normal1"/>
      </w:pPr>
      <w:r>
        <w:t xml:space="preserve">In schools currently skills such as language, literacy and social skills are said to have high priority. These are the skills which girls are said to prosper, if girls have the innate ability to </w:t>
      </w:r>
      <w:r>
        <w:lastRenderedPageBreak/>
        <w:t>succeed at these tasks the educator should ensure that the boys in the class who do not have this ability are supported to the same level as the girls, this will allow the whole class to succeed in these areas (Doherty and Hughes, 2014).</w:t>
      </w:r>
    </w:p>
    <w:p w14:paraId="7F70BC4B" w14:textId="77777777" w:rsidR="008548FB" w:rsidRDefault="00000000">
      <w:pPr>
        <w:pStyle w:val="Normal1"/>
      </w:pPr>
      <w:r>
        <w:t>It has been previously stated that boys favour gross motor skills over fine motor skills, meaning that their ability to write will not be as good as their ability to run. Whereas girls display the opposite traits. Therefore, the boy should be assisted in further developing his fine motor skills and girls have further assistance in their gross motor skills. The teacher could implement this by doing handwriting lessons, and sports lessons for all children (Doherty and Hughes, 2014).</w:t>
      </w:r>
    </w:p>
    <w:p w14:paraId="22F48927" w14:textId="77777777" w:rsidR="008548FB" w:rsidRDefault="00000000">
      <w:pPr>
        <w:pStyle w:val="Normal1"/>
      </w:pPr>
      <w:r>
        <w:t xml:space="preserve">Due to gender stereotypes, boys are seen to be more inclined to take part in </w:t>
      </w:r>
      <w:r>
        <w:t>‘</w:t>
      </w:r>
      <w:r>
        <w:t>rough and tumble</w:t>
      </w:r>
      <w:r>
        <w:t>’</w:t>
      </w:r>
      <w:r>
        <w:t xml:space="preserve"> play than girls. This may not be the case for every child, this may then encourage a girl to not undertake in this as it is </w:t>
      </w:r>
      <w:r>
        <w:t>‘</w:t>
      </w:r>
      <w:r>
        <w:t>for boys</w:t>
      </w:r>
      <w:r>
        <w:t>’</w:t>
      </w:r>
      <w:r>
        <w:t xml:space="preserve"> which could be why girls tend to have better fine motor skills than boys do. (Crowley, 2017).</w:t>
      </w:r>
      <w:r>
        <w:t> </w:t>
      </w:r>
    </w:p>
    <w:p w14:paraId="1A3E530B" w14:textId="77777777" w:rsidR="008548FB" w:rsidRDefault="00000000">
      <w:pPr>
        <w:pStyle w:val="Heading1"/>
      </w:pPr>
      <w:r>
        <w:t>Conclusion</w:t>
      </w:r>
    </w:p>
    <w:p w14:paraId="64049779" w14:textId="77777777" w:rsidR="008548FB" w:rsidRDefault="00000000">
      <w:pPr>
        <w:pStyle w:val="Normal1"/>
      </w:pPr>
      <w:r>
        <w:t>The question of whether cognition varies due to gender is very complex. There are some differences in the brain structure and the cognitive performance seen between girls and boys, these differences do not show any major differences between the two genders when it comes to cognitive development.</w:t>
      </w:r>
    </w:p>
    <w:p w14:paraId="1F33EBEE" w14:textId="77777777" w:rsidR="008548FB" w:rsidRDefault="00000000">
      <w:pPr>
        <w:pStyle w:val="Heading1"/>
      </w:pPr>
      <w:r>
        <w:lastRenderedPageBreak/>
        <w:t>Attachment in relation to emotional development</w:t>
      </w:r>
    </w:p>
    <w:p w14:paraId="25EEBD50" w14:textId="77777777" w:rsidR="008548FB" w:rsidRDefault="00000000">
      <w:pPr>
        <w:jc w:val="center"/>
      </w:pPr>
      <w:r>
        <w:rPr>
          <w:noProof/>
        </w:rPr>
        <w:drawing>
          <wp:inline distT="0" distB="0" distL="0" distR="0" wp14:anchorId="0F7BC737" wp14:editId="1A964C45">
            <wp:extent cx="5731510" cy="4385473"/>
            <wp:effectExtent l="0" t="0" r="0" b="0"/>
            <wp:docPr id="71082162" name="Pictur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0" cstate="print"/>
                    <a:stretch>
                      <a:fillRect/>
                    </a:stretch>
                  </pic:blipFill>
                  <pic:spPr>
                    <a:xfrm>
                      <a:off x="0" y="0"/>
                      <a:ext cx="5731510" cy="4385473"/>
                    </a:xfrm>
                    <a:prstGeom prst="rect">
                      <a:avLst/>
                    </a:prstGeom>
                  </pic:spPr>
                </pic:pic>
              </a:graphicData>
            </a:graphic>
          </wp:inline>
        </w:drawing>
      </w:r>
    </w:p>
    <w:p w14:paraId="52E17436" w14:textId="77777777" w:rsidR="008548FB" w:rsidRDefault="00000000">
      <w:pPr>
        <w:pStyle w:val="Heading1"/>
      </w:pPr>
      <w:r>
        <w:rPr>
          <w:rStyle w:val="Strong1"/>
        </w:rPr>
        <w:t>Up to 40% of children in the UK lack secure bonds</w:t>
      </w:r>
      <w:r>
        <w:t xml:space="preserve"> (GPIFN, 2019)</w:t>
      </w:r>
    </w:p>
    <w:p w14:paraId="2E3426C4" w14:textId="77777777" w:rsidR="008548FB" w:rsidRDefault="00000000">
      <w:pPr>
        <w:jc w:val="center"/>
      </w:pPr>
      <w:r>
        <w:rPr>
          <w:noProof/>
        </w:rPr>
        <w:drawing>
          <wp:inline distT="0" distB="0" distL="0" distR="0" wp14:anchorId="12F8AAE4" wp14:editId="68C0ACAA">
            <wp:extent cx="2865755" cy="1883968"/>
            <wp:effectExtent l="0" t="0" r="0" b="0"/>
            <wp:docPr id="821055664" name="Picture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1" cstate="print"/>
                    <a:stretch>
                      <a:fillRect/>
                    </a:stretch>
                  </pic:blipFill>
                  <pic:spPr>
                    <a:xfrm>
                      <a:off x="0" y="0"/>
                      <a:ext cx="2865755" cy="1883968"/>
                    </a:xfrm>
                    <a:prstGeom prst="rect">
                      <a:avLst/>
                    </a:prstGeom>
                  </pic:spPr>
                </pic:pic>
              </a:graphicData>
            </a:graphic>
          </wp:inline>
        </w:drawing>
      </w:r>
    </w:p>
    <w:p w14:paraId="21BFFD4E" w14:textId="77777777" w:rsidR="008548FB" w:rsidRDefault="00000000">
      <w:pPr>
        <w:pStyle w:val="Caption1"/>
      </w:pPr>
      <w:r>
        <w:fldChar w:fldCharType="begin"/>
      </w:r>
      <w:r>
        <w:instrText xml:space="preserve"> SEQ Figure \*ARABIC </w:instrText>
      </w:r>
      <w:r>
        <w:fldChar w:fldCharType="separate"/>
      </w:r>
      <w:r>
        <w:t>5</w:t>
      </w:r>
      <w:r>
        <w:fldChar w:fldCharType="end"/>
      </w:r>
      <w:r>
        <w:t xml:space="preserve"> - (The Conversation, 2019)</w:t>
      </w:r>
    </w:p>
    <w:p w14:paraId="5D65537B" w14:textId="77777777" w:rsidR="008548FB" w:rsidRDefault="00000000">
      <w:pPr>
        <w:pStyle w:val="Heading1"/>
      </w:pPr>
      <w:r>
        <w:t>What is attachment?</w:t>
      </w:r>
    </w:p>
    <w:p w14:paraId="13406DBA" w14:textId="77777777" w:rsidR="008548FB" w:rsidRDefault="00000000">
      <w:pPr>
        <w:pStyle w:val="Normal1"/>
      </w:pPr>
      <w:r>
        <w:t xml:space="preserve">Attachment is the emotional ties to the special people in our lives who offer us comfort and in whose </w:t>
      </w:r>
      <w:proofErr w:type="gramStart"/>
      <w:r>
        <w:t>company</w:t>
      </w:r>
      <w:proofErr w:type="gramEnd"/>
      <w:r>
        <w:t xml:space="preserve"> we feel the happiest (Doherty and Hughes, 2014).</w:t>
      </w:r>
      <w:r>
        <w:t> </w:t>
      </w:r>
    </w:p>
    <w:p w14:paraId="29BE3C75" w14:textId="77777777" w:rsidR="008548FB" w:rsidRDefault="00000000">
      <w:pPr>
        <w:pStyle w:val="Normal1"/>
      </w:pPr>
      <w:r>
        <w:lastRenderedPageBreak/>
        <w:t>Attachment often refers to the strong bond between an infant and their caregiver (Crowley, 2017).</w:t>
      </w:r>
      <w:r>
        <w:t> </w:t>
      </w:r>
    </w:p>
    <w:p w14:paraId="02221DB7" w14:textId="77777777" w:rsidR="008548FB" w:rsidRDefault="00000000">
      <w:pPr>
        <w:pStyle w:val="Heading1"/>
      </w:pPr>
      <w:r>
        <w:t xml:space="preserve">Factors that may influence </w:t>
      </w:r>
      <w:proofErr w:type="gramStart"/>
      <w:r>
        <w:t>attachment</w:t>
      </w:r>
      <w:proofErr w:type="gramEnd"/>
    </w:p>
    <w:p w14:paraId="71DA9459" w14:textId="77777777" w:rsidR="008548FB" w:rsidRDefault="00000000">
      <w:pPr>
        <w:pStyle w:val="Normal1"/>
      </w:pPr>
      <w:r>
        <w:t>There are many different factors that have been discovered to have an impact on attachment.</w:t>
      </w:r>
    </w:p>
    <w:p w14:paraId="697A143E" w14:textId="77777777" w:rsidR="008548FB" w:rsidRDefault="00000000">
      <w:pPr>
        <w:pStyle w:val="Normal1"/>
      </w:pPr>
      <w:r>
        <w:rPr>
          <w:rStyle w:val="Strong1"/>
        </w:rPr>
        <w:t>Cross-cultural differences</w:t>
      </w:r>
    </w:p>
    <w:p w14:paraId="0B676D50" w14:textId="77777777" w:rsidR="008548FB" w:rsidRDefault="00000000">
      <w:pPr>
        <w:pStyle w:val="Normal1"/>
      </w:pPr>
      <w:r>
        <w:t>Cross-cultural differences do exist when it comes to attachment, the reason for these differences is down to the beliefs and practices. For example, Japanese parents will rarely spend time away from their child, they will not send them to other people to care for them. This in turn creates a strong bond between child and carer, but no strong attachments to others. When the children are then separated from their carer who they have built a special bond with, they will become distressed (Doherty and Hughes, 2014).</w:t>
      </w:r>
      <w:r>
        <w:t> </w:t>
      </w:r>
    </w:p>
    <w:p w14:paraId="19D940ED" w14:textId="77777777" w:rsidR="008548FB" w:rsidRDefault="00000000">
      <w:pPr>
        <w:pStyle w:val="Normal1"/>
      </w:pPr>
      <w:r>
        <w:rPr>
          <w:rStyle w:val="Strong1"/>
        </w:rPr>
        <w:t>Parental characteristics</w:t>
      </w:r>
    </w:p>
    <w:p w14:paraId="3E9C73AD" w14:textId="77777777" w:rsidR="008548FB" w:rsidRDefault="00000000">
      <w:pPr>
        <w:pStyle w:val="Normal1"/>
      </w:pPr>
      <w:r>
        <w:t xml:space="preserve">Parental characteristics </w:t>
      </w:r>
      <w:proofErr w:type="spellStart"/>
      <w:r>
        <w:t>inclues</w:t>
      </w:r>
      <w:proofErr w:type="spellEnd"/>
      <w:r>
        <w:t xml:space="preserve"> the giving of emotional support, being sensitive to a child</w:t>
      </w:r>
      <w:r>
        <w:t>’</w:t>
      </w:r>
      <w:r>
        <w:t>s needs and having a positive outlook, are found to create secure bonds with their children. Children who show resistant attachment have parents who tend to have inconsistencies in their care. Those children who show disoriented attachment show fear towards strangers but could also be attracted to them due to personal experiences they may have faced (such as neglect). Children who receive intrusive attention tend to show signs of anxiousness and show resistiveness to care. Maternal illnesses or poor care taken of the child can lead to insecure attachments (Doherty and Hughes, 2014).</w:t>
      </w:r>
    </w:p>
    <w:p w14:paraId="130E9ACD" w14:textId="77777777" w:rsidR="008548FB" w:rsidRDefault="00000000">
      <w:pPr>
        <w:pStyle w:val="Normal1"/>
      </w:pPr>
      <w:r>
        <w:rPr>
          <w:rStyle w:val="Strong1"/>
        </w:rPr>
        <w:t>Child characteristics</w:t>
      </w:r>
    </w:p>
    <w:p w14:paraId="325573FA" w14:textId="77777777" w:rsidR="008548FB" w:rsidRDefault="00000000">
      <w:pPr>
        <w:pStyle w:val="Normal1"/>
      </w:pPr>
      <w:r>
        <w:t xml:space="preserve">Behaviours displayed by some babies can make them seem unreactive, this has the potential to alienate their </w:t>
      </w:r>
      <w:proofErr w:type="spellStart"/>
      <w:r>
        <w:t>carers</w:t>
      </w:r>
      <w:proofErr w:type="spellEnd"/>
      <w:r>
        <w:t>. This is usually seen in children who were born at a low weight (Doherty and Hughes, 2014).</w:t>
      </w:r>
      <w:r>
        <w:t> </w:t>
      </w:r>
    </w:p>
    <w:p w14:paraId="134F1EEE" w14:textId="77777777" w:rsidR="008548FB" w:rsidRDefault="00000000">
      <w:pPr>
        <w:pStyle w:val="Heading1"/>
      </w:pPr>
      <w:r>
        <w:t>Attachment Theories</w:t>
      </w:r>
    </w:p>
    <w:p w14:paraId="5D625385" w14:textId="77777777" w:rsidR="008548FB" w:rsidRDefault="00000000">
      <w:pPr>
        <w:pStyle w:val="Normal1"/>
      </w:pPr>
      <w:r>
        <w:t>Attachment theories focus on the relationships between people, this includes that between a parent and a child. The attachment theories are a psychological explanation for the emotional bonds between people (</w:t>
      </w:r>
      <w:proofErr w:type="spellStart"/>
      <w:r>
        <w:t>verywellmind</w:t>
      </w:r>
      <w:proofErr w:type="spellEnd"/>
      <w:r>
        <w:t>, 2024).</w:t>
      </w:r>
      <w:r>
        <w:t> </w:t>
      </w:r>
    </w:p>
    <w:p w14:paraId="202B04F6" w14:textId="77777777" w:rsidR="008548FB" w:rsidRDefault="00000000">
      <w:pPr>
        <w:jc w:val="center"/>
      </w:pPr>
      <w:r>
        <w:rPr>
          <w:noProof/>
        </w:rPr>
        <w:lastRenderedPageBreak/>
        <w:drawing>
          <wp:inline distT="0" distB="0" distL="0" distR="0" wp14:anchorId="42ACECAB" wp14:editId="7F004012">
            <wp:extent cx="2865755" cy="2957215"/>
            <wp:effectExtent l="0" t="0" r="0" b="0"/>
            <wp:docPr id="436183053" name="Picture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2" cstate="print"/>
                    <a:stretch>
                      <a:fillRect/>
                    </a:stretch>
                  </pic:blipFill>
                  <pic:spPr>
                    <a:xfrm>
                      <a:off x="0" y="0"/>
                      <a:ext cx="2865755" cy="2957215"/>
                    </a:xfrm>
                    <a:prstGeom prst="rect">
                      <a:avLst/>
                    </a:prstGeom>
                  </pic:spPr>
                </pic:pic>
              </a:graphicData>
            </a:graphic>
          </wp:inline>
        </w:drawing>
      </w:r>
    </w:p>
    <w:p w14:paraId="2D6A1D92" w14:textId="77777777" w:rsidR="008548FB" w:rsidRDefault="00000000">
      <w:pPr>
        <w:pStyle w:val="Caption1"/>
      </w:pPr>
      <w:r>
        <w:fldChar w:fldCharType="begin"/>
      </w:r>
      <w:r>
        <w:instrText xml:space="preserve"> SEQ Figure \*ARABIC </w:instrText>
      </w:r>
      <w:r>
        <w:fldChar w:fldCharType="separate"/>
      </w:r>
      <w:r>
        <w:t>6</w:t>
      </w:r>
      <w:r>
        <w:fldChar w:fldCharType="end"/>
      </w:r>
      <w:r>
        <w:t xml:space="preserve"> - (Structural Learning, 2023)</w:t>
      </w:r>
    </w:p>
    <w:p w14:paraId="5AFD3976" w14:textId="77777777" w:rsidR="008548FB" w:rsidRDefault="00000000">
      <w:pPr>
        <w:pStyle w:val="Heading1"/>
      </w:pPr>
      <w:r>
        <w:t>Bowlby's Theory</w:t>
      </w:r>
    </w:p>
    <w:p w14:paraId="3F925263" w14:textId="77777777" w:rsidR="008548FB" w:rsidRDefault="00000000">
      <w:pPr>
        <w:pStyle w:val="Normal1"/>
      </w:pPr>
      <w:r>
        <w:t>Bowlby was the first attachment theorist. He had an interest in understanding the distress children experience when separated from their primary caregiver (</w:t>
      </w:r>
      <w:proofErr w:type="spellStart"/>
      <w:r>
        <w:t>verywellmind</w:t>
      </w:r>
      <w:proofErr w:type="spellEnd"/>
      <w:r>
        <w:t>, 2024).</w:t>
      </w:r>
      <w:r>
        <w:t> </w:t>
      </w:r>
    </w:p>
    <w:p w14:paraId="6B6F76BB" w14:textId="77777777" w:rsidR="008548FB" w:rsidRDefault="00000000">
      <w:pPr>
        <w:pStyle w:val="Normal1"/>
      </w:pPr>
      <w:r>
        <w:t>Mothers are often seen as the primary caregiver and attachment figure, Bowlby believed that children could form these bonds with others (</w:t>
      </w:r>
      <w:proofErr w:type="spellStart"/>
      <w:r>
        <w:t>verywellmind</w:t>
      </w:r>
      <w:proofErr w:type="spellEnd"/>
      <w:r>
        <w:t>, 2024).</w:t>
      </w:r>
      <w:r>
        <w:t> </w:t>
      </w:r>
    </w:p>
    <w:p w14:paraId="2E2ACAD0" w14:textId="77777777" w:rsidR="008548FB" w:rsidRDefault="00000000">
      <w:pPr>
        <w:pStyle w:val="Normal1"/>
      </w:pPr>
      <w:r>
        <w:t>Bowlby stated that attachment forms in stages:</w:t>
      </w:r>
    </w:p>
    <w:p w14:paraId="3AB3502D" w14:textId="77777777" w:rsidR="008548FB" w:rsidRDefault="00000000">
      <w:pPr>
        <w:pStyle w:val="Normal1"/>
      </w:pPr>
      <w:r>
        <w:rPr>
          <w:rStyle w:val="Strong1"/>
        </w:rPr>
        <w:t>During the first part of the pre-attachment,</w:t>
      </w:r>
      <w:r>
        <w:rPr>
          <w:rStyle w:val="Strong1"/>
        </w:rPr>
        <w:t> </w:t>
      </w:r>
      <w:r>
        <w:t>babies will recognise their primary caregiver, but do not have an attachment to them yet. Their crying will draw the attention of the caregiver, which is rewarding to both child and caregiver. As this stage begins to progress through about three months of the child</w:t>
      </w:r>
      <w:r>
        <w:t>’</w:t>
      </w:r>
      <w:r>
        <w:t>s life, the child begins to recognise the parent and develops a better sense of trust.</w:t>
      </w:r>
      <w:r>
        <w:t> </w:t>
      </w:r>
    </w:p>
    <w:p w14:paraId="0C17942F" w14:textId="77777777" w:rsidR="008548FB" w:rsidRDefault="00000000">
      <w:pPr>
        <w:pStyle w:val="Normal1"/>
      </w:pPr>
      <w:r>
        <w:rPr>
          <w:rStyle w:val="Strong1"/>
        </w:rPr>
        <w:t>During the indiscriminate attachment phase,</w:t>
      </w:r>
      <w:r>
        <w:rPr>
          <w:rStyle w:val="Strong1"/>
        </w:rPr>
        <w:t> </w:t>
      </w:r>
      <w:r>
        <w:t>children will display a preference for the primary caregiver and some primary caregivers.</w:t>
      </w:r>
    </w:p>
    <w:p w14:paraId="7F9C8DA3" w14:textId="77777777" w:rsidR="008548FB" w:rsidRDefault="00000000">
      <w:pPr>
        <w:pStyle w:val="Normal1"/>
      </w:pPr>
      <w:r>
        <w:rPr>
          <w:rStyle w:val="Strong1"/>
        </w:rPr>
        <w:t>During the discriminate attachment period,</w:t>
      </w:r>
      <w:r>
        <w:rPr>
          <w:rStyle w:val="Strong1"/>
        </w:rPr>
        <w:t> </w:t>
      </w:r>
      <w:r>
        <w:t>children form a solid attachment to one person and display signs of distress when separated.</w:t>
      </w:r>
    </w:p>
    <w:p w14:paraId="33F299C1" w14:textId="77777777" w:rsidR="008548FB" w:rsidRDefault="00000000">
      <w:pPr>
        <w:pStyle w:val="Normal1"/>
      </w:pPr>
      <w:r>
        <w:rPr>
          <w:rStyle w:val="Strong1"/>
        </w:rPr>
        <w:t>During the multiple attachment phases,</w:t>
      </w:r>
      <w:r>
        <w:rPr>
          <w:rStyle w:val="Strong1"/>
        </w:rPr>
        <w:t> </w:t>
      </w:r>
      <w:r>
        <w:t>children will develop a strong attachment to people beyond their primary caregivers.</w:t>
      </w:r>
    </w:p>
    <w:p w14:paraId="7D015E65" w14:textId="77777777" w:rsidR="008548FB" w:rsidRDefault="00000000">
      <w:pPr>
        <w:pStyle w:val="Normal1"/>
      </w:pPr>
      <w:r>
        <w:t>(</w:t>
      </w:r>
      <w:proofErr w:type="spellStart"/>
      <w:r>
        <w:t>verywellmind</w:t>
      </w:r>
      <w:proofErr w:type="spellEnd"/>
      <w:r>
        <w:t>, 2024).</w:t>
      </w:r>
      <w:r>
        <w:t> </w:t>
      </w:r>
    </w:p>
    <w:p w14:paraId="388F4E5D" w14:textId="77777777" w:rsidR="008548FB" w:rsidRDefault="00000000">
      <w:pPr>
        <w:pStyle w:val="Normal1"/>
      </w:pPr>
      <w:r>
        <w:lastRenderedPageBreak/>
        <w:t>Bowlby believed that the child</w:t>
      </w:r>
      <w:r>
        <w:t>’</w:t>
      </w:r>
      <w:r>
        <w:t xml:space="preserve">s earliest attachment would set them up for </w:t>
      </w:r>
      <w:proofErr w:type="gramStart"/>
      <w:r>
        <w:t>all of</w:t>
      </w:r>
      <w:proofErr w:type="gramEnd"/>
      <w:r>
        <w:t xml:space="preserve"> their future relationships, therefore, these early attachments set up a framework for the children (</w:t>
      </w:r>
      <w:proofErr w:type="spellStart"/>
      <w:r>
        <w:t>verywellmind</w:t>
      </w:r>
      <w:proofErr w:type="spellEnd"/>
      <w:r>
        <w:t>, 2024).</w:t>
      </w:r>
      <w:r>
        <w:t> </w:t>
      </w:r>
    </w:p>
    <w:p w14:paraId="6CBE216C" w14:textId="77777777" w:rsidR="008548FB" w:rsidRDefault="00000000">
      <w:pPr>
        <w:jc w:val="center"/>
      </w:pPr>
      <w:r>
        <w:rPr>
          <w:noProof/>
        </w:rPr>
        <w:drawing>
          <wp:inline distT="0" distB="0" distL="0" distR="0" wp14:anchorId="47A6FE94" wp14:editId="6C816056">
            <wp:extent cx="2865755" cy="1901575"/>
            <wp:effectExtent l="0" t="0" r="0" b="0"/>
            <wp:docPr id="1854226945" name="Picture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3" cstate="print"/>
                    <a:stretch>
                      <a:fillRect/>
                    </a:stretch>
                  </pic:blipFill>
                  <pic:spPr>
                    <a:xfrm>
                      <a:off x="0" y="0"/>
                      <a:ext cx="2865755" cy="1901575"/>
                    </a:xfrm>
                    <a:prstGeom prst="rect">
                      <a:avLst/>
                    </a:prstGeom>
                  </pic:spPr>
                </pic:pic>
              </a:graphicData>
            </a:graphic>
          </wp:inline>
        </w:drawing>
      </w:r>
    </w:p>
    <w:p w14:paraId="55150BB1" w14:textId="77777777" w:rsidR="008548FB" w:rsidRDefault="00000000">
      <w:pPr>
        <w:pStyle w:val="Caption1"/>
      </w:pPr>
      <w:r>
        <w:fldChar w:fldCharType="begin"/>
      </w:r>
      <w:r>
        <w:instrText xml:space="preserve"> SEQ Figure \*ARABIC </w:instrText>
      </w:r>
      <w:r>
        <w:fldChar w:fldCharType="separate"/>
      </w:r>
      <w:r>
        <w:t>7</w:t>
      </w:r>
      <w:r>
        <w:fldChar w:fldCharType="end"/>
      </w:r>
      <w:r>
        <w:t xml:space="preserve"> - (</w:t>
      </w:r>
      <w:proofErr w:type="spellStart"/>
      <w:r>
        <w:t>verywellmind</w:t>
      </w:r>
      <w:proofErr w:type="spellEnd"/>
      <w:r>
        <w:t>, 2023)</w:t>
      </w:r>
    </w:p>
    <w:p w14:paraId="236E6EE0" w14:textId="77777777" w:rsidR="008548FB" w:rsidRDefault="00000000">
      <w:pPr>
        <w:pStyle w:val="Heading1"/>
      </w:pPr>
      <w:r>
        <w:t>Ainsworth's Theory</w:t>
      </w:r>
    </w:p>
    <w:p w14:paraId="5EA05E97" w14:textId="77777777" w:rsidR="008548FB" w:rsidRDefault="00000000">
      <w:pPr>
        <w:pStyle w:val="Normal1"/>
      </w:pPr>
      <w:r>
        <w:t>In her research in the 1970s, Ainsworth expanded upon Bowlby</w:t>
      </w:r>
      <w:r>
        <w:t>’</w:t>
      </w:r>
      <w:r>
        <w:t xml:space="preserve">s original work. Her </w:t>
      </w:r>
      <w:r>
        <w:t>‘</w:t>
      </w:r>
      <w:r>
        <w:t>strange situation</w:t>
      </w:r>
      <w:r>
        <w:t>’</w:t>
      </w:r>
      <w:r>
        <w:t xml:space="preserve"> study revealed the effects of attachment. In this study, researchers observed children between 12 and 18 months old, as these children responded to a situation. They were observed when the parent and child were together, when a stranger entered the room, when the parent briefly exited the room and when the parent returned (</w:t>
      </w:r>
      <w:proofErr w:type="spellStart"/>
      <w:r>
        <w:t>verywellmind</w:t>
      </w:r>
      <w:proofErr w:type="spellEnd"/>
      <w:r>
        <w:t>, 2024).</w:t>
      </w:r>
      <w:r>
        <w:t> </w:t>
      </w:r>
    </w:p>
    <w:p w14:paraId="4959B12E" w14:textId="77777777" w:rsidR="008548FB" w:rsidRDefault="00000000">
      <w:pPr>
        <w:pStyle w:val="Normal1"/>
      </w:pPr>
      <w:r>
        <w:t>Based on the responses shown by the children, Ainsworth demonstrated three major attachment styles:</w:t>
      </w:r>
      <w:r>
        <w:t> </w:t>
      </w:r>
    </w:p>
    <w:p w14:paraId="10EF01E3" w14:textId="77777777" w:rsidR="008548FB" w:rsidRDefault="00000000">
      <w:pPr>
        <w:pStyle w:val="Normal1"/>
      </w:pPr>
      <w:r>
        <w:rPr>
          <w:rStyle w:val="Strong1"/>
        </w:rPr>
        <w:t>Secure attachment</w:t>
      </w:r>
      <w:r>
        <w:t xml:space="preserve"> </w:t>
      </w:r>
      <w:r>
        <w:t>–</w:t>
      </w:r>
      <w:r>
        <w:t xml:space="preserve"> Securely attached children were seen to seek comfort from their parent when frightened, they displayed that they preferred their parents to the stranger.</w:t>
      </w:r>
      <w:r>
        <w:t> </w:t>
      </w:r>
    </w:p>
    <w:p w14:paraId="3C282294" w14:textId="77777777" w:rsidR="008548FB" w:rsidRDefault="00000000">
      <w:pPr>
        <w:pStyle w:val="Normal1"/>
      </w:pPr>
      <w:r>
        <w:rPr>
          <w:rStyle w:val="Strong1"/>
        </w:rPr>
        <w:t xml:space="preserve">Anxious-avoidant attachment </w:t>
      </w:r>
      <w:r>
        <w:t>–</w:t>
      </w:r>
      <w:r>
        <w:t xml:space="preserve"> Anxiously attached children are seen to be wary of strangers, and display signs of distress when their parents leave, but also are not comforted upon the parents return.</w:t>
      </w:r>
      <w:r>
        <w:t> </w:t>
      </w:r>
    </w:p>
    <w:p w14:paraId="6AC35BAF" w14:textId="77777777" w:rsidR="008548FB" w:rsidRDefault="00000000">
      <w:pPr>
        <w:pStyle w:val="Normal1"/>
      </w:pPr>
      <w:r>
        <w:rPr>
          <w:rStyle w:val="Strong1"/>
        </w:rPr>
        <w:t>Anxious-resistant attachment</w:t>
      </w:r>
      <w:r>
        <w:t xml:space="preserve"> </w:t>
      </w:r>
      <w:r>
        <w:t>–</w:t>
      </w:r>
      <w:r>
        <w:t xml:space="preserve"> Avoidantly attached children display little preferences for parents over strangers, they seek little comfort from their parent.</w:t>
      </w:r>
      <w:r>
        <w:t> </w:t>
      </w:r>
    </w:p>
    <w:p w14:paraId="63A13332" w14:textId="77777777" w:rsidR="008548FB" w:rsidRDefault="00000000">
      <w:pPr>
        <w:pStyle w:val="Normal1"/>
      </w:pPr>
      <w:r>
        <w:t>(</w:t>
      </w:r>
      <w:proofErr w:type="spellStart"/>
      <w:r>
        <w:t>verywellmind</w:t>
      </w:r>
      <w:proofErr w:type="spellEnd"/>
      <w:r>
        <w:t>, 2024).</w:t>
      </w:r>
      <w:r>
        <w:t> </w:t>
      </w:r>
    </w:p>
    <w:p w14:paraId="3A35F136" w14:textId="77777777" w:rsidR="008548FB" w:rsidRDefault="00000000">
      <w:pPr>
        <w:pStyle w:val="Heading1"/>
      </w:pPr>
      <w:r>
        <w:t>Framework</w:t>
      </w:r>
    </w:p>
    <w:p w14:paraId="42737B9C" w14:textId="77777777" w:rsidR="008548FB" w:rsidRDefault="00000000">
      <w:pPr>
        <w:pStyle w:val="Normal1"/>
      </w:pPr>
      <w:r>
        <w:t xml:space="preserve">Children attend childcare with some ideas about relationships, these ideas will be heavily influenced by their own experiences. If an adult always considers the feelings and needs of the child, they will develop attachment feelings. If the child is rejected, they will begin to feel </w:t>
      </w:r>
      <w:r>
        <w:lastRenderedPageBreak/>
        <w:t>unworthy (GOV.UK, ND). The relationships built between a carer and a child are ones that are built overtime, this attachment is important for the child</w:t>
      </w:r>
      <w:r>
        <w:t>’</w:t>
      </w:r>
      <w:r>
        <w:t>s overall development and wellbeing (GOV.UK, ND). A child should always have a key person in the setting they attend, this person will provide a special relationship for the child and their parents or carers (GOV.UK).</w:t>
      </w:r>
      <w:r>
        <w:t> </w:t>
      </w:r>
    </w:p>
    <w:p w14:paraId="6359E517" w14:textId="77777777" w:rsidR="008548FB" w:rsidRDefault="00000000">
      <w:pPr>
        <w:jc w:val="center"/>
      </w:pPr>
      <w:r>
        <w:rPr>
          <w:noProof/>
        </w:rPr>
        <w:drawing>
          <wp:inline distT="0" distB="0" distL="0" distR="0" wp14:anchorId="3A59A4A6" wp14:editId="1C0E533E">
            <wp:extent cx="2865755" cy="2228920"/>
            <wp:effectExtent l="0" t="0" r="0" b="0"/>
            <wp:docPr id="825532504" name="Picture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4" cstate="print"/>
                    <a:stretch>
                      <a:fillRect/>
                    </a:stretch>
                  </pic:blipFill>
                  <pic:spPr>
                    <a:xfrm>
                      <a:off x="0" y="0"/>
                      <a:ext cx="2865755" cy="2228920"/>
                    </a:xfrm>
                    <a:prstGeom prst="rect">
                      <a:avLst/>
                    </a:prstGeom>
                  </pic:spPr>
                </pic:pic>
              </a:graphicData>
            </a:graphic>
          </wp:inline>
        </w:drawing>
      </w:r>
    </w:p>
    <w:p w14:paraId="0AB67FE5" w14:textId="77777777" w:rsidR="008548FB" w:rsidRDefault="00000000">
      <w:pPr>
        <w:pStyle w:val="Caption1"/>
      </w:pPr>
      <w:r>
        <w:fldChar w:fldCharType="begin"/>
      </w:r>
      <w:r>
        <w:instrText xml:space="preserve"> SEQ Figure \*ARABIC </w:instrText>
      </w:r>
      <w:r>
        <w:fldChar w:fldCharType="separate"/>
      </w:r>
      <w:r>
        <w:t>8</w:t>
      </w:r>
      <w:r>
        <w:fldChar w:fldCharType="end"/>
      </w:r>
      <w:r>
        <w:t xml:space="preserve"> - (PIXTA, ND)</w:t>
      </w:r>
    </w:p>
    <w:p w14:paraId="1655342F" w14:textId="77777777" w:rsidR="008548FB" w:rsidRDefault="00000000">
      <w:pPr>
        <w:pStyle w:val="Heading1"/>
      </w:pPr>
      <w:r>
        <w:t>What does this mean in practice?</w:t>
      </w:r>
    </w:p>
    <w:p w14:paraId="5DBFA732" w14:textId="77777777" w:rsidR="008548FB" w:rsidRDefault="00000000">
      <w:pPr>
        <w:pStyle w:val="Normal1"/>
      </w:pPr>
      <w:r>
        <w:t>The key person is the person who the family will go to, they must have a secure trusting relationship (GOV.UK, ND). To allow the child to settle into the setting comfortable, it may be helpful to do some activities to display their first attachments, such as, a family board. A family board is made up of images of the children</w:t>
      </w:r>
      <w:r>
        <w:t>’</w:t>
      </w:r>
      <w:r>
        <w:t>s families, which is displayed at the child</w:t>
      </w:r>
      <w:r>
        <w:t>’</w:t>
      </w:r>
      <w:r>
        <w:t>s height, this board allows the children to be reassured when in the new setting (GOV.UK, ND).</w:t>
      </w:r>
      <w:r>
        <w:t> </w:t>
      </w:r>
    </w:p>
    <w:p w14:paraId="1C7E04E1" w14:textId="77777777" w:rsidR="008548FB" w:rsidRDefault="00000000">
      <w:pPr>
        <w:pStyle w:val="Heading1"/>
      </w:pPr>
      <w:r>
        <w:t>Conclusion</w:t>
      </w:r>
    </w:p>
    <w:p w14:paraId="298DEBCE" w14:textId="77777777" w:rsidR="008548FB" w:rsidRDefault="00000000">
      <w:pPr>
        <w:pStyle w:val="Normal1"/>
      </w:pPr>
      <w:r>
        <w:t>The relationship between attachment and emotional development is an essential aspect of human psychology. The emotional bond which is formed between a child and their primary caregiver sets the child up for all future attachments. I believe that attachment plays a major role in the emotional development of children.</w:t>
      </w:r>
      <w:r>
        <w:t> </w:t>
      </w:r>
    </w:p>
    <w:p w14:paraId="449BFCED" w14:textId="77777777" w:rsidR="008548FB" w:rsidRDefault="00000000">
      <w:pPr>
        <w:pStyle w:val="Heading1"/>
      </w:pPr>
      <w:r>
        <w:lastRenderedPageBreak/>
        <w:t>Does morality affect behavioural development?</w:t>
      </w:r>
    </w:p>
    <w:p w14:paraId="2F42E7B1" w14:textId="77777777" w:rsidR="008548FB" w:rsidRDefault="00000000">
      <w:pPr>
        <w:jc w:val="center"/>
      </w:pPr>
      <w:r>
        <w:rPr>
          <w:noProof/>
        </w:rPr>
        <w:drawing>
          <wp:inline distT="0" distB="0" distL="0" distR="0" wp14:anchorId="6C9C2A51" wp14:editId="3E10597D">
            <wp:extent cx="5731510" cy="3445346"/>
            <wp:effectExtent l="0" t="0" r="0" b="0"/>
            <wp:docPr id="638601117" name="Picture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5" cstate="print"/>
                    <a:stretch>
                      <a:fillRect/>
                    </a:stretch>
                  </pic:blipFill>
                  <pic:spPr>
                    <a:xfrm>
                      <a:off x="0" y="0"/>
                      <a:ext cx="5731510" cy="3445346"/>
                    </a:xfrm>
                    <a:prstGeom prst="rect">
                      <a:avLst/>
                    </a:prstGeom>
                  </pic:spPr>
                </pic:pic>
              </a:graphicData>
            </a:graphic>
          </wp:inline>
        </w:drawing>
      </w:r>
    </w:p>
    <w:p w14:paraId="34BF31BD" w14:textId="77777777" w:rsidR="008548FB" w:rsidRDefault="00000000">
      <w:pPr>
        <w:pStyle w:val="Normal1"/>
      </w:pPr>
      <w:r>
        <w:t xml:space="preserve">Every society has different rules and standards which they see as acceptable for their citizens (Doherty and Hughes, 2014). At the same time, morality is an individual quality that is ingrained into our personal psychology (Keenan, </w:t>
      </w:r>
      <w:proofErr w:type="gramStart"/>
      <w:r>
        <w:t>Evans</w:t>
      </w:r>
      <w:proofErr w:type="gramEnd"/>
      <w:r>
        <w:t xml:space="preserve"> and Crowley, 2016). A child</w:t>
      </w:r>
      <w:r>
        <w:t>’</w:t>
      </w:r>
      <w:r>
        <w:t xml:space="preserve">s morality is controlled by the parents or carers, they will initially communicate to the child what is </w:t>
      </w:r>
      <w:r>
        <w:t>‘</w:t>
      </w:r>
      <w:r>
        <w:t>right</w:t>
      </w:r>
      <w:r>
        <w:t>’</w:t>
      </w:r>
      <w:r>
        <w:t xml:space="preserve"> and </w:t>
      </w:r>
      <w:r>
        <w:t>‘</w:t>
      </w:r>
      <w:r>
        <w:t>wrong</w:t>
      </w:r>
      <w:r>
        <w:t>’</w:t>
      </w:r>
      <w:r>
        <w:t xml:space="preserve"> (Doherty and Hughes, 2014).</w:t>
      </w:r>
      <w:r>
        <w:t> </w:t>
      </w:r>
    </w:p>
    <w:p w14:paraId="25E40198" w14:textId="77777777" w:rsidR="008548FB" w:rsidRDefault="00000000">
      <w:pPr>
        <w:pStyle w:val="Heading1"/>
      </w:pPr>
      <w:r>
        <w:t>Moral reasoning and moral behaviour</w:t>
      </w:r>
    </w:p>
    <w:p w14:paraId="371DE735" w14:textId="77777777" w:rsidR="008548FB" w:rsidRDefault="00000000">
      <w:pPr>
        <w:pStyle w:val="Normal1"/>
      </w:pPr>
      <w:r>
        <w:rPr>
          <w:rStyle w:val="Strong1"/>
        </w:rPr>
        <w:t>Prosocial behaviour</w:t>
      </w:r>
    </w:p>
    <w:p w14:paraId="113B9E92" w14:textId="77777777" w:rsidR="008548FB" w:rsidRDefault="00000000">
      <w:pPr>
        <w:pStyle w:val="Normal1"/>
      </w:pPr>
      <w:r>
        <w:t xml:space="preserve">Prosocial behaviour can be explained as actions that are meant to help other people (Keenan, </w:t>
      </w:r>
      <w:proofErr w:type="gramStart"/>
      <w:r>
        <w:t>Evans</w:t>
      </w:r>
      <w:proofErr w:type="gramEnd"/>
      <w:r>
        <w:t xml:space="preserve"> and Crowley, 2016). This behaviour includes showing concern for a person, through displaying sympathy (Keenan, </w:t>
      </w:r>
      <w:proofErr w:type="gramStart"/>
      <w:r>
        <w:t>Evans</w:t>
      </w:r>
      <w:proofErr w:type="gramEnd"/>
      <w:r>
        <w:t xml:space="preserve"> and Crowley, 2016).</w:t>
      </w:r>
      <w:r>
        <w:t> </w:t>
      </w:r>
    </w:p>
    <w:p w14:paraId="373EF100" w14:textId="77777777" w:rsidR="008548FB" w:rsidRDefault="00000000">
      <w:pPr>
        <w:pStyle w:val="Normal1"/>
      </w:pPr>
      <w:r>
        <w:t>There are two elements of prosocial behaviour, these are empathy and altruism. Empathy can be defined as an understanding and sensitivity towards the feelings of others (Doherty and Hughes, 2014). Altruism can be defined as acting with selflessness, altruistic behaviour is behaviour which is to help someone else (Doherty and Hughes, 2014). Altruistic children can self-regulate their own feelings (Doherty and Hughes, 2014). Both altruism and empathy do not develop naturally but come from positive early experiences (Doherty and Hughes, 2014).</w:t>
      </w:r>
      <w:r>
        <w:t> </w:t>
      </w:r>
    </w:p>
    <w:p w14:paraId="04B05C0E" w14:textId="77777777" w:rsidR="008548FB" w:rsidRDefault="00000000">
      <w:pPr>
        <w:jc w:val="center"/>
      </w:pPr>
      <w:r>
        <w:rPr>
          <w:noProof/>
        </w:rPr>
        <w:lastRenderedPageBreak/>
        <w:drawing>
          <wp:inline distT="0" distB="0" distL="0" distR="0" wp14:anchorId="1445F830" wp14:editId="5B4F12DE">
            <wp:extent cx="2865755" cy="1611244"/>
            <wp:effectExtent l="0" t="0" r="0" b="0"/>
            <wp:docPr id="1888846154" name="Picture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6" cstate="print"/>
                    <a:stretch>
                      <a:fillRect/>
                    </a:stretch>
                  </pic:blipFill>
                  <pic:spPr>
                    <a:xfrm>
                      <a:off x="0" y="0"/>
                      <a:ext cx="2865755" cy="1611244"/>
                    </a:xfrm>
                    <a:prstGeom prst="rect">
                      <a:avLst/>
                    </a:prstGeom>
                  </pic:spPr>
                </pic:pic>
              </a:graphicData>
            </a:graphic>
          </wp:inline>
        </w:drawing>
      </w:r>
    </w:p>
    <w:p w14:paraId="7CC82A66" w14:textId="77777777" w:rsidR="008548FB" w:rsidRDefault="00000000">
      <w:pPr>
        <w:pStyle w:val="Caption1"/>
      </w:pPr>
      <w:r>
        <w:fldChar w:fldCharType="begin"/>
      </w:r>
      <w:r>
        <w:instrText xml:space="preserve"> SEQ Figure \*ARABIC </w:instrText>
      </w:r>
      <w:r>
        <w:fldChar w:fldCharType="separate"/>
      </w:r>
      <w:r>
        <w:t>9</w:t>
      </w:r>
      <w:r>
        <w:fldChar w:fldCharType="end"/>
      </w:r>
      <w:r>
        <w:t xml:space="preserve"> - (Medium, 2016)</w:t>
      </w:r>
    </w:p>
    <w:p w14:paraId="260F766E" w14:textId="77777777" w:rsidR="008548FB" w:rsidRDefault="00000000">
      <w:pPr>
        <w:pStyle w:val="Heading1"/>
      </w:pPr>
      <w:proofErr w:type="spellStart"/>
      <w:r>
        <w:t>Kholberg's</w:t>
      </w:r>
      <w:proofErr w:type="spellEnd"/>
      <w:r>
        <w:t xml:space="preserve"> theory of moral development</w:t>
      </w:r>
    </w:p>
    <w:p w14:paraId="3A3F18AD" w14:textId="77777777" w:rsidR="008548FB" w:rsidRDefault="00000000">
      <w:pPr>
        <w:pStyle w:val="Normal1"/>
      </w:pPr>
      <w:r>
        <w:t>Kohlberg</w:t>
      </w:r>
      <w:r>
        <w:t>’</w:t>
      </w:r>
      <w:r>
        <w:t>s theory of moral development focuses on how children develop their morality and moral reasoning. His theory states that moral development takes place over six stages within six different levels (</w:t>
      </w:r>
      <w:proofErr w:type="spellStart"/>
      <w:r>
        <w:t>verywellmind</w:t>
      </w:r>
      <w:proofErr w:type="spellEnd"/>
      <w:r>
        <w:t>, 2022).</w:t>
      </w:r>
      <w:r>
        <w:t> </w:t>
      </w:r>
    </w:p>
    <w:p w14:paraId="21A27FF6" w14:textId="77777777" w:rsidR="008548FB" w:rsidRDefault="00000000">
      <w:pPr>
        <w:pStyle w:val="Normal1"/>
      </w:pPr>
      <w:proofErr w:type="spellStart"/>
      <w:r>
        <w:t>Kohlbergs</w:t>
      </w:r>
      <w:proofErr w:type="spellEnd"/>
      <w:r>
        <w:t xml:space="preserve"> theory was based upon Piaget</w:t>
      </w:r>
      <w:r>
        <w:t>’</w:t>
      </w:r>
      <w:r>
        <w:t>s theory; he stated that moral development is a continuous process which occurs throughout the lifespan (</w:t>
      </w:r>
      <w:proofErr w:type="spellStart"/>
      <w:r>
        <w:t>verywellmind</w:t>
      </w:r>
      <w:proofErr w:type="spellEnd"/>
      <w:r>
        <w:t>, 2022).</w:t>
      </w:r>
      <w:r>
        <w:t> </w:t>
      </w:r>
    </w:p>
    <w:p w14:paraId="7213D568" w14:textId="77777777" w:rsidR="008548FB" w:rsidRDefault="00000000">
      <w:pPr>
        <w:pStyle w:val="Normal1"/>
      </w:pPr>
      <w:r>
        <w:t>Kohlberg</w:t>
      </w:r>
      <w:r>
        <w:t>’</w:t>
      </w:r>
      <w:r>
        <w:t xml:space="preserve">s used the moral judgement interview to evaluate his theory. One example of this is the Heinz Dilemma. In this scenario, there was a woman who has cancer, her husband named Heinz, was attempting to save her life. Heinz found a drug that would save her, although the pharmacist was charging a lot, he could not afford it, Heinz raised money but not enough to buy the drug. The pharmacist refused to sell the drug for less money, and he would not let Heinz pay the rest of the money later. Heinz now has a decision, what should be do? Should be break into the pharmacy to steal the drug for his wife? (Keenan, </w:t>
      </w:r>
      <w:proofErr w:type="gramStart"/>
      <w:r>
        <w:t>Evans</w:t>
      </w:r>
      <w:proofErr w:type="gramEnd"/>
      <w:r>
        <w:t xml:space="preserve"> and Crowley, 2016).</w:t>
      </w:r>
      <w:r>
        <w:t> </w:t>
      </w:r>
    </w:p>
    <w:p w14:paraId="7DEEFD33" w14:textId="77777777" w:rsidR="008548FB" w:rsidRDefault="00000000">
      <w:pPr>
        <w:pStyle w:val="Heading1"/>
      </w:pPr>
      <w:r>
        <w:lastRenderedPageBreak/>
        <w:t>Kohlberg's stages of moral development</w:t>
      </w:r>
    </w:p>
    <w:p w14:paraId="5474887C" w14:textId="77777777" w:rsidR="008548FB" w:rsidRDefault="00000000">
      <w:pPr>
        <w:jc w:val="center"/>
      </w:pPr>
      <w:r>
        <w:rPr>
          <w:noProof/>
        </w:rPr>
        <w:drawing>
          <wp:inline distT="0" distB="0" distL="0" distR="0" wp14:anchorId="0393A8CB" wp14:editId="52BF1490">
            <wp:extent cx="2865755" cy="2859942"/>
            <wp:effectExtent l="0" t="0" r="0" b="0"/>
            <wp:docPr id="1883472330" name="Picture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7" cstate="print"/>
                    <a:stretch>
                      <a:fillRect/>
                    </a:stretch>
                  </pic:blipFill>
                  <pic:spPr>
                    <a:xfrm>
                      <a:off x="0" y="0"/>
                      <a:ext cx="2865755" cy="2859942"/>
                    </a:xfrm>
                    <a:prstGeom prst="rect">
                      <a:avLst/>
                    </a:prstGeom>
                  </pic:spPr>
                </pic:pic>
              </a:graphicData>
            </a:graphic>
          </wp:inline>
        </w:drawing>
      </w:r>
    </w:p>
    <w:p w14:paraId="15A4D9BC" w14:textId="77777777" w:rsidR="008548FB" w:rsidRDefault="00000000">
      <w:pPr>
        <w:pStyle w:val="Caption1"/>
      </w:pPr>
      <w:r>
        <w:fldChar w:fldCharType="begin"/>
      </w:r>
      <w:r>
        <w:instrText xml:space="preserve"> SEQ Figure \*ARABIC </w:instrText>
      </w:r>
      <w:r>
        <w:fldChar w:fldCharType="separate"/>
      </w:r>
      <w:r>
        <w:t>10</w:t>
      </w:r>
      <w:r>
        <w:fldChar w:fldCharType="end"/>
      </w:r>
      <w:r>
        <w:t xml:space="preserve"> - (Simply Psychology, 2024)</w:t>
      </w:r>
    </w:p>
    <w:p w14:paraId="7041CF38" w14:textId="77777777" w:rsidR="008548FB" w:rsidRDefault="00000000">
      <w:pPr>
        <w:pStyle w:val="Normal1"/>
      </w:pPr>
      <w:r>
        <w:rPr>
          <w:rStyle w:val="Strong1"/>
        </w:rPr>
        <w:t>Level 1. Pre-conventional Morality</w:t>
      </w:r>
    </w:p>
    <w:p w14:paraId="27B793F4" w14:textId="77777777" w:rsidR="008548FB" w:rsidRDefault="00000000">
      <w:pPr>
        <w:pStyle w:val="Normal1"/>
      </w:pPr>
      <w:r>
        <w:t xml:space="preserve">This is the earliest stage of moral </w:t>
      </w:r>
      <w:proofErr w:type="gramStart"/>
      <w:r>
        <w:t>development</w:t>
      </w:r>
      <w:proofErr w:type="gramEnd"/>
    </w:p>
    <w:p w14:paraId="48B3ADD0" w14:textId="77777777" w:rsidR="008548FB" w:rsidRDefault="00000000">
      <w:pPr>
        <w:pStyle w:val="Normal1"/>
        <w:numPr>
          <w:ilvl w:val="0"/>
          <w:numId w:val="4"/>
        </w:numPr>
      </w:pPr>
      <w:r>
        <w:rPr>
          <w:rStyle w:val="Emphasis1"/>
        </w:rPr>
        <w:t>Stage 1 (Obedience and Punishment Orientation)</w:t>
      </w:r>
    </w:p>
    <w:p w14:paraId="301FEAEA" w14:textId="77777777" w:rsidR="008548FB" w:rsidRDefault="00000000">
      <w:pPr>
        <w:pStyle w:val="Normal1"/>
      </w:pPr>
      <w:r>
        <w:t xml:space="preserve">The child will listen to the </w:t>
      </w:r>
      <w:proofErr w:type="gramStart"/>
      <w:r>
        <w:t>parents</w:t>
      </w:r>
      <w:proofErr w:type="gramEnd"/>
      <w:r>
        <w:t xml:space="preserve"> rules without question: the rules set by parents must be followed to avoid punishment (Keenan, Evans and Crowley, 2016).</w:t>
      </w:r>
      <w:r>
        <w:t> </w:t>
      </w:r>
    </w:p>
    <w:p w14:paraId="5383F17E" w14:textId="77777777" w:rsidR="008548FB" w:rsidRDefault="00000000">
      <w:pPr>
        <w:pStyle w:val="Normal1"/>
        <w:numPr>
          <w:ilvl w:val="0"/>
          <w:numId w:val="5"/>
        </w:numPr>
      </w:pPr>
      <w:r>
        <w:rPr>
          <w:rStyle w:val="Emphasis1"/>
        </w:rPr>
        <w:t>Stage 2 (Hedonistic and Instrumental Orientation)</w:t>
      </w:r>
    </w:p>
    <w:p w14:paraId="07D44A7D" w14:textId="77777777" w:rsidR="008548FB" w:rsidRDefault="00000000">
      <w:pPr>
        <w:pStyle w:val="Normal1"/>
      </w:pPr>
      <w:r>
        <w:t>Children can see that people have differing views, although they prioritise their own needs (Doherty and Hughes, 2014).</w:t>
      </w:r>
      <w:r>
        <w:t> </w:t>
      </w:r>
    </w:p>
    <w:p w14:paraId="763A5D79" w14:textId="77777777" w:rsidR="008548FB" w:rsidRDefault="00000000">
      <w:pPr>
        <w:pStyle w:val="Normal1"/>
      </w:pPr>
      <w:r>
        <w:rPr>
          <w:rStyle w:val="Strong1"/>
        </w:rPr>
        <w:t>Level 2. Conventional Morality</w:t>
      </w:r>
    </w:p>
    <w:p w14:paraId="3820D069" w14:textId="77777777" w:rsidR="008548FB" w:rsidRDefault="00000000">
      <w:pPr>
        <w:pStyle w:val="Normal1"/>
      </w:pPr>
      <w:r>
        <w:t>This stage is marked by the acceptance of social rules which regard what is good and moral.</w:t>
      </w:r>
    </w:p>
    <w:p w14:paraId="5DE823BC" w14:textId="77777777" w:rsidR="008548FB" w:rsidRDefault="00000000">
      <w:pPr>
        <w:pStyle w:val="Normal1"/>
        <w:numPr>
          <w:ilvl w:val="0"/>
          <w:numId w:val="6"/>
        </w:numPr>
      </w:pPr>
      <w:r>
        <w:rPr>
          <w:rStyle w:val="Emphasis1"/>
        </w:rPr>
        <w:t>Stage 3 (Good boy/good girl)</w:t>
      </w:r>
    </w:p>
    <w:p w14:paraId="2DAFCA1A" w14:textId="77777777" w:rsidR="008548FB" w:rsidRDefault="00000000">
      <w:pPr>
        <w:pStyle w:val="Normal1"/>
      </w:pPr>
      <w:r>
        <w:t>At this stage children make decisions based upon what will please other people, they have a major concern regarding keeping their friends (Doherty and Hughes, 2014).</w:t>
      </w:r>
      <w:r>
        <w:t> </w:t>
      </w:r>
    </w:p>
    <w:p w14:paraId="4BE90303" w14:textId="77777777" w:rsidR="008548FB" w:rsidRDefault="00000000">
      <w:pPr>
        <w:pStyle w:val="Normal1"/>
        <w:numPr>
          <w:ilvl w:val="0"/>
          <w:numId w:val="7"/>
        </w:numPr>
      </w:pPr>
      <w:r>
        <w:rPr>
          <w:rStyle w:val="Emphasis1"/>
        </w:rPr>
        <w:t>Stage 4 (Law and Order)</w:t>
      </w:r>
    </w:p>
    <w:p w14:paraId="45257370" w14:textId="77777777" w:rsidR="008548FB" w:rsidRDefault="00000000">
      <w:pPr>
        <w:pStyle w:val="Normal1"/>
      </w:pPr>
      <w:r>
        <w:t>At this stage they will look to society for a guideline regarding moral decisions. They believe that these rules are unchangeable, they focus on following the rules (Doherty and Hughes, 2014).</w:t>
      </w:r>
      <w:r>
        <w:t> </w:t>
      </w:r>
    </w:p>
    <w:p w14:paraId="48CA785D" w14:textId="77777777" w:rsidR="008548FB" w:rsidRDefault="00000000">
      <w:pPr>
        <w:pStyle w:val="Normal1"/>
      </w:pPr>
      <w:r>
        <w:rPr>
          <w:rStyle w:val="Strong1"/>
        </w:rPr>
        <w:t>Level 3. Postconventional Morality</w:t>
      </w:r>
    </w:p>
    <w:p w14:paraId="1A78581C" w14:textId="77777777" w:rsidR="008548FB" w:rsidRDefault="00000000">
      <w:pPr>
        <w:pStyle w:val="Normal1"/>
      </w:pPr>
      <w:r>
        <w:lastRenderedPageBreak/>
        <w:t>At this level people tend to develop an understanding of the abstract principles of morality.</w:t>
      </w:r>
    </w:p>
    <w:p w14:paraId="15D8F939" w14:textId="77777777" w:rsidR="008548FB" w:rsidRDefault="00000000">
      <w:pPr>
        <w:pStyle w:val="Normal1"/>
        <w:numPr>
          <w:ilvl w:val="0"/>
          <w:numId w:val="8"/>
        </w:numPr>
      </w:pPr>
      <w:r>
        <w:rPr>
          <w:rStyle w:val="Emphasis1"/>
        </w:rPr>
        <w:t>Stage 5 (Social Contract)</w:t>
      </w:r>
    </w:p>
    <w:p w14:paraId="3FDDCB63" w14:textId="77777777" w:rsidR="008548FB" w:rsidRDefault="00000000">
      <w:pPr>
        <w:pStyle w:val="Normal1"/>
      </w:pPr>
      <w:r>
        <w:t>At this stage they tend to realise that rules are social constructions and agreements can be altered when needed (Doherty and Hughes, 2014).</w:t>
      </w:r>
      <w:r>
        <w:t> </w:t>
      </w:r>
    </w:p>
    <w:p w14:paraId="3AD059F9" w14:textId="77777777" w:rsidR="008548FB" w:rsidRDefault="00000000">
      <w:pPr>
        <w:pStyle w:val="Normal1"/>
        <w:numPr>
          <w:ilvl w:val="0"/>
          <w:numId w:val="9"/>
        </w:numPr>
      </w:pPr>
      <w:r>
        <w:rPr>
          <w:rStyle w:val="Emphasis1"/>
        </w:rPr>
        <w:t>Stage 6 (Universal Ethical Principle)</w:t>
      </w:r>
    </w:p>
    <w:p w14:paraId="66188A75" w14:textId="77777777" w:rsidR="008548FB" w:rsidRDefault="00000000">
      <w:pPr>
        <w:pStyle w:val="Normal1"/>
      </w:pPr>
      <w:r>
        <w:t>At this stage people adhere to a small amount of universal abstract principles that transform into certain rules (Doherty and Hughes, 2014)</w:t>
      </w:r>
    </w:p>
    <w:p w14:paraId="5684A503" w14:textId="77777777" w:rsidR="008548FB" w:rsidRDefault="00000000">
      <w:pPr>
        <w:jc w:val="center"/>
      </w:pPr>
      <w:r>
        <w:rPr>
          <w:noProof/>
        </w:rPr>
        <w:drawing>
          <wp:inline distT="0" distB="0" distL="0" distR="0" wp14:anchorId="0784C796" wp14:editId="0BE96EDB">
            <wp:extent cx="2865755" cy="2854152"/>
            <wp:effectExtent l="0" t="0" r="0" b="0"/>
            <wp:docPr id="425546625" name="Picture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8" cstate="print"/>
                    <a:stretch>
                      <a:fillRect/>
                    </a:stretch>
                  </pic:blipFill>
                  <pic:spPr>
                    <a:xfrm>
                      <a:off x="0" y="0"/>
                      <a:ext cx="2865755" cy="2854152"/>
                    </a:xfrm>
                    <a:prstGeom prst="rect">
                      <a:avLst/>
                    </a:prstGeom>
                  </pic:spPr>
                </pic:pic>
              </a:graphicData>
            </a:graphic>
          </wp:inline>
        </w:drawing>
      </w:r>
    </w:p>
    <w:p w14:paraId="39BB3D41" w14:textId="77777777" w:rsidR="008548FB" w:rsidRDefault="00000000">
      <w:pPr>
        <w:pStyle w:val="Caption1"/>
      </w:pPr>
      <w:r>
        <w:fldChar w:fldCharType="begin"/>
      </w:r>
      <w:r>
        <w:instrText xml:space="preserve"> SEQ Figure \*ARABIC </w:instrText>
      </w:r>
      <w:r>
        <w:fldChar w:fldCharType="separate"/>
      </w:r>
      <w:r>
        <w:t>11</w:t>
      </w:r>
      <w:r>
        <w:fldChar w:fldCharType="end"/>
      </w:r>
      <w:r>
        <w:t xml:space="preserve"> - (Simply Psychology, 2023)</w:t>
      </w:r>
    </w:p>
    <w:p w14:paraId="5F29C64C" w14:textId="77777777" w:rsidR="008548FB" w:rsidRDefault="00000000">
      <w:pPr>
        <w:pStyle w:val="Heading1"/>
      </w:pPr>
      <w:proofErr w:type="gramStart"/>
      <w:r>
        <w:t>Skinners</w:t>
      </w:r>
      <w:proofErr w:type="gramEnd"/>
      <w:r>
        <w:t xml:space="preserve"> theory of operant conditioning</w:t>
      </w:r>
    </w:p>
    <w:p w14:paraId="60A929B9" w14:textId="77777777" w:rsidR="008548FB" w:rsidRDefault="00000000">
      <w:pPr>
        <w:pStyle w:val="Normal1"/>
      </w:pPr>
      <w:r>
        <w:t xml:space="preserve">Operant conditioning can be used to help teach children moral behaviours. Skinner suggested that consequences teach children to adhere to the moral rules set by parents or teachers. When children are seen to undertake in activities which are seen as </w:t>
      </w:r>
      <w:r>
        <w:t>‘</w:t>
      </w:r>
      <w:r>
        <w:t>good</w:t>
      </w:r>
      <w:r>
        <w:t>’</w:t>
      </w:r>
      <w:r>
        <w:t xml:space="preserve"> they get positively reinforced through affection and rewards. On the other hand, when children display negative or </w:t>
      </w:r>
      <w:r>
        <w:t>‘</w:t>
      </w:r>
      <w:r>
        <w:t>bad</w:t>
      </w:r>
      <w:r>
        <w:t>’</w:t>
      </w:r>
      <w:r>
        <w:t xml:space="preserve"> behaviours they will be negatively reinforced, by experiencing discipline (Keenan, </w:t>
      </w:r>
      <w:proofErr w:type="gramStart"/>
      <w:r>
        <w:t>Evans</w:t>
      </w:r>
      <w:proofErr w:type="gramEnd"/>
      <w:r>
        <w:t xml:space="preserve"> and Crowley, 2016).</w:t>
      </w:r>
      <w:r>
        <w:t> </w:t>
      </w:r>
    </w:p>
    <w:p w14:paraId="54B28F6C" w14:textId="77777777" w:rsidR="008548FB" w:rsidRDefault="00000000">
      <w:pPr>
        <w:pStyle w:val="Normal1"/>
      </w:pPr>
      <w:r>
        <w:t xml:space="preserve">Mild forms of punishment, such as warnings can be very successful, as well as time out, these could leave to a child to think about their actions. Whereas, forceful punishment is much less successful, this may harm the child in many ways. Children who are insulted may be less inclined to embody social rules, they may hit or insult others (Keenan, </w:t>
      </w:r>
      <w:proofErr w:type="gramStart"/>
      <w:r>
        <w:t>Evans</w:t>
      </w:r>
      <w:proofErr w:type="gramEnd"/>
      <w:r>
        <w:t xml:space="preserve"> and Crowley, 2016).</w:t>
      </w:r>
      <w:r>
        <w:t> </w:t>
      </w:r>
    </w:p>
    <w:p w14:paraId="61350DAE" w14:textId="77777777" w:rsidR="008548FB" w:rsidRDefault="00000000">
      <w:pPr>
        <w:pStyle w:val="Heading1"/>
      </w:pPr>
      <w:r>
        <w:lastRenderedPageBreak/>
        <w:t xml:space="preserve">Implement into the </w:t>
      </w:r>
      <w:proofErr w:type="gramStart"/>
      <w:r>
        <w:t>classroom</w:t>
      </w:r>
      <w:proofErr w:type="gramEnd"/>
    </w:p>
    <w:p w14:paraId="4B5AB82F" w14:textId="77777777" w:rsidR="008548FB" w:rsidRDefault="00000000">
      <w:pPr>
        <w:pStyle w:val="Normal1"/>
      </w:pPr>
      <w:r>
        <w:t>Teachers and other educators can implement these theories into practice by providing moral guidance. Teachers can enhance their classrooms; this can be done by; setting class rules and consequences for not following the rules set. Although, a teacher for older children could implement something similar, but allow the children to have a say in the classroom rules, this will allow them to fully understand the reasoning behind the rules set (</w:t>
      </w:r>
      <w:proofErr w:type="spellStart"/>
      <w:r>
        <w:t>verywellmind</w:t>
      </w:r>
      <w:proofErr w:type="spellEnd"/>
      <w:r>
        <w:t>, 2022).</w:t>
      </w:r>
      <w:r>
        <w:t> </w:t>
      </w:r>
    </w:p>
    <w:p w14:paraId="7258B318" w14:textId="77777777" w:rsidR="008548FB" w:rsidRDefault="00000000">
      <w:pPr>
        <w:pStyle w:val="Normal1"/>
      </w:pPr>
      <w:r>
        <w:t xml:space="preserve">If children are not allowed the opportunities to build upon their morality in an educational </w:t>
      </w:r>
      <w:proofErr w:type="gramStart"/>
      <w:r>
        <w:t>setting</w:t>
      </w:r>
      <w:proofErr w:type="gramEnd"/>
      <w:r>
        <w:t xml:space="preserve"> they may not understand why things are the way they are.</w:t>
      </w:r>
      <w:r>
        <w:t> </w:t>
      </w:r>
    </w:p>
    <w:p w14:paraId="4FDB9F9F" w14:textId="77777777" w:rsidR="008548FB" w:rsidRDefault="00000000">
      <w:pPr>
        <w:pStyle w:val="Normal1"/>
      </w:pPr>
      <w:r>
        <w:t>Another way children can be taught morality in an educational setting is through rewards and punishments. For young children this may be a sticker for a reward, and a telling off for a punishment.</w:t>
      </w:r>
      <w:r>
        <w:t> </w:t>
      </w:r>
    </w:p>
    <w:p w14:paraId="37877300" w14:textId="77777777" w:rsidR="008548FB" w:rsidRDefault="00000000">
      <w:pPr>
        <w:pStyle w:val="Normal1"/>
      </w:pPr>
      <w:r>
        <w:t>If children do not have rewards and punishments their behaviour will not change.</w:t>
      </w:r>
      <w:r>
        <w:t> </w:t>
      </w:r>
    </w:p>
    <w:p w14:paraId="6253917A" w14:textId="77777777" w:rsidR="008548FB" w:rsidRDefault="00000000">
      <w:pPr>
        <w:jc w:val="center"/>
      </w:pPr>
      <w:r>
        <w:rPr>
          <w:noProof/>
        </w:rPr>
        <w:drawing>
          <wp:inline distT="0" distB="0" distL="0" distR="0" wp14:anchorId="154E853A" wp14:editId="0059C85B">
            <wp:extent cx="2865755" cy="2002947"/>
            <wp:effectExtent l="0" t="0" r="0" b="0"/>
            <wp:docPr id="1308723820" name="Picture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9" cstate="print"/>
                    <a:stretch>
                      <a:fillRect/>
                    </a:stretch>
                  </pic:blipFill>
                  <pic:spPr>
                    <a:xfrm>
                      <a:off x="0" y="0"/>
                      <a:ext cx="2865755" cy="2002947"/>
                    </a:xfrm>
                    <a:prstGeom prst="rect">
                      <a:avLst/>
                    </a:prstGeom>
                  </pic:spPr>
                </pic:pic>
              </a:graphicData>
            </a:graphic>
          </wp:inline>
        </w:drawing>
      </w:r>
    </w:p>
    <w:p w14:paraId="3B00E44A" w14:textId="77777777" w:rsidR="008548FB" w:rsidRDefault="00000000">
      <w:pPr>
        <w:pStyle w:val="Caption1"/>
      </w:pPr>
      <w:r>
        <w:fldChar w:fldCharType="begin"/>
      </w:r>
      <w:r>
        <w:instrText xml:space="preserve"> SEQ Figure \*ARABIC </w:instrText>
      </w:r>
      <w:r>
        <w:fldChar w:fldCharType="separate"/>
      </w:r>
      <w:r>
        <w:t>12</w:t>
      </w:r>
      <w:r>
        <w:fldChar w:fldCharType="end"/>
      </w:r>
      <w:r>
        <w:t xml:space="preserve"> - (CHRYSOS, 2007)</w:t>
      </w:r>
    </w:p>
    <w:p w14:paraId="2C42C519" w14:textId="77777777" w:rsidR="008548FB" w:rsidRDefault="00000000">
      <w:pPr>
        <w:pStyle w:val="Heading1"/>
      </w:pPr>
      <w:r>
        <w:t>Framework</w:t>
      </w:r>
    </w:p>
    <w:p w14:paraId="18901E3C" w14:textId="77777777" w:rsidR="008548FB" w:rsidRDefault="00000000">
      <w:pPr>
        <w:pStyle w:val="Normal1"/>
      </w:pPr>
      <w:r>
        <w:t>Schools have a duty as part of the curriculum to promote moral development to students. They must also support them in preparing for responsibilities and opportunities that come later in life (Department for Education, 2019).</w:t>
      </w:r>
      <w:r>
        <w:t> </w:t>
      </w:r>
    </w:p>
    <w:p w14:paraId="6BE4A894" w14:textId="77777777" w:rsidR="008548FB" w:rsidRDefault="00000000">
      <w:pPr>
        <w:pStyle w:val="Heading1"/>
      </w:pPr>
      <w:r>
        <w:t>Challenges</w:t>
      </w:r>
    </w:p>
    <w:p w14:paraId="3E242C3A" w14:textId="77777777" w:rsidR="008548FB" w:rsidRDefault="00000000">
      <w:pPr>
        <w:pStyle w:val="Normal1"/>
      </w:pPr>
      <w:r>
        <w:t>The values which are being promoted in schools may not be the same as what the parents teach, this may cause confusion. Negative peer interactions, which includes bullying can influence the way people adopt immoral behaviours to fit in. Children who are exposed to abuse or neglect may face challenges when developing a strong moral compass, this is due to the lack of positive role models in their life.</w:t>
      </w:r>
      <w:r>
        <w:t> </w:t>
      </w:r>
    </w:p>
    <w:p w14:paraId="0CC18DA8" w14:textId="77777777" w:rsidR="008548FB" w:rsidRDefault="00000000">
      <w:pPr>
        <w:jc w:val="center"/>
      </w:pPr>
      <w:r>
        <w:rPr>
          <w:noProof/>
        </w:rPr>
        <w:lastRenderedPageBreak/>
        <w:drawing>
          <wp:inline distT="0" distB="0" distL="0" distR="0" wp14:anchorId="0F680D13" wp14:editId="25CA465B">
            <wp:extent cx="2865755" cy="2033957"/>
            <wp:effectExtent l="0" t="0" r="0" b="0"/>
            <wp:docPr id="1637101089" name="Picture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20" cstate="print"/>
                    <a:stretch>
                      <a:fillRect/>
                    </a:stretch>
                  </pic:blipFill>
                  <pic:spPr>
                    <a:xfrm>
                      <a:off x="0" y="0"/>
                      <a:ext cx="2865755" cy="2033957"/>
                    </a:xfrm>
                    <a:prstGeom prst="rect">
                      <a:avLst/>
                    </a:prstGeom>
                  </pic:spPr>
                </pic:pic>
              </a:graphicData>
            </a:graphic>
          </wp:inline>
        </w:drawing>
      </w:r>
    </w:p>
    <w:p w14:paraId="78641EAD" w14:textId="77777777" w:rsidR="008548FB" w:rsidRDefault="00000000">
      <w:pPr>
        <w:pStyle w:val="Heading1"/>
      </w:pPr>
      <w:r>
        <w:t>Conclusion</w:t>
      </w:r>
    </w:p>
    <w:p w14:paraId="33F9B8FA" w14:textId="77777777" w:rsidR="008548FB" w:rsidRDefault="00000000">
      <w:pPr>
        <w:pStyle w:val="Normal1"/>
      </w:pPr>
      <w:r>
        <w:t>In conclusion, when discussing morality and behavioural development, it is safe to say that they affect each other. As we reflect on our moral decisions, we draw a path towards a better route, this will fulfil our behavioural development.</w:t>
      </w:r>
      <w:r>
        <w:t> </w:t>
      </w:r>
    </w:p>
    <w:p w14:paraId="0E3A187A" w14:textId="77777777" w:rsidR="008548FB" w:rsidRDefault="00000000">
      <w:pPr>
        <w:pStyle w:val="Heading1"/>
      </w:pPr>
      <w:r>
        <w:t>References</w:t>
      </w:r>
    </w:p>
    <w:p w14:paraId="65C9C900" w14:textId="77777777" w:rsidR="008548FB" w:rsidRDefault="00000000">
      <w:pPr>
        <w:pStyle w:val="Normal1"/>
      </w:pPr>
      <w:r>
        <w:t>Adobe Stock (ND)</w:t>
      </w:r>
      <w:r>
        <w:t> </w:t>
      </w:r>
      <w:r>
        <w:rPr>
          <w:rStyle w:val="Emphasis1"/>
        </w:rPr>
        <w:t>Teacher Cartoon.</w:t>
      </w:r>
      <w:r>
        <w:rPr>
          <w:rStyle w:val="Emphasis1"/>
        </w:rPr>
        <w:t> </w:t>
      </w:r>
      <w:r>
        <w:t>Available at</w:t>
      </w:r>
      <w:r>
        <w:t> </w:t>
      </w:r>
      <w:hyperlink r:id="rId21">
        <w:r>
          <w:rPr>
            <w:rStyle w:val="SwayHyperlink"/>
          </w:rPr>
          <w:t>https://stock.adobe.com/search/images?k=teacher+cartoon</w:t>
        </w:r>
      </w:hyperlink>
      <w:r>
        <w:t>(accessed: 18th</w:t>
      </w:r>
      <w:r>
        <w:t> </w:t>
      </w:r>
      <w:r>
        <w:t>January 2024)</w:t>
      </w:r>
    </w:p>
    <w:p w14:paraId="0930E630" w14:textId="77777777" w:rsidR="008548FB" w:rsidRDefault="00000000">
      <w:pPr>
        <w:pStyle w:val="Normal1"/>
      </w:pPr>
      <w:r>
        <w:t>CHRYSOS (2007)</w:t>
      </w:r>
      <w:r>
        <w:t> </w:t>
      </w:r>
      <w:r>
        <w:rPr>
          <w:rStyle w:val="Emphasis1"/>
        </w:rPr>
        <w:t>Top 10 Tips for</w:t>
      </w:r>
      <w:r>
        <w:rPr>
          <w:rStyle w:val="Emphasis1"/>
        </w:rPr>
        <w:t>…</w:t>
      </w:r>
      <w:r>
        <w:rPr>
          <w:rStyle w:val="Emphasis1"/>
        </w:rPr>
        <w:t xml:space="preserve"> Improving Ethics in the Workplace.</w:t>
      </w:r>
      <w:r>
        <w:rPr>
          <w:rStyle w:val="Emphasis1"/>
        </w:rPr>
        <w:t> </w:t>
      </w:r>
      <w:r>
        <w:t>Available at</w:t>
      </w:r>
      <w:r>
        <w:t> </w:t>
      </w:r>
      <w:hyperlink r:id="rId22">
        <w:r>
          <w:rPr>
            <w:rStyle w:val="SwayHyperlink"/>
          </w:rPr>
          <w:t>https://www.chrysos.org.uk/blog/top-10-tips-for-improving-ethics-in-your-workplace</w:t>
        </w:r>
      </w:hyperlink>
      <w:r>
        <w:t>(accessed: 20th</w:t>
      </w:r>
      <w:r>
        <w:t> </w:t>
      </w:r>
      <w:r>
        <w:t>January 2024).</w:t>
      </w:r>
      <w:r>
        <w:t> </w:t>
      </w:r>
    </w:p>
    <w:p w14:paraId="33FB631B" w14:textId="77777777" w:rsidR="008548FB" w:rsidRDefault="00000000">
      <w:pPr>
        <w:pStyle w:val="Normal1"/>
      </w:pPr>
      <w:r>
        <w:t>Crowley (2017)</w:t>
      </w:r>
      <w:r>
        <w:t> </w:t>
      </w:r>
      <w:r>
        <w:rPr>
          <w:rStyle w:val="Emphasis1"/>
        </w:rPr>
        <w:t>Child Development a Practical Introduction.</w:t>
      </w:r>
      <w:r>
        <w:rPr>
          <w:rStyle w:val="Emphasis1"/>
        </w:rPr>
        <w:t> </w:t>
      </w:r>
      <w:r>
        <w:t>2nd</w:t>
      </w:r>
      <w:r>
        <w:t> </w:t>
      </w:r>
      <w:proofErr w:type="spellStart"/>
      <w:r>
        <w:t>edn</w:t>
      </w:r>
      <w:proofErr w:type="spellEnd"/>
      <w:r>
        <w:t>. London: SAGE</w:t>
      </w:r>
    </w:p>
    <w:p w14:paraId="4E15C7F8" w14:textId="77777777" w:rsidR="008548FB" w:rsidRDefault="00000000">
      <w:pPr>
        <w:pStyle w:val="Normal1"/>
      </w:pPr>
      <w:r>
        <w:t>Department for Education (2019)</w:t>
      </w:r>
      <w:r>
        <w:t> </w:t>
      </w:r>
      <w:r>
        <w:rPr>
          <w:rStyle w:val="Emphasis1"/>
        </w:rPr>
        <w:t>Character Education.</w:t>
      </w:r>
      <w:r>
        <w:rPr>
          <w:rStyle w:val="Emphasis1"/>
        </w:rPr>
        <w:t> </w:t>
      </w:r>
      <w:r>
        <w:t>Available at</w:t>
      </w:r>
      <w:r>
        <w:t> </w:t>
      </w:r>
      <w:hyperlink r:id="rId23">
        <w:r>
          <w:rPr>
            <w:rStyle w:val="SwayHyperlink"/>
          </w:rPr>
          <w:t>https://assets.publishing.service.gov.uk/media/5f20087fe90e07456b18abfc/Character_Education_Framework_Guidance.pdf</w:t>
        </w:r>
      </w:hyperlink>
      <w:r>
        <w:t>(accessed: 20th</w:t>
      </w:r>
      <w:r>
        <w:t> </w:t>
      </w:r>
      <w:r>
        <w:t>January 2024).</w:t>
      </w:r>
      <w:r>
        <w:t> </w:t>
      </w:r>
    </w:p>
    <w:p w14:paraId="34A541AC" w14:textId="77777777" w:rsidR="008548FB" w:rsidRDefault="00000000">
      <w:pPr>
        <w:pStyle w:val="Normal1"/>
      </w:pPr>
      <w:proofErr w:type="spellStart"/>
      <w:r>
        <w:t>Doherty.J</w:t>
      </w:r>
      <w:proofErr w:type="spellEnd"/>
      <w:r>
        <w:t xml:space="preserve">. and </w:t>
      </w:r>
      <w:proofErr w:type="spellStart"/>
      <w:r>
        <w:t>Hughes.M</w:t>
      </w:r>
      <w:proofErr w:type="spellEnd"/>
      <w:r>
        <w:t>. (2014)</w:t>
      </w:r>
      <w:r>
        <w:t> </w:t>
      </w:r>
      <w:r>
        <w:rPr>
          <w:rStyle w:val="Emphasis1"/>
        </w:rPr>
        <w:t>Child Development Theory and Practice 0-11.</w:t>
      </w:r>
      <w:r>
        <w:t> </w:t>
      </w:r>
      <w:r>
        <w:t>2nd</w:t>
      </w:r>
      <w:r>
        <w:t> </w:t>
      </w:r>
      <w:proofErr w:type="spellStart"/>
      <w:r>
        <w:t>edn</w:t>
      </w:r>
      <w:proofErr w:type="spellEnd"/>
      <w:r>
        <w:t>. Harlow: Pearson.</w:t>
      </w:r>
      <w:r>
        <w:t> </w:t>
      </w:r>
    </w:p>
    <w:p w14:paraId="42D52F63" w14:textId="77777777" w:rsidR="008548FB" w:rsidRDefault="00000000">
      <w:pPr>
        <w:pStyle w:val="Normal1"/>
      </w:pPr>
      <w:r>
        <w:t>GOV.UK (ND)</w:t>
      </w:r>
      <w:r>
        <w:t> </w:t>
      </w:r>
      <w:r>
        <w:rPr>
          <w:rStyle w:val="Emphasis1"/>
        </w:rPr>
        <w:t>Relationships.</w:t>
      </w:r>
      <w:r>
        <w:rPr>
          <w:rStyle w:val="Emphasis1"/>
        </w:rPr>
        <w:t> </w:t>
      </w:r>
      <w:r>
        <w:t>Available at</w:t>
      </w:r>
      <w:r>
        <w:t> </w:t>
      </w:r>
      <w:r>
        <w:t>https://help-for-early-years-providers.education.gov.uk/personal-social-and-emotional-development/relationships</w:t>
      </w:r>
      <w:r>
        <w:t> </w:t>
      </w:r>
      <w:r>
        <w:t>(accessed: 18th</w:t>
      </w:r>
      <w:r>
        <w:t> </w:t>
      </w:r>
      <w:r>
        <w:t>January 2024).</w:t>
      </w:r>
      <w:r>
        <w:t> </w:t>
      </w:r>
    </w:p>
    <w:p w14:paraId="0787C2E2" w14:textId="77777777" w:rsidR="008548FB" w:rsidRDefault="00000000">
      <w:pPr>
        <w:pStyle w:val="Normal1"/>
      </w:pPr>
      <w:r>
        <w:t>GPIFN (2019)</w:t>
      </w:r>
      <w:r>
        <w:t> </w:t>
      </w:r>
      <w:r>
        <w:rPr>
          <w:rStyle w:val="Emphasis1"/>
        </w:rPr>
        <w:t>Building Secure Attachment and Infant Mental Health.</w:t>
      </w:r>
      <w:r>
        <w:rPr>
          <w:rStyle w:val="Emphasis1"/>
        </w:rPr>
        <w:t> </w:t>
      </w:r>
      <w:r>
        <w:t>Available at</w:t>
      </w:r>
      <w:r>
        <w:t> </w:t>
      </w:r>
      <w:hyperlink r:id="rId24" w:anchor=":~:text=There is increasing recognition of,15% actively resist their parent">
        <w:r>
          <w:rPr>
            <w:rStyle w:val="SwayHyperlink"/>
          </w:rPr>
          <w:t>https://gpifn.org.uk/secure-attachment/#:~:text=There%20is%20increasing%20recognition%20of,15%25%20actively%20resist%20their%20parent</w:t>
        </w:r>
      </w:hyperlink>
      <w:r>
        <w:t>. (accessed: 17th</w:t>
      </w:r>
      <w:r>
        <w:t> </w:t>
      </w:r>
      <w:r>
        <w:t>January 2024).</w:t>
      </w:r>
      <w:r>
        <w:t> </w:t>
      </w:r>
    </w:p>
    <w:p w14:paraId="7E4C0A60" w14:textId="77777777" w:rsidR="008548FB" w:rsidRDefault="00000000">
      <w:pPr>
        <w:pStyle w:val="Normal1"/>
      </w:pPr>
      <w:proofErr w:type="spellStart"/>
      <w:r>
        <w:lastRenderedPageBreak/>
        <w:t>iED</w:t>
      </w:r>
      <w:proofErr w:type="spellEnd"/>
      <w:r>
        <w:t xml:space="preserve"> (ND)</w:t>
      </w:r>
      <w:r>
        <w:t> </w:t>
      </w:r>
      <w:r>
        <w:rPr>
          <w:rStyle w:val="Emphasis1"/>
        </w:rPr>
        <w:t>Supporting research organisations to implement gender equality plans.</w:t>
      </w:r>
      <w:r>
        <w:rPr>
          <w:rStyle w:val="Emphasis1"/>
        </w:rPr>
        <w:t> </w:t>
      </w:r>
      <w:r>
        <w:t>Available at</w:t>
      </w:r>
      <w:r>
        <w:t> </w:t>
      </w:r>
      <w:hyperlink r:id="rId25">
        <w:r>
          <w:rPr>
            <w:rStyle w:val="SwayHyperlink"/>
          </w:rPr>
          <w:t>https://ied.eu/blog/horizon-2020/supporting-research-organisations/</w:t>
        </w:r>
      </w:hyperlink>
      <w:r>
        <w:t> </w:t>
      </w:r>
      <w:r>
        <w:t>(accessed: 18th</w:t>
      </w:r>
      <w:r>
        <w:t> </w:t>
      </w:r>
      <w:r>
        <w:t>January 2024).</w:t>
      </w:r>
      <w:r>
        <w:t> </w:t>
      </w:r>
    </w:p>
    <w:p w14:paraId="46370082" w14:textId="77777777" w:rsidR="008548FB" w:rsidRDefault="00000000">
      <w:pPr>
        <w:pStyle w:val="Normal1"/>
      </w:pPr>
      <w:proofErr w:type="spellStart"/>
      <w:r>
        <w:t>Keenan.T</w:t>
      </w:r>
      <w:proofErr w:type="spellEnd"/>
      <w:r>
        <w:t xml:space="preserve">., </w:t>
      </w:r>
      <w:proofErr w:type="spellStart"/>
      <w:r>
        <w:t>Evans.S</w:t>
      </w:r>
      <w:proofErr w:type="spellEnd"/>
      <w:r>
        <w:t xml:space="preserve">. and </w:t>
      </w:r>
      <w:proofErr w:type="spellStart"/>
      <w:r>
        <w:t>Crowley.K</w:t>
      </w:r>
      <w:proofErr w:type="spellEnd"/>
      <w:r>
        <w:t>. (2016)</w:t>
      </w:r>
      <w:r>
        <w:t> </w:t>
      </w:r>
      <w:r>
        <w:rPr>
          <w:rStyle w:val="Emphasis1"/>
        </w:rPr>
        <w:t>An Introduction to Child Development.</w:t>
      </w:r>
      <w:r>
        <w:rPr>
          <w:rStyle w:val="Emphasis1"/>
        </w:rPr>
        <w:t> </w:t>
      </w:r>
      <w:r>
        <w:t>3rd</w:t>
      </w:r>
      <w:r>
        <w:t> </w:t>
      </w:r>
      <w:proofErr w:type="spellStart"/>
      <w:r>
        <w:t>edn</w:t>
      </w:r>
      <w:proofErr w:type="spellEnd"/>
      <w:r>
        <w:t>. London: SAGE.</w:t>
      </w:r>
    </w:p>
    <w:p w14:paraId="471B49D4" w14:textId="77777777" w:rsidR="008548FB" w:rsidRDefault="00000000">
      <w:pPr>
        <w:pStyle w:val="Normal1"/>
      </w:pPr>
      <w:r>
        <w:t>Medium (2016)</w:t>
      </w:r>
      <w:r>
        <w:t> </w:t>
      </w:r>
      <w:r>
        <w:rPr>
          <w:rStyle w:val="Emphasis1"/>
        </w:rPr>
        <w:t>Morality and Reason.</w:t>
      </w:r>
      <w:r>
        <w:rPr>
          <w:rStyle w:val="Emphasis1"/>
        </w:rPr>
        <w:t> </w:t>
      </w:r>
      <w:r>
        <w:t>Available at</w:t>
      </w:r>
      <w:r>
        <w:t> </w:t>
      </w:r>
      <w:hyperlink r:id="rId26">
        <w:r>
          <w:rPr>
            <w:rStyle w:val="SwayHyperlink"/>
          </w:rPr>
          <w:t>https://medium.com/scattered-thoughts/morality-and-reason-bc5bdb0853ef</w:t>
        </w:r>
      </w:hyperlink>
      <w:r>
        <w:t> </w:t>
      </w:r>
      <w:r>
        <w:t>(accessed: 20th</w:t>
      </w:r>
      <w:r>
        <w:t> </w:t>
      </w:r>
      <w:r>
        <w:t>January 2024).</w:t>
      </w:r>
      <w:r>
        <w:t> </w:t>
      </w:r>
    </w:p>
    <w:p w14:paraId="7CEC123E" w14:textId="77777777" w:rsidR="008548FB" w:rsidRDefault="00000000">
      <w:pPr>
        <w:pStyle w:val="Normal1"/>
      </w:pPr>
      <w:r>
        <w:t>National Institutes of Health (2020)</w:t>
      </w:r>
      <w:r>
        <w:t> </w:t>
      </w:r>
      <w:r>
        <w:rPr>
          <w:rStyle w:val="Emphasis1"/>
        </w:rPr>
        <w:t>Sex differences in brain anatomy.</w:t>
      </w:r>
      <w:r>
        <w:rPr>
          <w:rStyle w:val="Emphasis1"/>
        </w:rPr>
        <w:t> </w:t>
      </w:r>
      <w:r>
        <w:t>Available at</w:t>
      </w:r>
      <w:r>
        <w:t> </w:t>
      </w:r>
      <w:hyperlink r:id="rId27">
        <w:r>
          <w:rPr>
            <w:rStyle w:val="SwayHyperlink"/>
          </w:rPr>
          <w:t>https://www.nih.gov/news-events/nih-research-matters/sex-differences-brain-anatomy</w:t>
        </w:r>
      </w:hyperlink>
      <w:r>
        <w:t>(accessed: 20th</w:t>
      </w:r>
      <w:r>
        <w:t> </w:t>
      </w:r>
      <w:r>
        <w:t>January 2024).</w:t>
      </w:r>
      <w:r>
        <w:t> </w:t>
      </w:r>
    </w:p>
    <w:p w14:paraId="0784D8A0" w14:textId="77777777" w:rsidR="008548FB" w:rsidRDefault="00000000">
      <w:pPr>
        <w:pStyle w:val="Normal1"/>
      </w:pPr>
      <w:r>
        <w:t>PHYSORG (2024)</w:t>
      </w:r>
      <w:r>
        <w:t> </w:t>
      </w:r>
      <w:r>
        <w:rPr>
          <w:rStyle w:val="Emphasis1"/>
        </w:rPr>
        <w:t>Can Ethics Classes Actually Influence Students</w:t>
      </w:r>
      <w:r>
        <w:rPr>
          <w:rStyle w:val="Emphasis1"/>
        </w:rPr>
        <w:t>’</w:t>
      </w:r>
      <w:r>
        <w:rPr>
          <w:rStyle w:val="Emphasis1"/>
        </w:rPr>
        <w:t xml:space="preserve"> Moral Behaviour?</w:t>
      </w:r>
      <w:r>
        <w:rPr>
          <w:rStyle w:val="Emphasis1"/>
        </w:rPr>
        <w:t> </w:t>
      </w:r>
      <w:r>
        <w:t>Available at</w:t>
      </w:r>
      <w:r>
        <w:t> </w:t>
      </w:r>
      <w:hyperlink r:id="rId28">
        <w:r>
          <w:rPr>
            <w:rStyle w:val="SwayHyperlink"/>
          </w:rPr>
          <w:t>https://phys.org/news/2020-09-ethics-classes-students-moral-behavior.html</w:t>
        </w:r>
      </w:hyperlink>
      <w:r>
        <w:t>(accessed: 20th</w:t>
      </w:r>
      <w:r>
        <w:t> </w:t>
      </w:r>
      <w:r>
        <w:t>January 2024).</w:t>
      </w:r>
      <w:r>
        <w:t> </w:t>
      </w:r>
    </w:p>
    <w:p w14:paraId="0E772E98" w14:textId="77777777" w:rsidR="008548FB" w:rsidRDefault="00000000">
      <w:pPr>
        <w:pStyle w:val="Normal1"/>
      </w:pPr>
      <w:r>
        <w:t>PIXTA (ND)</w:t>
      </w:r>
      <w:r>
        <w:t> </w:t>
      </w:r>
      <w:r>
        <w:rPr>
          <w:rStyle w:val="Emphasis1"/>
        </w:rPr>
        <w:t>Stock Illustration: Childcare worker woman playing with children.</w:t>
      </w:r>
      <w:r>
        <w:rPr>
          <w:rStyle w:val="Emphasis1"/>
        </w:rPr>
        <w:t> </w:t>
      </w:r>
      <w:r>
        <w:t>Available at</w:t>
      </w:r>
      <w:r>
        <w:t> </w:t>
      </w:r>
      <w:hyperlink r:id="rId29">
        <w:r>
          <w:rPr>
            <w:rStyle w:val="SwayHyperlink"/>
          </w:rPr>
          <w:t>https://www.pixtastock.com/illustration/77537329</w:t>
        </w:r>
      </w:hyperlink>
      <w:r>
        <w:t> </w:t>
      </w:r>
      <w:r>
        <w:t>(accessed: 18th</w:t>
      </w:r>
      <w:r>
        <w:t> </w:t>
      </w:r>
      <w:r>
        <w:t>January 2024).</w:t>
      </w:r>
      <w:r>
        <w:t> </w:t>
      </w:r>
    </w:p>
    <w:p w14:paraId="0D43471A" w14:textId="77777777" w:rsidR="008548FB" w:rsidRDefault="00000000">
      <w:pPr>
        <w:pStyle w:val="Normal1"/>
      </w:pPr>
      <w:r>
        <w:t>Purple Centre (2017)</w:t>
      </w:r>
      <w:r>
        <w:t> </w:t>
      </w:r>
      <w:r>
        <w:rPr>
          <w:rStyle w:val="Emphasis1"/>
        </w:rPr>
        <w:t>Morality and Behaviour.</w:t>
      </w:r>
      <w:r>
        <w:rPr>
          <w:rStyle w:val="Emphasis1"/>
        </w:rPr>
        <w:t> </w:t>
      </w:r>
      <w:r>
        <w:t>Available at</w:t>
      </w:r>
      <w:r>
        <w:t> </w:t>
      </w:r>
      <w:hyperlink r:id="rId30">
        <w:r>
          <w:rPr>
            <w:rStyle w:val="SwayHyperlink"/>
          </w:rPr>
          <w:t>https://purplecentre.com/morality-and-behaviour/</w:t>
        </w:r>
      </w:hyperlink>
      <w:r>
        <w:t> </w:t>
      </w:r>
      <w:r>
        <w:t>(accessed: 20th</w:t>
      </w:r>
      <w:r>
        <w:t> </w:t>
      </w:r>
      <w:r>
        <w:t>January 2024).</w:t>
      </w:r>
      <w:r>
        <w:t> </w:t>
      </w:r>
    </w:p>
    <w:p w14:paraId="690B67AA" w14:textId="77777777" w:rsidR="008548FB" w:rsidRDefault="00000000">
      <w:pPr>
        <w:pStyle w:val="Normal1"/>
      </w:pPr>
      <w:r>
        <w:t>Simply Psychology (2023)</w:t>
      </w:r>
      <w:r>
        <w:t> </w:t>
      </w:r>
      <w:r>
        <w:rPr>
          <w:rStyle w:val="Emphasis1"/>
        </w:rPr>
        <w:t>What is Negative Reinforcement? Examples &amp; Definition.</w:t>
      </w:r>
      <w:r>
        <w:rPr>
          <w:rStyle w:val="Emphasis1"/>
        </w:rPr>
        <w:t> </w:t>
      </w:r>
      <w:r>
        <w:t>Available at</w:t>
      </w:r>
      <w:r>
        <w:t> </w:t>
      </w:r>
      <w:hyperlink r:id="rId31">
        <w:r>
          <w:rPr>
            <w:rStyle w:val="SwayHyperlink"/>
          </w:rPr>
          <w:t>https://www.simplypsychology.org/negative-reinforcement.html</w:t>
        </w:r>
      </w:hyperlink>
      <w:r>
        <w:t> </w:t>
      </w:r>
      <w:r>
        <w:t>(accessed: 20thJanuary 2024).</w:t>
      </w:r>
      <w:r>
        <w:t> </w:t>
      </w:r>
    </w:p>
    <w:p w14:paraId="7594DFF0" w14:textId="77777777" w:rsidR="008548FB" w:rsidRDefault="00000000">
      <w:pPr>
        <w:pStyle w:val="Normal1"/>
      </w:pPr>
      <w:r>
        <w:t>Simply Psychology (2024)</w:t>
      </w:r>
      <w:r>
        <w:t> </w:t>
      </w:r>
      <w:r>
        <w:rPr>
          <w:rStyle w:val="Emphasis1"/>
        </w:rPr>
        <w:t>Kohlberg</w:t>
      </w:r>
      <w:r>
        <w:rPr>
          <w:rStyle w:val="Emphasis1"/>
        </w:rPr>
        <w:t>’</w:t>
      </w:r>
      <w:r>
        <w:rPr>
          <w:rStyle w:val="Emphasis1"/>
        </w:rPr>
        <w:t>s Stages of Moral Development.</w:t>
      </w:r>
      <w:r>
        <w:rPr>
          <w:rStyle w:val="Emphasis1"/>
        </w:rPr>
        <w:t> </w:t>
      </w:r>
      <w:r>
        <w:t>Available at</w:t>
      </w:r>
      <w:r>
        <w:t> </w:t>
      </w:r>
      <w:hyperlink r:id="rId32">
        <w:r>
          <w:rPr>
            <w:rStyle w:val="SwayHyperlink"/>
          </w:rPr>
          <w:t>https://www.simplypsychology.org/kohlberg.html</w:t>
        </w:r>
      </w:hyperlink>
      <w:r>
        <w:t> </w:t>
      </w:r>
      <w:r>
        <w:t>(accessed: 19th</w:t>
      </w:r>
      <w:r>
        <w:t> </w:t>
      </w:r>
      <w:r>
        <w:t>January 2024).</w:t>
      </w:r>
      <w:r>
        <w:t> </w:t>
      </w:r>
    </w:p>
    <w:p w14:paraId="6B5FEBB4" w14:textId="77777777" w:rsidR="008548FB" w:rsidRDefault="00000000">
      <w:pPr>
        <w:pStyle w:val="Normal1"/>
      </w:pPr>
      <w:proofErr w:type="spellStart"/>
      <w:r>
        <w:t>Structual</w:t>
      </w:r>
      <w:proofErr w:type="spellEnd"/>
      <w:r>
        <w:t xml:space="preserve"> Learning (2022)</w:t>
      </w:r>
      <w:r>
        <w:t> </w:t>
      </w:r>
      <w:r>
        <w:rPr>
          <w:rStyle w:val="Emphasis1"/>
        </w:rPr>
        <w:t xml:space="preserve">Social learning theory </w:t>
      </w:r>
      <w:r>
        <w:rPr>
          <w:rStyle w:val="Emphasis1"/>
        </w:rPr>
        <w:t>–</w:t>
      </w:r>
      <w:r>
        <w:rPr>
          <w:rStyle w:val="Emphasis1"/>
        </w:rPr>
        <w:t xml:space="preserve"> Bandura.</w:t>
      </w:r>
      <w:r>
        <w:rPr>
          <w:rStyle w:val="Emphasis1"/>
        </w:rPr>
        <w:t> </w:t>
      </w:r>
      <w:r>
        <w:t>Available at</w:t>
      </w:r>
      <w:r>
        <w:t> </w:t>
      </w:r>
      <w:hyperlink r:id="rId33">
        <w:r>
          <w:rPr>
            <w:rStyle w:val="SwayHyperlink"/>
          </w:rPr>
          <w:t>https://www.structural-learning.com/post/social-learning-theory-bandura</w:t>
        </w:r>
      </w:hyperlink>
      <w:r>
        <w:t> </w:t>
      </w:r>
      <w:r>
        <w:t>(accessed: 18th</w:t>
      </w:r>
      <w:r>
        <w:t> </w:t>
      </w:r>
      <w:r>
        <w:t>January 2024).</w:t>
      </w:r>
      <w:r>
        <w:t> </w:t>
      </w:r>
    </w:p>
    <w:p w14:paraId="59E2396C" w14:textId="77777777" w:rsidR="008548FB" w:rsidRDefault="00000000">
      <w:pPr>
        <w:pStyle w:val="Normal1"/>
      </w:pPr>
      <w:r>
        <w:t>Structural Learning (2023)</w:t>
      </w:r>
      <w:r>
        <w:t> </w:t>
      </w:r>
      <w:r>
        <w:rPr>
          <w:rStyle w:val="Emphasis1"/>
        </w:rPr>
        <w:t>Bowlby</w:t>
      </w:r>
      <w:r>
        <w:rPr>
          <w:rStyle w:val="Emphasis1"/>
        </w:rPr>
        <w:t>’</w:t>
      </w:r>
      <w:r>
        <w:rPr>
          <w:rStyle w:val="Emphasis1"/>
        </w:rPr>
        <w:t>s Attachment Theory.</w:t>
      </w:r>
      <w:r>
        <w:rPr>
          <w:rStyle w:val="Emphasis1"/>
        </w:rPr>
        <w:t> </w:t>
      </w:r>
      <w:r>
        <w:t>Available at</w:t>
      </w:r>
      <w:r>
        <w:t> </w:t>
      </w:r>
      <w:hyperlink r:id="rId34">
        <w:r>
          <w:rPr>
            <w:rStyle w:val="SwayHyperlink"/>
          </w:rPr>
          <w:t>https://www.structural-learning.com/post/bowlbys-attachment-theory</w:t>
        </w:r>
      </w:hyperlink>
      <w:r>
        <w:t> </w:t>
      </w:r>
      <w:r>
        <w:t>(accessed 18th January 2024).</w:t>
      </w:r>
      <w:r>
        <w:t> </w:t>
      </w:r>
    </w:p>
    <w:p w14:paraId="56C1C6C4" w14:textId="77777777" w:rsidR="008548FB" w:rsidRDefault="00000000">
      <w:pPr>
        <w:pStyle w:val="Normal1"/>
      </w:pPr>
      <w:r>
        <w:t>The Conversation (2019)</w:t>
      </w:r>
      <w:r>
        <w:t> </w:t>
      </w:r>
      <w:r>
        <w:rPr>
          <w:rStyle w:val="Emphasis1"/>
        </w:rPr>
        <w:t xml:space="preserve">What is </w:t>
      </w:r>
      <w:r>
        <w:rPr>
          <w:rStyle w:val="Emphasis1"/>
        </w:rPr>
        <w:t>‘</w:t>
      </w:r>
      <w:r>
        <w:rPr>
          <w:rStyle w:val="Emphasis1"/>
        </w:rPr>
        <w:t>attachment</w:t>
      </w:r>
      <w:r>
        <w:rPr>
          <w:rStyle w:val="Emphasis1"/>
        </w:rPr>
        <w:t>’</w:t>
      </w:r>
      <w:r>
        <w:rPr>
          <w:rStyle w:val="Emphasis1"/>
        </w:rPr>
        <w:t xml:space="preserve"> and how does is affect our relationships?</w:t>
      </w:r>
      <w:r>
        <w:rPr>
          <w:rStyle w:val="Emphasis1"/>
        </w:rPr>
        <w:t> </w:t>
      </w:r>
      <w:r>
        <w:t>Available at</w:t>
      </w:r>
      <w:r>
        <w:t> </w:t>
      </w:r>
      <w:hyperlink r:id="rId35">
        <w:r>
          <w:rPr>
            <w:rStyle w:val="SwayHyperlink"/>
          </w:rPr>
          <w:t>https://theconversation.com/what-is-attachment-and-how-does-it-affect-our-relationships-120503</w:t>
        </w:r>
      </w:hyperlink>
      <w:r>
        <w:t> </w:t>
      </w:r>
      <w:r>
        <w:t>(accessed: 18th</w:t>
      </w:r>
      <w:r>
        <w:t> </w:t>
      </w:r>
      <w:r>
        <w:t>January 2024)</w:t>
      </w:r>
    </w:p>
    <w:p w14:paraId="62F32192" w14:textId="77777777" w:rsidR="008548FB" w:rsidRDefault="00000000">
      <w:pPr>
        <w:pStyle w:val="Normal1"/>
      </w:pPr>
      <w:proofErr w:type="spellStart"/>
      <w:r>
        <w:t>Verywellfamily</w:t>
      </w:r>
      <w:proofErr w:type="spellEnd"/>
      <w:r>
        <w:t xml:space="preserve"> (2021)</w:t>
      </w:r>
      <w:r>
        <w:t> </w:t>
      </w:r>
      <w:r>
        <w:rPr>
          <w:rStyle w:val="Emphasis1"/>
        </w:rPr>
        <w:t xml:space="preserve">Will I Fall in Love </w:t>
      </w:r>
      <w:proofErr w:type="gramStart"/>
      <w:r>
        <w:rPr>
          <w:rStyle w:val="Emphasis1"/>
        </w:rPr>
        <w:t>With</w:t>
      </w:r>
      <w:proofErr w:type="gramEnd"/>
      <w:r>
        <w:rPr>
          <w:rStyle w:val="Emphasis1"/>
        </w:rPr>
        <w:t xml:space="preserve"> My Baby Right Away?</w:t>
      </w:r>
      <w:r>
        <w:rPr>
          <w:rStyle w:val="Emphasis1"/>
        </w:rPr>
        <w:t> </w:t>
      </w:r>
      <w:r>
        <w:t>Available at</w:t>
      </w:r>
      <w:r>
        <w:t> </w:t>
      </w:r>
      <w:hyperlink r:id="rId36">
        <w:r>
          <w:rPr>
            <w:rStyle w:val="SwayHyperlink"/>
          </w:rPr>
          <w:t>https://www.verywellfamily.com/will-i-love-my-baby-immediately-4066019</w:t>
        </w:r>
      </w:hyperlink>
      <w:r>
        <w:t> </w:t>
      </w:r>
      <w:r>
        <w:t>(accessed: 20thJanuary 2024).</w:t>
      </w:r>
      <w:r>
        <w:t> </w:t>
      </w:r>
    </w:p>
    <w:p w14:paraId="245BCC1C" w14:textId="77777777" w:rsidR="008548FB" w:rsidRDefault="00000000">
      <w:pPr>
        <w:pStyle w:val="Normal1"/>
      </w:pPr>
      <w:proofErr w:type="spellStart"/>
      <w:r>
        <w:lastRenderedPageBreak/>
        <w:t>Verywellmind</w:t>
      </w:r>
      <w:proofErr w:type="spellEnd"/>
      <w:r>
        <w:t xml:space="preserve"> (2022)</w:t>
      </w:r>
      <w:r>
        <w:t> </w:t>
      </w:r>
      <w:r>
        <w:rPr>
          <w:rStyle w:val="Emphasis1"/>
        </w:rPr>
        <w:t>Kohlberg</w:t>
      </w:r>
      <w:r>
        <w:rPr>
          <w:rStyle w:val="Emphasis1"/>
        </w:rPr>
        <w:t>’</w:t>
      </w:r>
      <w:r>
        <w:rPr>
          <w:rStyle w:val="Emphasis1"/>
        </w:rPr>
        <w:t>s Theory of Moral Development.</w:t>
      </w:r>
      <w:r>
        <w:rPr>
          <w:rStyle w:val="Emphasis1"/>
        </w:rPr>
        <w:t> </w:t>
      </w:r>
      <w:r>
        <w:t>Available at</w:t>
      </w:r>
      <w:r>
        <w:t> </w:t>
      </w:r>
      <w:hyperlink r:id="rId37">
        <w:r>
          <w:rPr>
            <w:rStyle w:val="SwayHyperlink"/>
          </w:rPr>
          <w:t>https://www.verywellmind.com/kohlbergs-theory-of-moral-development-2795071</w:t>
        </w:r>
      </w:hyperlink>
      <w:r>
        <w:t> </w:t>
      </w:r>
      <w:r>
        <w:t>(accessed: 19th</w:t>
      </w:r>
      <w:r>
        <w:t> </w:t>
      </w:r>
      <w:r>
        <w:t>January 2024).</w:t>
      </w:r>
      <w:r>
        <w:t> </w:t>
      </w:r>
    </w:p>
    <w:p w14:paraId="70B2217D" w14:textId="77777777" w:rsidR="008548FB" w:rsidRDefault="00000000">
      <w:pPr>
        <w:pStyle w:val="Normal1"/>
      </w:pPr>
      <w:proofErr w:type="spellStart"/>
      <w:r>
        <w:t>Verywellmind</w:t>
      </w:r>
      <w:proofErr w:type="spellEnd"/>
      <w:r>
        <w:t xml:space="preserve"> (2023)</w:t>
      </w:r>
      <w:r>
        <w:t> </w:t>
      </w:r>
      <w:r>
        <w:rPr>
          <w:rStyle w:val="Emphasis1"/>
        </w:rPr>
        <w:t>An Overview of Gender Constancy.</w:t>
      </w:r>
      <w:r>
        <w:rPr>
          <w:rStyle w:val="Emphasis1"/>
        </w:rPr>
        <w:t> </w:t>
      </w:r>
      <w:r>
        <w:t>Available at</w:t>
      </w:r>
      <w:r>
        <w:t> </w:t>
      </w:r>
      <w:hyperlink r:id="rId38">
        <w:r>
          <w:rPr>
            <w:rStyle w:val="SwayHyperlink"/>
          </w:rPr>
          <w:t>https://www.verywellmind.com/an-overview-of-gender-constancy-4688620</w:t>
        </w:r>
      </w:hyperlink>
      <w:r>
        <w:t> </w:t>
      </w:r>
      <w:r>
        <w:t>(accessed: 18th</w:t>
      </w:r>
      <w:r>
        <w:t> </w:t>
      </w:r>
      <w:r>
        <w:t>January 2024).</w:t>
      </w:r>
      <w:r>
        <w:t> </w:t>
      </w:r>
    </w:p>
    <w:p w14:paraId="7CBBB802" w14:textId="77777777" w:rsidR="008548FB" w:rsidRDefault="00000000">
      <w:pPr>
        <w:pStyle w:val="Normal1"/>
      </w:pPr>
      <w:proofErr w:type="spellStart"/>
      <w:r>
        <w:t>Verywellmind</w:t>
      </w:r>
      <w:proofErr w:type="spellEnd"/>
      <w:r>
        <w:t xml:space="preserve"> (2024)</w:t>
      </w:r>
      <w:r>
        <w:t> </w:t>
      </w:r>
      <w:r>
        <w:rPr>
          <w:rStyle w:val="Emphasis1"/>
        </w:rPr>
        <w:t>A Biography of Mary Ainsworth.</w:t>
      </w:r>
      <w:r>
        <w:rPr>
          <w:rStyle w:val="Emphasis1"/>
        </w:rPr>
        <w:t> </w:t>
      </w:r>
      <w:r>
        <w:t>Available at</w:t>
      </w:r>
      <w:r>
        <w:t> </w:t>
      </w:r>
      <w:hyperlink r:id="rId39" w:anchor="toc-the-strange-situation-assessment">
        <w:r>
          <w:rPr>
            <w:rStyle w:val="SwayHyperlink"/>
          </w:rPr>
          <w:t>https://www.verywellmind.com/mary-ainsworth-biography-2795501#toc-the-strange-situation-assessment</w:t>
        </w:r>
      </w:hyperlink>
      <w:r>
        <w:t> </w:t>
      </w:r>
      <w:r>
        <w:t>(accessed: 18th</w:t>
      </w:r>
      <w:r>
        <w:t> </w:t>
      </w:r>
      <w:r>
        <w:t>January 2024)</w:t>
      </w:r>
    </w:p>
    <w:p w14:paraId="488F31D1" w14:textId="77777777" w:rsidR="008548FB" w:rsidRDefault="00000000">
      <w:pPr>
        <w:pStyle w:val="Normal1"/>
      </w:pPr>
      <w:proofErr w:type="spellStart"/>
      <w:r>
        <w:t>Verywellmind</w:t>
      </w:r>
      <w:proofErr w:type="spellEnd"/>
      <w:r>
        <w:t xml:space="preserve"> (2024)</w:t>
      </w:r>
      <w:r>
        <w:t> </w:t>
      </w:r>
      <w:r>
        <w:rPr>
          <w:rStyle w:val="Emphasis1"/>
        </w:rPr>
        <w:t>An Overview of Gender Constancy.</w:t>
      </w:r>
      <w:r>
        <w:rPr>
          <w:rStyle w:val="Emphasis1"/>
        </w:rPr>
        <w:t> </w:t>
      </w:r>
      <w:r>
        <w:t>Available at</w:t>
      </w:r>
      <w:r>
        <w:t> </w:t>
      </w:r>
      <w:hyperlink r:id="rId40" w:anchor="toc-other-theories-of-gender-development">
        <w:r>
          <w:rPr>
            <w:rStyle w:val="SwayHyperlink"/>
          </w:rPr>
          <w:t>https://www.verywellmind.com/an-overview-of-gender-constancy-4688620#toc-other-theories-of-gender-development</w:t>
        </w:r>
      </w:hyperlink>
      <w:r>
        <w:t> </w:t>
      </w:r>
      <w:r>
        <w:t>(accessed: 17th</w:t>
      </w:r>
      <w:r>
        <w:t> </w:t>
      </w:r>
      <w:r>
        <w:t>January 2024).</w:t>
      </w:r>
    </w:p>
    <w:p w14:paraId="3876F9F7" w14:textId="77777777" w:rsidR="008548FB" w:rsidRDefault="00000000">
      <w:pPr>
        <w:pStyle w:val="Normal1"/>
      </w:pPr>
      <w:proofErr w:type="spellStart"/>
      <w:r>
        <w:t>Verywellmind</w:t>
      </w:r>
      <w:proofErr w:type="spellEnd"/>
      <w:r>
        <w:t xml:space="preserve"> (2024)</w:t>
      </w:r>
      <w:r>
        <w:t> </w:t>
      </w:r>
      <w:r>
        <w:rPr>
          <w:rStyle w:val="Emphasis1"/>
        </w:rPr>
        <w:t>Biography of Psychologist John Bowlby.</w:t>
      </w:r>
      <w:r>
        <w:rPr>
          <w:rStyle w:val="Emphasis1"/>
        </w:rPr>
        <w:t> </w:t>
      </w:r>
      <w:r>
        <w:t>Available at</w:t>
      </w:r>
      <w:r>
        <w:t> </w:t>
      </w:r>
      <w:hyperlink r:id="rId41">
        <w:r>
          <w:rPr>
            <w:rStyle w:val="SwayHyperlink"/>
          </w:rPr>
          <w:t>https://www.verywellmind.com/john-bowlby-biography-1907-1990-2795514</w:t>
        </w:r>
      </w:hyperlink>
      <w:r>
        <w:t> </w:t>
      </w:r>
      <w:r>
        <w:t>(accessed: 18th</w:t>
      </w:r>
      <w:r>
        <w:t> </w:t>
      </w:r>
      <w:r>
        <w:t>January 2024).</w:t>
      </w:r>
      <w:r>
        <w:t> </w:t>
      </w:r>
    </w:p>
    <w:p w14:paraId="476046CE" w14:textId="77777777" w:rsidR="008548FB" w:rsidRDefault="00000000">
      <w:pPr>
        <w:pStyle w:val="Normal1"/>
      </w:pPr>
      <w:proofErr w:type="spellStart"/>
      <w:r>
        <w:t>Verywellmind</w:t>
      </w:r>
      <w:proofErr w:type="spellEnd"/>
      <w:r>
        <w:t xml:space="preserve"> (2024)</w:t>
      </w:r>
      <w:r>
        <w:t> </w:t>
      </w:r>
      <w:r>
        <w:rPr>
          <w:rStyle w:val="Emphasis1"/>
        </w:rPr>
        <w:t>What is Attachment Theory?</w:t>
      </w:r>
      <w:r>
        <w:rPr>
          <w:rStyle w:val="Emphasis1"/>
        </w:rPr>
        <w:t> </w:t>
      </w:r>
      <w:r>
        <w:t>Available at</w:t>
      </w:r>
      <w:r>
        <w:t> </w:t>
      </w:r>
      <w:hyperlink r:id="rId42">
        <w:r>
          <w:rPr>
            <w:rStyle w:val="SwayHyperlink"/>
          </w:rPr>
          <w:t>https://www.verywellmind.com/what-is-attachment-theory-2795337</w:t>
        </w:r>
      </w:hyperlink>
      <w:r>
        <w:t> </w:t>
      </w:r>
      <w:r>
        <w:t>(accessed: 17th</w:t>
      </w:r>
      <w:r>
        <w:t> </w:t>
      </w:r>
      <w:r>
        <w:t>January 2024).</w:t>
      </w:r>
    </w:p>
    <w:p w14:paraId="53893104" w14:textId="77777777" w:rsidR="008548FB" w:rsidRDefault="00000000">
      <w:pPr>
        <w:pStyle w:val="Normal1"/>
      </w:pPr>
      <w:r>
        <w:t>Welsh Government (2021)</w:t>
      </w:r>
      <w:r>
        <w:t> </w:t>
      </w:r>
      <w:r>
        <w:rPr>
          <w:rStyle w:val="Emphasis1"/>
        </w:rPr>
        <w:t xml:space="preserve">The Curriculum for Wales </w:t>
      </w:r>
      <w:r>
        <w:rPr>
          <w:rStyle w:val="Emphasis1"/>
        </w:rPr>
        <w:t>–</w:t>
      </w:r>
      <w:r>
        <w:rPr>
          <w:rStyle w:val="Emphasis1"/>
        </w:rPr>
        <w:t xml:space="preserve"> Relationships and Sexuality Education Code.</w:t>
      </w:r>
      <w:r>
        <w:rPr>
          <w:rStyle w:val="Emphasis1"/>
        </w:rPr>
        <w:t> </w:t>
      </w:r>
      <w:r>
        <w:t>Available at</w:t>
      </w:r>
      <w:r>
        <w:t> </w:t>
      </w:r>
      <w:hyperlink r:id="rId43">
        <w:r>
          <w:rPr>
            <w:rStyle w:val="SwayHyperlink"/>
          </w:rPr>
          <w:t>https://www.gov.wales/sites/default/files/publications/2022-01/curriculum-for-wales-relationships-sexuality-education-code.pdf</w:t>
        </w:r>
      </w:hyperlink>
      <w:r>
        <w:t> </w:t>
      </w:r>
      <w:r>
        <w:t>(accessed: 17th</w:t>
      </w:r>
      <w:r>
        <w:t> </w:t>
      </w:r>
      <w:r>
        <w:t>January 2024)</w:t>
      </w:r>
    </w:p>
    <w:sectPr w:rsidR="008548FB">
      <w:pgSz w:w="11906" w:h="16838"/>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A4052"/>
    <w:multiLevelType w:val="hybridMultilevel"/>
    <w:tmpl w:val="802C7E36"/>
    <w:lvl w:ilvl="0" w:tplc="4DD8C148">
      <w:start w:val="1"/>
      <w:numFmt w:val="bullet"/>
      <w:lvlText w:val="•"/>
      <w:lvlJc w:val="left"/>
      <w:pPr>
        <w:ind w:left="720" w:hanging="360"/>
      </w:pPr>
      <w:rPr>
        <w:rFonts w:ascii="Calibri" w:hAnsi="Calibri" w:hint="default"/>
      </w:rPr>
    </w:lvl>
    <w:lvl w:ilvl="1" w:tplc="76F86326" w:tentative="1">
      <w:start w:val="1"/>
      <w:numFmt w:val="bullet"/>
      <w:lvlText w:val="-"/>
      <w:lvlJc w:val="left"/>
      <w:pPr>
        <w:ind w:left="1440" w:hanging="360"/>
      </w:pPr>
      <w:rPr>
        <w:rFonts w:ascii="Courier New" w:hAnsi="Courier New" w:hint="default"/>
      </w:rPr>
    </w:lvl>
    <w:lvl w:ilvl="2" w:tplc="2FA2D050" w:tentative="1">
      <w:start w:val="1"/>
      <w:numFmt w:val="bullet"/>
      <w:lvlText w:val="◦"/>
      <w:lvlJc w:val="left"/>
      <w:pPr>
        <w:ind w:left="2160" w:hanging="360"/>
      </w:pPr>
      <w:rPr>
        <w:rFonts w:ascii="Calibri" w:hAnsi="Calibri" w:hint="default"/>
      </w:rPr>
    </w:lvl>
    <w:lvl w:ilvl="3" w:tplc="160C39EA" w:tentative="1">
      <w:start w:val="1"/>
      <w:numFmt w:val="bullet"/>
      <w:lvlText w:val="•"/>
      <w:lvlJc w:val="left"/>
      <w:pPr>
        <w:ind w:left="2880" w:hanging="360"/>
      </w:pPr>
      <w:rPr>
        <w:rFonts w:ascii="Calibri" w:hAnsi="Calibri" w:hint="default"/>
      </w:rPr>
    </w:lvl>
    <w:lvl w:ilvl="4" w:tplc="2AFC8F2C" w:tentative="1">
      <w:start w:val="1"/>
      <w:numFmt w:val="bullet"/>
      <w:lvlText w:val="-"/>
      <w:lvlJc w:val="left"/>
      <w:pPr>
        <w:ind w:left="3600" w:hanging="360"/>
      </w:pPr>
      <w:rPr>
        <w:rFonts w:ascii="Courier New" w:hAnsi="Courier New" w:hint="default"/>
      </w:rPr>
    </w:lvl>
    <w:lvl w:ilvl="5" w:tplc="05225664" w:tentative="1">
      <w:start w:val="1"/>
      <w:numFmt w:val="bullet"/>
      <w:lvlText w:val="◦"/>
      <w:lvlJc w:val="left"/>
      <w:pPr>
        <w:ind w:left="4320" w:hanging="360"/>
      </w:pPr>
      <w:rPr>
        <w:rFonts w:ascii="Calibri" w:hAnsi="Calibri" w:hint="default"/>
      </w:rPr>
    </w:lvl>
    <w:lvl w:ilvl="6" w:tplc="B0506E16" w:tentative="1">
      <w:start w:val="1"/>
      <w:numFmt w:val="bullet"/>
      <w:lvlText w:val="•"/>
      <w:lvlJc w:val="left"/>
      <w:pPr>
        <w:ind w:left="5040" w:hanging="360"/>
      </w:pPr>
      <w:rPr>
        <w:rFonts w:ascii="Calibri" w:hAnsi="Calibri" w:hint="default"/>
      </w:rPr>
    </w:lvl>
    <w:lvl w:ilvl="7" w:tplc="D2802DDE" w:tentative="1">
      <w:start w:val="1"/>
      <w:numFmt w:val="bullet"/>
      <w:lvlText w:val="-"/>
      <w:lvlJc w:val="left"/>
      <w:pPr>
        <w:ind w:left="5760" w:hanging="360"/>
      </w:pPr>
      <w:rPr>
        <w:rFonts w:ascii="Courier New" w:hAnsi="Courier New" w:hint="default"/>
      </w:rPr>
    </w:lvl>
    <w:lvl w:ilvl="8" w:tplc="22EE6060" w:tentative="1">
      <w:start w:val="1"/>
      <w:numFmt w:val="bullet"/>
      <w:lvlText w:val="◦"/>
      <w:lvlJc w:val="left"/>
      <w:pPr>
        <w:ind w:left="6480" w:hanging="360"/>
      </w:pPr>
      <w:rPr>
        <w:rFonts w:ascii="Calibri" w:hAnsi="Calibri" w:hint="default"/>
      </w:rPr>
    </w:lvl>
  </w:abstractNum>
  <w:abstractNum w:abstractNumId="1" w15:restartNumberingAfterBreak="0">
    <w:nsid w:val="1EFD13C5"/>
    <w:multiLevelType w:val="hybridMultilevel"/>
    <w:tmpl w:val="3B1CEC94"/>
    <w:lvl w:ilvl="0" w:tplc="7B747836">
      <w:start w:val="1"/>
      <w:numFmt w:val="bullet"/>
      <w:lvlText w:val="•"/>
      <w:lvlJc w:val="left"/>
      <w:pPr>
        <w:ind w:left="720" w:hanging="360"/>
      </w:pPr>
      <w:rPr>
        <w:rFonts w:ascii="Calibri" w:hAnsi="Calibri" w:hint="default"/>
      </w:rPr>
    </w:lvl>
    <w:lvl w:ilvl="1" w:tplc="19006B5E" w:tentative="1">
      <w:start w:val="1"/>
      <w:numFmt w:val="bullet"/>
      <w:lvlText w:val="-"/>
      <w:lvlJc w:val="left"/>
      <w:pPr>
        <w:ind w:left="1440" w:hanging="360"/>
      </w:pPr>
      <w:rPr>
        <w:rFonts w:ascii="Courier New" w:hAnsi="Courier New" w:hint="default"/>
      </w:rPr>
    </w:lvl>
    <w:lvl w:ilvl="2" w:tplc="57A6D804" w:tentative="1">
      <w:start w:val="1"/>
      <w:numFmt w:val="bullet"/>
      <w:lvlText w:val="◦"/>
      <w:lvlJc w:val="left"/>
      <w:pPr>
        <w:ind w:left="2160" w:hanging="360"/>
      </w:pPr>
      <w:rPr>
        <w:rFonts w:ascii="Calibri" w:hAnsi="Calibri" w:hint="default"/>
      </w:rPr>
    </w:lvl>
    <w:lvl w:ilvl="3" w:tplc="D0B43EBE" w:tentative="1">
      <w:start w:val="1"/>
      <w:numFmt w:val="bullet"/>
      <w:lvlText w:val="•"/>
      <w:lvlJc w:val="left"/>
      <w:pPr>
        <w:ind w:left="2880" w:hanging="360"/>
      </w:pPr>
      <w:rPr>
        <w:rFonts w:ascii="Calibri" w:hAnsi="Calibri" w:hint="default"/>
      </w:rPr>
    </w:lvl>
    <w:lvl w:ilvl="4" w:tplc="5D98E820" w:tentative="1">
      <w:start w:val="1"/>
      <w:numFmt w:val="bullet"/>
      <w:lvlText w:val="-"/>
      <w:lvlJc w:val="left"/>
      <w:pPr>
        <w:ind w:left="3600" w:hanging="360"/>
      </w:pPr>
      <w:rPr>
        <w:rFonts w:ascii="Courier New" w:hAnsi="Courier New" w:hint="default"/>
      </w:rPr>
    </w:lvl>
    <w:lvl w:ilvl="5" w:tplc="C24A1528" w:tentative="1">
      <w:start w:val="1"/>
      <w:numFmt w:val="bullet"/>
      <w:lvlText w:val="◦"/>
      <w:lvlJc w:val="left"/>
      <w:pPr>
        <w:ind w:left="4320" w:hanging="360"/>
      </w:pPr>
      <w:rPr>
        <w:rFonts w:ascii="Calibri" w:hAnsi="Calibri" w:hint="default"/>
      </w:rPr>
    </w:lvl>
    <w:lvl w:ilvl="6" w:tplc="F5D0EF08" w:tentative="1">
      <w:start w:val="1"/>
      <w:numFmt w:val="bullet"/>
      <w:lvlText w:val="•"/>
      <w:lvlJc w:val="left"/>
      <w:pPr>
        <w:ind w:left="5040" w:hanging="360"/>
      </w:pPr>
      <w:rPr>
        <w:rFonts w:ascii="Calibri" w:hAnsi="Calibri" w:hint="default"/>
      </w:rPr>
    </w:lvl>
    <w:lvl w:ilvl="7" w:tplc="854E84A4" w:tentative="1">
      <w:start w:val="1"/>
      <w:numFmt w:val="bullet"/>
      <w:lvlText w:val="-"/>
      <w:lvlJc w:val="left"/>
      <w:pPr>
        <w:ind w:left="5760" w:hanging="360"/>
      </w:pPr>
      <w:rPr>
        <w:rFonts w:ascii="Courier New" w:hAnsi="Courier New" w:hint="default"/>
      </w:rPr>
    </w:lvl>
    <w:lvl w:ilvl="8" w:tplc="112C1D86" w:tentative="1">
      <w:start w:val="1"/>
      <w:numFmt w:val="bullet"/>
      <w:lvlText w:val="◦"/>
      <w:lvlJc w:val="left"/>
      <w:pPr>
        <w:ind w:left="6480" w:hanging="360"/>
      </w:pPr>
      <w:rPr>
        <w:rFonts w:ascii="Calibri" w:hAnsi="Calibri" w:hint="default"/>
      </w:rPr>
    </w:lvl>
  </w:abstractNum>
  <w:abstractNum w:abstractNumId="2" w15:restartNumberingAfterBreak="0">
    <w:nsid w:val="22E31C51"/>
    <w:multiLevelType w:val="hybridMultilevel"/>
    <w:tmpl w:val="107CD52A"/>
    <w:lvl w:ilvl="0" w:tplc="66924D38">
      <w:start w:val="1"/>
      <w:numFmt w:val="bullet"/>
      <w:lvlText w:val="•"/>
      <w:lvlJc w:val="left"/>
      <w:pPr>
        <w:ind w:left="720" w:hanging="360"/>
      </w:pPr>
      <w:rPr>
        <w:rFonts w:ascii="Calibri" w:hAnsi="Calibri" w:hint="default"/>
      </w:rPr>
    </w:lvl>
    <w:lvl w:ilvl="1" w:tplc="DBBEB19C" w:tentative="1">
      <w:start w:val="1"/>
      <w:numFmt w:val="bullet"/>
      <w:lvlText w:val="-"/>
      <w:lvlJc w:val="left"/>
      <w:pPr>
        <w:ind w:left="1440" w:hanging="360"/>
      </w:pPr>
      <w:rPr>
        <w:rFonts w:ascii="Courier New" w:hAnsi="Courier New" w:hint="default"/>
      </w:rPr>
    </w:lvl>
    <w:lvl w:ilvl="2" w:tplc="62AE1A90" w:tentative="1">
      <w:start w:val="1"/>
      <w:numFmt w:val="bullet"/>
      <w:lvlText w:val="◦"/>
      <w:lvlJc w:val="left"/>
      <w:pPr>
        <w:ind w:left="2160" w:hanging="360"/>
      </w:pPr>
      <w:rPr>
        <w:rFonts w:ascii="Calibri" w:hAnsi="Calibri" w:hint="default"/>
      </w:rPr>
    </w:lvl>
    <w:lvl w:ilvl="3" w:tplc="8D1E359C" w:tentative="1">
      <w:start w:val="1"/>
      <w:numFmt w:val="bullet"/>
      <w:lvlText w:val="•"/>
      <w:lvlJc w:val="left"/>
      <w:pPr>
        <w:ind w:left="2880" w:hanging="360"/>
      </w:pPr>
      <w:rPr>
        <w:rFonts w:ascii="Calibri" w:hAnsi="Calibri" w:hint="default"/>
      </w:rPr>
    </w:lvl>
    <w:lvl w:ilvl="4" w:tplc="2236D4FE" w:tentative="1">
      <w:start w:val="1"/>
      <w:numFmt w:val="bullet"/>
      <w:lvlText w:val="-"/>
      <w:lvlJc w:val="left"/>
      <w:pPr>
        <w:ind w:left="3600" w:hanging="360"/>
      </w:pPr>
      <w:rPr>
        <w:rFonts w:ascii="Courier New" w:hAnsi="Courier New" w:hint="default"/>
      </w:rPr>
    </w:lvl>
    <w:lvl w:ilvl="5" w:tplc="C21EADAC" w:tentative="1">
      <w:start w:val="1"/>
      <w:numFmt w:val="bullet"/>
      <w:lvlText w:val="◦"/>
      <w:lvlJc w:val="left"/>
      <w:pPr>
        <w:ind w:left="4320" w:hanging="360"/>
      </w:pPr>
      <w:rPr>
        <w:rFonts w:ascii="Calibri" w:hAnsi="Calibri" w:hint="default"/>
      </w:rPr>
    </w:lvl>
    <w:lvl w:ilvl="6" w:tplc="4386C658" w:tentative="1">
      <w:start w:val="1"/>
      <w:numFmt w:val="bullet"/>
      <w:lvlText w:val="•"/>
      <w:lvlJc w:val="left"/>
      <w:pPr>
        <w:ind w:left="5040" w:hanging="360"/>
      </w:pPr>
      <w:rPr>
        <w:rFonts w:ascii="Calibri" w:hAnsi="Calibri" w:hint="default"/>
      </w:rPr>
    </w:lvl>
    <w:lvl w:ilvl="7" w:tplc="BA6C4624" w:tentative="1">
      <w:start w:val="1"/>
      <w:numFmt w:val="bullet"/>
      <w:lvlText w:val="-"/>
      <w:lvlJc w:val="left"/>
      <w:pPr>
        <w:ind w:left="5760" w:hanging="360"/>
      </w:pPr>
      <w:rPr>
        <w:rFonts w:ascii="Courier New" w:hAnsi="Courier New" w:hint="default"/>
      </w:rPr>
    </w:lvl>
    <w:lvl w:ilvl="8" w:tplc="5BAE932A" w:tentative="1">
      <w:start w:val="1"/>
      <w:numFmt w:val="bullet"/>
      <w:lvlText w:val="◦"/>
      <w:lvlJc w:val="left"/>
      <w:pPr>
        <w:ind w:left="6480" w:hanging="360"/>
      </w:pPr>
      <w:rPr>
        <w:rFonts w:ascii="Calibri" w:hAnsi="Calibri" w:hint="default"/>
      </w:rPr>
    </w:lvl>
  </w:abstractNum>
  <w:abstractNum w:abstractNumId="3" w15:restartNumberingAfterBreak="0">
    <w:nsid w:val="4888482B"/>
    <w:multiLevelType w:val="hybridMultilevel"/>
    <w:tmpl w:val="B1A6E4D4"/>
    <w:lvl w:ilvl="0" w:tplc="1B0CFCE6">
      <w:start w:val="1"/>
      <w:numFmt w:val="bullet"/>
      <w:lvlText w:val="•"/>
      <w:lvlJc w:val="left"/>
      <w:pPr>
        <w:ind w:left="720" w:hanging="360"/>
      </w:pPr>
      <w:rPr>
        <w:rFonts w:ascii="Calibri" w:hAnsi="Calibri" w:hint="default"/>
      </w:rPr>
    </w:lvl>
    <w:lvl w:ilvl="1" w:tplc="C4AC8CC4" w:tentative="1">
      <w:start w:val="1"/>
      <w:numFmt w:val="bullet"/>
      <w:lvlText w:val="-"/>
      <w:lvlJc w:val="left"/>
      <w:pPr>
        <w:ind w:left="1440" w:hanging="360"/>
      </w:pPr>
      <w:rPr>
        <w:rFonts w:ascii="Courier New" w:hAnsi="Courier New" w:hint="default"/>
      </w:rPr>
    </w:lvl>
    <w:lvl w:ilvl="2" w:tplc="C220B740" w:tentative="1">
      <w:start w:val="1"/>
      <w:numFmt w:val="bullet"/>
      <w:lvlText w:val="◦"/>
      <w:lvlJc w:val="left"/>
      <w:pPr>
        <w:ind w:left="2160" w:hanging="360"/>
      </w:pPr>
      <w:rPr>
        <w:rFonts w:ascii="Calibri" w:hAnsi="Calibri" w:hint="default"/>
      </w:rPr>
    </w:lvl>
    <w:lvl w:ilvl="3" w:tplc="B9ACA13A" w:tentative="1">
      <w:start w:val="1"/>
      <w:numFmt w:val="bullet"/>
      <w:lvlText w:val="•"/>
      <w:lvlJc w:val="left"/>
      <w:pPr>
        <w:ind w:left="2880" w:hanging="360"/>
      </w:pPr>
      <w:rPr>
        <w:rFonts w:ascii="Calibri" w:hAnsi="Calibri" w:hint="default"/>
      </w:rPr>
    </w:lvl>
    <w:lvl w:ilvl="4" w:tplc="AA5046A0" w:tentative="1">
      <w:start w:val="1"/>
      <w:numFmt w:val="bullet"/>
      <w:lvlText w:val="-"/>
      <w:lvlJc w:val="left"/>
      <w:pPr>
        <w:ind w:left="3600" w:hanging="360"/>
      </w:pPr>
      <w:rPr>
        <w:rFonts w:ascii="Courier New" w:hAnsi="Courier New" w:hint="default"/>
      </w:rPr>
    </w:lvl>
    <w:lvl w:ilvl="5" w:tplc="E4C0355C" w:tentative="1">
      <w:start w:val="1"/>
      <w:numFmt w:val="bullet"/>
      <w:lvlText w:val="◦"/>
      <w:lvlJc w:val="left"/>
      <w:pPr>
        <w:ind w:left="4320" w:hanging="360"/>
      </w:pPr>
      <w:rPr>
        <w:rFonts w:ascii="Calibri" w:hAnsi="Calibri" w:hint="default"/>
      </w:rPr>
    </w:lvl>
    <w:lvl w:ilvl="6" w:tplc="71FAEB48" w:tentative="1">
      <w:start w:val="1"/>
      <w:numFmt w:val="bullet"/>
      <w:lvlText w:val="•"/>
      <w:lvlJc w:val="left"/>
      <w:pPr>
        <w:ind w:left="5040" w:hanging="360"/>
      </w:pPr>
      <w:rPr>
        <w:rFonts w:ascii="Calibri" w:hAnsi="Calibri" w:hint="default"/>
      </w:rPr>
    </w:lvl>
    <w:lvl w:ilvl="7" w:tplc="CEA65750" w:tentative="1">
      <w:start w:val="1"/>
      <w:numFmt w:val="bullet"/>
      <w:lvlText w:val="-"/>
      <w:lvlJc w:val="left"/>
      <w:pPr>
        <w:ind w:left="5760" w:hanging="360"/>
      </w:pPr>
      <w:rPr>
        <w:rFonts w:ascii="Courier New" w:hAnsi="Courier New" w:hint="default"/>
      </w:rPr>
    </w:lvl>
    <w:lvl w:ilvl="8" w:tplc="2B8622C2" w:tentative="1">
      <w:start w:val="1"/>
      <w:numFmt w:val="bullet"/>
      <w:lvlText w:val="◦"/>
      <w:lvlJc w:val="left"/>
      <w:pPr>
        <w:ind w:left="6480" w:hanging="360"/>
      </w:pPr>
      <w:rPr>
        <w:rFonts w:ascii="Calibri" w:hAnsi="Calibri" w:hint="default"/>
      </w:rPr>
    </w:lvl>
  </w:abstractNum>
  <w:abstractNum w:abstractNumId="4" w15:restartNumberingAfterBreak="0">
    <w:nsid w:val="4E9B4585"/>
    <w:multiLevelType w:val="hybridMultilevel"/>
    <w:tmpl w:val="97A2899E"/>
    <w:lvl w:ilvl="0" w:tplc="F4E48A92">
      <w:start w:val="1"/>
      <w:numFmt w:val="bullet"/>
      <w:lvlText w:val="•"/>
      <w:lvlJc w:val="left"/>
      <w:pPr>
        <w:ind w:left="720" w:hanging="360"/>
      </w:pPr>
      <w:rPr>
        <w:rFonts w:ascii="Calibri" w:hAnsi="Calibri" w:hint="default"/>
      </w:rPr>
    </w:lvl>
    <w:lvl w:ilvl="1" w:tplc="A852D38A" w:tentative="1">
      <w:start w:val="1"/>
      <w:numFmt w:val="bullet"/>
      <w:lvlText w:val="-"/>
      <w:lvlJc w:val="left"/>
      <w:pPr>
        <w:ind w:left="1440" w:hanging="360"/>
      </w:pPr>
      <w:rPr>
        <w:rFonts w:ascii="Courier New" w:hAnsi="Courier New" w:hint="default"/>
      </w:rPr>
    </w:lvl>
    <w:lvl w:ilvl="2" w:tplc="FFF853AE" w:tentative="1">
      <w:start w:val="1"/>
      <w:numFmt w:val="bullet"/>
      <w:lvlText w:val="◦"/>
      <w:lvlJc w:val="left"/>
      <w:pPr>
        <w:ind w:left="2160" w:hanging="360"/>
      </w:pPr>
      <w:rPr>
        <w:rFonts w:ascii="Calibri" w:hAnsi="Calibri" w:hint="default"/>
      </w:rPr>
    </w:lvl>
    <w:lvl w:ilvl="3" w:tplc="BB820752" w:tentative="1">
      <w:start w:val="1"/>
      <w:numFmt w:val="bullet"/>
      <w:lvlText w:val="•"/>
      <w:lvlJc w:val="left"/>
      <w:pPr>
        <w:ind w:left="2880" w:hanging="360"/>
      </w:pPr>
      <w:rPr>
        <w:rFonts w:ascii="Calibri" w:hAnsi="Calibri" w:hint="default"/>
      </w:rPr>
    </w:lvl>
    <w:lvl w:ilvl="4" w:tplc="250EEE70" w:tentative="1">
      <w:start w:val="1"/>
      <w:numFmt w:val="bullet"/>
      <w:lvlText w:val="-"/>
      <w:lvlJc w:val="left"/>
      <w:pPr>
        <w:ind w:left="3600" w:hanging="360"/>
      </w:pPr>
      <w:rPr>
        <w:rFonts w:ascii="Courier New" w:hAnsi="Courier New" w:hint="default"/>
      </w:rPr>
    </w:lvl>
    <w:lvl w:ilvl="5" w:tplc="F8465C58" w:tentative="1">
      <w:start w:val="1"/>
      <w:numFmt w:val="bullet"/>
      <w:lvlText w:val="◦"/>
      <w:lvlJc w:val="left"/>
      <w:pPr>
        <w:ind w:left="4320" w:hanging="360"/>
      </w:pPr>
      <w:rPr>
        <w:rFonts w:ascii="Calibri" w:hAnsi="Calibri" w:hint="default"/>
      </w:rPr>
    </w:lvl>
    <w:lvl w:ilvl="6" w:tplc="26CA68CC" w:tentative="1">
      <w:start w:val="1"/>
      <w:numFmt w:val="bullet"/>
      <w:lvlText w:val="•"/>
      <w:lvlJc w:val="left"/>
      <w:pPr>
        <w:ind w:left="5040" w:hanging="360"/>
      </w:pPr>
      <w:rPr>
        <w:rFonts w:ascii="Calibri" w:hAnsi="Calibri" w:hint="default"/>
      </w:rPr>
    </w:lvl>
    <w:lvl w:ilvl="7" w:tplc="B3E6F95E" w:tentative="1">
      <w:start w:val="1"/>
      <w:numFmt w:val="bullet"/>
      <w:lvlText w:val="-"/>
      <w:lvlJc w:val="left"/>
      <w:pPr>
        <w:ind w:left="5760" w:hanging="360"/>
      </w:pPr>
      <w:rPr>
        <w:rFonts w:ascii="Courier New" w:hAnsi="Courier New" w:hint="default"/>
      </w:rPr>
    </w:lvl>
    <w:lvl w:ilvl="8" w:tplc="453C9C58" w:tentative="1">
      <w:start w:val="1"/>
      <w:numFmt w:val="bullet"/>
      <w:lvlText w:val="◦"/>
      <w:lvlJc w:val="left"/>
      <w:pPr>
        <w:ind w:left="6480" w:hanging="360"/>
      </w:pPr>
      <w:rPr>
        <w:rFonts w:ascii="Calibri" w:hAnsi="Calibri" w:hint="default"/>
      </w:rPr>
    </w:lvl>
  </w:abstractNum>
  <w:abstractNum w:abstractNumId="5" w15:restartNumberingAfterBreak="0">
    <w:nsid w:val="5D0272B6"/>
    <w:multiLevelType w:val="hybridMultilevel"/>
    <w:tmpl w:val="0810B24A"/>
    <w:lvl w:ilvl="0" w:tplc="442A64CC">
      <w:start w:val="1"/>
      <w:numFmt w:val="bullet"/>
      <w:lvlText w:val="•"/>
      <w:lvlJc w:val="left"/>
      <w:pPr>
        <w:ind w:left="720" w:hanging="360"/>
      </w:pPr>
      <w:rPr>
        <w:rFonts w:ascii="Calibri" w:hAnsi="Calibri" w:hint="default"/>
      </w:rPr>
    </w:lvl>
    <w:lvl w:ilvl="1" w:tplc="80EEB538" w:tentative="1">
      <w:start w:val="1"/>
      <w:numFmt w:val="bullet"/>
      <w:lvlText w:val="-"/>
      <w:lvlJc w:val="left"/>
      <w:pPr>
        <w:ind w:left="1440" w:hanging="360"/>
      </w:pPr>
      <w:rPr>
        <w:rFonts w:ascii="Courier New" w:hAnsi="Courier New" w:hint="default"/>
      </w:rPr>
    </w:lvl>
    <w:lvl w:ilvl="2" w:tplc="98F452AA" w:tentative="1">
      <w:start w:val="1"/>
      <w:numFmt w:val="bullet"/>
      <w:lvlText w:val="◦"/>
      <w:lvlJc w:val="left"/>
      <w:pPr>
        <w:ind w:left="2160" w:hanging="360"/>
      </w:pPr>
      <w:rPr>
        <w:rFonts w:ascii="Calibri" w:hAnsi="Calibri" w:hint="default"/>
      </w:rPr>
    </w:lvl>
    <w:lvl w:ilvl="3" w:tplc="93DA8C4C" w:tentative="1">
      <w:start w:val="1"/>
      <w:numFmt w:val="bullet"/>
      <w:lvlText w:val="•"/>
      <w:lvlJc w:val="left"/>
      <w:pPr>
        <w:ind w:left="2880" w:hanging="360"/>
      </w:pPr>
      <w:rPr>
        <w:rFonts w:ascii="Calibri" w:hAnsi="Calibri" w:hint="default"/>
      </w:rPr>
    </w:lvl>
    <w:lvl w:ilvl="4" w:tplc="B4BE7D1E" w:tentative="1">
      <w:start w:val="1"/>
      <w:numFmt w:val="bullet"/>
      <w:lvlText w:val="-"/>
      <w:lvlJc w:val="left"/>
      <w:pPr>
        <w:ind w:left="3600" w:hanging="360"/>
      </w:pPr>
      <w:rPr>
        <w:rFonts w:ascii="Courier New" w:hAnsi="Courier New" w:hint="default"/>
      </w:rPr>
    </w:lvl>
    <w:lvl w:ilvl="5" w:tplc="59520A96" w:tentative="1">
      <w:start w:val="1"/>
      <w:numFmt w:val="bullet"/>
      <w:lvlText w:val="◦"/>
      <w:lvlJc w:val="left"/>
      <w:pPr>
        <w:ind w:left="4320" w:hanging="360"/>
      </w:pPr>
      <w:rPr>
        <w:rFonts w:ascii="Calibri" w:hAnsi="Calibri" w:hint="default"/>
      </w:rPr>
    </w:lvl>
    <w:lvl w:ilvl="6" w:tplc="7C983B5A" w:tentative="1">
      <w:start w:val="1"/>
      <w:numFmt w:val="bullet"/>
      <w:lvlText w:val="•"/>
      <w:lvlJc w:val="left"/>
      <w:pPr>
        <w:ind w:left="5040" w:hanging="360"/>
      </w:pPr>
      <w:rPr>
        <w:rFonts w:ascii="Calibri" w:hAnsi="Calibri" w:hint="default"/>
      </w:rPr>
    </w:lvl>
    <w:lvl w:ilvl="7" w:tplc="67B8950E" w:tentative="1">
      <w:start w:val="1"/>
      <w:numFmt w:val="bullet"/>
      <w:lvlText w:val="-"/>
      <w:lvlJc w:val="left"/>
      <w:pPr>
        <w:ind w:left="5760" w:hanging="360"/>
      </w:pPr>
      <w:rPr>
        <w:rFonts w:ascii="Courier New" w:hAnsi="Courier New" w:hint="default"/>
      </w:rPr>
    </w:lvl>
    <w:lvl w:ilvl="8" w:tplc="B4DCEDC8" w:tentative="1">
      <w:start w:val="1"/>
      <w:numFmt w:val="bullet"/>
      <w:lvlText w:val="◦"/>
      <w:lvlJc w:val="left"/>
      <w:pPr>
        <w:ind w:left="6480" w:hanging="360"/>
      </w:pPr>
      <w:rPr>
        <w:rFonts w:ascii="Calibri" w:hAnsi="Calibri" w:hint="default"/>
      </w:rPr>
    </w:lvl>
  </w:abstractNum>
  <w:abstractNum w:abstractNumId="6" w15:restartNumberingAfterBreak="0">
    <w:nsid w:val="62DD7248"/>
    <w:multiLevelType w:val="hybridMultilevel"/>
    <w:tmpl w:val="F2BE26BA"/>
    <w:lvl w:ilvl="0" w:tplc="EFDC949A">
      <w:start w:val="1"/>
      <w:numFmt w:val="bullet"/>
      <w:lvlText w:val="•"/>
      <w:lvlJc w:val="left"/>
      <w:pPr>
        <w:ind w:left="720" w:hanging="360"/>
      </w:pPr>
      <w:rPr>
        <w:rFonts w:ascii="Calibri" w:hAnsi="Calibri" w:hint="default"/>
      </w:rPr>
    </w:lvl>
    <w:lvl w:ilvl="1" w:tplc="805E34F0" w:tentative="1">
      <w:start w:val="1"/>
      <w:numFmt w:val="bullet"/>
      <w:lvlText w:val="-"/>
      <w:lvlJc w:val="left"/>
      <w:pPr>
        <w:ind w:left="1440" w:hanging="360"/>
      </w:pPr>
      <w:rPr>
        <w:rFonts w:ascii="Courier New" w:hAnsi="Courier New" w:hint="default"/>
      </w:rPr>
    </w:lvl>
    <w:lvl w:ilvl="2" w:tplc="25E08064" w:tentative="1">
      <w:start w:val="1"/>
      <w:numFmt w:val="bullet"/>
      <w:lvlText w:val="◦"/>
      <w:lvlJc w:val="left"/>
      <w:pPr>
        <w:ind w:left="2160" w:hanging="360"/>
      </w:pPr>
      <w:rPr>
        <w:rFonts w:ascii="Calibri" w:hAnsi="Calibri" w:hint="default"/>
      </w:rPr>
    </w:lvl>
    <w:lvl w:ilvl="3" w:tplc="1220B5C8" w:tentative="1">
      <w:start w:val="1"/>
      <w:numFmt w:val="bullet"/>
      <w:lvlText w:val="•"/>
      <w:lvlJc w:val="left"/>
      <w:pPr>
        <w:ind w:left="2880" w:hanging="360"/>
      </w:pPr>
      <w:rPr>
        <w:rFonts w:ascii="Calibri" w:hAnsi="Calibri" w:hint="default"/>
      </w:rPr>
    </w:lvl>
    <w:lvl w:ilvl="4" w:tplc="38A699C6" w:tentative="1">
      <w:start w:val="1"/>
      <w:numFmt w:val="bullet"/>
      <w:lvlText w:val="-"/>
      <w:lvlJc w:val="left"/>
      <w:pPr>
        <w:ind w:left="3600" w:hanging="360"/>
      </w:pPr>
      <w:rPr>
        <w:rFonts w:ascii="Courier New" w:hAnsi="Courier New" w:hint="default"/>
      </w:rPr>
    </w:lvl>
    <w:lvl w:ilvl="5" w:tplc="B84E3300" w:tentative="1">
      <w:start w:val="1"/>
      <w:numFmt w:val="bullet"/>
      <w:lvlText w:val="◦"/>
      <w:lvlJc w:val="left"/>
      <w:pPr>
        <w:ind w:left="4320" w:hanging="360"/>
      </w:pPr>
      <w:rPr>
        <w:rFonts w:ascii="Calibri" w:hAnsi="Calibri" w:hint="default"/>
      </w:rPr>
    </w:lvl>
    <w:lvl w:ilvl="6" w:tplc="FA74DDE4" w:tentative="1">
      <w:start w:val="1"/>
      <w:numFmt w:val="bullet"/>
      <w:lvlText w:val="•"/>
      <w:lvlJc w:val="left"/>
      <w:pPr>
        <w:ind w:left="5040" w:hanging="360"/>
      </w:pPr>
      <w:rPr>
        <w:rFonts w:ascii="Calibri" w:hAnsi="Calibri" w:hint="default"/>
      </w:rPr>
    </w:lvl>
    <w:lvl w:ilvl="7" w:tplc="F82C71A2" w:tentative="1">
      <w:start w:val="1"/>
      <w:numFmt w:val="bullet"/>
      <w:lvlText w:val="-"/>
      <w:lvlJc w:val="left"/>
      <w:pPr>
        <w:ind w:left="5760" w:hanging="360"/>
      </w:pPr>
      <w:rPr>
        <w:rFonts w:ascii="Courier New" w:hAnsi="Courier New" w:hint="default"/>
      </w:rPr>
    </w:lvl>
    <w:lvl w:ilvl="8" w:tplc="BA585B82" w:tentative="1">
      <w:start w:val="1"/>
      <w:numFmt w:val="bullet"/>
      <w:lvlText w:val="◦"/>
      <w:lvlJc w:val="left"/>
      <w:pPr>
        <w:ind w:left="6480" w:hanging="360"/>
      </w:pPr>
      <w:rPr>
        <w:rFonts w:ascii="Calibri" w:hAnsi="Calibri" w:hint="default"/>
      </w:rPr>
    </w:lvl>
  </w:abstractNum>
  <w:abstractNum w:abstractNumId="7" w15:restartNumberingAfterBreak="0">
    <w:nsid w:val="727E29FE"/>
    <w:multiLevelType w:val="hybridMultilevel"/>
    <w:tmpl w:val="8258F0AA"/>
    <w:lvl w:ilvl="0" w:tplc="51464C2C">
      <w:start w:val="1"/>
      <w:numFmt w:val="bullet"/>
      <w:lvlText w:val="•"/>
      <w:lvlJc w:val="left"/>
      <w:pPr>
        <w:ind w:left="720" w:hanging="360"/>
      </w:pPr>
      <w:rPr>
        <w:rFonts w:ascii="Calibri" w:hAnsi="Calibri" w:hint="default"/>
      </w:rPr>
    </w:lvl>
    <w:lvl w:ilvl="1" w:tplc="858008F0" w:tentative="1">
      <w:start w:val="1"/>
      <w:numFmt w:val="bullet"/>
      <w:lvlText w:val="-"/>
      <w:lvlJc w:val="left"/>
      <w:pPr>
        <w:ind w:left="1440" w:hanging="360"/>
      </w:pPr>
      <w:rPr>
        <w:rFonts w:ascii="Courier New" w:hAnsi="Courier New" w:hint="default"/>
      </w:rPr>
    </w:lvl>
    <w:lvl w:ilvl="2" w:tplc="2FCC2DA4" w:tentative="1">
      <w:start w:val="1"/>
      <w:numFmt w:val="bullet"/>
      <w:lvlText w:val="◦"/>
      <w:lvlJc w:val="left"/>
      <w:pPr>
        <w:ind w:left="2160" w:hanging="360"/>
      </w:pPr>
      <w:rPr>
        <w:rFonts w:ascii="Calibri" w:hAnsi="Calibri" w:hint="default"/>
      </w:rPr>
    </w:lvl>
    <w:lvl w:ilvl="3" w:tplc="3C1A3932" w:tentative="1">
      <w:start w:val="1"/>
      <w:numFmt w:val="bullet"/>
      <w:lvlText w:val="•"/>
      <w:lvlJc w:val="left"/>
      <w:pPr>
        <w:ind w:left="2880" w:hanging="360"/>
      </w:pPr>
      <w:rPr>
        <w:rFonts w:ascii="Calibri" w:hAnsi="Calibri" w:hint="default"/>
      </w:rPr>
    </w:lvl>
    <w:lvl w:ilvl="4" w:tplc="B6EC10E0" w:tentative="1">
      <w:start w:val="1"/>
      <w:numFmt w:val="bullet"/>
      <w:lvlText w:val="-"/>
      <w:lvlJc w:val="left"/>
      <w:pPr>
        <w:ind w:left="3600" w:hanging="360"/>
      </w:pPr>
      <w:rPr>
        <w:rFonts w:ascii="Courier New" w:hAnsi="Courier New" w:hint="default"/>
      </w:rPr>
    </w:lvl>
    <w:lvl w:ilvl="5" w:tplc="BA7CD74A" w:tentative="1">
      <w:start w:val="1"/>
      <w:numFmt w:val="bullet"/>
      <w:lvlText w:val="◦"/>
      <w:lvlJc w:val="left"/>
      <w:pPr>
        <w:ind w:left="4320" w:hanging="360"/>
      </w:pPr>
      <w:rPr>
        <w:rFonts w:ascii="Calibri" w:hAnsi="Calibri" w:hint="default"/>
      </w:rPr>
    </w:lvl>
    <w:lvl w:ilvl="6" w:tplc="F27644E0" w:tentative="1">
      <w:start w:val="1"/>
      <w:numFmt w:val="bullet"/>
      <w:lvlText w:val="•"/>
      <w:lvlJc w:val="left"/>
      <w:pPr>
        <w:ind w:left="5040" w:hanging="360"/>
      </w:pPr>
      <w:rPr>
        <w:rFonts w:ascii="Calibri" w:hAnsi="Calibri" w:hint="default"/>
      </w:rPr>
    </w:lvl>
    <w:lvl w:ilvl="7" w:tplc="A71672F6" w:tentative="1">
      <w:start w:val="1"/>
      <w:numFmt w:val="bullet"/>
      <w:lvlText w:val="-"/>
      <w:lvlJc w:val="left"/>
      <w:pPr>
        <w:ind w:left="5760" w:hanging="360"/>
      </w:pPr>
      <w:rPr>
        <w:rFonts w:ascii="Courier New" w:hAnsi="Courier New" w:hint="default"/>
      </w:rPr>
    </w:lvl>
    <w:lvl w:ilvl="8" w:tplc="CCE299B4" w:tentative="1">
      <w:start w:val="1"/>
      <w:numFmt w:val="bullet"/>
      <w:lvlText w:val="◦"/>
      <w:lvlJc w:val="left"/>
      <w:pPr>
        <w:ind w:left="6480" w:hanging="360"/>
      </w:pPr>
      <w:rPr>
        <w:rFonts w:ascii="Calibri" w:hAnsi="Calibri" w:hint="default"/>
      </w:rPr>
    </w:lvl>
  </w:abstractNum>
  <w:abstractNum w:abstractNumId="8" w15:restartNumberingAfterBreak="0">
    <w:nsid w:val="738918FD"/>
    <w:multiLevelType w:val="hybridMultilevel"/>
    <w:tmpl w:val="BC883796"/>
    <w:lvl w:ilvl="0" w:tplc="C9287F88">
      <w:start w:val="1"/>
      <w:numFmt w:val="bullet"/>
      <w:lvlText w:val="•"/>
      <w:lvlJc w:val="left"/>
      <w:pPr>
        <w:ind w:left="720" w:hanging="360"/>
      </w:pPr>
      <w:rPr>
        <w:rFonts w:ascii="Calibri" w:hAnsi="Calibri" w:hint="default"/>
      </w:rPr>
    </w:lvl>
    <w:lvl w:ilvl="1" w:tplc="10C0D10A" w:tentative="1">
      <w:start w:val="1"/>
      <w:numFmt w:val="bullet"/>
      <w:lvlText w:val="-"/>
      <w:lvlJc w:val="left"/>
      <w:pPr>
        <w:ind w:left="1440" w:hanging="360"/>
      </w:pPr>
      <w:rPr>
        <w:rFonts w:ascii="Courier New" w:hAnsi="Courier New" w:hint="default"/>
      </w:rPr>
    </w:lvl>
    <w:lvl w:ilvl="2" w:tplc="01649314" w:tentative="1">
      <w:start w:val="1"/>
      <w:numFmt w:val="bullet"/>
      <w:lvlText w:val="◦"/>
      <w:lvlJc w:val="left"/>
      <w:pPr>
        <w:ind w:left="2160" w:hanging="360"/>
      </w:pPr>
      <w:rPr>
        <w:rFonts w:ascii="Calibri" w:hAnsi="Calibri" w:hint="default"/>
      </w:rPr>
    </w:lvl>
    <w:lvl w:ilvl="3" w:tplc="F266B6D8" w:tentative="1">
      <w:start w:val="1"/>
      <w:numFmt w:val="bullet"/>
      <w:lvlText w:val="•"/>
      <w:lvlJc w:val="left"/>
      <w:pPr>
        <w:ind w:left="2880" w:hanging="360"/>
      </w:pPr>
      <w:rPr>
        <w:rFonts w:ascii="Calibri" w:hAnsi="Calibri" w:hint="default"/>
      </w:rPr>
    </w:lvl>
    <w:lvl w:ilvl="4" w:tplc="EC12F30E" w:tentative="1">
      <w:start w:val="1"/>
      <w:numFmt w:val="bullet"/>
      <w:lvlText w:val="-"/>
      <w:lvlJc w:val="left"/>
      <w:pPr>
        <w:ind w:left="3600" w:hanging="360"/>
      </w:pPr>
      <w:rPr>
        <w:rFonts w:ascii="Courier New" w:hAnsi="Courier New" w:hint="default"/>
      </w:rPr>
    </w:lvl>
    <w:lvl w:ilvl="5" w:tplc="E4B0C2CA" w:tentative="1">
      <w:start w:val="1"/>
      <w:numFmt w:val="bullet"/>
      <w:lvlText w:val="◦"/>
      <w:lvlJc w:val="left"/>
      <w:pPr>
        <w:ind w:left="4320" w:hanging="360"/>
      </w:pPr>
      <w:rPr>
        <w:rFonts w:ascii="Calibri" w:hAnsi="Calibri" w:hint="default"/>
      </w:rPr>
    </w:lvl>
    <w:lvl w:ilvl="6" w:tplc="473C5C48" w:tentative="1">
      <w:start w:val="1"/>
      <w:numFmt w:val="bullet"/>
      <w:lvlText w:val="•"/>
      <w:lvlJc w:val="left"/>
      <w:pPr>
        <w:ind w:left="5040" w:hanging="360"/>
      </w:pPr>
      <w:rPr>
        <w:rFonts w:ascii="Calibri" w:hAnsi="Calibri" w:hint="default"/>
      </w:rPr>
    </w:lvl>
    <w:lvl w:ilvl="7" w:tplc="B4EAFA3A" w:tentative="1">
      <w:start w:val="1"/>
      <w:numFmt w:val="bullet"/>
      <w:lvlText w:val="-"/>
      <w:lvlJc w:val="left"/>
      <w:pPr>
        <w:ind w:left="5760" w:hanging="360"/>
      </w:pPr>
      <w:rPr>
        <w:rFonts w:ascii="Courier New" w:hAnsi="Courier New" w:hint="default"/>
      </w:rPr>
    </w:lvl>
    <w:lvl w:ilvl="8" w:tplc="0BC4A596" w:tentative="1">
      <w:start w:val="1"/>
      <w:numFmt w:val="bullet"/>
      <w:lvlText w:val="◦"/>
      <w:lvlJc w:val="left"/>
      <w:pPr>
        <w:ind w:left="6480" w:hanging="360"/>
      </w:pPr>
      <w:rPr>
        <w:rFonts w:ascii="Calibri" w:hAnsi="Calibri" w:hint="default"/>
      </w:rPr>
    </w:lvl>
  </w:abstractNum>
  <w:num w:numId="1" w16cid:durableId="630399320">
    <w:abstractNumId w:val="5"/>
  </w:num>
  <w:num w:numId="2" w16cid:durableId="571087147">
    <w:abstractNumId w:val="0"/>
  </w:num>
  <w:num w:numId="3" w16cid:durableId="2054769221">
    <w:abstractNumId w:val="8"/>
  </w:num>
  <w:num w:numId="4" w16cid:durableId="611479144">
    <w:abstractNumId w:val="7"/>
  </w:num>
  <w:num w:numId="5" w16cid:durableId="1634289942">
    <w:abstractNumId w:val="2"/>
  </w:num>
  <w:num w:numId="6" w16cid:durableId="1279871937">
    <w:abstractNumId w:val="6"/>
  </w:num>
  <w:num w:numId="7" w16cid:durableId="2052878238">
    <w:abstractNumId w:val="1"/>
  </w:num>
  <w:num w:numId="8" w16cid:durableId="2083746769">
    <w:abstractNumId w:val="4"/>
  </w:num>
  <w:num w:numId="9" w16cid:durableId="12145814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8FB"/>
    <w:rsid w:val="00050CA6"/>
    <w:rsid w:val="008548FB"/>
    <w:rsid w:val="00C568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65F9A3"/>
  <w15:docId w15:val="{5F47E3F3-2437-7545-A7A0-E29C1E49E8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basedOn w:val="Normal"/>
    <w:uiPriority w:val="1"/>
    <w:unhideWhenUsed/>
    <w:qFormat/>
    <w:rPr>
      <w:rFonts w:ascii="Calibri"/>
    </w:rPr>
  </w:style>
  <w:style w:type="paragraph" w:customStyle="1" w:styleId="Title1">
    <w:name w:val="Title1"/>
    <w:basedOn w:val="Normal1"/>
    <w:next w:val="Normal1"/>
    <w:uiPriority w:val="1"/>
    <w:unhideWhenUsed/>
    <w:qFormat/>
    <w:pPr>
      <w:spacing w:line="240" w:lineRule="auto"/>
    </w:pPr>
    <w:rPr>
      <w:rFonts w:ascii="Calibri Light"/>
      <w:sz w:val="56"/>
    </w:rPr>
  </w:style>
  <w:style w:type="paragraph" w:customStyle="1" w:styleId="Heading1">
    <w:name w:val="Heading1"/>
    <w:basedOn w:val="Normal1"/>
    <w:next w:val="Normal1"/>
    <w:uiPriority w:val="1"/>
    <w:unhideWhenUsed/>
    <w:qFormat/>
    <w:pPr>
      <w:keepNext/>
      <w:spacing w:before="480" w:after="120"/>
      <w:outlineLvl w:val="0"/>
    </w:pPr>
    <w:rPr>
      <w:rFonts w:ascii="Calibri Light"/>
      <w:color w:val="156082" w:themeColor="accent1"/>
      <w:sz w:val="32"/>
    </w:rPr>
  </w:style>
  <w:style w:type="paragraph" w:customStyle="1" w:styleId="Heading2">
    <w:name w:val="Heading2"/>
    <w:basedOn w:val="Normal1"/>
    <w:next w:val="Normal1"/>
    <w:uiPriority w:val="1"/>
    <w:unhideWhenUsed/>
    <w:qFormat/>
    <w:pPr>
      <w:keepNext/>
      <w:spacing w:before="40" w:after="0"/>
      <w:outlineLvl w:val="1"/>
    </w:pPr>
    <w:rPr>
      <w:rFonts w:ascii="Calibri Light"/>
      <w:color w:val="156082" w:themeColor="accent1"/>
      <w:sz w:val="26"/>
    </w:rPr>
  </w:style>
  <w:style w:type="character" w:customStyle="1" w:styleId="EmphasizeItalicize">
    <w:name w:val="EmphasizeItalicize"/>
    <w:uiPriority w:val="1"/>
    <w:unhideWhenUsed/>
    <w:qFormat/>
    <w:rPr>
      <w:rFonts w:ascii="Calibri"/>
      <w:b/>
      <w:i/>
    </w:rPr>
  </w:style>
  <w:style w:type="character" w:customStyle="1" w:styleId="Strong1">
    <w:name w:val="Strong1"/>
    <w:uiPriority w:val="1"/>
    <w:unhideWhenUsed/>
    <w:qFormat/>
    <w:rPr>
      <w:rFonts w:ascii="Calibri"/>
      <w:b/>
    </w:rPr>
  </w:style>
  <w:style w:type="character" w:customStyle="1" w:styleId="Emphasis1">
    <w:name w:val="Emphasis1"/>
    <w:uiPriority w:val="1"/>
    <w:unhideWhenUsed/>
    <w:qFormat/>
    <w:rPr>
      <w:rFonts w:ascii="Calibri"/>
      <w:i/>
    </w:rPr>
  </w:style>
  <w:style w:type="character" w:customStyle="1" w:styleId="SwayHyperlink">
    <w:name w:val="SwayHyperlink"/>
    <w:uiPriority w:val="1"/>
    <w:unhideWhenUsed/>
    <w:qFormat/>
    <w:rPr>
      <w:rFonts w:ascii="Calibri"/>
      <w:color w:val="467886" w:themeColor="hyperlink"/>
      <w:u w:val="single"/>
    </w:rPr>
  </w:style>
  <w:style w:type="character" w:customStyle="1" w:styleId="BoldHyperlink">
    <w:name w:val="BoldHyperlink"/>
    <w:uiPriority w:val="1"/>
    <w:unhideWhenUsed/>
    <w:qFormat/>
    <w:rPr>
      <w:rFonts w:ascii="Calibri"/>
      <w:b/>
      <w:color w:val="467886" w:themeColor="hyperlink"/>
      <w:u w:val="single"/>
    </w:rPr>
  </w:style>
  <w:style w:type="character" w:customStyle="1" w:styleId="ItalicHyperlink">
    <w:name w:val="ItalicHyperlink"/>
    <w:uiPriority w:val="1"/>
    <w:unhideWhenUsed/>
    <w:qFormat/>
    <w:rPr>
      <w:rFonts w:ascii="Calibri"/>
      <w:i/>
      <w:color w:val="467886" w:themeColor="hyperlink"/>
      <w:u w:val="single"/>
    </w:rPr>
  </w:style>
  <w:style w:type="character" w:customStyle="1" w:styleId="BoldItalicHyperlink">
    <w:name w:val="BoldItalicHyperlink"/>
    <w:uiPriority w:val="1"/>
    <w:unhideWhenUsed/>
    <w:qFormat/>
    <w:rPr>
      <w:rFonts w:ascii="Calibri"/>
      <w:b/>
      <w:i/>
      <w:color w:val="467886" w:themeColor="hyperlink"/>
      <w:u w:val="single"/>
    </w:rPr>
  </w:style>
  <w:style w:type="paragraph" w:customStyle="1" w:styleId="Caption1">
    <w:name w:val="Caption1"/>
    <w:basedOn w:val="Normal1"/>
    <w:next w:val="Normal1"/>
    <w:uiPriority w:val="1"/>
    <w:unhideWhenUsed/>
    <w:qFormat/>
    <w:pPr>
      <w:spacing w:after="200" w:line="240" w:lineRule="auto"/>
      <w:jc w:val="center"/>
    </w:pPr>
    <w:rPr>
      <w:i/>
      <w:color w:val="0E2841" w:themeColor="text2"/>
      <w:sz w:val="18"/>
    </w:rPr>
  </w:style>
  <w:style w:type="paragraph" w:customStyle="1" w:styleId="FootnoteText">
    <w:name w:val="FootnoteText"/>
    <w:basedOn w:val="Normal1"/>
    <w:next w:val="Normal1"/>
    <w:uiPriority w:val="1"/>
    <w:unhideWhenUsed/>
    <w:qFormat/>
    <w:pPr>
      <w:spacing w:after="0" w:line="240" w:lineRule="auto"/>
    </w:pPr>
    <w:rPr>
      <w:sz w:val="20"/>
    </w:rPr>
  </w:style>
  <w:style w:type="paragraph" w:customStyle="1" w:styleId="IntenseQuote">
    <w:name w:val="IntenseQuote"/>
    <w:basedOn w:val="Normal1"/>
    <w:next w:val="Normal1"/>
    <w:uiPriority w:val="1"/>
    <w:unhideWhenUsed/>
    <w:qFormat/>
    <w:pPr>
      <w:pBdr>
        <w:top w:val="single" w:sz="4" w:space="10" w:color="156082" w:themeColor="accent1"/>
        <w:bottom w:val="single" w:sz="4" w:space="10" w:color="156082" w:themeColor="accent1"/>
      </w:pBdr>
      <w:spacing w:before="360" w:after="360"/>
      <w:jc w:val="center"/>
    </w:pPr>
    <w:rPr>
      <w:i/>
      <w:color w:val="156082"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9.jpg"/><Relationship Id="rId18" Type="http://schemas.openxmlformats.org/officeDocument/2006/relationships/image" Target="media/image14.jpg"/><Relationship Id="rId26" Type="http://schemas.openxmlformats.org/officeDocument/2006/relationships/hyperlink" Target="https://medium.com/scattered-thoughts/morality-and-reason-bc5bdb0853ef" TargetMode="External"/><Relationship Id="rId39" Type="http://schemas.openxmlformats.org/officeDocument/2006/relationships/hyperlink" Target="https://www.verywellmind.com/mary-ainsworth-biography-2795501" TargetMode="External"/><Relationship Id="rId21" Type="http://schemas.openxmlformats.org/officeDocument/2006/relationships/hyperlink" Target="https://stock.adobe.com/search/images?k=teacher+cartoon" TargetMode="External"/><Relationship Id="rId34" Type="http://schemas.openxmlformats.org/officeDocument/2006/relationships/hyperlink" Target="https://www.structural-learning.com/post/bowlbys-attachment-theory" TargetMode="External"/><Relationship Id="rId42" Type="http://schemas.openxmlformats.org/officeDocument/2006/relationships/hyperlink" Target="https://www.verywellmind.com/what-is-attachment-theory-2795337" TargetMode="External"/><Relationship Id="rId7" Type="http://schemas.openxmlformats.org/officeDocument/2006/relationships/image" Target="media/image3.jpg"/><Relationship Id="rId2" Type="http://schemas.openxmlformats.org/officeDocument/2006/relationships/styles" Target="styles.xml"/><Relationship Id="rId16" Type="http://schemas.openxmlformats.org/officeDocument/2006/relationships/image" Target="media/image12.jpg"/><Relationship Id="rId29" Type="http://schemas.openxmlformats.org/officeDocument/2006/relationships/hyperlink" Target="https://www.pixtastock.com/illustration/77537329" TargetMode="Externa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image" Target="media/image7.jpg"/><Relationship Id="rId24" Type="http://schemas.openxmlformats.org/officeDocument/2006/relationships/hyperlink" Target="https://gpifn.org.uk/secure-attachment/" TargetMode="External"/><Relationship Id="rId32" Type="http://schemas.openxmlformats.org/officeDocument/2006/relationships/hyperlink" Target="https://www.simplypsychology.org/kohlberg.html" TargetMode="External"/><Relationship Id="rId37" Type="http://schemas.openxmlformats.org/officeDocument/2006/relationships/hyperlink" Target="https://www.verywellmind.com/kohlbergs-theory-of-moral-development-2795071" TargetMode="External"/><Relationship Id="rId40" Type="http://schemas.openxmlformats.org/officeDocument/2006/relationships/hyperlink" Target="https://www.verywellmind.com/an-overview-of-gender-constancy-4688620" TargetMode="External"/><Relationship Id="rId45" Type="http://schemas.openxmlformats.org/officeDocument/2006/relationships/theme" Target="theme/theme1.xml"/><Relationship Id="rId5" Type="http://schemas.openxmlformats.org/officeDocument/2006/relationships/image" Target="media/image1.jpg"/><Relationship Id="rId15" Type="http://schemas.openxmlformats.org/officeDocument/2006/relationships/image" Target="media/image11.jpg"/><Relationship Id="rId23" Type="http://schemas.openxmlformats.org/officeDocument/2006/relationships/hyperlink" Target="https://assets.publishing.service.gov.uk/media/5f20087fe90e07456b18abfc/Character_Education_Framework_Guidance.pdf" TargetMode="External"/><Relationship Id="rId28" Type="http://schemas.openxmlformats.org/officeDocument/2006/relationships/hyperlink" Target="https://phys.org/news/2020-09-ethics-classes-students-moral-behavior.html" TargetMode="External"/><Relationship Id="rId36" Type="http://schemas.openxmlformats.org/officeDocument/2006/relationships/hyperlink" Target="https://www.verywellfamily.com/will-i-love-my-baby-immediately-4066019" TargetMode="External"/><Relationship Id="rId10" Type="http://schemas.openxmlformats.org/officeDocument/2006/relationships/image" Target="media/image6.jpg"/><Relationship Id="rId19" Type="http://schemas.openxmlformats.org/officeDocument/2006/relationships/image" Target="media/image15.jpg"/><Relationship Id="rId31" Type="http://schemas.openxmlformats.org/officeDocument/2006/relationships/hyperlink" Target="https://www.simplypsychology.org/negative-reinforcement.html"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image" Target="media/image10.jpg"/><Relationship Id="rId22" Type="http://schemas.openxmlformats.org/officeDocument/2006/relationships/hyperlink" Target="https://www.chrysos.org.uk/blog/top-10-tips-for-improving-ethics-in-your-workplace" TargetMode="External"/><Relationship Id="rId27" Type="http://schemas.openxmlformats.org/officeDocument/2006/relationships/hyperlink" Target="https://www.nih.gov/news-events/nih-research-matters/sex-differences-brain-anatomy" TargetMode="External"/><Relationship Id="rId30" Type="http://schemas.openxmlformats.org/officeDocument/2006/relationships/hyperlink" Target="https://purplecentre.com/morality-and-behaviour/" TargetMode="External"/><Relationship Id="rId35" Type="http://schemas.openxmlformats.org/officeDocument/2006/relationships/hyperlink" Target="https://theconversation.com/what-is-attachment-and-how-does-it-affect-our-relationships-120503" TargetMode="External"/><Relationship Id="rId43" Type="http://schemas.openxmlformats.org/officeDocument/2006/relationships/hyperlink" Target="https://www.gov.wales/sites/default/files/publications/2022-01/curriculum-for-wales-relationships-sexuality-education-code.pdf" TargetMode="External"/><Relationship Id="rId8" Type="http://schemas.openxmlformats.org/officeDocument/2006/relationships/image" Target="media/image4.jpg"/><Relationship Id="rId3" Type="http://schemas.openxmlformats.org/officeDocument/2006/relationships/settings" Target="settings.xml"/><Relationship Id="rId12" Type="http://schemas.openxmlformats.org/officeDocument/2006/relationships/image" Target="media/image8.jpg"/><Relationship Id="rId17" Type="http://schemas.openxmlformats.org/officeDocument/2006/relationships/image" Target="media/image13.jpg"/><Relationship Id="rId25" Type="http://schemas.openxmlformats.org/officeDocument/2006/relationships/hyperlink" Target="https://ied.eu/blog/horizon-2020/supporting-research-organisations/" TargetMode="External"/><Relationship Id="rId33" Type="http://schemas.openxmlformats.org/officeDocument/2006/relationships/hyperlink" Target="https://www.structural-learning.com/post/social-learning-theory-bandura" TargetMode="External"/><Relationship Id="rId38" Type="http://schemas.openxmlformats.org/officeDocument/2006/relationships/hyperlink" Target="https://www.verywellmind.com/an-overview-of-gender-constancy-4688620" TargetMode="External"/><Relationship Id="rId20" Type="http://schemas.openxmlformats.org/officeDocument/2006/relationships/image" Target="media/image16.jpg"/><Relationship Id="rId41" Type="http://schemas.openxmlformats.org/officeDocument/2006/relationships/hyperlink" Target="https://www.verywellmind.com/john-bowlby-biography-1907-1990-27955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18</Pages>
  <Words>4012</Words>
  <Characters>22870</Characters>
  <Application>Microsoft Office Word</Application>
  <DocSecurity>0</DocSecurity>
  <Lines>190</Lines>
  <Paragraphs>53</Paragraphs>
  <ScaleCrop>false</ScaleCrop>
  <Company/>
  <LinksUpToDate>false</LinksUpToDate>
  <CharactersWithSpaces>26829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Ellie Davies (2303876)</cp:lastModifiedBy>
  <cp:revision>3</cp:revision>
  <dcterms:created xsi:type="dcterms:W3CDTF">2024-01-20T15:59:00Z</dcterms:created>
  <dcterms:modified xsi:type="dcterms:W3CDTF">2024-01-20T16:00:00Z</dcterms:modified>
</cp:coreProperties>
</file>