
<file path=[Content_Types].xml><?xml version="1.0" encoding="utf-8"?>
<Types xmlns="http://schemas.openxmlformats.org/package/2006/content-types">
  <Override PartName="/word/diagrams/quickStyle1.xml" ContentType="application/vnd.openxmlformats-officedocument.drawingml.diagramStyle+xml"/>
  <Override PartName="/word/diagrams/quickStyle2.xml" ContentType="application/vnd.openxmlformats-officedocument.drawingml.diagramStyle+xml"/>
  <Override PartName="/word/diagrams/data3.xml" ContentType="application/vnd.openxmlformats-officedocument.drawingml.diagramData+xml"/>
  <Override PartName="/customXml/itemProps1.xml" ContentType="application/vnd.openxmlformats-officedocument.customXmlProperties+xml"/>
  <Override PartName="/word/diagrams/data1.xml" ContentType="application/vnd.openxmlformats-officedocument.drawingml.diagramData+xml"/>
  <Override PartName="/word/diagrams/data2.xml" ContentType="application/vnd.openxmlformats-officedocument.drawingml.diagramData+xml"/>
  <Override PartName="/word/diagrams/colors2.xml" ContentType="application/vnd.openxmlformats-officedocument.drawingml.diagramColors+xml"/>
  <Override PartName="/word/diagrams/colors3.xml" ContentType="application/vnd.openxmlformats-officedocument.drawingml.diagramColors+xml"/>
  <Override PartName="/word/diagrams/colors1.xml" ContentType="application/vnd.openxmlformats-officedocument.drawingml.diagramColor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tylesWithEffects.xml" ContentType="application/vnd.ms-word.stylesWithEffects+xml"/>
  <Override PartName="/word/diagrams/drawing3.xml" ContentType="application/vnd.ms-office.drawingml.diagramDrawing+xml"/>
  <Override PartName="/word/settings.xml" ContentType="application/vnd.openxmlformats-officedocument.wordprocessingml.settings+xml"/>
  <Override PartName="/word/glossary/document.xml" ContentType="application/vnd.openxmlformats-officedocument.wordprocessingml.document.glossary+xml"/>
  <Override PartName="/word/diagrams/drawing2.xml" ContentType="application/vnd.ms-office.drawingml.diagramDrawing+xml"/>
  <Override PartName="/word/diagrams/drawing1.xml" ContentType="application/vnd.ms-office.drawingml.diagramDrawing+xml"/>
  <Override PartName="/word/charts/chart4.xml" ContentType="application/vnd.openxmlformats-officedocument.drawingml.chart+xml"/>
  <Override PartName="/word/charts/chart5.xml" ContentType="application/vnd.openxmlformats-officedocument.drawingml.chart+xml"/>
  <Override PartName="/word/theme/theme1.xml" ContentType="application/vnd.openxmlformats-officedocument.theme+xml"/>
  <Override PartName="/word/diagrams/layout3.xml" ContentType="application/vnd.openxmlformats-officedocument.drawingml.diagramLayout+xml"/>
  <Override PartName="/word/charts/chart2.xml" ContentType="application/vnd.openxmlformats-officedocument.drawingml.chart+xml"/>
  <Override PartName="/word/charts/chart3.xml" ContentType="application/vnd.openxmlformats-officedocument.drawingml.chart+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diagrams/layout1.xml" ContentType="application/vnd.openxmlformats-officedocument.drawingml.diagramLayout+xml"/>
  <Override PartName="/word/charts/chart1.xml" ContentType="application/vnd.openxmlformats-officedocument.drawingml.chart+xml"/>
  <Override PartName="/word/diagrams/layout2.xml" ContentType="application/vnd.openxmlformats-officedocument.drawingml.diagramLayout+xml"/>
  <Override PartName="/word/diagrams/quickStyle3.xml" ContentType="application/vnd.openxmlformats-officedocument.drawingml.diagramStyle+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bookmarkStart w:id="0" w:name="_Toc502099796" w:displacedByCustomXml="next"/>
    <w:sdt>
      <w:sdtPr>
        <w:rPr>
          <w:rFonts w:asciiTheme="majorHAnsi" w:eastAsiaTheme="majorEastAsia" w:hAnsiTheme="majorHAnsi" w:cstheme="majorBidi"/>
          <w:caps/>
          <w:lang w:val="en-IN" w:eastAsia="en-US"/>
        </w:rPr>
        <w:id w:val="778073072"/>
        <w:docPartObj>
          <w:docPartGallery w:val="Cover Pages"/>
          <w:docPartUnique/>
        </w:docPartObj>
      </w:sdtPr>
      <w:sdtEndPr>
        <w:rPr>
          <w:rFonts w:asciiTheme="minorHAnsi" w:eastAsiaTheme="minorHAnsi" w:hAnsiTheme="minorHAnsi" w:cstheme="minorBidi"/>
          <w:caps w:val="0"/>
        </w:rPr>
      </w:sdtEndPr>
      <w:sdtContent>
        <w:tbl>
          <w:tblPr>
            <w:tblW w:w="5000" w:type="pct"/>
            <w:jc w:val="center"/>
            <w:tblLook w:val="04A0"/>
          </w:tblPr>
          <w:tblGrid>
            <w:gridCol w:w="9242"/>
          </w:tblGrid>
          <w:tr w:rsidR="00A30680">
            <w:trPr>
              <w:trHeight w:val="2880"/>
              <w:jc w:val="center"/>
            </w:trPr>
            <w:tc>
              <w:tcPr>
                <w:tcW w:w="5000" w:type="pct"/>
              </w:tcPr>
              <w:p w:rsidR="00A30680" w:rsidRDefault="00A30680">
                <w:pPr>
                  <w:pStyle w:val="NoSpacing"/>
                  <w:jc w:val="center"/>
                  <w:rPr>
                    <w:rFonts w:asciiTheme="majorHAnsi" w:eastAsiaTheme="majorEastAsia" w:hAnsiTheme="majorHAnsi" w:cstheme="majorBidi"/>
                    <w:caps/>
                  </w:rPr>
                </w:pPr>
              </w:p>
            </w:tc>
          </w:tr>
          <w:tr w:rsidR="00A30680">
            <w:trPr>
              <w:trHeight w:val="1440"/>
              <w:jc w:val="center"/>
            </w:trPr>
            <w:sdt>
              <w:sdtPr>
                <w:rPr>
                  <w:rFonts w:asciiTheme="majorHAnsi" w:eastAsiaTheme="majorEastAsia" w:hAnsiTheme="majorHAnsi" w:cstheme="majorBidi"/>
                  <w:sz w:val="80"/>
                  <w:szCs w:val="80"/>
                </w:rPr>
                <w:alias w:val="Title"/>
                <w:id w:val="15524250"/>
                <w:placeholder>
                  <w:docPart w:val="4651FAEAE69C4C12A5BF23A73D787F2A"/>
                </w:placeholder>
                <w:dataBinding w:prefixMappings="xmlns:ns0='http://schemas.openxmlformats.org/package/2006/metadata/core-properties' xmlns:ns1='http://purl.org/dc/elements/1.1/'" w:xpath="/ns0:coreProperties[1]/ns1:title[1]" w:storeItemID="{6C3C8BC8-F283-45AE-878A-BAB7291924A1}"/>
                <w:text/>
              </w:sdtPr>
              <w:sdtContent>
                <w:tc>
                  <w:tcPr>
                    <w:tcW w:w="5000" w:type="pct"/>
                    <w:tcBorders>
                      <w:bottom w:val="single" w:sz="4" w:space="0" w:color="4F81BD" w:themeColor="accent1"/>
                    </w:tcBorders>
                    <w:vAlign w:val="center"/>
                  </w:tcPr>
                  <w:p w:rsidR="00A30680" w:rsidRDefault="006C5986" w:rsidP="00A30680">
                    <w:pPr>
                      <w:pStyle w:val="NoSpacing"/>
                      <w:jc w:val="center"/>
                      <w:rPr>
                        <w:rFonts w:asciiTheme="majorHAnsi" w:eastAsiaTheme="majorEastAsia" w:hAnsiTheme="majorHAnsi" w:cstheme="majorBidi"/>
                        <w:sz w:val="80"/>
                        <w:szCs w:val="80"/>
                      </w:rPr>
                    </w:pPr>
                    <w:r>
                      <w:rPr>
                        <w:rFonts w:asciiTheme="majorHAnsi" w:eastAsiaTheme="majorEastAsia" w:hAnsiTheme="majorHAnsi" w:cstheme="majorBidi"/>
                        <w:sz w:val="80"/>
                        <w:szCs w:val="80"/>
                        <w:lang w:val="en-GB"/>
                      </w:rPr>
                      <w:t>Entrepreneurship</w:t>
                    </w:r>
                  </w:p>
                </w:tc>
              </w:sdtContent>
            </w:sdt>
          </w:tr>
          <w:tr w:rsidR="00A30680">
            <w:trPr>
              <w:trHeight w:val="720"/>
              <w:jc w:val="center"/>
            </w:trPr>
            <w:sdt>
              <w:sdtPr>
                <w:rPr>
                  <w:rFonts w:asciiTheme="majorHAnsi" w:eastAsiaTheme="majorEastAsia" w:hAnsiTheme="majorHAnsi" w:cstheme="majorBidi"/>
                  <w:sz w:val="44"/>
                  <w:szCs w:val="44"/>
                </w:rPr>
                <w:alias w:val="Subtitle"/>
                <w:id w:val="15524255"/>
                <w:placeholder>
                  <w:docPart w:val="D2FC259B0E1845F5BBB117E55BE7E1C3"/>
                </w:placeholder>
                <w:dataBinding w:prefixMappings="xmlns:ns0='http://schemas.openxmlformats.org/package/2006/metadata/core-properties' xmlns:ns1='http://purl.org/dc/elements/1.1/'" w:xpath="/ns0:coreProperties[1]/ns1:subject[1]" w:storeItemID="{6C3C8BC8-F283-45AE-878A-BAB7291924A1}"/>
                <w:text/>
              </w:sdtPr>
              <w:sdtContent>
                <w:tc>
                  <w:tcPr>
                    <w:tcW w:w="5000" w:type="pct"/>
                    <w:tcBorders>
                      <w:top w:val="single" w:sz="4" w:space="0" w:color="4F81BD" w:themeColor="accent1"/>
                    </w:tcBorders>
                    <w:vAlign w:val="center"/>
                  </w:tcPr>
                  <w:p w:rsidR="00A30680" w:rsidRDefault="00A30680" w:rsidP="00A30680">
                    <w:pPr>
                      <w:pStyle w:val="NoSpacing"/>
                      <w:jc w:val="center"/>
                      <w:rPr>
                        <w:rFonts w:asciiTheme="majorHAnsi" w:eastAsiaTheme="majorEastAsia" w:hAnsiTheme="majorHAnsi" w:cstheme="majorBidi"/>
                        <w:sz w:val="44"/>
                        <w:szCs w:val="44"/>
                      </w:rPr>
                    </w:pPr>
                    <w:r>
                      <w:rPr>
                        <w:rFonts w:asciiTheme="majorHAnsi" w:eastAsiaTheme="majorEastAsia" w:hAnsiTheme="majorHAnsi" w:cstheme="majorBidi"/>
                        <w:sz w:val="44"/>
                        <w:szCs w:val="44"/>
                      </w:rPr>
                      <w:t>Assignment part B</w:t>
                    </w:r>
                  </w:p>
                </w:tc>
              </w:sdtContent>
            </w:sdt>
          </w:tr>
          <w:tr w:rsidR="00A30680">
            <w:trPr>
              <w:trHeight w:val="360"/>
              <w:jc w:val="center"/>
            </w:trPr>
            <w:tc>
              <w:tcPr>
                <w:tcW w:w="5000" w:type="pct"/>
                <w:vAlign w:val="center"/>
              </w:tcPr>
              <w:p w:rsidR="00A30680" w:rsidRDefault="00A30680">
                <w:pPr>
                  <w:pStyle w:val="NoSpacing"/>
                  <w:jc w:val="center"/>
                </w:pPr>
              </w:p>
            </w:tc>
          </w:tr>
          <w:tr w:rsidR="00A30680">
            <w:trPr>
              <w:trHeight w:val="360"/>
              <w:jc w:val="center"/>
            </w:trPr>
            <w:tc>
              <w:tcPr>
                <w:tcW w:w="5000" w:type="pct"/>
                <w:vAlign w:val="center"/>
              </w:tcPr>
              <w:p w:rsidR="00A30680" w:rsidRDefault="00A30680">
                <w:pPr>
                  <w:pStyle w:val="NoSpacing"/>
                  <w:jc w:val="center"/>
                  <w:rPr>
                    <w:b/>
                    <w:bCs/>
                  </w:rPr>
                </w:pPr>
              </w:p>
            </w:tc>
          </w:tr>
          <w:tr w:rsidR="00A30680">
            <w:trPr>
              <w:trHeight w:val="360"/>
              <w:jc w:val="center"/>
            </w:trPr>
            <w:tc>
              <w:tcPr>
                <w:tcW w:w="5000" w:type="pct"/>
                <w:vAlign w:val="center"/>
              </w:tcPr>
              <w:p w:rsidR="00A30680" w:rsidRDefault="00A30680">
                <w:pPr>
                  <w:pStyle w:val="NoSpacing"/>
                  <w:jc w:val="center"/>
                  <w:rPr>
                    <w:b/>
                    <w:bCs/>
                  </w:rPr>
                </w:pPr>
              </w:p>
            </w:tc>
          </w:tr>
        </w:tbl>
        <w:p w:rsidR="00A30680" w:rsidRDefault="003B06F2">
          <w:r>
            <w:t>SUBMITTED BY – RUDRAX PATEL</w:t>
          </w:r>
        </w:p>
        <w:p w:rsidR="003B06F2" w:rsidRDefault="003B06F2">
          <w:r>
            <w:t>1605051</w:t>
          </w:r>
        </w:p>
        <w:p w:rsidR="00A30680" w:rsidRDefault="00A30680"/>
        <w:p w:rsidR="00A30680" w:rsidRDefault="00A30680">
          <w:bookmarkStart w:id="1" w:name="_GoBack"/>
          <w:bookmarkEnd w:id="1"/>
        </w:p>
        <w:p w:rsidR="00A30680" w:rsidRDefault="00A30680">
          <w:pPr>
            <w:rPr>
              <w:rFonts w:asciiTheme="majorHAnsi" w:eastAsiaTheme="majorEastAsia" w:hAnsiTheme="majorHAnsi" w:cstheme="majorBidi"/>
              <w:b/>
              <w:bCs/>
              <w:color w:val="365F91" w:themeColor="accent1" w:themeShade="BF"/>
              <w:sz w:val="28"/>
              <w:szCs w:val="28"/>
              <w:lang w:val="en-US" w:eastAsia="ja-JP"/>
            </w:rPr>
          </w:pPr>
          <w:r>
            <w:br w:type="page"/>
          </w:r>
        </w:p>
      </w:sdtContent>
    </w:sdt>
    <w:sdt>
      <w:sdtPr>
        <w:rPr>
          <w:rFonts w:asciiTheme="minorHAnsi" w:eastAsiaTheme="minorHAnsi" w:hAnsiTheme="minorHAnsi" w:cstheme="minorBidi"/>
          <w:b w:val="0"/>
          <w:bCs w:val="0"/>
          <w:color w:val="auto"/>
          <w:sz w:val="22"/>
          <w:szCs w:val="22"/>
          <w:lang w:val="en-IN" w:eastAsia="en-US"/>
        </w:rPr>
        <w:id w:val="-486004771"/>
        <w:docPartObj>
          <w:docPartGallery w:val="Table of Contents"/>
          <w:docPartUnique/>
        </w:docPartObj>
      </w:sdtPr>
      <w:sdtEndPr>
        <w:rPr>
          <w:noProof/>
        </w:rPr>
      </w:sdtEndPr>
      <w:sdtContent>
        <w:p w:rsidR="00A30680" w:rsidRDefault="00A30680">
          <w:pPr>
            <w:pStyle w:val="TOCHeading"/>
          </w:pPr>
          <w:r>
            <w:t>Table of Contents</w:t>
          </w:r>
        </w:p>
        <w:p w:rsidR="00A30680" w:rsidRDefault="00086F1D">
          <w:pPr>
            <w:pStyle w:val="TOC1"/>
            <w:tabs>
              <w:tab w:val="right" w:leader="dot" w:pos="9016"/>
            </w:tabs>
            <w:rPr>
              <w:noProof/>
            </w:rPr>
          </w:pPr>
          <w:r w:rsidRPr="00086F1D">
            <w:fldChar w:fldCharType="begin"/>
          </w:r>
          <w:r w:rsidR="00A30680">
            <w:instrText xml:space="preserve"> TOC \o "1-3" \h \z \u </w:instrText>
          </w:r>
          <w:r w:rsidRPr="00086F1D">
            <w:fldChar w:fldCharType="separate"/>
          </w:r>
          <w:hyperlink w:anchor="_Toc502699662" w:history="1">
            <w:r w:rsidR="00A30680" w:rsidRPr="002D20E7">
              <w:rPr>
                <w:rStyle w:val="Hyperlink"/>
                <w:rFonts w:ascii="Times New Roman" w:hAnsi="Times New Roman" w:cs="Times New Roman"/>
                <w:noProof/>
              </w:rPr>
              <w:t>Part B: Business Plan</w:t>
            </w:r>
            <w:r w:rsidR="00A30680">
              <w:rPr>
                <w:noProof/>
                <w:webHidden/>
              </w:rPr>
              <w:tab/>
            </w:r>
            <w:r>
              <w:rPr>
                <w:noProof/>
                <w:webHidden/>
              </w:rPr>
              <w:fldChar w:fldCharType="begin"/>
            </w:r>
            <w:r w:rsidR="00A30680">
              <w:rPr>
                <w:noProof/>
                <w:webHidden/>
              </w:rPr>
              <w:instrText xml:space="preserve"> PAGEREF _Toc502699662 \h </w:instrText>
            </w:r>
            <w:r>
              <w:rPr>
                <w:noProof/>
                <w:webHidden/>
              </w:rPr>
            </w:r>
            <w:r>
              <w:rPr>
                <w:noProof/>
                <w:webHidden/>
              </w:rPr>
              <w:fldChar w:fldCharType="separate"/>
            </w:r>
            <w:r w:rsidR="00A30680">
              <w:rPr>
                <w:noProof/>
                <w:webHidden/>
              </w:rPr>
              <w:t>2</w:t>
            </w:r>
            <w:r>
              <w:rPr>
                <w:noProof/>
                <w:webHidden/>
              </w:rPr>
              <w:fldChar w:fldCharType="end"/>
            </w:r>
          </w:hyperlink>
        </w:p>
        <w:p w:rsidR="00A30680" w:rsidRDefault="00086F1D">
          <w:pPr>
            <w:pStyle w:val="TOC1"/>
            <w:tabs>
              <w:tab w:val="right" w:leader="dot" w:pos="9016"/>
            </w:tabs>
            <w:rPr>
              <w:noProof/>
            </w:rPr>
          </w:pPr>
          <w:hyperlink w:anchor="_Toc502699663" w:history="1">
            <w:r w:rsidR="00A30680" w:rsidRPr="002D20E7">
              <w:rPr>
                <w:rStyle w:val="Hyperlink"/>
                <w:rFonts w:ascii="Times New Roman" w:hAnsi="Times New Roman" w:cs="Times New Roman"/>
                <w:noProof/>
              </w:rPr>
              <w:t>Business Description and Introduction</w:t>
            </w:r>
            <w:r w:rsidR="00A30680">
              <w:rPr>
                <w:noProof/>
                <w:webHidden/>
              </w:rPr>
              <w:tab/>
            </w:r>
            <w:r>
              <w:rPr>
                <w:noProof/>
                <w:webHidden/>
              </w:rPr>
              <w:fldChar w:fldCharType="begin"/>
            </w:r>
            <w:r w:rsidR="00A30680">
              <w:rPr>
                <w:noProof/>
                <w:webHidden/>
              </w:rPr>
              <w:instrText xml:space="preserve"> PAGEREF _Toc502699663 \h </w:instrText>
            </w:r>
            <w:r>
              <w:rPr>
                <w:noProof/>
                <w:webHidden/>
              </w:rPr>
            </w:r>
            <w:r>
              <w:rPr>
                <w:noProof/>
                <w:webHidden/>
              </w:rPr>
              <w:fldChar w:fldCharType="separate"/>
            </w:r>
            <w:r w:rsidR="00A30680">
              <w:rPr>
                <w:noProof/>
                <w:webHidden/>
              </w:rPr>
              <w:t>2</w:t>
            </w:r>
            <w:r>
              <w:rPr>
                <w:noProof/>
                <w:webHidden/>
              </w:rPr>
              <w:fldChar w:fldCharType="end"/>
            </w:r>
          </w:hyperlink>
        </w:p>
        <w:p w:rsidR="00A30680" w:rsidRDefault="00086F1D">
          <w:pPr>
            <w:pStyle w:val="TOC1"/>
            <w:tabs>
              <w:tab w:val="right" w:leader="dot" w:pos="9016"/>
            </w:tabs>
            <w:rPr>
              <w:noProof/>
            </w:rPr>
          </w:pPr>
          <w:hyperlink w:anchor="_Toc502699664" w:history="1">
            <w:r w:rsidR="00A30680" w:rsidRPr="002D20E7">
              <w:rPr>
                <w:rStyle w:val="Hyperlink"/>
                <w:rFonts w:ascii="Times New Roman" w:hAnsi="Times New Roman" w:cs="Times New Roman"/>
                <w:noProof/>
              </w:rPr>
              <w:t>Management</w:t>
            </w:r>
            <w:r w:rsidR="00A30680">
              <w:rPr>
                <w:noProof/>
                <w:webHidden/>
              </w:rPr>
              <w:tab/>
            </w:r>
            <w:r>
              <w:rPr>
                <w:noProof/>
                <w:webHidden/>
              </w:rPr>
              <w:fldChar w:fldCharType="begin"/>
            </w:r>
            <w:r w:rsidR="00A30680">
              <w:rPr>
                <w:noProof/>
                <w:webHidden/>
              </w:rPr>
              <w:instrText xml:space="preserve"> PAGEREF _Toc502699664 \h </w:instrText>
            </w:r>
            <w:r>
              <w:rPr>
                <w:noProof/>
                <w:webHidden/>
              </w:rPr>
            </w:r>
            <w:r>
              <w:rPr>
                <w:noProof/>
                <w:webHidden/>
              </w:rPr>
              <w:fldChar w:fldCharType="separate"/>
            </w:r>
            <w:r w:rsidR="00A30680">
              <w:rPr>
                <w:noProof/>
                <w:webHidden/>
              </w:rPr>
              <w:t>2</w:t>
            </w:r>
            <w:r>
              <w:rPr>
                <w:noProof/>
                <w:webHidden/>
              </w:rPr>
              <w:fldChar w:fldCharType="end"/>
            </w:r>
          </w:hyperlink>
        </w:p>
        <w:p w:rsidR="00A30680" w:rsidRDefault="00086F1D">
          <w:pPr>
            <w:pStyle w:val="TOC1"/>
            <w:tabs>
              <w:tab w:val="right" w:leader="dot" w:pos="9016"/>
            </w:tabs>
            <w:rPr>
              <w:noProof/>
            </w:rPr>
          </w:pPr>
          <w:hyperlink w:anchor="_Toc502699665" w:history="1">
            <w:r w:rsidR="00A30680" w:rsidRPr="002D20E7">
              <w:rPr>
                <w:rStyle w:val="Hyperlink"/>
                <w:rFonts w:ascii="Times New Roman" w:hAnsi="Times New Roman" w:cs="Times New Roman"/>
                <w:noProof/>
              </w:rPr>
              <w:t>Business Funding and Start UP Capital</w:t>
            </w:r>
            <w:r w:rsidR="00A30680">
              <w:rPr>
                <w:noProof/>
                <w:webHidden/>
              </w:rPr>
              <w:tab/>
            </w:r>
            <w:r>
              <w:rPr>
                <w:noProof/>
                <w:webHidden/>
              </w:rPr>
              <w:fldChar w:fldCharType="begin"/>
            </w:r>
            <w:r w:rsidR="00A30680">
              <w:rPr>
                <w:noProof/>
                <w:webHidden/>
              </w:rPr>
              <w:instrText xml:space="preserve"> PAGEREF _Toc502699665 \h </w:instrText>
            </w:r>
            <w:r>
              <w:rPr>
                <w:noProof/>
                <w:webHidden/>
              </w:rPr>
            </w:r>
            <w:r>
              <w:rPr>
                <w:noProof/>
                <w:webHidden/>
              </w:rPr>
              <w:fldChar w:fldCharType="separate"/>
            </w:r>
            <w:r w:rsidR="00A30680">
              <w:rPr>
                <w:noProof/>
                <w:webHidden/>
              </w:rPr>
              <w:t>3</w:t>
            </w:r>
            <w:r>
              <w:rPr>
                <w:noProof/>
                <w:webHidden/>
              </w:rPr>
              <w:fldChar w:fldCharType="end"/>
            </w:r>
          </w:hyperlink>
        </w:p>
        <w:p w:rsidR="00A30680" w:rsidRDefault="00086F1D">
          <w:pPr>
            <w:pStyle w:val="TOC1"/>
            <w:tabs>
              <w:tab w:val="right" w:leader="dot" w:pos="9016"/>
            </w:tabs>
            <w:rPr>
              <w:noProof/>
            </w:rPr>
          </w:pPr>
          <w:hyperlink w:anchor="_Toc502699666" w:history="1">
            <w:r w:rsidR="00A30680" w:rsidRPr="002D20E7">
              <w:rPr>
                <w:rStyle w:val="Hyperlink"/>
                <w:rFonts w:ascii="Times New Roman" w:hAnsi="Times New Roman" w:cs="Times New Roman"/>
                <w:noProof/>
              </w:rPr>
              <w:t>Analysis of the Industry</w:t>
            </w:r>
            <w:r w:rsidR="00A30680">
              <w:rPr>
                <w:noProof/>
                <w:webHidden/>
              </w:rPr>
              <w:tab/>
            </w:r>
            <w:r>
              <w:rPr>
                <w:noProof/>
                <w:webHidden/>
              </w:rPr>
              <w:fldChar w:fldCharType="begin"/>
            </w:r>
            <w:r w:rsidR="00A30680">
              <w:rPr>
                <w:noProof/>
                <w:webHidden/>
              </w:rPr>
              <w:instrText xml:space="preserve"> PAGEREF _Toc502699666 \h </w:instrText>
            </w:r>
            <w:r>
              <w:rPr>
                <w:noProof/>
                <w:webHidden/>
              </w:rPr>
            </w:r>
            <w:r>
              <w:rPr>
                <w:noProof/>
                <w:webHidden/>
              </w:rPr>
              <w:fldChar w:fldCharType="separate"/>
            </w:r>
            <w:r w:rsidR="00A30680">
              <w:rPr>
                <w:noProof/>
                <w:webHidden/>
              </w:rPr>
              <w:t>4</w:t>
            </w:r>
            <w:r>
              <w:rPr>
                <w:noProof/>
                <w:webHidden/>
              </w:rPr>
              <w:fldChar w:fldCharType="end"/>
            </w:r>
          </w:hyperlink>
        </w:p>
        <w:p w:rsidR="00A30680" w:rsidRDefault="00086F1D">
          <w:pPr>
            <w:pStyle w:val="TOC1"/>
            <w:tabs>
              <w:tab w:val="right" w:leader="dot" w:pos="9016"/>
            </w:tabs>
            <w:rPr>
              <w:noProof/>
            </w:rPr>
          </w:pPr>
          <w:hyperlink w:anchor="_Toc502699667" w:history="1">
            <w:r w:rsidR="00A30680" w:rsidRPr="002D20E7">
              <w:rPr>
                <w:rStyle w:val="Hyperlink"/>
                <w:rFonts w:ascii="Times New Roman" w:hAnsi="Times New Roman" w:cs="Times New Roman"/>
                <w:noProof/>
              </w:rPr>
              <w:t>Competitive Landscape</w:t>
            </w:r>
            <w:r w:rsidR="00A30680">
              <w:rPr>
                <w:noProof/>
                <w:webHidden/>
              </w:rPr>
              <w:tab/>
            </w:r>
            <w:r>
              <w:rPr>
                <w:noProof/>
                <w:webHidden/>
              </w:rPr>
              <w:fldChar w:fldCharType="begin"/>
            </w:r>
            <w:r w:rsidR="00A30680">
              <w:rPr>
                <w:noProof/>
                <w:webHidden/>
              </w:rPr>
              <w:instrText xml:space="preserve"> PAGEREF _Toc502699667 \h </w:instrText>
            </w:r>
            <w:r>
              <w:rPr>
                <w:noProof/>
                <w:webHidden/>
              </w:rPr>
            </w:r>
            <w:r>
              <w:rPr>
                <w:noProof/>
                <w:webHidden/>
              </w:rPr>
              <w:fldChar w:fldCharType="separate"/>
            </w:r>
            <w:r w:rsidR="00A30680">
              <w:rPr>
                <w:noProof/>
                <w:webHidden/>
              </w:rPr>
              <w:t>4</w:t>
            </w:r>
            <w:r>
              <w:rPr>
                <w:noProof/>
                <w:webHidden/>
              </w:rPr>
              <w:fldChar w:fldCharType="end"/>
            </w:r>
          </w:hyperlink>
        </w:p>
        <w:p w:rsidR="00A30680" w:rsidRDefault="00086F1D">
          <w:pPr>
            <w:pStyle w:val="TOC1"/>
            <w:tabs>
              <w:tab w:val="right" w:leader="dot" w:pos="9016"/>
            </w:tabs>
            <w:rPr>
              <w:noProof/>
            </w:rPr>
          </w:pPr>
          <w:hyperlink w:anchor="_Toc502699668" w:history="1">
            <w:r w:rsidR="00A30680" w:rsidRPr="002D20E7">
              <w:rPr>
                <w:rStyle w:val="Hyperlink"/>
                <w:rFonts w:ascii="Times New Roman" w:hAnsi="Times New Roman" w:cs="Times New Roman"/>
                <w:noProof/>
              </w:rPr>
              <w:t>Macro Environment Analysis</w:t>
            </w:r>
            <w:r w:rsidR="00A30680">
              <w:rPr>
                <w:noProof/>
                <w:webHidden/>
              </w:rPr>
              <w:tab/>
            </w:r>
            <w:r>
              <w:rPr>
                <w:noProof/>
                <w:webHidden/>
              </w:rPr>
              <w:fldChar w:fldCharType="begin"/>
            </w:r>
            <w:r w:rsidR="00A30680">
              <w:rPr>
                <w:noProof/>
                <w:webHidden/>
              </w:rPr>
              <w:instrText xml:space="preserve"> PAGEREF _Toc502699668 \h </w:instrText>
            </w:r>
            <w:r>
              <w:rPr>
                <w:noProof/>
                <w:webHidden/>
              </w:rPr>
            </w:r>
            <w:r>
              <w:rPr>
                <w:noProof/>
                <w:webHidden/>
              </w:rPr>
              <w:fldChar w:fldCharType="separate"/>
            </w:r>
            <w:r w:rsidR="00A30680">
              <w:rPr>
                <w:noProof/>
                <w:webHidden/>
              </w:rPr>
              <w:t>5</w:t>
            </w:r>
            <w:r>
              <w:rPr>
                <w:noProof/>
                <w:webHidden/>
              </w:rPr>
              <w:fldChar w:fldCharType="end"/>
            </w:r>
          </w:hyperlink>
        </w:p>
        <w:p w:rsidR="00A30680" w:rsidRDefault="00086F1D">
          <w:pPr>
            <w:pStyle w:val="TOC1"/>
            <w:tabs>
              <w:tab w:val="right" w:leader="dot" w:pos="9016"/>
            </w:tabs>
            <w:rPr>
              <w:noProof/>
            </w:rPr>
          </w:pPr>
          <w:hyperlink w:anchor="_Toc502699669" w:history="1">
            <w:r w:rsidR="00A30680" w:rsidRPr="002D20E7">
              <w:rPr>
                <w:rStyle w:val="Hyperlink"/>
                <w:rFonts w:ascii="Times New Roman" w:hAnsi="Times New Roman" w:cs="Times New Roman"/>
                <w:noProof/>
              </w:rPr>
              <w:t>SWOT Analysis</w:t>
            </w:r>
            <w:r w:rsidR="00A30680">
              <w:rPr>
                <w:noProof/>
                <w:webHidden/>
              </w:rPr>
              <w:tab/>
            </w:r>
            <w:r>
              <w:rPr>
                <w:noProof/>
                <w:webHidden/>
              </w:rPr>
              <w:fldChar w:fldCharType="begin"/>
            </w:r>
            <w:r w:rsidR="00A30680">
              <w:rPr>
                <w:noProof/>
                <w:webHidden/>
              </w:rPr>
              <w:instrText xml:space="preserve"> PAGEREF _Toc502699669 \h </w:instrText>
            </w:r>
            <w:r>
              <w:rPr>
                <w:noProof/>
                <w:webHidden/>
              </w:rPr>
            </w:r>
            <w:r>
              <w:rPr>
                <w:noProof/>
                <w:webHidden/>
              </w:rPr>
              <w:fldChar w:fldCharType="separate"/>
            </w:r>
            <w:r w:rsidR="00A30680">
              <w:rPr>
                <w:noProof/>
                <w:webHidden/>
              </w:rPr>
              <w:t>6</w:t>
            </w:r>
            <w:r>
              <w:rPr>
                <w:noProof/>
                <w:webHidden/>
              </w:rPr>
              <w:fldChar w:fldCharType="end"/>
            </w:r>
          </w:hyperlink>
        </w:p>
        <w:p w:rsidR="00A30680" w:rsidRDefault="00086F1D">
          <w:pPr>
            <w:pStyle w:val="TOC1"/>
            <w:tabs>
              <w:tab w:val="right" w:leader="dot" w:pos="9016"/>
            </w:tabs>
            <w:rPr>
              <w:noProof/>
            </w:rPr>
          </w:pPr>
          <w:hyperlink w:anchor="_Toc502699670" w:history="1">
            <w:r w:rsidR="00A30680" w:rsidRPr="002D20E7">
              <w:rPr>
                <w:rStyle w:val="Hyperlink"/>
                <w:rFonts w:ascii="Times New Roman" w:hAnsi="Times New Roman" w:cs="Times New Roman"/>
                <w:noProof/>
              </w:rPr>
              <w:t>Target Customers</w:t>
            </w:r>
            <w:r w:rsidR="00A30680">
              <w:rPr>
                <w:noProof/>
                <w:webHidden/>
              </w:rPr>
              <w:tab/>
            </w:r>
            <w:r>
              <w:rPr>
                <w:noProof/>
                <w:webHidden/>
              </w:rPr>
              <w:fldChar w:fldCharType="begin"/>
            </w:r>
            <w:r w:rsidR="00A30680">
              <w:rPr>
                <w:noProof/>
                <w:webHidden/>
              </w:rPr>
              <w:instrText xml:space="preserve"> PAGEREF _Toc502699670 \h </w:instrText>
            </w:r>
            <w:r>
              <w:rPr>
                <w:noProof/>
                <w:webHidden/>
              </w:rPr>
            </w:r>
            <w:r>
              <w:rPr>
                <w:noProof/>
                <w:webHidden/>
              </w:rPr>
              <w:fldChar w:fldCharType="separate"/>
            </w:r>
            <w:r w:rsidR="00A30680">
              <w:rPr>
                <w:noProof/>
                <w:webHidden/>
              </w:rPr>
              <w:t>7</w:t>
            </w:r>
            <w:r>
              <w:rPr>
                <w:noProof/>
                <w:webHidden/>
              </w:rPr>
              <w:fldChar w:fldCharType="end"/>
            </w:r>
          </w:hyperlink>
        </w:p>
        <w:p w:rsidR="00A30680" w:rsidRDefault="00086F1D">
          <w:pPr>
            <w:pStyle w:val="TOC1"/>
            <w:tabs>
              <w:tab w:val="right" w:leader="dot" w:pos="9016"/>
            </w:tabs>
            <w:rPr>
              <w:noProof/>
            </w:rPr>
          </w:pPr>
          <w:hyperlink w:anchor="_Toc502699671" w:history="1">
            <w:r w:rsidR="00A30680" w:rsidRPr="002D20E7">
              <w:rPr>
                <w:rStyle w:val="Hyperlink"/>
                <w:rFonts w:ascii="Times New Roman" w:hAnsi="Times New Roman" w:cs="Times New Roman"/>
                <w:noProof/>
              </w:rPr>
              <w:t>Marketing and Promotions</w:t>
            </w:r>
            <w:r w:rsidR="00A30680">
              <w:rPr>
                <w:noProof/>
                <w:webHidden/>
              </w:rPr>
              <w:tab/>
            </w:r>
            <w:r>
              <w:rPr>
                <w:noProof/>
                <w:webHidden/>
              </w:rPr>
              <w:fldChar w:fldCharType="begin"/>
            </w:r>
            <w:r w:rsidR="00A30680">
              <w:rPr>
                <w:noProof/>
                <w:webHidden/>
              </w:rPr>
              <w:instrText xml:space="preserve"> PAGEREF _Toc502699671 \h </w:instrText>
            </w:r>
            <w:r>
              <w:rPr>
                <w:noProof/>
                <w:webHidden/>
              </w:rPr>
            </w:r>
            <w:r>
              <w:rPr>
                <w:noProof/>
                <w:webHidden/>
              </w:rPr>
              <w:fldChar w:fldCharType="separate"/>
            </w:r>
            <w:r w:rsidR="00A30680">
              <w:rPr>
                <w:noProof/>
                <w:webHidden/>
              </w:rPr>
              <w:t>8</w:t>
            </w:r>
            <w:r>
              <w:rPr>
                <w:noProof/>
                <w:webHidden/>
              </w:rPr>
              <w:fldChar w:fldCharType="end"/>
            </w:r>
          </w:hyperlink>
        </w:p>
        <w:p w:rsidR="00A30680" w:rsidRDefault="00086F1D">
          <w:pPr>
            <w:pStyle w:val="TOC1"/>
            <w:tabs>
              <w:tab w:val="right" w:leader="dot" w:pos="9016"/>
            </w:tabs>
            <w:rPr>
              <w:noProof/>
            </w:rPr>
          </w:pPr>
          <w:hyperlink w:anchor="_Toc502699672" w:history="1">
            <w:r w:rsidR="00A30680" w:rsidRPr="002D20E7">
              <w:rPr>
                <w:rStyle w:val="Hyperlink"/>
                <w:rFonts w:ascii="Times New Roman" w:hAnsi="Times New Roman" w:cs="Times New Roman"/>
                <w:noProof/>
              </w:rPr>
              <w:t>Primary Research to determine the prospect of the business</w:t>
            </w:r>
            <w:r w:rsidR="00A30680">
              <w:rPr>
                <w:noProof/>
                <w:webHidden/>
              </w:rPr>
              <w:tab/>
            </w:r>
            <w:r>
              <w:rPr>
                <w:noProof/>
                <w:webHidden/>
              </w:rPr>
              <w:fldChar w:fldCharType="begin"/>
            </w:r>
            <w:r w:rsidR="00A30680">
              <w:rPr>
                <w:noProof/>
                <w:webHidden/>
              </w:rPr>
              <w:instrText xml:space="preserve"> PAGEREF _Toc502699672 \h </w:instrText>
            </w:r>
            <w:r>
              <w:rPr>
                <w:noProof/>
                <w:webHidden/>
              </w:rPr>
            </w:r>
            <w:r>
              <w:rPr>
                <w:noProof/>
                <w:webHidden/>
              </w:rPr>
              <w:fldChar w:fldCharType="separate"/>
            </w:r>
            <w:r w:rsidR="00A30680">
              <w:rPr>
                <w:noProof/>
                <w:webHidden/>
              </w:rPr>
              <w:t>8</w:t>
            </w:r>
            <w:r>
              <w:rPr>
                <w:noProof/>
                <w:webHidden/>
              </w:rPr>
              <w:fldChar w:fldCharType="end"/>
            </w:r>
          </w:hyperlink>
        </w:p>
        <w:p w:rsidR="00A30680" w:rsidRDefault="00086F1D">
          <w:pPr>
            <w:pStyle w:val="TOC1"/>
            <w:tabs>
              <w:tab w:val="right" w:leader="dot" w:pos="9016"/>
            </w:tabs>
            <w:rPr>
              <w:noProof/>
            </w:rPr>
          </w:pPr>
          <w:hyperlink w:anchor="_Toc502699673" w:history="1">
            <w:r w:rsidR="00A30680" w:rsidRPr="002D20E7">
              <w:rPr>
                <w:rStyle w:val="Hyperlink"/>
                <w:rFonts w:ascii="Times New Roman" w:hAnsi="Times New Roman" w:cs="Times New Roman"/>
                <w:noProof/>
              </w:rPr>
              <w:t>Financial Estimations and projections</w:t>
            </w:r>
            <w:r w:rsidR="00A30680">
              <w:rPr>
                <w:noProof/>
                <w:webHidden/>
              </w:rPr>
              <w:tab/>
            </w:r>
            <w:r>
              <w:rPr>
                <w:noProof/>
                <w:webHidden/>
              </w:rPr>
              <w:fldChar w:fldCharType="begin"/>
            </w:r>
            <w:r w:rsidR="00A30680">
              <w:rPr>
                <w:noProof/>
                <w:webHidden/>
              </w:rPr>
              <w:instrText xml:space="preserve"> PAGEREF _Toc502699673 \h </w:instrText>
            </w:r>
            <w:r>
              <w:rPr>
                <w:noProof/>
                <w:webHidden/>
              </w:rPr>
            </w:r>
            <w:r>
              <w:rPr>
                <w:noProof/>
                <w:webHidden/>
              </w:rPr>
              <w:fldChar w:fldCharType="separate"/>
            </w:r>
            <w:r w:rsidR="00A30680">
              <w:rPr>
                <w:noProof/>
                <w:webHidden/>
              </w:rPr>
              <w:t>11</w:t>
            </w:r>
            <w:r>
              <w:rPr>
                <w:noProof/>
                <w:webHidden/>
              </w:rPr>
              <w:fldChar w:fldCharType="end"/>
            </w:r>
          </w:hyperlink>
        </w:p>
        <w:p w:rsidR="00A30680" w:rsidRDefault="00086F1D">
          <w:pPr>
            <w:pStyle w:val="TOC1"/>
            <w:tabs>
              <w:tab w:val="right" w:leader="dot" w:pos="9016"/>
            </w:tabs>
            <w:rPr>
              <w:noProof/>
            </w:rPr>
          </w:pPr>
          <w:hyperlink w:anchor="_Toc502699674" w:history="1">
            <w:r w:rsidR="00A30680" w:rsidRPr="002D20E7">
              <w:rPr>
                <w:rStyle w:val="Hyperlink"/>
                <w:rFonts w:ascii="Times New Roman" w:hAnsi="Times New Roman" w:cs="Times New Roman"/>
                <w:noProof/>
              </w:rPr>
              <w:t>References</w:t>
            </w:r>
            <w:r w:rsidR="00A30680">
              <w:rPr>
                <w:noProof/>
                <w:webHidden/>
              </w:rPr>
              <w:tab/>
            </w:r>
            <w:r>
              <w:rPr>
                <w:noProof/>
                <w:webHidden/>
              </w:rPr>
              <w:fldChar w:fldCharType="begin"/>
            </w:r>
            <w:r w:rsidR="00A30680">
              <w:rPr>
                <w:noProof/>
                <w:webHidden/>
              </w:rPr>
              <w:instrText xml:space="preserve"> PAGEREF _Toc502699674 \h </w:instrText>
            </w:r>
            <w:r>
              <w:rPr>
                <w:noProof/>
                <w:webHidden/>
              </w:rPr>
            </w:r>
            <w:r>
              <w:rPr>
                <w:noProof/>
                <w:webHidden/>
              </w:rPr>
              <w:fldChar w:fldCharType="separate"/>
            </w:r>
            <w:r w:rsidR="00A30680">
              <w:rPr>
                <w:noProof/>
                <w:webHidden/>
              </w:rPr>
              <w:t>13</w:t>
            </w:r>
            <w:r>
              <w:rPr>
                <w:noProof/>
                <w:webHidden/>
              </w:rPr>
              <w:fldChar w:fldCharType="end"/>
            </w:r>
          </w:hyperlink>
        </w:p>
        <w:p w:rsidR="00A30680" w:rsidRDefault="00086F1D">
          <w:r>
            <w:rPr>
              <w:b/>
              <w:bCs/>
              <w:noProof/>
            </w:rPr>
            <w:fldChar w:fldCharType="end"/>
          </w:r>
        </w:p>
      </w:sdtContent>
    </w:sdt>
    <w:p w:rsidR="00A30680" w:rsidRDefault="00A30680" w:rsidP="00D12A63">
      <w:pPr>
        <w:pStyle w:val="Heading1"/>
        <w:spacing w:line="360" w:lineRule="auto"/>
        <w:jc w:val="both"/>
        <w:rPr>
          <w:rFonts w:ascii="Times New Roman" w:hAnsi="Times New Roman" w:cs="Times New Roman"/>
          <w:sz w:val="24"/>
          <w:szCs w:val="24"/>
        </w:rPr>
      </w:pPr>
    </w:p>
    <w:p w:rsidR="00A30680" w:rsidRDefault="00A30680" w:rsidP="00A30680">
      <w:pPr>
        <w:rPr>
          <w:rFonts w:eastAsiaTheme="majorEastAsia"/>
          <w:color w:val="365F91" w:themeColor="accent1" w:themeShade="BF"/>
        </w:rPr>
      </w:pPr>
      <w:r>
        <w:br w:type="page"/>
      </w:r>
    </w:p>
    <w:p w:rsidR="00D12A63" w:rsidRDefault="00D12A63" w:rsidP="00D12A63">
      <w:pPr>
        <w:pStyle w:val="Heading1"/>
        <w:spacing w:line="360" w:lineRule="auto"/>
        <w:jc w:val="both"/>
        <w:rPr>
          <w:rFonts w:ascii="Times New Roman" w:hAnsi="Times New Roman" w:cs="Times New Roman"/>
          <w:sz w:val="24"/>
          <w:szCs w:val="24"/>
        </w:rPr>
      </w:pPr>
      <w:bookmarkStart w:id="2" w:name="_Toc502699662"/>
      <w:r w:rsidRPr="00CB7871">
        <w:rPr>
          <w:rFonts w:ascii="Times New Roman" w:hAnsi="Times New Roman" w:cs="Times New Roman"/>
          <w:sz w:val="24"/>
          <w:szCs w:val="24"/>
        </w:rPr>
        <w:lastRenderedPageBreak/>
        <w:t>Part B: Business Plan</w:t>
      </w:r>
      <w:bookmarkEnd w:id="0"/>
      <w:bookmarkEnd w:id="2"/>
    </w:p>
    <w:p w:rsidR="00D12A63" w:rsidRPr="00702622" w:rsidRDefault="00D12A63" w:rsidP="00D12A63">
      <w:pPr>
        <w:pStyle w:val="Heading1"/>
        <w:spacing w:line="360" w:lineRule="auto"/>
        <w:jc w:val="both"/>
        <w:rPr>
          <w:rFonts w:ascii="Times New Roman" w:hAnsi="Times New Roman" w:cs="Times New Roman"/>
          <w:sz w:val="24"/>
          <w:szCs w:val="24"/>
        </w:rPr>
      </w:pPr>
      <w:bookmarkStart w:id="3" w:name="_Toc502099797"/>
      <w:bookmarkStart w:id="4" w:name="_Toc502699663"/>
      <w:r w:rsidRPr="00702622">
        <w:rPr>
          <w:rFonts w:ascii="Times New Roman" w:hAnsi="Times New Roman" w:cs="Times New Roman"/>
          <w:sz w:val="24"/>
          <w:szCs w:val="24"/>
        </w:rPr>
        <w:t>Business Description and Introduction</w:t>
      </w:r>
      <w:bookmarkEnd w:id="3"/>
      <w:bookmarkEnd w:id="4"/>
    </w:p>
    <w:p w:rsidR="00D12A63" w:rsidRPr="00702622" w:rsidRDefault="00D12A63" w:rsidP="00D12A63">
      <w:pPr>
        <w:spacing w:line="360" w:lineRule="auto"/>
        <w:jc w:val="both"/>
        <w:rPr>
          <w:rFonts w:ascii="Times New Roman" w:hAnsi="Times New Roman" w:cs="Times New Roman"/>
          <w:sz w:val="24"/>
          <w:szCs w:val="24"/>
        </w:rPr>
      </w:pPr>
      <w:r w:rsidRPr="00702622">
        <w:rPr>
          <w:rFonts w:ascii="Times New Roman" w:hAnsi="Times New Roman" w:cs="Times New Roman"/>
          <w:sz w:val="24"/>
          <w:szCs w:val="24"/>
        </w:rPr>
        <w:t>The overall business will be named as Nature’s Candy. The focus of the business is to incorporate the e commerce platform for the purpose of selling naturopathic and homeopathic dietary and nutrition supplements for the UK population. The goal of the start up business is to effectively emerge as one of the key leaders in the e commerce market in selling and marketing of the homeopathic and naturopathic dietary and nutrition supplements whole concentrating in the UK market. The business will sell mainly antioxidants and other supplements for the UK population and is expected to increase their product lines and categories once a successful year of business is completed in the UK market. The business will sell privately labelled homeopathic and naturopathic food and dietary supplements through the incorporation of the e commerce platform for effective product distribution</w:t>
      </w:r>
      <w:r>
        <w:rPr>
          <w:rFonts w:ascii="Times New Roman" w:hAnsi="Times New Roman" w:cs="Times New Roman"/>
          <w:sz w:val="24"/>
          <w:szCs w:val="24"/>
        </w:rPr>
        <w:t xml:space="preserve"> (</w:t>
      </w:r>
      <w:proofErr w:type="spellStart"/>
      <w:r>
        <w:rPr>
          <w:rFonts w:ascii="Times New Roman" w:hAnsi="Times New Roman" w:cs="Times New Roman"/>
          <w:color w:val="222222"/>
          <w:sz w:val="24"/>
          <w:szCs w:val="24"/>
          <w:shd w:val="clear" w:color="auto" w:fill="FFFFFF"/>
        </w:rPr>
        <w:t>Adekola</w:t>
      </w:r>
      <w:proofErr w:type="spellEnd"/>
      <w:r>
        <w:rPr>
          <w:rFonts w:ascii="Times New Roman" w:hAnsi="Times New Roman" w:cs="Times New Roman"/>
          <w:color w:val="222222"/>
          <w:sz w:val="24"/>
          <w:szCs w:val="24"/>
          <w:shd w:val="clear" w:color="auto" w:fill="FFFFFF"/>
        </w:rPr>
        <w:t xml:space="preserve">, </w:t>
      </w:r>
      <w:r w:rsidRPr="00702622">
        <w:rPr>
          <w:rFonts w:ascii="Times New Roman" w:hAnsi="Times New Roman" w:cs="Times New Roman"/>
          <w:color w:val="222222"/>
          <w:sz w:val="24"/>
          <w:szCs w:val="24"/>
          <w:shd w:val="clear" w:color="auto" w:fill="FFFFFF"/>
        </w:rPr>
        <w:t>2016</w:t>
      </w:r>
      <w:r>
        <w:rPr>
          <w:rFonts w:ascii="Times New Roman" w:hAnsi="Times New Roman" w:cs="Times New Roman"/>
          <w:sz w:val="24"/>
          <w:szCs w:val="24"/>
        </w:rPr>
        <w:t>)</w:t>
      </w:r>
      <w:r w:rsidRPr="00702622">
        <w:rPr>
          <w:rFonts w:ascii="Times New Roman" w:hAnsi="Times New Roman" w:cs="Times New Roman"/>
          <w:sz w:val="24"/>
          <w:szCs w:val="24"/>
        </w:rPr>
        <w:t xml:space="preserve">. </w:t>
      </w:r>
    </w:p>
    <w:p w:rsidR="00D12A63" w:rsidRPr="00702622" w:rsidRDefault="00D12A63" w:rsidP="00D12A63">
      <w:pPr>
        <w:spacing w:line="360" w:lineRule="auto"/>
        <w:jc w:val="both"/>
        <w:rPr>
          <w:rFonts w:ascii="Times New Roman" w:hAnsi="Times New Roman" w:cs="Times New Roman"/>
          <w:b/>
          <w:sz w:val="24"/>
          <w:szCs w:val="24"/>
          <w:u w:val="single"/>
        </w:rPr>
      </w:pPr>
      <w:r w:rsidRPr="00702622">
        <w:rPr>
          <w:rFonts w:ascii="Times New Roman" w:hAnsi="Times New Roman" w:cs="Times New Roman"/>
          <w:b/>
          <w:sz w:val="24"/>
          <w:szCs w:val="24"/>
          <w:u w:val="single"/>
        </w:rPr>
        <w:t xml:space="preserve">Mission </w:t>
      </w:r>
    </w:p>
    <w:p w:rsidR="00D12A63" w:rsidRPr="00702622" w:rsidRDefault="00D12A63" w:rsidP="00D12A63">
      <w:pPr>
        <w:spacing w:line="360" w:lineRule="auto"/>
        <w:jc w:val="both"/>
        <w:rPr>
          <w:rFonts w:ascii="Times New Roman" w:hAnsi="Times New Roman" w:cs="Times New Roman"/>
          <w:sz w:val="24"/>
          <w:szCs w:val="24"/>
        </w:rPr>
      </w:pPr>
      <w:r w:rsidRPr="00702622">
        <w:rPr>
          <w:rFonts w:ascii="Times New Roman" w:hAnsi="Times New Roman" w:cs="Times New Roman"/>
          <w:sz w:val="24"/>
          <w:szCs w:val="24"/>
        </w:rPr>
        <w:t>The mission of the business of Nature’s Candy is to operate within the UK market and deliver high quality and natural food or dietary supplements to the consumers or customers through e commerce platform at competitive pricing so as to serve the health needs of the UK population.</w:t>
      </w:r>
    </w:p>
    <w:p w:rsidR="00D12A63" w:rsidRPr="00702622" w:rsidRDefault="00D12A63" w:rsidP="00D12A63">
      <w:pPr>
        <w:spacing w:line="360" w:lineRule="auto"/>
        <w:jc w:val="both"/>
        <w:rPr>
          <w:rFonts w:ascii="Times New Roman" w:hAnsi="Times New Roman" w:cs="Times New Roman"/>
          <w:b/>
          <w:sz w:val="24"/>
          <w:szCs w:val="24"/>
          <w:u w:val="single"/>
        </w:rPr>
      </w:pPr>
      <w:r w:rsidRPr="00702622">
        <w:rPr>
          <w:rFonts w:ascii="Times New Roman" w:hAnsi="Times New Roman" w:cs="Times New Roman"/>
          <w:b/>
          <w:sz w:val="24"/>
          <w:szCs w:val="24"/>
          <w:u w:val="single"/>
        </w:rPr>
        <w:t>Vision</w:t>
      </w:r>
    </w:p>
    <w:p w:rsidR="00D12A63" w:rsidRPr="00702622" w:rsidRDefault="00D12A63" w:rsidP="00D12A63">
      <w:pPr>
        <w:spacing w:line="360" w:lineRule="auto"/>
        <w:jc w:val="both"/>
        <w:rPr>
          <w:rFonts w:ascii="Times New Roman" w:hAnsi="Times New Roman" w:cs="Times New Roman"/>
          <w:sz w:val="24"/>
          <w:szCs w:val="24"/>
        </w:rPr>
      </w:pPr>
      <w:r w:rsidRPr="00702622">
        <w:rPr>
          <w:rFonts w:ascii="Times New Roman" w:hAnsi="Times New Roman" w:cs="Times New Roman"/>
          <w:sz w:val="24"/>
          <w:szCs w:val="24"/>
        </w:rPr>
        <w:t>The vision of the organization is to become one of the leading pioneers in the UK market considering the e commerce sales of different homeopathic and naturopathic supplements for the UK population</w:t>
      </w:r>
      <w:r w:rsidRPr="00E8688D">
        <w:rPr>
          <w:rFonts w:ascii="Times New Roman" w:hAnsi="Times New Roman" w:cs="Times New Roman"/>
          <w:sz w:val="24"/>
          <w:szCs w:val="24"/>
        </w:rPr>
        <w:t>(</w:t>
      </w:r>
      <w:r w:rsidRPr="00E8688D">
        <w:rPr>
          <w:rFonts w:ascii="Times New Roman" w:hAnsi="Times New Roman" w:cs="Times New Roman"/>
          <w:color w:val="222222"/>
          <w:sz w:val="24"/>
          <w:szCs w:val="24"/>
          <w:shd w:val="clear" w:color="auto" w:fill="FFFFFF"/>
        </w:rPr>
        <w:t>Wainwright, 2013</w:t>
      </w:r>
      <w:r w:rsidRPr="00E8688D">
        <w:rPr>
          <w:rFonts w:ascii="Times New Roman" w:hAnsi="Times New Roman" w:cs="Times New Roman"/>
          <w:sz w:val="24"/>
          <w:szCs w:val="24"/>
        </w:rPr>
        <w:t xml:space="preserve">). </w:t>
      </w:r>
    </w:p>
    <w:p w:rsidR="00D12A63" w:rsidRPr="00702622" w:rsidRDefault="00D12A63" w:rsidP="00D12A63">
      <w:pPr>
        <w:pStyle w:val="Heading1"/>
        <w:spacing w:line="360" w:lineRule="auto"/>
        <w:jc w:val="both"/>
        <w:rPr>
          <w:rFonts w:ascii="Times New Roman" w:hAnsi="Times New Roman" w:cs="Times New Roman"/>
          <w:sz w:val="24"/>
          <w:szCs w:val="24"/>
        </w:rPr>
      </w:pPr>
      <w:bookmarkStart w:id="5" w:name="_Toc502099798"/>
      <w:bookmarkStart w:id="6" w:name="_Toc502699664"/>
      <w:r w:rsidRPr="00702622">
        <w:rPr>
          <w:rFonts w:ascii="Times New Roman" w:hAnsi="Times New Roman" w:cs="Times New Roman"/>
          <w:sz w:val="24"/>
          <w:szCs w:val="24"/>
        </w:rPr>
        <w:t>Management</w:t>
      </w:r>
      <w:bookmarkEnd w:id="5"/>
      <w:bookmarkEnd w:id="6"/>
    </w:p>
    <w:p w:rsidR="00D12A63" w:rsidRPr="00702622" w:rsidRDefault="00D12A63" w:rsidP="00D12A63">
      <w:pPr>
        <w:spacing w:line="360" w:lineRule="auto"/>
        <w:jc w:val="both"/>
        <w:rPr>
          <w:rFonts w:ascii="Times New Roman" w:hAnsi="Times New Roman" w:cs="Times New Roman"/>
          <w:sz w:val="24"/>
          <w:szCs w:val="24"/>
        </w:rPr>
      </w:pPr>
      <w:r w:rsidRPr="00702622">
        <w:rPr>
          <w:rFonts w:ascii="Times New Roman" w:hAnsi="Times New Roman" w:cs="Times New Roman"/>
          <w:sz w:val="24"/>
          <w:szCs w:val="24"/>
        </w:rPr>
        <w:t xml:space="preserve">The success of the business is well dependent upon the management structure or hierarchy that can help the business of Nature’s Candy in running smooth business operations in the UK market. Considering the aspect of management, the founder will act in the position of CEO of the organization. In addition the management will also comprise of a specific representative from the concerned investors, an operations manager, along with sales and marketing manager and human resource (HR) manager. Other ground kevel staffs and </w:t>
      </w:r>
      <w:r w:rsidRPr="00702622">
        <w:rPr>
          <w:rFonts w:ascii="Times New Roman" w:hAnsi="Times New Roman" w:cs="Times New Roman"/>
          <w:sz w:val="24"/>
          <w:szCs w:val="24"/>
        </w:rPr>
        <w:lastRenderedPageBreak/>
        <w:t>employees will be assigned in different departments and will report to the respective management. This specific management structure is correctly justified for the organization of Nature’s Candy as it will enable the organization in development and implementation proper business planning and strategies or decisions that can cater to the high growth and development in the UK market</w:t>
      </w:r>
      <w:r w:rsidRPr="00214F12">
        <w:rPr>
          <w:rFonts w:ascii="Times New Roman" w:hAnsi="Times New Roman" w:cs="Times New Roman"/>
          <w:sz w:val="24"/>
          <w:szCs w:val="24"/>
        </w:rPr>
        <w:t>(</w:t>
      </w:r>
      <w:proofErr w:type="spellStart"/>
      <w:r w:rsidRPr="00214F12">
        <w:rPr>
          <w:rFonts w:ascii="Times New Roman" w:hAnsi="Times New Roman" w:cs="Times New Roman"/>
          <w:color w:val="222222"/>
          <w:sz w:val="24"/>
          <w:szCs w:val="24"/>
          <w:shd w:val="clear" w:color="auto" w:fill="FFFFFF"/>
        </w:rPr>
        <w:t>Mariotti</w:t>
      </w:r>
      <w:proofErr w:type="spellEnd"/>
      <w:r w:rsidRPr="00214F12">
        <w:rPr>
          <w:rFonts w:ascii="Times New Roman" w:hAnsi="Times New Roman" w:cs="Times New Roman"/>
          <w:color w:val="222222"/>
          <w:sz w:val="24"/>
          <w:szCs w:val="24"/>
          <w:shd w:val="clear" w:color="auto" w:fill="FFFFFF"/>
        </w:rPr>
        <w:t>, 2014</w:t>
      </w:r>
      <w:r w:rsidRPr="00214F12">
        <w:rPr>
          <w:rFonts w:ascii="Times New Roman" w:hAnsi="Times New Roman" w:cs="Times New Roman"/>
          <w:sz w:val="24"/>
          <w:szCs w:val="24"/>
        </w:rPr>
        <w:t>)</w:t>
      </w:r>
      <w:r w:rsidRPr="00702622">
        <w:rPr>
          <w:rFonts w:ascii="Times New Roman" w:hAnsi="Times New Roman" w:cs="Times New Roman"/>
          <w:sz w:val="24"/>
          <w:szCs w:val="24"/>
        </w:rPr>
        <w:t>. The structure of the management has been depicted in the figure below;</w:t>
      </w:r>
    </w:p>
    <w:p w:rsidR="00D12A63" w:rsidRPr="00702622" w:rsidRDefault="00D12A63" w:rsidP="00D12A63">
      <w:pPr>
        <w:spacing w:line="360" w:lineRule="auto"/>
        <w:jc w:val="both"/>
        <w:rPr>
          <w:rFonts w:ascii="Times New Roman" w:hAnsi="Times New Roman" w:cs="Times New Roman"/>
          <w:sz w:val="24"/>
          <w:szCs w:val="24"/>
        </w:rPr>
      </w:pPr>
      <w:r w:rsidRPr="00702622">
        <w:rPr>
          <w:rFonts w:ascii="Times New Roman" w:hAnsi="Times New Roman" w:cs="Times New Roman"/>
          <w:noProof/>
          <w:sz w:val="24"/>
          <w:szCs w:val="24"/>
          <w:lang w:val="en-GB" w:eastAsia="en-GB"/>
        </w:rPr>
        <w:drawing>
          <wp:inline distT="0" distB="0" distL="0" distR="0">
            <wp:extent cx="5486400" cy="3200400"/>
            <wp:effectExtent l="0" t="19050" r="0" b="57150"/>
            <wp:docPr id="15"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p>
    <w:p w:rsidR="00D12A63" w:rsidRPr="00702622" w:rsidRDefault="00D12A63" w:rsidP="00D12A63">
      <w:pPr>
        <w:spacing w:line="360" w:lineRule="auto"/>
        <w:jc w:val="both"/>
        <w:rPr>
          <w:rFonts w:ascii="Times New Roman" w:hAnsi="Times New Roman" w:cs="Times New Roman"/>
          <w:sz w:val="24"/>
          <w:szCs w:val="24"/>
        </w:rPr>
      </w:pPr>
      <w:r w:rsidRPr="00702622">
        <w:rPr>
          <w:rFonts w:ascii="Times New Roman" w:hAnsi="Times New Roman" w:cs="Times New Roman"/>
          <w:sz w:val="24"/>
          <w:szCs w:val="24"/>
        </w:rPr>
        <w:t xml:space="preserve">                                           Fig: Management for Nature’s Candy (source: self)</w:t>
      </w:r>
    </w:p>
    <w:p w:rsidR="00D12A63" w:rsidRPr="00702622" w:rsidRDefault="00D12A63" w:rsidP="00D12A63">
      <w:pPr>
        <w:pStyle w:val="Heading1"/>
        <w:spacing w:line="360" w:lineRule="auto"/>
        <w:jc w:val="both"/>
        <w:rPr>
          <w:rFonts w:ascii="Times New Roman" w:hAnsi="Times New Roman" w:cs="Times New Roman"/>
          <w:sz w:val="24"/>
          <w:szCs w:val="24"/>
        </w:rPr>
      </w:pPr>
      <w:bookmarkStart w:id="7" w:name="_Toc502099799"/>
      <w:bookmarkStart w:id="8" w:name="_Toc502699665"/>
      <w:r w:rsidRPr="00702622">
        <w:rPr>
          <w:rFonts w:ascii="Times New Roman" w:hAnsi="Times New Roman" w:cs="Times New Roman"/>
          <w:sz w:val="24"/>
          <w:szCs w:val="24"/>
        </w:rPr>
        <w:t>Business Funding and Start UP Capital</w:t>
      </w:r>
      <w:bookmarkEnd w:id="7"/>
      <w:bookmarkEnd w:id="8"/>
    </w:p>
    <w:p w:rsidR="00D12A63" w:rsidRPr="00702622" w:rsidRDefault="00D12A63" w:rsidP="00D12A63">
      <w:pPr>
        <w:spacing w:line="360" w:lineRule="auto"/>
        <w:jc w:val="both"/>
        <w:rPr>
          <w:rFonts w:ascii="Times New Roman" w:hAnsi="Times New Roman" w:cs="Times New Roman"/>
          <w:sz w:val="24"/>
          <w:szCs w:val="24"/>
        </w:rPr>
      </w:pPr>
      <w:r w:rsidRPr="00702622">
        <w:rPr>
          <w:rFonts w:ascii="Times New Roman" w:hAnsi="Times New Roman" w:cs="Times New Roman"/>
          <w:sz w:val="24"/>
          <w:szCs w:val="24"/>
        </w:rPr>
        <w:t>The estimated start up capital of Nature’s Candy is around 500000 GBP. Thus it is required for the organization to obtain the required from the following sources;</w:t>
      </w:r>
    </w:p>
    <w:p w:rsidR="00D12A63" w:rsidRPr="00702622" w:rsidRDefault="00D12A63" w:rsidP="00D12A63">
      <w:pPr>
        <w:pStyle w:val="ListParagraph"/>
        <w:numPr>
          <w:ilvl w:val="0"/>
          <w:numId w:val="1"/>
        </w:numPr>
        <w:spacing w:line="360" w:lineRule="auto"/>
        <w:jc w:val="both"/>
        <w:rPr>
          <w:rFonts w:ascii="Times New Roman" w:hAnsi="Times New Roman" w:cs="Times New Roman"/>
          <w:sz w:val="24"/>
          <w:szCs w:val="24"/>
        </w:rPr>
      </w:pPr>
      <w:r w:rsidRPr="00702622">
        <w:rPr>
          <w:rFonts w:ascii="Times New Roman" w:hAnsi="Times New Roman" w:cs="Times New Roman"/>
          <w:sz w:val="24"/>
          <w:szCs w:val="24"/>
        </w:rPr>
        <w:t>Nearly 20 percent of the start up capital amounting to 100000 GBP will be acquired through self investment or funding</w:t>
      </w:r>
      <w:r>
        <w:rPr>
          <w:rFonts w:ascii="Times New Roman" w:hAnsi="Times New Roman" w:cs="Times New Roman"/>
          <w:sz w:val="24"/>
          <w:szCs w:val="24"/>
        </w:rPr>
        <w:t xml:space="preserve"> (</w:t>
      </w:r>
      <w:r>
        <w:rPr>
          <w:rFonts w:ascii="Times New Roman" w:hAnsi="Times New Roman" w:cs="Times New Roman"/>
          <w:color w:val="222222"/>
          <w:sz w:val="24"/>
          <w:szCs w:val="24"/>
          <w:shd w:val="clear" w:color="auto" w:fill="FFFFFF"/>
        </w:rPr>
        <w:t xml:space="preserve">Erasmus, </w:t>
      </w:r>
      <w:r w:rsidRPr="00702622">
        <w:rPr>
          <w:rFonts w:ascii="Times New Roman" w:hAnsi="Times New Roman" w:cs="Times New Roman"/>
          <w:color w:val="222222"/>
          <w:sz w:val="24"/>
          <w:szCs w:val="24"/>
          <w:shd w:val="clear" w:color="auto" w:fill="FFFFFF"/>
        </w:rPr>
        <w:t>2016</w:t>
      </w:r>
      <w:r>
        <w:rPr>
          <w:rFonts w:ascii="Times New Roman" w:hAnsi="Times New Roman" w:cs="Times New Roman"/>
          <w:sz w:val="24"/>
          <w:szCs w:val="24"/>
        </w:rPr>
        <w:t>)</w:t>
      </w:r>
      <w:r w:rsidRPr="00702622">
        <w:rPr>
          <w:rFonts w:ascii="Times New Roman" w:hAnsi="Times New Roman" w:cs="Times New Roman"/>
          <w:sz w:val="24"/>
          <w:szCs w:val="24"/>
        </w:rPr>
        <w:t>.</w:t>
      </w:r>
    </w:p>
    <w:p w:rsidR="00D12A63" w:rsidRPr="00702622" w:rsidRDefault="00D12A63" w:rsidP="00D12A63">
      <w:pPr>
        <w:pStyle w:val="ListParagraph"/>
        <w:numPr>
          <w:ilvl w:val="0"/>
          <w:numId w:val="1"/>
        </w:numPr>
        <w:spacing w:line="360" w:lineRule="auto"/>
        <w:jc w:val="both"/>
        <w:rPr>
          <w:rFonts w:ascii="Times New Roman" w:hAnsi="Times New Roman" w:cs="Times New Roman"/>
          <w:sz w:val="24"/>
          <w:szCs w:val="24"/>
        </w:rPr>
      </w:pPr>
      <w:r w:rsidRPr="00702622">
        <w:rPr>
          <w:rFonts w:ascii="Times New Roman" w:hAnsi="Times New Roman" w:cs="Times New Roman"/>
          <w:sz w:val="24"/>
          <w:szCs w:val="24"/>
        </w:rPr>
        <w:t xml:space="preserve">Investors will be consulted for obtaining another 20 percent of the start up capital amounting to 100000 GBP. </w:t>
      </w:r>
    </w:p>
    <w:p w:rsidR="00D12A63" w:rsidRPr="00702622" w:rsidRDefault="00D12A63" w:rsidP="00D12A63">
      <w:pPr>
        <w:pStyle w:val="ListParagraph"/>
        <w:numPr>
          <w:ilvl w:val="0"/>
          <w:numId w:val="1"/>
        </w:numPr>
        <w:spacing w:line="360" w:lineRule="auto"/>
        <w:jc w:val="both"/>
        <w:rPr>
          <w:rFonts w:ascii="Times New Roman" w:hAnsi="Times New Roman" w:cs="Times New Roman"/>
          <w:sz w:val="24"/>
          <w:szCs w:val="24"/>
        </w:rPr>
      </w:pPr>
      <w:r w:rsidRPr="00702622">
        <w:rPr>
          <w:rFonts w:ascii="Times New Roman" w:hAnsi="Times New Roman" w:cs="Times New Roman"/>
          <w:sz w:val="24"/>
          <w:szCs w:val="24"/>
        </w:rPr>
        <w:t>The remaining 60 percent of the overall funding accounting to 300000 GBP will be obtained through bank loans on specified interests’ rates.</w:t>
      </w:r>
    </w:p>
    <w:p w:rsidR="00D12A63" w:rsidRPr="00702622" w:rsidRDefault="00D12A63" w:rsidP="00D12A63">
      <w:pPr>
        <w:spacing w:line="360" w:lineRule="auto"/>
        <w:jc w:val="both"/>
        <w:rPr>
          <w:rFonts w:ascii="Times New Roman" w:hAnsi="Times New Roman" w:cs="Times New Roman"/>
          <w:sz w:val="24"/>
          <w:szCs w:val="24"/>
        </w:rPr>
      </w:pPr>
      <w:r w:rsidRPr="00702622">
        <w:rPr>
          <w:rFonts w:ascii="Times New Roman" w:hAnsi="Times New Roman" w:cs="Times New Roman"/>
          <w:noProof/>
          <w:sz w:val="24"/>
          <w:szCs w:val="24"/>
          <w:lang w:val="en-GB" w:eastAsia="en-GB"/>
        </w:rPr>
        <w:lastRenderedPageBreak/>
        <w:drawing>
          <wp:inline distT="0" distB="0" distL="0" distR="0">
            <wp:extent cx="5572125" cy="2971800"/>
            <wp:effectExtent l="19050" t="0" r="9525" b="0"/>
            <wp:docPr id="16"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D12A63" w:rsidRPr="00702622" w:rsidRDefault="00D12A63" w:rsidP="00D12A63">
      <w:pPr>
        <w:spacing w:line="360" w:lineRule="auto"/>
        <w:jc w:val="both"/>
        <w:rPr>
          <w:rFonts w:ascii="Times New Roman" w:hAnsi="Times New Roman" w:cs="Times New Roman"/>
          <w:sz w:val="24"/>
          <w:szCs w:val="24"/>
        </w:rPr>
      </w:pPr>
      <w:r w:rsidRPr="00702622">
        <w:rPr>
          <w:rFonts w:ascii="Times New Roman" w:hAnsi="Times New Roman" w:cs="Times New Roman"/>
          <w:sz w:val="24"/>
          <w:szCs w:val="24"/>
        </w:rPr>
        <w:t xml:space="preserve">                         Fig: Breakup of the business funding for Nature’s Candy (source: self)</w:t>
      </w:r>
    </w:p>
    <w:p w:rsidR="00D12A63" w:rsidRPr="00702622" w:rsidRDefault="00D12A63" w:rsidP="00D12A63">
      <w:pPr>
        <w:pStyle w:val="Heading1"/>
        <w:spacing w:line="360" w:lineRule="auto"/>
        <w:jc w:val="both"/>
        <w:rPr>
          <w:rFonts w:ascii="Times New Roman" w:hAnsi="Times New Roman" w:cs="Times New Roman"/>
          <w:sz w:val="24"/>
          <w:szCs w:val="24"/>
        </w:rPr>
      </w:pPr>
      <w:bookmarkStart w:id="9" w:name="_Toc502099800"/>
      <w:bookmarkStart w:id="10" w:name="_Toc502699666"/>
      <w:r w:rsidRPr="00702622">
        <w:rPr>
          <w:rFonts w:ascii="Times New Roman" w:hAnsi="Times New Roman" w:cs="Times New Roman"/>
          <w:sz w:val="24"/>
          <w:szCs w:val="24"/>
        </w:rPr>
        <w:t>Analysis of the Industry</w:t>
      </w:r>
      <w:bookmarkEnd w:id="9"/>
      <w:bookmarkEnd w:id="10"/>
    </w:p>
    <w:p w:rsidR="00D12A63" w:rsidRPr="00702622" w:rsidRDefault="00D12A63" w:rsidP="00D12A63">
      <w:pPr>
        <w:spacing w:line="360" w:lineRule="auto"/>
        <w:jc w:val="both"/>
        <w:rPr>
          <w:rFonts w:ascii="Times New Roman" w:hAnsi="Times New Roman" w:cs="Times New Roman"/>
          <w:sz w:val="24"/>
          <w:szCs w:val="24"/>
        </w:rPr>
      </w:pPr>
      <w:r w:rsidRPr="00702622">
        <w:rPr>
          <w:rFonts w:ascii="Times New Roman" w:hAnsi="Times New Roman" w:cs="Times New Roman"/>
          <w:sz w:val="24"/>
          <w:szCs w:val="24"/>
        </w:rPr>
        <w:t>Considering the UK market, there has been a high shift in the consumer preferences towards food and dietary supplements for healthy living and lifestyle. The consumers have a higher acceptance rate for the natural and healthy products that are considered to be much safer than that of the synthetic alternatives available in the respective market. Now considering the UK industry insights, in the year of 2016 the sale of the food supplements were seen to reach a figure of over 421 million GBP which was 2 percent more than that of the year of 2016. In addition statistics also highlights the fact that the overall food supplement market in United Kingdom (UK) has been experiencing a steady growth and development and is expected to be growing by 28 percent by 2018</w:t>
      </w:r>
      <w:r>
        <w:rPr>
          <w:rFonts w:ascii="Times New Roman" w:hAnsi="Times New Roman" w:cs="Times New Roman"/>
          <w:sz w:val="24"/>
          <w:szCs w:val="24"/>
        </w:rPr>
        <w:t xml:space="preserve"> (</w:t>
      </w:r>
      <w:r>
        <w:rPr>
          <w:rFonts w:ascii="Arial" w:hAnsi="Arial" w:cs="Arial"/>
          <w:color w:val="222222"/>
          <w:sz w:val="20"/>
          <w:szCs w:val="20"/>
          <w:shd w:val="clear" w:color="auto" w:fill="FFFFFF"/>
        </w:rPr>
        <w:t>Allen, 2014.</w:t>
      </w:r>
      <w:r>
        <w:rPr>
          <w:rFonts w:ascii="Times New Roman" w:hAnsi="Times New Roman" w:cs="Times New Roman"/>
          <w:sz w:val="24"/>
          <w:szCs w:val="24"/>
        </w:rPr>
        <w:t>)</w:t>
      </w:r>
      <w:r w:rsidRPr="00702622">
        <w:rPr>
          <w:rFonts w:ascii="Times New Roman" w:hAnsi="Times New Roman" w:cs="Times New Roman"/>
          <w:sz w:val="24"/>
          <w:szCs w:val="24"/>
        </w:rPr>
        <w:t xml:space="preserve">. In addition the aging population of UK also seen to be preferring nutritional and food supplements for a better and healthy living standards. The above analysis clearly suggests the fact that the UK market has a high growth and development prospects or opportunities for the organization of Nature’s Candy, through proper utilization of the medium of e commerce for better and improved product distribution. </w:t>
      </w:r>
    </w:p>
    <w:p w:rsidR="00D12A63" w:rsidRPr="00702622" w:rsidRDefault="00D12A63" w:rsidP="00D12A63">
      <w:pPr>
        <w:pStyle w:val="Heading1"/>
        <w:spacing w:line="360" w:lineRule="auto"/>
        <w:jc w:val="both"/>
        <w:rPr>
          <w:rFonts w:ascii="Times New Roman" w:hAnsi="Times New Roman" w:cs="Times New Roman"/>
          <w:sz w:val="24"/>
          <w:szCs w:val="24"/>
        </w:rPr>
      </w:pPr>
      <w:bookmarkStart w:id="11" w:name="_Toc502099801"/>
      <w:bookmarkStart w:id="12" w:name="_Toc502699667"/>
      <w:r w:rsidRPr="00702622">
        <w:rPr>
          <w:rFonts w:ascii="Times New Roman" w:hAnsi="Times New Roman" w:cs="Times New Roman"/>
          <w:sz w:val="24"/>
          <w:szCs w:val="24"/>
        </w:rPr>
        <w:t>Competitive Landscape</w:t>
      </w:r>
      <w:bookmarkEnd w:id="11"/>
      <w:bookmarkEnd w:id="12"/>
    </w:p>
    <w:p w:rsidR="00D12A63" w:rsidRPr="00702622" w:rsidRDefault="00D12A63" w:rsidP="00D12A63">
      <w:pPr>
        <w:spacing w:line="360" w:lineRule="auto"/>
        <w:jc w:val="both"/>
        <w:rPr>
          <w:rFonts w:ascii="Times New Roman" w:hAnsi="Times New Roman" w:cs="Times New Roman"/>
          <w:sz w:val="24"/>
          <w:szCs w:val="24"/>
        </w:rPr>
      </w:pPr>
      <w:r w:rsidRPr="00702622">
        <w:rPr>
          <w:rFonts w:ascii="Times New Roman" w:hAnsi="Times New Roman" w:cs="Times New Roman"/>
          <w:sz w:val="24"/>
          <w:szCs w:val="24"/>
        </w:rPr>
        <w:t xml:space="preserve">Considering the UK market landscape, Nature’s Candy can face high competition in the UK market. The health care retailer of Holland and Barrett is considered to be the major market leader with having over 13 percent of the market share in the year of 2016. Other competitors </w:t>
      </w:r>
      <w:r w:rsidRPr="00702622">
        <w:rPr>
          <w:rFonts w:ascii="Times New Roman" w:hAnsi="Times New Roman" w:cs="Times New Roman"/>
          <w:sz w:val="24"/>
          <w:szCs w:val="24"/>
        </w:rPr>
        <w:lastRenderedPageBreak/>
        <w:t xml:space="preserve">of Nature’s Candy include the privately labelled brands that include Boots having 10 percent of the market share in 2016, </w:t>
      </w:r>
      <w:proofErr w:type="spellStart"/>
      <w:r w:rsidRPr="00702622">
        <w:rPr>
          <w:rFonts w:ascii="Times New Roman" w:hAnsi="Times New Roman" w:cs="Times New Roman"/>
          <w:sz w:val="24"/>
          <w:szCs w:val="24"/>
        </w:rPr>
        <w:t>Vitabiotics</w:t>
      </w:r>
      <w:proofErr w:type="spellEnd"/>
      <w:r w:rsidRPr="00702622">
        <w:rPr>
          <w:rFonts w:ascii="Times New Roman" w:hAnsi="Times New Roman" w:cs="Times New Roman"/>
          <w:sz w:val="24"/>
          <w:szCs w:val="24"/>
        </w:rPr>
        <w:t xml:space="preserve"> and other health retailers working independently in the UK market. </w:t>
      </w:r>
    </w:p>
    <w:p w:rsidR="00D12A63" w:rsidRPr="00702622" w:rsidRDefault="00D12A63" w:rsidP="00D12A63">
      <w:pPr>
        <w:pStyle w:val="Heading1"/>
        <w:spacing w:line="360" w:lineRule="auto"/>
        <w:jc w:val="both"/>
        <w:rPr>
          <w:rFonts w:ascii="Times New Roman" w:hAnsi="Times New Roman" w:cs="Times New Roman"/>
          <w:sz w:val="24"/>
          <w:szCs w:val="24"/>
        </w:rPr>
      </w:pPr>
      <w:bookmarkStart w:id="13" w:name="_Toc502099802"/>
      <w:bookmarkStart w:id="14" w:name="_Toc502699668"/>
      <w:r w:rsidRPr="00702622">
        <w:rPr>
          <w:rFonts w:ascii="Times New Roman" w:hAnsi="Times New Roman" w:cs="Times New Roman"/>
          <w:sz w:val="24"/>
          <w:szCs w:val="24"/>
        </w:rPr>
        <w:t>Macro Environment Analysis</w:t>
      </w:r>
      <w:bookmarkEnd w:id="13"/>
      <w:bookmarkEnd w:id="14"/>
    </w:p>
    <w:p w:rsidR="00D12A63" w:rsidRPr="00702622" w:rsidRDefault="00D12A63" w:rsidP="00D12A63">
      <w:pPr>
        <w:spacing w:line="360" w:lineRule="auto"/>
        <w:jc w:val="both"/>
        <w:rPr>
          <w:rFonts w:ascii="Times New Roman" w:hAnsi="Times New Roman" w:cs="Times New Roman"/>
          <w:sz w:val="24"/>
          <w:szCs w:val="24"/>
        </w:rPr>
      </w:pPr>
      <w:r w:rsidRPr="00702622">
        <w:rPr>
          <w:rFonts w:ascii="Times New Roman" w:hAnsi="Times New Roman" w:cs="Times New Roman"/>
          <w:sz w:val="24"/>
          <w:szCs w:val="24"/>
        </w:rPr>
        <w:t>The analysis of the macro environment helps Nature’s Candy in properly identifying or determining the external parameters which can have large impacts upon their business operations in the UK market. This can be effectively accomplished through application of the model of PEST analysis. The implementation of PEST analysis has been depicted as below;</w:t>
      </w:r>
    </w:p>
    <w:p w:rsidR="00D12A63" w:rsidRPr="00702622" w:rsidRDefault="00D12A63" w:rsidP="00D12A63">
      <w:pPr>
        <w:spacing w:line="360" w:lineRule="auto"/>
        <w:jc w:val="both"/>
        <w:rPr>
          <w:rFonts w:ascii="Times New Roman" w:hAnsi="Times New Roman" w:cs="Times New Roman"/>
          <w:sz w:val="24"/>
          <w:szCs w:val="24"/>
        </w:rPr>
      </w:pPr>
      <w:r w:rsidRPr="00702622">
        <w:rPr>
          <w:rFonts w:ascii="Times New Roman" w:hAnsi="Times New Roman" w:cs="Times New Roman"/>
          <w:sz w:val="24"/>
          <w:szCs w:val="24"/>
        </w:rPr>
        <w:t xml:space="preserve">Political and Legal factors: The stability of the political and legal system holds high opportunity for the organization of Nature’s Candy in the UK market. In addition the relaxation of the laws on import and export also opens upon higher business opportunity for the organization. In addition the government also supports the development of the e commerce platforms that can prove to be advantageous for Nature’s Candy in sustaining of the business </w:t>
      </w:r>
      <w:proofErr w:type="spellStart"/>
      <w:r w:rsidRPr="00702622">
        <w:rPr>
          <w:rFonts w:ascii="Times New Roman" w:hAnsi="Times New Roman" w:cs="Times New Roman"/>
          <w:sz w:val="24"/>
          <w:szCs w:val="24"/>
        </w:rPr>
        <w:t>oeprations</w:t>
      </w:r>
      <w:proofErr w:type="spellEnd"/>
      <w:r>
        <w:rPr>
          <w:rFonts w:ascii="Times New Roman" w:hAnsi="Times New Roman" w:cs="Times New Roman"/>
          <w:sz w:val="24"/>
          <w:szCs w:val="24"/>
        </w:rPr>
        <w:t xml:space="preserve"> (</w:t>
      </w:r>
      <w:r>
        <w:rPr>
          <w:rFonts w:ascii="Times New Roman" w:hAnsi="Times New Roman" w:cs="Times New Roman"/>
          <w:color w:val="222222"/>
          <w:sz w:val="24"/>
          <w:szCs w:val="24"/>
          <w:shd w:val="clear" w:color="auto" w:fill="FFFFFF"/>
        </w:rPr>
        <w:t xml:space="preserve">Hill, </w:t>
      </w:r>
      <w:r w:rsidRPr="00702622">
        <w:rPr>
          <w:rFonts w:ascii="Times New Roman" w:hAnsi="Times New Roman" w:cs="Times New Roman"/>
          <w:color w:val="222222"/>
          <w:sz w:val="24"/>
          <w:szCs w:val="24"/>
          <w:shd w:val="clear" w:color="auto" w:fill="FFFFFF"/>
        </w:rPr>
        <w:t>2014</w:t>
      </w:r>
      <w:r>
        <w:rPr>
          <w:rFonts w:ascii="Times New Roman" w:hAnsi="Times New Roman" w:cs="Times New Roman"/>
          <w:sz w:val="24"/>
          <w:szCs w:val="24"/>
        </w:rPr>
        <w:t>)</w:t>
      </w:r>
      <w:r w:rsidRPr="00702622">
        <w:rPr>
          <w:rFonts w:ascii="Times New Roman" w:hAnsi="Times New Roman" w:cs="Times New Roman"/>
          <w:sz w:val="24"/>
          <w:szCs w:val="24"/>
        </w:rPr>
        <w:t xml:space="preserve">. </w:t>
      </w:r>
    </w:p>
    <w:p w:rsidR="00D12A63" w:rsidRPr="00702622" w:rsidRDefault="00D12A63" w:rsidP="00D12A63">
      <w:pPr>
        <w:spacing w:line="360" w:lineRule="auto"/>
        <w:jc w:val="both"/>
        <w:rPr>
          <w:rFonts w:ascii="Times New Roman" w:hAnsi="Times New Roman" w:cs="Times New Roman"/>
          <w:sz w:val="24"/>
          <w:szCs w:val="24"/>
        </w:rPr>
      </w:pPr>
      <w:r w:rsidRPr="00702622">
        <w:rPr>
          <w:rFonts w:ascii="Times New Roman" w:hAnsi="Times New Roman" w:cs="Times New Roman"/>
          <w:sz w:val="24"/>
          <w:szCs w:val="24"/>
        </w:rPr>
        <w:t xml:space="preserve">Economic Factors UK has a proper stable economy with the enhancement of the </w:t>
      </w:r>
      <w:r w:rsidRPr="00702622">
        <w:rPr>
          <w:rFonts w:ascii="Times New Roman" w:hAnsi="Times New Roman" w:cs="Times New Roman"/>
          <w:sz w:val="24"/>
          <w:szCs w:val="24"/>
          <w:lang w:val="en-US"/>
        </w:rPr>
        <w:t xml:space="preserve">disposable incomes among the population. This in turn effectively leverages the spending or buying power of the consumers offering high opportunity to </w:t>
      </w:r>
      <w:r w:rsidRPr="00702622">
        <w:rPr>
          <w:rFonts w:ascii="Times New Roman" w:hAnsi="Times New Roman" w:cs="Times New Roman"/>
          <w:sz w:val="24"/>
          <w:szCs w:val="24"/>
        </w:rPr>
        <w:t>Nature’s Candy in generating improved sales and revenues</w:t>
      </w:r>
      <w:r>
        <w:rPr>
          <w:rFonts w:ascii="Times New Roman" w:hAnsi="Times New Roman" w:cs="Times New Roman"/>
          <w:sz w:val="24"/>
          <w:szCs w:val="24"/>
        </w:rPr>
        <w:t xml:space="preserve"> (</w:t>
      </w:r>
      <w:proofErr w:type="spellStart"/>
      <w:r w:rsidRPr="00702622">
        <w:rPr>
          <w:rFonts w:ascii="Times New Roman" w:hAnsi="Times New Roman" w:cs="Times New Roman"/>
          <w:color w:val="222222"/>
          <w:sz w:val="24"/>
          <w:szCs w:val="24"/>
          <w:shd w:val="clear" w:color="auto" w:fill="FFFFFF"/>
        </w:rPr>
        <w:t>Longenecker</w:t>
      </w:r>
      <w:proofErr w:type="spellEnd"/>
      <w:r w:rsidRPr="00702622">
        <w:rPr>
          <w:rFonts w:ascii="Times New Roman" w:hAnsi="Times New Roman" w:cs="Times New Roman"/>
          <w:color w:val="222222"/>
          <w:sz w:val="24"/>
          <w:szCs w:val="24"/>
          <w:shd w:val="clear" w:color="auto" w:fill="FFFFFF"/>
        </w:rPr>
        <w:t>, 2013</w:t>
      </w:r>
      <w:r>
        <w:rPr>
          <w:rFonts w:ascii="Times New Roman" w:hAnsi="Times New Roman" w:cs="Times New Roman"/>
          <w:sz w:val="24"/>
          <w:szCs w:val="24"/>
        </w:rPr>
        <w:t>)</w:t>
      </w:r>
      <w:r w:rsidRPr="00702622">
        <w:rPr>
          <w:rFonts w:ascii="Times New Roman" w:hAnsi="Times New Roman" w:cs="Times New Roman"/>
          <w:sz w:val="24"/>
          <w:szCs w:val="24"/>
        </w:rPr>
        <w:t xml:space="preserve">. </w:t>
      </w:r>
    </w:p>
    <w:p w:rsidR="00D12A63" w:rsidRPr="00702622" w:rsidRDefault="00D12A63" w:rsidP="00D12A63">
      <w:pPr>
        <w:spacing w:line="360" w:lineRule="auto"/>
        <w:jc w:val="both"/>
        <w:rPr>
          <w:rFonts w:ascii="Times New Roman" w:hAnsi="Times New Roman" w:cs="Times New Roman"/>
          <w:sz w:val="24"/>
          <w:szCs w:val="24"/>
        </w:rPr>
      </w:pPr>
      <w:r w:rsidRPr="00702622">
        <w:rPr>
          <w:rFonts w:ascii="Times New Roman" w:hAnsi="Times New Roman" w:cs="Times New Roman"/>
          <w:sz w:val="24"/>
          <w:szCs w:val="24"/>
        </w:rPr>
        <w:t xml:space="preserve">Social factors: The aging demographics of the UK have resulted in a shift in consumer preferences towards health and dietary supplements that can fulfil their respective health needs and requirements. In addition there has also been a rising trend in online purchasing and buying among the UK population. This can help Nature’s Candy in obtaining high market success through their e commerce business model. </w:t>
      </w:r>
    </w:p>
    <w:p w:rsidR="00D12A63" w:rsidRPr="00702622" w:rsidRDefault="00D12A63" w:rsidP="00D12A63">
      <w:pPr>
        <w:spacing w:line="360" w:lineRule="auto"/>
        <w:jc w:val="both"/>
        <w:rPr>
          <w:rFonts w:ascii="Times New Roman" w:hAnsi="Times New Roman" w:cs="Times New Roman"/>
          <w:sz w:val="24"/>
          <w:szCs w:val="24"/>
        </w:rPr>
      </w:pPr>
      <w:r w:rsidRPr="00702622">
        <w:rPr>
          <w:rFonts w:ascii="Times New Roman" w:hAnsi="Times New Roman" w:cs="Times New Roman"/>
          <w:sz w:val="24"/>
          <w:szCs w:val="24"/>
        </w:rPr>
        <w:t xml:space="preserve">Technological factors: The UK market is technology is well developed with the availability of large information technology (IT) resources. This can help the organization of Nature’s Candy, to utilize the technical expertise in the market and strengthen their e commerce model for achievement of better business sustainability and growth.  </w:t>
      </w:r>
    </w:p>
    <w:p w:rsidR="00D12A63" w:rsidRPr="00702622" w:rsidRDefault="00D12A63" w:rsidP="00D12A63">
      <w:pPr>
        <w:spacing w:line="360" w:lineRule="auto"/>
        <w:jc w:val="both"/>
        <w:rPr>
          <w:rFonts w:ascii="Times New Roman" w:hAnsi="Times New Roman" w:cs="Times New Roman"/>
          <w:sz w:val="24"/>
          <w:szCs w:val="24"/>
        </w:rPr>
      </w:pPr>
      <w:r w:rsidRPr="00702622">
        <w:rPr>
          <w:rFonts w:ascii="Times New Roman" w:hAnsi="Times New Roman" w:cs="Times New Roman"/>
          <w:noProof/>
          <w:sz w:val="24"/>
          <w:szCs w:val="24"/>
          <w:lang w:val="en-GB" w:eastAsia="en-GB"/>
        </w:rPr>
        <w:lastRenderedPageBreak/>
        <w:drawing>
          <wp:inline distT="0" distB="0" distL="0" distR="0">
            <wp:extent cx="5486400" cy="3200400"/>
            <wp:effectExtent l="0" t="19050" r="0" b="57150"/>
            <wp:docPr id="17"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rsidR="00D12A63" w:rsidRPr="00702622" w:rsidRDefault="00D12A63" w:rsidP="00D12A63">
      <w:pPr>
        <w:spacing w:line="360" w:lineRule="auto"/>
        <w:jc w:val="both"/>
        <w:rPr>
          <w:rFonts w:ascii="Times New Roman" w:hAnsi="Times New Roman" w:cs="Times New Roman"/>
          <w:sz w:val="24"/>
          <w:szCs w:val="24"/>
        </w:rPr>
      </w:pPr>
      <w:r w:rsidRPr="00702622">
        <w:rPr>
          <w:rFonts w:ascii="Times New Roman" w:hAnsi="Times New Roman" w:cs="Times New Roman"/>
          <w:sz w:val="24"/>
          <w:szCs w:val="24"/>
        </w:rPr>
        <w:t xml:space="preserve">                                                        Fig: PEST Analysis (source: self)</w:t>
      </w:r>
    </w:p>
    <w:p w:rsidR="00D12A63" w:rsidRPr="00702622" w:rsidRDefault="00D12A63" w:rsidP="00D12A63">
      <w:pPr>
        <w:pStyle w:val="Heading1"/>
        <w:spacing w:line="360" w:lineRule="auto"/>
        <w:jc w:val="both"/>
        <w:rPr>
          <w:rFonts w:ascii="Times New Roman" w:hAnsi="Times New Roman" w:cs="Times New Roman"/>
          <w:sz w:val="24"/>
          <w:szCs w:val="24"/>
        </w:rPr>
      </w:pPr>
      <w:bookmarkStart w:id="15" w:name="_Toc502099803"/>
      <w:bookmarkStart w:id="16" w:name="_Toc502699669"/>
      <w:r w:rsidRPr="00702622">
        <w:rPr>
          <w:rFonts w:ascii="Times New Roman" w:hAnsi="Times New Roman" w:cs="Times New Roman"/>
          <w:sz w:val="24"/>
          <w:szCs w:val="24"/>
        </w:rPr>
        <w:t>SWOT Analysis</w:t>
      </w:r>
      <w:bookmarkEnd w:id="15"/>
      <w:bookmarkEnd w:id="16"/>
    </w:p>
    <w:p w:rsidR="00D12A63" w:rsidRPr="00702622" w:rsidRDefault="00D12A63" w:rsidP="00D12A63">
      <w:pPr>
        <w:spacing w:line="360" w:lineRule="auto"/>
        <w:jc w:val="both"/>
        <w:rPr>
          <w:rFonts w:ascii="Times New Roman" w:hAnsi="Times New Roman" w:cs="Times New Roman"/>
          <w:sz w:val="24"/>
          <w:szCs w:val="24"/>
        </w:rPr>
      </w:pPr>
      <w:r w:rsidRPr="00702622">
        <w:rPr>
          <w:rFonts w:ascii="Times New Roman" w:hAnsi="Times New Roman" w:cs="Times New Roman"/>
          <w:sz w:val="24"/>
          <w:szCs w:val="24"/>
        </w:rPr>
        <w:t>The SWOT analysis will help Nature’s Candy in determining their core strengths and weaknesses and identifying their threats and opportunities which largely impact their business operations in the UK market. The SWOT analysis has been discussed as below;</w:t>
      </w:r>
    </w:p>
    <w:p w:rsidR="00D12A63" w:rsidRPr="00702622" w:rsidRDefault="00D12A63" w:rsidP="00D12A63">
      <w:pPr>
        <w:spacing w:line="360" w:lineRule="auto"/>
        <w:jc w:val="both"/>
        <w:rPr>
          <w:rFonts w:ascii="Times New Roman" w:hAnsi="Times New Roman" w:cs="Times New Roman"/>
          <w:sz w:val="24"/>
          <w:szCs w:val="24"/>
        </w:rPr>
      </w:pPr>
      <w:r w:rsidRPr="00702622">
        <w:rPr>
          <w:rFonts w:ascii="Times New Roman" w:hAnsi="Times New Roman" w:cs="Times New Roman"/>
          <w:sz w:val="24"/>
          <w:szCs w:val="24"/>
        </w:rPr>
        <w:t xml:space="preserve"> Strengths: The major strengths of Nature’s Candy have been discussed below;</w:t>
      </w:r>
    </w:p>
    <w:p w:rsidR="00D12A63" w:rsidRPr="00702622" w:rsidRDefault="00D12A63" w:rsidP="00D12A63">
      <w:pPr>
        <w:pStyle w:val="ListParagraph"/>
        <w:numPr>
          <w:ilvl w:val="0"/>
          <w:numId w:val="2"/>
        </w:numPr>
        <w:spacing w:line="360" w:lineRule="auto"/>
        <w:jc w:val="both"/>
        <w:rPr>
          <w:rFonts w:ascii="Times New Roman" w:hAnsi="Times New Roman" w:cs="Times New Roman"/>
          <w:sz w:val="24"/>
          <w:szCs w:val="24"/>
        </w:rPr>
      </w:pPr>
      <w:r w:rsidRPr="00702622">
        <w:rPr>
          <w:rFonts w:ascii="Times New Roman" w:hAnsi="Times New Roman" w:cs="Times New Roman"/>
          <w:sz w:val="24"/>
          <w:szCs w:val="24"/>
        </w:rPr>
        <w:t>The natural food and dietary supplements offered have a high preference among the UK consumers</w:t>
      </w:r>
      <w:r>
        <w:rPr>
          <w:rFonts w:ascii="Times New Roman" w:hAnsi="Times New Roman" w:cs="Times New Roman"/>
          <w:sz w:val="24"/>
          <w:szCs w:val="24"/>
        </w:rPr>
        <w:t xml:space="preserve"> (</w:t>
      </w:r>
      <w:proofErr w:type="spellStart"/>
      <w:r>
        <w:rPr>
          <w:rFonts w:ascii="Times New Roman" w:hAnsi="Times New Roman" w:cs="Times New Roman"/>
          <w:color w:val="222222"/>
          <w:sz w:val="24"/>
          <w:szCs w:val="24"/>
          <w:shd w:val="clear" w:color="auto" w:fill="FFFFFF"/>
        </w:rPr>
        <w:t>Gollenia</w:t>
      </w:r>
      <w:proofErr w:type="spellEnd"/>
      <w:r>
        <w:rPr>
          <w:rFonts w:ascii="Times New Roman" w:hAnsi="Times New Roman" w:cs="Times New Roman"/>
          <w:color w:val="222222"/>
          <w:sz w:val="24"/>
          <w:szCs w:val="24"/>
          <w:shd w:val="clear" w:color="auto" w:fill="FFFFFF"/>
        </w:rPr>
        <w:t xml:space="preserve">, </w:t>
      </w:r>
      <w:r w:rsidRPr="00702622">
        <w:rPr>
          <w:rFonts w:ascii="Times New Roman" w:hAnsi="Times New Roman" w:cs="Times New Roman"/>
          <w:color w:val="222222"/>
          <w:sz w:val="24"/>
          <w:szCs w:val="24"/>
          <w:shd w:val="clear" w:color="auto" w:fill="FFFFFF"/>
        </w:rPr>
        <w:t>2016</w:t>
      </w:r>
      <w:r>
        <w:rPr>
          <w:rFonts w:ascii="Times New Roman" w:hAnsi="Times New Roman" w:cs="Times New Roman"/>
          <w:sz w:val="24"/>
          <w:szCs w:val="24"/>
        </w:rPr>
        <w:t>)</w:t>
      </w:r>
      <w:r w:rsidRPr="00702622">
        <w:rPr>
          <w:rFonts w:ascii="Times New Roman" w:hAnsi="Times New Roman" w:cs="Times New Roman"/>
          <w:sz w:val="24"/>
          <w:szCs w:val="24"/>
        </w:rPr>
        <w:t>.</w:t>
      </w:r>
    </w:p>
    <w:p w:rsidR="00D12A63" w:rsidRPr="00702622" w:rsidRDefault="00D12A63" w:rsidP="00D12A63">
      <w:pPr>
        <w:pStyle w:val="ListParagraph"/>
        <w:numPr>
          <w:ilvl w:val="0"/>
          <w:numId w:val="2"/>
        </w:numPr>
        <w:spacing w:line="360" w:lineRule="auto"/>
        <w:jc w:val="both"/>
        <w:rPr>
          <w:rFonts w:ascii="Times New Roman" w:hAnsi="Times New Roman" w:cs="Times New Roman"/>
          <w:sz w:val="24"/>
          <w:szCs w:val="24"/>
        </w:rPr>
      </w:pPr>
      <w:r w:rsidRPr="00702622">
        <w:rPr>
          <w:rFonts w:ascii="Times New Roman" w:hAnsi="Times New Roman" w:cs="Times New Roman"/>
          <w:sz w:val="24"/>
          <w:szCs w:val="24"/>
        </w:rPr>
        <w:t xml:space="preserve">The development of the e commerce platform can help the organization in reaching out to wider audiences in the UK market. </w:t>
      </w:r>
    </w:p>
    <w:p w:rsidR="00D12A63" w:rsidRPr="00702622" w:rsidRDefault="00D12A63" w:rsidP="00D12A63">
      <w:pPr>
        <w:pStyle w:val="ListParagraph"/>
        <w:numPr>
          <w:ilvl w:val="0"/>
          <w:numId w:val="2"/>
        </w:numPr>
        <w:spacing w:line="360" w:lineRule="auto"/>
        <w:jc w:val="both"/>
        <w:rPr>
          <w:rFonts w:ascii="Times New Roman" w:hAnsi="Times New Roman" w:cs="Times New Roman"/>
          <w:sz w:val="24"/>
          <w:szCs w:val="24"/>
        </w:rPr>
      </w:pPr>
      <w:r w:rsidRPr="00702622">
        <w:rPr>
          <w:rFonts w:ascii="Times New Roman" w:hAnsi="Times New Roman" w:cs="Times New Roman"/>
          <w:sz w:val="24"/>
          <w:szCs w:val="24"/>
        </w:rPr>
        <w:t>The competitive pricing of the products can also help in generation of better sales and revenues for Nature’s Candy.</w:t>
      </w:r>
    </w:p>
    <w:p w:rsidR="00D12A63" w:rsidRPr="00702622" w:rsidRDefault="00D12A63" w:rsidP="00D12A63">
      <w:pPr>
        <w:spacing w:line="360" w:lineRule="auto"/>
        <w:jc w:val="both"/>
        <w:rPr>
          <w:rFonts w:ascii="Times New Roman" w:hAnsi="Times New Roman" w:cs="Times New Roman"/>
          <w:sz w:val="24"/>
          <w:szCs w:val="24"/>
        </w:rPr>
      </w:pPr>
      <w:r w:rsidRPr="00702622">
        <w:rPr>
          <w:rFonts w:ascii="Times New Roman" w:hAnsi="Times New Roman" w:cs="Times New Roman"/>
          <w:sz w:val="24"/>
          <w:szCs w:val="24"/>
        </w:rPr>
        <w:t>Weaknesses: The major weaknesses of Nature’s Candy have been discussed below;</w:t>
      </w:r>
    </w:p>
    <w:p w:rsidR="00D12A63" w:rsidRPr="00702622" w:rsidRDefault="00D12A63" w:rsidP="00D12A63">
      <w:pPr>
        <w:pStyle w:val="ListParagraph"/>
        <w:numPr>
          <w:ilvl w:val="0"/>
          <w:numId w:val="3"/>
        </w:numPr>
        <w:spacing w:line="360" w:lineRule="auto"/>
        <w:jc w:val="both"/>
        <w:rPr>
          <w:rFonts w:ascii="Times New Roman" w:hAnsi="Times New Roman" w:cs="Times New Roman"/>
          <w:sz w:val="24"/>
          <w:szCs w:val="24"/>
        </w:rPr>
      </w:pPr>
      <w:r w:rsidRPr="00702622">
        <w:rPr>
          <w:rFonts w:ascii="Times New Roman" w:hAnsi="Times New Roman" w:cs="Times New Roman"/>
          <w:sz w:val="24"/>
          <w:szCs w:val="24"/>
        </w:rPr>
        <w:t>The business does not have a brand image or identity in the market.</w:t>
      </w:r>
    </w:p>
    <w:p w:rsidR="00D12A63" w:rsidRPr="00702622" w:rsidRDefault="00D12A63" w:rsidP="00D12A63">
      <w:pPr>
        <w:pStyle w:val="ListParagraph"/>
        <w:numPr>
          <w:ilvl w:val="0"/>
          <w:numId w:val="3"/>
        </w:numPr>
        <w:spacing w:line="360" w:lineRule="auto"/>
        <w:jc w:val="both"/>
        <w:rPr>
          <w:rFonts w:ascii="Times New Roman" w:hAnsi="Times New Roman" w:cs="Times New Roman"/>
          <w:sz w:val="24"/>
          <w:szCs w:val="24"/>
        </w:rPr>
      </w:pPr>
      <w:r w:rsidRPr="00702622">
        <w:rPr>
          <w:rFonts w:ascii="Times New Roman" w:hAnsi="Times New Roman" w:cs="Times New Roman"/>
          <w:sz w:val="24"/>
          <w:szCs w:val="24"/>
        </w:rPr>
        <w:t xml:space="preserve">The overall market expertise is low and the business lack proper marketing and distribution channels or networks in the UK market. </w:t>
      </w:r>
    </w:p>
    <w:p w:rsidR="00D12A63" w:rsidRPr="00702622" w:rsidRDefault="00D12A63" w:rsidP="00D12A63">
      <w:pPr>
        <w:pStyle w:val="ListParagraph"/>
        <w:numPr>
          <w:ilvl w:val="0"/>
          <w:numId w:val="3"/>
        </w:numPr>
        <w:spacing w:line="360" w:lineRule="auto"/>
        <w:jc w:val="both"/>
        <w:rPr>
          <w:rFonts w:ascii="Times New Roman" w:hAnsi="Times New Roman" w:cs="Times New Roman"/>
          <w:sz w:val="24"/>
          <w:szCs w:val="24"/>
        </w:rPr>
      </w:pPr>
      <w:r w:rsidRPr="00702622">
        <w:rPr>
          <w:rFonts w:ascii="Times New Roman" w:hAnsi="Times New Roman" w:cs="Times New Roman"/>
          <w:sz w:val="24"/>
          <w:szCs w:val="24"/>
        </w:rPr>
        <w:t xml:space="preserve">There is also the issue of lack of well trained and skilled workforce. </w:t>
      </w:r>
    </w:p>
    <w:p w:rsidR="00D12A63" w:rsidRPr="00702622" w:rsidRDefault="00D12A63" w:rsidP="00D12A63">
      <w:pPr>
        <w:spacing w:line="360" w:lineRule="auto"/>
        <w:jc w:val="both"/>
        <w:rPr>
          <w:rFonts w:ascii="Times New Roman" w:hAnsi="Times New Roman" w:cs="Times New Roman"/>
          <w:sz w:val="24"/>
          <w:szCs w:val="24"/>
        </w:rPr>
      </w:pPr>
      <w:r w:rsidRPr="00702622">
        <w:rPr>
          <w:rFonts w:ascii="Times New Roman" w:hAnsi="Times New Roman" w:cs="Times New Roman"/>
          <w:sz w:val="24"/>
          <w:szCs w:val="24"/>
        </w:rPr>
        <w:lastRenderedPageBreak/>
        <w:t>Threats: The major threats that Nature’s Candy can face in the UK market are discussed below;</w:t>
      </w:r>
    </w:p>
    <w:p w:rsidR="00D12A63" w:rsidRPr="00702622" w:rsidRDefault="00D12A63" w:rsidP="00D12A63">
      <w:pPr>
        <w:pStyle w:val="ListParagraph"/>
        <w:numPr>
          <w:ilvl w:val="0"/>
          <w:numId w:val="4"/>
        </w:numPr>
        <w:spacing w:line="360" w:lineRule="auto"/>
        <w:jc w:val="both"/>
        <w:rPr>
          <w:rFonts w:ascii="Times New Roman" w:hAnsi="Times New Roman" w:cs="Times New Roman"/>
          <w:sz w:val="24"/>
          <w:szCs w:val="24"/>
        </w:rPr>
      </w:pPr>
      <w:r w:rsidRPr="00702622">
        <w:rPr>
          <w:rFonts w:ascii="Times New Roman" w:hAnsi="Times New Roman" w:cs="Times New Roman"/>
          <w:sz w:val="24"/>
          <w:szCs w:val="24"/>
        </w:rPr>
        <w:t>The market is prone to high uncertainty and fluctuations.</w:t>
      </w:r>
    </w:p>
    <w:p w:rsidR="00D12A63" w:rsidRPr="00702622" w:rsidRDefault="00D12A63" w:rsidP="00D12A63">
      <w:pPr>
        <w:pStyle w:val="ListParagraph"/>
        <w:numPr>
          <w:ilvl w:val="0"/>
          <w:numId w:val="4"/>
        </w:numPr>
        <w:spacing w:line="360" w:lineRule="auto"/>
        <w:jc w:val="both"/>
        <w:rPr>
          <w:rFonts w:ascii="Times New Roman" w:hAnsi="Times New Roman" w:cs="Times New Roman"/>
          <w:sz w:val="24"/>
          <w:szCs w:val="24"/>
        </w:rPr>
      </w:pPr>
      <w:r w:rsidRPr="00702622">
        <w:rPr>
          <w:rFonts w:ascii="Times New Roman" w:hAnsi="Times New Roman" w:cs="Times New Roman"/>
          <w:sz w:val="24"/>
          <w:szCs w:val="24"/>
        </w:rPr>
        <w:t>The consumer preferences can rapidly change over time.</w:t>
      </w:r>
    </w:p>
    <w:p w:rsidR="00D12A63" w:rsidRPr="00702622" w:rsidRDefault="00D12A63" w:rsidP="00D12A63">
      <w:pPr>
        <w:pStyle w:val="ListParagraph"/>
        <w:numPr>
          <w:ilvl w:val="0"/>
          <w:numId w:val="4"/>
        </w:numPr>
        <w:spacing w:line="360" w:lineRule="auto"/>
        <w:jc w:val="both"/>
        <w:rPr>
          <w:rFonts w:ascii="Times New Roman" w:hAnsi="Times New Roman" w:cs="Times New Roman"/>
          <w:sz w:val="24"/>
          <w:szCs w:val="24"/>
        </w:rPr>
      </w:pPr>
      <w:r w:rsidRPr="00702622">
        <w:rPr>
          <w:rFonts w:ascii="Times New Roman" w:hAnsi="Times New Roman" w:cs="Times New Roman"/>
          <w:sz w:val="24"/>
          <w:szCs w:val="24"/>
        </w:rPr>
        <w:t xml:space="preserve">The business is faced with high competition in the UK market from the likes of Holland and Barrett, </w:t>
      </w:r>
      <w:proofErr w:type="spellStart"/>
      <w:r w:rsidRPr="00702622">
        <w:rPr>
          <w:rFonts w:ascii="Times New Roman" w:hAnsi="Times New Roman" w:cs="Times New Roman"/>
          <w:sz w:val="24"/>
          <w:szCs w:val="24"/>
        </w:rPr>
        <w:t>Vitabiotics</w:t>
      </w:r>
      <w:proofErr w:type="spellEnd"/>
      <w:r w:rsidRPr="00702622">
        <w:rPr>
          <w:rFonts w:ascii="Times New Roman" w:hAnsi="Times New Roman" w:cs="Times New Roman"/>
          <w:sz w:val="24"/>
          <w:szCs w:val="24"/>
        </w:rPr>
        <w:t xml:space="preserve">, Boots and others. </w:t>
      </w:r>
    </w:p>
    <w:p w:rsidR="00D12A63" w:rsidRPr="00702622" w:rsidRDefault="00D12A63" w:rsidP="00D12A63">
      <w:pPr>
        <w:spacing w:line="360" w:lineRule="auto"/>
        <w:jc w:val="both"/>
        <w:rPr>
          <w:rFonts w:ascii="Times New Roman" w:hAnsi="Times New Roman" w:cs="Times New Roman"/>
          <w:sz w:val="24"/>
          <w:szCs w:val="24"/>
        </w:rPr>
      </w:pPr>
      <w:r w:rsidRPr="00702622">
        <w:rPr>
          <w:rFonts w:ascii="Times New Roman" w:hAnsi="Times New Roman" w:cs="Times New Roman"/>
          <w:sz w:val="24"/>
          <w:szCs w:val="24"/>
        </w:rPr>
        <w:t>Opportunities: The specific opportunities for Nature’s Candy in the UK market include the following;</w:t>
      </w:r>
    </w:p>
    <w:p w:rsidR="00D12A63" w:rsidRPr="00702622" w:rsidRDefault="00D12A63" w:rsidP="00D12A63">
      <w:pPr>
        <w:pStyle w:val="ListParagraph"/>
        <w:numPr>
          <w:ilvl w:val="0"/>
          <w:numId w:val="5"/>
        </w:numPr>
        <w:spacing w:line="360" w:lineRule="auto"/>
        <w:jc w:val="both"/>
        <w:rPr>
          <w:rFonts w:ascii="Times New Roman" w:hAnsi="Times New Roman" w:cs="Times New Roman"/>
          <w:sz w:val="24"/>
          <w:szCs w:val="24"/>
        </w:rPr>
      </w:pPr>
      <w:r w:rsidRPr="00702622">
        <w:rPr>
          <w:rFonts w:ascii="Times New Roman" w:hAnsi="Times New Roman" w:cs="Times New Roman"/>
          <w:sz w:val="24"/>
          <w:szCs w:val="24"/>
        </w:rPr>
        <w:t>There is a high demand for food supplements in the UK market which can help Nature’s Candy in catering to the needs and demands of the aging UK population</w:t>
      </w:r>
      <w:r>
        <w:rPr>
          <w:rFonts w:ascii="Times New Roman" w:hAnsi="Times New Roman" w:cs="Times New Roman"/>
          <w:sz w:val="24"/>
          <w:szCs w:val="24"/>
        </w:rPr>
        <w:t xml:space="preserve"> (</w:t>
      </w:r>
      <w:proofErr w:type="spellStart"/>
      <w:r>
        <w:rPr>
          <w:rFonts w:ascii="Arial" w:hAnsi="Arial" w:cs="Arial"/>
          <w:color w:val="222222"/>
          <w:shd w:val="clear" w:color="auto" w:fill="FFFFFF"/>
        </w:rPr>
        <w:t>Karanja</w:t>
      </w:r>
      <w:proofErr w:type="spellEnd"/>
      <w:r>
        <w:rPr>
          <w:rFonts w:ascii="Arial" w:hAnsi="Arial" w:cs="Arial"/>
          <w:color w:val="222222"/>
          <w:shd w:val="clear" w:color="auto" w:fill="FFFFFF"/>
        </w:rPr>
        <w:t>, 2013</w:t>
      </w:r>
      <w:r>
        <w:rPr>
          <w:rFonts w:ascii="Times New Roman" w:hAnsi="Times New Roman" w:cs="Times New Roman"/>
          <w:sz w:val="24"/>
          <w:szCs w:val="24"/>
        </w:rPr>
        <w:t>)</w:t>
      </w:r>
      <w:r w:rsidRPr="00702622">
        <w:rPr>
          <w:rFonts w:ascii="Times New Roman" w:hAnsi="Times New Roman" w:cs="Times New Roman"/>
          <w:sz w:val="24"/>
          <w:szCs w:val="24"/>
        </w:rPr>
        <w:t>.</w:t>
      </w:r>
    </w:p>
    <w:p w:rsidR="00D12A63" w:rsidRPr="00702622" w:rsidRDefault="00D12A63" w:rsidP="00D12A63">
      <w:pPr>
        <w:pStyle w:val="ListParagraph"/>
        <w:numPr>
          <w:ilvl w:val="0"/>
          <w:numId w:val="5"/>
        </w:numPr>
        <w:spacing w:line="360" w:lineRule="auto"/>
        <w:jc w:val="both"/>
        <w:rPr>
          <w:rFonts w:ascii="Times New Roman" w:hAnsi="Times New Roman" w:cs="Times New Roman"/>
          <w:sz w:val="24"/>
          <w:szCs w:val="24"/>
        </w:rPr>
      </w:pPr>
      <w:r w:rsidRPr="00702622">
        <w:rPr>
          <w:rFonts w:ascii="Times New Roman" w:hAnsi="Times New Roman" w:cs="Times New Roman"/>
          <w:sz w:val="24"/>
          <w:szCs w:val="24"/>
        </w:rPr>
        <w:t>The trend of e commerce has a high popularity among UK consumers enabling the organization to achieve better sales and revenues.</w:t>
      </w:r>
    </w:p>
    <w:p w:rsidR="00D12A63" w:rsidRPr="00702622" w:rsidRDefault="00D12A63" w:rsidP="00D12A63">
      <w:pPr>
        <w:spacing w:line="360" w:lineRule="auto"/>
        <w:jc w:val="both"/>
        <w:rPr>
          <w:rFonts w:ascii="Times New Roman" w:hAnsi="Times New Roman" w:cs="Times New Roman"/>
          <w:sz w:val="24"/>
          <w:szCs w:val="24"/>
        </w:rPr>
      </w:pPr>
      <w:r w:rsidRPr="00702622">
        <w:rPr>
          <w:rFonts w:ascii="Times New Roman" w:hAnsi="Times New Roman" w:cs="Times New Roman"/>
          <w:noProof/>
          <w:sz w:val="24"/>
          <w:szCs w:val="24"/>
          <w:lang w:val="en-GB" w:eastAsia="en-GB"/>
        </w:rPr>
        <w:drawing>
          <wp:inline distT="0" distB="0" distL="0" distR="0">
            <wp:extent cx="5382290" cy="2232837"/>
            <wp:effectExtent l="76200" t="38100" r="85060" b="34113"/>
            <wp:docPr id="18"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rsidR="00D12A63" w:rsidRPr="00702622" w:rsidRDefault="00D12A63" w:rsidP="00D12A63">
      <w:pPr>
        <w:spacing w:line="360" w:lineRule="auto"/>
        <w:jc w:val="both"/>
        <w:rPr>
          <w:rFonts w:ascii="Times New Roman" w:hAnsi="Times New Roman" w:cs="Times New Roman"/>
          <w:sz w:val="24"/>
          <w:szCs w:val="24"/>
        </w:rPr>
      </w:pPr>
      <w:r w:rsidRPr="00702622">
        <w:rPr>
          <w:rFonts w:ascii="Times New Roman" w:hAnsi="Times New Roman" w:cs="Times New Roman"/>
          <w:sz w:val="24"/>
          <w:szCs w:val="24"/>
        </w:rPr>
        <w:t xml:space="preserve">                                                  Fig: SWOT Analysis (source: self)</w:t>
      </w:r>
    </w:p>
    <w:p w:rsidR="00D12A63" w:rsidRPr="00702622" w:rsidRDefault="00D12A63" w:rsidP="00D12A63">
      <w:pPr>
        <w:pStyle w:val="Heading1"/>
        <w:spacing w:line="360" w:lineRule="auto"/>
        <w:jc w:val="both"/>
        <w:rPr>
          <w:rFonts w:ascii="Times New Roman" w:hAnsi="Times New Roman" w:cs="Times New Roman"/>
          <w:sz w:val="24"/>
          <w:szCs w:val="24"/>
        </w:rPr>
      </w:pPr>
      <w:bookmarkStart w:id="17" w:name="_Toc502099804"/>
      <w:bookmarkStart w:id="18" w:name="_Toc502699670"/>
      <w:r w:rsidRPr="00702622">
        <w:rPr>
          <w:rFonts w:ascii="Times New Roman" w:hAnsi="Times New Roman" w:cs="Times New Roman"/>
          <w:sz w:val="24"/>
          <w:szCs w:val="24"/>
        </w:rPr>
        <w:t>Target Customers</w:t>
      </w:r>
      <w:bookmarkEnd w:id="17"/>
      <w:bookmarkEnd w:id="18"/>
    </w:p>
    <w:p w:rsidR="00D12A63" w:rsidRPr="00702622" w:rsidRDefault="00D12A63" w:rsidP="00D12A63">
      <w:pPr>
        <w:spacing w:line="360" w:lineRule="auto"/>
        <w:jc w:val="both"/>
        <w:rPr>
          <w:rFonts w:ascii="Times New Roman" w:hAnsi="Times New Roman" w:cs="Times New Roman"/>
          <w:sz w:val="24"/>
          <w:szCs w:val="24"/>
        </w:rPr>
      </w:pPr>
      <w:r w:rsidRPr="00702622">
        <w:rPr>
          <w:rFonts w:ascii="Times New Roman" w:hAnsi="Times New Roman" w:cs="Times New Roman"/>
          <w:sz w:val="24"/>
          <w:szCs w:val="24"/>
        </w:rPr>
        <w:t xml:space="preserve">It is essential for the organization of Nature’s Candy to effectively identify their target or potential customers who are likely to be making future purchases of their products and services. In this context the majority of the targeted customers will be the aging population residing in United Kingdom (UK). In addition the baby boomers reaching their middle age are also among the core customer segments in the UK market that the organization of Nature’s Candy will target with their products and services. In addition the focus will be upon </w:t>
      </w:r>
      <w:r w:rsidRPr="00702622">
        <w:rPr>
          <w:rFonts w:ascii="Times New Roman" w:hAnsi="Times New Roman" w:cs="Times New Roman"/>
          <w:sz w:val="24"/>
          <w:szCs w:val="24"/>
        </w:rPr>
        <w:lastRenderedPageBreak/>
        <w:t xml:space="preserve">targeting customers who prefer online purchase through e commerce platforms. In addition Nature’s Candy will also target the customers in UK that are focused upon living healthy lifestyles. </w:t>
      </w:r>
    </w:p>
    <w:p w:rsidR="00D12A63" w:rsidRPr="00702622" w:rsidRDefault="00D12A63" w:rsidP="00D12A63">
      <w:pPr>
        <w:pStyle w:val="Heading1"/>
        <w:spacing w:line="360" w:lineRule="auto"/>
        <w:jc w:val="both"/>
        <w:rPr>
          <w:rFonts w:ascii="Times New Roman" w:hAnsi="Times New Roman" w:cs="Times New Roman"/>
          <w:sz w:val="24"/>
          <w:szCs w:val="24"/>
        </w:rPr>
      </w:pPr>
      <w:bookmarkStart w:id="19" w:name="_Toc502099805"/>
      <w:bookmarkStart w:id="20" w:name="_Toc502699671"/>
      <w:r w:rsidRPr="00702622">
        <w:rPr>
          <w:rFonts w:ascii="Times New Roman" w:hAnsi="Times New Roman" w:cs="Times New Roman"/>
          <w:sz w:val="24"/>
          <w:szCs w:val="24"/>
        </w:rPr>
        <w:t>Marketing and Promotions</w:t>
      </w:r>
      <w:bookmarkEnd w:id="19"/>
      <w:bookmarkEnd w:id="20"/>
    </w:p>
    <w:p w:rsidR="00D12A63" w:rsidRPr="00702622" w:rsidRDefault="00D12A63" w:rsidP="00D12A63">
      <w:pPr>
        <w:spacing w:line="360" w:lineRule="auto"/>
        <w:jc w:val="both"/>
        <w:rPr>
          <w:rFonts w:ascii="Times New Roman" w:hAnsi="Times New Roman" w:cs="Times New Roman"/>
          <w:sz w:val="24"/>
          <w:szCs w:val="24"/>
        </w:rPr>
      </w:pPr>
      <w:r w:rsidRPr="00702622">
        <w:rPr>
          <w:rFonts w:ascii="Times New Roman" w:hAnsi="Times New Roman" w:cs="Times New Roman"/>
          <w:sz w:val="24"/>
          <w:szCs w:val="24"/>
        </w:rPr>
        <w:t>In terms of marketing and promotion, there is a high need for the business of Nature’s Candy to select the proper marketing and promotional channels that can help in better promotion and marketing of the products and services amidst the segments of customers targeted for the UK market. The uses of different marketing and promotional channels that can be used in thus purpose by Nature’s Candy have been discussed below;</w:t>
      </w:r>
    </w:p>
    <w:p w:rsidR="00D12A63" w:rsidRPr="00702622" w:rsidRDefault="00D12A63" w:rsidP="00D12A63">
      <w:pPr>
        <w:spacing w:line="360" w:lineRule="auto"/>
        <w:jc w:val="both"/>
        <w:rPr>
          <w:rFonts w:ascii="Times New Roman" w:hAnsi="Times New Roman" w:cs="Times New Roman"/>
          <w:sz w:val="24"/>
          <w:szCs w:val="24"/>
        </w:rPr>
      </w:pPr>
      <w:r w:rsidRPr="00702622">
        <w:rPr>
          <w:rFonts w:ascii="Times New Roman" w:hAnsi="Times New Roman" w:cs="Times New Roman"/>
          <w:b/>
          <w:sz w:val="24"/>
          <w:szCs w:val="24"/>
          <w:u w:val="single"/>
        </w:rPr>
        <w:t xml:space="preserve">Print and Television Channels and Media: </w:t>
      </w:r>
      <w:r w:rsidRPr="00702622">
        <w:rPr>
          <w:rFonts w:ascii="Times New Roman" w:hAnsi="Times New Roman" w:cs="Times New Roman"/>
          <w:sz w:val="24"/>
          <w:szCs w:val="24"/>
        </w:rPr>
        <w:t>Print media such as newspapers, articles and medical journals and magazines can be used for promotion of the product and the brand among the consumer segments. In addition advertisements can also be displayed through the channels in television for better promotions and branding in the UK market</w:t>
      </w:r>
      <w:r>
        <w:rPr>
          <w:rFonts w:ascii="Times New Roman" w:hAnsi="Times New Roman" w:cs="Times New Roman"/>
          <w:sz w:val="24"/>
          <w:szCs w:val="24"/>
        </w:rPr>
        <w:t xml:space="preserve"> (</w:t>
      </w:r>
      <w:r>
        <w:rPr>
          <w:rFonts w:ascii="Times New Roman" w:hAnsi="Times New Roman" w:cs="Times New Roman"/>
          <w:color w:val="222222"/>
          <w:sz w:val="24"/>
          <w:szCs w:val="24"/>
          <w:shd w:val="clear" w:color="auto" w:fill="FFFFFF"/>
        </w:rPr>
        <w:t xml:space="preserve">Keller, </w:t>
      </w:r>
      <w:r w:rsidRPr="00702622">
        <w:rPr>
          <w:rFonts w:ascii="Times New Roman" w:hAnsi="Times New Roman" w:cs="Times New Roman"/>
          <w:color w:val="222222"/>
          <w:sz w:val="24"/>
          <w:szCs w:val="24"/>
          <w:shd w:val="clear" w:color="auto" w:fill="FFFFFF"/>
        </w:rPr>
        <w:t>2016</w:t>
      </w:r>
      <w:r>
        <w:rPr>
          <w:rFonts w:ascii="Times New Roman" w:hAnsi="Times New Roman" w:cs="Times New Roman"/>
          <w:sz w:val="24"/>
          <w:szCs w:val="24"/>
        </w:rPr>
        <w:t>)</w:t>
      </w:r>
      <w:r w:rsidRPr="00702622">
        <w:rPr>
          <w:rFonts w:ascii="Times New Roman" w:hAnsi="Times New Roman" w:cs="Times New Roman"/>
          <w:sz w:val="24"/>
          <w:szCs w:val="24"/>
        </w:rPr>
        <w:t xml:space="preserve">. </w:t>
      </w:r>
    </w:p>
    <w:p w:rsidR="00D12A63" w:rsidRPr="00702622" w:rsidRDefault="00D12A63" w:rsidP="00D12A63">
      <w:pPr>
        <w:spacing w:line="360" w:lineRule="auto"/>
        <w:jc w:val="both"/>
        <w:rPr>
          <w:rFonts w:ascii="Times New Roman" w:hAnsi="Times New Roman" w:cs="Times New Roman"/>
          <w:sz w:val="24"/>
          <w:szCs w:val="24"/>
        </w:rPr>
      </w:pPr>
      <w:r w:rsidRPr="00702622">
        <w:rPr>
          <w:rFonts w:ascii="Times New Roman" w:hAnsi="Times New Roman" w:cs="Times New Roman"/>
          <w:b/>
          <w:sz w:val="24"/>
          <w:szCs w:val="24"/>
          <w:u w:val="single"/>
        </w:rPr>
        <w:t xml:space="preserve">Display Channels and Media: </w:t>
      </w:r>
      <w:r w:rsidRPr="00702622">
        <w:rPr>
          <w:rFonts w:ascii="Times New Roman" w:hAnsi="Times New Roman" w:cs="Times New Roman"/>
          <w:sz w:val="24"/>
          <w:szCs w:val="24"/>
        </w:rPr>
        <w:t xml:space="preserve"> Promotion and branding of the products and services can also be done through displaying of advertisements through posters, hoardings banners and billboards at popular places. </w:t>
      </w:r>
    </w:p>
    <w:p w:rsidR="00D12A63" w:rsidRPr="00702622" w:rsidRDefault="00D12A63" w:rsidP="00D12A63">
      <w:pPr>
        <w:spacing w:line="360" w:lineRule="auto"/>
        <w:jc w:val="both"/>
        <w:rPr>
          <w:rFonts w:ascii="Times New Roman" w:hAnsi="Times New Roman" w:cs="Times New Roman"/>
          <w:sz w:val="24"/>
          <w:szCs w:val="24"/>
        </w:rPr>
      </w:pPr>
      <w:r w:rsidRPr="00702622">
        <w:rPr>
          <w:rFonts w:ascii="Times New Roman" w:hAnsi="Times New Roman" w:cs="Times New Roman"/>
          <w:b/>
          <w:sz w:val="24"/>
          <w:szCs w:val="24"/>
          <w:u w:val="single"/>
        </w:rPr>
        <w:t xml:space="preserve">Digital Media (social media): </w:t>
      </w:r>
      <w:r w:rsidRPr="00702622">
        <w:rPr>
          <w:rFonts w:ascii="Times New Roman" w:hAnsi="Times New Roman" w:cs="Times New Roman"/>
          <w:sz w:val="24"/>
          <w:szCs w:val="24"/>
        </w:rPr>
        <w:t>With the growth and popularity of the digital media among the U consumers makes it a preferable choice for Nature’s Candy to market their products and services in UK. Therefore the incorporation of social media is necessary in this specific context. By using social media it is possible for Nature’s Candy to reduce the overall costs or expenses associated with their marketing and at the same time reach out to larger audiences without any geographical boundaries. In addition, it will also help the business in maintaining of longer term relations with the customers in the market for better branding and promotion of products and services</w:t>
      </w:r>
      <w:r>
        <w:rPr>
          <w:rFonts w:ascii="Times New Roman" w:hAnsi="Times New Roman" w:cs="Times New Roman"/>
          <w:sz w:val="24"/>
          <w:szCs w:val="24"/>
        </w:rPr>
        <w:t xml:space="preserve"> (</w:t>
      </w:r>
      <w:proofErr w:type="spellStart"/>
      <w:r>
        <w:rPr>
          <w:rFonts w:ascii="Times New Roman" w:hAnsi="Times New Roman" w:cs="Times New Roman"/>
          <w:color w:val="222222"/>
          <w:sz w:val="24"/>
          <w:szCs w:val="24"/>
          <w:shd w:val="clear" w:color="auto" w:fill="FFFFFF"/>
        </w:rPr>
        <w:t>Hollensen</w:t>
      </w:r>
      <w:proofErr w:type="spellEnd"/>
      <w:r>
        <w:rPr>
          <w:rFonts w:ascii="Times New Roman" w:hAnsi="Times New Roman" w:cs="Times New Roman"/>
          <w:color w:val="222222"/>
          <w:sz w:val="24"/>
          <w:szCs w:val="24"/>
          <w:shd w:val="clear" w:color="auto" w:fill="FFFFFF"/>
        </w:rPr>
        <w:t xml:space="preserve">, </w:t>
      </w:r>
      <w:r w:rsidRPr="00702622">
        <w:rPr>
          <w:rFonts w:ascii="Times New Roman" w:hAnsi="Times New Roman" w:cs="Times New Roman"/>
          <w:color w:val="222222"/>
          <w:sz w:val="24"/>
          <w:szCs w:val="24"/>
          <w:shd w:val="clear" w:color="auto" w:fill="FFFFFF"/>
        </w:rPr>
        <w:t>2015</w:t>
      </w:r>
      <w:r>
        <w:rPr>
          <w:rFonts w:ascii="Times New Roman" w:hAnsi="Times New Roman" w:cs="Times New Roman"/>
          <w:sz w:val="24"/>
          <w:szCs w:val="24"/>
        </w:rPr>
        <w:t>)</w:t>
      </w:r>
      <w:r w:rsidRPr="00702622">
        <w:rPr>
          <w:rFonts w:ascii="Times New Roman" w:hAnsi="Times New Roman" w:cs="Times New Roman"/>
          <w:sz w:val="24"/>
          <w:szCs w:val="24"/>
        </w:rPr>
        <w:t xml:space="preserve">. </w:t>
      </w:r>
    </w:p>
    <w:p w:rsidR="00D12A63" w:rsidRPr="00702622" w:rsidRDefault="00D12A63" w:rsidP="00D12A63">
      <w:pPr>
        <w:pStyle w:val="Heading1"/>
        <w:spacing w:line="360" w:lineRule="auto"/>
        <w:jc w:val="both"/>
        <w:rPr>
          <w:rFonts w:ascii="Times New Roman" w:hAnsi="Times New Roman" w:cs="Times New Roman"/>
          <w:sz w:val="24"/>
          <w:szCs w:val="24"/>
        </w:rPr>
      </w:pPr>
      <w:bookmarkStart w:id="21" w:name="_Toc502099806"/>
      <w:bookmarkStart w:id="22" w:name="_Toc502699672"/>
      <w:r w:rsidRPr="00702622">
        <w:rPr>
          <w:rFonts w:ascii="Times New Roman" w:hAnsi="Times New Roman" w:cs="Times New Roman"/>
          <w:sz w:val="24"/>
          <w:szCs w:val="24"/>
        </w:rPr>
        <w:t>Primary Research to determine the prospect of the business</w:t>
      </w:r>
      <w:bookmarkEnd w:id="21"/>
      <w:bookmarkEnd w:id="22"/>
    </w:p>
    <w:p w:rsidR="00D12A63" w:rsidRPr="00702622" w:rsidRDefault="00D12A63" w:rsidP="00D12A63">
      <w:pPr>
        <w:spacing w:line="360" w:lineRule="auto"/>
        <w:jc w:val="both"/>
        <w:rPr>
          <w:rFonts w:ascii="Times New Roman" w:hAnsi="Times New Roman" w:cs="Times New Roman"/>
          <w:sz w:val="24"/>
          <w:szCs w:val="24"/>
        </w:rPr>
      </w:pPr>
      <w:r w:rsidRPr="00702622">
        <w:rPr>
          <w:rFonts w:ascii="Times New Roman" w:hAnsi="Times New Roman" w:cs="Times New Roman"/>
          <w:sz w:val="24"/>
          <w:szCs w:val="24"/>
        </w:rPr>
        <w:t>The prospects of the business are determined through a comprehensive market survey and analysis among 50 respondents. The results of the analysis have been displayed as below;</w:t>
      </w:r>
    </w:p>
    <w:p w:rsidR="00D12A63" w:rsidRPr="00702622" w:rsidRDefault="00D12A63" w:rsidP="00D12A63">
      <w:pPr>
        <w:spacing w:line="360" w:lineRule="auto"/>
        <w:jc w:val="both"/>
        <w:rPr>
          <w:rFonts w:ascii="Times New Roman" w:hAnsi="Times New Roman" w:cs="Times New Roman"/>
          <w:sz w:val="24"/>
          <w:szCs w:val="24"/>
        </w:rPr>
      </w:pPr>
      <w:r w:rsidRPr="00702622">
        <w:rPr>
          <w:rFonts w:ascii="Times New Roman" w:hAnsi="Times New Roman" w:cs="Times New Roman"/>
          <w:sz w:val="24"/>
          <w:szCs w:val="24"/>
        </w:rPr>
        <w:t>Q 1) Do you agree that the business of Nature’s Candy has high growth and development prospects in UK?</w:t>
      </w:r>
    </w:p>
    <w:tbl>
      <w:tblPr>
        <w:tblW w:w="7708" w:type="dxa"/>
        <w:tblInd w:w="93" w:type="dxa"/>
        <w:tblLook w:val="04A0"/>
      </w:tblPr>
      <w:tblGrid>
        <w:gridCol w:w="2727"/>
        <w:gridCol w:w="1809"/>
        <w:gridCol w:w="3172"/>
      </w:tblGrid>
      <w:tr w:rsidR="00D12A63" w:rsidRPr="00702622" w:rsidTr="00975957">
        <w:trPr>
          <w:trHeight w:val="261"/>
        </w:trPr>
        <w:tc>
          <w:tcPr>
            <w:tcW w:w="2727" w:type="dxa"/>
            <w:tcBorders>
              <w:top w:val="single" w:sz="4" w:space="0" w:color="auto"/>
              <w:left w:val="single" w:sz="4" w:space="0" w:color="auto"/>
              <w:bottom w:val="single" w:sz="4" w:space="0" w:color="auto"/>
              <w:right w:val="single" w:sz="4" w:space="0" w:color="auto"/>
            </w:tcBorders>
            <w:shd w:val="clear" w:color="000000" w:fill="92D050"/>
            <w:noWrap/>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lastRenderedPageBreak/>
              <w:t xml:space="preserve">Options </w:t>
            </w:r>
          </w:p>
        </w:tc>
        <w:tc>
          <w:tcPr>
            <w:tcW w:w="1809" w:type="dxa"/>
            <w:tcBorders>
              <w:top w:val="single" w:sz="4" w:space="0" w:color="auto"/>
              <w:left w:val="nil"/>
              <w:bottom w:val="single" w:sz="4" w:space="0" w:color="auto"/>
              <w:right w:val="single" w:sz="4" w:space="0" w:color="auto"/>
            </w:tcBorders>
            <w:shd w:val="clear" w:color="000000" w:fill="92D050"/>
            <w:noWrap/>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t>Frequency</w:t>
            </w:r>
          </w:p>
        </w:tc>
        <w:tc>
          <w:tcPr>
            <w:tcW w:w="3172" w:type="dxa"/>
            <w:tcBorders>
              <w:top w:val="single" w:sz="4" w:space="0" w:color="auto"/>
              <w:left w:val="nil"/>
              <w:bottom w:val="single" w:sz="4" w:space="0" w:color="auto"/>
              <w:right w:val="single" w:sz="4" w:space="0" w:color="auto"/>
            </w:tcBorders>
            <w:shd w:val="clear" w:color="000000" w:fill="92D050"/>
            <w:noWrap/>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t>Percentage (in %)</w:t>
            </w:r>
          </w:p>
        </w:tc>
      </w:tr>
      <w:tr w:rsidR="00D12A63" w:rsidRPr="00702622" w:rsidTr="00975957">
        <w:trPr>
          <w:trHeight w:val="261"/>
        </w:trPr>
        <w:tc>
          <w:tcPr>
            <w:tcW w:w="2727" w:type="dxa"/>
            <w:tcBorders>
              <w:top w:val="nil"/>
              <w:left w:val="single" w:sz="4" w:space="0" w:color="auto"/>
              <w:bottom w:val="single" w:sz="4" w:space="0" w:color="auto"/>
              <w:right w:val="single" w:sz="4" w:space="0" w:color="auto"/>
            </w:tcBorders>
            <w:shd w:val="clear" w:color="auto" w:fill="auto"/>
            <w:noWrap/>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t>Strongly Disagree</w:t>
            </w:r>
          </w:p>
        </w:tc>
        <w:tc>
          <w:tcPr>
            <w:tcW w:w="1809" w:type="dxa"/>
            <w:tcBorders>
              <w:top w:val="nil"/>
              <w:left w:val="nil"/>
              <w:bottom w:val="single" w:sz="4" w:space="0" w:color="auto"/>
              <w:right w:val="single" w:sz="4" w:space="0" w:color="auto"/>
            </w:tcBorders>
            <w:shd w:val="clear" w:color="auto" w:fill="auto"/>
            <w:noWrap/>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t>5</w:t>
            </w:r>
          </w:p>
        </w:tc>
        <w:tc>
          <w:tcPr>
            <w:tcW w:w="3172" w:type="dxa"/>
            <w:tcBorders>
              <w:top w:val="nil"/>
              <w:left w:val="nil"/>
              <w:bottom w:val="single" w:sz="4" w:space="0" w:color="auto"/>
              <w:right w:val="single" w:sz="4" w:space="0" w:color="auto"/>
            </w:tcBorders>
            <w:shd w:val="clear" w:color="auto" w:fill="auto"/>
            <w:noWrap/>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t>10</w:t>
            </w:r>
          </w:p>
        </w:tc>
      </w:tr>
      <w:tr w:rsidR="00D12A63" w:rsidRPr="00702622" w:rsidTr="00975957">
        <w:trPr>
          <w:trHeight w:val="261"/>
        </w:trPr>
        <w:tc>
          <w:tcPr>
            <w:tcW w:w="2727" w:type="dxa"/>
            <w:tcBorders>
              <w:top w:val="nil"/>
              <w:left w:val="single" w:sz="4" w:space="0" w:color="auto"/>
              <w:bottom w:val="single" w:sz="4" w:space="0" w:color="auto"/>
              <w:right w:val="single" w:sz="4" w:space="0" w:color="auto"/>
            </w:tcBorders>
            <w:shd w:val="clear" w:color="auto" w:fill="auto"/>
            <w:noWrap/>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t>Disagree</w:t>
            </w:r>
          </w:p>
        </w:tc>
        <w:tc>
          <w:tcPr>
            <w:tcW w:w="1809" w:type="dxa"/>
            <w:tcBorders>
              <w:top w:val="nil"/>
              <w:left w:val="nil"/>
              <w:bottom w:val="single" w:sz="4" w:space="0" w:color="auto"/>
              <w:right w:val="single" w:sz="4" w:space="0" w:color="auto"/>
            </w:tcBorders>
            <w:shd w:val="clear" w:color="auto" w:fill="auto"/>
            <w:noWrap/>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t>5</w:t>
            </w:r>
          </w:p>
        </w:tc>
        <w:tc>
          <w:tcPr>
            <w:tcW w:w="3172" w:type="dxa"/>
            <w:tcBorders>
              <w:top w:val="nil"/>
              <w:left w:val="nil"/>
              <w:bottom w:val="single" w:sz="4" w:space="0" w:color="auto"/>
              <w:right w:val="single" w:sz="4" w:space="0" w:color="auto"/>
            </w:tcBorders>
            <w:shd w:val="clear" w:color="auto" w:fill="auto"/>
            <w:noWrap/>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t>10</w:t>
            </w:r>
          </w:p>
        </w:tc>
      </w:tr>
      <w:tr w:rsidR="00D12A63" w:rsidRPr="00702622" w:rsidTr="00975957">
        <w:trPr>
          <w:trHeight w:val="261"/>
        </w:trPr>
        <w:tc>
          <w:tcPr>
            <w:tcW w:w="2727" w:type="dxa"/>
            <w:tcBorders>
              <w:top w:val="nil"/>
              <w:left w:val="single" w:sz="4" w:space="0" w:color="auto"/>
              <w:bottom w:val="single" w:sz="4" w:space="0" w:color="auto"/>
              <w:right w:val="single" w:sz="4" w:space="0" w:color="auto"/>
            </w:tcBorders>
            <w:shd w:val="clear" w:color="auto" w:fill="auto"/>
            <w:noWrap/>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t>Neutral</w:t>
            </w:r>
          </w:p>
        </w:tc>
        <w:tc>
          <w:tcPr>
            <w:tcW w:w="1809" w:type="dxa"/>
            <w:tcBorders>
              <w:top w:val="nil"/>
              <w:left w:val="nil"/>
              <w:bottom w:val="single" w:sz="4" w:space="0" w:color="auto"/>
              <w:right w:val="single" w:sz="4" w:space="0" w:color="auto"/>
            </w:tcBorders>
            <w:shd w:val="clear" w:color="auto" w:fill="auto"/>
            <w:noWrap/>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t>1</w:t>
            </w:r>
          </w:p>
        </w:tc>
        <w:tc>
          <w:tcPr>
            <w:tcW w:w="3172" w:type="dxa"/>
            <w:tcBorders>
              <w:top w:val="nil"/>
              <w:left w:val="nil"/>
              <w:bottom w:val="single" w:sz="4" w:space="0" w:color="auto"/>
              <w:right w:val="single" w:sz="4" w:space="0" w:color="auto"/>
            </w:tcBorders>
            <w:shd w:val="clear" w:color="auto" w:fill="auto"/>
            <w:noWrap/>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t>2</w:t>
            </w:r>
          </w:p>
        </w:tc>
      </w:tr>
      <w:tr w:rsidR="00D12A63" w:rsidRPr="00702622" w:rsidTr="00975957">
        <w:trPr>
          <w:trHeight w:val="261"/>
        </w:trPr>
        <w:tc>
          <w:tcPr>
            <w:tcW w:w="2727" w:type="dxa"/>
            <w:tcBorders>
              <w:top w:val="nil"/>
              <w:left w:val="single" w:sz="4" w:space="0" w:color="auto"/>
              <w:bottom w:val="single" w:sz="4" w:space="0" w:color="auto"/>
              <w:right w:val="single" w:sz="4" w:space="0" w:color="auto"/>
            </w:tcBorders>
            <w:shd w:val="clear" w:color="auto" w:fill="auto"/>
            <w:noWrap/>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t>Agree</w:t>
            </w:r>
          </w:p>
        </w:tc>
        <w:tc>
          <w:tcPr>
            <w:tcW w:w="1809" w:type="dxa"/>
            <w:tcBorders>
              <w:top w:val="nil"/>
              <w:left w:val="nil"/>
              <w:bottom w:val="single" w:sz="4" w:space="0" w:color="auto"/>
              <w:right w:val="single" w:sz="4" w:space="0" w:color="auto"/>
            </w:tcBorders>
            <w:shd w:val="clear" w:color="auto" w:fill="auto"/>
            <w:noWrap/>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t>14</w:t>
            </w:r>
          </w:p>
        </w:tc>
        <w:tc>
          <w:tcPr>
            <w:tcW w:w="3172" w:type="dxa"/>
            <w:tcBorders>
              <w:top w:val="nil"/>
              <w:left w:val="nil"/>
              <w:bottom w:val="single" w:sz="4" w:space="0" w:color="auto"/>
              <w:right w:val="single" w:sz="4" w:space="0" w:color="auto"/>
            </w:tcBorders>
            <w:shd w:val="clear" w:color="auto" w:fill="auto"/>
            <w:noWrap/>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t>28</w:t>
            </w:r>
          </w:p>
        </w:tc>
      </w:tr>
      <w:tr w:rsidR="00D12A63" w:rsidRPr="00702622" w:rsidTr="00975957">
        <w:trPr>
          <w:trHeight w:val="261"/>
        </w:trPr>
        <w:tc>
          <w:tcPr>
            <w:tcW w:w="2727" w:type="dxa"/>
            <w:tcBorders>
              <w:top w:val="nil"/>
              <w:left w:val="single" w:sz="4" w:space="0" w:color="auto"/>
              <w:bottom w:val="single" w:sz="4" w:space="0" w:color="auto"/>
              <w:right w:val="single" w:sz="4" w:space="0" w:color="auto"/>
            </w:tcBorders>
            <w:shd w:val="clear" w:color="auto" w:fill="auto"/>
            <w:noWrap/>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t>Strongly Agree</w:t>
            </w:r>
          </w:p>
        </w:tc>
        <w:tc>
          <w:tcPr>
            <w:tcW w:w="1809" w:type="dxa"/>
            <w:tcBorders>
              <w:top w:val="nil"/>
              <w:left w:val="nil"/>
              <w:bottom w:val="single" w:sz="4" w:space="0" w:color="auto"/>
              <w:right w:val="single" w:sz="4" w:space="0" w:color="auto"/>
            </w:tcBorders>
            <w:shd w:val="clear" w:color="auto" w:fill="auto"/>
            <w:noWrap/>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t>25</w:t>
            </w:r>
          </w:p>
        </w:tc>
        <w:tc>
          <w:tcPr>
            <w:tcW w:w="3172" w:type="dxa"/>
            <w:tcBorders>
              <w:top w:val="nil"/>
              <w:left w:val="nil"/>
              <w:bottom w:val="single" w:sz="4" w:space="0" w:color="auto"/>
              <w:right w:val="single" w:sz="4" w:space="0" w:color="auto"/>
            </w:tcBorders>
            <w:shd w:val="clear" w:color="auto" w:fill="auto"/>
            <w:noWrap/>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t>50</w:t>
            </w:r>
          </w:p>
        </w:tc>
      </w:tr>
    </w:tbl>
    <w:p w:rsidR="00D12A63" w:rsidRPr="00702622" w:rsidRDefault="00D12A63" w:rsidP="00D12A63">
      <w:pPr>
        <w:spacing w:line="360" w:lineRule="auto"/>
        <w:jc w:val="both"/>
        <w:rPr>
          <w:rFonts w:ascii="Times New Roman" w:hAnsi="Times New Roman" w:cs="Times New Roman"/>
          <w:sz w:val="24"/>
          <w:szCs w:val="24"/>
        </w:rPr>
      </w:pPr>
    </w:p>
    <w:p w:rsidR="00D12A63" w:rsidRPr="00702622" w:rsidRDefault="00D12A63" w:rsidP="00D12A63">
      <w:pPr>
        <w:spacing w:line="360" w:lineRule="auto"/>
        <w:jc w:val="both"/>
        <w:rPr>
          <w:rFonts w:ascii="Times New Roman" w:hAnsi="Times New Roman" w:cs="Times New Roman"/>
          <w:sz w:val="24"/>
          <w:szCs w:val="24"/>
        </w:rPr>
      </w:pPr>
      <w:r w:rsidRPr="00702622">
        <w:rPr>
          <w:rFonts w:ascii="Times New Roman" w:hAnsi="Times New Roman" w:cs="Times New Roman"/>
          <w:noProof/>
          <w:sz w:val="24"/>
          <w:szCs w:val="24"/>
          <w:lang w:val="en-GB" w:eastAsia="en-GB"/>
        </w:rPr>
        <w:drawing>
          <wp:inline distT="0" distB="0" distL="0" distR="0">
            <wp:extent cx="4572000" cy="2743200"/>
            <wp:effectExtent l="19050" t="0" r="19050" b="0"/>
            <wp:docPr id="19"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rsidR="00D12A63" w:rsidRPr="00702622" w:rsidRDefault="00D12A63" w:rsidP="00D12A63">
      <w:pPr>
        <w:spacing w:line="360" w:lineRule="auto"/>
        <w:jc w:val="both"/>
        <w:rPr>
          <w:rFonts w:ascii="Times New Roman" w:hAnsi="Times New Roman" w:cs="Times New Roman"/>
          <w:sz w:val="24"/>
          <w:szCs w:val="24"/>
        </w:rPr>
      </w:pPr>
      <w:r w:rsidRPr="00702622">
        <w:rPr>
          <w:rFonts w:ascii="Times New Roman" w:hAnsi="Times New Roman" w:cs="Times New Roman"/>
          <w:sz w:val="24"/>
          <w:szCs w:val="24"/>
        </w:rPr>
        <w:t>Q2) Q2) Do you agree that e commerce platform; will result in higher sales and profitability for Nature’s Candy in UK market?</w:t>
      </w:r>
    </w:p>
    <w:tbl>
      <w:tblPr>
        <w:tblW w:w="7287" w:type="dxa"/>
        <w:tblInd w:w="103" w:type="dxa"/>
        <w:tblLook w:val="04A0"/>
      </w:tblPr>
      <w:tblGrid>
        <w:gridCol w:w="2578"/>
        <w:gridCol w:w="1710"/>
        <w:gridCol w:w="2999"/>
      </w:tblGrid>
      <w:tr w:rsidR="00D12A63" w:rsidRPr="00702622" w:rsidTr="00975957">
        <w:trPr>
          <w:trHeight w:val="312"/>
        </w:trPr>
        <w:tc>
          <w:tcPr>
            <w:tcW w:w="2578" w:type="dxa"/>
            <w:tcBorders>
              <w:top w:val="single" w:sz="4" w:space="0" w:color="auto"/>
              <w:left w:val="single" w:sz="4" w:space="0" w:color="auto"/>
              <w:bottom w:val="single" w:sz="4" w:space="0" w:color="auto"/>
              <w:right w:val="single" w:sz="4" w:space="0" w:color="auto"/>
            </w:tcBorders>
            <w:shd w:val="clear" w:color="000000" w:fill="92D050"/>
            <w:noWrap/>
            <w:vAlign w:val="bottom"/>
            <w:hideMark/>
          </w:tcPr>
          <w:p w:rsidR="00D12A63" w:rsidRPr="00702622" w:rsidRDefault="00D12A63" w:rsidP="00975957">
            <w:pPr>
              <w:spacing w:after="0" w:line="360" w:lineRule="auto"/>
              <w:jc w:val="both"/>
              <w:rPr>
                <w:rFonts w:ascii="Times New Roman" w:eastAsia="Times New Roman" w:hAnsi="Times New Roman" w:cs="Times New Roman"/>
                <w:b/>
                <w:bCs/>
                <w:color w:val="000000"/>
                <w:sz w:val="24"/>
                <w:szCs w:val="24"/>
              </w:rPr>
            </w:pPr>
            <w:r w:rsidRPr="00702622">
              <w:rPr>
                <w:rFonts w:ascii="Times New Roman" w:eastAsia="Times New Roman" w:hAnsi="Times New Roman" w:cs="Times New Roman"/>
                <w:b/>
                <w:bCs/>
                <w:color w:val="000000"/>
                <w:sz w:val="24"/>
                <w:szCs w:val="24"/>
              </w:rPr>
              <w:t xml:space="preserve">Options </w:t>
            </w:r>
          </w:p>
        </w:tc>
        <w:tc>
          <w:tcPr>
            <w:tcW w:w="1710" w:type="dxa"/>
            <w:tcBorders>
              <w:top w:val="single" w:sz="4" w:space="0" w:color="auto"/>
              <w:left w:val="nil"/>
              <w:bottom w:val="single" w:sz="4" w:space="0" w:color="auto"/>
              <w:right w:val="single" w:sz="4" w:space="0" w:color="auto"/>
            </w:tcBorders>
            <w:shd w:val="clear" w:color="000000" w:fill="92D050"/>
            <w:noWrap/>
            <w:vAlign w:val="bottom"/>
            <w:hideMark/>
          </w:tcPr>
          <w:p w:rsidR="00D12A63" w:rsidRPr="00702622" w:rsidRDefault="00D12A63" w:rsidP="00975957">
            <w:pPr>
              <w:spacing w:after="0" w:line="360" w:lineRule="auto"/>
              <w:jc w:val="both"/>
              <w:rPr>
                <w:rFonts w:ascii="Times New Roman" w:eastAsia="Times New Roman" w:hAnsi="Times New Roman" w:cs="Times New Roman"/>
                <w:b/>
                <w:bCs/>
                <w:color w:val="000000"/>
                <w:sz w:val="24"/>
                <w:szCs w:val="24"/>
              </w:rPr>
            </w:pPr>
            <w:r w:rsidRPr="00702622">
              <w:rPr>
                <w:rFonts w:ascii="Times New Roman" w:eastAsia="Times New Roman" w:hAnsi="Times New Roman" w:cs="Times New Roman"/>
                <w:b/>
                <w:bCs/>
                <w:color w:val="000000"/>
                <w:sz w:val="24"/>
                <w:szCs w:val="24"/>
              </w:rPr>
              <w:t>Frequency</w:t>
            </w:r>
          </w:p>
        </w:tc>
        <w:tc>
          <w:tcPr>
            <w:tcW w:w="2999" w:type="dxa"/>
            <w:tcBorders>
              <w:top w:val="single" w:sz="4" w:space="0" w:color="auto"/>
              <w:left w:val="nil"/>
              <w:bottom w:val="single" w:sz="4" w:space="0" w:color="auto"/>
              <w:right w:val="single" w:sz="4" w:space="0" w:color="auto"/>
            </w:tcBorders>
            <w:shd w:val="clear" w:color="000000" w:fill="92D050"/>
            <w:noWrap/>
            <w:vAlign w:val="bottom"/>
            <w:hideMark/>
          </w:tcPr>
          <w:p w:rsidR="00D12A63" w:rsidRPr="00702622" w:rsidRDefault="00D12A63" w:rsidP="00975957">
            <w:pPr>
              <w:spacing w:after="0" w:line="360" w:lineRule="auto"/>
              <w:jc w:val="both"/>
              <w:rPr>
                <w:rFonts w:ascii="Times New Roman" w:eastAsia="Times New Roman" w:hAnsi="Times New Roman" w:cs="Times New Roman"/>
                <w:b/>
                <w:bCs/>
                <w:color w:val="000000"/>
                <w:sz w:val="24"/>
                <w:szCs w:val="24"/>
              </w:rPr>
            </w:pPr>
            <w:r w:rsidRPr="00702622">
              <w:rPr>
                <w:rFonts w:ascii="Times New Roman" w:eastAsia="Times New Roman" w:hAnsi="Times New Roman" w:cs="Times New Roman"/>
                <w:b/>
                <w:bCs/>
                <w:color w:val="000000"/>
                <w:sz w:val="24"/>
                <w:szCs w:val="24"/>
              </w:rPr>
              <w:t>Percentage (in %)</w:t>
            </w:r>
          </w:p>
        </w:tc>
      </w:tr>
      <w:tr w:rsidR="00D12A63" w:rsidRPr="00702622" w:rsidTr="00975957">
        <w:trPr>
          <w:trHeight w:val="312"/>
        </w:trPr>
        <w:tc>
          <w:tcPr>
            <w:tcW w:w="2578" w:type="dxa"/>
            <w:tcBorders>
              <w:top w:val="nil"/>
              <w:left w:val="single" w:sz="4" w:space="0" w:color="auto"/>
              <w:bottom w:val="single" w:sz="4" w:space="0" w:color="auto"/>
              <w:right w:val="single" w:sz="4" w:space="0" w:color="auto"/>
            </w:tcBorders>
            <w:shd w:val="clear" w:color="auto" w:fill="auto"/>
            <w:noWrap/>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t>Strongly Disagree</w:t>
            </w:r>
          </w:p>
        </w:tc>
        <w:tc>
          <w:tcPr>
            <w:tcW w:w="1710" w:type="dxa"/>
            <w:tcBorders>
              <w:top w:val="nil"/>
              <w:left w:val="nil"/>
              <w:bottom w:val="single" w:sz="4" w:space="0" w:color="auto"/>
              <w:right w:val="single" w:sz="4" w:space="0" w:color="auto"/>
            </w:tcBorders>
            <w:shd w:val="clear" w:color="auto" w:fill="auto"/>
            <w:noWrap/>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t>2</w:t>
            </w:r>
          </w:p>
        </w:tc>
        <w:tc>
          <w:tcPr>
            <w:tcW w:w="2999" w:type="dxa"/>
            <w:tcBorders>
              <w:top w:val="nil"/>
              <w:left w:val="nil"/>
              <w:bottom w:val="single" w:sz="4" w:space="0" w:color="auto"/>
              <w:right w:val="single" w:sz="4" w:space="0" w:color="auto"/>
            </w:tcBorders>
            <w:shd w:val="clear" w:color="auto" w:fill="auto"/>
            <w:noWrap/>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t>4</w:t>
            </w:r>
          </w:p>
        </w:tc>
      </w:tr>
      <w:tr w:rsidR="00D12A63" w:rsidRPr="00702622" w:rsidTr="00975957">
        <w:trPr>
          <w:trHeight w:val="152"/>
        </w:trPr>
        <w:tc>
          <w:tcPr>
            <w:tcW w:w="2578" w:type="dxa"/>
            <w:tcBorders>
              <w:top w:val="nil"/>
              <w:left w:val="single" w:sz="4" w:space="0" w:color="auto"/>
              <w:bottom w:val="single" w:sz="4" w:space="0" w:color="auto"/>
              <w:right w:val="single" w:sz="4" w:space="0" w:color="auto"/>
            </w:tcBorders>
            <w:shd w:val="clear" w:color="auto" w:fill="auto"/>
            <w:noWrap/>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t>Disagree</w:t>
            </w:r>
          </w:p>
        </w:tc>
        <w:tc>
          <w:tcPr>
            <w:tcW w:w="1710" w:type="dxa"/>
            <w:tcBorders>
              <w:top w:val="nil"/>
              <w:left w:val="nil"/>
              <w:bottom w:val="single" w:sz="4" w:space="0" w:color="auto"/>
              <w:right w:val="single" w:sz="4" w:space="0" w:color="auto"/>
            </w:tcBorders>
            <w:shd w:val="clear" w:color="auto" w:fill="auto"/>
            <w:noWrap/>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t>2</w:t>
            </w:r>
          </w:p>
        </w:tc>
        <w:tc>
          <w:tcPr>
            <w:tcW w:w="2999" w:type="dxa"/>
            <w:tcBorders>
              <w:top w:val="nil"/>
              <w:left w:val="nil"/>
              <w:bottom w:val="single" w:sz="4" w:space="0" w:color="auto"/>
              <w:right w:val="single" w:sz="4" w:space="0" w:color="auto"/>
            </w:tcBorders>
            <w:shd w:val="clear" w:color="auto" w:fill="auto"/>
            <w:noWrap/>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t>4</w:t>
            </w:r>
          </w:p>
        </w:tc>
      </w:tr>
      <w:tr w:rsidR="00D12A63" w:rsidRPr="00702622" w:rsidTr="00975957">
        <w:trPr>
          <w:trHeight w:val="312"/>
        </w:trPr>
        <w:tc>
          <w:tcPr>
            <w:tcW w:w="2578" w:type="dxa"/>
            <w:tcBorders>
              <w:top w:val="nil"/>
              <w:left w:val="single" w:sz="4" w:space="0" w:color="auto"/>
              <w:bottom w:val="single" w:sz="4" w:space="0" w:color="auto"/>
              <w:right w:val="single" w:sz="4" w:space="0" w:color="auto"/>
            </w:tcBorders>
            <w:shd w:val="clear" w:color="auto" w:fill="auto"/>
            <w:noWrap/>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t>Neutral</w:t>
            </w:r>
          </w:p>
        </w:tc>
        <w:tc>
          <w:tcPr>
            <w:tcW w:w="1710" w:type="dxa"/>
            <w:tcBorders>
              <w:top w:val="nil"/>
              <w:left w:val="nil"/>
              <w:bottom w:val="single" w:sz="4" w:space="0" w:color="auto"/>
              <w:right w:val="single" w:sz="4" w:space="0" w:color="auto"/>
            </w:tcBorders>
            <w:shd w:val="clear" w:color="auto" w:fill="auto"/>
            <w:noWrap/>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t>2</w:t>
            </w:r>
          </w:p>
        </w:tc>
        <w:tc>
          <w:tcPr>
            <w:tcW w:w="2999" w:type="dxa"/>
            <w:tcBorders>
              <w:top w:val="nil"/>
              <w:left w:val="nil"/>
              <w:bottom w:val="single" w:sz="4" w:space="0" w:color="auto"/>
              <w:right w:val="single" w:sz="4" w:space="0" w:color="auto"/>
            </w:tcBorders>
            <w:shd w:val="clear" w:color="auto" w:fill="auto"/>
            <w:noWrap/>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t>4</w:t>
            </w:r>
          </w:p>
        </w:tc>
      </w:tr>
      <w:tr w:rsidR="00D12A63" w:rsidRPr="00702622" w:rsidTr="00975957">
        <w:trPr>
          <w:trHeight w:val="312"/>
        </w:trPr>
        <w:tc>
          <w:tcPr>
            <w:tcW w:w="2578" w:type="dxa"/>
            <w:tcBorders>
              <w:top w:val="nil"/>
              <w:left w:val="single" w:sz="4" w:space="0" w:color="auto"/>
              <w:bottom w:val="single" w:sz="4" w:space="0" w:color="auto"/>
              <w:right w:val="single" w:sz="4" w:space="0" w:color="auto"/>
            </w:tcBorders>
            <w:shd w:val="clear" w:color="auto" w:fill="auto"/>
            <w:noWrap/>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t>Agree</w:t>
            </w:r>
          </w:p>
        </w:tc>
        <w:tc>
          <w:tcPr>
            <w:tcW w:w="1710" w:type="dxa"/>
            <w:tcBorders>
              <w:top w:val="nil"/>
              <w:left w:val="nil"/>
              <w:bottom w:val="single" w:sz="4" w:space="0" w:color="auto"/>
              <w:right w:val="single" w:sz="4" w:space="0" w:color="auto"/>
            </w:tcBorders>
            <w:shd w:val="clear" w:color="auto" w:fill="auto"/>
            <w:noWrap/>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t>26</w:t>
            </w:r>
          </w:p>
        </w:tc>
        <w:tc>
          <w:tcPr>
            <w:tcW w:w="2999" w:type="dxa"/>
            <w:tcBorders>
              <w:top w:val="nil"/>
              <w:left w:val="nil"/>
              <w:bottom w:val="single" w:sz="4" w:space="0" w:color="auto"/>
              <w:right w:val="single" w:sz="4" w:space="0" w:color="auto"/>
            </w:tcBorders>
            <w:shd w:val="clear" w:color="auto" w:fill="auto"/>
            <w:noWrap/>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t>52</w:t>
            </w:r>
          </w:p>
        </w:tc>
      </w:tr>
      <w:tr w:rsidR="00D12A63" w:rsidRPr="00702622" w:rsidTr="00975957">
        <w:trPr>
          <w:trHeight w:val="312"/>
        </w:trPr>
        <w:tc>
          <w:tcPr>
            <w:tcW w:w="2578" w:type="dxa"/>
            <w:tcBorders>
              <w:top w:val="nil"/>
              <w:left w:val="single" w:sz="4" w:space="0" w:color="auto"/>
              <w:bottom w:val="single" w:sz="4" w:space="0" w:color="auto"/>
              <w:right w:val="single" w:sz="4" w:space="0" w:color="auto"/>
            </w:tcBorders>
            <w:shd w:val="clear" w:color="auto" w:fill="auto"/>
            <w:noWrap/>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t>Strongly Agree</w:t>
            </w:r>
          </w:p>
        </w:tc>
        <w:tc>
          <w:tcPr>
            <w:tcW w:w="1710" w:type="dxa"/>
            <w:tcBorders>
              <w:top w:val="nil"/>
              <w:left w:val="nil"/>
              <w:bottom w:val="single" w:sz="4" w:space="0" w:color="auto"/>
              <w:right w:val="single" w:sz="4" w:space="0" w:color="auto"/>
            </w:tcBorders>
            <w:shd w:val="clear" w:color="auto" w:fill="auto"/>
            <w:noWrap/>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t>18</w:t>
            </w:r>
          </w:p>
        </w:tc>
        <w:tc>
          <w:tcPr>
            <w:tcW w:w="2999" w:type="dxa"/>
            <w:tcBorders>
              <w:top w:val="nil"/>
              <w:left w:val="nil"/>
              <w:bottom w:val="single" w:sz="4" w:space="0" w:color="auto"/>
              <w:right w:val="single" w:sz="4" w:space="0" w:color="auto"/>
            </w:tcBorders>
            <w:shd w:val="clear" w:color="auto" w:fill="auto"/>
            <w:noWrap/>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t>36</w:t>
            </w:r>
          </w:p>
        </w:tc>
      </w:tr>
    </w:tbl>
    <w:p w:rsidR="00D12A63" w:rsidRPr="00702622" w:rsidRDefault="00D12A63" w:rsidP="00D12A63">
      <w:pPr>
        <w:spacing w:line="360" w:lineRule="auto"/>
        <w:jc w:val="both"/>
        <w:rPr>
          <w:rFonts w:ascii="Times New Roman" w:hAnsi="Times New Roman" w:cs="Times New Roman"/>
          <w:sz w:val="24"/>
          <w:szCs w:val="24"/>
        </w:rPr>
      </w:pPr>
    </w:p>
    <w:p w:rsidR="00D12A63" w:rsidRPr="00702622" w:rsidRDefault="00D12A63" w:rsidP="00D12A63">
      <w:pPr>
        <w:spacing w:line="360" w:lineRule="auto"/>
        <w:jc w:val="both"/>
        <w:rPr>
          <w:rFonts w:ascii="Times New Roman" w:hAnsi="Times New Roman" w:cs="Times New Roman"/>
          <w:sz w:val="24"/>
          <w:szCs w:val="24"/>
        </w:rPr>
      </w:pPr>
      <w:r w:rsidRPr="00702622">
        <w:rPr>
          <w:rFonts w:ascii="Times New Roman" w:hAnsi="Times New Roman" w:cs="Times New Roman"/>
          <w:noProof/>
          <w:sz w:val="24"/>
          <w:szCs w:val="24"/>
          <w:lang w:val="en-GB" w:eastAsia="en-GB"/>
        </w:rPr>
        <w:lastRenderedPageBreak/>
        <w:drawing>
          <wp:inline distT="0" distB="0" distL="0" distR="0">
            <wp:extent cx="4572000" cy="2743200"/>
            <wp:effectExtent l="19050" t="0" r="19050" b="0"/>
            <wp:docPr id="20"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rsidR="00D12A63" w:rsidRPr="00702622" w:rsidRDefault="00D12A63" w:rsidP="00D12A63">
      <w:pPr>
        <w:spacing w:line="360" w:lineRule="auto"/>
        <w:jc w:val="both"/>
        <w:rPr>
          <w:rFonts w:ascii="Times New Roman" w:hAnsi="Times New Roman" w:cs="Times New Roman"/>
          <w:sz w:val="24"/>
          <w:szCs w:val="24"/>
        </w:rPr>
      </w:pPr>
      <w:r w:rsidRPr="00702622">
        <w:rPr>
          <w:rFonts w:ascii="Times New Roman" w:hAnsi="Times New Roman" w:cs="Times New Roman"/>
          <w:sz w:val="24"/>
          <w:szCs w:val="24"/>
        </w:rPr>
        <w:t>Q3). Do you agree that through the business model, Nature’s Candy can achieve competitive edge?</w:t>
      </w:r>
    </w:p>
    <w:tbl>
      <w:tblPr>
        <w:tblW w:w="7377" w:type="dxa"/>
        <w:tblInd w:w="103" w:type="dxa"/>
        <w:tblLook w:val="04A0"/>
      </w:tblPr>
      <w:tblGrid>
        <w:gridCol w:w="2610"/>
        <w:gridCol w:w="1731"/>
        <w:gridCol w:w="3036"/>
      </w:tblGrid>
      <w:tr w:rsidR="00D12A63" w:rsidRPr="00702622" w:rsidTr="00975957">
        <w:trPr>
          <w:trHeight w:val="261"/>
        </w:trPr>
        <w:tc>
          <w:tcPr>
            <w:tcW w:w="2610" w:type="dxa"/>
            <w:tcBorders>
              <w:top w:val="single" w:sz="4" w:space="0" w:color="auto"/>
              <w:left w:val="single" w:sz="4" w:space="0" w:color="auto"/>
              <w:bottom w:val="single" w:sz="4" w:space="0" w:color="auto"/>
              <w:right w:val="single" w:sz="4" w:space="0" w:color="auto"/>
            </w:tcBorders>
            <w:shd w:val="clear" w:color="000000" w:fill="92D050"/>
            <w:noWrap/>
            <w:vAlign w:val="bottom"/>
            <w:hideMark/>
          </w:tcPr>
          <w:p w:rsidR="00D12A63" w:rsidRPr="00702622" w:rsidRDefault="00D12A63" w:rsidP="00975957">
            <w:pPr>
              <w:spacing w:after="0" w:line="360" w:lineRule="auto"/>
              <w:jc w:val="both"/>
              <w:rPr>
                <w:rFonts w:ascii="Times New Roman" w:eastAsia="Times New Roman" w:hAnsi="Times New Roman" w:cs="Times New Roman"/>
                <w:b/>
                <w:bCs/>
                <w:color w:val="000000"/>
                <w:sz w:val="24"/>
                <w:szCs w:val="24"/>
              </w:rPr>
            </w:pPr>
            <w:r w:rsidRPr="00702622">
              <w:rPr>
                <w:rFonts w:ascii="Times New Roman" w:eastAsia="Times New Roman" w:hAnsi="Times New Roman" w:cs="Times New Roman"/>
                <w:b/>
                <w:bCs/>
                <w:color w:val="000000"/>
                <w:sz w:val="24"/>
                <w:szCs w:val="24"/>
              </w:rPr>
              <w:t xml:space="preserve">Options </w:t>
            </w:r>
          </w:p>
        </w:tc>
        <w:tc>
          <w:tcPr>
            <w:tcW w:w="1731" w:type="dxa"/>
            <w:tcBorders>
              <w:top w:val="single" w:sz="4" w:space="0" w:color="auto"/>
              <w:left w:val="nil"/>
              <w:bottom w:val="single" w:sz="4" w:space="0" w:color="auto"/>
              <w:right w:val="single" w:sz="4" w:space="0" w:color="auto"/>
            </w:tcBorders>
            <w:shd w:val="clear" w:color="000000" w:fill="92D050"/>
            <w:noWrap/>
            <w:vAlign w:val="bottom"/>
            <w:hideMark/>
          </w:tcPr>
          <w:p w:rsidR="00D12A63" w:rsidRPr="00702622" w:rsidRDefault="00D12A63" w:rsidP="00975957">
            <w:pPr>
              <w:spacing w:after="0" w:line="360" w:lineRule="auto"/>
              <w:jc w:val="both"/>
              <w:rPr>
                <w:rFonts w:ascii="Times New Roman" w:eastAsia="Times New Roman" w:hAnsi="Times New Roman" w:cs="Times New Roman"/>
                <w:b/>
                <w:bCs/>
                <w:color w:val="000000"/>
                <w:sz w:val="24"/>
                <w:szCs w:val="24"/>
              </w:rPr>
            </w:pPr>
            <w:r w:rsidRPr="00702622">
              <w:rPr>
                <w:rFonts w:ascii="Times New Roman" w:eastAsia="Times New Roman" w:hAnsi="Times New Roman" w:cs="Times New Roman"/>
                <w:b/>
                <w:bCs/>
                <w:color w:val="000000"/>
                <w:sz w:val="24"/>
                <w:szCs w:val="24"/>
              </w:rPr>
              <w:t>Frequency</w:t>
            </w:r>
          </w:p>
        </w:tc>
        <w:tc>
          <w:tcPr>
            <w:tcW w:w="3036" w:type="dxa"/>
            <w:tcBorders>
              <w:top w:val="single" w:sz="4" w:space="0" w:color="auto"/>
              <w:left w:val="nil"/>
              <w:bottom w:val="single" w:sz="4" w:space="0" w:color="auto"/>
              <w:right w:val="single" w:sz="4" w:space="0" w:color="auto"/>
            </w:tcBorders>
            <w:shd w:val="clear" w:color="000000" w:fill="92D050"/>
            <w:noWrap/>
            <w:vAlign w:val="bottom"/>
            <w:hideMark/>
          </w:tcPr>
          <w:p w:rsidR="00D12A63" w:rsidRPr="00702622" w:rsidRDefault="00D12A63" w:rsidP="00975957">
            <w:pPr>
              <w:spacing w:after="0" w:line="360" w:lineRule="auto"/>
              <w:jc w:val="both"/>
              <w:rPr>
                <w:rFonts w:ascii="Times New Roman" w:eastAsia="Times New Roman" w:hAnsi="Times New Roman" w:cs="Times New Roman"/>
                <w:b/>
                <w:bCs/>
                <w:color w:val="000000"/>
                <w:sz w:val="24"/>
                <w:szCs w:val="24"/>
              </w:rPr>
            </w:pPr>
            <w:r w:rsidRPr="00702622">
              <w:rPr>
                <w:rFonts w:ascii="Times New Roman" w:eastAsia="Times New Roman" w:hAnsi="Times New Roman" w:cs="Times New Roman"/>
                <w:b/>
                <w:bCs/>
                <w:color w:val="000000"/>
                <w:sz w:val="24"/>
                <w:szCs w:val="24"/>
              </w:rPr>
              <w:t>Percentage (in %)</w:t>
            </w:r>
          </w:p>
        </w:tc>
      </w:tr>
      <w:tr w:rsidR="00D12A63" w:rsidRPr="00702622" w:rsidTr="00975957">
        <w:trPr>
          <w:trHeight w:val="261"/>
        </w:trPr>
        <w:tc>
          <w:tcPr>
            <w:tcW w:w="2610" w:type="dxa"/>
            <w:tcBorders>
              <w:top w:val="nil"/>
              <w:left w:val="single" w:sz="4" w:space="0" w:color="auto"/>
              <w:bottom w:val="single" w:sz="4" w:space="0" w:color="auto"/>
              <w:right w:val="single" w:sz="4" w:space="0" w:color="auto"/>
            </w:tcBorders>
            <w:shd w:val="clear" w:color="auto" w:fill="auto"/>
            <w:noWrap/>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t>Strongly Disagree</w:t>
            </w:r>
          </w:p>
        </w:tc>
        <w:tc>
          <w:tcPr>
            <w:tcW w:w="1731" w:type="dxa"/>
            <w:tcBorders>
              <w:top w:val="nil"/>
              <w:left w:val="nil"/>
              <w:bottom w:val="single" w:sz="4" w:space="0" w:color="auto"/>
              <w:right w:val="single" w:sz="4" w:space="0" w:color="auto"/>
            </w:tcBorders>
            <w:shd w:val="clear" w:color="auto" w:fill="auto"/>
            <w:noWrap/>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t>3</w:t>
            </w:r>
          </w:p>
        </w:tc>
        <w:tc>
          <w:tcPr>
            <w:tcW w:w="3036" w:type="dxa"/>
            <w:tcBorders>
              <w:top w:val="nil"/>
              <w:left w:val="nil"/>
              <w:bottom w:val="single" w:sz="4" w:space="0" w:color="auto"/>
              <w:right w:val="single" w:sz="4" w:space="0" w:color="auto"/>
            </w:tcBorders>
            <w:shd w:val="clear" w:color="auto" w:fill="auto"/>
            <w:noWrap/>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t>6</w:t>
            </w:r>
          </w:p>
        </w:tc>
      </w:tr>
      <w:tr w:rsidR="00D12A63" w:rsidRPr="00702622" w:rsidTr="00975957">
        <w:trPr>
          <w:trHeight w:val="261"/>
        </w:trPr>
        <w:tc>
          <w:tcPr>
            <w:tcW w:w="2610" w:type="dxa"/>
            <w:tcBorders>
              <w:top w:val="nil"/>
              <w:left w:val="single" w:sz="4" w:space="0" w:color="auto"/>
              <w:bottom w:val="single" w:sz="4" w:space="0" w:color="auto"/>
              <w:right w:val="single" w:sz="4" w:space="0" w:color="auto"/>
            </w:tcBorders>
            <w:shd w:val="clear" w:color="auto" w:fill="auto"/>
            <w:noWrap/>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t>Disagree</w:t>
            </w:r>
          </w:p>
        </w:tc>
        <w:tc>
          <w:tcPr>
            <w:tcW w:w="1731" w:type="dxa"/>
            <w:tcBorders>
              <w:top w:val="nil"/>
              <w:left w:val="nil"/>
              <w:bottom w:val="single" w:sz="4" w:space="0" w:color="auto"/>
              <w:right w:val="single" w:sz="4" w:space="0" w:color="auto"/>
            </w:tcBorders>
            <w:shd w:val="clear" w:color="auto" w:fill="auto"/>
            <w:noWrap/>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t>4</w:t>
            </w:r>
          </w:p>
        </w:tc>
        <w:tc>
          <w:tcPr>
            <w:tcW w:w="3036" w:type="dxa"/>
            <w:tcBorders>
              <w:top w:val="nil"/>
              <w:left w:val="nil"/>
              <w:bottom w:val="single" w:sz="4" w:space="0" w:color="auto"/>
              <w:right w:val="single" w:sz="4" w:space="0" w:color="auto"/>
            </w:tcBorders>
            <w:shd w:val="clear" w:color="auto" w:fill="auto"/>
            <w:noWrap/>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t>8</w:t>
            </w:r>
          </w:p>
        </w:tc>
      </w:tr>
      <w:tr w:rsidR="00D12A63" w:rsidRPr="00702622" w:rsidTr="00975957">
        <w:trPr>
          <w:trHeight w:val="261"/>
        </w:trPr>
        <w:tc>
          <w:tcPr>
            <w:tcW w:w="2610" w:type="dxa"/>
            <w:tcBorders>
              <w:top w:val="nil"/>
              <w:left w:val="single" w:sz="4" w:space="0" w:color="auto"/>
              <w:bottom w:val="single" w:sz="4" w:space="0" w:color="auto"/>
              <w:right w:val="single" w:sz="4" w:space="0" w:color="auto"/>
            </w:tcBorders>
            <w:shd w:val="clear" w:color="auto" w:fill="auto"/>
            <w:noWrap/>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t>Neutral</w:t>
            </w:r>
          </w:p>
        </w:tc>
        <w:tc>
          <w:tcPr>
            <w:tcW w:w="1731" w:type="dxa"/>
            <w:tcBorders>
              <w:top w:val="nil"/>
              <w:left w:val="nil"/>
              <w:bottom w:val="single" w:sz="4" w:space="0" w:color="auto"/>
              <w:right w:val="single" w:sz="4" w:space="0" w:color="auto"/>
            </w:tcBorders>
            <w:shd w:val="clear" w:color="auto" w:fill="auto"/>
            <w:noWrap/>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t>3</w:t>
            </w:r>
          </w:p>
        </w:tc>
        <w:tc>
          <w:tcPr>
            <w:tcW w:w="3036" w:type="dxa"/>
            <w:tcBorders>
              <w:top w:val="nil"/>
              <w:left w:val="nil"/>
              <w:bottom w:val="single" w:sz="4" w:space="0" w:color="auto"/>
              <w:right w:val="single" w:sz="4" w:space="0" w:color="auto"/>
            </w:tcBorders>
            <w:shd w:val="clear" w:color="auto" w:fill="auto"/>
            <w:noWrap/>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t>6</w:t>
            </w:r>
          </w:p>
        </w:tc>
      </w:tr>
      <w:tr w:rsidR="00D12A63" w:rsidRPr="00702622" w:rsidTr="00975957">
        <w:trPr>
          <w:trHeight w:val="261"/>
        </w:trPr>
        <w:tc>
          <w:tcPr>
            <w:tcW w:w="2610" w:type="dxa"/>
            <w:tcBorders>
              <w:top w:val="nil"/>
              <w:left w:val="single" w:sz="4" w:space="0" w:color="auto"/>
              <w:bottom w:val="single" w:sz="4" w:space="0" w:color="auto"/>
              <w:right w:val="single" w:sz="4" w:space="0" w:color="auto"/>
            </w:tcBorders>
            <w:shd w:val="clear" w:color="auto" w:fill="auto"/>
            <w:noWrap/>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t>Agree</w:t>
            </w:r>
          </w:p>
        </w:tc>
        <w:tc>
          <w:tcPr>
            <w:tcW w:w="1731" w:type="dxa"/>
            <w:tcBorders>
              <w:top w:val="nil"/>
              <w:left w:val="nil"/>
              <w:bottom w:val="single" w:sz="4" w:space="0" w:color="auto"/>
              <w:right w:val="single" w:sz="4" w:space="0" w:color="auto"/>
            </w:tcBorders>
            <w:shd w:val="clear" w:color="auto" w:fill="auto"/>
            <w:noWrap/>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t>25</w:t>
            </w:r>
          </w:p>
        </w:tc>
        <w:tc>
          <w:tcPr>
            <w:tcW w:w="3036" w:type="dxa"/>
            <w:tcBorders>
              <w:top w:val="nil"/>
              <w:left w:val="nil"/>
              <w:bottom w:val="single" w:sz="4" w:space="0" w:color="auto"/>
              <w:right w:val="single" w:sz="4" w:space="0" w:color="auto"/>
            </w:tcBorders>
            <w:shd w:val="clear" w:color="auto" w:fill="auto"/>
            <w:noWrap/>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t>50</w:t>
            </w:r>
          </w:p>
        </w:tc>
      </w:tr>
      <w:tr w:rsidR="00D12A63" w:rsidRPr="00702622" w:rsidTr="00975957">
        <w:trPr>
          <w:trHeight w:val="261"/>
        </w:trPr>
        <w:tc>
          <w:tcPr>
            <w:tcW w:w="2610" w:type="dxa"/>
            <w:tcBorders>
              <w:top w:val="nil"/>
              <w:left w:val="single" w:sz="4" w:space="0" w:color="auto"/>
              <w:bottom w:val="single" w:sz="4" w:space="0" w:color="auto"/>
              <w:right w:val="single" w:sz="4" w:space="0" w:color="auto"/>
            </w:tcBorders>
            <w:shd w:val="clear" w:color="auto" w:fill="auto"/>
            <w:noWrap/>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t>Strongly Agree</w:t>
            </w:r>
          </w:p>
        </w:tc>
        <w:tc>
          <w:tcPr>
            <w:tcW w:w="1731" w:type="dxa"/>
            <w:tcBorders>
              <w:top w:val="nil"/>
              <w:left w:val="nil"/>
              <w:bottom w:val="single" w:sz="4" w:space="0" w:color="auto"/>
              <w:right w:val="single" w:sz="4" w:space="0" w:color="auto"/>
            </w:tcBorders>
            <w:shd w:val="clear" w:color="auto" w:fill="auto"/>
            <w:noWrap/>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t>15</w:t>
            </w:r>
          </w:p>
        </w:tc>
        <w:tc>
          <w:tcPr>
            <w:tcW w:w="3036" w:type="dxa"/>
            <w:tcBorders>
              <w:top w:val="nil"/>
              <w:left w:val="nil"/>
              <w:bottom w:val="single" w:sz="4" w:space="0" w:color="auto"/>
              <w:right w:val="single" w:sz="4" w:space="0" w:color="auto"/>
            </w:tcBorders>
            <w:shd w:val="clear" w:color="auto" w:fill="auto"/>
            <w:noWrap/>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t>30</w:t>
            </w:r>
          </w:p>
        </w:tc>
      </w:tr>
    </w:tbl>
    <w:p w:rsidR="00D12A63" w:rsidRPr="00702622" w:rsidRDefault="00D12A63" w:rsidP="00D12A63">
      <w:pPr>
        <w:spacing w:line="360" w:lineRule="auto"/>
        <w:jc w:val="both"/>
        <w:rPr>
          <w:rFonts w:ascii="Times New Roman" w:hAnsi="Times New Roman" w:cs="Times New Roman"/>
          <w:sz w:val="24"/>
          <w:szCs w:val="24"/>
        </w:rPr>
      </w:pPr>
      <w:r w:rsidRPr="00702622">
        <w:rPr>
          <w:rFonts w:ascii="Times New Roman" w:hAnsi="Times New Roman" w:cs="Times New Roman"/>
          <w:noProof/>
          <w:sz w:val="24"/>
          <w:szCs w:val="24"/>
          <w:lang w:val="en-GB" w:eastAsia="en-GB"/>
        </w:rPr>
        <w:drawing>
          <wp:inline distT="0" distB="0" distL="0" distR="0">
            <wp:extent cx="4572000" cy="2743200"/>
            <wp:effectExtent l="19050" t="0" r="19050" b="0"/>
            <wp:docPr id="21"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rsidR="00D12A63" w:rsidRPr="00702622" w:rsidRDefault="00D12A63" w:rsidP="00D12A63">
      <w:pPr>
        <w:spacing w:line="360" w:lineRule="auto"/>
        <w:jc w:val="both"/>
        <w:rPr>
          <w:rFonts w:ascii="Times New Roman" w:hAnsi="Times New Roman" w:cs="Times New Roman"/>
          <w:sz w:val="24"/>
          <w:szCs w:val="24"/>
        </w:rPr>
      </w:pPr>
      <w:r w:rsidRPr="00702622">
        <w:rPr>
          <w:rFonts w:ascii="Times New Roman" w:hAnsi="Times New Roman" w:cs="Times New Roman"/>
          <w:sz w:val="24"/>
          <w:szCs w:val="24"/>
        </w:rPr>
        <w:t xml:space="preserve">Q4).Can the products and services help in catering to the health requirements and needs of the aging population of United Kingdom (UK)? </w:t>
      </w:r>
    </w:p>
    <w:tbl>
      <w:tblPr>
        <w:tblW w:w="7105" w:type="dxa"/>
        <w:tblInd w:w="93" w:type="dxa"/>
        <w:tblLook w:val="04A0"/>
      </w:tblPr>
      <w:tblGrid>
        <w:gridCol w:w="2514"/>
        <w:gridCol w:w="1667"/>
        <w:gridCol w:w="2924"/>
      </w:tblGrid>
      <w:tr w:rsidR="00D12A63" w:rsidRPr="00702622" w:rsidTr="00975957">
        <w:trPr>
          <w:trHeight w:val="263"/>
        </w:trPr>
        <w:tc>
          <w:tcPr>
            <w:tcW w:w="2514" w:type="dxa"/>
            <w:tcBorders>
              <w:top w:val="single" w:sz="4" w:space="0" w:color="auto"/>
              <w:left w:val="single" w:sz="4" w:space="0" w:color="auto"/>
              <w:bottom w:val="single" w:sz="4" w:space="0" w:color="auto"/>
              <w:right w:val="single" w:sz="4" w:space="0" w:color="auto"/>
            </w:tcBorders>
            <w:shd w:val="clear" w:color="000000" w:fill="92D050"/>
            <w:noWrap/>
            <w:vAlign w:val="bottom"/>
            <w:hideMark/>
          </w:tcPr>
          <w:p w:rsidR="00D12A63" w:rsidRPr="00702622" w:rsidRDefault="00D12A63" w:rsidP="00975957">
            <w:pPr>
              <w:spacing w:after="0" w:line="360" w:lineRule="auto"/>
              <w:jc w:val="both"/>
              <w:rPr>
                <w:rFonts w:ascii="Times New Roman" w:eastAsia="Times New Roman" w:hAnsi="Times New Roman" w:cs="Times New Roman"/>
                <w:b/>
                <w:bCs/>
                <w:color w:val="000000"/>
                <w:sz w:val="24"/>
                <w:szCs w:val="24"/>
              </w:rPr>
            </w:pPr>
            <w:r w:rsidRPr="00702622">
              <w:rPr>
                <w:rFonts w:ascii="Times New Roman" w:eastAsia="Times New Roman" w:hAnsi="Times New Roman" w:cs="Times New Roman"/>
                <w:b/>
                <w:bCs/>
                <w:color w:val="000000"/>
                <w:sz w:val="24"/>
                <w:szCs w:val="24"/>
              </w:rPr>
              <w:lastRenderedPageBreak/>
              <w:t xml:space="preserve">Options </w:t>
            </w:r>
          </w:p>
        </w:tc>
        <w:tc>
          <w:tcPr>
            <w:tcW w:w="1667" w:type="dxa"/>
            <w:tcBorders>
              <w:top w:val="single" w:sz="4" w:space="0" w:color="auto"/>
              <w:left w:val="nil"/>
              <w:bottom w:val="single" w:sz="4" w:space="0" w:color="auto"/>
              <w:right w:val="single" w:sz="4" w:space="0" w:color="auto"/>
            </w:tcBorders>
            <w:shd w:val="clear" w:color="000000" w:fill="92D050"/>
            <w:noWrap/>
            <w:vAlign w:val="bottom"/>
            <w:hideMark/>
          </w:tcPr>
          <w:p w:rsidR="00D12A63" w:rsidRPr="00702622" w:rsidRDefault="00D12A63" w:rsidP="00975957">
            <w:pPr>
              <w:spacing w:after="0" w:line="360" w:lineRule="auto"/>
              <w:jc w:val="both"/>
              <w:rPr>
                <w:rFonts w:ascii="Times New Roman" w:eastAsia="Times New Roman" w:hAnsi="Times New Roman" w:cs="Times New Roman"/>
                <w:b/>
                <w:bCs/>
                <w:color w:val="000000"/>
                <w:sz w:val="24"/>
                <w:szCs w:val="24"/>
              </w:rPr>
            </w:pPr>
            <w:r w:rsidRPr="00702622">
              <w:rPr>
                <w:rFonts w:ascii="Times New Roman" w:eastAsia="Times New Roman" w:hAnsi="Times New Roman" w:cs="Times New Roman"/>
                <w:b/>
                <w:bCs/>
                <w:color w:val="000000"/>
                <w:sz w:val="24"/>
                <w:szCs w:val="24"/>
              </w:rPr>
              <w:t>Frequency</w:t>
            </w:r>
          </w:p>
        </w:tc>
        <w:tc>
          <w:tcPr>
            <w:tcW w:w="2924" w:type="dxa"/>
            <w:tcBorders>
              <w:top w:val="single" w:sz="4" w:space="0" w:color="auto"/>
              <w:left w:val="nil"/>
              <w:bottom w:val="single" w:sz="4" w:space="0" w:color="auto"/>
              <w:right w:val="single" w:sz="4" w:space="0" w:color="auto"/>
            </w:tcBorders>
            <w:shd w:val="clear" w:color="000000" w:fill="92D050"/>
            <w:noWrap/>
            <w:vAlign w:val="bottom"/>
            <w:hideMark/>
          </w:tcPr>
          <w:p w:rsidR="00D12A63" w:rsidRPr="00702622" w:rsidRDefault="00D12A63" w:rsidP="00975957">
            <w:pPr>
              <w:spacing w:after="0" w:line="360" w:lineRule="auto"/>
              <w:jc w:val="both"/>
              <w:rPr>
                <w:rFonts w:ascii="Times New Roman" w:eastAsia="Times New Roman" w:hAnsi="Times New Roman" w:cs="Times New Roman"/>
                <w:b/>
                <w:bCs/>
                <w:color w:val="000000"/>
                <w:sz w:val="24"/>
                <w:szCs w:val="24"/>
              </w:rPr>
            </w:pPr>
            <w:r w:rsidRPr="00702622">
              <w:rPr>
                <w:rFonts w:ascii="Times New Roman" w:eastAsia="Times New Roman" w:hAnsi="Times New Roman" w:cs="Times New Roman"/>
                <w:b/>
                <w:bCs/>
                <w:color w:val="000000"/>
                <w:sz w:val="24"/>
                <w:szCs w:val="24"/>
              </w:rPr>
              <w:t>Percentage (in %)</w:t>
            </w:r>
          </w:p>
        </w:tc>
      </w:tr>
      <w:tr w:rsidR="00D12A63" w:rsidRPr="00702622" w:rsidTr="00975957">
        <w:trPr>
          <w:trHeight w:val="263"/>
        </w:trPr>
        <w:tc>
          <w:tcPr>
            <w:tcW w:w="2514" w:type="dxa"/>
            <w:tcBorders>
              <w:top w:val="nil"/>
              <w:left w:val="single" w:sz="4" w:space="0" w:color="auto"/>
              <w:bottom w:val="single" w:sz="4" w:space="0" w:color="auto"/>
              <w:right w:val="single" w:sz="4" w:space="0" w:color="auto"/>
            </w:tcBorders>
            <w:shd w:val="clear" w:color="auto" w:fill="auto"/>
            <w:noWrap/>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t>Strongly Disagree</w:t>
            </w:r>
          </w:p>
        </w:tc>
        <w:tc>
          <w:tcPr>
            <w:tcW w:w="1667" w:type="dxa"/>
            <w:tcBorders>
              <w:top w:val="nil"/>
              <w:left w:val="nil"/>
              <w:bottom w:val="single" w:sz="4" w:space="0" w:color="auto"/>
              <w:right w:val="single" w:sz="4" w:space="0" w:color="auto"/>
            </w:tcBorders>
            <w:shd w:val="clear" w:color="auto" w:fill="auto"/>
            <w:noWrap/>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t>5</w:t>
            </w:r>
          </w:p>
        </w:tc>
        <w:tc>
          <w:tcPr>
            <w:tcW w:w="2924" w:type="dxa"/>
            <w:tcBorders>
              <w:top w:val="nil"/>
              <w:left w:val="nil"/>
              <w:bottom w:val="single" w:sz="4" w:space="0" w:color="auto"/>
              <w:right w:val="single" w:sz="4" w:space="0" w:color="auto"/>
            </w:tcBorders>
            <w:shd w:val="clear" w:color="auto" w:fill="auto"/>
            <w:noWrap/>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t>10</w:t>
            </w:r>
          </w:p>
        </w:tc>
      </w:tr>
      <w:tr w:rsidR="00D12A63" w:rsidRPr="00702622" w:rsidTr="00975957">
        <w:trPr>
          <w:trHeight w:val="263"/>
        </w:trPr>
        <w:tc>
          <w:tcPr>
            <w:tcW w:w="2514" w:type="dxa"/>
            <w:tcBorders>
              <w:top w:val="nil"/>
              <w:left w:val="single" w:sz="4" w:space="0" w:color="auto"/>
              <w:bottom w:val="single" w:sz="4" w:space="0" w:color="auto"/>
              <w:right w:val="single" w:sz="4" w:space="0" w:color="auto"/>
            </w:tcBorders>
            <w:shd w:val="clear" w:color="auto" w:fill="auto"/>
            <w:noWrap/>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t>Disagree</w:t>
            </w:r>
          </w:p>
        </w:tc>
        <w:tc>
          <w:tcPr>
            <w:tcW w:w="1667" w:type="dxa"/>
            <w:tcBorders>
              <w:top w:val="nil"/>
              <w:left w:val="nil"/>
              <w:bottom w:val="single" w:sz="4" w:space="0" w:color="auto"/>
              <w:right w:val="single" w:sz="4" w:space="0" w:color="auto"/>
            </w:tcBorders>
            <w:shd w:val="clear" w:color="auto" w:fill="auto"/>
            <w:noWrap/>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t>4</w:t>
            </w:r>
          </w:p>
        </w:tc>
        <w:tc>
          <w:tcPr>
            <w:tcW w:w="2924" w:type="dxa"/>
            <w:tcBorders>
              <w:top w:val="nil"/>
              <w:left w:val="nil"/>
              <w:bottom w:val="single" w:sz="4" w:space="0" w:color="auto"/>
              <w:right w:val="single" w:sz="4" w:space="0" w:color="auto"/>
            </w:tcBorders>
            <w:shd w:val="clear" w:color="auto" w:fill="auto"/>
            <w:noWrap/>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t>8</w:t>
            </w:r>
          </w:p>
        </w:tc>
      </w:tr>
      <w:tr w:rsidR="00D12A63" w:rsidRPr="00702622" w:rsidTr="00975957">
        <w:trPr>
          <w:trHeight w:val="263"/>
        </w:trPr>
        <w:tc>
          <w:tcPr>
            <w:tcW w:w="2514" w:type="dxa"/>
            <w:tcBorders>
              <w:top w:val="nil"/>
              <w:left w:val="single" w:sz="4" w:space="0" w:color="auto"/>
              <w:bottom w:val="single" w:sz="4" w:space="0" w:color="auto"/>
              <w:right w:val="single" w:sz="4" w:space="0" w:color="auto"/>
            </w:tcBorders>
            <w:shd w:val="clear" w:color="auto" w:fill="auto"/>
            <w:noWrap/>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t>Neutral</w:t>
            </w:r>
          </w:p>
        </w:tc>
        <w:tc>
          <w:tcPr>
            <w:tcW w:w="1667" w:type="dxa"/>
            <w:tcBorders>
              <w:top w:val="nil"/>
              <w:left w:val="nil"/>
              <w:bottom w:val="single" w:sz="4" w:space="0" w:color="auto"/>
              <w:right w:val="single" w:sz="4" w:space="0" w:color="auto"/>
            </w:tcBorders>
            <w:shd w:val="clear" w:color="auto" w:fill="auto"/>
            <w:noWrap/>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t>1</w:t>
            </w:r>
          </w:p>
        </w:tc>
        <w:tc>
          <w:tcPr>
            <w:tcW w:w="2924" w:type="dxa"/>
            <w:tcBorders>
              <w:top w:val="nil"/>
              <w:left w:val="nil"/>
              <w:bottom w:val="single" w:sz="4" w:space="0" w:color="auto"/>
              <w:right w:val="single" w:sz="4" w:space="0" w:color="auto"/>
            </w:tcBorders>
            <w:shd w:val="clear" w:color="auto" w:fill="auto"/>
            <w:noWrap/>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t>2</w:t>
            </w:r>
          </w:p>
        </w:tc>
      </w:tr>
      <w:tr w:rsidR="00D12A63" w:rsidRPr="00702622" w:rsidTr="00975957">
        <w:trPr>
          <w:trHeight w:val="263"/>
        </w:trPr>
        <w:tc>
          <w:tcPr>
            <w:tcW w:w="2514" w:type="dxa"/>
            <w:tcBorders>
              <w:top w:val="nil"/>
              <w:left w:val="single" w:sz="4" w:space="0" w:color="auto"/>
              <w:bottom w:val="single" w:sz="4" w:space="0" w:color="auto"/>
              <w:right w:val="single" w:sz="4" w:space="0" w:color="auto"/>
            </w:tcBorders>
            <w:shd w:val="clear" w:color="auto" w:fill="auto"/>
            <w:noWrap/>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t>Agree</w:t>
            </w:r>
          </w:p>
        </w:tc>
        <w:tc>
          <w:tcPr>
            <w:tcW w:w="1667" w:type="dxa"/>
            <w:tcBorders>
              <w:top w:val="nil"/>
              <w:left w:val="nil"/>
              <w:bottom w:val="single" w:sz="4" w:space="0" w:color="auto"/>
              <w:right w:val="single" w:sz="4" w:space="0" w:color="auto"/>
            </w:tcBorders>
            <w:shd w:val="clear" w:color="auto" w:fill="auto"/>
            <w:noWrap/>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t>15</w:t>
            </w:r>
          </w:p>
        </w:tc>
        <w:tc>
          <w:tcPr>
            <w:tcW w:w="2924" w:type="dxa"/>
            <w:tcBorders>
              <w:top w:val="nil"/>
              <w:left w:val="nil"/>
              <w:bottom w:val="single" w:sz="4" w:space="0" w:color="auto"/>
              <w:right w:val="single" w:sz="4" w:space="0" w:color="auto"/>
            </w:tcBorders>
            <w:shd w:val="clear" w:color="auto" w:fill="auto"/>
            <w:noWrap/>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t>30</w:t>
            </w:r>
          </w:p>
        </w:tc>
      </w:tr>
      <w:tr w:rsidR="00D12A63" w:rsidRPr="00702622" w:rsidTr="00975957">
        <w:trPr>
          <w:trHeight w:val="263"/>
        </w:trPr>
        <w:tc>
          <w:tcPr>
            <w:tcW w:w="2514" w:type="dxa"/>
            <w:tcBorders>
              <w:top w:val="nil"/>
              <w:left w:val="single" w:sz="4" w:space="0" w:color="auto"/>
              <w:bottom w:val="single" w:sz="4" w:space="0" w:color="auto"/>
              <w:right w:val="single" w:sz="4" w:space="0" w:color="auto"/>
            </w:tcBorders>
            <w:shd w:val="clear" w:color="auto" w:fill="auto"/>
            <w:noWrap/>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t>Strongly Agree</w:t>
            </w:r>
          </w:p>
        </w:tc>
        <w:tc>
          <w:tcPr>
            <w:tcW w:w="1667" w:type="dxa"/>
            <w:tcBorders>
              <w:top w:val="nil"/>
              <w:left w:val="nil"/>
              <w:bottom w:val="single" w:sz="4" w:space="0" w:color="auto"/>
              <w:right w:val="single" w:sz="4" w:space="0" w:color="auto"/>
            </w:tcBorders>
            <w:shd w:val="clear" w:color="auto" w:fill="auto"/>
            <w:noWrap/>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t>25</w:t>
            </w:r>
          </w:p>
        </w:tc>
        <w:tc>
          <w:tcPr>
            <w:tcW w:w="2924" w:type="dxa"/>
            <w:tcBorders>
              <w:top w:val="nil"/>
              <w:left w:val="nil"/>
              <w:bottom w:val="single" w:sz="4" w:space="0" w:color="auto"/>
              <w:right w:val="single" w:sz="4" w:space="0" w:color="auto"/>
            </w:tcBorders>
            <w:shd w:val="clear" w:color="auto" w:fill="auto"/>
            <w:noWrap/>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t>50</w:t>
            </w:r>
          </w:p>
        </w:tc>
      </w:tr>
    </w:tbl>
    <w:p w:rsidR="00D12A63" w:rsidRPr="00702622" w:rsidRDefault="00D12A63" w:rsidP="00D12A63">
      <w:pPr>
        <w:spacing w:line="360" w:lineRule="auto"/>
        <w:jc w:val="both"/>
        <w:rPr>
          <w:rFonts w:ascii="Times New Roman" w:hAnsi="Times New Roman" w:cs="Times New Roman"/>
          <w:sz w:val="24"/>
          <w:szCs w:val="24"/>
        </w:rPr>
      </w:pPr>
    </w:p>
    <w:p w:rsidR="00D12A63" w:rsidRPr="00702622" w:rsidRDefault="00D12A63" w:rsidP="00D12A63">
      <w:pPr>
        <w:spacing w:line="360" w:lineRule="auto"/>
        <w:jc w:val="both"/>
        <w:rPr>
          <w:rFonts w:ascii="Times New Roman" w:hAnsi="Times New Roman" w:cs="Times New Roman"/>
          <w:sz w:val="24"/>
          <w:szCs w:val="24"/>
        </w:rPr>
      </w:pPr>
      <w:r w:rsidRPr="00702622">
        <w:rPr>
          <w:rFonts w:ascii="Times New Roman" w:hAnsi="Times New Roman" w:cs="Times New Roman"/>
          <w:noProof/>
          <w:sz w:val="24"/>
          <w:szCs w:val="24"/>
          <w:lang w:val="en-GB" w:eastAsia="en-GB"/>
        </w:rPr>
        <w:drawing>
          <wp:inline distT="0" distB="0" distL="0" distR="0">
            <wp:extent cx="4572000" cy="2743200"/>
            <wp:effectExtent l="19050" t="0" r="19050" b="0"/>
            <wp:docPr id="22"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rsidR="00D12A63" w:rsidRPr="00702622" w:rsidRDefault="00D12A63" w:rsidP="00D12A63">
      <w:pPr>
        <w:spacing w:line="360" w:lineRule="auto"/>
        <w:jc w:val="both"/>
        <w:rPr>
          <w:rFonts w:ascii="Times New Roman" w:hAnsi="Times New Roman" w:cs="Times New Roman"/>
          <w:sz w:val="24"/>
          <w:szCs w:val="24"/>
        </w:rPr>
      </w:pPr>
      <w:r w:rsidRPr="00702622">
        <w:rPr>
          <w:rFonts w:ascii="Times New Roman" w:hAnsi="Times New Roman" w:cs="Times New Roman"/>
          <w:sz w:val="24"/>
          <w:szCs w:val="24"/>
        </w:rPr>
        <w:t xml:space="preserve">The above analysis clearly depicts that the business of Nature’s Candy have high prospects and opportunity in obtaining of high growth and development in the UK market, through effective fulfilment of the needs and requirements of the UK population relating to the need of healthy living and lifestyles. </w:t>
      </w:r>
    </w:p>
    <w:p w:rsidR="00D12A63" w:rsidRPr="00702622" w:rsidRDefault="00D12A63" w:rsidP="00D12A63">
      <w:pPr>
        <w:pStyle w:val="Heading1"/>
        <w:spacing w:line="360" w:lineRule="auto"/>
        <w:jc w:val="both"/>
        <w:rPr>
          <w:rFonts w:ascii="Times New Roman" w:hAnsi="Times New Roman" w:cs="Times New Roman"/>
          <w:sz w:val="24"/>
          <w:szCs w:val="24"/>
        </w:rPr>
      </w:pPr>
      <w:bookmarkStart w:id="23" w:name="_Toc502099807"/>
      <w:bookmarkStart w:id="24" w:name="_Toc502699673"/>
      <w:r w:rsidRPr="00702622">
        <w:rPr>
          <w:rFonts w:ascii="Times New Roman" w:hAnsi="Times New Roman" w:cs="Times New Roman"/>
          <w:sz w:val="24"/>
          <w:szCs w:val="24"/>
        </w:rPr>
        <w:t>Financial Estimations and projections</w:t>
      </w:r>
      <w:bookmarkEnd w:id="23"/>
      <w:bookmarkEnd w:id="24"/>
    </w:p>
    <w:p w:rsidR="00D12A63" w:rsidRPr="00702622" w:rsidRDefault="00D12A63" w:rsidP="00D12A63">
      <w:pPr>
        <w:spacing w:line="360" w:lineRule="auto"/>
        <w:jc w:val="both"/>
        <w:rPr>
          <w:rFonts w:ascii="Times New Roman" w:hAnsi="Times New Roman" w:cs="Times New Roman"/>
          <w:b/>
          <w:sz w:val="24"/>
          <w:szCs w:val="24"/>
        </w:rPr>
      </w:pPr>
      <w:r w:rsidRPr="00702622">
        <w:rPr>
          <w:rFonts w:ascii="Times New Roman" w:hAnsi="Times New Roman" w:cs="Times New Roman"/>
          <w:b/>
          <w:sz w:val="24"/>
          <w:szCs w:val="24"/>
        </w:rPr>
        <w:t xml:space="preserve">Cost of Establishment of the E-commerce Business: </w:t>
      </w:r>
    </w:p>
    <w:p w:rsidR="00D12A63" w:rsidRPr="00702622" w:rsidRDefault="00D12A63" w:rsidP="00D12A63">
      <w:pPr>
        <w:spacing w:line="360" w:lineRule="auto"/>
        <w:jc w:val="both"/>
        <w:rPr>
          <w:rFonts w:ascii="Times New Roman" w:hAnsi="Times New Roman" w:cs="Times New Roman"/>
          <w:sz w:val="24"/>
          <w:szCs w:val="24"/>
        </w:rPr>
      </w:pPr>
      <w:r w:rsidRPr="00702622">
        <w:rPr>
          <w:rFonts w:ascii="Times New Roman" w:hAnsi="Times New Roman" w:cs="Times New Roman"/>
          <w:sz w:val="24"/>
          <w:szCs w:val="24"/>
        </w:rPr>
        <w:t xml:space="preserve">The cost that is associated with the establishment of the business </w:t>
      </w:r>
      <w:proofErr w:type="gramStart"/>
      <w:r w:rsidRPr="00702622">
        <w:rPr>
          <w:rFonts w:ascii="Times New Roman" w:hAnsi="Times New Roman" w:cs="Times New Roman"/>
          <w:sz w:val="24"/>
          <w:szCs w:val="24"/>
        </w:rPr>
        <w:t>are</w:t>
      </w:r>
      <w:proofErr w:type="gramEnd"/>
      <w:r w:rsidRPr="00702622">
        <w:rPr>
          <w:rFonts w:ascii="Times New Roman" w:hAnsi="Times New Roman" w:cs="Times New Roman"/>
          <w:sz w:val="24"/>
          <w:szCs w:val="24"/>
        </w:rPr>
        <w:t xml:space="preserve"> depicted below:</w:t>
      </w:r>
    </w:p>
    <w:tbl>
      <w:tblPr>
        <w:tblW w:w="8148" w:type="dxa"/>
        <w:tblInd w:w="89" w:type="dxa"/>
        <w:tblLook w:val="04A0"/>
      </w:tblPr>
      <w:tblGrid>
        <w:gridCol w:w="6361"/>
        <w:gridCol w:w="1787"/>
      </w:tblGrid>
      <w:tr w:rsidR="00D12A63" w:rsidRPr="00702622" w:rsidTr="00975957">
        <w:trPr>
          <w:trHeight w:val="351"/>
        </w:trPr>
        <w:tc>
          <w:tcPr>
            <w:tcW w:w="636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t xml:space="preserve">Rent of Office </w:t>
            </w:r>
          </w:p>
        </w:tc>
        <w:tc>
          <w:tcPr>
            <w:tcW w:w="1787" w:type="dxa"/>
            <w:tcBorders>
              <w:top w:val="single" w:sz="4" w:space="0" w:color="auto"/>
              <w:left w:val="nil"/>
              <w:bottom w:val="single" w:sz="4" w:space="0" w:color="auto"/>
              <w:right w:val="single" w:sz="4" w:space="0" w:color="auto"/>
            </w:tcBorders>
            <w:shd w:val="clear" w:color="auto" w:fill="auto"/>
            <w:noWrap/>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t>30000</w:t>
            </w:r>
          </w:p>
        </w:tc>
      </w:tr>
      <w:tr w:rsidR="00D12A63" w:rsidRPr="00702622" w:rsidTr="00975957">
        <w:trPr>
          <w:trHeight w:val="351"/>
        </w:trPr>
        <w:tc>
          <w:tcPr>
            <w:tcW w:w="6361" w:type="dxa"/>
            <w:tcBorders>
              <w:top w:val="nil"/>
              <w:left w:val="single" w:sz="4" w:space="0" w:color="auto"/>
              <w:bottom w:val="single" w:sz="4" w:space="0" w:color="auto"/>
              <w:right w:val="single" w:sz="4" w:space="0" w:color="auto"/>
            </w:tcBorders>
            <w:shd w:val="clear" w:color="auto" w:fill="auto"/>
            <w:noWrap/>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t>Office Furnishing and set up</w:t>
            </w:r>
          </w:p>
        </w:tc>
        <w:tc>
          <w:tcPr>
            <w:tcW w:w="1787" w:type="dxa"/>
            <w:tcBorders>
              <w:top w:val="nil"/>
              <w:left w:val="nil"/>
              <w:bottom w:val="single" w:sz="4" w:space="0" w:color="auto"/>
              <w:right w:val="single" w:sz="4" w:space="0" w:color="auto"/>
            </w:tcBorders>
            <w:shd w:val="clear" w:color="auto" w:fill="auto"/>
            <w:noWrap/>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t>50000</w:t>
            </w:r>
          </w:p>
        </w:tc>
      </w:tr>
      <w:tr w:rsidR="00D12A63" w:rsidRPr="00702622" w:rsidTr="00975957">
        <w:trPr>
          <w:trHeight w:val="703"/>
        </w:trPr>
        <w:tc>
          <w:tcPr>
            <w:tcW w:w="6361" w:type="dxa"/>
            <w:tcBorders>
              <w:top w:val="nil"/>
              <w:left w:val="single" w:sz="4" w:space="0" w:color="auto"/>
              <w:bottom w:val="single" w:sz="4" w:space="0" w:color="auto"/>
              <w:right w:val="single" w:sz="4" w:space="0" w:color="auto"/>
            </w:tcBorders>
            <w:shd w:val="clear" w:color="auto" w:fill="auto"/>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t xml:space="preserve">Cost of establishment of the E-commerce Website </w:t>
            </w:r>
          </w:p>
        </w:tc>
        <w:tc>
          <w:tcPr>
            <w:tcW w:w="1787" w:type="dxa"/>
            <w:tcBorders>
              <w:top w:val="nil"/>
              <w:left w:val="nil"/>
              <w:bottom w:val="single" w:sz="4" w:space="0" w:color="auto"/>
              <w:right w:val="single" w:sz="4" w:space="0" w:color="auto"/>
            </w:tcBorders>
            <w:shd w:val="clear" w:color="auto" w:fill="auto"/>
            <w:noWrap/>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t>50000</w:t>
            </w:r>
          </w:p>
        </w:tc>
      </w:tr>
      <w:tr w:rsidR="00D12A63" w:rsidRPr="00702622" w:rsidTr="00975957">
        <w:trPr>
          <w:trHeight w:val="351"/>
        </w:trPr>
        <w:tc>
          <w:tcPr>
            <w:tcW w:w="6361" w:type="dxa"/>
            <w:tcBorders>
              <w:top w:val="nil"/>
              <w:left w:val="single" w:sz="4" w:space="0" w:color="auto"/>
              <w:bottom w:val="single" w:sz="4" w:space="0" w:color="auto"/>
              <w:right w:val="single" w:sz="4" w:space="0" w:color="auto"/>
            </w:tcBorders>
            <w:shd w:val="clear" w:color="auto" w:fill="auto"/>
            <w:noWrap/>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t>Yearly  Cost of Human resources and staffs</w:t>
            </w:r>
          </w:p>
        </w:tc>
        <w:tc>
          <w:tcPr>
            <w:tcW w:w="1787" w:type="dxa"/>
            <w:tcBorders>
              <w:top w:val="nil"/>
              <w:left w:val="nil"/>
              <w:bottom w:val="single" w:sz="4" w:space="0" w:color="auto"/>
              <w:right w:val="single" w:sz="4" w:space="0" w:color="auto"/>
            </w:tcBorders>
            <w:shd w:val="clear" w:color="auto" w:fill="auto"/>
            <w:noWrap/>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t>250000</w:t>
            </w:r>
          </w:p>
        </w:tc>
      </w:tr>
      <w:tr w:rsidR="00D12A63" w:rsidRPr="00702622" w:rsidTr="00975957">
        <w:trPr>
          <w:trHeight w:val="351"/>
        </w:trPr>
        <w:tc>
          <w:tcPr>
            <w:tcW w:w="6361" w:type="dxa"/>
            <w:tcBorders>
              <w:top w:val="nil"/>
              <w:left w:val="single" w:sz="4" w:space="0" w:color="auto"/>
              <w:bottom w:val="single" w:sz="4" w:space="0" w:color="auto"/>
              <w:right w:val="single" w:sz="4" w:space="0" w:color="auto"/>
            </w:tcBorders>
            <w:shd w:val="clear" w:color="auto" w:fill="auto"/>
            <w:noWrap/>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lastRenderedPageBreak/>
              <w:t xml:space="preserve">Procurement of License </w:t>
            </w:r>
          </w:p>
        </w:tc>
        <w:tc>
          <w:tcPr>
            <w:tcW w:w="1787" w:type="dxa"/>
            <w:tcBorders>
              <w:top w:val="nil"/>
              <w:left w:val="nil"/>
              <w:bottom w:val="single" w:sz="4" w:space="0" w:color="auto"/>
              <w:right w:val="single" w:sz="4" w:space="0" w:color="auto"/>
            </w:tcBorders>
            <w:shd w:val="clear" w:color="auto" w:fill="auto"/>
            <w:noWrap/>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t>10000</w:t>
            </w:r>
          </w:p>
        </w:tc>
      </w:tr>
      <w:tr w:rsidR="00D12A63" w:rsidRPr="00702622" w:rsidTr="00975957">
        <w:trPr>
          <w:trHeight w:val="351"/>
        </w:trPr>
        <w:tc>
          <w:tcPr>
            <w:tcW w:w="6361" w:type="dxa"/>
            <w:tcBorders>
              <w:top w:val="nil"/>
              <w:left w:val="single" w:sz="4" w:space="0" w:color="auto"/>
              <w:bottom w:val="single" w:sz="4" w:space="0" w:color="auto"/>
              <w:right w:val="single" w:sz="4" w:space="0" w:color="auto"/>
            </w:tcBorders>
            <w:shd w:val="clear" w:color="auto" w:fill="auto"/>
            <w:noWrap/>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t>Purchase of Vehicles for home delivery</w:t>
            </w:r>
          </w:p>
        </w:tc>
        <w:tc>
          <w:tcPr>
            <w:tcW w:w="1787" w:type="dxa"/>
            <w:tcBorders>
              <w:top w:val="nil"/>
              <w:left w:val="nil"/>
              <w:bottom w:val="single" w:sz="4" w:space="0" w:color="auto"/>
              <w:right w:val="single" w:sz="4" w:space="0" w:color="auto"/>
            </w:tcBorders>
            <w:shd w:val="clear" w:color="auto" w:fill="auto"/>
            <w:noWrap/>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t>60000</w:t>
            </w:r>
          </w:p>
        </w:tc>
      </w:tr>
      <w:tr w:rsidR="00D12A63" w:rsidRPr="00702622" w:rsidTr="00975957">
        <w:trPr>
          <w:trHeight w:val="351"/>
        </w:trPr>
        <w:tc>
          <w:tcPr>
            <w:tcW w:w="6361" w:type="dxa"/>
            <w:tcBorders>
              <w:top w:val="nil"/>
              <w:left w:val="single" w:sz="4" w:space="0" w:color="auto"/>
              <w:bottom w:val="single" w:sz="4" w:space="0" w:color="auto"/>
              <w:right w:val="single" w:sz="4" w:space="0" w:color="auto"/>
            </w:tcBorders>
            <w:shd w:val="clear" w:color="auto" w:fill="auto"/>
            <w:noWrap/>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t xml:space="preserve">Other miscellaneous cost </w:t>
            </w:r>
          </w:p>
        </w:tc>
        <w:tc>
          <w:tcPr>
            <w:tcW w:w="1787" w:type="dxa"/>
            <w:tcBorders>
              <w:top w:val="nil"/>
              <w:left w:val="nil"/>
              <w:bottom w:val="single" w:sz="4" w:space="0" w:color="auto"/>
              <w:right w:val="single" w:sz="4" w:space="0" w:color="auto"/>
            </w:tcBorders>
            <w:shd w:val="clear" w:color="auto" w:fill="auto"/>
            <w:noWrap/>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t>50000</w:t>
            </w:r>
          </w:p>
        </w:tc>
      </w:tr>
      <w:tr w:rsidR="00D12A63" w:rsidRPr="00702622" w:rsidTr="00975957">
        <w:trPr>
          <w:trHeight w:val="351"/>
        </w:trPr>
        <w:tc>
          <w:tcPr>
            <w:tcW w:w="6361" w:type="dxa"/>
            <w:tcBorders>
              <w:top w:val="nil"/>
              <w:left w:val="single" w:sz="4" w:space="0" w:color="auto"/>
              <w:bottom w:val="single" w:sz="4" w:space="0" w:color="auto"/>
              <w:right w:val="single" w:sz="4" w:space="0" w:color="auto"/>
            </w:tcBorders>
            <w:shd w:val="clear" w:color="auto" w:fill="auto"/>
            <w:noWrap/>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t xml:space="preserve">Total </w:t>
            </w:r>
          </w:p>
        </w:tc>
        <w:tc>
          <w:tcPr>
            <w:tcW w:w="1787" w:type="dxa"/>
            <w:tcBorders>
              <w:top w:val="nil"/>
              <w:left w:val="nil"/>
              <w:bottom w:val="single" w:sz="4" w:space="0" w:color="auto"/>
              <w:right w:val="single" w:sz="4" w:space="0" w:color="auto"/>
            </w:tcBorders>
            <w:shd w:val="clear" w:color="auto" w:fill="auto"/>
            <w:noWrap/>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t>500000</w:t>
            </w:r>
          </w:p>
        </w:tc>
      </w:tr>
    </w:tbl>
    <w:p w:rsidR="00D12A63" w:rsidRPr="00702622" w:rsidRDefault="00D12A63" w:rsidP="00D12A63">
      <w:pPr>
        <w:spacing w:line="360" w:lineRule="auto"/>
        <w:jc w:val="both"/>
        <w:rPr>
          <w:rFonts w:ascii="Times New Roman" w:hAnsi="Times New Roman" w:cs="Times New Roman"/>
          <w:sz w:val="24"/>
          <w:szCs w:val="24"/>
        </w:rPr>
      </w:pPr>
    </w:p>
    <w:p w:rsidR="00D12A63" w:rsidRPr="00702622" w:rsidRDefault="00D12A63" w:rsidP="00D12A63">
      <w:pPr>
        <w:spacing w:line="360" w:lineRule="auto"/>
        <w:jc w:val="both"/>
        <w:rPr>
          <w:rFonts w:ascii="Times New Roman" w:hAnsi="Times New Roman" w:cs="Times New Roman"/>
          <w:b/>
          <w:sz w:val="24"/>
          <w:szCs w:val="24"/>
        </w:rPr>
      </w:pPr>
      <w:r w:rsidRPr="00702622">
        <w:rPr>
          <w:rFonts w:ascii="Times New Roman" w:hAnsi="Times New Roman" w:cs="Times New Roman"/>
          <w:b/>
          <w:sz w:val="24"/>
          <w:szCs w:val="24"/>
        </w:rPr>
        <w:t>Revenue Estimation:</w:t>
      </w:r>
    </w:p>
    <w:p w:rsidR="00D12A63" w:rsidRPr="00702622" w:rsidRDefault="00D12A63" w:rsidP="00D12A63">
      <w:pPr>
        <w:spacing w:line="360" w:lineRule="auto"/>
        <w:jc w:val="both"/>
        <w:rPr>
          <w:rFonts w:ascii="Times New Roman" w:hAnsi="Times New Roman" w:cs="Times New Roman"/>
          <w:sz w:val="24"/>
          <w:szCs w:val="24"/>
        </w:rPr>
      </w:pPr>
      <w:r w:rsidRPr="00702622">
        <w:rPr>
          <w:rFonts w:ascii="Times New Roman" w:hAnsi="Times New Roman" w:cs="Times New Roman"/>
          <w:sz w:val="24"/>
          <w:szCs w:val="24"/>
        </w:rPr>
        <w:t>Based on the marketing and promotional campaign undertaken it is estimated that the initial sales will be around £40000 in 1 months. Then from 2</w:t>
      </w:r>
      <w:r w:rsidRPr="00702622">
        <w:rPr>
          <w:rFonts w:ascii="Times New Roman" w:hAnsi="Times New Roman" w:cs="Times New Roman"/>
          <w:sz w:val="24"/>
          <w:szCs w:val="24"/>
          <w:vertAlign w:val="superscript"/>
        </w:rPr>
        <w:t>nd</w:t>
      </w:r>
      <w:r w:rsidRPr="00702622">
        <w:rPr>
          <w:rFonts w:ascii="Times New Roman" w:hAnsi="Times New Roman" w:cs="Times New Roman"/>
          <w:sz w:val="24"/>
          <w:szCs w:val="24"/>
        </w:rPr>
        <w:t xml:space="preserve"> month onwards the sales will increase by 5 for next 5 months and 10% from 6</w:t>
      </w:r>
      <w:r w:rsidRPr="00702622">
        <w:rPr>
          <w:rFonts w:ascii="Times New Roman" w:hAnsi="Times New Roman" w:cs="Times New Roman"/>
          <w:sz w:val="24"/>
          <w:szCs w:val="24"/>
          <w:vertAlign w:val="superscript"/>
        </w:rPr>
        <w:t>th</w:t>
      </w:r>
      <w:r w:rsidRPr="00702622">
        <w:rPr>
          <w:rFonts w:ascii="Times New Roman" w:hAnsi="Times New Roman" w:cs="Times New Roman"/>
          <w:sz w:val="24"/>
          <w:szCs w:val="24"/>
        </w:rPr>
        <w:t xml:space="preserve"> month to 12</w:t>
      </w:r>
      <w:r w:rsidRPr="00702622">
        <w:rPr>
          <w:rFonts w:ascii="Times New Roman" w:hAnsi="Times New Roman" w:cs="Times New Roman"/>
          <w:sz w:val="24"/>
          <w:szCs w:val="24"/>
          <w:vertAlign w:val="superscript"/>
        </w:rPr>
        <w:t>th</w:t>
      </w:r>
      <w:r w:rsidRPr="00702622">
        <w:rPr>
          <w:rFonts w:ascii="Times New Roman" w:hAnsi="Times New Roman" w:cs="Times New Roman"/>
          <w:sz w:val="24"/>
          <w:szCs w:val="24"/>
        </w:rPr>
        <w:t xml:space="preserve"> month. The revenue is also increase by 15% for 2</w:t>
      </w:r>
      <w:r w:rsidRPr="00702622">
        <w:rPr>
          <w:rFonts w:ascii="Times New Roman" w:hAnsi="Times New Roman" w:cs="Times New Roman"/>
          <w:sz w:val="24"/>
          <w:szCs w:val="24"/>
          <w:vertAlign w:val="superscript"/>
        </w:rPr>
        <w:t>nd</w:t>
      </w:r>
      <w:r w:rsidRPr="00702622">
        <w:rPr>
          <w:rFonts w:ascii="Times New Roman" w:hAnsi="Times New Roman" w:cs="Times New Roman"/>
          <w:sz w:val="24"/>
          <w:szCs w:val="24"/>
        </w:rPr>
        <w:t xml:space="preserve"> year of operation and 20% for 3</w:t>
      </w:r>
      <w:r w:rsidRPr="00702622">
        <w:rPr>
          <w:rFonts w:ascii="Times New Roman" w:hAnsi="Times New Roman" w:cs="Times New Roman"/>
          <w:sz w:val="24"/>
          <w:szCs w:val="24"/>
          <w:vertAlign w:val="superscript"/>
        </w:rPr>
        <w:t>rd</w:t>
      </w:r>
      <w:r w:rsidRPr="00702622">
        <w:rPr>
          <w:rFonts w:ascii="Times New Roman" w:hAnsi="Times New Roman" w:cs="Times New Roman"/>
          <w:sz w:val="24"/>
          <w:szCs w:val="24"/>
        </w:rPr>
        <w:t xml:space="preserve"> year of operation. </w:t>
      </w:r>
    </w:p>
    <w:p w:rsidR="00D12A63" w:rsidRPr="00702622" w:rsidRDefault="00D12A63" w:rsidP="00D12A63">
      <w:pPr>
        <w:spacing w:line="360" w:lineRule="auto"/>
        <w:jc w:val="both"/>
        <w:rPr>
          <w:rFonts w:ascii="Times New Roman" w:hAnsi="Times New Roman" w:cs="Times New Roman"/>
          <w:sz w:val="24"/>
          <w:szCs w:val="24"/>
        </w:rPr>
      </w:pPr>
      <w:r w:rsidRPr="00702622">
        <w:rPr>
          <w:rFonts w:ascii="Times New Roman" w:hAnsi="Times New Roman" w:cs="Times New Roman"/>
          <w:sz w:val="24"/>
          <w:szCs w:val="24"/>
        </w:rPr>
        <w:t xml:space="preserve">Monthly Revenue estimation for year </w:t>
      </w:r>
      <w:proofErr w:type="gramStart"/>
      <w:r w:rsidRPr="00702622">
        <w:rPr>
          <w:rFonts w:ascii="Times New Roman" w:hAnsi="Times New Roman" w:cs="Times New Roman"/>
          <w:sz w:val="24"/>
          <w:szCs w:val="24"/>
        </w:rPr>
        <w:t>1 :</w:t>
      </w:r>
      <w:proofErr w:type="gramEnd"/>
    </w:p>
    <w:tbl>
      <w:tblPr>
        <w:tblW w:w="8635" w:type="dxa"/>
        <w:tblInd w:w="98" w:type="dxa"/>
        <w:tblLook w:val="04A0"/>
      </w:tblPr>
      <w:tblGrid>
        <w:gridCol w:w="6430"/>
        <w:gridCol w:w="2205"/>
      </w:tblGrid>
      <w:tr w:rsidR="00D12A63" w:rsidRPr="00702622" w:rsidTr="00975957">
        <w:trPr>
          <w:trHeight w:val="338"/>
        </w:trPr>
        <w:tc>
          <w:tcPr>
            <w:tcW w:w="6430" w:type="dxa"/>
            <w:tcBorders>
              <w:top w:val="single" w:sz="8" w:space="0" w:color="auto"/>
              <w:left w:val="single" w:sz="8" w:space="0" w:color="auto"/>
              <w:bottom w:val="single" w:sz="4" w:space="0" w:color="auto"/>
              <w:right w:val="single" w:sz="8" w:space="0" w:color="auto"/>
            </w:tcBorders>
            <w:shd w:val="clear" w:color="000000" w:fill="92D050"/>
            <w:noWrap/>
            <w:vAlign w:val="bottom"/>
            <w:hideMark/>
          </w:tcPr>
          <w:p w:rsidR="00D12A63" w:rsidRPr="00702622" w:rsidRDefault="00D12A63" w:rsidP="00975957">
            <w:pPr>
              <w:spacing w:after="0" w:line="360" w:lineRule="auto"/>
              <w:jc w:val="both"/>
              <w:rPr>
                <w:rFonts w:ascii="Times New Roman" w:eastAsia="Times New Roman" w:hAnsi="Times New Roman" w:cs="Times New Roman"/>
                <w:b/>
                <w:bCs/>
                <w:color w:val="000000"/>
                <w:sz w:val="24"/>
                <w:szCs w:val="24"/>
              </w:rPr>
            </w:pPr>
            <w:r w:rsidRPr="00702622">
              <w:rPr>
                <w:rFonts w:ascii="Times New Roman" w:eastAsia="Times New Roman" w:hAnsi="Times New Roman" w:cs="Times New Roman"/>
                <w:b/>
                <w:bCs/>
                <w:color w:val="000000"/>
                <w:sz w:val="24"/>
                <w:szCs w:val="24"/>
              </w:rPr>
              <w:t>Months of year 1</w:t>
            </w:r>
          </w:p>
        </w:tc>
        <w:tc>
          <w:tcPr>
            <w:tcW w:w="2205" w:type="dxa"/>
            <w:tcBorders>
              <w:top w:val="single" w:sz="8" w:space="0" w:color="auto"/>
              <w:left w:val="nil"/>
              <w:bottom w:val="single" w:sz="4" w:space="0" w:color="auto"/>
              <w:right w:val="single" w:sz="8" w:space="0" w:color="auto"/>
            </w:tcBorders>
            <w:shd w:val="clear" w:color="000000" w:fill="92D050"/>
            <w:noWrap/>
            <w:vAlign w:val="bottom"/>
            <w:hideMark/>
          </w:tcPr>
          <w:p w:rsidR="00D12A63" w:rsidRPr="00702622" w:rsidRDefault="00D12A63" w:rsidP="00975957">
            <w:pPr>
              <w:spacing w:after="0" w:line="360" w:lineRule="auto"/>
              <w:jc w:val="both"/>
              <w:rPr>
                <w:rFonts w:ascii="Times New Roman" w:eastAsia="Times New Roman" w:hAnsi="Times New Roman" w:cs="Times New Roman"/>
                <w:b/>
                <w:bCs/>
                <w:color w:val="000000"/>
                <w:sz w:val="24"/>
                <w:szCs w:val="24"/>
              </w:rPr>
            </w:pPr>
            <w:r w:rsidRPr="00702622">
              <w:rPr>
                <w:rFonts w:ascii="Times New Roman" w:eastAsia="Times New Roman" w:hAnsi="Times New Roman" w:cs="Times New Roman"/>
                <w:b/>
                <w:bCs/>
                <w:color w:val="000000"/>
                <w:sz w:val="24"/>
                <w:szCs w:val="24"/>
              </w:rPr>
              <w:t>Revenue (in £)</w:t>
            </w:r>
          </w:p>
        </w:tc>
      </w:tr>
      <w:tr w:rsidR="00D12A63" w:rsidRPr="00702622" w:rsidTr="00975957">
        <w:trPr>
          <w:trHeight w:val="338"/>
        </w:trPr>
        <w:tc>
          <w:tcPr>
            <w:tcW w:w="6430" w:type="dxa"/>
            <w:tcBorders>
              <w:top w:val="nil"/>
              <w:left w:val="single" w:sz="8" w:space="0" w:color="auto"/>
              <w:bottom w:val="single" w:sz="4" w:space="0" w:color="auto"/>
              <w:right w:val="single" w:sz="8" w:space="0" w:color="auto"/>
            </w:tcBorders>
            <w:shd w:val="clear" w:color="auto" w:fill="auto"/>
            <w:noWrap/>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t>Month 1</w:t>
            </w:r>
          </w:p>
        </w:tc>
        <w:tc>
          <w:tcPr>
            <w:tcW w:w="2205" w:type="dxa"/>
            <w:tcBorders>
              <w:top w:val="nil"/>
              <w:left w:val="nil"/>
              <w:bottom w:val="single" w:sz="4" w:space="0" w:color="auto"/>
              <w:right w:val="single" w:sz="8" w:space="0" w:color="auto"/>
            </w:tcBorders>
            <w:shd w:val="clear" w:color="auto" w:fill="auto"/>
            <w:noWrap/>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t>40000.00</w:t>
            </w:r>
          </w:p>
        </w:tc>
      </w:tr>
      <w:tr w:rsidR="00D12A63" w:rsidRPr="00702622" w:rsidTr="00975957">
        <w:trPr>
          <w:trHeight w:val="338"/>
        </w:trPr>
        <w:tc>
          <w:tcPr>
            <w:tcW w:w="6430" w:type="dxa"/>
            <w:tcBorders>
              <w:top w:val="nil"/>
              <w:left w:val="single" w:sz="8" w:space="0" w:color="auto"/>
              <w:bottom w:val="single" w:sz="4" w:space="0" w:color="auto"/>
              <w:right w:val="single" w:sz="8" w:space="0" w:color="auto"/>
            </w:tcBorders>
            <w:shd w:val="clear" w:color="auto" w:fill="auto"/>
            <w:noWrap/>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t>Month 2</w:t>
            </w:r>
          </w:p>
        </w:tc>
        <w:tc>
          <w:tcPr>
            <w:tcW w:w="2205" w:type="dxa"/>
            <w:tcBorders>
              <w:top w:val="nil"/>
              <w:left w:val="nil"/>
              <w:bottom w:val="single" w:sz="4" w:space="0" w:color="auto"/>
              <w:right w:val="single" w:sz="8" w:space="0" w:color="auto"/>
            </w:tcBorders>
            <w:shd w:val="clear" w:color="auto" w:fill="auto"/>
            <w:noWrap/>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t>42000.00</w:t>
            </w:r>
          </w:p>
        </w:tc>
      </w:tr>
      <w:tr w:rsidR="00D12A63" w:rsidRPr="00702622" w:rsidTr="00975957">
        <w:trPr>
          <w:trHeight w:val="338"/>
        </w:trPr>
        <w:tc>
          <w:tcPr>
            <w:tcW w:w="6430" w:type="dxa"/>
            <w:tcBorders>
              <w:top w:val="nil"/>
              <w:left w:val="single" w:sz="8" w:space="0" w:color="auto"/>
              <w:bottom w:val="single" w:sz="4" w:space="0" w:color="auto"/>
              <w:right w:val="single" w:sz="8" w:space="0" w:color="auto"/>
            </w:tcBorders>
            <w:shd w:val="clear" w:color="auto" w:fill="auto"/>
            <w:noWrap/>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t>Month 3</w:t>
            </w:r>
          </w:p>
        </w:tc>
        <w:tc>
          <w:tcPr>
            <w:tcW w:w="2205" w:type="dxa"/>
            <w:tcBorders>
              <w:top w:val="nil"/>
              <w:left w:val="nil"/>
              <w:bottom w:val="single" w:sz="4" w:space="0" w:color="auto"/>
              <w:right w:val="single" w:sz="8" w:space="0" w:color="auto"/>
            </w:tcBorders>
            <w:shd w:val="clear" w:color="auto" w:fill="auto"/>
            <w:noWrap/>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t>44100.00</w:t>
            </w:r>
          </w:p>
        </w:tc>
      </w:tr>
      <w:tr w:rsidR="00D12A63" w:rsidRPr="00702622" w:rsidTr="00975957">
        <w:trPr>
          <w:trHeight w:val="338"/>
        </w:trPr>
        <w:tc>
          <w:tcPr>
            <w:tcW w:w="6430" w:type="dxa"/>
            <w:tcBorders>
              <w:top w:val="nil"/>
              <w:left w:val="single" w:sz="8" w:space="0" w:color="auto"/>
              <w:bottom w:val="single" w:sz="4" w:space="0" w:color="auto"/>
              <w:right w:val="single" w:sz="8" w:space="0" w:color="auto"/>
            </w:tcBorders>
            <w:shd w:val="clear" w:color="auto" w:fill="auto"/>
            <w:noWrap/>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t>Month 4</w:t>
            </w:r>
          </w:p>
        </w:tc>
        <w:tc>
          <w:tcPr>
            <w:tcW w:w="2205" w:type="dxa"/>
            <w:tcBorders>
              <w:top w:val="nil"/>
              <w:left w:val="nil"/>
              <w:bottom w:val="single" w:sz="4" w:space="0" w:color="auto"/>
              <w:right w:val="single" w:sz="8" w:space="0" w:color="auto"/>
            </w:tcBorders>
            <w:shd w:val="clear" w:color="auto" w:fill="auto"/>
            <w:noWrap/>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t>46305.00</w:t>
            </w:r>
          </w:p>
        </w:tc>
      </w:tr>
      <w:tr w:rsidR="00D12A63" w:rsidRPr="00702622" w:rsidTr="00975957">
        <w:trPr>
          <w:trHeight w:val="338"/>
        </w:trPr>
        <w:tc>
          <w:tcPr>
            <w:tcW w:w="6430" w:type="dxa"/>
            <w:tcBorders>
              <w:top w:val="nil"/>
              <w:left w:val="single" w:sz="8" w:space="0" w:color="auto"/>
              <w:bottom w:val="single" w:sz="4" w:space="0" w:color="auto"/>
              <w:right w:val="single" w:sz="8" w:space="0" w:color="auto"/>
            </w:tcBorders>
            <w:shd w:val="clear" w:color="auto" w:fill="auto"/>
            <w:noWrap/>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t>Month 5</w:t>
            </w:r>
          </w:p>
        </w:tc>
        <w:tc>
          <w:tcPr>
            <w:tcW w:w="2205" w:type="dxa"/>
            <w:tcBorders>
              <w:top w:val="nil"/>
              <w:left w:val="nil"/>
              <w:bottom w:val="single" w:sz="4" w:space="0" w:color="auto"/>
              <w:right w:val="single" w:sz="8" w:space="0" w:color="auto"/>
            </w:tcBorders>
            <w:shd w:val="clear" w:color="auto" w:fill="auto"/>
            <w:noWrap/>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t>48620.25</w:t>
            </w:r>
          </w:p>
        </w:tc>
      </w:tr>
      <w:tr w:rsidR="00D12A63" w:rsidRPr="00702622" w:rsidTr="00975957">
        <w:trPr>
          <w:trHeight w:val="338"/>
        </w:trPr>
        <w:tc>
          <w:tcPr>
            <w:tcW w:w="6430" w:type="dxa"/>
            <w:tcBorders>
              <w:top w:val="nil"/>
              <w:left w:val="single" w:sz="8" w:space="0" w:color="auto"/>
              <w:bottom w:val="single" w:sz="4" w:space="0" w:color="auto"/>
              <w:right w:val="single" w:sz="8" w:space="0" w:color="auto"/>
            </w:tcBorders>
            <w:shd w:val="clear" w:color="auto" w:fill="auto"/>
            <w:noWrap/>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t>Month 6</w:t>
            </w:r>
          </w:p>
        </w:tc>
        <w:tc>
          <w:tcPr>
            <w:tcW w:w="2205" w:type="dxa"/>
            <w:tcBorders>
              <w:top w:val="nil"/>
              <w:left w:val="nil"/>
              <w:bottom w:val="single" w:sz="4" w:space="0" w:color="auto"/>
              <w:right w:val="single" w:sz="8" w:space="0" w:color="auto"/>
            </w:tcBorders>
            <w:shd w:val="clear" w:color="auto" w:fill="auto"/>
            <w:noWrap/>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t>53482.28</w:t>
            </w:r>
          </w:p>
        </w:tc>
      </w:tr>
      <w:tr w:rsidR="00D12A63" w:rsidRPr="00702622" w:rsidTr="00975957">
        <w:trPr>
          <w:trHeight w:val="338"/>
        </w:trPr>
        <w:tc>
          <w:tcPr>
            <w:tcW w:w="6430" w:type="dxa"/>
            <w:tcBorders>
              <w:top w:val="nil"/>
              <w:left w:val="single" w:sz="8" w:space="0" w:color="auto"/>
              <w:bottom w:val="single" w:sz="4" w:space="0" w:color="auto"/>
              <w:right w:val="single" w:sz="8" w:space="0" w:color="auto"/>
            </w:tcBorders>
            <w:shd w:val="clear" w:color="auto" w:fill="auto"/>
            <w:noWrap/>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t>Month 7</w:t>
            </w:r>
          </w:p>
        </w:tc>
        <w:tc>
          <w:tcPr>
            <w:tcW w:w="2205" w:type="dxa"/>
            <w:tcBorders>
              <w:top w:val="nil"/>
              <w:left w:val="nil"/>
              <w:bottom w:val="single" w:sz="4" w:space="0" w:color="auto"/>
              <w:right w:val="single" w:sz="8" w:space="0" w:color="auto"/>
            </w:tcBorders>
            <w:shd w:val="clear" w:color="auto" w:fill="auto"/>
            <w:noWrap/>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t>58830.50</w:t>
            </w:r>
          </w:p>
        </w:tc>
      </w:tr>
      <w:tr w:rsidR="00D12A63" w:rsidRPr="00702622" w:rsidTr="00975957">
        <w:trPr>
          <w:trHeight w:val="338"/>
        </w:trPr>
        <w:tc>
          <w:tcPr>
            <w:tcW w:w="6430" w:type="dxa"/>
            <w:tcBorders>
              <w:top w:val="nil"/>
              <w:left w:val="single" w:sz="8" w:space="0" w:color="auto"/>
              <w:bottom w:val="single" w:sz="4" w:space="0" w:color="auto"/>
              <w:right w:val="single" w:sz="8" w:space="0" w:color="auto"/>
            </w:tcBorders>
            <w:shd w:val="clear" w:color="auto" w:fill="auto"/>
            <w:noWrap/>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t>Month 8</w:t>
            </w:r>
          </w:p>
        </w:tc>
        <w:tc>
          <w:tcPr>
            <w:tcW w:w="2205" w:type="dxa"/>
            <w:tcBorders>
              <w:top w:val="nil"/>
              <w:left w:val="nil"/>
              <w:bottom w:val="single" w:sz="4" w:space="0" w:color="auto"/>
              <w:right w:val="single" w:sz="8" w:space="0" w:color="auto"/>
            </w:tcBorders>
            <w:shd w:val="clear" w:color="auto" w:fill="auto"/>
            <w:noWrap/>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t>64713.55</w:t>
            </w:r>
          </w:p>
        </w:tc>
      </w:tr>
      <w:tr w:rsidR="00D12A63" w:rsidRPr="00702622" w:rsidTr="00975957">
        <w:trPr>
          <w:trHeight w:val="338"/>
        </w:trPr>
        <w:tc>
          <w:tcPr>
            <w:tcW w:w="6430" w:type="dxa"/>
            <w:tcBorders>
              <w:top w:val="nil"/>
              <w:left w:val="single" w:sz="8" w:space="0" w:color="auto"/>
              <w:bottom w:val="single" w:sz="4" w:space="0" w:color="auto"/>
              <w:right w:val="single" w:sz="8" w:space="0" w:color="auto"/>
            </w:tcBorders>
            <w:shd w:val="clear" w:color="auto" w:fill="auto"/>
            <w:noWrap/>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t>Month 9</w:t>
            </w:r>
          </w:p>
        </w:tc>
        <w:tc>
          <w:tcPr>
            <w:tcW w:w="2205" w:type="dxa"/>
            <w:tcBorders>
              <w:top w:val="nil"/>
              <w:left w:val="nil"/>
              <w:bottom w:val="single" w:sz="4" w:space="0" w:color="auto"/>
              <w:right w:val="single" w:sz="8" w:space="0" w:color="auto"/>
            </w:tcBorders>
            <w:shd w:val="clear" w:color="auto" w:fill="auto"/>
            <w:noWrap/>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t>71184.91</w:t>
            </w:r>
          </w:p>
        </w:tc>
      </w:tr>
      <w:tr w:rsidR="00D12A63" w:rsidRPr="00702622" w:rsidTr="00975957">
        <w:trPr>
          <w:trHeight w:val="338"/>
        </w:trPr>
        <w:tc>
          <w:tcPr>
            <w:tcW w:w="6430" w:type="dxa"/>
            <w:tcBorders>
              <w:top w:val="nil"/>
              <w:left w:val="single" w:sz="8" w:space="0" w:color="auto"/>
              <w:bottom w:val="single" w:sz="4" w:space="0" w:color="auto"/>
              <w:right w:val="single" w:sz="8" w:space="0" w:color="auto"/>
            </w:tcBorders>
            <w:shd w:val="clear" w:color="auto" w:fill="auto"/>
            <w:noWrap/>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t>Month 10</w:t>
            </w:r>
          </w:p>
        </w:tc>
        <w:tc>
          <w:tcPr>
            <w:tcW w:w="2205" w:type="dxa"/>
            <w:tcBorders>
              <w:top w:val="nil"/>
              <w:left w:val="nil"/>
              <w:bottom w:val="single" w:sz="4" w:space="0" w:color="auto"/>
              <w:right w:val="single" w:sz="8" w:space="0" w:color="auto"/>
            </w:tcBorders>
            <w:shd w:val="clear" w:color="auto" w:fill="auto"/>
            <w:noWrap/>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t>78303.40</w:t>
            </w:r>
          </w:p>
        </w:tc>
      </w:tr>
      <w:tr w:rsidR="00D12A63" w:rsidRPr="00702622" w:rsidTr="00975957">
        <w:trPr>
          <w:trHeight w:val="338"/>
        </w:trPr>
        <w:tc>
          <w:tcPr>
            <w:tcW w:w="6430" w:type="dxa"/>
            <w:tcBorders>
              <w:top w:val="nil"/>
              <w:left w:val="single" w:sz="8" w:space="0" w:color="auto"/>
              <w:bottom w:val="single" w:sz="4" w:space="0" w:color="auto"/>
              <w:right w:val="single" w:sz="8" w:space="0" w:color="auto"/>
            </w:tcBorders>
            <w:shd w:val="clear" w:color="auto" w:fill="auto"/>
            <w:noWrap/>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t>Month 11</w:t>
            </w:r>
          </w:p>
        </w:tc>
        <w:tc>
          <w:tcPr>
            <w:tcW w:w="2205" w:type="dxa"/>
            <w:tcBorders>
              <w:top w:val="nil"/>
              <w:left w:val="nil"/>
              <w:bottom w:val="single" w:sz="4" w:space="0" w:color="auto"/>
              <w:right w:val="single" w:sz="8" w:space="0" w:color="auto"/>
            </w:tcBorders>
            <w:shd w:val="clear" w:color="auto" w:fill="auto"/>
            <w:noWrap/>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t>86133.74</w:t>
            </w:r>
          </w:p>
        </w:tc>
      </w:tr>
      <w:tr w:rsidR="00D12A63" w:rsidRPr="00702622" w:rsidTr="00975957">
        <w:trPr>
          <w:trHeight w:val="354"/>
        </w:trPr>
        <w:tc>
          <w:tcPr>
            <w:tcW w:w="6430" w:type="dxa"/>
            <w:tcBorders>
              <w:top w:val="nil"/>
              <w:left w:val="single" w:sz="8" w:space="0" w:color="auto"/>
              <w:bottom w:val="nil"/>
              <w:right w:val="single" w:sz="8" w:space="0" w:color="auto"/>
            </w:tcBorders>
            <w:shd w:val="clear" w:color="auto" w:fill="auto"/>
            <w:noWrap/>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t>Month 12</w:t>
            </w:r>
          </w:p>
        </w:tc>
        <w:tc>
          <w:tcPr>
            <w:tcW w:w="2205" w:type="dxa"/>
            <w:tcBorders>
              <w:top w:val="nil"/>
              <w:left w:val="nil"/>
              <w:bottom w:val="single" w:sz="8" w:space="0" w:color="auto"/>
              <w:right w:val="single" w:sz="8" w:space="0" w:color="auto"/>
            </w:tcBorders>
            <w:shd w:val="clear" w:color="auto" w:fill="auto"/>
            <w:noWrap/>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t>94747.11</w:t>
            </w:r>
          </w:p>
        </w:tc>
      </w:tr>
      <w:tr w:rsidR="00D12A63" w:rsidRPr="00702622" w:rsidTr="00975957">
        <w:trPr>
          <w:trHeight w:val="354"/>
        </w:trPr>
        <w:tc>
          <w:tcPr>
            <w:tcW w:w="6430" w:type="dxa"/>
            <w:tcBorders>
              <w:top w:val="single" w:sz="8" w:space="0" w:color="auto"/>
              <w:left w:val="single" w:sz="8" w:space="0" w:color="auto"/>
              <w:bottom w:val="single" w:sz="8" w:space="0" w:color="auto"/>
              <w:right w:val="single" w:sz="8" w:space="0" w:color="auto"/>
            </w:tcBorders>
            <w:shd w:val="clear" w:color="000000" w:fill="92D050"/>
            <w:noWrap/>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t xml:space="preserve">Total </w:t>
            </w:r>
          </w:p>
        </w:tc>
        <w:tc>
          <w:tcPr>
            <w:tcW w:w="2205" w:type="dxa"/>
            <w:tcBorders>
              <w:top w:val="nil"/>
              <w:left w:val="nil"/>
              <w:bottom w:val="single" w:sz="8" w:space="0" w:color="auto"/>
              <w:right w:val="single" w:sz="8" w:space="0" w:color="auto"/>
            </w:tcBorders>
            <w:shd w:val="clear" w:color="000000" w:fill="92D050"/>
            <w:noWrap/>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t>728420.74</w:t>
            </w:r>
          </w:p>
        </w:tc>
      </w:tr>
    </w:tbl>
    <w:p w:rsidR="00D12A63" w:rsidRPr="00702622" w:rsidRDefault="00D12A63" w:rsidP="00D12A63">
      <w:pPr>
        <w:spacing w:line="360" w:lineRule="auto"/>
        <w:jc w:val="both"/>
        <w:rPr>
          <w:rFonts w:ascii="Times New Roman" w:hAnsi="Times New Roman" w:cs="Times New Roman"/>
          <w:sz w:val="24"/>
          <w:szCs w:val="24"/>
        </w:rPr>
      </w:pPr>
    </w:p>
    <w:p w:rsidR="00D12A63" w:rsidRDefault="00D12A63" w:rsidP="00D12A63">
      <w:pPr>
        <w:spacing w:line="360" w:lineRule="auto"/>
        <w:jc w:val="both"/>
        <w:rPr>
          <w:rFonts w:ascii="Times New Roman" w:hAnsi="Times New Roman" w:cs="Times New Roman"/>
          <w:sz w:val="24"/>
          <w:szCs w:val="24"/>
        </w:rPr>
      </w:pPr>
      <w:r w:rsidRPr="00702622">
        <w:rPr>
          <w:rFonts w:ascii="Times New Roman" w:hAnsi="Times New Roman" w:cs="Times New Roman"/>
          <w:sz w:val="24"/>
          <w:szCs w:val="24"/>
        </w:rPr>
        <w:t>Yearly revenue estimation for 1</w:t>
      </w:r>
      <w:r w:rsidRPr="00702622">
        <w:rPr>
          <w:rFonts w:ascii="Times New Roman" w:hAnsi="Times New Roman" w:cs="Times New Roman"/>
          <w:sz w:val="24"/>
          <w:szCs w:val="24"/>
          <w:vertAlign w:val="superscript"/>
        </w:rPr>
        <w:t>st</w:t>
      </w:r>
      <w:r w:rsidRPr="00702622">
        <w:rPr>
          <w:rFonts w:ascii="Times New Roman" w:hAnsi="Times New Roman" w:cs="Times New Roman"/>
          <w:sz w:val="24"/>
          <w:szCs w:val="24"/>
        </w:rPr>
        <w:t xml:space="preserve"> 3 years of business operation: </w:t>
      </w:r>
    </w:p>
    <w:p w:rsidR="00D12A63" w:rsidRDefault="00D12A63" w:rsidP="00D12A63">
      <w:pPr>
        <w:spacing w:line="360" w:lineRule="auto"/>
        <w:jc w:val="both"/>
        <w:rPr>
          <w:rFonts w:ascii="Times New Roman" w:hAnsi="Times New Roman" w:cs="Times New Roman"/>
          <w:sz w:val="24"/>
          <w:szCs w:val="24"/>
        </w:rPr>
      </w:pPr>
    </w:p>
    <w:p w:rsidR="00D12A63" w:rsidRPr="00702622" w:rsidRDefault="00D12A63" w:rsidP="00D12A63">
      <w:pPr>
        <w:spacing w:line="360" w:lineRule="auto"/>
        <w:jc w:val="both"/>
        <w:rPr>
          <w:rFonts w:ascii="Times New Roman" w:hAnsi="Times New Roman" w:cs="Times New Roman"/>
          <w:sz w:val="24"/>
          <w:szCs w:val="24"/>
        </w:rPr>
      </w:pPr>
    </w:p>
    <w:tbl>
      <w:tblPr>
        <w:tblW w:w="8971" w:type="dxa"/>
        <w:tblInd w:w="89" w:type="dxa"/>
        <w:tblLook w:val="04A0"/>
      </w:tblPr>
      <w:tblGrid>
        <w:gridCol w:w="6680"/>
        <w:gridCol w:w="2291"/>
      </w:tblGrid>
      <w:tr w:rsidR="00D12A63" w:rsidRPr="00702622" w:rsidTr="00975957">
        <w:trPr>
          <w:trHeight w:val="511"/>
        </w:trPr>
        <w:tc>
          <w:tcPr>
            <w:tcW w:w="6680" w:type="dxa"/>
            <w:tcBorders>
              <w:top w:val="single" w:sz="8" w:space="0" w:color="auto"/>
              <w:left w:val="single" w:sz="8" w:space="0" w:color="auto"/>
              <w:bottom w:val="single" w:sz="8" w:space="0" w:color="auto"/>
              <w:right w:val="single" w:sz="8" w:space="0" w:color="auto"/>
            </w:tcBorders>
            <w:shd w:val="clear" w:color="000000" w:fill="92D050"/>
            <w:noWrap/>
            <w:vAlign w:val="bottom"/>
            <w:hideMark/>
          </w:tcPr>
          <w:p w:rsidR="00D12A63" w:rsidRPr="00702622" w:rsidRDefault="00D12A63" w:rsidP="00975957">
            <w:pPr>
              <w:spacing w:after="0" w:line="360" w:lineRule="auto"/>
              <w:jc w:val="both"/>
              <w:rPr>
                <w:rFonts w:ascii="Times New Roman" w:eastAsia="Times New Roman" w:hAnsi="Times New Roman" w:cs="Times New Roman"/>
                <w:b/>
                <w:bCs/>
                <w:color w:val="000000"/>
                <w:sz w:val="24"/>
                <w:szCs w:val="24"/>
              </w:rPr>
            </w:pPr>
            <w:r w:rsidRPr="00702622">
              <w:rPr>
                <w:rFonts w:ascii="Times New Roman" w:eastAsia="Times New Roman" w:hAnsi="Times New Roman" w:cs="Times New Roman"/>
                <w:b/>
                <w:bCs/>
                <w:color w:val="000000"/>
                <w:sz w:val="24"/>
                <w:szCs w:val="24"/>
              </w:rPr>
              <w:lastRenderedPageBreak/>
              <w:t xml:space="preserve">Year </w:t>
            </w:r>
          </w:p>
        </w:tc>
        <w:tc>
          <w:tcPr>
            <w:tcW w:w="2291" w:type="dxa"/>
            <w:tcBorders>
              <w:top w:val="single" w:sz="8" w:space="0" w:color="auto"/>
              <w:left w:val="nil"/>
              <w:bottom w:val="single" w:sz="8" w:space="0" w:color="auto"/>
              <w:right w:val="single" w:sz="8" w:space="0" w:color="auto"/>
            </w:tcBorders>
            <w:shd w:val="clear" w:color="000000" w:fill="92D050"/>
            <w:noWrap/>
            <w:vAlign w:val="bottom"/>
            <w:hideMark/>
          </w:tcPr>
          <w:p w:rsidR="00D12A63" w:rsidRPr="00702622" w:rsidRDefault="00D12A63" w:rsidP="00975957">
            <w:pPr>
              <w:spacing w:after="0" w:line="360" w:lineRule="auto"/>
              <w:jc w:val="both"/>
              <w:rPr>
                <w:rFonts w:ascii="Times New Roman" w:eastAsia="Times New Roman" w:hAnsi="Times New Roman" w:cs="Times New Roman"/>
                <w:b/>
                <w:bCs/>
                <w:color w:val="000000"/>
                <w:sz w:val="24"/>
                <w:szCs w:val="24"/>
              </w:rPr>
            </w:pPr>
            <w:r w:rsidRPr="00702622">
              <w:rPr>
                <w:rFonts w:ascii="Times New Roman" w:eastAsia="Times New Roman" w:hAnsi="Times New Roman" w:cs="Times New Roman"/>
                <w:b/>
                <w:bCs/>
                <w:color w:val="000000"/>
                <w:sz w:val="24"/>
                <w:szCs w:val="24"/>
              </w:rPr>
              <w:t>Revenue(in £)</w:t>
            </w:r>
          </w:p>
        </w:tc>
      </w:tr>
      <w:tr w:rsidR="00D12A63" w:rsidRPr="00702622" w:rsidTr="00975957">
        <w:trPr>
          <w:trHeight w:val="487"/>
        </w:trPr>
        <w:tc>
          <w:tcPr>
            <w:tcW w:w="6680" w:type="dxa"/>
            <w:tcBorders>
              <w:top w:val="nil"/>
              <w:left w:val="single" w:sz="8" w:space="0" w:color="auto"/>
              <w:bottom w:val="single" w:sz="4" w:space="0" w:color="auto"/>
              <w:right w:val="single" w:sz="8" w:space="0" w:color="auto"/>
            </w:tcBorders>
            <w:shd w:val="clear" w:color="auto" w:fill="auto"/>
            <w:noWrap/>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t>Year 1</w:t>
            </w:r>
          </w:p>
        </w:tc>
        <w:tc>
          <w:tcPr>
            <w:tcW w:w="2291" w:type="dxa"/>
            <w:tcBorders>
              <w:top w:val="nil"/>
              <w:left w:val="nil"/>
              <w:bottom w:val="single" w:sz="4" w:space="0" w:color="auto"/>
              <w:right w:val="single" w:sz="8" w:space="0" w:color="auto"/>
            </w:tcBorders>
            <w:shd w:val="clear" w:color="auto" w:fill="auto"/>
            <w:noWrap/>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t>728420</w:t>
            </w:r>
          </w:p>
        </w:tc>
      </w:tr>
      <w:tr w:rsidR="00D12A63" w:rsidRPr="00702622" w:rsidTr="00975957">
        <w:trPr>
          <w:trHeight w:val="487"/>
        </w:trPr>
        <w:tc>
          <w:tcPr>
            <w:tcW w:w="6680" w:type="dxa"/>
            <w:tcBorders>
              <w:top w:val="nil"/>
              <w:left w:val="single" w:sz="8" w:space="0" w:color="auto"/>
              <w:bottom w:val="single" w:sz="4" w:space="0" w:color="auto"/>
              <w:right w:val="single" w:sz="8" w:space="0" w:color="auto"/>
            </w:tcBorders>
            <w:shd w:val="clear" w:color="auto" w:fill="auto"/>
            <w:noWrap/>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t>Year 2</w:t>
            </w:r>
          </w:p>
        </w:tc>
        <w:tc>
          <w:tcPr>
            <w:tcW w:w="2291" w:type="dxa"/>
            <w:tcBorders>
              <w:top w:val="nil"/>
              <w:left w:val="nil"/>
              <w:bottom w:val="single" w:sz="4" w:space="0" w:color="auto"/>
              <w:right w:val="single" w:sz="8" w:space="0" w:color="auto"/>
            </w:tcBorders>
            <w:shd w:val="clear" w:color="auto" w:fill="auto"/>
            <w:noWrap/>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t>837683</w:t>
            </w:r>
          </w:p>
        </w:tc>
      </w:tr>
      <w:tr w:rsidR="00D12A63" w:rsidRPr="00702622" w:rsidTr="00975957">
        <w:trPr>
          <w:trHeight w:val="511"/>
        </w:trPr>
        <w:tc>
          <w:tcPr>
            <w:tcW w:w="6680" w:type="dxa"/>
            <w:tcBorders>
              <w:top w:val="nil"/>
              <w:left w:val="single" w:sz="8" w:space="0" w:color="auto"/>
              <w:bottom w:val="single" w:sz="8" w:space="0" w:color="auto"/>
              <w:right w:val="single" w:sz="8" w:space="0" w:color="auto"/>
            </w:tcBorders>
            <w:shd w:val="clear" w:color="auto" w:fill="auto"/>
            <w:noWrap/>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t>Year 3</w:t>
            </w:r>
          </w:p>
        </w:tc>
        <w:tc>
          <w:tcPr>
            <w:tcW w:w="2291" w:type="dxa"/>
            <w:tcBorders>
              <w:top w:val="nil"/>
              <w:left w:val="nil"/>
              <w:bottom w:val="single" w:sz="8" w:space="0" w:color="auto"/>
              <w:right w:val="single" w:sz="8" w:space="0" w:color="auto"/>
            </w:tcBorders>
            <w:shd w:val="clear" w:color="auto" w:fill="auto"/>
            <w:noWrap/>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t>1005219.6</w:t>
            </w:r>
          </w:p>
        </w:tc>
      </w:tr>
    </w:tbl>
    <w:p w:rsidR="00D12A63" w:rsidRPr="00702622" w:rsidRDefault="00D12A63" w:rsidP="00D12A63">
      <w:pPr>
        <w:spacing w:line="360" w:lineRule="auto"/>
        <w:jc w:val="both"/>
        <w:rPr>
          <w:rFonts w:ascii="Times New Roman" w:hAnsi="Times New Roman" w:cs="Times New Roman"/>
          <w:sz w:val="24"/>
          <w:szCs w:val="24"/>
        </w:rPr>
      </w:pPr>
    </w:p>
    <w:p w:rsidR="00D12A63" w:rsidRPr="00702622" w:rsidRDefault="00D12A63" w:rsidP="00D12A63">
      <w:pPr>
        <w:spacing w:line="360" w:lineRule="auto"/>
        <w:jc w:val="both"/>
        <w:rPr>
          <w:rFonts w:ascii="Times New Roman" w:hAnsi="Times New Roman" w:cs="Times New Roman"/>
          <w:sz w:val="24"/>
          <w:szCs w:val="24"/>
        </w:rPr>
      </w:pPr>
    </w:p>
    <w:p w:rsidR="00D12A63" w:rsidRPr="00702622" w:rsidRDefault="00D12A63" w:rsidP="00D12A63">
      <w:pPr>
        <w:spacing w:line="360" w:lineRule="auto"/>
        <w:jc w:val="both"/>
        <w:rPr>
          <w:rFonts w:ascii="Times New Roman" w:hAnsi="Times New Roman" w:cs="Times New Roman"/>
          <w:b/>
          <w:sz w:val="24"/>
          <w:szCs w:val="24"/>
        </w:rPr>
      </w:pPr>
      <w:r w:rsidRPr="00702622">
        <w:rPr>
          <w:rFonts w:ascii="Times New Roman" w:hAnsi="Times New Roman" w:cs="Times New Roman"/>
          <w:b/>
          <w:sz w:val="24"/>
          <w:szCs w:val="24"/>
        </w:rPr>
        <w:t>Profitability Estimation:</w:t>
      </w:r>
    </w:p>
    <w:p w:rsidR="00D12A63" w:rsidRPr="00702622" w:rsidRDefault="00D12A63" w:rsidP="00D12A63">
      <w:pPr>
        <w:spacing w:line="360" w:lineRule="auto"/>
        <w:jc w:val="both"/>
        <w:rPr>
          <w:rFonts w:ascii="Times New Roman" w:hAnsi="Times New Roman" w:cs="Times New Roman"/>
          <w:sz w:val="24"/>
          <w:szCs w:val="24"/>
        </w:rPr>
      </w:pPr>
      <w:r w:rsidRPr="00702622">
        <w:rPr>
          <w:rFonts w:ascii="Times New Roman" w:hAnsi="Times New Roman" w:cs="Times New Roman"/>
          <w:sz w:val="24"/>
          <w:szCs w:val="24"/>
        </w:rPr>
        <w:t xml:space="preserve">Being </w:t>
      </w:r>
      <w:proofErr w:type="gramStart"/>
      <w:r w:rsidRPr="00702622">
        <w:rPr>
          <w:rFonts w:ascii="Times New Roman" w:hAnsi="Times New Roman" w:cs="Times New Roman"/>
          <w:sz w:val="24"/>
          <w:szCs w:val="24"/>
        </w:rPr>
        <w:t>a</w:t>
      </w:r>
      <w:proofErr w:type="gramEnd"/>
      <w:r w:rsidRPr="00702622">
        <w:rPr>
          <w:rFonts w:ascii="Times New Roman" w:hAnsi="Times New Roman" w:cs="Times New Roman"/>
          <w:sz w:val="24"/>
          <w:szCs w:val="24"/>
        </w:rPr>
        <w:t xml:space="preserve"> ecommerce players which will be delivering the homoeopathic and naturopathic medicine to the customer via e-commerce platform, the gross profit margin of the company would be 20% of the sales. The company will basically market the product via e-commerce with 20 commissions. Moreover the company will incur additional 5% of the profit on operation expense to arrive at the net profit.</w:t>
      </w:r>
    </w:p>
    <w:p w:rsidR="00D12A63" w:rsidRPr="00702622" w:rsidRDefault="00D12A63" w:rsidP="00D12A63">
      <w:pPr>
        <w:spacing w:line="360" w:lineRule="auto"/>
        <w:jc w:val="both"/>
        <w:rPr>
          <w:rFonts w:ascii="Times New Roman" w:hAnsi="Times New Roman" w:cs="Times New Roman"/>
          <w:sz w:val="24"/>
          <w:szCs w:val="24"/>
        </w:rPr>
      </w:pPr>
    </w:p>
    <w:tbl>
      <w:tblPr>
        <w:tblW w:w="9614" w:type="dxa"/>
        <w:tblInd w:w="98" w:type="dxa"/>
        <w:tblLook w:val="04A0"/>
      </w:tblPr>
      <w:tblGrid>
        <w:gridCol w:w="2530"/>
        <w:gridCol w:w="2210"/>
        <w:gridCol w:w="2690"/>
        <w:gridCol w:w="2184"/>
      </w:tblGrid>
      <w:tr w:rsidR="00D12A63" w:rsidRPr="00702622" w:rsidTr="00975957">
        <w:trPr>
          <w:trHeight w:val="589"/>
        </w:trPr>
        <w:tc>
          <w:tcPr>
            <w:tcW w:w="2530" w:type="dxa"/>
            <w:tcBorders>
              <w:top w:val="single" w:sz="8" w:space="0" w:color="auto"/>
              <w:left w:val="single" w:sz="8" w:space="0" w:color="auto"/>
              <w:bottom w:val="single" w:sz="8" w:space="0" w:color="auto"/>
              <w:right w:val="nil"/>
            </w:tcBorders>
            <w:shd w:val="clear" w:color="000000" w:fill="92D050"/>
            <w:noWrap/>
            <w:vAlign w:val="bottom"/>
            <w:hideMark/>
          </w:tcPr>
          <w:p w:rsidR="00D12A63" w:rsidRPr="00702622" w:rsidRDefault="00D12A63" w:rsidP="00975957">
            <w:pPr>
              <w:spacing w:after="0" w:line="360" w:lineRule="auto"/>
              <w:jc w:val="both"/>
              <w:rPr>
                <w:rFonts w:ascii="Times New Roman" w:eastAsia="Times New Roman" w:hAnsi="Times New Roman" w:cs="Times New Roman"/>
                <w:b/>
                <w:bCs/>
                <w:color w:val="000000"/>
                <w:sz w:val="24"/>
                <w:szCs w:val="24"/>
              </w:rPr>
            </w:pPr>
            <w:r w:rsidRPr="00702622">
              <w:rPr>
                <w:rFonts w:ascii="Times New Roman" w:eastAsia="Times New Roman" w:hAnsi="Times New Roman" w:cs="Times New Roman"/>
                <w:b/>
                <w:bCs/>
                <w:color w:val="000000"/>
                <w:sz w:val="24"/>
                <w:szCs w:val="24"/>
              </w:rPr>
              <w:t xml:space="preserve">Year </w:t>
            </w:r>
          </w:p>
        </w:tc>
        <w:tc>
          <w:tcPr>
            <w:tcW w:w="2210" w:type="dxa"/>
            <w:tcBorders>
              <w:top w:val="single" w:sz="8" w:space="0" w:color="auto"/>
              <w:left w:val="single" w:sz="8" w:space="0" w:color="auto"/>
              <w:bottom w:val="single" w:sz="8" w:space="0" w:color="auto"/>
              <w:right w:val="single" w:sz="8" w:space="0" w:color="auto"/>
            </w:tcBorders>
            <w:shd w:val="clear" w:color="000000" w:fill="92D050"/>
            <w:noWrap/>
            <w:vAlign w:val="bottom"/>
            <w:hideMark/>
          </w:tcPr>
          <w:p w:rsidR="00D12A63" w:rsidRPr="00702622" w:rsidRDefault="00D12A63" w:rsidP="00975957">
            <w:pPr>
              <w:spacing w:after="0" w:line="360" w:lineRule="auto"/>
              <w:jc w:val="both"/>
              <w:rPr>
                <w:rFonts w:ascii="Times New Roman" w:eastAsia="Times New Roman" w:hAnsi="Times New Roman" w:cs="Times New Roman"/>
                <w:b/>
                <w:bCs/>
                <w:color w:val="000000"/>
                <w:sz w:val="24"/>
                <w:szCs w:val="24"/>
              </w:rPr>
            </w:pPr>
            <w:r w:rsidRPr="00702622">
              <w:rPr>
                <w:rFonts w:ascii="Times New Roman" w:eastAsia="Times New Roman" w:hAnsi="Times New Roman" w:cs="Times New Roman"/>
                <w:b/>
                <w:bCs/>
                <w:color w:val="000000"/>
                <w:sz w:val="24"/>
                <w:szCs w:val="24"/>
              </w:rPr>
              <w:t>Revenue(in £)</w:t>
            </w:r>
          </w:p>
        </w:tc>
        <w:tc>
          <w:tcPr>
            <w:tcW w:w="2690" w:type="dxa"/>
            <w:tcBorders>
              <w:top w:val="single" w:sz="8" w:space="0" w:color="auto"/>
              <w:left w:val="nil"/>
              <w:bottom w:val="single" w:sz="8" w:space="0" w:color="auto"/>
              <w:right w:val="nil"/>
            </w:tcBorders>
            <w:shd w:val="clear" w:color="000000" w:fill="92D050"/>
            <w:noWrap/>
            <w:vAlign w:val="bottom"/>
            <w:hideMark/>
          </w:tcPr>
          <w:p w:rsidR="00D12A63" w:rsidRPr="00702622" w:rsidRDefault="00D12A63" w:rsidP="00975957">
            <w:pPr>
              <w:spacing w:after="0" w:line="360" w:lineRule="auto"/>
              <w:jc w:val="both"/>
              <w:rPr>
                <w:rFonts w:ascii="Times New Roman" w:eastAsia="Times New Roman" w:hAnsi="Times New Roman" w:cs="Times New Roman"/>
                <w:b/>
                <w:bCs/>
                <w:color w:val="000000"/>
                <w:sz w:val="24"/>
                <w:szCs w:val="24"/>
              </w:rPr>
            </w:pPr>
            <w:r w:rsidRPr="00702622">
              <w:rPr>
                <w:rFonts w:ascii="Times New Roman" w:eastAsia="Times New Roman" w:hAnsi="Times New Roman" w:cs="Times New Roman"/>
                <w:b/>
                <w:bCs/>
                <w:color w:val="000000"/>
                <w:sz w:val="24"/>
                <w:szCs w:val="24"/>
              </w:rPr>
              <w:t>Gross Profit (in £)</w:t>
            </w:r>
          </w:p>
        </w:tc>
        <w:tc>
          <w:tcPr>
            <w:tcW w:w="2184" w:type="dxa"/>
            <w:tcBorders>
              <w:top w:val="single" w:sz="8" w:space="0" w:color="auto"/>
              <w:left w:val="single" w:sz="8" w:space="0" w:color="auto"/>
              <w:bottom w:val="single" w:sz="8" w:space="0" w:color="auto"/>
              <w:right w:val="single" w:sz="8" w:space="0" w:color="auto"/>
            </w:tcBorders>
            <w:shd w:val="clear" w:color="000000" w:fill="92D050"/>
            <w:noWrap/>
            <w:vAlign w:val="bottom"/>
            <w:hideMark/>
          </w:tcPr>
          <w:p w:rsidR="00D12A63" w:rsidRPr="00702622" w:rsidRDefault="00D12A63" w:rsidP="00975957">
            <w:pPr>
              <w:spacing w:after="0" w:line="360" w:lineRule="auto"/>
              <w:jc w:val="both"/>
              <w:rPr>
                <w:rFonts w:ascii="Times New Roman" w:eastAsia="Times New Roman" w:hAnsi="Times New Roman" w:cs="Times New Roman"/>
                <w:b/>
                <w:bCs/>
                <w:color w:val="000000"/>
                <w:sz w:val="24"/>
                <w:szCs w:val="24"/>
              </w:rPr>
            </w:pPr>
            <w:r w:rsidRPr="00702622">
              <w:rPr>
                <w:rFonts w:ascii="Times New Roman" w:eastAsia="Times New Roman" w:hAnsi="Times New Roman" w:cs="Times New Roman"/>
                <w:b/>
                <w:bCs/>
                <w:color w:val="000000"/>
                <w:sz w:val="24"/>
                <w:szCs w:val="24"/>
              </w:rPr>
              <w:t>Net profit (in £)</w:t>
            </w:r>
          </w:p>
        </w:tc>
      </w:tr>
      <w:tr w:rsidR="00D12A63" w:rsidRPr="00702622" w:rsidTr="00975957">
        <w:trPr>
          <w:trHeight w:val="561"/>
        </w:trPr>
        <w:tc>
          <w:tcPr>
            <w:tcW w:w="2530" w:type="dxa"/>
            <w:tcBorders>
              <w:top w:val="nil"/>
              <w:left w:val="single" w:sz="8" w:space="0" w:color="auto"/>
              <w:bottom w:val="single" w:sz="4" w:space="0" w:color="auto"/>
              <w:right w:val="nil"/>
            </w:tcBorders>
            <w:shd w:val="clear" w:color="auto" w:fill="auto"/>
            <w:noWrap/>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t>Year 1</w:t>
            </w:r>
          </w:p>
        </w:tc>
        <w:tc>
          <w:tcPr>
            <w:tcW w:w="2210" w:type="dxa"/>
            <w:tcBorders>
              <w:top w:val="nil"/>
              <w:left w:val="single" w:sz="8" w:space="0" w:color="auto"/>
              <w:bottom w:val="single" w:sz="4" w:space="0" w:color="auto"/>
              <w:right w:val="single" w:sz="8" w:space="0" w:color="auto"/>
            </w:tcBorders>
            <w:shd w:val="clear" w:color="auto" w:fill="auto"/>
            <w:noWrap/>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t>728420</w:t>
            </w:r>
          </w:p>
        </w:tc>
        <w:tc>
          <w:tcPr>
            <w:tcW w:w="2690" w:type="dxa"/>
            <w:tcBorders>
              <w:top w:val="nil"/>
              <w:left w:val="nil"/>
              <w:bottom w:val="single" w:sz="4" w:space="0" w:color="auto"/>
              <w:right w:val="nil"/>
            </w:tcBorders>
            <w:shd w:val="clear" w:color="auto" w:fill="auto"/>
            <w:noWrap/>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t>145684</w:t>
            </w:r>
          </w:p>
        </w:tc>
        <w:tc>
          <w:tcPr>
            <w:tcW w:w="2184" w:type="dxa"/>
            <w:tcBorders>
              <w:top w:val="nil"/>
              <w:left w:val="single" w:sz="8" w:space="0" w:color="auto"/>
              <w:bottom w:val="single" w:sz="4" w:space="0" w:color="auto"/>
              <w:right w:val="single" w:sz="8" w:space="0" w:color="auto"/>
            </w:tcBorders>
            <w:shd w:val="clear" w:color="auto" w:fill="auto"/>
            <w:noWrap/>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t>138399.8</w:t>
            </w:r>
          </w:p>
        </w:tc>
      </w:tr>
      <w:tr w:rsidR="00D12A63" w:rsidRPr="00702622" w:rsidTr="00975957">
        <w:trPr>
          <w:trHeight w:val="561"/>
        </w:trPr>
        <w:tc>
          <w:tcPr>
            <w:tcW w:w="2530" w:type="dxa"/>
            <w:tcBorders>
              <w:top w:val="nil"/>
              <w:left w:val="single" w:sz="8" w:space="0" w:color="auto"/>
              <w:bottom w:val="single" w:sz="4" w:space="0" w:color="auto"/>
              <w:right w:val="nil"/>
            </w:tcBorders>
            <w:shd w:val="clear" w:color="auto" w:fill="auto"/>
            <w:noWrap/>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t>Year 2</w:t>
            </w:r>
          </w:p>
        </w:tc>
        <w:tc>
          <w:tcPr>
            <w:tcW w:w="2210" w:type="dxa"/>
            <w:tcBorders>
              <w:top w:val="nil"/>
              <w:left w:val="single" w:sz="8" w:space="0" w:color="auto"/>
              <w:bottom w:val="single" w:sz="4" w:space="0" w:color="auto"/>
              <w:right w:val="single" w:sz="8" w:space="0" w:color="auto"/>
            </w:tcBorders>
            <w:shd w:val="clear" w:color="auto" w:fill="auto"/>
            <w:noWrap/>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t>837683</w:t>
            </w:r>
          </w:p>
        </w:tc>
        <w:tc>
          <w:tcPr>
            <w:tcW w:w="2690" w:type="dxa"/>
            <w:tcBorders>
              <w:top w:val="nil"/>
              <w:left w:val="nil"/>
              <w:bottom w:val="single" w:sz="4" w:space="0" w:color="auto"/>
              <w:right w:val="nil"/>
            </w:tcBorders>
            <w:shd w:val="clear" w:color="auto" w:fill="auto"/>
            <w:noWrap/>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t>167536.6</w:t>
            </w:r>
          </w:p>
        </w:tc>
        <w:tc>
          <w:tcPr>
            <w:tcW w:w="2184" w:type="dxa"/>
            <w:tcBorders>
              <w:top w:val="nil"/>
              <w:left w:val="single" w:sz="8" w:space="0" w:color="auto"/>
              <w:bottom w:val="single" w:sz="4" w:space="0" w:color="auto"/>
              <w:right w:val="single" w:sz="8" w:space="0" w:color="auto"/>
            </w:tcBorders>
            <w:shd w:val="clear" w:color="auto" w:fill="auto"/>
            <w:noWrap/>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t>159159.77</w:t>
            </w:r>
          </w:p>
        </w:tc>
      </w:tr>
      <w:tr w:rsidR="00D12A63" w:rsidRPr="00702622" w:rsidTr="00975957">
        <w:trPr>
          <w:trHeight w:val="589"/>
        </w:trPr>
        <w:tc>
          <w:tcPr>
            <w:tcW w:w="2530" w:type="dxa"/>
            <w:tcBorders>
              <w:top w:val="nil"/>
              <w:left w:val="single" w:sz="8" w:space="0" w:color="auto"/>
              <w:bottom w:val="single" w:sz="8" w:space="0" w:color="auto"/>
              <w:right w:val="nil"/>
            </w:tcBorders>
            <w:shd w:val="clear" w:color="auto" w:fill="auto"/>
            <w:noWrap/>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t>Year 3</w:t>
            </w:r>
          </w:p>
        </w:tc>
        <w:tc>
          <w:tcPr>
            <w:tcW w:w="2210" w:type="dxa"/>
            <w:tcBorders>
              <w:top w:val="nil"/>
              <w:left w:val="single" w:sz="8" w:space="0" w:color="auto"/>
              <w:bottom w:val="single" w:sz="8" w:space="0" w:color="auto"/>
              <w:right w:val="single" w:sz="8" w:space="0" w:color="auto"/>
            </w:tcBorders>
            <w:shd w:val="clear" w:color="auto" w:fill="auto"/>
            <w:noWrap/>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t>1005219.6</w:t>
            </w:r>
          </w:p>
        </w:tc>
        <w:tc>
          <w:tcPr>
            <w:tcW w:w="2690" w:type="dxa"/>
            <w:tcBorders>
              <w:top w:val="nil"/>
              <w:left w:val="nil"/>
              <w:bottom w:val="single" w:sz="8" w:space="0" w:color="auto"/>
              <w:right w:val="nil"/>
            </w:tcBorders>
            <w:shd w:val="clear" w:color="auto" w:fill="auto"/>
            <w:noWrap/>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t>201043.92</w:t>
            </w:r>
          </w:p>
        </w:tc>
        <w:tc>
          <w:tcPr>
            <w:tcW w:w="2184" w:type="dxa"/>
            <w:tcBorders>
              <w:top w:val="nil"/>
              <w:left w:val="single" w:sz="8" w:space="0" w:color="auto"/>
              <w:bottom w:val="single" w:sz="8" w:space="0" w:color="auto"/>
              <w:right w:val="single" w:sz="8" w:space="0" w:color="auto"/>
            </w:tcBorders>
            <w:shd w:val="clear" w:color="auto" w:fill="auto"/>
            <w:noWrap/>
            <w:vAlign w:val="bottom"/>
            <w:hideMark/>
          </w:tcPr>
          <w:p w:rsidR="00D12A63" w:rsidRPr="00702622" w:rsidRDefault="00D12A63" w:rsidP="00975957">
            <w:pPr>
              <w:spacing w:after="0" w:line="360" w:lineRule="auto"/>
              <w:jc w:val="both"/>
              <w:rPr>
                <w:rFonts w:ascii="Times New Roman" w:eastAsia="Times New Roman" w:hAnsi="Times New Roman" w:cs="Times New Roman"/>
                <w:color w:val="000000"/>
                <w:sz w:val="24"/>
                <w:szCs w:val="24"/>
              </w:rPr>
            </w:pPr>
            <w:r w:rsidRPr="00702622">
              <w:rPr>
                <w:rFonts w:ascii="Times New Roman" w:eastAsia="Times New Roman" w:hAnsi="Times New Roman" w:cs="Times New Roman"/>
                <w:color w:val="000000"/>
                <w:sz w:val="24"/>
                <w:szCs w:val="24"/>
              </w:rPr>
              <w:t>190991.724</w:t>
            </w:r>
          </w:p>
        </w:tc>
      </w:tr>
    </w:tbl>
    <w:p w:rsidR="00D12A63" w:rsidRPr="00702622" w:rsidRDefault="00D12A63" w:rsidP="00D12A63">
      <w:pPr>
        <w:spacing w:line="360" w:lineRule="auto"/>
        <w:jc w:val="both"/>
        <w:rPr>
          <w:rFonts w:ascii="Times New Roman" w:hAnsi="Times New Roman" w:cs="Times New Roman"/>
          <w:sz w:val="24"/>
          <w:szCs w:val="24"/>
        </w:rPr>
      </w:pPr>
    </w:p>
    <w:p w:rsidR="00D12A63" w:rsidRPr="0031711B" w:rsidRDefault="00D12A63" w:rsidP="00D12A63">
      <w:pPr>
        <w:pStyle w:val="Heading1"/>
        <w:spacing w:line="360" w:lineRule="auto"/>
        <w:jc w:val="both"/>
        <w:rPr>
          <w:rFonts w:ascii="Times New Roman" w:hAnsi="Times New Roman" w:cs="Times New Roman"/>
          <w:sz w:val="24"/>
          <w:szCs w:val="24"/>
        </w:rPr>
      </w:pPr>
      <w:bookmarkStart w:id="25" w:name="_Toc502099808"/>
      <w:bookmarkStart w:id="26" w:name="_Toc502699674"/>
      <w:r w:rsidRPr="0031711B">
        <w:rPr>
          <w:rFonts w:ascii="Times New Roman" w:hAnsi="Times New Roman" w:cs="Times New Roman"/>
          <w:sz w:val="24"/>
          <w:szCs w:val="24"/>
        </w:rPr>
        <w:t>References</w:t>
      </w:r>
      <w:bookmarkEnd w:id="25"/>
      <w:bookmarkEnd w:id="26"/>
    </w:p>
    <w:p w:rsidR="007B7734" w:rsidRPr="00214F12" w:rsidRDefault="007B7734" w:rsidP="007B7734">
      <w:pPr>
        <w:spacing w:line="360" w:lineRule="auto"/>
        <w:jc w:val="both"/>
        <w:rPr>
          <w:rFonts w:ascii="Times New Roman" w:hAnsi="Times New Roman" w:cs="Times New Roman"/>
          <w:color w:val="222222"/>
          <w:sz w:val="24"/>
          <w:szCs w:val="24"/>
          <w:shd w:val="clear" w:color="auto" w:fill="FFFFFF"/>
        </w:rPr>
      </w:pPr>
      <w:proofErr w:type="spellStart"/>
      <w:r w:rsidRPr="00214F12">
        <w:rPr>
          <w:rFonts w:ascii="Times New Roman" w:hAnsi="Times New Roman" w:cs="Times New Roman"/>
          <w:color w:val="222222"/>
          <w:sz w:val="24"/>
          <w:szCs w:val="24"/>
          <w:shd w:val="clear" w:color="auto" w:fill="FFFFFF"/>
        </w:rPr>
        <w:t>Adekola</w:t>
      </w:r>
      <w:proofErr w:type="spellEnd"/>
      <w:r w:rsidRPr="00214F12">
        <w:rPr>
          <w:rFonts w:ascii="Times New Roman" w:hAnsi="Times New Roman" w:cs="Times New Roman"/>
          <w:color w:val="222222"/>
          <w:sz w:val="24"/>
          <w:szCs w:val="24"/>
          <w:shd w:val="clear" w:color="auto" w:fill="FFFFFF"/>
        </w:rPr>
        <w:t xml:space="preserve">, A. and </w:t>
      </w:r>
      <w:proofErr w:type="spellStart"/>
      <w:r w:rsidRPr="00214F12">
        <w:rPr>
          <w:rFonts w:ascii="Times New Roman" w:hAnsi="Times New Roman" w:cs="Times New Roman"/>
          <w:color w:val="222222"/>
          <w:sz w:val="24"/>
          <w:szCs w:val="24"/>
          <w:shd w:val="clear" w:color="auto" w:fill="FFFFFF"/>
        </w:rPr>
        <w:t>Sergi</w:t>
      </w:r>
      <w:proofErr w:type="spellEnd"/>
      <w:r w:rsidRPr="00214F12">
        <w:rPr>
          <w:rFonts w:ascii="Times New Roman" w:hAnsi="Times New Roman" w:cs="Times New Roman"/>
          <w:color w:val="222222"/>
          <w:sz w:val="24"/>
          <w:szCs w:val="24"/>
          <w:shd w:val="clear" w:color="auto" w:fill="FFFFFF"/>
        </w:rPr>
        <w:t>, B.S., 2016.</w:t>
      </w:r>
      <w:r w:rsidRPr="00214F12">
        <w:rPr>
          <w:rStyle w:val="apple-converted-space"/>
          <w:rFonts w:ascii="Times New Roman" w:hAnsi="Times New Roman" w:cs="Times New Roman"/>
          <w:color w:val="222222"/>
          <w:sz w:val="24"/>
          <w:szCs w:val="24"/>
          <w:shd w:val="clear" w:color="auto" w:fill="FFFFFF"/>
        </w:rPr>
        <w:t> </w:t>
      </w:r>
      <w:r w:rsidRPr="00214F12">
        <w:rPr>
          <w:rFonts w:ascii="Times New Roman" w:hAnsi="Times New Roman" w:cs="Times New Roman"/>
          <w:i/>
          <w:iCs/>
          <w:color w:val="222222"/>
          <w:sz w:val="24"/>
          <w:szCs w:val="24"/>
          <w:shd w:val="clear" w:color="auto" w:fill="FFFFFF"/>
        </w:rPr>
        <w:t>Global business management: A cross-cultural perspective</w:t>
      </w:r>
      <w:r w:rsidRPr="00214F12">
        <w:rPr>
          <w:rFonts w:ascii="Times New Roman" w:hAnsi="Times New Roman" w:cs="Times New Roman"/>
          <w:color w:val="222222"/>
          <w:sz w:val="24"/>
          <w:szCs w:val="24"/>
          <w:shd w:val="clear" w:color="auto" w:fill="FFFFFF"/>
        </w:rPr>
        <w:t xml:space="preserve">. </w:t>
      </w:r>
      <w:proofErr w:type="spellStart"/>
      <w:proofErr w:type="gramStart"/>
      <w:r w:rsidRPr="00214F12">
        <w:rPr>
          <w:rFonts w:ascii="Times New Roman" w:hAnsi="Times New Roman" w:cs="Times New Roman"/>
          <w:color w:val="222222"/>
          <w:sz w:val="24"/>
          <w:szCs w:val="24"/>
          <w:shd w:val="clear" w:color="auto" w:fill="FFFFFF"/>
        </w:rPr>
        <w:t>Routledge</w:t>
      </w:r>
      <w:proofErr w:type="spellEnd"/>
      <w:r w:rsidRPr="00214F12">
        <w:rPr>
          <w:rFonts w:ascii="Times New Roman" w:hAnsi="Times New Roman" w:cs="Times New Roman"/>
          <w:color w:val="222222"/>
          <w:sz w:val="24"/>
          <w:szCs w:val="24"/>
          <w:shd w:val="clear" w:color="auto" w:fill="FFFFFF"/>
        </w:rPr>
        <w:t>.</w:t>
      </w:r>
      <w:proofErr w:type="gramEnd"/>
    </w:p>
    <w:p w:rsidR="007B7734" w:rsidRPr="00214F12" w:rsidRDefault="007B7734" w:rsidP="007B7734">
      <w:pPr>
        <w:spacing w:line="360" w:lineRule="auto"/>
        <w:jc w:val="both"/>
        <w:rPr>
          <w:rFonts w:ascii="Times New Roman" w:hAnsi="Times New Roman" w:cs="Times New Roman"/>
          <w:color w:val="222222"/>
          <w:sz w:val="24"/>
          <w:szCs w:val="24"/>
          <w:shd w:val="clear" w:color="auto" w:fill="FFFFFF"/>
        </w:rPr>
      </w:pPr>
      <w:r w:rsidRPr="00214F12">
        <w:rPr>
          <w:rFonts w:ascii="Times New Roman" w:hAnsi="Times New Roman" w:cs="Times New Roman"/>
          <w:color w:val="222222"/>
          <w:sz w:val="24"/>
          <w:szCs w:val="24"/>
          <w:shd w:val="clear" w:color="auto" w:fill="FFFFFF"/>
        </w:rPr>
        <w:t xml:space="preserve">Allen, R.E., </w:t>
      </w:r>
      <w:proofErr w:type="spellStart"/>
      <w:r w:rsidRPr="00214F12">
        <w:rPr>
          <w:rFonts w:ascii="Times New Roman" w:hAnsi="Times New Roman" w:cs="Times New Roman"/>
          <w:color w:val="222222"/>
          <w:sz w:val="24"/>
          <w:szCs w:val="24"/>
          <w:shd w:val="clear" w:color="auto" w:fill="FFFFFF"/>
        </w:rPr>
        <w:t>Dangour</w:t>
      </w:r>
      <w:proofErr w:type="spellEnd"/>
      <w:r w:rsidRPr="00214F12">
        <w:rPr>
          <w:rFonts w:ascii="Times New Roman" w:hAnsi="Times New Roman" w:cs="Times New Roman"/>
          <w:color w:val="222222"/>
          <w:sz w:val="24"/>
          <w:szCs w:val="24"/>
          <w:shd w:val="clear" w:color="auto" w:fill="FFFFFF"/>
        </w:rPr>
        <w:t xml:space="preserve">, A.D. and </w:t>
      </w:r>
      <w:proofErr w:type="spellStart"/>
      <w:r w:rsidRPr="00214F12">
        <w:rPr>
          <w:rFonts w:ascii="Times New Roman" w:hAnsi="Times New Roman" w:cs="Times New Roman"/>
          <w:color w:val="222222"/>
          <w:sz w:val="24"/>
          <w:szCs w:val="24"/>
          <w:shd w:val="clear" w:color="auto" w:fill="FFFFFF"/>
        </w:rPr>
        <w:t>Tedstone</w:t>
      </w:r>
      <w:proofErr w:type="spellEnd"/>
      <w:r w:rsidRPr="00214F12">
        <w:rPr>
          <w:rFonts w:ascii="Times New Roman" w:hAnsi="Times New Roman" w:cs="Times New Roman"/>
          <w:color w:val="222222"/>
          <w:sz w:val="24"/>
          <w:szCs w:val="24"/>
          <w:shd w:val="clear" w:color="auto" w:fill="FFFFFF"/>
        </w:rPr>
        <w:t>, A.E., 2014. Update of the vitamin D content of fortified foods and supplements in the UK National Diet and Nutrition Survey Nutrient Databank.</w:t>
      </w:r>
      <w:r w:rsidRPr="00214F12">
        <w:rPr>
          <w:rStyle w:val="apple-converted-space"/>
          <w:rFonts w:ascii="Times New Roman" w:hAnsi="Times New Roman" w:cs="Times New Roman"/>
          <w:color w:val="222222"/>
          <w:sz w:val="24"/>
          <w:szCs w:val="24"/>
          <w:shd w:val="clear" w:color="auto" w:fill="FFFFFF"/>
        </w:rPr>
        <w:t> </w:t>
      </w:r>
      <w:r w:rsidRPr="00214F12">
        <w:rPr>
          <w:rFonts w:ascii="Times New Roman" w:hAnsi="Times New Roman" w:cs="Times New Roman"/>
          <w:i/>
          <w:iCs/>
          <w:color w:val="222222"/>
          <w:sz w:val="24"/>
          <w:szCs w:val="24"/>
          <w:shd w:val="clear" w:color="auto" w:fill="FFFFFF"/>
        </w:rPr>
        <w:t>Nutrition bulletin</w:t>
      </w:r>
      <w:r w:rsidRPr="00214F12">
        <w:rPr>
          <w:rFonts w:ascii="Times New Roman" w:hAnsi="Times New Roman" w:cs="Times New Roman"/>
          <w:color w:val="222222"/>
          <w:sz w:val="24"/>
          <w:szCs w:val="24"/>
          <w:shd w:val="clear" w:color="auto" w:fill="FFFFFF"/>
        </w:rPr>
        <w:t>,</w:t>
      </w:r>
      <w:r w:rsidRPr="00214F12">
        <w:rPr>
          <w:rStyle w:val="apple-converted-space"/>
          <w:rFonts w:ascii="Times New Roman" w:hAnsi="Times New Roman" w:cs="Times New Roman"/>
          <w:color w:val="222222"/>
          <w:sz w:val="24"/>
          <w:szCs w:val="24"/>
          <w:shd w:val="clear" w:color="auto" w:fill="FFFFFF"/>
        </w:rPr>
        <w:t> </w:t>
      </w:r>
      <w:r w:rsidRPr="00214F12">
        <w:rPr>
          <w:rFonts w:ascii="Times New Roman" w:hAnsi="Times New Roman" w:cs="Times New Roman"/>
          <w:i/>
          <w:iCs/>
          <w:color w:val="222222"/>
          <w:sz w:val="24"/>
          <w:szCs w:val="24"/>
          <w:shd w:val="clear" w:color="auto" w:fill="FFFFFF"/>
        </w:rPr>
        <w:t>39</w:t>
      </w:r>
      <w:r w:rsidRPr="00214F12">
        <w:rPr>
          <w:rFonts w:ascii="Times New Roman" w:hAnsi="Times New Roman" w:cs="Times New Roman"/>
          <w:color w:val="222222"/>
          <w:sz w:val="24"/>
          <w:szCs w:val="24"/>
          <w:shd w:val="clear" w:color="auto" w:fill="FFFFFF"/>
        </w:rPr>
        <w:t>(3), pp.247-252.</w:t>
      </w:r>
    </w:p>
    <w:p w:rsidR="007B7734" w:rsidRPr="00214F12" w:rsidRDefault="007B7734" w:rsidP="007B7734">
      <w:pPr>
        <w:spacing w:line="360" w:lineRule="auto"/>
        <w:jc w:val="both"/>
        <w:rPr>
          <w:rFonts w:ascii="Times New Roman" w:hAnsi="Times New Roman" w:cs="Times New Roman"/>
          <w:color w:val="222222"/>
          <w:sz w:val="24"/>
          <w:szCs w:val="24"/>
          <w:shd w:val="clear" w:color="auto" w:fill="FFFFFF"/>
        </w:rPr>
      </w:pPr>
      <w:proofErr w:type="gramStart"/>
      <w:r w:rsidRPr="00214F12">
        <w:rPr>
          <w:rFonts w:ascii="Times New Roman" w:hAnsi="Times New Roman" w:cs="Times New Roman"/>
          <w:color w:val="222222"/>
          <w:sz w:val="24"/>
          <w:szCs w:val="24"/>
          <w:shd w:val="clear" w:color="auto" w:fill="FFFFFF"/>
        </w:rPr>
        <w:lastRenderedPageBreak/>
        <w:t>Blackburn, R.A., Hart, M. and Wainwright, T., 2013.</w:t>
      </w:r>
      <w:proofErr w:type="gramEnd"/>
      <w:r w:rsidRPr="00214F12">
        <w:rPr>
          <w:rFonts w:ascii="Times New Roman" w:hAnsi="Times New Roman" w:cs="Times New Roman"/>
          <w:color w:val="222222"/>
          <w:sz w:val="24"/>
          <w:szCs w:val="24"/>
          <w:shd w:val="clear" w:color="auto" w:fill="FFFFFF"/>
        </w:rPr>
        <w:t xml:space="preserve"> Small business performance: business, strategy and owner-manager characteristics.</w:t>
      </w:r>
      <w:r w:rsidRPr="00214F12">
        <w:rPr>
          <w:rStyle w:val="apple-converted-space"/>
          <w:rFonts w:ascii="Times New Roman" w:hAnsi="Times New Roman" w:cs="Times New Roman"/>
          <w:color w:val="222222"/>
          <w:sz w:val="24"/>
          <w:szCs w:val="24"/>
          <w:shd w:val="clear" w:color="auto" w:fill="FFFFFF"/>
        </w:rPr>
        <w:t> </w:t>
      </w:r>
      <w:proofErr w:type="gramStart"/>
      <w:r w:rsidRPr="00214F12">
        <w:rPr>
          <w:rFonts w:ascii="Times New Roman" w:hAnsi="Times New Roman" w:cs="Times New Roman"/>
          <w:i/>
          <w:iCs/>
          <w:color w:val="222222"/>
          <w:sz w:val="24"/>
          <w:szCs w:val="24"/>
          <w:shd w:val="clear" w:color="auto" w:fill="FFFFFF"/>
        </w:rPr>
        <w:t>Journal of small business and enterprise development</w:t>
      </w:r>
      <w:r w:rsidRPr="00214F12">
        <w:rPr>
          <w:rFonts w:ascii="Times New Roman" w:hAnsi="Times New Roman" w:cs="Times New Roman"/>
          <w:color w:val="222222"/>
          <w:sz w:val="24"/>
          <w:szCs w:val="24"/>
          <w:shd w:val="clear" w:color="auto" w:fill="FFFFFF"/>
        </w:rPr>
        <w:t>,</w:t>
      </w:r>
      <w:r w:rsidRPr="00214F12">
        <w:rPr>
          <w:rStyle w:val="apple-converted-space"/>
          <w:rFonts w:ascii="Times New Roman" w:hAnsi="Times New Roman" w:cs="Times New Roman"/>
          <w:color w:val="222222"/>
          <w:sz w:val="24"/>
          <w:szCs w:val="24"/>
          <w:shd w:val="clear" w:color="auto" w:fill="FFFFFF"/>
        </w:rPr>
        <w:t> </w:t>
      </w:r>
      <w:r w:rsidRPr="00214F12">
        <w:rPr>
          <w:rFonts w:ascii="Times New Roman" w:hAnsi="Times New Roman" w:cs="Times New Roman"/>
          <w:i/>
          <w:iCs/>
          <w:color w:val="222222"/>
          <w:sz w:val="24"/>
          <w:szCs w:val="24"/>
          <w:shd w:val="clear" w:color="auto" w:fill="FFFFFF"/>
        </w:rPr>
        <w:t>20</w:t>
      </w:r>
      <w:r w:rsidRPr="00214F12">
        <w:rPr>
          <w:rFonts w:ascii="Times New Roman" w:hAnsi="Times New Roman" w:cs="Times New Roman"/>
          <w:color w:val="222222"/>
          <w:sz w:val="24"/>
          <w:szCs w:val="24"/>
          <w:shd w:val="clear" w:color="auto" w:fill="FFFFFF"/>
        </w:rPr>
        <w:t>(1), pp.8-27.</w:t>
      </w:r>
      <w:proofErr w:type="gramEnd"/>
    </w:p>
    <w:p w:rsidR="007B7734" w:rsidRPr="00214F12" w:rsidRDefault="007B7734" w:rsidP="007B7734">
      <w:pPr>
        <w:spacing w:line="360" w:lineRule="auto"/>
        <w:jc w:val="both"/>
        <w:rPr>
          <w:rFonts w:ascii="Times New Roman" w:hAnsi="Times New Roman" w:cs="Times New Roman"/>
          <w:sz w:val="24"/>
          <w:szCs w:val="24"/>
        </w:rPr>
      </w:pPr>
      <w:proofErr w:type="gramStart"/>
      <w:r w:rsidRPr="00214F12">
        <w:rPr>
          <w:rFonts w:ascii="Times New Roman" w:hAnsi="Times New Roman" w:cs="Times New Roman"/>
          <w:color w:val="222222"/>
          <w:sz w:val="24"/>
          <w:szCs w:val="24"/>
          <w:shd w:val="clear" w:color="auto" w:fill="FFFFFF"/>
        </w:rPr>
        <w:t xml:space="preserve">Erasmus, B., </w:t>
      </w:r>
      <w:proofErr w:type="spellStart"/>
      <w:r w:rsidRPr="00214F12">
        <w:rPr>
          <w:rFonts w:ascii="Times New Roman" w:hAnsi="Times New Roman" w:cs="Times New Roman"/>
          <w:color w:val="222222"/>
          <w:sz w:val="24"/>
          <w:szCs w:val="24"/>
          <w:shd w:val="clear" w:color="auto" w:fill="FFFFFF"/>
        </w:rPr>
        <w:t>Strydom</w:t>
      </w:r>
      <w:proofErr w:type="spellEnd"/>
      <w:r w:rsidRPr="00214F12">
        <w:rPr>
          <w:rFonts w:ascii="Times New Roman" w:hAnsi="Times New Roman" w:cs="Times New Roman"/>
          <w:color w:val="222222"/>
          <w:sz w:val="24"/>
          <w:szCs w:val="24"/>
          <w:shd w:val="clear" w:color="auto" w:fill="FFFFFF"/>
        </w:rPr>
        <w:t xml:space="preserve">, J.W. and </w:t>
      </w:r>
      <w:proofErr w:type="spellStart"/>
      <w:r w:rsidRPr="00214F12">
        <w:rPr>
          <w:rFonts w:ascii="Times New Roman" w:hAnsi="Times New Roman" w:cs="Times New Roman"/>
          <w:color w:val="222222"/>
          <w:sz w:val="24"/>
          <w:szCs w:val="24"/>
          <w:shd w:val="clear" w:color="auto" w:fill="FFFFFF"/>
        </w:rPr>
        <w:t>Rudansky-Kloppers</w:t>
      </w:r>
      <w:proofErr w:type="spellEnd"/>
      <w:r w:rsidRPr="00214F12">
        <w:rPr>
          <w:rFonts w:ascii="Times New Roman" w:hAnsi="Times New Roman" w:cs="Times New Roman"/>
          <w:color w:val="222222"/>
          <w:sz w:val="24"/>
          <w:szCs w:val="24"/>
          <w:shd w:val="clear" w:color="auto" w:fill="FFFFFF"/>
        </w:rPr>
        <w:t>, S., 2016.</w:t>
      </w:r>
      <w:proofErr w:type="gramEnd"/>
      <w:r w:rsidRPr="00214F12">
        <w:rPr>
          <w:rStyle w:val="apple-converted-space"/>
          <w:rFonts w:ascii="Times New Roman" w:hAnsi="Times New Roman" w:cs="Times New Roman"/>
          <w:color w:val="222222"/>
          <w:sz w:val="24"/>
          <w:szCs w:val="24"/>
          <w:shd w:val="clear" w:color="auto" w:fill="FFFFFF"/>
        </w:rPr>
        <w:t> </w:t>
      </w:r>
      <w:proofErr w:type="gramStart"/>
      <w:r w:rsidRPr="00214F12">
        <w:rPr>
          <w:rFonts w:ascii="Times New Roman" w:hAnsi="Times New Roman" w:cs="Times New Roman"/>
          <w:i/>
          <w:iCs/>
          <w:color w:val="222222"/>
          <w:sz w:val="24"/>
          <w:szCs w:val="24"/>
          <w:shd w:val="clear" w:color="auto" w:fill="FFFFFF"/>
        </w:rPr>
        <w:t>Introduction to business management</w:t>
      </w:r>
      <w:r w:rsidRPr="00214F12">
        <w:rPr>
          <w:rFonts w:ascii="Times New Roman" w:hAnsi="Times New Roman" w:cs="Times New Roman"/>
          <w:color w:val="222222"/>
          <w:sz w:val="24"/>
          <w:szCs w:val="24"/>
          <w:shd w:val="clear" w:color="auto" w:fill="FFFFFF"/>
        </w:rPr>
        <w:t>.</w:t>
      </w:r>
      <w:proofErr w:type="gramEnd"/>
      <w:r w:rsidRPr="00214F12">
        <w:rPr>
          <w:rFonts w:ascii="Times New Roman" w:hAnsi="Times New Roman" w:cs="Times New Roman"/>
          <w:color w:val="222222"/>
          <w:sz w:val="24"/>
          <w:szCs w:val="24"/>
          <w:shd w:val="clear" w:color="auto" w:fill="FFFFFF"/>
        </w:rPr>
        <w:t xml:space="preserve"> Oxford University Press Southern Africa.</w:t>
      </w:r>
    </w:p>
    <w:p w:rsidR="007B7734" w:rsidRDefault="007B7734" w:rsidP="007B7734">
      <w:pPr>
        <w:tabs>
          <w:tab w:val="right" w:pos="9026"/>
        </w:tabs>
        <w:spacing w:line="360" w:lineRule="auto"/>
        <w:jc w:val="both"/>
        <w:rPr>
          <w:rFonts w:ascii="Times New Roman" w:hAnsi="Times New Roman" w:cs="Times New Roman"/>
          <w:color w:val="222222"/>
          <w:sz w:val="24"/>
          <w:szCs w:val="24"/>
          <w:shd w:val="clear" w:color="auto" w:fill="FFFFFF"/>
        </w:rPr>
      </w:pPr>
      <w:proofErr w:type="spellStart"/>
      <w:r w:rsidRPr="00214F12">
        <w:rPr>
          <w:rFonts w:ascii="Times New Roman" w:hAnsi="Times New Roman" w:cs="Times New Roman"/>
          <w:color w:val="222222"/>
          <w:sz w:val="24"/>
          <w:szCs w:val="24"/>
          <w:shd w:val="clear" w:color="auto" w:fill="FFFFFF"/>
        </w:rPr>
        <w:t>Gollenia</w:t>
      </w:r>
      <w:proofErr w:type="spellEnd"/>
      <w:r w:rsidRPr="00214F12">
        <w:rPr>
          <w:rFonts w:ascii="Times New Roman" w:hAnsi="Times New Roman" w:cs="Times New Roman"/>
          <w:color w:val="222222"/>
          <w:sz w:val="24"/>
          <w:szCs w:val="24"/>
          <w:shd w:val="clear" w:color="auto" w:fill="FFFFFF"/>
        </w:rPr>
        <w:t>, L.A., 2016.</w:t>
      </w:r>
      <w:r w:rsidRPr="00214F12">
        <w:rPr>
          <w:rStyle w:val="apple-converted-space"/>
          <w:rFonts w:ascii="Times New Roman" w:hAnsi="Times New Roman" w:cs="Times New Roman"/>
          <w:color w:val="222222"/>
          <w:sz w:val="24"/>
          <w:szCs w:val="24"/>
          <w:shd w:val="clear" w:color="auto" w:fill="FFFFFF"/>
        </w:rPr>
        <w:t> </w:t>
      </w:r>
      <w:proofErr w:type="gramStart"/>
      <w:r w:rsidRPr="00214F12">
        <w:rPr>
          <w:rFonts w:ascii="Times New Roman" w:hAnsi="Times New Roman" w:cs="Times New Roman"/>
          <w:i/>
          <w:iCs/>
          <w:color w:val="222222"/>
          <w:sz w:val="24"/>
          <w:szCs w:val="24"/>
          <w:shd w:val="clear" w:color="auto" w:fill="FFFFFF"/>
        </w:rPr>
        <w:t xml:space="preserve">Business transformation management </w:t>
      </w:r>
      <w:proofErr w:type="spellStart"/>
      <w:r w:rsidRPr="00214F12">
        <w:rPr>
          <w:rFonts w:ascii="Times New Roman" w:hAnsi="Times New Roman" w:cs="Times New Roman"/>
          <w:i/>
          <w:iCs/>
          <w:color w:val="222222"/>
          <w:sz w:val="24"/>
          <w:szCs w:val="24"/>
          <w:shd w:val="clear" w:color="auto" w:fill="FFFFFF"/>
        </w:rPr>
        <w:t>methodology</w:t>
      </w:r>
      <w:r w:rsidRPr="00214F12">
        <w:rPr>
          <w:rFonts w:ascii="Times New Roman" w:hAnsi="Times New Roman" w:cs="Times New Roman"/>
          <w:color w:val="222222"/>
          <w:sz w:val="24"/>
          <w:szCs w:val="24"/>
          <w:shd w:val="clear" w:color="auto" w:fill="FFFFFF"/>
        </w:rPr>
        <w:t>.Routledge</w:t>
      </w:r>
      <w:proofErr w:type="spellEnd"/>
      <w:r w:rsidRPr="00214F12">
        <w:rPr>
          <w:rFonts w:ascii="Times New Roman" w:hAnsi="Times New Roman" w:cs="Times New Roman"/>
          <w:color w:val="222222"/>
          <w:sz w:val="24"/>
          <w:szCs w:val="24"/>
          <w:shd w:val="clear" w:color="auto" w:fill="FFFFFF"/>
        </w:rPr>
        <w:t>.</w:t>
      </w:r>
      <w:proofErr w:type="gramEnd"/>
    </w:p>
    <w:p w:rsidR="007B7734" w:rsidRPr="00214F12" w:rsidRDefault="007B7734" w:rsidP="007B7734">
      <w:pPr>
        <w:spacing w:line="360" w:lineRule="auto"/>
        <w:jc w:val="both"/>
        <w:rPr>
          <w:rFonts w:ascii="Times New Roman" w:hAnsi="Times New Roman" w:cs="Times New Roman"/>
          <w:color w:val="222222"/>
          <w:sz w:val="24"/>
          <w:szCs w:val="24"/>
          <w:shd w:val="clear" w:color="auto" w:fill="FFFFFF"/>
        </w:rPr>
      </w:pPr>
      <w:r w:rsidRPr="00214F12">
        <w:rPr>
          <w:rFonts w:ascii="Times New Roman" w:hAnsi="Times New Roman" w:cs="Times New Roman"/>
          <w:color w:val="222222"/>
          <w:sz w:val="24"/>
          <w:szCs w:val="24"/>
          <w:shd w:val="clear" w:color="auto" w:fill="FFFFFF"/>
        </w:rPr>
        <w:t>Hill, C.W., Jones, G.R. and Schilling, M.A., 2014.</w:t>
      </w:r>
      <w:r w:rsidRPr="00214F12">
        <w:rPr>
          <w:rStyle w:val="apple-converted-space"/>
          <w:rFonts w:ascii="Times New Roman" w:hAnsi="Times New Roman" w:cs="Times New Roman"/>
          <w:color w:val="222222"/>
          <w:sz w:val="24"/>
          <w:szCs w:val="24"/>
          <w:shd w:val="clear" w:color="auto" w:fill="FFFFFF"/>
        </w:rPr>
        <w:t> </w:t>
      </w:r>
      <w:r w:rsidRPr="00214F12">
        <w:rPr>
          <w:rFonts w:ascii="Times New Roman" w:hAnsi="Times New Roman" w:cs="Times New Roman"/>
          <w:i/>
          <w:iCs/>
          <w:color w:val="222222"/>
          <w:sz w:val="24"/>
          <w:szCs w:val="24"/>
          <w:shd w:val="clear" w:color="auto" w:fill="FFFFFF"/>
        </w:rPr>
        <w:t>Strategic management: theory: an integrated approach</w:t>
      </w:r>
      <w:r w:rsidRPr="00214F12">
        <w:rPr>
          <w:rFonts w:ascii="Times New Roman" w:hAnsi="Times New Roman" w:cs="Times New Roman"/>
          <w:color w:val="222222"/>
          <w:sz w:val="24"/>
          <w:szCs w:val="24"/>
          <w:shd w:val="clear" w:color="auto" w:fill="FFFFFF"/>
        </w:rPr>
        <w:t xml:space="preserve">. </w:t>
      </w:r>
      <w:proofErr w:type="spellStart"/>
      <w:r w:rsidRPr="00214F12">
        <w:rPr>
          <w:rFonts w:ascii="Times New Roman" w:hAnsi="Times New Roman" w:cs="Times New Roman"/>
          <w:color w:val="222222"/>
          <w:sz w:val="24"/>
          <w:szCs w:val="24"/>
          <w:shd w:val="clear" w:color="auto" w:fill="FFFFFF"/>
        </w:rPr>
        <w:t>Cengage</w:t>
      </w:r>
      <w:proofErr w:type="spellEnd"/>
      <w:r w:rsidRPr="00214F12">
        <w:rPr>
          <w:rFonts w:ascii="Times New Roman" w:hAnsi="Times New Roman" w:cs="Times New Roman"/>
          <w:color w:val="222222"/>
          <w:sz w:val="24"/>
          <w:szCs w:val="24"/>
          <w:shd w:val="clear" w:color="auto" w:fill="FFFFFF"/>
        </w:rPr>
        <w:t xml:space="preserve"> Learning.</w:t>
      </w:r>
    </w:p>
    <w:p w:rsidR="007B7734" w:rsidRDefault="007B7734">
      <w:pPr>
        <w:rPr>
          <w:rFonts w:ascii="Times New Roman" w:hAnsi="Times New Roman" w:cs="Times New Roman"/>
          <w:color w:val="222222"/>
          <w:sz w:val="24"/>
          <w:szCs w:val="24"/>
          <w:shd w:val="clear" w:color="auto" w:fill="FFFFFF"/>
        </w:rPr>
      </w:pPr>
      <w:proofErr w:type="spellStart"/>
      <w:proofErr w:type="gramStart"/>
      <w:r w:rsidRPr="00214F12">
        <w:rPr>
          <w:rFonts w:ascii="Times New Roman" w:hAnsi="Times New Roman" w:cs="Times New Roman"/>
          <w:color w:val="222222"/>
          <w:sz w:val="24"/>
          <w:szCs w:val="24"/>
          <w:shd w:val="clear" w:color="auto" w:fill="FFFFFF"/>
        </w:rPr>
        <w:t>Hollensen</w:t>
      </w:r>
      <w:proofErr w:type="spellEnd"/>
      <w:r w:rsidRPr="00214F12">
        <w:rPr>
          <w:rFonts w:ascii="Times New Roman" w:hAnsi="Times New Roman" w:cs="Times New Roman"/>
          <w:color w:val="222222"/>
          <w:sz w:val="24"/>
          <w:szCs w:val="24"/>
          <w:shd w:val="clear" w:color="auto" w:fill="FFFFFF"/>
        </w:rPr>
        <w:t>, S., 2015.</w:t>
      </w:r>
      <w:proofErr w:type="gramEnd"/>
      <w:r w:rsidRPr="00214F12">
        <w:rPr>
          <w:rStyle w:val="apple-converted-space"/>
          <w:rFonts w:ascii="Times New Roman" w:hAnsi="Times New Roman" w:cs="Times New Roman"/>
          <w:color w:val="222222"/>
          <w:sz w:val="24"/>
          <w:szCs w:val="24"/>
          <w:shd w:val="clear" w:color="auto" w:fill="FFFFFF"/>
        </w:rPr>
        <w:t> </w:t>
      </w:r>
      <w:r w:rsidRPr="00214F12">
        <w:rPr>
          <w:rFonts w:ascii="Times New Roman" w:hAnsi="Times New Roman" w:cs="Times New Roman"/>
          <w:i/>
          <w:iCs/>
          <w:color w:val="222222"/>
          <w:sz w:val="24"/>
          <w:szCs w:val="24"/>
          <w:shd w:val="clear" w:color="auto" w:fill="FFFFFF"/>
        </w:rPr>
        <w:t>Marketing management: A relationship approach</w:t>
      </w:r>
      <w:r w:rsidRPr="00214F12">
        <w:rPr>
          <w:rFonts w:ascii="Times New Roman" w:hAnsi="Times New Roman" w:cs="Times New Roman"/>
          <w:color w:val="222222"/>
          <w:sz w:val="24"/>
          <w:szCs w:val="24"/>
          <w:shd w:val="clear" w:color="auto" w:fill="FFFFFF"/>
        </w:rPr>
        <w:t xml:space="preserve">. </w:t>
      </w:r>
      <w:proofErr w:type="gramStart"/>
      <w:r w:rsidRPr="00214F12">
        <w:rPr>
          <w:rFonts w:ascii="Times New Roman" w:hAnsi="Times New Roman" w:cs="Times New Roman"/>
          <w:color w:val="222222"/>
          <w:sz w:val="24"/>
          <w:szCs w:val="24"/>
          <w:shd w:val="clear" w:color="auto" w:fill="FFFFFF"/>
        </w:rPr>
        <w:t>Pearson Education.</w:t>
      </w:r>
      <w:proofErr w:type="gramEnd"/>
    </w:p>
    <w:p w:rsidR="007B7734" w:rsidRPr="00214F12" w:rsidRDefault="007B7734" w:rsidP="007B7734">
      <w:pPr>
        <w:spacing w:line="360" w:lineRule="auto"/>
        <w:jc w:val="both"/>
        <w:rPr>
          <w:rFonts w:ascii="Times New Roman" w:hAnsi="Times New Roman" w:cs="Times New Roman"/>
          <w:color w:val="222222"/>
          <w:sz w:val="24"/>
          <w:szCs w:val="24"/>
          <w:shd w:val="clear" w:color="auto" w:fill="FFFFFF"/>
        </w:rPr>
      </w:pPr>
      <w:r w:rsidRPr="00214F12">
        <w:rPr>
          <w:rFonts w:ascii="Times New Roman" w:hAnsi="Times New Roman" w:cs="Times New Roman"/>
          <w:color w:val="222222"/>
          <w:sz w:val="24"/>
          <w:szCs w:val="24"/>
          <w:shd w:val="clear" w:color="auto" w:fill="FFFFFF"/>
        </w:rPr>
        <w:t xml:space="preserve">Keller, K.L. and </w:t>
      </w:r>
      <w:proofErr w:type="spellStart"/>
      <w:r w:rsidRPr="00214F12">
        <w:rPr>
          <w:rFonts w:ascii="Times New Roman" w:hAnsi="Times New Roman" w:cs="Times New Roman"/>
          <w:color w:val="222222"/>
          <w:sz w:val="24"/>
          <w:szCs w:val="24"/>
          <w:shd w:val="clear" w:color="auto" w:fill="FFFFFF"/>
        </w:rPr>
        <w:t>Kotler</w:t>
      </w:r>
      <w:proofErr w:type="spellEnd"/>
      <w:r w:rsidRPr="00214F12">
        <w:rPr>
          <w:rFonts w:ascii="Times New Roman" w:hAnsi="Times New Roman" w:cs="Times New Roman"/>
          <w:color w:val="222222"/>
          <w:sz w:val="24"/>
          <w:szCs w:val="24"/>
          <w:shd w:val="clear" w:color="auto" w:fill="FFFFFF"/>
        </w:rPr>
        <w:t>, P., 2016.</w:t>
      </w:r>
      <w:r w:rsidRPr="00214F12">
        <w:rPr>
          <w:rStyle w:val="apple-converted-space"/>
          <w:rFonts w:ascii="Times New Roman" w:hAnsi="Times New Roman" w:cs="Times New Roman"/>
          <w:color w:val="222222"/>
          <w:sz w:val="24"/>
          <w:szCs w:val="24"/>
          <w:shd w:val="clear" w:color="auto" w:fill="FFFFFF"/>
        </w:rPr>
        <w:t> </w:t>
      </w:r>
      <w:proofErr w:type="gramStart"/>
      <w:r w:rsidRPr="00214F12">
        <w:rPr>
          <w:rFonts w:ascii="Times New Roman" w:hAnsi="Times New Roman" w:cs="Times New Roman"/>
          <w:i/>
          <w:iCs/>
          <w:color w:val="222222"/>
          <w:sz w:val="24"/>
          <w:szCs w:val="24"/>
          <w:shd w:val="clear" w:color="auto" w:fill="FFFFFF"/>
        </w:rPr>
        <w:t>Marketing management</w:t>
      </w:r>
      <w:r w:rsidRPr="00214F12">
        <w:rPr>
          <w:rFonts w:ascii="Times New Roman" w:hAnsi="Times New Roman" w:cs="Times New Roman"/>
          <w:color w:val="222222"/>
          <w:sz w:val="24"/>
          <w:szCs w:val="24"/>
          <w:shd w:val="clear" w:color="auto" w:fill="FFFFFF"/>
        </w:rPr>
        <w:t>.</w:t>
      </w:r>
      <w:proofErr w:type="gramEnd"/>
      <w:r w:rsidRPr="00214F12">
        <w:rPr>
          <w:rFonts w:ascii="Times New Roman" w:hAnsi="Times New Roman" w:cs="Times New Roman"/>
          <w:color w:val="222222"/>
          <w:sz w:val="24"/>
          <w:szCs w:val="24"/>
          <w:shd w:val="clear" w:color="auto" w:fill="FFFFFF"/>
        </w:rPr>
        <w:t xml:space="preserve"> Pearson.</w:t>
      </w:r>
    </w:p>
    <w:p w:rsidR="007B7734" w:rsidRPr="00214F12" w:rsidRDefault="007B7734" w:rsidP="007B7734">
      <w:pPr>
        <w:spacing w:line="360" w:lineRule="auto"/>
        <w:jc w:val="both"/>
        <w:rPr>
          <w:rFonts w:ascii="Times New Roman" w:hAnsi="Times New Roman" w:cs="Times New Roman"/>
          <w:color w:val="222222"/>
          <w:sz w:val="24"/>
          <w:szCs w:val="24"/>
          <w:shd w:val="clear" w:color="auto" w:fill="FFFFFF"/>
        </w:rPr>
      </w:pPr>
      <w:proofErr w:type="spellStart"/>
      <w:proofErr w:type="gramStart"/>
      <w:r w:rsidRPr="00214F12">
        <w:rPr>
          <w:rFonts w:ascii="Times New Roman" w:hAnsi="Times New Roman" w:cs="Times New Roman"/>
          <w:color w:val="222222"/>
          <w:sz w:val="24"/>
          <w:szCs w:val="24"/>
          <w:shd w:val="clear" w:color="auto" w:fill="FFFFFF"/>
        </w:rPr>
        <w:t>Longenecker</w:t>
      </w:r>
      <w:proofErr w:type="spellEnd"/>
      <w:r w:rsidRPr="00214F12">
        <w:rPr>
          <w:rFonts w:ascii="Times New Roman" w:hAnsi="Times New Roman" w:cs="Times New Roman"/>
          <w:color w:val="222222"/>
          <w:sz w:val="24"/>
          <w:szCs w:val="24"/>
          <w:shd w:val="clear" w:color="auto" w:fill="FFFFFF"/>
        </w:rPr>
        <w:t xml:space="preserve">, J., Petty, J., </w:t>
      </w:r>
      <w:proofErr w:type="spellStart"/>
      <w:r w:rsidRPr="00214F12">
        <w:rPr>
          <w:rFonts w:ascii="Times New Roman" w:hAnsi="Times New Roman" w:cs="Times New Roman"/>
          <w:color w:val="222222"/>
          <w:sz w:val="24"/>
          <w:szCs w:val="24"/>
          <w:shd w:val="clear" w:color="auto" w:fill="FFFFFF"/>
        </w:rPr>
        <w:t>Palich</w:t>
      </w:r>
      <w:proofErr w:type="spellEnd"/>
      <w:r w:rsidRPr="00214F12">
        <w:rPr>
          <w:rFonts w:ascii="Times New Roman" w:hAnsi="Times New Roman" w:cs="Times New Roman"/>
          <w:color w:val="222222"/>
          <w:sz w:val="24"/>
          <w:szCs w:val="24"/>
          <w:shd w:val="clear" w:color="auto" w:fill="FFFFFF"/>
        </w:rPr>
        <w:t>, L. and Hoy, F., 2013.</w:t>
      </w:r>
      <w:proofErr w:type="gramEnd"/>
      <w:r w:rsidRPr="00214F12">
        <w:rPr>
          <w:rStyle w:val="apple-converted-space"/>
          <w:rFonts w:ascii="Times New Roman" w:hAnsi="Times New Roman" w:cs="Times New Roman"/>
          <w:color w:val="222222"/>
          <w:sz w:val="24"/>
          <w:szCs w:val="24"/>
          <w:shd w:val="clear" w:color="auto" w:fill="FFFFFF"/>
        </w:rPr>
        <w:t> </w:t>
      </w:r>
      <w:proofErr w:type="gramStart"/>
      <w:r w:rsidRPr="00214F12">
        <w:rPr>
          <w:rFonts w:ascii="Times New Roman" w:hAnsi="Times New Roman" w:cs="Times New Roman"/>
          <w:i/>
          <w:iCs/>
          <w:color w:val="222222"/>
          <w:sz w:val="24"/>
          <w:szCs w:val="24"/>
          <w:shd w:val="clear" w:color="auto" w:fill="FFFFFF"/>
        </w:rPr>
        <w:t>Small business management</w:t>
      </w:r>
      <w:r w:rsidRPr="00214F12">
        <w:rPr>
          <w:rFonts w:ascii="Times New Roman" w:hAnsi="Times New Roman" w:cs="Times New Roman"/>
          <w:color w:val="222222"/>
          <w:sz w:val="24"/>
          <w:szCs w:val="24"/>
          <w:shd w:val="clear" w:color="auto" w:fill="FFFFFF"/>
        </w:rPr>
        <w:t>.Nelson Education.</w:t>
      </w:r>
      <w:proofErr w:type="gramEnd"/>
    </w:p>
    <w:p w:rsidR="007B7734" w:rsidRPr="00214F12" w:rsidRDefault="007B7734" w:rsidP="007B7734">
      <w:pPr>
        <w:spacing w:line="360" w:lineRule="auto"/>
        <w:jc w:val="both"/>
        <w:rPr>
          <w:rFonts w:ascii="Times New Roman" w:hAnsi="Times New Roman" w:cs="Times New Roman"/>
          <w:color w:val="222222"/>
          <w:sz w:val="24"/>
          <w:szCs w:val="24"/>
          <w:shd w:val="clear" w:color="auto" w:fill="FFFFFF"/>
        </w:rPr>
      </w:pPr>
      <w:proofErr w:type="spellStart"/>
      <w:proofErr w:type="gramStart"/>
      <w:r w:rsidRPr="00214F12">
        <w:rPr>
          <w:rFonts w:ascii="Times New Roman" w:hAnsi="Times New Roman" w:cs="Times New Roman"/>
          <w:color w:val="222222"/>
          <w:sz w:val="24"/>
          <w:szCs w:val="24"/>
          <w:shd w:val="clear" w:color="auto" w:fill="FFFFFF"/>
        </w:rPr>
        <w:t>Mariotti</w:t>
      </w:r>
      <w:proofErr w:type="spellEnd"/>
      <w:r w:rsidRPr="00214F12">
        <w:rPr>
          <w:rFonts w:ascii="Times New Roman" w:hAnsi="Times New Roman" w:cs="Times New Roman"/>
          <w:color w:val="222222"/>
          <w:sz w:val="24"/>
          <w:szCs w:val="24"/>
          <w:shd w:val="clear" w:color="auto" w:fill="FFFFFF"/>
        </w:rPr>
        <w:t xml:space="preserve">, S. and </w:t>
      </w:r>
      <w:proofErr w:type="spellStart"/>
      <w:r w:rsidRPr="00214F12">
        <w:rPr>
          <w:rFonts w:ascii="Times New Roman" w:hAnsi="Times New Roman" w:cs="Times New Roman"/>
          <w:color w:val="222222"/>
          <w:sz w:val="24"/>
          <w:szCs w:val="24"/>
          <w:shd w:val="clear" w:color="auto" w:fill="FFFFFF"/>
        </w:rPr>
        <w:t>Glackin</w:t>
      </w:r>
      <w:proofErr w:type="spellEnd"/>
      <w:r w:rsidRPr="00214F12">
        <w:rPr>
          <w:rFonts w:ascii="Times New Roman" w:hAnsi="Times New Roman" w:cs="Times New Roman"/>
          <w:color w:val="222222"/>
          <w:sz w:val="24"/>
          <w:szCs w:val="24"/>
          <w:shd w:val="clear" w:color="auto" w:fill="FFFFFF"/>
        </w:rPr>
        <w:t>, C., 2014.</w:t>
      </w:r>
      <w:proofErr w:type="gramEnd"/>
      <w:r w:rsidRPr="00214F12">
        <w:rPr>
          <w:rStyle w:val="apple-converted-space"/>
          <w:rFonts w:ascii="Times New Roman" w:hAnsi="Times New Roman" w:cs="Times New Roman"/>
          <w:color w:val="222222"/>
          <w:sz w:val="24"/>
          <w:szCs w:val="24"/>
          <w:shd w:val="clear" w:color="auto" w:fill="FFFFFF"/>
        </w:rPr>
        <w:t> </w:t>
      </w:r>
      <w:proofErr w:type="gramStart"/>
      <w:r w:rsidRPr="00214F12">
        <w:rPr>
          <w:rFonts w:ascii="Times New Roman" w:hAnsi="Times New Roman" w:cs="Times New Roman"/>
          <w:i/>
          <w:iCs/>
          <w:color w:val="222222"/>
          <w:sz w:val="24"/>
          <w:szCs w:val="24"/>
          <w:shd w:val="clear" w:color="auto" w:fill="FFFFFF"/>
        </w:rPr>
        <w:t>Entrepreneurship and small business management</w:t>
      </w:r>
      <w:r w:rsidRPr="00214F12">
        <w:rPr>
          <w:rFonts w:ascii="Times New Roman" w:hAnsi="Times New Roman" w:cs="Times New Roman"/>
          <w:color w:val="222222"/>
          <w:sz w:val="24"/>
          <w:szCs w:val="24"/>
          <w:shd w:val="clear" w:color="auto" w:fill="FFFFFF"/>
        </w:rPr>
        <w:t>.Pearson Higher Ed.</w:t>
      </w:r>
      <w:proofErr w:type="gramEnd"/>
    </w:p>
    <w:p w:rsidR="007B7734" w:rsidRPr="00214F12" w:rsidRDefault="007B7734" w:rsidP="007B7734">
      <w:pPr>
        <w:tabs>
          <w:tab w:val="right" w:pos="9026"/>
        </w:tabs>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ab/>
      </w:r>
    </w:p>
    <w:p w:rsidR="00A93B28" w:rsidRDefault="007B7734">
      <w:r w:rsidRPr="00214F12">
        <w:rPr>
          <w:rFonts w:ascii="Times New Roman" w:hAnsi="Times New Roman" w:cs="Times New Roman"/>
          <w:color w:val="222222"/>
          <w:sz w:val="24"/>
          <w:szCs w:val="24"/>
          <w:shd w:val="clear" w:color="auto" w:fill="FFFFFF"/>
        </w:rPr>
        <w:tab/>
      </w:r>
    </w:p>
    <w:sectPr w:rsidR="00A93B28" w:rsidSect="00A30680">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pgNumType w:start="0"/>
      <w:cols w:space="708"/>
      <w:titlePg/>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3710B6E"/>
    <w:multiLevelType w:val="hybridMultilevel"/>
    <w:tmpl w:val="54165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76B1AD0"/>
    <w:multiLevelType w:val="hybridMultilevel"/>
    <w:tmpl w:val="C80AC1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FEF1E77"/>
    <w:multiLevelType w:val="hybridMultilevel"/>
    <w:tmpl w:val="F2E620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4B955D7B"/>
    <w:multiLevelType w:val="hybridMultilevel"/>
    <w:tmpl w:val="F47CE2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78617FF4"/>
    <w:multiLevelType w:val="hybridMultilevel"/>
    <w:tmpl w:val="225C67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3"/>
  </w:num>
  <w:num w:numId="4">
    <w:abstractNumId w:val="1"/>
  </w:num>
  <w:num w:numId="5">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characterSpacingControl w:val="doNotCompress"/>
  <w:compat/>
  <w:rsids>
    <w:rsidRoot w:val="00B828A5"/>
    <w:rsid w:val="00086F1D"/>
    <w:rsid w:val="003B06F2"/>
    <w:rsid w:val="006C5986"/>
    <w:rsid w:val="007B7734"/>
    <w:rsid w:val="00A30680"/>
    <w:rsid w:val="00A93B28"/>
    <w:rsid w:val="00B828A5"/>
    <w:rsid w:val="00D12A63"/>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12A63"/>
  </w:style>
  <w:style w:type="paragraph" w:styleId="Heading1">
    <w:name w:val="heading 1"/>
    <w:basedOn w:val="Normal"/>
    <w:next w:val="Normal"/>
    <w:link w:val="Heading1Char"/>
    <w:uiPriority w:val="9"/>
    <w:qFormat/>
    <w:rsid w:val="00D12A6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2A63"/>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D12A63"/>
    <w:pPr>
      <w:ind w:left="720"/>
      <w:contextualSpacing/>
    </w:pPr>
  </w:style>
  <w:style w:type="paragraph" w:styleId="BalloonText">
    <w:name w:val="Balloon Text"/>
    <w:basedOn w:val="Normal"/>
    <w:link w:val="BalloonTextChar"/>
    <w:uiPriority w:val="99"/>
    <w:semiHidden/>
    <w:unhideWhenUsed/>
    <w:rsid w:val="00D12A6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12A63"/>
    <w:rPr>
      <w:rFonts w:ascii="Tahoma" w:hAnsi="Tahoma" w:cs="Tahoma"/>
      <w:sz w:val="16"/>
      <w:szCs w:val="16"/>
    </w:rPr>
  </w:style>
  <w:style w:type="character" w:customStyle="1" w:styleId="apple-converted-space">
    <w:name w:val="apple-converted-space"/>
    <w:basedOn w:val="DefaultParagraphFont"/>
    <w:rsid w:val="007B7734"/>
  </w:style>
  <w:style w:type="paragraph" w:styleId="TOCHeading">
    <w:name w:val="TOC Heading"/>
    <w:basedOn w:val="Heading1"/>
    <w:next w:val="Normal"/>
    <w:uiPriority w:val="39"/>
    <w:semiHidden/>
    <w:unhideWhenUsed/>
    <w:qFormat/>
    <w:rsid w:val="00A30680"/>
    <w:pPr>
      <w:outlineLvl w:val="9"/>
    </w:pPr>
    <w:rPr>
      <w:lang w:val="en-US" w:eastAsia="ja-JP"/>
    </w:rPr>
  </w:style>
  <w:style w:type="paragraph" w:styleId="TOC1">
    <w:name w:val="toc 1"/>
    <w:basedOn w:val="Normal"/>
    <w:next w:val="Normal"/>
    <w:autoRedefine/>
    <w:uiPriority w:val="39"/>
    <w:unhideWhenUsed/>
    <w:rsid w:val="00A30680"/>
    <w:pPr>
      <w:spacing w:after="100"/>
    </w:pPr>
  </w:style>
  <w:style w:type="character" w:styleId="Hyperlink">
    <w:name w:val="Hyperlink"/>
    <w:basedOn w:val="DefaultParagraphFont"/>
    <w:uiPriority w:val="99"/>
    <w:unhideWhenUsed/>
    <w:rsid w:val="00A30680"/>
    <w:rPr>
      <w:color w:val="0000FF" w:themeColor="hyperlink"/>
      <w:u w:val="single"/>
    </w:rPr>
  </w:style>
  <w:style w:type="paragraph" w:styleId="NoSpacing">
    <w:name w:val="No Spacing"/>
    <w:link w:val="NoSpacingChar"/>
    <w:uiPriority w:val="1"/>
    <w:qFormat/>
    <w:rsid w:val="00A30680"/>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A30680"/>
    <w:rPr>
      <w:rFonts w:eastAsiaTheme="minorEastAsia"/>
      <w:lang w:val="en-US" w:eastAsia="ja-JP"/>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12A63"/>
  </w:style>
  <w:style w:type="paragraph" w:styleId="Heading1">
    <w:name w:val="heading 1"/>
    <w:basedOn w:val="Normal"/>
    <w:next w:val="Normal"/>
    <w:link w:val="Heading1Char"/>
    <w:uiPriority w:val="9"/>
    <w:qFormat/>
    <w:rsid w:val="00D12A6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2A63"/>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D12A63"/>
    <w:pPr>
      <w:ind w:left="720"/>
      <w:contextualSpacing/>
    </w:pPr>
  </w:style>
  <w:style w:type="paragraph" w:styleId="BalloonText">
    <w:name w:val="Balloon Text"/>
    <w:basedOn w:val="Normal"/>
    <w:link w:val="BalloonTextChar"/>
    <w:uiPriority w:val="99"/>
    <w:semiHidden/>
    <w:unhideWhenUsed/>
    <w:rsid w:val="00D12A6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12A63"/>
    <w:rPr>
      <w:rFonts w:ascii="Tahoma" w:hAnsi="Tahoma" w:cs="Tahoma"/>
      <w:sz w:val="16"/>
      <w:szCs w:val="16"/>
    </w:rPr>
  </w:style>
  <w:style w:type="character" w:customStyle="1" w:styleId="apple-converted-space">
    <w:name w:val="apple-converted-space"/>
    <w:basedOn w:val="DefaultParagraphFont"/>
    <w:rsid w:val="007B7734"/>
  </w:style>
  <w:style w:type="paragraph" w:styleId="TOCHeading">
    <w:name w:val="TOC Heading"/>
    <w:basedOn w:val="Heading1"/>
    <w:next w:val="Normal"/>
    <w:uiPriority w:val="39"/>
    <w:semiHidden/>
    <w:unhideWhenUsed/>
    <w:qFormat/>
    <w:rsid w:val="00A30680"/>
    <w:pPr>
      <w:outlineLvl w:val="9"/>
    </w:pPr>
    <w:rPr>
      <w:lang w:val="en-US" w:eastAsia="ja-JP"/>
    </w:rPr>
  </w:style>
  <w:style w:type="paragraph" w:styleId="TOC1">
    <w:name w:val="toc 1"/>
    <w:basedOn w:val="Normal"/>
    <w:next w:val="Normal"/>
    <w:autoRedefine/>
    <w:uiPriority w:val="39"/>
    <w:unhideWhenUsed/>
    <w:rsid w:val="00A30680"/>
    <w:pPr>
      <w:spacing w:after="100"/>
    </w:pPr>
  </w:style>
  <w:style w:type="character" w:styleId="Hyperlink">
    <w:name w:val="Hyperlink"/>
    <w:basedOn w:val="DefaultParagraphFont"/>
    <w:uiPriority w:val="99"/>
    <w:unhideWhenUsed/>
    <w:rsid w:val="00A30680"/>
    <w:rPr>
      <w:color w:val="0000FF" w:themeColor="hyperlink"/>
      <w:u w:val="single"/>
    </w:rPr>
  </w:style>
  <w:style w:type="paragraph" w:styleId="NoSpacing">
    <w:name w:val="No Spacing"/>
    <w:link w:val="NoSpacingChar"/>
    <w:uiPriority w:val="1"/>
    <w:qFormat/>
    <w:rsid w:val="00A30680"/>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A30680"/>
    <w:rPr>
      <w:rFonts w:eastAsiaTheme="minorEastAsia"/>
      <w:lang w:val="en-US" w:eastAsia="ja-JP"/>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QuickStyle" Target="diagrams/quickStyle1.xml"/><Relationship Id="rId13" Type="http://schemas.openxmlformats.org/officeDocument/2006/relationships/diagramQuickStyle" Target="diagrams/quickStyle2.xml"/><Relationship Id="rId18" Type="http://schemas.openxmlformats.org/officeDocument/2006/relationships/diagramColors" Target="diagrams/colors3.xml"/><Relationship Id="rId26" Type="http://schemas.microsoft.com/office/2007/relationships/diagramDrawing" Target="diagrams/drawing2.xml"/><Relationship Id="rId3" Type="http://schemas.openxmlformats.org/officeDocument/2006/relationships/styles" Target="styles.xml"/><Relationship Id="rId21" Type="http://schemas.openxmlformats.org/officeDocument/2006/relationships/chart" Target="charts/chart4.xml"/><Relationship Id="rId7" Type="http://schemas.openxmlformats.org/officeDocument/2006/relationships/diagramLayout" Target="diagrams/layout1.xml"/><Relationship Id="rId12" Type="http://schemas.openxmlformats.org/officeDocument/2006/relationships/diagramLayout" Target="diagrams/layout2.xml"/><Relationship Id="rId17" Type="http://schemas.openxmlformats.org/officeDocument/2006/relationships/diagramQuickStyle" Target="diagrams/quickStyle3.xm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diagramLayout" Target="diagrams/layout3.xml"/><Relationship Id="rId20" Type="http://schemas.openxmlformats.org/officeDocument/2006/relationships/chart" Target="charts/chart3.xml"/><Relationship Id="rId29" Type="http://schemas.microsoft.com/office/2007/relationships/diagramDrawing" Target="diagrams/drawing3.xml"/><Relationship Id="rId1" Type="http://schemas.openxmlformats.org/officeDocument/2006/relationships/customXml" Target="../customXml/item1.xml"/><Relationship Id="rId6" Type="http://schemas.openxmlformats.org/officeDocument/2006/relationships/diagramData" Target="diagrams/data1.xml"/><Relationship Id="rId11" Type="http://schemas.openxmlformats.org/officeDocument/2006/relationships/diagramData" Target="diagrams/data2.xml"/><Relationship Id="rId24"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diagramData" Target="diagrams/data3.xml"/><Relationship Id="rId23" Type="http://schemas.openxmlformats.org/officeDocument/2006/relationships/fontTable" Target="fontTable.xml"/><Relationship Id="rId28" Type="http://schemas.microsoft.com/office/2007/relationships/stylesWithEffects" Target="stylesWithEffects.xml"/><Relationship Id="rId10" Type="http://schemas.openxmlformats.org/officeDocument/2006/relationships/chart" Target="charts/chart1.xml"/><Relationship Id="rId19" Type="http://schemas.openxmlformats.org/officeDocument/2006/relationships/chart" Target="charts/chart2.xml"/><Relationship Id="rId4" Type="http://schemas.openxmlformats.org/officeDocument/2006/relationships/settings" Target="settings.xml"/><Relationship Id="rId9" Type="http://schemas.openxmlformats.org/officeDocument/2006/relationships/diagramColors" Target="diagrams/colors1.xml"/><Relationship Id="rId14" Type="http://schemas.openxmlformats.org/officeDocument/2006/relationships/diagramColors" Target="diagrams/colors2.xml"/><Relationship Id="rId22" Type="http://schemas.openxmlformats.org/officeDocument/2006/relationships/chart" Target="charts/chart5.xml"/><Relationship Id="rId27" Type="http://schemas.microsoft.com/office/2007/relationships/diagramDrawing" Target="diagrams/drawing1.xml"/></Relationships>
</file>

<file path=word/charts/_rels/chart1.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en-GB"/>
  <c:chart>
    <c:title>
      <c:tx>
        <c:rich>
          <a:bodyPr/>
          <a:lstStyle/>
          <a:p>
            <a:pPr>
              <a:defRPr lang="en-GB"/>
            </a:pPr>
            <a:r>
              <a:rPr lang="en-GB"/>
              <a:t>Busines</a:t>
            </a:r>
            <a:r>
              <a:rPr lang="en-GB" baseline="0"/>
              <a:t> Funding </a:t>
            </a:r>
            <a:endParaRPr lang="en-GB"/>
          </a:p>
        </c:rich>
      </c:tx>
    </c:title>
    <c:plotArea>
      <c:layout/>
      <c:pieChart>
        <c:varyColors val="1"/>
        <c:ser>
          <c:idx val="0"/>
          <c:order val="0"/>
          <c:explosion val="25"/>
          <c:dLbls>
            <c:txPr>
              <a:bodyPr/>
              <a:lstStyle/>
              <a:p>
                <a:pPr>
                  <a:defRPr lang="en-IN"/>
                </a:pPr>
                <a:endParaRPr lang="en-US"/>
              </a:p>
            </c:txPr>
            <c:showPercent val="1"/>
          </c:dLbls>
          <c:cat>
            <c:strRef>
              <c:f>Sheet1!$A$1:$A$3</c:f>
              <c:strCache>
                <c:ptCount val="3"/>
                <c:pt idx="0">
                  <c:v>Self Fund</c:v>
                </c:pt>
                <c:pt idx="1">
                  <c:v>Bank Loan</c:v>
                </c:pt>
                <c:pt idx="2">
                  <c:v>Investor </c:v>
                </c:pt>
              </c:strCache>
            </c:strRef>
          </c:cat>
          <c:val>
            <c:numRef>
              <c:f>Sheet1!$B$1:$B$3</c:f>
              <c:numCache>
                <c:formatCode>General</c:formatCode>
                <c:ptCount val="3"/>
                <c:pt idx="0">
                  <c:v>20</c:v>
                </c:pt>
                <c:pt idx="1">
                  <c:v>60</c:v>
                </c:pt>
                <c:pt idx="2">
                  <c:v>20</c:v>
                </c:pt>
              </c:numCache>
            </c:numRef>
          </c:val>
        </c:ser>
        <c:dLbls>
          <c:showPercent val="1"/>
        </c:dLbls>
        <c:firstSliceAng val="0"/>
      </c:pieChart>
    </c:plotArea>
    <c:legend>
      <c:legendPos val="t"/>
      <c:txPr>
        <a:bodyPr/>
        <a:lstStyle/>
        <a:p>
          <a:pPr>
            <a:defRPr lang="en-GB"/>
          </a:pPr>
          <a:endParaRPr lang="en-US"/>
        </a:p>
      </c:txPr>
    </c:legend>
    <c:plotVisOnly val="1"/>
    <c:dispBlanksAs val="zero"/>
  </c:chart>
  <c:externalData r:id="rId1"/>
</c:chartSpace>
</file>

<file path=word/charts/chart2.xml><?xml version="1.0" encoding="utf-8"?>
<c:chartSpace xmlns:c="http://schemas.openxmlformats.org/drawingml/2006/chart" xmlns:a="http://schemas.openxmlformats.org/drawingml/2006/main" xmlns:r="http://schemas.openxmlformats.org/officeDocument/2006/relationships">
  <c:date1904 val="1"/>
  <c:lang val="en-GB"/>
  <c:style val="5"/>
  <c:chart>
    <c:autoTitleDeleted val="1"/>
    <c:plotArea>
      <c:layout/>
      <c:barChart>
        <c:barDir val="col"/>
        <c:grouping val="percentStacked"/>
        <c:ser>
          <c:idx val="0"/>
          <c:order val="0"/>
          <c:cat>
            <c:strRef>
              <c:f>Sheet1!$E$2:$E$6</c:f>
              <c:strCache>
                <c:ptCount val="5"/>
                <c:pt idx="0">
                  <c:v>Strongly Disagree</c:v>
                </c:pt>
                <c:pt idx="1">
                  <c:v>Disagree</c:v>
                </c:pt>
                <c:pt idx="2">
                  <c:v>Neutral </c:v>
                </c:pt>
                <c:pt idx="3">
                  <c:v> Agree</c:v>
                </c:pt>
                <c:pt idx="4">
                  <c:v>Strongly Disagree</c:v>
                </c:pt>
              </c:strCache>
            </c:strRef>
          </c:cat>
          <c:val>
            <c:numRef>
              <c:f>Sheet1!$F$2:$F$6</c:f>
              <c:numCache>
                <c:formatCode>General</c:formatCode>
                <c:ptCount val="5"/>
                <c:pt idx="0">
                  <c:v>10</c:v>
                </c:pt>
                <c:pt idx="1">
                  <c:v>8</c:v>
                </c:pt>
                <c:pt idx="2">
                  <c:v>2</c:v>
                </c:pt>
                <c:pt idx="3">
                  <c:v>30</c:v>
                </c:pt>
                <c:pt idx="4">
                  <c:v>50</c:v>
                </c:pt>
              </c:numCache>
            </c:numRef>
          </c:val>
        </c:ser>
        <c:gapWidth val="95"/>
        <c:overlap val="100"/>
        <c:axId val="72111616"/>
        <c:axId val="72113152"/>
      </c:barChart>
      <c:catAx>
        <c:axId val="72111616"/>
        <c:scaling>
          <c:orientation val="minMax"/>
        </c:scaling>
        <c:axPos val="b"/>
        <c:majorTickMark val="none"/>
        <c:tickLblPos val="nextTo"/>
        <c:txPr>
          <a:bodyPr/>
          <a:lstStyle/>
          <a:p>
            <a:pPr>
              <a:defRPr lang="en-GB"/>
            </a:pPr>
            <a:endParaRPr lang="en-US"/>
          </a:p>
        </c:txPr>
        <c:crossAx val="72113152"/>
        <c:crosses val="autoZero"/>
        <c:auto val="1"/>
        <c:lblAlgn val="ctr"/>
        <c:lblOffset val="100"/>
      </c:catAx>
      <c:valAx>
        <c:axId val="72113152"/>
        <c:scaling>
          <c:orientation val="minMax"/>
        </c:scaling>
        <c:axPos val="l"/>
        <c:majorGridlines/>
        <c:numFmt formatCode="0%" sourceLinked="1"/>
        <c:majorTickMark val="none"/>
        <c:tickLblPos val="nextTo"/>
        <c:txPr>
          <a:bodyPr/>
          <a:lstStyle/>
          <a:p>
            <a:pPr>
              <a:defRPr lang="en-GB"/>
            </a:pPr>
            <a:endParaRPr lang="en-US"/>
          </a:p>
        </c:txPr>
        <c:crossAx val="72111616"/>
        <c:crosses val="autoZero"/>
        <c:crossBetween val="between"/>
      </c:valAx>
      <c:dTable>
        <c:showHorzBorder val="1"/>
        <c:showVertBorder val="1"/>
        <c:showOutline val="1"/>
        <c:showKeys val="1"/>
        <c:txPr>
          <a:bodyPr/>
          <a:lstStyle/>
          <a:p>
            <a:pPr rtl="0">
              <a:defRPr lang="en-GB"/>
            </a:pPr>
            <a:endParaRPr lang="en-US"/>
          </a:p>
        </c:txPr>
      </c:dTable>
    </c:plotArea>
    <c:plotVisOnly val="1"/>
    <c:dispBlanksAs val="gap"/>
  </c:chart>
  <c:externalData r:id="rId1"/>
</c:chartSpace>
</file>

<file path=word/charts/chart3.xml><?xml version="1.0" encoding="utf-8"?>
<c:chartSpace xmlns:c="http://schemas.openxmlformats.org/drawingml/2006/chart" xmlns:a="http://schemas.openxmlformats.org/drawingml/2006/main" xmlns:r="http://schemas.openxmlformats.org/officeDocument/2006/relationships">
  <c:date1904 val="1"/>
  <c:lang val="en-GB"/>
  <c:style val="6"/>
  <c:chart>
    <c:autoTitleDeleted val="1"/>
    <c:plotArea>
      <c:layout/>
      <c:barChart>
        <c:barDir val="col"/>
        <c:grouping val="clustered"/>
        <c:ser>
          <c:idx val="0"/>
          <c:order val="0"/>
          <c:dLbls>
            <c:txPr>
              <a:bodyPr/>
              <a:lstStyle/>
              <a:p>
                <a:pPr>
                  <a:defRPr lang="en-IN"/>
                </a:pPr>
                <a:endParaRPr lang="en-US"/>
              </a:p>
            </c:txPr>
            <c:showVal val="1"/>
          </c:dLbls>
          <c:cat>
            <c:strRef>
              <c:f>Sheet1!$E$2:$E$6</c:f>
              <c:strCache>
                <c:ptCount val="5"/>
                <c:pt idx="0">
                  <c:v>Strongly Disagree</c:v>
                </c:pt>
                <c:pt idx="1">
                  <c:v>Disagree</c:v>
                </c:pt>
                <c:pt idx="2">
                  <c:v>Neutral </c:v>
                </c:pt>
                <c:pt idx="3">
                  <c:v> Agree</c:v>
                </c:pt>
                <c:pt idx="4">
                  <c:v>Strongly Disagree</c:v>
                </c:pt>
              </c:strCache>
            </c:strRef>
          </c:cat>
          <c:val>
            <c:numRef>
              <c:f>Sheet1!$F$2:$F$6</c:f>
              <c:numCache>
                <c:formatCode>General</c:formatCode>
                <c:ptCount val="5"/>
                <c:pt idx="0">
                  <c:v>10</c:v>
                </c:pt>
                <c:pt idx="1">
                  <c:v>8</c:v>
                </c:pt>
                <c:pt idx="2">
                  <c:v>2</c:v>
                </c:pt>
                <c:pt idx="3">
                  <c:v>30</c:v>
                </c:pt>
                <c:pt idx="4">
                  <c:v>50</c:v>
                </c:pt>
              </c:numCache>
            </c:numRef>
          </c:val>
        </c:ser>
        <c:dLbls>
          <c:showVal val="1"/>
        </c:dLbls>
        <c:overlap val="-25"/>
        <c:axId val="72126464"/>
        <c:axId val="72128000"/>
      </c:barChart>
      <c:catAx>
        <c:axId val="72126464"/>
        <c:scaling>
          <c:orientation val="minMax"/>
        </c:scaling>
        <c:axPos val="b"/>
        <c:majorTickMark val="none"/>
        <c:tickLblPos val="nextTo"/>
        <c:txPr>
          <a:bodyPr/>
          <a:lstStyle/>
          <a:p>
            <a:pPr>
              <a:defRPr lang="en-GB"/>
            </a:pPr>
            <a:endParaRPr lang="en-US"/>
          </a:p>
        </c:txPr>
        <c:crossAx val="72128000"/>
        <c:crosses val="autoZero"/>
        <c:auto val="1"/>
        <c:lblAlgn val="ctr"/>
        <c:lblOffset val="100"/>
      </c:catAx>
      <c:valAx>
        <c:axId val="72128000"/>
        <c:scaling>
          <c:orientation val="minMax"/>
        </c:scaling>
        <c:delete val="1"/>
        <c:axPos val="l"/>
        <c:numFmt formatCode="General" sourceLinked="1"/>
        <c:tickLblPos val="nextTo"/>
        <c:crossAx val="72126464"/>
        <c:crosses val="autoZero"/>
        <c:crossBetween val="between"/>
      </c:valAx>
    </c:plotArea>
    <c:legend>
      <c:legendPos val="t"/>
      <c:txPr>
        <a:bodyPr/>
        <a:lstStyle/>
        <a:p>
          <a:pPr>
            <a:defRPr lang="en-GB"/>
          </a:pPr>
          <a:endParaRPr lang="en-US"/>
        </a:p>
      </c:txPr>
    </c:legend>
    <c:plotVisOnly val="1"/>
    <c:dispBlanksAs val="gap"/>
  </c:chart>
  <c:externalData r:id="rId1"/>
</c:chartSpace>
</file>

<file path=word/charts/chart4.xml><?xml version="1.0" encoding="utf-8"?>
<c:chartSpace xmlns:c="http://schemas.openxmlformats.org/drawingml/2006/chart" xmlns:a="http://schemas.openxmlformats.org/drawingml/2006/main" xmlns:r="http://schemas.openxmlformats.org/officeDocument/2006/relationships">
  <c:date1904 val="1"/>
  <c:lang val="en-GB"/>
  <c:style val="4"/>
  <c:chart>
    <c:view3D>
      <c:rAngAx val="1"/>
    </c:view3D>
    <c:plotArea>
      <c:layout/>
      <c:bar3DChart>
        <c:barDir val="col"/>
        <c:grouping val="clustered"/>
        <c:ser>
          <c:idx val="0"/>
          <c:order val="0"/>
          <c:cat>
            <c:strRef>
              <c:f>Sheet1!$E$2:$E$6</c:f>
              <c:strCache>
                <c:ptCount val="5"/>
                <c:pt idx="0">
                  <c:v>Strongly Disagree</c:v>
                </c:pt>
                <c:pt idx="1">
                  <c:v>Disagree</c:v>
                </c:pt>
                <c:pt idx="2">
                  <c:v>Neutral </c:v>
                </c:pt>
                <c:pt idx="3">
                  <c:v> Agree</c:v>
                </c:pt>
                <c:pt idx="4">
                  <c:v>Strongly Disagree</c:v>
                </c:pt>
              </c:strCache>
            </c:strRef>
          </c:cat>
          <c:val>
            <c:numRef>
              <c:f>Sheet1!$F$2:$F$6</c:f>
              <c:numCache>
                <c:formatCode>General</c:formatCode>
                <c:ptCount val="5"/>
                <c:pt idx="0">
                  <c:v>10</c:v>
                </c:pt>
                <c:pt idx="1">
                  <c:v>8</c:v>
                </c:pt>
                <c:pt idx="2">
                  <c:v>2</c:v>
                </c:pt>
                <c:pt idx="3">
                  <c:v>30</c:v>
                </c:pt>
                <c:pt idx="4">
                  <c:v>50</c:v>
                </c:pt>
              </c:numCache>
            </c:numRef>
          </c:val>
        </c:ser>
        <c:shape val="cylinder"/>
        <c:axId val="72152576"/>
        <c:axId val="72154112"/>
        <c:axId val="0"/>
      </c:bar3DChart>
      <c:catAx>
        <c:axId val="72152576"/>
        <c:scaling>
          <c:orientation val="minMax"/>
        </c:scaling>
        <c:axPos val="b"/>
        <c:tickLblPos val="nextTo"/>
        <c:txPr>
          <a:bodyPr/>
          <a:lstStyle/>
          <a:p>
            <a:pPr>
              <a:defRPr lang="en-GB"/>
            </a:pPr>
            <a:endParaRPr lang="en-US"/>
          </a:p>
        </c:txPr>
        <c:crossAx val="72154112"/>
        <c:crosses val="autoZero"/>
        <c:auto val="1"/>
        <c:lblAlgn val="ctr"/>
        <c:lblOffset val="100"/>
      </c:catAx>
      <c:valAx>
        <c:axId val="72154112"/>
        <c:scaling>
          <c:orientation val="minMax"/>
        </c:scaling>
        <c:axPos val="l"/>
        <c:majorGridlines/>
        <c:numFmt formatCode="General" sourceLinked="1"/>
        <c:tickLblPos val="nextTo"/>
        <c:txPr>
          <a:bodyPr/>
          <a:lstStyle/>
          <a:p>
            <a:pPr>
              <a:defRPr lang="en-GB"/>
            </a:pPr>
            <a:endParaRPr lang="en-US"/>
          </a:p>
        </c:txPr>
        <c:crossAx val="72152576"/>
        <c:crosses val="autoZero"/>
        <c:crossBetween val="between"/>
      </c:valAx>
    </c:plotArea>
    <c:legend>
      <c:legendPos val="r"/>
      <c:txPr>
        <a:bodyPr/>
        <a:lstStyle/>
        <a:p>
          <a:pPr>
            <a:defRPr lang="en-GB"/>
          </a:pPr>
          <a:endParaRPr lang="en-US"/>
        </a:p>
      </c:txPr>
    </c:legend>
    <c:plotVisOnly val="1"/>
    <c:dispBlanksAs val="gap"/>
  </c:chart>
  <c:externalData r:id="rId1"/>
</c:chartSpace>
</file>

<file path=word/charts/chart5.xml><?xml version="1.0" encoding="utf-8"?>
<c:chartSpace xmlns:c="http://schemas.openxmlformats.org/drawingml/2006/chart" xmlns:a="http://schemas.openxmlformats.org/drawingml/2006/main" xmlns:r="http://schemas.openxmlformats.org/officeDocument/2006/relationships">
  <c:date1904 val="1"/>
  <c:lang val="en-GB"/>
  <c:style val="8"/>
  <c:chart>
    <c:title>
      <c:tx>
        <c:rich>
          <a:bodyPr/>
          <a:lstStyle/>
          <a:p>
            <a:pPr>
              <a:defRPr lang="en-GB"/>
            </a:pPr>
            <a:endParaRPr lang="en-GB"/>
          </a:p>
        </c:rich>
      </c:tx>
    </c:title>
    <c:plotArea>
      <c:layout/>
      <c:barChart>
        <c:barDir val="col"/>
        <c:grouping val="clustered"/>
        <c:ser>
          <c:idx val="0"/>
          <c:order val="0"/>
          <c:dLbls>
            <c:dLbl>
              <c:idx val="4"/>
              <c:showVal val="1"/>
              <c:showSerName val="1"/>
            </c:dLbl>
            <c:delete val="1"/>
          </c:dLbls>
          <c:cat>
            <c:strRef>
              <c:f>Sheet1!$E$2:$E$6</c:f>
              <c:strCache>
                <c:ptCount val="5"/>
                <c:pt idx="0">
                  <c:v>Strongly Disagree</c:v>
                </c:pt>
                <c:pt idx="1">
                  <c:v>Disagree</c:v>
                </c:pt>
                <c:pt idx="2">
                  <c:v>Neutral </c:v>
                </c:pt>
                <c:pt idx="3">
                  <c:v> Agree</c:v>
                </c:pt>
                <c:pt idx="4">
                  <c:v>Strongly Disagree</c:v>
                </c:pt>
              </c:strCache>
            </c:strRef>
          </c:cat>
          <c:val>
            <c:numRef>
              <c:f>Sheet1!$F$2:$F$6</c:f>
              <c:numCache>
                <c:formatCode>General</c:formatCode>
                <c:ptCount val="5"/>
                <c:pt idx="0">
                  <c:v>10</c:v>
                </c:pt>
                <c:pt idx="1">
                  <c:v>8</c:v>
                </c:pt>
                <c:pt idx="2">
                  <c:v>2</c:v>
                </c:pt>
                <c:pt idx="3">
                  <c:v>30</c:v>
                </c:pt>
                <c:pt idx="4">
                  <c:v>50</c:v>
                </c:pt>
              </c:numCache>
            </c:numRef>
          </c:val>
        </c:ser>
        <c:gapWidth val="55"/>
        <c:axId val="72047232"/>
        <c:axId val="72065408"/>
      </c:barChart>
      <c:catAx>
        <c:axId val="72047232"/>
        <c:scaling>
          <c:orientation val="minMax"/>
        </c:scaling>
        <c:axPos val="b"/>
        <c:majorTickMark val="none"/>
        <c:tickLblPos val="nextTo"/>
        <c:txPr>
          <a:bodyPr/>
          <a:lstStyle/>
          <a:p>
            <a:pPr>
              <a:defRPr lang="en-GB"/>
            </a:pPr>
            <a:endParaRPr lang="en-US"/>
          </a:p>
        </c:txPr>
        <c:crossAx val="72065408"/>
        <c:crosses val="autoZero"/>
        <c:auto val="1"/>
        <c:lblAlgn val="ctr"/>
        <c:lblOffset val="100"/>
      </c:catAx>
      <c:valAx>
        <c:axId val="72065408"/>
        <c:scaling>
          <c:orientation val="minMax"/>
        </c:scaling>
        <c:axPos val="l"/>
        <c:majorGridlines/>
        <c:numFmt formatCode="General" sourceLinked="1"/>
        <c:majorTickMark val="none"/>
        <c:tickLblPos val="nextTo"/>
        <c:txPr>
          <a:bodyPr/>
          <a:lstStyle/>
          <a:p>
            <a:pPr>
              <a:defRPr lang="en-GB"/>
            </a:pPr>
            <a:endParaRPr lang="en-US"/>
          </a:p>
        </c:txPr>
        <c:crossAx val="72047232"/>
        <c:crosses val="autoZero"/>
        <c:crossBetween val="between"/>
      </c:valAx>
    </c:plotArea>
    <c:plotVisOnly val="1"/>
    <c:dispBlanksAs val="gap"/>
  </c:chart>
  <c:externalData r:id="rId1"/>
</c:chartSpace>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2">
  <dgm:title val=""/>
  <dgm:desc val=""/>
  <dgm:catLst>
    <dgm:cat type="mainScheme" pri="10200"/>
  </dgm:catLst>
  <dgm:styleLbl name="node0">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lig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l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vennNode1">
    <dgm:fillClrLst meth="repeat">
      <a:schemeClr val="lt1">
        <a:alpha val="50000"/>
      </a:schemeClr>
    </dgm:fillClrLst>
    <dgm:linClrLst meth="repeat">
      <a:schemeClr val="dk2">
        <a:shade val="80000"/>
      </a:schemeClr>
    </dgm:linClrLst>
    <dgm:effectClrLst/>
    <dgm:txLinClrLst/>
    <dgm:txFillClrLst/>
    <dgm:txEffectClrLst/>
  </dgm:styleLbl>
  <dgm:styleLbl name="node2">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3">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4">
    <dgm:fillClrLst meth="repeat">
      <a:schemeClr val="lt1"/>
    </dgm:fillClrLst>
    <dgm:linClrLst meth="repeat">
      <a:schemeClr val="dk2">
        <a:shade val="80000"/>
      </a:schemeClr>
    </dgm:linClrLst>
    <dgm:effectClrLst/>
    <dgm:txLinClrLst/>
    <dgm:txFillClrLst meth="repeat">
      <a:schemeClr val="dk2"/>
    </dgm:txFillClrLst>
    <dgm:txEffectClrLst/>
  </dgm:styleLbl>
  <dgm:styleLbl name="f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align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b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sibTrans1D1">
    <dgm:fillClrLst meth="repeat">
      <a:schemeClr val="dk2"/>
    </dgm:fillClrLst>
    <dgm:linClrLst meth="repeat">
      <a:schemeClr val="dk2"/>
    </dgm:linClrLst>
    <dgm:effectClrLst/>
    <dgm:txLinClrLst/>
    <dgm:txFillClrLst meth="repeat">
      <a:schemeClr val="tx1"/>
    </dgm:txFillClrLst>
    <dgm:txEffectClrLst/>
  </dgm:styleLbl>
  <dgm:styleLbl name="callout">
    <dgm:fillClrLst meth="repeat">
      <a:schemeClr val="dk2"/>
    </dgm:fillClrLst>
    <dgm:linClrLst meth="repeat">
      <a:schemeClr val="dk2"/>
    </dgm:linClrLst>
    <dgm:effectClrLst/>
    <dgm:txLinClrLst/>
    <dgm:txFillClrLst meth="repeat">
      <a:schemeClr val="tx1"/>
    </dgm:txFillClrLst>
    <dgm:txEffectClrLst/>
  </dgm:styleLbl>
  <dgm:styleLbl name="asst0">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2">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3">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4">
    <dgm:fillClrLst meth="repeat">
      <a:schemeClr val="lt1"/>
    </dgm:fillClrLst>
    <dgm:linClrLst meth="repeat">
      <a:schemeClr val="dk2">
        <a:shade val="80000"/>
      </a:schemeClr>
    </dgm:linClrLst>
    <dgm:effectClrLst/>
    <dgm:txLinClrLst/>
    <dgm:txFillClrLst meth="repeat">
      <a:schemeClr val="dk2"/>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dgm:txEffectClrLst/>
  </dgm:styleLbl>
  <dgm:styleLbl name="parChTrans2D2">
    <dgm:fillClrLst meth="repeat">
      <a:schemeClr val="dk2"/>
    </dgm:fillClrLst>
    <dgm:linClrLst meth="repeat">
      <a:schemeClr val="dk2"/>
    </dgm:linClrLst>
    <dgm:effectClrLst/>
    <dgm:txLinClrLst/>
    <dgm:txFillClrLst/>
    <dgm:txEffectClrLst/>
  </dgm:styleLbl>
  <dgm:styleLbl name="parChTrans2D3">
    <dgm:fillClrLst meth="repeat">
      <a:schemeClr val="dk2"/>
    </dgm:fillClrLst>
    <dgm:linClrLst meth="repeat">
      <a:schemeClr val="dk2"/>
    </dgm:linClrLst>
    <dgm:effectClrLst/>
    <dgm:txLinClrLst/>
    <dgm:txFillClrLst/>
    <dgm:txEffectClrLst/>
  </dgm:styleLbl>
  <dgm:styleLbl name="parChTrans2D4">
    <dgm:fillClrLst meth="repeat">
      <a:schemeClr val="dk2"/>
    </dgm:fillClrLst>
    <dgm:linClrLst meth="repeat">
      <a:schemeClr val="dk2"/>
    </dgm:linClrLst>
    <dgm:effectClrLst/>
    <dgm:txLinClrLst/>
    <dgm:txFillClrLst meth="repeat">
      <a:schemeClr val="lt1"/>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con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align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trAlignAcc1">
    <dgm:fillClrLst meth="repeat">
      <a:schemeClr val="dk2">
        <a:alpha val="40000"/>
        <a:tint val="40000"/>
      </a:schemeClr>
    </dgm:fillClrLst>
    <dgm:linClrLst meth="repeat">
      <a:schemeClr val="dk2"/>
    </dgm:linClrLst>
    <dgm:effectClrLst/>
    <dgm:txLinClrLst/>
    <dgm:txFillClrLst meth="repeat">
      <a:schemeClr val="dk2"/>
    </dgm:txFillClrLst>
    <dgm:txEffectClrLst/>
  </dgm:styleLbl>
  <dgm:styleLbl name="b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solidFgAcc1">
    <dgm:fillClrLst meth="repeat">
      <a:schemeClr val="lt1"/>
    </dgm:fillClrLst>
    <dgm:linClrLst meth="repeat">
      <a:schemeClr val="dk2"/>
    </dgm:linClrLst>
    <dgm:effectClrLst/>
    <dgm:txLinClrLst/>
    <dgm:txFillClrLst meth="repeat">
      <a:schemeClr val="dk2"/>
    </dgm:txFillClrLst>
    <dgm:txEffectClrLst/>
  </dgm:styleLbl>
  <dgm:styleLbl name="solidAlignAcc1">
    <dgm:fillClrLst meth="repeat">
      <a:schemeClr val="lt1"/>
    </dgm:fillClrLst>
    <dgm:linClrLst meth="repeat">
      <a:schemeClr val="dk2"/>
    </dgm:linClrLst>
    <dgm:effectClrLst/>
    <dgm:txLinClrLst/>
    <dgm:txFillClrLst meth="repeat">
      <a:schemeClr val="dk2"/>
    </dgm:txFillClrLst>
    <dgm:txEffectClrLst/>
  </dgm:styleLbl>
  <dgm:styleLbl name="solidBgAcc1">
    <dgm:fillClrLst meth="repeat">
      <a:schemeClr val="lt1"/>
    </dgm:fillClrLst>
    <dgm:linClrLst meth="repeat">
      <a:schemeClr val="dk2"/>
    </dgm:linClrLst>
    <dgm:effectClrLst/>
    <dgm:txLinClrLst/>
    <dgm:txFillClrLst meth="repeat">
      <a:schemeClr val="dk2"/>
    </dgm:txFillClrLst>
    <dgm:txEffectClrLst/>
  </dgm:styleLbl>
  <dgm:styleLbl name="f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align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b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fgAcc0">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2">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3">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4">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2"/>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2"/>
    </dgm:txFillClrLst>
    <dgm:txEffectClrLst/>
  </dgm:styleLbl>
  <dgm:styleLbl name="fgShp">
    <dgm:fillClrLst meth="repeat">
      <a:schemeClr val="dk2">
        <a:tint val="60000"/>
      </a:schemeClr>
    </dgm:fillClrLst>
    <dgm:linClrLst meth="repeat">
      <a:schemeClr val="lt1"/>
    </dgm:linClrLst>
    <dgm:effectClrLst/>
    <dgm:txLinClrLst/>
    <dgm:txFillClrLst meth="repeat">
      <a:schemeClr val="dk2"/>
    </dgm:txFillClrLst>
    <dgm:txEffectClrLst/>
  </dgm:styleLbl>
  <dgm:styleLbl name="revTx">
    <dgm:fillClrLst meth="repeat">
      <a:schemeClr val="lt1">
        <a:alpha val="0"/>
      </a:schemeClr>
    </dgm:fillClrLst>
    <dgm:linClrLst meth="repeat">
      <a:schemeClr val="dk2">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9E199DD-6C6A-40AA-8718-A0A6EA79F0B6}" type="doc">
      <dgm:prSet loTypeId="urn:microsoft.com/office/officeart/2005/8/layout/hierarchy2" loCatId="hierarchy" qsTypeId="urn:microsoft.com/office/officeart/2005/8/quickstyle/simple2" qsCatId="simple" csTypeId="urn:microsoft.com/office/officeart/2005/8/colors/accent0_1" csCatId="mainScheme" phldr="1"/>
      <dgm:spPr/>
      <dgm:t>
        <a:bodyPr/>
        <a:lstStyle/>
        <a:p>
          <a:endParaRPr lang="en-GB"/>
        </a:p>
      </dgm:t>
    </dgm:pt>
    <dgm:pt modelId="{A3025655-1D16-4A69-9093-D20C0D781760}">
      <dgm:prSet phldrT="[Text]"/>
      <dgm:spPr/>
      <dgm:t>
        <a:bodyPr/>
        <a:lstStyle/>
        <a:p>
          <a:r>
            <a:rPr lang="en-GB"/>
            <a:t>CEO (founder)</a:t>
          </a:r>
        </a:p>
      </dgm:t>
    </dgm:pt>
    <dgm:pt modelId="{E915C1ED-7A5F-4FA2-8279-C8DE59E91A7A}" type="parTrans" cxnId="{F7912B22-19ED-4D14-877E-40FFB0712D7A}">
      <dgm:prSet/>
      <dgm:spPr/>
      <dgm:t>
        <a:bodyPr/>
        <a:lstStyle/>
        <a:p>
          <a:endParaRPr lang="en-GB"/>
        </a:p>
      </dgm:t>
    </dgm:pt>
    <dgm:pt modelId="{1E5FABAA-15B2-4C64-BFA0-0D80924F3604}" type="sibTrans" cxnId="{F7912B22-19ED-4D14-877E-40FFB0712D7A}">
      <dgm:prSet/>
      <dgm:spPr/>
      <dgm:t>
        <a:bodyPr/>
        <a:lstStyle/>
        <a:p>
          <a:endParaRPr lang="en-GB"/>
        </a:p>
      </dgm:t>
    </dgm:pt>
    <dgm:pt modelId="{3AABC190-7C6B-41ED-8C90-2A643E4039C0}">
      <dgm:prSet phldrT="[Text]"/>
      <dgm:spPr/>
      <dgm:t>
        <a:bodyPr/>
        <a:lstStyle/>
        <a:p>
          <a:r>
            <a:rPr lang="en-GB"/>
            <a:t>HR manager</a:t>
          </a:r>
        </a:p>
      </dgm:t>
    </dgm:pt>
    <dgm:pt modelId="{6AEA69D4-69B5-4927-8419-2B70AEBC9A6F}" type="parTrans" cxnId="{41EB8A28-D7A1-4E64-82F9-40189595980C}">
      <dgm:prSet/>
      <dgm:spPr/>
      <dgm:t>
        <a:bodyPr/>
        <a:lstStyle/>
        <a:p>
          <a:endParaRPr lang="en-GB"/>
        </a:p>
      </dgm:t>
    </dgm:pt>
    <dgm:pt modelId="{67F85B8C-A719-4EDB-8261-1DEB8B1D2E55}" type="sibTrans" cxnId="{41EB8A28-D7A1-4E64-82F9-40189595980C}">
      <dgm:prSet/>
      <dgm:spPr/>
      <dgm:t>
        <a:bodyPr/>
        <a:lstStyle/>
        <a:p>
          <a:endParaRPr lang="en-GB"/>
        </a:p>
      </dgm:t>
    </dgm:pt>
    <dgm:pt modelId="{DEE90163-9B16-4848-A4C9-1AC42F484AF9}">
      <dgm:prSet phldrT="[Text]"/>
      <dgm:spPr/>
      <dgm:t>
        <a:bodyPr/>
        <a:lstStyle/>
        <a:p>
          <a:r>
            <a:rPr lang="en-GB"/>
            <a:t>Sales and Marketing Manager</a:t>
          </a:r>
        </a:p>
      </dgm:t>
    </dgm:pt>
    <dgm:pt modelId="{ED0A479D-5C9B-498B-914A-31452BB2DAFF}" type="sibTrans" cxnId="{924FE59E-4BD8-4E57-AE89-B741CDDE562C}">
      <dgm:prSet/>
      <dgm:spPr/>
      <dgm:t>
        <a:bodyPr/>
        <a:lstStyle/>
        <a:p>
          <a:endParaRPr lang="en-GB"/>
        </a:p>
      </dgm:t>
    </dgm:pt>
    <dgm:pt modelId="{62C4835B-F99E-4387-982F-BF0DC896E830}" type="parTrans" cxnId="{924FE59E-4BD8-4E57-AE89-B741CDDE562C}">
      <dgm:prSet/>
      <dgm:spPr/>
      <dgm:t>
        <a:bodyPr/>
        <a:lstStyle/>
        <a:p>
          <a:endParaRPr lang="en-GB"/>
        </a:p>
      </dgm:t>
    </dgm:pt>
    <dgm:pt modelId="{DF493751-11A2-4A3A-8849-781F2FB509D3}">
      <dgm:prSet phldrT="[Text]"/>
      <dgm:spPr/>
      <dgm:t>
        <a:bodyPr/>
        <a:lstStyle/>
        <a:p>
          <a:r>
            <a:rPr lang="en-GB"/>
            <a:t>Investor Representative</a:t>
          </a:r>
        </a:p>
      </dgm:t>
    </dgm:pt>
    <dgm:pt modelId="{2A3B9E82-E730-463D-8D05-E8F0E76180F6}" type="parTrans" cxnId="{49C26159-D61D-4E98-B177-4C6790E70E9E}">
      <dgm:prSet/>
      <dgm:spPr/>
      <dgm:t>
        <a:bodyPr/>
        <a:lstStyle/>
        <a:p>
          <a:endParaRPr lang="en-GB"/>
        </a:p>
      </dgm:t>
    </dgm:pt>
    <dgm:pt modelId="{BC651FD6-7E54-4E38-B264-16C7047A2FD3}" type="sibTrans" cxnId="{49C26159-D61D-4E98-B177-4C6790E70E9E}">
      <dgm:prSet/>
      <dgm:spPr/>
    </dgm:pt>
    <dgm:pt modelId="{2E0DE02B-693D-4098-BE39-1D52C7C83E25}">
      <dgm:prSet phldrT="[Text]"/>
      <dgm:spPr/>
      <dgm:t>
        <a:bodyPr/>
        <a:lstStyle/>
        <a:p>
          <a:r>
            <a:rPr lang="en-GB"/>
            <a:t>Operations Manager</a:t>
          </a:r>
        </a:p>
      </dgm:t>
    </dgm:pt>
    <dgm:pt modelId="{D40222EB-35E3-4B27-8BC6-7D6E7DF53758}" type="parTrans" cxnId="{7E4BC7FA-8940-494B-918E-39C1B26121AF}">
      <dgm:prSet/>
      <dgm:spPr/>
      <dgm:t>
        <a:bodyPr/>
        <a:lstStyle/>
        <a:p>
          <a:endParaRPr lang="en-GB"/>
        </a:p>
      </dgm:t>
    </dgm:pt>
    <dgm:pt modelId="{C5F26AB4-CD69-4E12-B8CD-3619367853AC}" type="sibTrans" cxnId="{7E4BC7FA-8940-494B-918E-39C1B26121AF}">
      <dgm:prSet/>
      <dgm:spPr/>
    </dgm:pt>
    <dgm:pt modelId="{19DC0996-0931-48C7-BA87-9FC3798B9B57}" type="pres">
      <dgm:prSet presAssocID="{C9E199DD-6C6A-40AA-8718-A0A6EA79F0B6}" presName="diagram" presStyleCnt="0">
        <dgm:presLayoutVars>
          <dgm:chPref val="1"/>
          <dgm:dir/>
          <dgm:animOne val="branch"/>
          <dgm:animLvl val="lvl"/>
          <dgm:resizeHandles val="exact"/>
        </dgm:presLayoutVars>
      </dgm:prSet>
      <dgm:spPr/>
      <dgm:t>
        <a:bodyPr/>
        <a:lstStyle/>
        <a:p>
          <a:endParaRPr lang="en-IN"/>
        </a:p>
      </dgm:t>
    </dgm:pt>
    <dgm:pt modelId="{7CB4C275-3855-4FA5-A8C8-01F42BE1ED85}" type="pres">
      <dgm:prSet presAssocID="{A3025655-1D16-4A69-9093-D20C0D781760}" presName="root1" presStyleCnt="0"/>
      <dgm:spPr/>
    </dgm:pt>
    <dgm:pt modelId="{C59211F8-0357-4A39-8AFA-948E48424077}" type="pres">
      <dgm:prSet presAssocID="{A3025655-1D16-4A69-9093-D20C0D781760}" presName="LevelOneTextNode" presStyleLbl="node0" presStyleIdx="0" presStyleCnt="1">
        <dgm:presLayoutVars>
          <dgm:chPref val="3"/>
        </dgm:presLayoutVars>
      </dgm:prSet>
      <dgm:spPr/>
      <dgm:t>
        <a:bodyPr/>
        <a:lstStyle/>
        <a:p>
          <a:endParaRPr lang="en-GB"/>
        </a:p>
      </dgm:t>
    </dgm:pt>
    <dgm:pt modelId="{44CB119F-F660-4A0F-84F1-B4E19F02F0A9}" type="pres">
      <dgm:prSet presAssocID="{A3025655-1D16-4A69-9093-D20C0D781760}" presName="level2hierChild" presStyleCnt="0"/>
      <dgm:spPr/>
    </dgm:pt>
    <dgm:pt modelId="{B2F61B64-8DD7-4E04-B132-5038FB212074}" type="pres">
      <dgm:prSet presAssocID="{6AEA69D4-69B5-4927-8419-2B70AEBC9A6F}" presName="conn2-1" presStyleLbl="parChTrans1D2" presStyleIdx="0" presStyleCnt="4"/>
      <dgm:spPr/>
      <dgm:t>
        <a:bodyPr/>
        <a:lstStyle/>
        <a:p>
          <a:endParaRPr lang="en-IN"/>
        </a:p>
      </dgm:t>
    </dgm:pt>
    <dgm:pt modelId="{13A0BAC3-E59F-4574-92DC-C61E1734B391}" type="pres">
      <dgm:prSet presAssocID="{6AEA69D4-69B5-4927-8419-2B70AEBC9A6F}" presName="connTx" presStyleLbl="parChTrans1D2" presStyleIdx="0" presStyleCnt="4"/>
      <dgm:spPr/>
      <dgm:t>
        <a:bodyPr/>
        <a:lstStyle/>
        <a:p>
          <a:endParaRPr lang="en-IN"/>
        </a:p>
      </dgm:t>
    </dgm:pt>
    <dgm:pt modelId="{C2BE6E66-46AA-4A91-A566-09B1EAE3E8BE}" type="pres">
      <dgm:prSet presAssocID="{3AABC190-7C6B-41ED-8C90-2A643E4039C0}" presName="root2" presStyleCnt="0"/>
      <dgm:spPr/>
    </dgm:pt>
    <dgm:pt modelId="{856F6780-6063-4ACF-8097-E977F4FCCA9D}" type="pres">
      <dgm:prSet presAssocID="{3AABC190-7C6B-41ED-8C90-2A643E4039C0}" presName="LevelTwoTextNode" presStyleLbl="node2" presStyleIdx="0" presStyleCnt="4">
        <dgm:presLayoutVars>
          <dgm:chPref val="3"/>
        </dgm:presLayoutVars>
      </dgm:prSet>
      <dgm:spPr/>
      <dgm:t>
        <a:bodyPr/>
        <a:lstStyle/>
        <a:p>
          <a:endParaRPr lang="en-IN"/>
        </a:p>
      </dgm:t>
    </dgm:pt>
    <dgm:pt modelId="{E64A9373-080B-4AF0-914B-DDC80418A222}" type="pres">
      <dgm:prSet presAssocID="{3AABC190-7C6B-41ED-8C90-2A643E4039C0}" presName="level3hierChild" presStyleCnt="0"/>
      <dgm:spPr/>
    </dgm:pt>
    <dgm:pt modelId="{58D4D329-668E-4C77-8B68-E14B974DC74B}" type="pres">
      <dgm:prSet presAssocID="{2A3B9E82-E730-463D-8D05-E8F0E76180F6}" presName="conn2-1" presStyleLbl="parChTrans1D2" presStyleIdx="1" presStyleCnt="4"/>
      <dgm:spPr/>
      <dgm:t>
        <a:bodyPr/>
        <a:lstStyle/>
        <a:p>
          <a:endParaRPr lang="en-IN"/>
        </a:p>
      </dgm:t>
    </dgm:pt>
    <dgm:pt modelId="{0C3338B5-D0D6-4FB0-A047-748493B949DF}" type="pres">
      <dgm:prSet presAssocID="{2A3B9E82-E730-463D-8D05-E8F0E76180F6}" presName="connTx" presStyleLbl="parChTrans1D2" presStyleIdx="1" presStyleCnt="4"/>
      <dgm:spPr/>
      <dgm:t>
        <a:bodyPr/>
        <a:lstStyle/>
        <a:p>
          <a:endParaRPr lang="en-IN"/>
        </a:p>
      </dgm:t>
    </dgm:pt>
    <dgm:pt modelId="{E487B2F1-9492-4809-849B-1DC84C6CD28E}" type="pres">
      <dgm:prSet presAssocID="{DF493751-11A2-4A3A-8849-781F2FB509D3}" presName="root2" presStyleCnt="0"/>
      <dgm:spPr/>
    </dgm:pt>
    <dgm:pt modelId="{9A8CB951-BA21-4BDE-9C50-9971ED42A660}" type="pres">
      <dgm:prSet presAssocID="{DF493751-11A2-4A3A-8849-781F2FB509D3}" presName="LevelTwoTextNode" presStyleLbl="node2" presStyleIdx="1" presStyleCnt="4">
        <dgm:presLayoutVars>
          <dgm:chPref val="3"/>
        </dgm:presLayoutVars>
      </dgm:prSet>
      <dgm:spPr/>
      <dgm:t>
        <a:bodyPr/>
        <a:lstStyle/>
        <a:p>
          <a:endParaRPr lang="en-IN"/>
        </a:p>
      </dgm:t>
    </dgm:pt>
    <dgm:pt modelId="{E34CB334-3867-47C2-94FD-6B96CAAD0A43}" type="pres">
      <dgm:prSet presAssocID="{DF493751-11A2-4A3A-8849-781F2FB509D3}" presName="level3hierChild" presStyleCnt="0"/>
      <dgm:spPr/>
    </dgm:pt>
    <dgm:pt modelId="{5F08B3DA-66F7-42F3-849F-11D4544B9154}" type="pres">
      <dgm:prSet presAssocID="{D40222EB-35E3-4B27-8BC6-7D6E7DF53758}" presName="conn2-1" presStyleLbl="parChTrans1D2" presStyleIdx="2" presStyleCnt="4"/>
      <dgm:spPr/>
      <dgm:t>
        <a:bodyPr/>
        <a:lstStyle/>
        <a:p>
          <a:endParaRPr lang="en-IN"/>
        </a:p>
      </dgm:t>
    </dgm:pt>
    <dgm:pt modelId="{6524282D-29AF-4BA6-A1A9-10F94BC6059F}" type="pres">
      <dgm:prSet presAssocID="{D40222EB-35E3-4B27-8BC6-7D6E7DF53758}" presName="connTx" presStyleLbl="parChTrans1D2" presStyleIdx="2" presStyleCnt="4"/>
      <dgm:spPr/>
      <dgm:t>
        <a:bodyPr/>
        <a:lstStyle/>
        <a:p>
          <a:endParaRPr lang="en-IN"/>
        </a:p>
      </dgm:t>
    </dgm:pt>
    <dgm:pt modelId="{DCA0D784-E63B-4B4F-AF25-916ACE8DF907}" type="pres">
      <dgm:prSet presAssocID="{2E0DE02B-693D-4098-BE39-1D52C7C83E25}" presName="root2" presStyleCnt="0"/>
      <dgm:spPr/>
    </dgm:pt>
    <dgm:pt modelId="{461078D1-CBA7-479F-B845-580515459040}" type="pres">
      <dgm:prSet presAssocID="{2E0DE02B-693D-4098-BE39-1D52C7C83E25}" presName="LevelTwoTextNode" presStyleLbl="node2" presStyleIdx="2" presStyleCnt="4">
        <dgm:presLayoutVars>
          <dgm:chPref val="3"/>
        </dgm:presLayoutVars>
      </dgm:prSet>
      <dgm:spPr/>
      <dgm:t>
        <a:bodyPr/>
        <a:lstStyle/>
        <a:p>
          <a:endParaRPr lang="en-IN"/>
        </a:p>
      </dgm:t>
    </dgm:pt>
    <dgm:pt modelId="{1922AD90-CEEE-4EFB-9796-7980A3F1F59D}" type="pres">
      <dgm:prSet presAssocID="{2E0DE02B-693D-4098-BE39-1D52C7C83E25}" presName="level3hierChild" presStyleCnt="0"/>
      <dgm:spPr/>
    </dgm:pt>
    <dgm:pt modelId="{E0578848-FEC7-4E63-85A4-8601C639CC37}" type="pres">
      <dgm:prSet presAssocID="{62C4835B-F99E-4387-982F-BF0DC896E830}" presName="conn2-1" presStyleLbl="parChTrans1D2" presStyleIdx="3" presStyleCnt="4"/>
      <dgm:spPr/>
      <dgm:t>
        <a:bodyPr/>
        <a:lstStyle/>
        <a:p>
          <a:endParaRPr lang="en-IN"/>
        </a:p>
      </dgm:t>
    </dgm:pt>
    <dgm:pt modelId="{BFCB0007-7DDD-46CA-8C9B-217A671731F1}" type="pres">
      <dgm:prSet presAssocID="{62C4835B-F99E-4387-982F-BF0DC896E830}" presName="connTx" presStyleLbl="parChTrans1D2" presStyleIdx="3" presStyleCnt="4"/>
      <dgm:spPr/>
      <dgm:t>
        <a:bodyPr/>
        <a:lstStyle/>
        <a:p>
          <a:endParaRPr lang="en-IN"/>
        </a:p>
      </dgm:t>
    </dgm:pt>
    <dgm:pt modelId="{9717A024-900C-4EDA-9C97-08B518FAA121}" type="pres">
      <dgm:prSet presAssocID="{DEE90163-9B16-4848-A4C9-1AC42F484AF9}" presName="root2" presStyleCnt="0"/>
      <dgm:spPr/>
    </dgm:pt>
    <dgm:pt modelId="{2266890F-B4D6-415D-B3BC-54C7A3AC2411}" type="pres">
      <dgm:prSet presAssocID="{DEE90163-9B16-4848-A4C9-1AC42F484AF9}" presName="LevelTwoTextNode" presStyleLbl="node2" presStyleIdx="3" presStyleCnt="4">
        <dgm:presLayoutVars>
          <dgm:chPref val="3"/>
        </dgm:presLayoutVars>
      </dgm:prSet>
      <dgm:spPr/>
      <dgm:t>
        <a:bodyPr/>
        <a:lstStyle/>
        <a:p>
          <a:endParaRPr lang="en-GB"/>
        </a:p>
      </dgm:t>
    </dgm:pt>
    <dgm:pt modelId="{42DFBBB6-07C1-4C2F-98EE-D9316A0177C1}" type="pres">
      <dgm:prSet presAssocID="{DEE90163-9B16-4848-A4C9-1AC42F484AF9}" presName="level3hierChild" presStyleCnt="0"/>
      <dgm:spPr/>
    </dgm:pt>
  </dgm:ptLst>
  <dgm:cxnLst>
    <dgm:cxn modelId="{46A71185-792A-4D05-87B9-9630FB0D6EC0}" type="presOf" srcId="{C9E199DD-6C6A-40AA-8718-A0A6EA79F0B6}" destId="{19DC0996-0931-48C7-BA87-9FC3798B9B57}" srcOrd="0" destOrd="0" presId="urn:microsoft.com/office/officeart/2005/8/layout/hierarchy2"/>
    <dgm:cxn modelId="{B2EA853B-5A3D-4A8A-A306-BE24E0C3B38A}" type="presOf" srcId="{A3025655-1D16-4A69-9093-D20C0D781760}" destId="{C59211F8-0357-4A39-8AFA-948E48424077}" srcOrd="0" destOrd="0" presId="urn:microsoft.com/office/officeart/2005/8/layout/hierarchy2"/>
    <dgm:cxn modelId="{41EB8A28-D7A1-4E64-82F9-40189595980C}" srcId="{A3025655-1D16-4A69-9093-D20C0D781760}" destId="{3AABC190-7C6B-41ED-8C90-2A643E4039C0}" srcOrd="0" destOrd="0" parTransId="{6AEA69D4-69B5-4927-8419-2B70AEBC9A6F}" sibTransId="{67F85B8C-A719-4EDB-8261-1DEB8B1D2E55}"/>
    <dgm:cxn modelId="{3EE7A8EC-70EF-4ED1-80F6-D59256E6EE67}" type="presOf" srcId="{6AEA69D4-69B5-4927-8419-2B70AEBC9A6F}" destId="{B2F61B64-8DD7-4E04-B132-5038FB212074}" srcOrd="0" destOrd="0" presId="urn:microsoft.com/office/officeart/2005/8/layout/hierarchy2"/>
    <dgm:cxn modelId="{924FE59E-4BD8-4E57-AE89-B741CDDE562C}" srcId="{A3025655-1D16-4A69-9093-D20C0D781760}" destId="{DEE90163-9B16-4848-A4C9-1AC42F484AF9}" srcOrd="3" destOrd="0" parTransId="{62C4835B-F99E-4387-982F-BF0DC896E830}" sibTransId="{ED0A479D-5C9B-498B-914A-31452BB2DAFF}"/>
    <dgm:cxn modelId="{F7912B22-19ED-4D14-877E-40FFB0712D7A}" srcId="{C9E199DD-6C6A-40AA-8718-A0A6EA79F0B6}" destId="{A3025655-1D16-4A69-9093-D20C0D781760}" srcOrd="0" destOrd="0" parTransId="{E915C1ED-7A5F-4FA2-8279-C8DE59E91A7A}" sibTransId="{1E5FABAA-15B2-4C64-BFA0-0D80924F3604}"/>
    <dgm:cxn modelId="{CAFDA2A5-0C57-4A00-903C-838FF1162945}" type="presOf" srcId="{2A3B9E82-E730-463D-8D05-E8F0E76180F6}" destId="{0C3338B5-D0D6-4FB0-A047-748493B949DF}" srcOrd="1" destOrd="0" presId="urn:microsoft.com/office/officeart/2005/8/layout/hierarchy2"/>
    <dgm:cxn modelId="{CE86B957-538B-49A3-96DA-86D7DE26754B}" type="presOf" srcId="{DF493751-11A2-4A3A-8849-781F2FB509D3}" destId="{9A8CB951-BA21-4BDE-9C50-9971ED42A660}" srcOrd="0" destOrd="0" presId="urn:microsoft.com/office/officeart/2005/8/layout/hierarchy2"/>
    <dgm:cxn modelId="{49C26159-D61D-4E98-B177-4C6790E70E9E}" srcId="{A3025655-1D16-4A69-9093-D20C0D781760}" destId="{DF493751-11A2-4A3A-8849-781F2FB509D3}" srcOrd="1" destOrd="0" parTransId="{2A3B9E82-E730-463D-8D05-E8F0E76180F6}" sibTransId="{BC651FD6-7E54-4E38-B264-16C7047A2FD3}"/>
    <dgm:cxn modelId="{133F2607-DA63-4899-96AC-DF5DE4905830}" type="presOf" srcId="{2A3B9E82-E730-463D-8D05-E8F0E76180F6}" destId="{58D4D329-668E-4C77-8B68-E14B974DC74B}" srcOrd="0" destOrd="0" presId="urn:microsoft.com/office/officeart/2005/8/layout/hierarchy2"/>
    <dgm:cxn modelId="{7F0657D1-520D-47A8-AB42-BB717DA944F0}" type="presOf" srcId="{62C4835B-F99E-4387-982F-BF0DC896E830}" destId="{BFCB0007-7DDD-46CA-8C9B-217A671731F1}" srcOrd="1" destOrd="0" presId="urn:microsoft.com/office/officeart/2005/8/layout/hierarchy2"/>
    <dgm:cxn modelId="{2A84CAA2-13CC-41A5-8D09-7D8C584F7294}" type="presOf" srcId="{62C4835B-F99E-4387-982F-BF0DC896E830}" destId="{E0578848-FEC7-4E63-85A4-8601C639CC37}" srcOrd="0" destOrd="0" presId="urn:microsoft.com/office/officeart/2005/8/layout/hierarchy2"/>
    <dgm:cxn modelId="{DDF6799F-C170-4D8C-A857-BBB19F2E81CF}" type="presOf" srcId="{3AABC190-7C6B-41ED-8C90-2A643E4039C0}" destId="{856F6780-6063-4ACF-8097-E977F4FCCA9D}" srcOrd="0" destOrd="0" presId="urn:microsoft.com/office/officeart/2005/8/layout/hierarchy2"/>
    <dgm:cxn modelId="{7E4BC7FA-8940-494B-918E-39C1B26121AF}" srcId="{A3025655-1D16-4A69-9093-D20C0D781760}" destId="{2E0DE02B-693D-4098-BE39-1D52C7C83E25}" srcOrd="2" destOrd="0" parTransId="{D40222EB-35E3-4B27-8BC6-7D6E7DF53758}" sibTransId="{C5F26AB4-CD69-4E12-B8CD-3619367853AC}"/>
    <dgm:cxn modelId="{A7FBEB55-0362-458A-AFD7-2F5C0003F532}" type="presOf" srcId="{DEE90163-9B16-4848-A4C9-1AC42F484AF9}" destId="{2266890F-B4D6-415D-B3BC-54C7A3AC2411}" srcOrd="0" destOrd="0" presId="urn:microsoft.com/office/officeart/2005/8/layout/hierarchy2"/>
    <dgm:cxn modelId="{C5C34F80-3614-4B08-80E3-BD4C058D6270}" type="presOf" srcId="{D40222EB-35E3-4B27-8BC6-7D6E7DF53758}" destId="{5F08B3DA-66F7-42F3-849F-11D4544B9154}" srcOrd="0" destOrd="0" presId="urn:microsoft.com/office/officeart/2005/8/layout/hierarchy2"/>
    <dgm:cxn modelId="{E96B510A-E7A5-41C3-A8A7-71507F4796D3}" type="presOf" srcId="{6AEA69D4-69B5-4927-8419-2B70AEBC9A6F}" destId="{13A0BAC3-E59F-4574-92DC-C61E1734B391}" srcOrd="1" destOrd="0" presId="urn:microsoft.com/office/officeart/2005/8/layout/hierarchy2"/>
    <dgm:cxn modelId="{D2875486-CC90-444F-B067-A8B0F7DF06A2}" type="presOf" srcId="{D40222EB-35E3-4B27-8BC6-7D6E7DF53758}" destId="{6524282D-29AF-4BA6-A1A9-10F94BC6059F}" srcOrd="1" destOrd="0" presId="urn:microsoft.com/office/officeart/2005/8/layout/hierarchy2"/>
    <dgm:cxn modelId="{F18EC1B9-0091-422C-9CBD-EF6E47C592CE}" type="presOf" srcId="{2E0DE02B-693D-4098-BE39-1D52C7C83E25}" destId="{461078D1-CBA7-479F-B845-580515459040}" srcOrd="0" destOrd="0" presId="urn:microsoft.com/office/officeart/2005/8/layout/hierarchy2"/>
    <dgm:cxn modelId="{7E8A15AB-7F26-42D9-9B16-C8805A6D5426}" type="presParOf" srcId="{19DC0996-0931-48C7-BA87-9FC3798B9B57}" destId="{7CB4C275-3855-4FA5-A8C8-01F42BE1ED85}" srcOrd="0" destOrd="0" presId="urn:microsoft.com/office/officeart/2005/8/layout/hierarchy2"/>
    <dgm:cxn modelId="{04A3916B-5C16-40B7-A649-7CFA760C2085}" type="presParOf" srcId="{7CB4C275-3855-4FA5-A8C8-01F42BE1ED85}" destId="{C59211F8-0357-4A39-8AFA-948E48424077}" srcOrd="0" destOrd="0" presId="urn:microsoft.com/office/officeart/2005/8/layout/hierarchy2"/>
    <dgm:cxn modelId="{11921668-1394-45E9-8B62-898C5AF4922E}" type="presParOf" srcId="{7CB4C275-3855-4FA5-A8C8-01F42BE1ED85}" destId="{44CB119F-F660-4A0F-84F1-B4E19F02F0A9}" srcOrd="1" destOrd="0" presId="urn:microsoft.com/office/officeart/2005/8/layout/hierarchy2"/>
    <dgm:cxn modelId="{B524B529-A17E-4D0C-BEF2-76CFE9994561}" type="presParOf" srcId="{44CB119F-F660-4A0F-84F1-B4E19F02F0A9}" destId="{B2F61B64-8DD7-4E04-B132-5038FB212074}" srcOrd="0" destOrd="0" presId="urn:microsoft.com/office/officeart/2005/8/layout/hierarchy2"/>
    <dgm:cxn modelId="{3B147A52-EE83-4023-9B59-8F563256EAE4}" type="presParOf" srcId="{B2F61B64-8DD7-4E04-B132-5038FB212074}" destId="{13A0BAC3-E59F-4574-92DC-C61E1734B391}" srcOrd="0" destOrd="0" presId="urn:microsoft.com/office/officeart/2005/8/layout/hierarchy2"/>
    <dgm:cxn modelId="{4A8AE248-6FB8-4293-942D-FCB99EC6F113}" type="presParOf" srcId="{44CB119F-F660-4A0F-84F1-B4E19F02F0A9}" destId="{C2BE6E66-46AA-4A91-A566-09B1EAE3E8BE}" srcOrd="1" destOrd="0" presId="urn:microsoft.com/office/officeart/2005/8/layout/hierarchy2"/>
    <dgm:cxn modelId="{81F069D8-361F-4DEB-AE9B-481E94782FE6}" type="presParOf" srcId="{C2BE6E66-46AA-4A91-A566-09B1EAE3E8BE}" destId="{856F6780-6063-4ACF-8097-E977F4FCCA9D}" srcOrd="0" destOrd="0" presId="urn:microsoft.com/office/officeart/2005/8/layout/hierarchy2"/>
    <dgm:cxn modelId="{84418A9A-78E8-4754-9726-568ADAF8A283}" type="presParOf" srcId="{C2BE6E66-46AA-4A91-A566-09B1EAE3E8BE}" destId="{E64A9373-080B-4AF0-914B-DDC80418A222}" srcOrd="1" destOrd="0" presId="urn:microsoft.com/office/officeart/2005/8/layout/hierarchy2"/>
    <dgm:cxn modelId="{66241701-61CE-456A-99C9-C9A31469B232}" type="presParOf" srcId="{44CB119F-F660-4A0F-84F1-B4E19F02F0A9}" destId="{58D4D329-668E-4C77-8B68-E14B974DC74B}" srcOrd="2" destOrd="0" presId="urn:microsoft.com/office/officeart/2005/8/layout/hierarchy2"/>
    <dgm:cxn modelId="{A7DCB0C2-B463-483B-82D2-523CD6B24DE1}" type="presParOf" srcId="{58D4D329-668E-4C77-8B68-E14B974DC74B}" destId="{0C3338B5-D0D6-4FB0-A047-748493B949DF}" srcOrd="0" destOrd="0" presId="urn:microsoft.com/office/officeart/2005/8/layout/hierarchy2"/>
    <dgm:cxn modelId="{6EE9ABE6-D1FF-4214-A965-EC3F7F0F987D}" type="presParOf" srcId="{44CB119F-F660-4A0F-84F1-B4E19F02F0A9}" destId="{E487B2F1-9492-4809-849B-1DC84C6CD28E}" srcOrd="3" destOrd="0" presId="urn:microsoft.com/office/officeart/2005/8/layout/hierarchy2"/>
    <dgm:cxn modelId="{0C8C5F97-BFB7-483B-989E-DAFB6FF2FDDB}" type="presParOf" srcId="{E487B2F1-9492-4809-849B-1DC84C6CD28E}" destId="{9A8CB951-BA21-4BDE-9C50-9971ED42A660}" srcOrd="0" destOrd="0" presId="urn:microsoft.com/office/officeart/2005/8/layout/hierarchy2"/>
    <dgm:cxn modelId="{B770F5F9-197C-4F0A-B756-05E54668656E}" type="presParOf" srcId="{E487B2F1-9492-4809-849B-1DC84C6CD28E}" destId="{E34CB334-3867-47C2-94FD-6B96CAAD0A43}" srcOrd="1" destOrd="0" presId="urn:microsoft.com/office/officeart/2005/8/layout/hierarchy2"/>
    <dgm:cxn modelId="{3F119BE3-D519-4295-83A3-CB221837B350}" type="presParOf" srcId="{44CB119F-F660-4A0F-84F1-B4E19F02F0A9}" destId="{5F08B3DA-66F7-42F3-849F-11D4544B9154}" srcOrd="4" destOrd="0" presId="urn:microsoft.com/office/officeart/2005/8/layout/hierarchy2"/>
    <dgm:cxn modelId="{BEB326AC-20F7-45FB-B31D-E213375C7498}" type="presParOf" srcId="{5F08B3DA-66F7-42F3-849F-11D4544B9154}" destId="{6524282D-29AF-4BA6-A1A9-10F94BC6059F}" srcOrd="0" destOrd="0" presId="urn:microsoft.com/office/officeart/2005/8/layout/hierarchy2"/>
    <dgm:cxn modelId="{A5FE4668-AD0F-4604-90C2-308871BC8964}" type="presParOf" srcId="{44CB119F-F660-4A0F-84F1-B4E19F02F0A9}" destId="{DCA0D784-E63B-4B4F-AF25-916ACE8DF907}" srcOrd="5" destOrd="0" presId="urn:microsoft.com/office/officeart/2005/8/layout/hierarchy2"/>
    <dgm:cxn modelId="{13968882-8BAF-4B8E-B226-9DF7E474AF85}" type="presParOf" srcId="{DCA0D784-E63B-4B4F-AF25-916ACE8DF907}" destId="{461078D1-CBA7-479F-B845-580515459040}" srcOrd="0" destOrd="0" presId="urn:microsoft.com/office/officeart/2005/8/layout/hierarchy2"/>
    <dgm:cxn modelId="{AD7E9F70-F851-4632-8D1A-A971D26C265B}" type="presParOf" srcId="{DCA0D784-E63B-4B4F-AF25-916ACE8DF907}" destId="{1922AD90-CEEE-4EFB-9796-7980A3F1F59D}" srcOrd="1" destOrd="0" presId="urn:microsoft.com/office/officeart/2005/8/layout/hierarchy2"/>
    <dgm:cxn modelId="{C9225E16-E35B-4FB9-B1E3-3A8B9E250792}" type="presParOf" srcId="{44CB119F-F660-4A0F-84F1-B4E19F02F0A9}" destId="{E0578848-FEC7-4E63-85A4-8601C639CC37}" srcOrd="6" destOrd="0" presId="urn:microsoft.com/office/officeart/2005/8/layout/hierarchy2"/>
    <dgm:cxn modelId="{E5B9E5DF-3010-42BD-8911-45259E2293F0}" type="presParOf" srcId="{E0578848-FEC7-4E63-85A4-8601C639CC37}" destId="{BFCB0007-7DDD-46CA-8C9B-217A671731F1}" srcOrd="0" destOrd="0" presId="urn:microsoft.com/office/officeart/2005/8/layout/hierarchy2"/>
    <dgm:cxn modelId="{CFB15030-0EC4-4899-A7D4-A7CA60E49DD2}" type="presParOf" srcId="{44CB119F-F660-4A0F-84F1-B4E19F02F0A9}" destId="{9717A024-900C-4EDA-9C97-08B518FAA121}" srcOrd="7" destOrd="0" presId="urn:microsoft.com/office/officeart/2005/8/layout/hierarchy2"/>
    <dgm:cxn modelId="{B6407839-9499-4B54-A239-4F8FAF7C56F8}" type="presParOf" srcId="{9717A024-900C-4EDA-9C97-08B518FAA121}" destId="{2266890F-B4D6-415D-B3BC-54C7A3AC2411}" srcOrd="0" destOrd="0" presId="urn:microsoft.com/office/officeart/2005/8/layout/hierarchy2"/>
    <dgm:cxn modelId="{8DC8F7AA-AD50-45C1-AB4B-5081B5A0210F}" type="presParOf" srcId="{9717A024-900C-4EDA-9C97-08B518FAA121}" destId="{42DFBBB6-07C1-4C2F-98EE-D9316A0177C1}" srcOrd="1" destOrd="0" presId="urn:microsoft.com/office/officeart/2005/8/layout/hierarchy2"/>
  </dgm:cxnLst>
  <dgm:bg/>
  <dgm:whole/>
</dgm:dataModel>
</file>

<file path=word/diagrams/data2.xml><?xml version="1.0" encoding="utf-8"?>
<dgm:dataModel xmlns:dgm="http://schemas.openxmlformats.org/drawingml/2006/diagram" xmlns:a="http://schemas.openxmlformats.org/drawingml/2006/main">
  <dgm:ptLst>
    <dgm:pt modelId="{43F7904C-A23E-4F2D-AC4B-32156F3E56F4}" type="doc">
      <dgm:prSet loTypeId="urn:microsoft.com/office/officeart/2005/8/layout/radial5" loCatId="cycle" qsTypeId="urn:microsoft.com/office/officeart/2005/8/quickstyle/simple2" qsCatId="simple" csTypeId="urn:microsoft.com/office/officeart/2005/8/colors/accent0_2" csCatId="mainScheme" phldr="1"/>
      <dgm:spPr/>
      <dgm:t>
        <a:bodyPr/>
        <a:lstStyle/>
        <a:p>
          <a:endParaRPr lang="en-GB"/>
        </a:p>
      </dgm:t>
    </dgm:pt>
    <dgm:pt modelId="{39A3D38F-055C-41CF-B787-C7C42075C4BE}">
      <dgm:prSet phldrT="[Text]"/>
      <dgm:spPr/>
      <dgm:t>
        <a:bodyPr/>
        <a:lstStyle/>
        <a:p>
          <a:r>
            <a:rPr lang="en-GB"/>
            <a:t>PEST</a:t>
          </a:r>
        </a:p>
      </dgm:t>
    </dgm:pt>
    <dgm:pt modelId="{E7F4368D-635C-409E-BFA8-43E602855F9A}" type="parTrans" cxnId="{5E4536D1-5690-4461-AB9F-269D396BCCF0}">
      <dgm:prSet/>
      <dgm:spPr/>
      <dgm:t>
        <a:bodyPr/>
        <a:lstStyle/>
        <a:p>
          <a:endParaRPr lang="en-GB"/>
        </a:p>
      </dgm:t>
    </dgm:pt>
    <dgm:pt modelId="{02031087-5777-4A2D-B346-EA7C9D3AFF99}" type="sibTrans" cxnId="{5E4536D1-5690-4461-AB9F-269D396BCCF0}">
      <dgm:prSet/>
      <dgm:spPr/>
      <dgm:t>
        <a:bodyPr/>
        <a:lstStyle/>
        <a:p>
          <a:endParaRPr lang="en-GB"/>
        </a:p>
      </dgm:t>
    </dgm:pt>
    <dgm:pt modelId="{CD24834A-17AF-4E90-AA94-EE4C0D580C12}">
      <dgm:prSet phldrT="[Text]"/>
      <dgm:spPr/>
      <dgm:t>
        <a:bodyPr/>
        <a:lstStyle/>
        <a:p>
          <a:r>
            <a:rPr lang="en-GB"/>
            <a:t>Political </a:t>
          </a:r>
        </a:p>
      </dgm:t>
    </dgm:pt>
    <dgm:pt modelId="{B34C4035-8498-45CC-BD3F-76444B0F16ED}" type="parTrans" cxnId="{287729DB-912F-4404-8A8C-77631ED037D7}">
      <dgm:prSet/>
      <dgm:spPr/>
      <dgm:t>
        <a:bodyPr/>
        <a:lstStyle/>
        <a:p>
          <a:endParaRPr lang="en-GB"/>
        </a:p>
      </dgm:t>
    </dgm:pt>
    <dgm:pt modelId="{4DF5976F-23C7-489C-A8CF-7E40B1B26E0C}" type="sibTrans" cxnId="{287729DB-912F-4404-8A8C-77631ED037D7}">
      <dgm:prSet/>
      <dgm:spPr/>
      <dgm:t>
        <a:bodyPr/>
        <a:lstStyle/>
        <a:p>
          <a:endParaRPr lang="en-GB"/>
        </a:p>
      </dgm:t>
    </dgm:pt>
    <dgm:pt modelId="{23DE1D4F-4806-4558-973F-5DAE5F607585}">
      <dgm:prSet phldrT="[Text]"/>
      <dgm:spPr/>
      <dgm:t>
        <a:bodyPr/>
        <a:lstStyle/>
        <a:p>
          <a:r>
            <a:rPr lang="en-GB"/>
            <a:t>Economic </a:t>
          </a:r>
        </a:p>
      </dgm:t>
    </dgm:pt>
    <dgm:pt modelId="{484172BD-DE3C-48E3-898A-C4372560DE68}" type="parTrans" cxnId="{626555F5-5AFC-453F-ADD3-7F75FC89612B}">
      <dgm:prSet/>
      <dgm:spPr/>
      <dgm:t>
        <a:bodyPr/>
        <a:lstStyle/>
        <a:p>
          <a:endParaRPr lang="en-GB"/>
        </a:p>
      </dgm:t>
    </dgm:pt>
    <dgm:pt modelId="{D1A77DB9-CB8D-4529-AC53-0798077311C1}" type="sibTrans" cxnId="{626555F5-5AFC-453F-ADD3-7F75FC89612B}">
      <dgm:prSet/>
      <dgm:spPr/>
      <dgm:t>
        <a:bodyPr/>
        <a:lstStyle/>
        <a:p>
          <a:endParaRPr lang="en-GB"/>
        </a:p>
      </dgm:t>
    </dgm:pt>
    <dgm:pt modelId="{3412C788-446B-4160-BA63-63FBC08EC69C}">
      <dgm:prSet phldrT="[Text]"/>
      <dgm:spPr/>
      <dgm:t>
        <a:bodyPr/>
        <a:lstStyle/>
        <a:p>
          <a:r>
            <a:rPr lang="en-GB"/>
            <a:t>Social</a:t>
          </a:r>
        </a:p>
      </dgm:t>
    </dgm:pt>
    <dgm:pt modelId="{1442DD08-7546-4872-878A-789D7426FA3E}" type="parTrans" cxnId="{9F90A131-34C0-4312-8770-18E123BF245D}">
      <dgm:prSet/>
      <dgm:spPr/>
      <dgm:t>
        <a:bodyPr/>
        <a:lstStyle/>
        <a:p>
          <a:endParaRPr lang="en-GB"/>
        </a:p>
      </dgm:t>
    </dgm:pt>
    <dgm:pt modelId="{17B09A0E-4626-4FD2-93E8-9226DFD7A19E}" type="sibTrans" cxnId="{9F90A131-34C0-4312-8770-18E123BF245D}">
      <dgm:prSet/>
      <dgm:spPr/>
      <dgm:t>
        <a:bodyPr/>
        <a:lstStyle/>
        <a:p>
          <a:endParaRPr lang="en-GB"/>
        </a:p>
      </dgm:t>
    </dgm:pt>
    <dgm:pt modelId="{7E9E8DF4-9613-4E61-8B14-6E38FCD1E562}">
      <dgm:prSet phldrT="[Text]"/>
      <dgm:spPr/>
      <dgm:t>
        <a:bodyPr/>
        <a:lstStyle/>
        <a:p>
          <a:r>
            <a:rPr lang="en-GB"/>
            <a:t>Technological </a:t>
          </a:r>
        </a:p>
      </dgm:t>
    </dgm:pt>
    <dgm:pt modelId="{97CB0A76-731B-4365-BEAF-73EF6EB029CC}" type="parTrans" cxnId="{92EB2D82-7B81-4178-ACDF-015EEA24325B}">
      <dgm:prSet/>
      <dgm:spPr/>
      <dgm:t>
        <a:bodyPr/>
        <a:lstStyle/>
        <a:p>
          <a:endParaRPr lang="en-GB"/>
        </a:p>
      </dgm:t>
    </dgm:pt>
    <dgm:pt modelId="{2CB0464A-7F6F-4B07-83B6-BCA8656AA5BD}" type="sibTrans" cxnId="{92EB2D82-7B81-4178-ACDF-015EEA24325B}">
      <dgm:prSet/>
      <dgm:spPr/>
      <dgm:t>
        <a:bodyPr/>
        <a:lstStyle/>
        <a:p>
          <a:endParaRPr lang="en-GB"/>
        </a:p>
      </dgm:t>
    </dgm:pt>
    <dgm:pt modelId="{A37FC630-F850-4877-9D98-8B91FE25F46C}" type="pres">
      <dgm:prSet presAssocID="{43F7904C-A23E-4F2D-AC4B-32156F3E56F4}" presName="Name0" presStyleCnt="0">
        <dgm:presLayoutVars>
          <dgm:chMax val="1"/>
          <dgm:dir/>
          <dgm:animLvl val="ctr"/>
          <dgm:resizeHandles val="exact"/>
        </dgm:presLayoutVars>
      </dgm:prSet>
      <dgm:spPr/>
      <dgm:t>
        <a:bodyPr/>
        <a:lstStyle/>
        <a:p>
          <a:endParaRPr lang="en-IN"/>
        </a:p>
      </dgm:t>
    </dgm:pt>
    <dgm:pt modelId="{E9C50FBE-E7EF-4F6E-843F-CBCBDFBC724F}" type="pres">
      <dgm:prSet presAssocID="{39A3D38F-055C-41CF-B787-C7C42075C4BE}" presName="centerShape" presStyleLbl="node0" presStyleIdx="0" presStyleCnt="1"/>
      <dgm:spPr/>
      <dgm:t>
        <a:bodyPr/>
        <a:lstStyle/>
        <a:p>
          <a:endParaRPr lang="en-IN"/>
        </a:p>
      </dgm:t>
    </dgm:pt>
    <dgm:pt modelId="{0A2ADCF6-C5AD-434A-8207-E6D2633EB8AB}" type="pres">
      <dgm:prSet presAssocID="{B34C4035-8498-45CC-BD3F-76444B0F16ED}" presName="parTrans" presStyleLbl="sibTrans2D1" presStyleIdx="0" presStyleCnt="4"/>
      <dgm:spPr/>
      <dgm:t>
        <a:bodyPr/>
        <a:lstStyle/>
        <a:p>
          <a:endParaRPr lang="en-IN"/>
        </a:p>
      </dgm:t>
    </dgm:pt>
    <dgm:pt modelId="{914A7B4A-99C4-45B8-9529-EAE3CD89D210}" type="pres">
      <dgm:prSet presAssocID="{B34C4035-8498-45CC-BD3F-76444B0F16ED}" presName="connectorText" presStyleLbl="sibTrans2D1" presStyleIdx="0" presStyleCnt="4"/>
      <dgm:spPr/>
      <dgm:t>
        <a:bodyPr/>
        <a:lstStyle/>
        <a:p>
          <a:endParaRPr lang="en-IN"/>
        </a:p>
      </dgm:t>
    </dgm:pt>
    <dgm:pt modelId="{5695F314-E166-4D80-9284-3CDD3AE85218}" type="pres">
      <dgm:prSet presAssocID="{CD24834A-17AF-4E90-AA94-EE4C0D580C12}" presName="node" presStyleLbl="node1" presStyleIdx="0" presStyleCnt="4">
        <dgm:presLayoutVars>
          <dgm:bulletEnabled val="1"/>
        </dgm:presLayoutVars>
      </dgm:prSet>
      <dgm:spPr/>
      <dgm:t>
        <a:bodyPr/>
        <a:lstStyle/>
        <a:p>
          <a:endParaRPr lang="en-GB"/>
        </a:p>
      </dgm:t>
    </dgm:pt>
    <dgm:pt modelId="{536A4958-1BC2-4590-B4B3-94A7FD30B169}" type="pres">
      <dgm:prSet presAssocID="{484172BD-DE3C-48E3-898A-C4372560DE68}" presName="parTrans" presStyleLbl="sibTrans2D1" presStyleIdx="1" presStyleCnt="4"/>
      <dgm:spPr/>
      <dgm:t>
        <a:bodyPr/>
        <a:lstStyle/>
        <a:p>
          <a:endParaRPr lang="en-IN"/>
        </a:p>
      </dgm:t>
    </dgm:pt>
    <dgm:pt modelId="{A15D6110-0A9D-4D89-BAA4-CB1C16FF818C}" type="pres">
      <dgm:prSet presAssocID="{484172BD-DE3C-48E3-898A-C4372560DE68}" presName="connectorText" presStyleLbl="sibTrans2D1" presStyleIdx="1" presStyleCnt="4"/>
      <dgm:spPr/>
      <dgm:t>
        <a:bodyPr/>
        <a:lstStyle/>
        <a:p>
          <a:endParaRPr lang="en-IN"/>
        </a:p>
      </dgm:t>
    </dgm:pt>
    <dgm:pt modelId="{31A30DBC-F5FC-42CB-B050-61EAD7F26911}" type="pres">
      <dgm:prSet presAssocID="{23DE1D4F-4806-4558-973F-5DAE5F607585}" presName="node" presStyleLbl="node1" presStyleIdx="1" presStyleCnt="4">
        <dgm:presLayoutVars>
          <dgm:bulletEnabled val="1"/>
        </dgm:presLayoutVars>
      </dgm:prSet>
      <dgm:spPr/>
      <dgm:t>
        <a:bodyPr/>
        <a:lstStyle/>
        <a:p>
          <a:endParaRPr lang="en-IN"/>
        </a:p>
      </dgm:t>
    </dgm:pt>
    <dgm:pt modelId="{E6225992-534B-43D8-AAE7-3DDE08FA081B}" type="pres">
      <dgm:prSet presAssocID="{1442DD08-7546-4872-878A-789D7426FA3E}" presName="parTrans" presStyleLbl="sibTrans2D1" presStyleIdx="2" presStyleCnt="4"/>
      <dgm:spPr/>
      <dgm:t>
        <a:bodyPr/>
        <a:lstStyle/>
        <a:p>
          <a:endParaRPr lang="en-IN"/>
        </a:p>
      </dgm:t>
    </dgm:pt>
    <dgm:pt modelId="{3EEA1098-3C8E-4A51-AB2E-21BD253ABACC}" type="pres">
      <dgm:prSet presAssocID="{1442DD08-7546-4872-878A-789D7426FA3E}" presName="connectorText" presStyleLbl="sibTrans2D1" presStyleIdx="2" presStyleCnt="4"/>
      <dgm:spPr/>
      <dgm:t>
        <a:bodyPr/>
        <a:lstStyle/>
        <a:p>
          <a:endParaRPr lang="en-IN"/>
        </a:p>
      </dgm:t>
    </dgm:pt>
    <dgm:pt modelId="{B99AEEFA-0ABF-4417-835E-50A715250F78}" type="pres">
      <dgm:prSet presAssocID="{3412C788-446B-4160-BA63-63FBC08EC69C}" presName="node" presStyleLbl="node1" presStyleIdx="2" presStyleCnt="4">
        <dgm:presLayoutVars>
          <dgm:bulletEnabled val="1"/>
        </dgm:presLayoutVars>
      </dgm:prSet>
      <dgm:spPr/>
      <dgm:t>
        <a:bodyPr/>
        <a:lstStyle/>
        <a:p>
          <a:endParaRPr lang="en-GB"/>
        </a:p>
      </dgm:t>
    </dgm:pt>
    <dgm:pt modelId="{DABCBC8C-1B7F-4BB9-ACB7-D9239D10F19F}" type="pres">
      <dgm:prSet presAssocID="{97CB0A76-731B-4365-BEAF-73EF6EB029CC}" presName="parTrans" presStyleLbl="sibTrans2D1" presStyleIdx="3" presStyleCnt="4"/>
      <dgm:spPr/>
      <dgm:t>
        <a:bodyPr/>
        <a:lstStyle/>
        <a:p>
          <a:endParaRPr lang="en-IN"/>
        </a:p>
      </dgm:t>
    </dgm:pt>
    <dgm:pt modelId="{8BB21086-673D-494E-BE49-D379896DA3E3}" type="pres">
      <dgm:prSet presAssocID="{97CB0A76-731B-4365-BEAF-73EF6EB029CC}" presName="connectorText" presStyleLbl="sibTrans2D1" presStyleIdx="3" presStyleCnt="4"/>
      <dgm:spPr/>
      <dgm:t>
        <a:bodyPr/>
        <a:lstStyle/>
        <a:p>
          <a:endParaRPr lang="en-IN"/>
        </a:p>
      </dgm:t>
    </dgm:pt>
    <dgm:pt modelId="{9EA6C61D-6C90-4018-839C-45E880B33665}" type="pres">
      <dgm:prSet presAssocID="{7E9E8DF4-9613-4E61-8B14-6E38FCD1E562}" presName="node" presStyleLbl="node1" presStyleIdx="3" presStyleCnt="4">
        <dgm:presLayoutVars>
          <dgm:bulletEnabled val="1"/>
        </dgm:presLayoutVars>
      </dgm:prSet>
      <dgm:spPr/>
      <dgm:t>
        <a:bodyPr/>
        <a:lstStyle/>
        <a:p>
          <a:endParaRPr lang="en-IN"/>
        </a:p>
      </dgm:t>
    </dgm:pt>
  </dgm:ptLst>
  <dgm:cxnLst>
    <dgm:cxn modelId="{29008F05-D452-476C-B0F2-F73A4E70E005}" type="presOf" srcId="{7E9E8DF4-9613-4E61-8B14-6E38FCD1E562}" destId="{9EA6C61D-6C90-4018-839C-45E880B33665}" srcOrd="0" destOrd="0" presId="urn:microsoft.com/office/officeart/2005/8/layout/radial5"/>
    <dgm:cxn modelId="{8FB7D8FE-2A35-463D-942B-5A9A3FECC3F8}" type="presOf" srcId="{1442DD08-7546-4872-878A-789D7426FA3E}" destId="{3EEA1098-3C8E-4A51-AB2E-21BD253ABACC}" srcOrd="1" destOrd="0" presId="urn:microsoft.com/office/officeart/2005/8/layout/radial5"/>
    <dgm:cxn modelId="{B71EF68F-D379-4874-A887-37E02DE4DBC3}" type="presOf" srcId="{23DE1D4F-4806-4558-973F-5DAE5F607585}" destId="{31A30DBC-F5FC-42CB-B050-61EAD7F26911}" srcOrd="0" destOrd="0" presId="urn:microsoft.com/office/officeart/2005/8/layout/radial5"/>
    <dgm:cxn modelId="{4E20ABC9-DC91-44B3-8F99-84E1356D995B}" type="presOf" srcId="{39A3D38F-055C-41CF-B787-C7C42075C4BE}" destId="{E9C50FBE-E7EF-4F6E-843F-CBCBDFBC724F}" srcOrd="0" destOrd="0" presId="urn:microsoft.com/office/officeart/2005/8/layout/radial5"/>
    <dgm:cxn modelId="{033E9E59-43FE-40DF-ADDD-C73F02B76E46}" type="presOf" srcId="{3412C788-446B-4160-BA63-63FBC08EC69C}" destId="{B99AEEFA-0ABF-4417-835E-50A715250F78}" srcOrd="0" destOrd="0" presId="urn:microsoft.com/office/officeart/2005/8/layout/radial5"/>
    <dgm:cxn modelId="{431FA037-F6B6-4B91-B906-FB87410AFB86}" type="presOf" srcId="{B34C4035-8498-45CC-BD3F-76444B0F16ED}" destId="{914A7B4A-99C4-45B8-9529-EAE3CD89D210}" srcOrd="1" destOrd="0" presId="urn:microsoft.com/office/officeart/2005/8/layout/radial5"/>
    <dgm:cxn modelId="{AAEE2015-60B7-466E-ACC2-76917B714BB3}" type="presOf" srcId="{484172BD-DE3C-48E3-898A-C4372560DE68}" destId="{536A4958-1BC2-4590-B4B3-94A7FD30B169}" srcOrd="0" destOrd="0" presId="urn:microsoft.com/office/officeart/2005/8/layout/radial5"/>
    <dgm:cxn modelId="{287729DB-912F-4404-8A8C-77631ED037D7}" srcId="{39A3D38F-055C-41CF-B787-C7C42075C4BE}" destId="{CD24834A-17AF-4E90-AA94-EE4C0D580C12}" srcOrd="0" destOrd="0" parTransId="{B34C4035-8498-45CC-BD3F-76444B0F16ED}" sibTransId="{4DF5976F-23C7-489C-A8CF-7E40B1B26E0C}"/>
    <dgm:cxn modelId="{E8B61663-45D0-47BD-9391-2E3EB31F06AA}" type="presOf" srcId="{B34C4035-8498-45CC-BD3F-76444B0F16ED}" destId="{0A2ADCF6-C5AD-434A-8207-E6D2633EB8AB}" srcOrd="0" destOrd="0" presId="urn:microsoft.com/office/officeart/2005/8/layout/radial5"/>
    <dgm:cxn modelId="{5E4536D1-5690-4461-AB9F-269D396BCCF0}" srcId="{43F7904C-A23E-4F2D-AC4B-32156F3E56F4}" destId="{39A3D38F-055C-41CF-B787-C7C42075C4BE}" srcOrd="0" destOrd="0" parTransId="{E7F4368D-635C-409E-BFA8-43E602855F9A}" sibTransId="{02031087-5777-4A2D-B346-EA7C9D3AFF99}"/>
    <dgm:cxn modelId="{92EB2D82-7B81-4178-ACDF-015EEA24325B}" srcId="{39A3D38F-055C-41CF-B787-C7C42075C4BE}" destId="{7E9E8DF4-9613-4E61-8B14-6E38FCD1E562}" srcOrd="3" destOrd="0" parTransId="{97CB0A76-731B-4365-BEAF-73EF6EB029CC}" sibTransId="{2CB0464A-7F6F-4B07-83B6-BCA8656AA5BD}"/>
    <dgm:cxn modelId="{626555F5-5AFC-453F-ADD3-7F75FC89612B}" srcId="{39A3D38F-055C-41CF-B787-C7C42075C4BE}" destId="{23DE1D4F-4806-4558-973F-5DAE5F607585}" srcOrd="1" destOrd="0" parTransId="{484172BD-DE3C-48E3-898A-C4372560DE68}" sibTransId="{D1A77DB9-CB8D-4529-AC53-0798077311C1}"/>
    <dgm:cxn modelId="{3FCAE9D7-878C-4DBF-9C77-6F4BDB17C04A}" type="presOf" srcId="{CD24834A-17AF-4E90-AA94-EE4C0D580C12}" destId="{5695F314-E166-4D80-9284-3CDD3AE85218}" srcOrd="0" destOrd="0" presId="urn:microsoft.com/office/officeart/2005/8/layout/radial5"/>
    <dgm:cxn modelId="{4458FADD-A666-404F-8313-622FB9CC6840}" type="presOf" srcId="{484172BD-DE3C-48E3-898A-C4372560DE68}" destId="{A15D6110-0A9D-4D89-BAA4-CB1C16FF818C}" srcOrd="1" destOrd="0" presId="urn:microsoft.com/office/officeart/2005/8/layout/radial5"/>
    <dgm:cxn modelId="{F16DC690-8C07-4D6A-92D5-F094B2CB0928}" type="presOf" srcId="{97CB0A76-731B-4365-BEAF-73EF6EB029CC}" destId="{8BB21086-673D-494E-BE49-D379896DA3E3}" srcOrd="1" destOrd="0" presId="urn:microsoft.com/office/officeart/2005/8/layout/radial5"/>
    <dgm:cxn modelId="{9F90A131-34C0-4312-8770-18E123BF245D}" srcId="{39A3D38F-055C-41CF-B787-C7C42075C4BE}" destId="{3412C788-446B-4160-BA63-63FBC08EC69C}" srcOrd="2" destOrd="0" parTransId="{1442DD08-7546-4872-878A-789D7426FA3E}" sibTransId="{17B09A0E-4626-4FD2-93E8-9226DFD7A19E}"/>
    <dgm:cxn modelId="{C1A1147B-03FA-4AF3-B8B4-EB4E147BE1DB}" type="presOf" srcId="{43F7904C-A23E-4F2D-AC4B-32156F3E56F4}" destId="{A37FC630-F850-4877-9D98-8B91FE25F46C}" srcOrd="0" destOrd="0" presId="urn:microsoft.com/office/officeart/2005/8/layout/radial5"/>
    <dgm:cxn modelId="{3EF29AF3-2F4E-434F-ABEC-EEF8EFFA15FE}" type="presOf" srcId="{97CB0A76-731B-4365-BEAF-73EF6EB029CC}" destId="{DABCBC8C-1B7F-4BB9-ACB7-D9239D10F19F}" srcOrd="0" destOrd="0" presId="urn:microsoft.com/office/officeart/2005/8/layout/radial5"/>
    <dgm:cxn modelId="{C8283377-CBF4-4AC1-BC6B-7ED9140037CA}" type="presOf" srcId="{1442DD08-7546-4872-878A-789D7426FA3E}" destId="{E6225992-534B-43D8-AAE7-3DDE08FA081B}" srcOrd="0" destOrd="0" presId="urn:microsoft.com/office/officeart/2005/8/layout/radial5"/>
    <dgm:cxn modelId="{9F601A74-25C6-4121-AA12-ACAB5AAA4ED2}" type="presParOf" srcId="{A37FC630-F850-4877-9D98-8B91FE25F46C}" destId="{E9C50FBE-E7EF-4F6E-843F-CBCBDFBC724F}" srcOrd="0" destOrd="0" presId="urn:microsoft.com/office/officeart/2005/8/layout/radial5"/>
    <dgm:cxn modelId="{D6FFBC10-82C0-440E-B88D-193C53BC7D95}" type="presParOf" srcId="{A37FC630-F850-4877-9D98-8B91FE25F46C}" destId="{0A2ADCF6-C5AD-434A-8207-E6D2633EB8AB}" srcOrd="1" destOrd="0" presId="urn:microsoft.com/office/officeart/2005/8/layout/radial5"/>
    <dgm:cxn modelId="{10CBADC2-C17F-4DC4-B2AE-DD4EB8E225F9}" type="presParOf" srcId="{0A2ADCF6-C5AD-434A-8207-E6D2633EB8AB}" destId="{914A7B4A-99C4-45B8-9529-EAE3CD89D210}" srcOrd="0" destOrd="0" presId="urn:microsoft.com/office/officeart/2005/8/layout/radial5"/>
    <dgm:cxn modelId="{576DFCFC-9EE5-4150-B683-790252C3EBDC}" type="presParOf" srcId="{A37FC630-F850-4877-9D98-8B91FE25F46C}" destId="{5695F314-E166-4D80-9284-3CDD3AE85218}" srcOrd="2" destOrd="0" presId="urn:microsoft.com/office/officeart/2005/8/layout/radial5"/>
    <dgm:cxn modelId="{15DA6AB6-A8D7-4972-A599-6754D51EFE65}" type="presParOf" srcId="{A37FC630-F850-4877-9D98-8B91FE25F46C}" destId="{536A4958-1BC2-4590-B4B3-94A7FD30B169}" srcOrd="3" destOrd="0" presId="urn:microsoft.com/office/officeart/2005/8/layout/radial5"/>
    <dgm:cxn modelId="{24EF8DE3-3A33-434D-96AF-D994BAC8A335}" type="presParOf" srcId="{536A4958-1BC2-4590-B4B3-94A7FD30B169}" destId="{A15D6110-0A9D-4D89-BAA4-CB1C16FF818C}" srcOrd="0" destOrd="0" presId="urn:microsoft.com/office/officeart/2005/8/layout/radial5"/>
    <dgm:cxn modelId="{A0457156-CC85-42DD-A56A-D7B7AA02E076}" type="presParOf" srcId="{A37FC630-F850-4877-9D98-8B91FE25F46C}" destId="{31A30DBC-F5FC-42CB-B050-61EAD7F26911}" srcOrd="4" destOrd="0" presId="urn:microsoft.com/office/officeart/2005/8/layout/radial5"/>
    <dgm:cxn modelId="{69A3A96E-FE90-49B7-99B4-833E5BF0A91F}" type="presParOf" srcId="{A37FC630-F850-4877-9D98-8B91FE25F46C}" destId="{E6225992-534B-43D8-AAE7-3DDE08FA081B}" srcOrd="5" destOrd="0" presId="urn:microsoft.com/office/officeart/2005/8/layout/radial5"/>
    <dgm:cxn modelId="{B1345078-401F-43C7-9957-90FE81007011}" type="presParOf" srcId="{E6225992-534B-43D8-AAE7-3DDE08FA081B}" destId="{3EEA1098-3C8E-4A51-AB2E-21BD253ABACC}" srcOrd="0" destOrd="0" presId="urn:microsoft.com/office/officeart/2005/8/layout/radial5"/>
    <dgm:cxn modelId="{1DBF0773-0A92-4434-A64E-32250E721F68}" type="presParOf" srcId="{A37FC630-F850-4877-9D98-8B91FE25F46C}" destId="{B99AEEFA-0ABF-4417-835E-50A715250F78}" srcOrd="6" destOrd="0" presId="urn:microsoft.com/office/officeart/2005/8/layout/radial5"/>
    <dgm:cxn modelId="{D3B94BB6-9A3C-4CEB-9A00-2542F44B386A}" type="presParOf" srcId="{A37FC630-F850-4877-9D98-8B91FE25F46C}" destId="{DABCBC8C-1B7F-4BB9-ACB7-D9239D10F19F}" srcOrd="7" destOrd="0" presId="urn:microsoft.com/office/officeart/2005/8/layout/radial5"/>
    <dgm:cxn modelId="{2C23112D-3670-401C-9A27-CC9E8AB963CD}" type="presParOf" srcId="{DABCBC8C-1B7F-4BB9-ACB7-D9239D10F19F}" destId="{8BB21086-673D-494E-BE49-D379896DA3E3}" srcOrd="0" destOrd="0" presId="urn:microsoft.com/office/officeart/2005/8/layout/radial5"/>
    <dgm:cxn modelId="{46EF5906-20C1-4CA8-BE5B-9277C6A0C6B5}" type="presParOf" srcId="{A37FC630-F850-4877-9D98-8B91FE25F46C}" destId="{9EA6C61D-6C90-4018-839C-45E880B33665}" srcOrd="8" destOrd="0" presId="urn:microsoft.com/office/officeart/2005/8/layout/radial5"/>
  </dgm:cxnLst>
  <dgm:bg/>
  <dgm:whole/>
</dgm:dataModel>
</file>

<file path=word/diagrams/data3.xml><?xml version="1.0" encoding="utf-8"?>
<dgm:dataModel xmlns:dgm="http://schemas.openxmlformats.org/drawingml/2006/diagram" xmlns:a="http://schemas.openxmlformats.org/drawingml/2006/main">
  <dgm:ptLst>
    <dgm:pt modelId="{0843E3C6-556D-4812-9F58-AE86829F286D}" type="doc">
      <dgm:prSet loTypeId="urn:microsoft.com/office/officeart/2005/8/layout/matrix1" loCatId="matrix" qsTypeId="urn:microsoft.com/office/officeart/2005/8/quickstyle/3d3" qsCatId="3D" csTypeId="urn:microsoft.com/office/officeart/2005/8/colors/accent0_1" csCatId="mainScheme" phldr="1"/>
      <dgm:spPr/>
      <dgm:t>
        <a:bodyPr/>
        <a:lstStyle/>
        <a:p>
          <a:endParaRPr lang="en-GB"/>
        </a:p>
      </dgm:t>
    </dgm:pt>
    <dgm:pt modelId="{9595E31C-9121-4DCD-8531-A365E1CBEE6C}">
      <dgm:prSet phldrT="[Text]"/>
      <dgm:spPr/>
      <dgm:t>
        <a:bodyPr/>
        <a:lstStyle/>
        <a:p>
          <a:r>
            <a:rPr lang="en-GB"/>
            <a:t>SWOT</a:t>
          </a:r>
        </a:p>
      </dgm:t>
    </dgm:pt>
    <dgm:pt modelId="{4492DE5A-7877-478C-99E0-B6819BDAA703}" type="parTrans" cxnId="{C237C19B-E232-41BD-8982-193D4F0CD8F3}">
      <dgm:prSet/>
      <dgm:spPr/>
      <dgm:t>
        <a:bodyPr/>
        <a:lstStyle/>
        <a:p>
          <a:endParaRPr lang="en-GB"/>
        </a:p>
      </dgm:t>
    </dgm:pt>
    <dgm:pt modelId="{16FBFE0C-07D8-4359-9C3E-CA05024E47A0}" type="sibTrans" cxnId="{C237C19B-E232-41BD-8982-193D4F0CD8F3}">
      <dgm:prSet/>
      <dgm:spPr/>
      <dgm:t>
        <a:bodyPr/>
        <a:lstStyle/>
        <a:p>
          <a:endParaRPr lang="en-GB"/>
        </a:p>
      </dgm:t>
    </dgm:pt>
    <dgm:pt modelId="{DF169DD3-73D9-4EB2-945A-3F79EC375E27}">
      <dgm:prSet phldrT="[Text]"/>
      <dgm:spPr/>
      <dgm:t>
        <a:bodyPr/>
        <a:lstStyle/>
        <a:p>
          <a:r>
            <a:rPr lang="en-GB"/>
            <a:t>Strengths</a:t>
          </a:r>
        </a:p>
      </dgm:t>
    </dgm:pt>
    <dgm:pt modelId="{064125B7-27DD-4A3F-94FF-86D12A79E174}" type="parTrans" cxnId="{8521BAD0-5E30-4121-9845-44C887D13E2E}">
      <dgm:prSet/>
      <dgm:spPr/>
      <dgm:t>
        <a:bodyPr/>
        <a:lstStyle/>
        <a:p>
          <a:endParaRPr lang="en-GB"/>
        </a:p>
      </dgm:t>
    </dgm:pt>
    <dgm:pt modelId="{D5D8DC53-FD9C-4555-AB43-86B0F37BB2BC}" type="sibTrans" cxnId="{8521BAD0-5E30-4121-9845-44C887D13E2E}">
      <dgm:prSet/>
      <dgm:spPr/>
      <dgm:t>
        <a:bodyPr/>
        <a:lstStyle/>
        <a:p>
          <a:endParaRPr lang="en-GB"/>
        </a:p>
      </dgm:t>
    </dgm:pt>
    <dgm:pt modelId="{557883D1-B871-4FCD-9593-95E666A979BC}">
      <dgm:prSet phldrT="[Text]"/>
      <dgm:spPr/>
      <dgm:t>
        <a:bodyPr/>
        <a:lstStyle/>
        <a:p>
          <a:r>
            <a:rPr lang="en-GB"/>
            <a:t>Weaknesses</a:t>
          </a:r>
        </a:p>
      </dgm:t>
    </dgm:pt>
    <dgm:pt modelId="{8AF51941-CD54-435A-95A5-918CB46303A0}" type="parTrans" cxnId="{113E509A-1F51-4124-BD10-962050F47C58}">
      <dgm:prSet/>
      <dgm:spPr/>
      <dgm:t>
        <a:bodyPr/>
        <a:lstStyle/>
        <a:p>
          <a:endParaRPr lang="en-GB"/>
        </a:p>
      </dgm:t>
    </dgm:pt>
    <dgm:pt modelId="{47F986D0-C169-4EE3-9396-468AF366C32B}" type="sibTrans" cxnId="{113E509A-1F51-4124-BD10-962050F47C58}">
      <dgm:prSet/>
      <dgm:spPr/>
      <dgm:t>
        <a:bodyPr/>
        <a:lstStyle/>
        <a:p>
          <a:endParaRPr lang="en-GB"/>
        </a:p>
      </dgm:t>
    </dgm:pt>
    <dgm:pt modelId="{FCF0BE3B-7EFE-493E-AB24-3AAF63D845BC}">
      <dgm:prSet phldrT="[Text]"/>
      <dgm:spPr/>
      <dgm:t>
        <a:bodyPr/>
        <a:lstStyle/>
        <a:p>
          <a:r>
            <a:rPr lang="en-GB"/>
            <a:t>Threats </a:t>
          </a:r>
        </a:p>
      </dgm:t>
    </dgm:pt>
    <dgm:pt modelId="{8157F9E9-4A81-4182-91A9-D01E9966EA33}" type="parTrans" cxnId="{D6F730D5-9478-49CC-B2A2-E5CE1617111A}">
      <dgm:prSet/>
      <dgm:spPr/>
      <dgm:t>
        <a:bodyPr/>
        <a:lstStyle/>
        <a:p>
          <a:endParaRPr lang="en-GB"/>
        </a:p>
      </dgm:t>
    </dgm:pt>
    <dgm:pt modelId="{B3494A01-3B81-4ADD-8A7D-CDA1A6DB5984}" type="sibTrans" cxnId="{D6F730D5-9478-49CC-B2A2-E5CE1617111A}">
      <dgm:prSet/>
      <dgm:spPr/>
      <dgm:t>
        <a:bodyPr/>
        <a:lstStyle/>
        <a:p>
          <a:endParaRPr lang="en-GB"/>
        </a:p>
      </dgm:t>
    </dgm:pt>
    <dgm:pt modelId="{9527B909-1AFA-486B-B53C-F288FDCCAE72}">
      <dgm:prSet phldrT="[Text]"/>
      <dgm:spPr/>
      <dgm:t>
        <a:bodyPr/>
        <a:lstStyle/>
        <a:p>
          <a:r>
            <a:rPr lang="en-GB"/>
            <a:t>Opportunities</a:t>
          </a:r>
        </a:p>
      </dgm:t>
    </dgm:pt>
    <dgm:pt modelId="{81310096-D0CE-422D-A732-BAB97B441DB4}" type="parTrans" cxnId="{B20C065E-D04A-4E19-B2D4-490063D733B1}">
      <dgm:prSet/>
      <dgm:spPr/>
      <dgm:t>
        <a:bodyPr/>
        <a:lstStyle/>
        <a:p>
          <a:endParaRPr lang="en-GB"/>
        </a:p>
      </dgm:t>
    </dgm:pt>
    <dgm:pt modelId="{5AAD9FEF-4B8D-4667-8AF3-22311FCAE07A}" type="sibTrans" cxnId="{B20C065E-D04A-4E19-B2D4-490063D733B1}">
      <dgm:prSet/>
      <dgm:spPr/>
      <dgm:t>
        <a:bodyPr/>
        <a:lstStyle/>
        <a:p>
          <a:endParaRPr lang="en-GB"/>
        </a:p>
      </dgm:t>
    </dgm:pt>
    <dgm:pt modelId="{75E19E0E-A51C-4586-9820-5446668AAA54}" type="pres">
      <dgm:prSet presAssocID="{0843E3C6-556D-4812-9F58-AE86829F286D}" presName="diagram" presStyleCnt="0">
        <dgm:presLayoutVars>
          <dgm:chMax val="1"/>
          <dgm:dir/>
          <dgm:animLvl val="ctr"/>
          <dgm:resizeHandles val="exact"/>
        </dgm:presLayoutVars>
      </dgm:prSet>
      <dgm:spPr/>
      <dgm:t>
        <a:bodyPr/>
        <a:lstStyle/>
        <a:p>
          <a:endParaRPr lang="en-IN"/>
        </a:p>
      </dgm:t>
    </dgm:pt>
    <dgm:pt modelId="{00827819-F7D2-4F37-AA57-4E51EAFCFADB}" type="pres">
      <dgm:prSet presAssocID="{0843E3C6-556D-4812-9F58-AE86829F286D}" presName="matrix" presStyleCnt="0"/>
      <dgm:spPr/>
    </dgm:pt>
    <dgm:pt modelId="{E6CF7390-19AB-4FBA-A845-FD99D8B98B83}" type="pres">
      <dgm:prSet presAssocID="{0843E3C6-556D-4812-9F58-AE86829F286D}" presName="tile1" presStyleLbl="node1" presStyleIdx="0" presStyleCnt="4"/>
      <dgm:spPr/>
      <dgm:t>
        <a:bodyPr/>
        <a:lstStyle/>
        <a:p>
          <a:endParaRPr lang="en-IN"/>
        </a:p>
      </dgm:t>
    </dgm:pt>
    <dgm:pt modelId="{CBC86CCC-CFC1-45FE-8599-A92932A2C1F5}" type="pres">
      <dgm:prSet presAssocID="{0843E3C6-556D-4812-9F58-AE86829F286D}" presName="tile1text" presStyleLbl="node1" presStyleIdx="0" presStyleCnt="4">
        <dgm:presLayoutVars>
          <dgm:chMax val="0"/>
          <dgm:chPref val="0"/>
          <dgm:bulletEnabled val="1"/>
        </dgm:presLayoutVars>
      </dgm:prSet>
      <dgm:spPr/>
      <dgm:t>
        <a:bodyPr/>
        <a:lstStyle/>
        <a:p>
          <a:endParaRPr lang="en-IN"/>
        </a:p>
      </dgm:t>
    </dgm:pt>
    <dgm:pt modelId="{D4FF7F88-4075-4F54-B91B-53F456269FD8}" type="pres">
      <dgm:prSet presAssocID="{0843E3C6-556D-4812-9F58-AE86829F286D}" presName="tile2" presStyleLbl="node1" presStyleIdx="1" presStyleCnt="4"/>
      <dgm:spPr/>
      <dgm:t>
        <a:bodyPr/>
        <a:lstStyle/>
        <a:p>
          <a:endParaRPr lang="en-IN"/>
        </a:p>
      </dgm:t>
    </dgm:pt>
    <dgm:pt modelId="{B81204EE-38F3-4077-AB4B-232B1F089C3F}" type="pres">
      <dgm:prSet presAssocID="{0843E3C6-556D-4812-9F58-AE86829F286D}" presName="tile2text" presStyleLbl="node1" presStyleIdx="1" presStyleCnt="4">
        <dgm:presLayoutVars>
          <dgm:chMax val="0"/>
          <dgm:chPref val="0"/>
          <dgm:bulletEnabled val="1"/>
        </dgm:presLayoutVars>
      </dgm:prSet>
      <dgm:spPr/>
      <dgm:t>
        <a:bodyPr/>
        <a:lstStyle/>
        <a:p>
          <a:endParaRPr lang="en-IN"/>
        </a:p>
      </dgm:t>
    </dgm:pt>
    <dgm:pt modelId="{469968B0-38DE-4880-8288-3197A70D8AFC}" type="pres">
      <dgm:prSet presAssocID="{0843E3C6-556D-4812-9F58-AE86829F286D}" presName="tile3" presStyleLbl="node1" presStyleIdx="2" presStyleCnt="4"/>
      <dgm:spPr/>
      <dgm:t>
        <a:bodyPr/>
        <a:lstStyle/>
        <a:p>
          <a:endParaRPr lang="en-IN"/>
        </a:p>
      </dgm:t>
    </dgm:pt>
    <dgm:pt modelId="{E3271DB1-2F55-44F7-AE3F-E0211559E74F}" type="pres">
      <dgm:prSet presAssocID="{0843E3C6-556D-4812-9F58-AE86829F286D}" presName="tile3text" presStyleLbl="node1" presStyleIdx="2" presStyleCnt="4">
        <dgm:presLayoutVars>
          <dgm:chMax val="0"/>
          <dgm:chPref val="0"/>
          <dgm:bulletEnabled val="1"/>
        </dgm:presLayoutVars>
      </dgm:prSet>
      <dgm:spPr/>
      <dgm:t>
        <a:bodyPr/>
        <a:lstStyle/>
        <a:p>
          <a:endParaRPr lang="en-IN"/>
        </a:p>
      </dgm:t>
    </dgm:pt>
    <dgm:pt modelId="{964FB39B-2EB3-428C-BA81-30EEF4A22401}" type="pres">
      <dgm:prSet presAssocID="{0843E3C6-556D-4812-9F58-AE86829F286D}" presName="tile4" presStyleLbl="node1" presStyleIdx="3" presStyleCnt="4"/>
      <dgm:spPr/>
      <dgm:t>
        <a:bodyPr/>
        <a:lstStyle/>
        <a:p>
          <a:endParaRPr lang="en-IN"/>
        </a:p>
      </dgm:t>
    </dgm:pt>
    <dgm:pt modelId="{66959C7E-F368-4DA9-9962-53E08BF9778D}" type="pres">
      <dgm:prSet presAssocID="{0843E3C6-556D-4812-9F58-AE86829F286D}" presName="tile4text" presStyleLbl="node1" presStyleIdx="3" presStyleCnt="4">
        <dgm:presLayoutVars>
          <dgm:chMax val="0"/>
          <dgm:chPref val="0"/>
          <dgm:bulletEnabled val="1"/>
        </dgm:presLayoutVars>
      </dgm:prSet>
      <dgm:spPr/>
      <dgm:t>
        <a:bodyPr/>
        <a:lstStyle/>
        <a:p>
          <a:endParaRPr lang="en-IN"/>
        </a:p>
      </dgm:t>
    </dgm:pt>
    <dgm:pt modelId="{2D9CB34C-9A7E-467C-9404-BAFE24DCA084}" type="pres">
      <dgm:prSet presAssocID="{0843E3C6-556D-4812-9F58-AE86829F286D}" presName="centerTile" presStyleLbl="fgShp" presStyleIdx="0" presStyleCnt="1">
        <dgm:presLayoutVars>
          <dgm:chMax val="0"/>
          <dgm:chPref val="0"/>
        </dgm:presLayoutVars>
      </dgm:prSet>
      <dgm:spPr/>
      <dgm:t>
        <a:bodyPr/>
        <a:lstStyle/>
        <a:p>
          <a:endParaRPr lang="en-IN"/>
        </a:p>
      </dgm:t>
    </dgm:pt>
  </dgm:ptLst>
  <dgm:cxnLst>
    <dgm:cxn modelId="{C3FAE5B2-7322-487E-94CB-2C691AF5DFF4}" type="presOf" srcId="{DF169DD3-73D9-4EB2-945A-3F79EC375E27}" destId="{CBC86CCC-CFC1-45FE-8599-A92932A2C1F5}" srcOrd="1" destOrd="0" presId="urn:microsoft.com/office/officeart/2005/8/layout/matrix1"/>
    <dgm:cxn modelId="{E00B5B95-AB9E-49F2-8734-70B3161EDF5C}" type="presOf" srcId="{9527B909-1AFA-486B-B53C-F288FDCCAE72}" destId="{66959C7E-F368-4DA9-9962-53E08BF9778D}" srcOrd="1" destOrd="0" presId="urn:microsoft.com/office/officeart/2005/8/layout/matrix1"/>
    <dgm:cxn modelId="{D0D3BD08-8046-4DC7-9BBC-6D719D91FF1E}" type="presOf" srcId="{FCF0BE3B-7EFE-493E-AB24-3AAF63D845BC}" destId="{E3271DB1-2F55-44F7-AE3F-E0211559E74F}" srcOrd="1" destOrd="0" presId="urn:microsoft.com/office/officeart/2005/8/layout/matrix1"/>
    <dgm:cxn modelId="{113E509A-1F51-4124-BD10-962050F47C58}" srcId="{9595E31C-9121-4DCD-8531-A365E1CBEE6C}" destId="{557883D1-B871-4FCD-9593-95E666A979BC}" srcOrd="1" destOrd="0" parTransId="{8AF51941-CD54-435A-95A5-918CB46303A0}" sibTransId="{47F986D0-C169-4EE3-9396-468AF366C32B}"/>
    <dgm:cxn modelId="{0FAC77EE-58AB-4543-B52B-B7765280BA94}" type="presOf" srcId="{DF169DD3-73D9-4EB2-945A-3F79EC375E27}" destId="{E6CF7390-19AB-4FBA-A845-FD99D8B98B83}" srcOrd="0" destOrd="0" presId="urn:microsoft.com/office/officeart/2005/8/layout/matrix1"/>
    <dgm:cxn modelId="{6DF6F581-1359-4AE3-9394-0F06E245FCF3}" type="presOf" srcId="{9595E31C-9121-4DCD-8531-A365E1CBEE6C}" destId="{2D9CB34C-9A7E-467C-9404-BAFE24DCA084}" srcOrd="0" destOrd="0" presId="urn:microsoft.com/office/officeart/2005/8/layout/matrix1"/>
    <dgm:cxn modelId="{B20C065E-D04A-4E19-B2D4-490063D733B1}" srcId="{9595E31C-9121-4DCD-8531-A365E1CBEE6C}" destId="{9527B909-1AFA-486B-B53C-F288FDCCAE72}" srcOrd="3" destOrd="0" parTransId="{81310096-D0CE-422D-A732-BAB97B441DB4}" sibTransId="{5AAD9FEF-4B8D-4667-8AF3-22311FCAE07A}"/>
    <dgm:cxn modelId="{C63A128B-4CD1-450F-BA6F-B7C64AAE8D1A}" type="presOf" srcId="{9527B909-1AFA-486B-B53C-F288FDCCAE72}" destId="{964FB39B-2EB3-428C-BA81-30EEF4A22401}" srcOrd="0" destOrd="0" presId="urn:microsoft.com/office/officeart/2005/8/layout/matrix1"/>
    <dgm:cxn modelId="{06693B1E-08AA-4D36-95CD-C80DD39DE15E}" type="presOf" srcId="{557883D1-B871-4FCD-9593-95E666A979BC}" destId="{B81204EE-38F3-4077-AB4B-232B1F089C3F}" srcOrd="1" destOrd="0" presId="urn:microsoft.com/office/officeart/2005/8/layout/matrix1"/>
    <dgm:cxn modelId="{FD0BB244-B561-4848-94C1-B3EEF91F6B7C}" type="presOf" srcId="{FCF0BE3B-7EFE-493E-AB24-3AAF63D845BC}" destId="{469968B0-38DE-4880-8288-3197A70D8AFC}" srcOrd="0" destOrd="0" presId="urn:microsoft.com/office/officeart/2005/8/layout/matrix1"/>
    <dgm:cxn modelId="{C237C19B-E232-41BD-8982-193D4F0CD8F3}" srcId="{0843E3C6-556D-4812-9F58-AE86829F286D}" destId="{9595E31C-9121-4DCD-8531-A365E1CBEE6C}" srcOrd="0" destOrd="0" parTransId="{4492DE5A-7877-478C-99E0-B6819BDAA703}" sibTransId="{16FBFE0C-07D8-4359-9C3E-CA05024E47A0}"/>
    <dgm:cxn modelId="{6F651031-4EFE-4A21-AF70-15FACF9369DB}" type="presOf" srcId="{557883D1-B871-4FCD-9593-95E666A979BC}" destId="{D4FF7F88-4075-4F54-B91B-53F456269FD8}" srcOrd="0" destOrd="0" presId="urn:microsoft.com/office/officeart/2005/8/layout/matrix1"/>
    <dgm:cxn modelId="{72765028-1D87-4198-969A-B2D1D68987EB}" type="presOf" srcId="{0843E3C6-556D-4812-9F58-AE86829F286D}" destId="{75E19E0E-A51C-4586-9820-5446668AAA54}" srcOrd="0" destOrd="0" presId="urn:microsoft.com/office/officeart/2005/8/layout/matrix1"/>
    <dgm:cxn modelId="{8521BAD0-5E30-4121-9845-44C887D13E2E}" srcId="{9595E31C-9121-4DCD-8531-A365E1CBEE6C}" destId="{DF169DD3-73D9-4EB2-945A-3F79EC375E27}" srcOrd="0" destOrd="0" parTransId="{064125B7-27DD-4A3F-94FF-86D12A79E174}" sibTransId="{D5D8DC53-FD9C-4555-AB43-86B0F37BB2BC}"/>
    <dgm:cxn modelId="{D6F730D5-9478-49CC-B2A2-E5CE1617111A}" srcId="{9595E31C-9121-4DCD-8531-A365E1CBEE6C}" destId="{FCF0BE3B-7EFE-493E-AB24-3AAF63D845BC}" srcOrd="2" destOrd="0" parTransId="{8157F9E9-4A81-4182-91A9-D01E9966EA33}" sibTransId="{B3494A01-3B81-4ADD-8A7D-CDA1A6DB5984}"/>
    <dgm:cxn modelId="{9A265568-DE4A-4EF1-AC97-D82973C23B5B}" type="presParOf" srcId="{75E19E0E-A51C-4586-9820-5446668AAA54}" destId="{00827819-F7D2-4F37-AA57-4E51EAFCFADB}" srcOrd="0" destOrd="0" presId="urn:microsoft.com/office/officeart/2005/8/layout/matrix1"/>
    <dgm:cxn modelId="{1A29FFCA-C0F7-4DDF-84AA-F7BA7DF3709E}" type="presParOf" srcId="{00827819-F7D2-4F37-AA57-4E51EAFCFADB}" destId="{E6CF7390-19AB-4FBA-A845-FD99D8B98B83}" srcOrd="0" destOrd="0" presId="urn:microsoft.com/office/officeart/2005/8/layout/matrix1"/>
    <dgm:cxn modelId="{83C4F505-A319-4837-B8A2-5CA0B2517C26}" type="presParOf" srcId="{00827819-F7D2-4F37-AA57-4E51EAFCFADB}" destId="{CBC86CCC-CFC1-45FE-8599-A92932A2C1F5}" srcOrd="1" destOrd="0" presId="urn:microsoft.com/office/officeart/2005/8/layout/matrix1"/>
    <dgm:cxn modelId="{3899556E-0509-44D1-95BF-D8A32F50F585}" type="presParOf" srcId="{00827819-F7D2-4F37-AA57-4E51EAFCFADB}" destId="{D4FF7F88-4075-4F54-B91B-53F456269FD8}" srcOrd="2" destOrd="0" presId="urn:microsoft.com/office/officeart/2005/8/layout/matrix1"/>
    <dgm:cxn modelId="{925E8E19-E551-4085-80A2-E97F20C114DF}" type="presParOf" srcId="{00827819-F7D2-4F37-AA57-4E51EAFCFADB}" destId="{B81204EE-38F3-4077-AB4B-232B1F089C3F}" srcOrd="3" destOrd="0" presId="urn:microsoft.com/office/officeart/2005/8/layout/matrix1"/>
    <dgm:cxn modelId="{7FF2241C-8BFC-46B2-A314-EDC5A8A836C7}" type="presParOf" srcId="{00827819-F7D2-4F37-AA57-4E51EAFCFADB}" destId="{469968B0-38DE-4880-8288-3197A70D8AFC}" srcOrd="4" destOrd="0" presId="urn:microsoft.com/office/officeart/2005/8/layout/matrix1"/>
    <dgm:cxn modelId="{627714A2-DC2F-4846-B801-39787B372442}" type="presParOf" srcId="{00827819-F7D2-4F37-AA57-4E51EAFCFADB}" destId="{E3271DB1-2F55-44F7-AE3F-E0211559E74F}" srcOrd="5" destOrd="0" presId="urn:microsoft.com/office/officeart/2005/8/layout/matrix1"/>
    <dgm:cxn modelId="{2822A6C3-A851-49DA-8132-780CA4F4DB3B}" type="presParOf" srcId="{00827819-F7D2-4F37-AA57-4E51EAFCFADB}" destId="{964FB39B-2EB3-428C-BA81-30EEF4A22401}" srcOrd="6" destOrd="0" presId="urn:microsoft.com/office/officeart/2005/8/layout/matrix1"/>
    <dgm:cxn modelId="{B9CF58C6-0D31-4F0B-8090-B390854659FE}" type="presParOf" srcId="{00827819-F7D2-4F37-AA57-4E51EAFCFADB}" destId="{66959C7E-F368-4DA9-9962-53E08BF9778D}" srcOrd="7" destOrd="0" presId="urn:microsoft.com/office/officeart/2005/8/layout/matrix1"/>
    <dgm:cxn modelId="{5A0D4905-52CE-49D2-B76C-2EF2BC6AD477}" type="presParOf" srcId="{75E19E0E-A51C-4586-9820-5446668AAA54}" destId="{2D9CB34C-9A7E-467C-9404-BAFE24DCA084}" srcOrd="1" destOrd="0" presId="urn:microsoft.com/office/officeart/2005/8/layout/matrix1"/>
  </dgm:cxnLst>
  <dgm:bg/>
  <dgm:whole/>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59211F8-0357-4A39-8AFA-948E48424077}">
      <dsp:nvSpPr>
        <dsp:cNvPr id="0" name=""/>
        <dsp:cNvSpPr/>
      </dsp:nvSpPr>
      <dsp:spPr>
        <a:xfrm>
          <a:off x="1017984" y="1240780"/>
          <a:ext cx="1437679" cy="718839"/>
        </a:xfrm>
        <a:prstGeom prst="roundRect">
          <a:avLst>
            <a:gd name="adj" fmla="val 10000"/>
          </a:avLst>
        </a:prstGeom>
        <a:solidFill>
          <a:schemeClr val="lt1">
            <a:hueOff val="0"/>
            <a:satOff val="0"/>
            <a:lumOff val="0"/>
            <a:alphaOff val="0"/>
          </a:schemeClr>
        </a:solidFill>
        <a:ln w="38100" cap="flat" cmpd="sng" algn="ctr">
          <a:solidFill>
            <a:schemeClr val="dk1">
              <a:shade val="80000"/>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9525" tIns="9525" rIns="9525" bIns="9525" numCol="1" spcCol="1270" anchor="ctr" anchorCtr="0">
          <a:noAutofit/>
        </a:bodyPr>
        <a:lstStyle/>
        <a:p>
          <a:pPr lvl="0" algn="ctr" defTabSz="666750">
            <a:lnSpc>
              <a:spcPct val="90000"/>
            </a:lnSpc>
            <a:spcBef>
              <a:spcPct val="0"/>
            </a:spcBef>
            <a:spcAft>
              <a:spcPct val="35000"/>
            </a:spcAft>
          </a:pPr>
          <a:r>
            <a:rPr lang="en-GB" sz="1500" kern="1200"/>
            <a:t>CEO (founder)</a:t>
          </a:r>
        </a:p>
      </dsp:txBody>
      <dsp:txXfrm>
        <a:off x="1039038" y="1261834"/>
        <a:ext cx="1395571" cy="676731"/>
      </dsp:txXfrm>
    </dsp:sp>
    <dsp:sp modelId="{B2F61B64-8DD7-4E04-B132-5038FB212074}">
      <dsp:nvSpPr>
        <dsp:cNvPr id="0" name=""/>
        <dsp:cNvSpPr/>
      </dsp:nvSpPr>
      <dsp:spPr>
        <a:xfrm rot="17692822">
          <a:off x="2059770" y="959985"/>
          <a:ext cx="1366859" cy="40429"/>
        </a:xfrm>
        <a:custGeom>
          <a:avLst/>
          <a:gdLst/>
          <a:ahLst/>
          <a:cxnLst/>
          <a:rect l="0" t="0" r="0" b="0"/>
          <a:pathLst>
            <a:path>
              <a:moveTo>
                <a:pt x="0" y="20214"/>
              </a:moveTo>
              <a:lnTo>
                <a:pt x="1366859" y="20214"/>
              </a:lnTo>
            </a:path>
          </a:pathLst>
        </a:custGeom>
        <a:noFill/>
        <a:ln w="25400" cap="flat" cmpd="sng" algn="ctr">
          <a:solidFill>
            <a:schemeClr val="dk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GB" sz="500" kern="1200"/>
        </a:p>
      </dsp:txBody>
      <dsp:txXfrm>
        <a:off x="2709028" y="946029"/>
        <a:ext cx="68342" cy="68342"/>
      </dsp:txXfrm>
    </dsp:sp>
    <dsp:sp modelId="{856F6780-6063-4ACF-8097-E977F4FCCA9D}">
      <dsp:nvSpPr>
        <dsp:cNvPr id="0" name=""/>
        <dsp:cNvSpPr/>
      </dsp:nvSpPr>
      <dsp:spPr>
        <a:xfrm>
          <a:off x="3030735" y="781"/>
          <a:ext cx="1437679" cy="718839"/>
        </a:xfrm>
        <a:prstGeom prst="roundRect">
          <a:avLst>
            <a:gd name="adj" fmla="val 10000"/>
          </a:avLst>
        </a:prstGeom>
        <a:solidFill>
          <a:schemeClr val="lt1">
            <a:hueOff val="0"/>
            <a:satOff val="0"/>
            <a:lumOff val="0"/>
            <a:alphaOff val="0"/>
          </a:schemeClr>
        </a:solidFill>
        <a:ln w="38100" cap="flat" cmpd="sng" algn="ctr">
          <a:solidFill>
            <a:schemeClr val="dk1">
              <a:shade val="80000"/>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9525" tIns="9525" rIns="9525" bIns="9525" numCol="1" spcCol="1270" anchor="ctr" anchorCtr="0">
          <a:noAutofit/>
        </a:bodyPr>
        <a:lstStyle/>
        <a:p>
          <a:pPr lvl="0" algn="ctr" defTabSz="666750">
            <a:lnSpc>
              <a:spcPct val="90000"/>
            </a:lnSpc>
            <a:spcBef>
              <a:spcPct val="0"/>
            </a:spcBef>
            <a:spcAft>
              <a:spcPct val="35000"/>
            </a:spcAft>
          </a:pPr>
          <a:r>
            <a:rPr lang="en-GB" sz="1500" kern="1200"/>
            <a:t>HR manager</a:t>
          </a:r>
        </a:p>
      </dsp:txBody>
      <dsp:txXfrm>
        <a:off x="3051789" y="21835"/>
        <a:ext cx="1395571" cy="676731"/>
      </dsp:txXfrm>
    </dsp:sp>
    <dsp:sp modelId="{58D4D329-668E-4C77-8B68-E14B974DC74B}">
      <dsp:nvSpPr>
        <dsp:cNvPr id="0" name=""/>
        <dsp:cNvSpPr/>
      </dsp:nvSpPr>
      <dsp:spPr>
        <a:xfrm rot="19457599">
          <a:off x="2389098" y="1373318"/>
          <a:ext cx="708203" cy="40429"/>
        </a:xfrm>
        <a:custGeom>
          <a:avLst/>
          <a:gdLst/>
          <a:ahLst/>
          <a:cxnLst/>
          <a:rect l="0" t="0" r="0" b="0"/>
          <a:pathLst>
            <a:path>
              <a:moveTo>
                <a:pt x="0" y="20214"/>
              </a:moveTo>
              <a:lnTo>
                <a:pt x="708203" y="20214"/>
              </a:lnTo>
            </a:path>
          </a:pathLst>
        </a:custGeom>
        <a:noFill/>
        <a:ln w="25400" cap="flat" cmpd="sng" algn="ctr">
          <a:solidFill>
            <a:schemeClr val="dk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GB" sz="500" kern="1200"/>
        </a:p>
      </dsp:txBody>
      <dsp:txXfrm>
        <a:off x="2725494" y="1375828"/>
        <a:ext cx="35410" cy="35410"/>
      </dsp:txXfrm>
    </dsp:sp>
    <dsp:sp modelId="{9A8CB951-BA21-4BDE-9C50-9971ED42A660}">
      <dsp:nvSpPr>
        <dsp:cNvPr id="0" name=""/>
        <dsp:cNvSpPr/>
      </dsp:nvSpPr>
      <dsp:spPr>
        <a:xfrm>
          <a:off x="3030735" y="827447"/>
          <a:ext cx="1437679" cy="718839"/>
        </a:xfrm>
        <a:prstGeom prst="roundRect">
          <a:avLst>
            <a:gd name="adj" fmla="val 10000"/>
          </a:avLst>
        </a:prstGeom>
        <a:solidFill>
          <a:schemeClr val="lt1">
            <a:hueOff val="0"/>
            <a:satOff val="0"/>
            <a:lumOff val="0"/>
            <a:alphaOff val="0"/>
          </a:schemeClr>
        </a:solidFill>
        <a:ln w="38100" cap="flat" cmpd="sng" algn="ctr">
          <a:solidFill>
            <a:schemeClr val="dk1">
              <a:shade val="80000"/>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9525" tIns="9525" rIns="9525" bIns="9525" numCol="1" spcCol="1270" anchor="ctr" anchorCtr="0">
          <a:noAutofit/>
        </a:bodyPr>
        <a:lstStyle/>
        <a:p>
          <a:pPr lvl="0" algn="ctr" defTabSz="666750">
            <a:lnSpc>
              <a:spcPct val="90000"/>
            </a:lnSpc>
            <a:spcBef>
              <a:spcPct val="0"/>
            </a:spcBef>
            <a:spcAft>
              <a:spcPct val="35000"/>
            </a:spcAft>
          </a:pPr>
          <a:r>
            <a:rPr lang="en-GB" sz="1500" kern="1200"/>
            <a:t>Investor Representative</a:t>
          </a:r>
        </a:p>
      </dsp:txBody>
      <dsp:txXfrm>
        <a:off x="3051789" y="848501"/>
        <a:ext cx="1395571" cy="676731"/>
      </dsp:txXfrm>
    </dsp:sp>
    <dsp:sp modelId="{5F08B3DA-66F7-42F3-849F-11D4544B9154}">
      <dsp:nvSpPr>
        <dsp:cNvPr id="0" name=""/>
        <dsp:cNvSpPr/>
      </dsp:nvSpPr>
      <dsp:spPr>
        <a:xfrm rot="2142401">
          <a:off x="2389098" y="1786651"/>
          <a:ext cx="708203" cy="40429"/>
        </a:xfrm>
        <a:custGeom>
          <a:avLst/>
          <a:gdLst/>
          <a:ahLst/>
          <a:cxnLst/>
          <a:rect l="0" t="0" r="0" b="0"/>
          <a:pathLst>
            <a:path>
              <a:moveTo>
                <a:pt x="0" y="20214"/>
              </a:moveTo>
              <a:lnTo>
                <a:pt x="708203" y="20214"/>
              </a:lnTo>
            </a:path>
          </a:pathLst>
        </a:custGeom>
        <a:noFill/>
        <a:ln w="25400" cap="flat" cmpd="sng" algn="ctr">
          <a:solidFill>
            <a:schemeClr val="dk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GB" sz="500" kern="1200"/>
        </a:p>
      </dsp:txBody>
      <dsp:txXfrm>
        <a:off x="2725494" y="1789161"/>
        <a:ext cx="35410" cy="35410"/>
      </dsp:txXfrm>
    </dsp:sp>
    <dsp:sp modelId="{461078D1-CBA7-479F-B845-580515459040}">
      <dsp:nvSpPr>
        <dsp:cNvPr id="0" name=""/>
        <dsp:cNvSpPr/>
      </dsp:nvSpPr>
      <dsp:spPr>
        <a:xfrm>
          <a:off x="3030735" y="1654112"/>
          <a:ext cx="1437679" cy="718839"/>
        </a:xfrm>
        <a:prstGeom prst="roundRect">
          <a:avLst>
            <a:gd name="adj" fmla="val 10000"/>
          </a:avLst>
        </a:prstGeom>
        <a:solidFill>
          <a:schemeClr val="lt1">
            <a:hueOff val="0"/>
            <a:satOff val="0"/>
            <a:lumOff val="0"/>
            <a:alphaOff val="0"/>
          </a:schemeClr>
        </a:solidFill>
        <a:ln w="38100" cap="flat" cmpd="sng" algn="ctr">
          <a:solidFill>
            <a:schemeClr val="dk1">
              <a:shade val="80000"/>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9525" tIns="9525" rIns="9525" bIns="9525" numCol="1" spcCol="1270" anchor="ctr" anchorCtr="0">
          <a:noAutofit/>
        </a:bodyPr>
        <a:lstStyle/>
        <a:p>
          <a:pPr lvl="0" algn="ctr" defTabSz="666750">
            <a:lnSpc>
              <a:spcPct val="90000"/>
            </a:lnSpc>
            <a:spcBef>
              <a:spcPct val="0"/>
            </a:spcBef>
            <a:spcAft>
              <a:spcPct val="35000"/>
            </a:spcAft>
          </a:pPr>
          <a:r>
            <a:rPr lang="en-GB" sz="1500" kern="1200"/>
            <a:t>Operations Manager</a:t>
          </a:r>
        </a:p>
      </dsp:txBody>
      <dsp:txXfrm>
        <a:off x="3051789" y="1675166"/>
        <a:ext cx="1395571" cy="676731"/>
      </dsp:txXfrm>
    </dsp:sp>
    <dsp:sp modelId="{E0578848-FEC7-4E63-85A4-8601C639CC37}">
      <dsp:nvSpPr>
        <dsp:cNvPr id="0" name=""/>
        <dsp:cNvSpPr/>
      </dsp:nvSpPr>
      <dsp:spPr>
        <a:xfrm rot="3907178">
          <a:off x="2059770" y="2199984"/>
          <a:ext cx="1366859" cy="40429"/>
        </a:xfrm>
        <a:custGeom>
          <a:avLst/>
          <a:gdLst/>
          <a:ahLst/>
          <a:cxnLst/>
          <a:rect l="0" t="0" r="0" b="0"/>
          <a:pathLst>
            <a:path>
              <a:moveTo>
                <a:pt x="0" y="20214"/>
              </a:moveTo>
              <a:lnTo>
                <a:pt x="1366859" y="20214"/>
              </a:lnTo>
            </a:path>
          </a:pathLst>
        </a:custGeom>
        <a:noFill/>
        <a:ln w="25400" cap="flat" cmpd="sng" algn="ctr">
          <a:solidFill>
            <a:schemeClr val="dk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GB" sz="500" kern="1200"/>
        </a:p>
      </dsp:txBody>
      <dsp:txXfrm>
        <a:off x="2709028" y="2186027"/>
        <a:ext cx="68342" cy="68342"/>
      </dsp:txXfrm>
    </dsp:sp>
    <dsp:sp modelId="{2266890F-B4D6-415D-B3BC-54C7A3AC2411}">
      <dsp:nvSpPr>
        <dsp:cNvPr id="0" name=""/>
        <dsp:cNvSpPr/>
      </dsp:nvSpPr>
      <dsp:spPr>
        <a:xfrm>
          <a:off x="3030735" y="2480778"/>
          <a:ext cx="1437679" cy="718839"/>
        </a:xfrm>
        <a:prstGeom prst="roundRect">
          <a:avLst>
            <a:gd name="adj" fmla="val 10000"/>
          </a:avLst>
        </a:prstGeom>
        <a:solidFill>
          <a:schemeClr val="lt1">
            <a:hueOff val="0"/>
            <a:satOff val="0"/>
            <a:lumOff val="0"/>
            <a:alphaOff val="0"/>
          </a:schemeClr>
        </a:solidFill>
        <a:ln w="38100" cap="flat" cmpd="sng" algn="ctr">
          <a:solidFill>
            <a:schemeClr val="dk1">
              <a:shade val="80000"/>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9525" tIns="9525" rIns="9525" bIns="9525" numCol="1" spcCol="1270" anchor="ctr" anchorCtr="0">
          <a:noAutofit/>
        </a:bodyPr>
        <a:lstStyle/>
        <a:p>
          <a:pPr lvl="0" algn="ctr" defTabSz="666750">
            <a:lnSpc>
              <a:spcPct val="90000"/>
            </a:lnSpc>
            <a:spcBef>
              <a:spcPct val="0"/>
            </a:spcBef>
            <a:spcAft>
              <a:spcPct val="35000"/>
            </a:spcAft>
          </a:pPr>
          <a:r>
            <a:rPr lang="en-GB" sz="1500" kern="1200"/>
            <a:t>Sales and Marketing Manager</a:t>
          </a:r>
        </a:p>
      </dsp:txBody>
      <dsp:txXfrm>
        <a:off x="3051789" y="2501832"/>
        <a:ext cx="1395571" cy="67673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9C50FBE-E7EF-4F6E-843F-CBCBDFBC724F}">
      <dsp:nvSpPr>
        <dsp:cNvPr id="0" name=""/>
        <dsp:cNvSpPr/>
      </dsp:nvSpPr>
      <dsp:spPr>
        <a:xfrm>
          <a:off x="2371652" y="1228652"/>
          <a:ext cx="743095" cy="743095"/>
        </a:xfrm>
        <a:prstGeom prst="ellipse">
          <a:avLst/>
        </a:prstGeom>
        <a:solidFill>
          <a:schemeClr val="lt1">
            <a:hueOff val="0"/>
            <a:satOff val="0"/>
            <a:lumOff val="0"/>
            <a:alphaOff val="0"/>
          </a:schemeClr>
        </a:solidFill>
        <a:ln w="38100" cap="flat" cmpd="sng" algn="ctr">
          <a:solidFill>
            <a:schemeClr val="dk2">
              <a:shade val="80000"/>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24130" tIns="24130" rIns="24130" bIns="24130" numCol="1" spcCol="1270" anchor="ctr" anchorCtr="0">
          <a:noAutofit/>
        </a:bodyPr>
        <a:lstStyle/>
        <a:p>
          <a:pPr lvl="0" algn="ctr" defTabSz="844550">
            <a:lnSpc>
              <a:spcPct val="90000"/>
            </a:lnSpc>
            <a:spcBef>
              <a:spcPct val="0"/>
            </a:spcBef>
            <a:spcAft>
              <a:spcPct val="35000"/>
            </a:spcAft>
          </a:pPr>
          <a:r>
            <a:rPr lang="en-GB" sz="1900" kern="1200"/>
            <a:t>PEST</a:t>
          </a:r>
        </a:p>
      </dsp:txBody>
      <dsp:txXfrm>
        <a:off x="2480476" y="1337476"/>
        <a:ext cx="525447" cy="525447"/>
      </dsp:txXfrm>
    </dsp:sp>
    <dsp:sp modelId="{0A2ADCF6-C5AD-434A-8207-E6D2633EB8AB}">
      <dsp:nvSpPr>
        <dsp:cNvPr id="0" name=""/>
        <dsp:cNvSpPr/>
      </dsp:nvSpPr>
      <dsp:spPr>
        <a:xfrm rot="16200000">
          <a:off x="2664342" y="958002"/>
          <a:ext cx="157715" cy="252652"/>
        </a:xfrm>
        <a:prstGeom prst="rightArrow">
          <a:avLst>
            <a:gd name="adj1" fmla="val 60000"/>
            <a:gd name="adj2" fmla="val 50000"/>
          </a:avLst>
        </a:prstGeom>
        <a:solidFill>
          <a:schemeClr val="dk2">
            <a:tint val="60000"/>
            <a:hueOff val="0"/>
            <a:satOff val="0"/>
            <a:lumOff val="0"/>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a:schemeClr val="lt1"/>
        </a:fontRef>
      </dsp:style>
      <dsp:txBody>
        <a:bodyPr spcFirstLastPara="0" vert="horz" wrap="square" lIns="0" tIns="0" rIns="0" bIns="0" numCol="1" spcCol="1270" anchor="ctr" anchorCtr="0">
          <a:noAutofit/>
        </a:bodyPr>
        <a:lstStyle/>
        <a:p>
          <a:pPr lvl="0" algn="ctr" defTabSz="355600">
            <a:lnSpc>
              <a:spcPct val="90000"/>
            </a:lnSpc>
            <a:spcBef>
              <a:spcPct val="0"/>
            </a:spcBef>
            <a:spcAft>
              <a:spcPct val="35000"/>
            </a:spcAft>
          </a:pPr>
          <a:endParaRPr lang="en-GB" sz="800" kern="1200"/>
        </a:p>
      </dsp:txBody>
      <dsp:txXfrm>
        <a:off x="2687999" y="1032189"/>
        <a:ext cx="110401" cy="151592"/>
      </dsp:txXfrm>
    </dsp:sp>
    <dsp:sp modelId="{5695F314-E166-4D80-9284-3CDD3AE85218}">
      <dsp:nvSpPr>
        <dsp:cNvPr id="0" name=""/>
        <dsp:cNvSpPr/>
      </dsp:nvSpPr>
      <dsp:spPr>
        <a:xfrm>
          <a:off x="2278765" y="2207"/>
          <a:ext cx="928868" cy="928868"/>
        </a:xfrm>
        <a:prstGeom prst="ellipse">
          <a:avLst/>
        </a:prstGeom>
        <a:solidFill>
          <a:schemeClr val="lt1">
            <a:hueOff val="0"/>
            <a:satOff val="0"/>
            <a:lumOff val="0"/>
            <a:alphaOff val="0"/>
          </a:schemeClr>
        </a:solidFill>
        <a:ln w="38100" cap="flat" cmpd="sng" algn="ctr">
          <a:solidFill>
            <a:schemeClr val="dk2">
              <a:shade val="80000"/>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GB" sz="800" kern="1200"/>
            <a:t>Political </a:t>
          </a:r>
        </a:p>
      </dsp:txBody>
      <dsp:txXfrm>
        <a:off x="2414795" y="138237"/>
        <a:ext cx="656808" cy="656808"/>
      </dsp:txXfrm>
    </dsp:sp>
    <dsp:sp modelId="{536A4958-1BC2-4590-B4B3-94A7FD30B169}">
      <dsp:nvSpPr>
        <dsp:cNvPr id="0" name=""/>
        <dsp:cNvSpPr/>
      </dsp:nvSpPr>
      <dsp:spPr>
        <a:xfrm>
          <a:off x="3180214" y="1473873"/>
          <a:ext cx="157715" cy="252652"/>
        </a:xfrm>
        <a:prstGeom prst="rightArrow">
          <a:avLst>
            <a:gd name="adj1" fmla="val 60000"/>
            <a:gd name="adj2" fmla="val 50000"/>
          </a:avLst>
        </a:prstGeom>
        <a:solidFill>
          <a:schemeClr val="dk2">
            <a:tint val="60000"/>
            <a:hueOff val="0"/>
            <a:satOff val="0"/>
            <a:lumOff val="0"/>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a:schemeClr val="lt1"/>
        </a:fontRef>
      </dsp:style>
      <dsp:txBody>
        <a:bodyPr spcFirstLastPara="0" vert="horz" wrap="square" lIns="0" tIns="0" rIns="0" bIns="0" numCol="1" spcCol="1270" anchor="ctr" anchorCtr="0">
          <a:noAutofit/>
        </a:bodyPr>
        <a:lstStyle/>
        <a:p>
          <a:pPr lvl="0" algn="ctr" defTabSz="355600">
            <a:lnSpc>
              <a:spcPct val="90000"/>
            </a:lnSpc>
            <a:spcBef>
              <a:spcPct val="0"/>
            </a:spcBef>
            <a:spcAft>
              <a:spcPct val="35000"/>
            </a:spcAft>
          </a:pPr>
          <a:endParaRPr lang="en-GB" sz="800" kern="1200"/>
        </a:p>
      </dsp:txBody>
      <dsp:txXfrm>
        <a:off x="3180214" y="1524403"/>
        <a:ext cx="110401" cy="151592"/>
      </dsp:txXfrm>
    </dsp:sp>
    <dsp:sp modelId="{31A30DBC-F5FC-42CB-B050-61EAD7F26911}">
      <dsp:nvSpPr>
        <dsp:cNvPr id="0" name=""/>
        <dsp:cNvSpPr/>
      </dsp:nvSpPr>
      <dsp:spPr>
        <a:xfrm>
          <a:off x="3412323" y="1135765"/>
          <a:ext cx="928868" cy="928868"/>
        </a:xfrm>
        <a:prstGeom prst="ellipse">
          <a:avLst/>
        </a:prstGeom>
        <a:solidFill>
          <a:schemeClr val="lt1">
            <a:hueOff val="0"/>
            <a:satOff val="0"/>
            <a:lumOff val="0"/>
            <a:alphaOff val="0"/>
          </a:schemeClr>
        </a:solidFill>
        <a:ln w="38100" cap="flat" cmpd="sng" algn="ctr">
          <a:solidFill>
            <a:schemeClr val="dk2">
              <a:shade val="80000"/>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GB" sz="800" kern="1200"/>
            <a:t>Economic </a:t>
          </a:r>
        </a:p>
      </dsp:txBody>
      <dsp:txXfrm>
        <a:off x="3548353" y="1271795"/>
        <a:ext cx="656808" cy="656808"/>
      </dsp:txXfrm>
    </dsp:sp>
    <dsp:sp modelId="{E6225992-534B-43D8-AAE7-3DDE08FA081B}">
      <dsp:nvSpPr>
        <dsp:cNvPr id="0" name=""/>
        <dsp:cNvSpPr/>
      </dsp:nvSpPr>
      <dsp:spPr>
        <a:xfrm rot="5400000">
          <a:off x="2664342" y="1989745"/>
          <a:ext cx="157715" cy="252652"/>
        </a:xfrm>
        <a:prstGeom prst="rightArrow">
          <a:avLst>
            <a:gd name="adj1" fmla="val 60000"/>
            <a:gd name="adj2" fmla="val 50000"/>
          </a:avLst>
        </a:prstGeom>
        <a:solidFill>
          <a:schemeClr val="dk2">
            <a:tint val="60000"/>
            <a:hueOff val="0"/>
            <a:satOff val="0"/>
            <a:lumOff val="0"/>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a:schemeClr val="lt1"/>
        </a:fontRef>
      </dsp:style>
      <dsp:txBody>
        <a:bodyPr spcFirstLastPara="0" vert="horz" wrap="square" lIns="0" tIns="0" rIns="0" bIns="0" numCol="1" spcCol="1270" anchor="ctr" anchorCtr="0">
          <a:noAutofit/>
        </a:bodyPr>
        <a:lstStyle/>
        <a:p>
          <a:pPr lvl="0" algn="ctr" defTabSz="355600">
            <a:lnSpc>
              <a:spcPct val="90000"/>
            </a:lnSpc>
            <a:spcBef>
              <a:spcPct val="0"/>
            </a:spcBef>
            <a:spcAft>
              <a:spcPct val="35000"/>
            </a:spcAft>
          </a:pPr>
          <a:endParaRPr lang="en-GB" sz="800" kern="1200"/>
        </a:p>
      </dsp:txBody>
      <dsp:txXfrm>
        <a:off x="2687999" y="2016618"/>
        <a:ext cx="110401" cy="151592"/>
      </dsp:txXfrm>
    </dsp:sp>
    <dsp:sp modelId="{B99AEEFA-0ABF-4417-835E-50A715250F78}">
      <dsp:nvSpPr>
        <dsp:cNvPr id="0" name=""/>
        <dsp:cNvSpPr/>
      </dsp:nvSpPr>
      <dsp:spPr>
        <a:xfrm>
          <a:off x="2278765" y="2269323"/>
          <a:ext cx="928868" cy="928868"/>
        </a:xfrm>
        <a:prstGeom prst="ellipse">
          <a:avLst/>
        </a:prstGeom>
        <a:solidFill>
          <a:schemeClr val="lt1">
            <a:hueOff val="0"/>
            <a:satOff val="0"/>
            <a:lumOff val="0"/>
            <a:alphaOff val="0"/>
          </a:schemeClr>
        </a:solidFill>
        <a:ln w="38100" cap="flat" cmpd="sng" algn="ctr">
          <a:solidFill>
            <a:schemeClr val="dk2">
              <a:shade val="80000"/>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GB" sz="800" kern="1200"/>
            <a:t>Social</a:t>
          </a:r>
        </a:p>
      </dsp:txBody>
      <dsp:txXfrm>
        <a:off x="2414795" y="2405353"/>
        <a:ext cx="656808" cy="656808"/>
      </dsp:txXfrm>
    </dsp:sp>
    <dsp:sp modelId="{DABCBC8C-1B7F-4BB9-ACB7-D9239D10F19F}">
      <dsp:nvSpPr>
        <dsp:cNvPr id="0" name=""/>
        <dsp:cNvSpPr/>
      </dsp:nvSpPr>
      <dsp:spPr>
        <a:xfrm rot="10800000">
          <a:off x="2148470" y="1473873"/>
          <a:ext cx="157715" cy="252652"/>
        </a:xfrm>
        <a:prstGeom prst="rightArrow">
          <a:avLst>
            <a:gd name="adj1" fmla="val 60000"/>
            <a:gd name="adj2" fmla="val 50000"/>
          </a:avLst>
        </a:prstGeom>
        <a:solidFill>
          <a:schemeClr val="dk2">
            <a:tint val="60000"/>
            <a:hueOff val="0"/>
            <a:satOff val="0"/>
            <a:lumOff val="0"/>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a:schemeClr val="lt1"/>
        </a:fontRef>
      </dsp:style>
      <dsp:txBody>
        <a:bodyPr spcFirstLastPara="0" vert="horz" wrap="square" lIns="0" tIns="0" rIns="0" bIns="0" numCol="1" spcCol="1270" anchor="ctr" anchorCtr="0">
          <a:noAutofit/>
        </a:bodyPr>
        <a:lstStyle/>
        <a:p>
          <a:pPr lvl="0" algn="ctr" defTabSz="355600">
            <a:lnSpc>
              <a:spcPct val="90000"/>
            </a:lnSpc>
            <a:spcBef>
              <a:spcPct val="0"/>
            </a:spcBef>
            <a:spcAft>
              <a:spcPct val="35000"/>
            </a:spcAft>
          </a:pPr>
          <a:endParaRPr lang="en-GB" sz="800" kern="1200"/>
        </a:p>
      </dsp:txBody>
      <dsp:txXfrm rot="10800000">
        <a:off x="2195784" y="1524403"/>
        <a:ext cx="110401" cy="151592"/>
      </dsp:txXfrm>
    </dsp:sp>
    <dsp:sp modelId="{9EA6C61D-6C90-4018-839C-45E880B33665}">
      <dsp:nvSpPr>
        <dsp:cNvPr id="0" name=""/>
        <dsp:cNvSpPr/>
      </dsp:nvSpPr>
      <dsp:spPr>
        <a:xfrm>
          <a:off x="1145207" y="1135765"/>
          <a:ext cx="928868" cy="928868"/>
        </a:xfrm>
        <a:prstGeom prst="ellipse">
          <a:avLst/>
        </a:prstGeom>
        <a:solidFill>
          <a:schemeClr val="lt1">
            <a:hueOff val="0"/>
            <a:satOff val="0"/>
            <a:lumOff val="0"/>
            <a:alphaOff val="0"/>
          </a:schemeClr>
        </a:solidFill>
        <a:ln w="38100" cap="flat" cmpd="sng" algn="ctr">
          <a:solidFill>
            <a:schemeClr val="dk2">
              <a:shade val="80000"/>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GB" sz="800" kern="1200"/>
            <a:t>Technological </a:t>
          </a:r>
        </a:p>
      </dsp:txBody>
      <dsp:txXfrm>
        <a:off x="1281237" y="1271795"/>
        <a:ext cx="656808" cy="656808"/>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6CF7390-19AB-4FBA-A845-FD99D8B98B83}">
      <dsp:nvSpPr>
        <dsp:cNvPr id="0" name=""/>
        <dsp:cNvSpPr/>
      </dsp:nvSpPr>
      <dsp:spPr>
        <a:xfrm rot="16200000">
          <a:off x="787363" y="-787363"/>
          <a:ext cx="1116418" cy="2691145"/>
        </a:xfrm>
        <a:prstGeom prst="round1Rect">
          <a:avLst/>
        </a:prstGeom>
        <a:solidFill>
          <a:schemeClr val="lt1">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63576" tIns="163576" rIns="163576" bIns="163576" numCol="1" spcCol="1270" anchor="ctr" anchorCtr="0">
          <a:noAutofit/>
        </a:bodyPr>
        <a:lstStyle/>
        <a:p>
          <a:pPr lvl="0" algn="ctr" defTabSz="1022350">
            <a:lnSpc>
              <a:spcPct val="90000"/>
            </a:lnSpc>
            <a:spcBef>
              <a:spcPct val="0"/>
            </a:spcBef>
            <a:spcAft>
              <a:spcPct val="35000"/>
            </a:spcAft>
          </a:pPr>
          <a:r>
            <a:rPr lang="en-GB" sz="2300" kern="1200"/>
            <a:t>Strengths</a:t>
          </a:r>
        </a:p>
      </dsp:txBody>
      <dsp:txXfrm rot="5400000">
        <a:off x="-1" y="1"/>
        <a:ext cx="2691145" cy="837313"/>
      </dsp:txXfrm>
    </dsp:sp>
    <dsp:sp modelId="{D4FF7F88-4075-4F54-B91B-53F456269FD8}">
      <dsp:nvSpPr>
        <dsp:cNvPr id="0" name=""/>
        <dsp:cNvSpPr/>
      </dsp:nvSpPr>
      <dsp:spPr>
        <a:xfrm>
          <a:off x="2691145" y="0"/>
          <a:ext cx="2691145" cy="1116418"/>
        </a:xfrm>
        <a:prstGeom prst="round1Rect">
          <a:avLst/>
        </a:prstGeom>
        <a:solidFill>
          <a:schemeClr val="lt1">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63576" tIns="163576" rIns="163576" bIns="163576" numCol="1" spcCol="1270" anchor="ctr" anchorCtr="0">
          <a:noAutofit/>
        </a:bodyPr>
        <a:lstStyle/>
        <a:p>
          <a:pPr lvl="0" algn="ctr" defTabSz="1022350">
            <a:lnSpc>
              <a:spcPct val="90000"/>
            </a:lnSpc>
            <a:spcBef>
              <a:spcPct val="0"/>
            </a:spcBef>
            <a:spcAft>
              <a:spcPct val="35000"/>
            </a:spcAft>
          </a:pPr>
          <a:r>
            <a:rPr lang="en-GB" sz="2300" kern="1200"/>
            <a:t>Weaknesses</a:t>
          </a:r>
        </a:p>
      </dsp:txBody>
      <dsp:txXfrm>
        <a:off x="2691145" y="0"/>
        <a:ext cx="2691145" cy="837313"/>
      </dsp:txXfrm>
    </dsp:sp>
    <dsp:sp modelId="{469968B0-38DE-4880-8288-3197A70D8AFC}">
      <dsp:nvSpPr>
        <dsp:cNvPr id="0" name=""/>
        <dsp:cNvSpPr/>
      </dsp:nvSpPr>
      <dsp:spPr>
        <a:xfrm rot="10800000">
          <a:off x="0" y="1116418"/>
          <a:ext cx="2691145" cy="1116418"/>
        </a:xfrm>
        <a:prstGeom prst="round1Rect">
          <a:avLst/>
        </a:prstGeom>
        <a:solidFill>
          <a:schemeClr val="lt1">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63576" tIns="163576" rIns="163576" bIns="163576" numCol="1" spcCol="1270" anchor="ctr" anchorCtr="0">
          <a:noAutofit/>
        </a:bodyPr>
        <a:lstStyle/>
        <a:p>
          <a:pPr lvl="0" algn="ctr" defTabSz="1022350">
            <a:lnSpc>
              <a:spcPct val="90000"/>
            </a:lnSpc>
            <a:spcBef>
              <a:spcPct val="0"/>
            </a:spcBef>
            <a:spcAft>
              <a:spcPct val="35000"/>
            </a:spcAft>
          </a:pPr>
          <a:r>
            <a:rPr lang="en-GB" sz="2300" kern="1200"/>
            <a:t>Threats </a:t>
          </a:r>
        </a:p>
      </dsp:txBody>
      <dsp:txXfrm rot="10800000">
        <a:off x="0" y="1395523"/>
        <a:ext cx="2691145" cy="837313"/>
      </dsp:txXfrm>
    </dsp:sp>
    <dsp:sp modelId="{964FB39B-2EB3-428C-BA81-30EEF4A22401}">
      <dsp:nvSpPr>
        <dsp:cNvPr id="0" name=""/>
        <dsp:cNvSpPr/>
      </dsp:nvSpPr>
      <dsp:spPr>
        <a:xfrm rot="5400000">
          <a:off x="3478508" y="329055"/>
          <a:ext cx="1116418" cy="2691145"/>
        </a:xfrm>
        <a:prstGeom prst="round1Rect">
          <a:avLst/>
        </a:prstGeom>
        <a:solidFill>
          <a:schemeClr val="lt1">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63576" tIns="163576" rIns="163576" bIns="163576" numCol="1" spcCol="1270" anchor="ctr" anchorCtr="0">
          <a:noAutofit/>
        </a:bodyPr>
        <a:lstStyle/>
        <a:p>
          <a:pPr lvl="0" algn="ctr" defTabSz="1022350">
            <a:lnSpc>
              <a:spcPct val="90000"/>
            </a:lnSpc>
            <a:spcBef>
              <a:spcPct val="0"/>
            </a:spcBef>
            <a:spcAft>
              <a:spcPct val="35000"/>
            </a:spcAft>
          </a:pPr>
          <a:r>
            <a:rPr lang="en-GB" sz="2300" kern="1200"/>
            <a:t>Opportunities</a:t>
          </a:r>
        </a:p>
      </dsp:txBody>
      <dsp:txXfrm rot="-5400000">
        <a:off x="2691144" y="1395523"/>
        <a:ext cx="2691145" cy="837313"/>
      </dsp:txXfrm>
    </dsp:sp>
    <dsp:sp modelId="{2D9CB34C-9A7E-467C-9404-BAFE24DCA084}">
      <dsp:nvSpPr>
        <dsp:cNvPr id="0" name=""/>
        <dsp:cNvSpPr/>
      </dsp:nvSpPr>
      <dsp:spPr>
        <a:xfrm>
          <a:off x="1883801" y="837313"/>
          <a:ext cx="1614687" cy="558209"/>
        </a:xfrm>
        <a:prstGeom prst="roundRect">
          <a:avLst/>
        </a:prstGeom>
        <a:solidFill>
          <a:schemeClr val="dk1">
            <a:tint val="6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87630" tIns="87630" rIns="87630" bIns="87630" numCol="1" spcCol="1270" anchor="ctr" anchorCtr="0">
          <a:noAutofit/>
        </a:bodyPr>
        <a:lstStyle/>
        <a:p>
          <a:pPr lvl="0" algn="ctr" defTabSz="1022350">
            <a:lnSpc>
              <a:spcPct val="90000"/>
            </a:lnSpc>
            <a:spcBef>
              <a:spcPct val="0"/>
            </a:spcBef>
            <a:spcAft>
              <a:spcPct val="35000"/>
            </a:spcAft>
          </a:pPr>
          <a:r>
            <a:rPr lang="en-GB" sz="2300" kern="1200"/>
            <a:t>SWOT</a:t>
          </a:r>
        </a:p>
      </dsp:txBody>
      <dsp:txXfrm>
        <a:off x="1911051" y="864563"/>
        <a:ext cx="1560187" cy="503709"/>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2">
  <dgm:title val=""/>
  <dgm:desc val=""/>
  <dgm:catLst>
    <dgm:cat type="hierarchy" pri="5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diagram">
    <dgm:varLst>
      <dgm:chPref val="1"/>
      <dgm:dir/>
      <dgm:animOne val="branch"/>
      <dgm:animLvl val="lvl"/>
      <dgm:resizeHandles val="exact"/>
    </dgm:varLst>
    <dgm:choose name="Name0">
      <dgm:if name="Name1" func="var" arg="dir" op="equ" val="norm">
        <dgm:alg type="hierChild">
          <dgm:param type="linDir" val="fromT"/>
          <dgm:param type="chAlign" val="l"/>
        </dgm:alg>
      </dgm:if>
      <dgm:else name="Name2">
        <dgm:alg type="hierChild">
          <dgm:param type="linDir" val="fromT"/>
          <dgm:param type="chAlign" val="r"/>
        </dgm:alg>
      </dgm:else>
    </dgm:choose>
    <dgm:shape xmlns:r="http://schemas.openxmlformats.org/officeDocument/2006/relationships" r:blip="">
      <dgm:adjLst/>
    </dgm:shape>
    <dgm:presOf/>
    <dgm:constrLst>
      <dgm:constr type="h" for="des" ptType="node" refType="h"/>
      <dgm:constr type="w" for="des" ptType="node" refType="h" refFor="des" refPtType="node" fact="2"/>
      <dgm:constr type="sibSp" refType="h" refFor="des" refPtType="node" op="equ" fact="0.15"/>
      <dgm:constr type="sibSp" for="des" forName="level2hierChild" refType="h" refFor="des" refPtType="node" op="equ" fact="0.15"/>
      <dgm:constr type="sibSp" for="des" forName="level3hierChild" refType="h" refFor="des" refPtType="node" op="equ" fact="0.15"/>
      <dgm:constr type="sp" for="des" forName="root1" refType="w" refFor="des" refPtType="node" fact="0.4"/>
      <dgm:constr type="sp" for="des" forName="root2" refType="sp" refFor="des" refForName="root1" op="equ"/>
      <dgm:constr type="primFontSz" for="des" ptType="node" op="equ" val="65"/>
      <dgm:constr type="primFontSz" for="des" forName="connTx" op="equ" val="55"/>
      <dgm:constr type="primFontSz" for="des" forName="connTx" refType="primFontSz" refFor="des" refPtType="node" op="lte" fact="0.8"/>
    </dgm:constrLst>
    <dgm:ruleLst/>
    <dgm:forEach name="Name3" axis="ch">
      <dgm:forEach name="Name4" axis="self" ptType="node">
        <dgm:layoutNode name="root1">
          <dgm:choose name="Name5">
            <dgm:if name="Name6" func="var" arg="dir" op="equ" val="norm">
              <dgm:alg type="hierRoot">
                <dgm:param type="hierAlign" val="lCtrCh"/>
              </dgm:alg>
            </dgm:if>
            <dgm:else name="Name7">
              <dgm:alg type="hierRoot">
                <dgm:param type="hierAlign" val="rCtrCh"/>
              </dgm:alg>
            </dgm:else>
          </dgm:choose>
          <dgm:shape xmlns:r="http://schemas.openxmlformats.org/officeDocument/2006/relationships" r:blip="">
            <dgm:adjLst/>
          </dgm:shape>
          <dgm:presOf/>
          <dgm:constrLst/>
          <dgm:ruleLst/>
          <dgm:layoutNode name="LevelOneTextNode" styleLbl="node0">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2hierChild">
            <dgm:choose name="Name8">
              <dgm:if name="Name9" func="var" arg="dir" op="equ" val="norm">
                <dgm:alg type="hierChild">
                  <dgm:param type="linDir" val="fromT"/>
                  <dgm:param type="chAlign" val="l"/>
                </dgm:alg>
              </dgm:if>
              <dgm:else name="Name10">
                <dgm:alg type="hierChild">
                  <dgm:param type="linDir" val="fromT"/>
                  <dgm:param type="chAlign" val="r"/>
                </dgm:alg>
              </dgm:else>
            </dgm:choose>
            <dgm:shape xmlns:r="http://schemas.openxmlformats.org/officeDocument/2006/relationships" r:blip="">
              <dgm:adjLst/>
            </dgm:shape>
            <dgm:presOf/>
            <dgm:constrLst/>
            <dgm:ruleLst/>
            <dgm:forEach name="repeat" axis="ch">
              <dgm:forEach name="Name11" axis="self" ptType="parTrans" cnt="1">
                <dgm:layoutNode name="conn2-1">
                  <dgm:choose name="Name12">
                    <dgm:if name="Name13" func="var" arg="dir" op="equ" val="norm">
                      <dgm:alg type="conn">
                        <dgm:param type="dim" val="1D"/>
                        <dgm:param type="begPts" val="midR"/>
                        <dgm:param type="endPts" val="midL"/>
                        <dgm:param type="endSty" val="noArr"/>
                      </dgm:alg>
                    </dgm:if>
                    <dgm:else name="Name14">
                      <dgm:alg type="conn">
                        <dgm:param type="dim" val="1D"/>
                        <dgm:param type="begPts" val="midL"/>
                        <dgm:param type="endPts" val="midR"/>
                        <dgm:param type="endSty" val="noArr"/>
                      </dgm:alg>
                    </dgm:else>
                  </dgm:choose>
                  <dgm:shape xmlns:r="http://schemas.openxmlformats.org/officeDocument/2006/relationships" type="conn" r:blip="">
                    <dgm:adjLst/>
                  </dgm:shape>
                  <dgm:presOf axis="self"/>
                  <dgm:constrLst>
                    <dgm:constr type="w" val="1"/>
                    <dgm:constr type="h" val="5"/>
                    <dgm:constr type="connDist"/>
                    <dgm:constr type="begPad"/>
                    <dgm:constr type="endPad"/>
                    <dgm:constr type="userA" for="ch" refType="connDist"/>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5" axis="self" ptType="node">
                <dgm:layoutNode name="root2">
                  <dgm:choose name="Name16">
                    <dgm:if name="Name17" func="var" arg="dir" op="equ" val="norm">
                      <dgm:alg type="hierRoot">
                        <dgm:param type="hierAlign" val="lCtrCh"/>
                      </dgm:alg>
                    </dgm:if>
                    <dgm:else name="Name18">
                      <dgm:alg type="hierRoot">
                        <dgm:param type="hierAlign" val="rCtrCh"/>
                      </dgm:alg>
                    </dgm:else>
                  </dgm:choose>
                  <dgm:shape xmlns:r="http://schemas.openxmlformats.org/officeDocument/2006/relationships" r:blip="">
                    <dgm:adjLst/>
                  </dgm:shape>
                  <dgm:presOf/>
                  <dgm:constrLst/>
                  <dgm:ruleLst/>
                  <dgm:layoutNode name="LevelTwoTextNode">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3hierChild">
                    <dgm:choose name="Name19">
                      <dgm:if name="Name20" func="var" arg="dir" op="equ" val="norm">
                        <dgm:alg type="hierChild">
                          <dgm:param type="linDir" val="fromT"/>
                          <dgm:param type="chAlign" val="l"/>
                        </dgm:alg>
                      </dgm:if>
                      <dgm:else name="Name21">
                        <dgm:alg type="hierChild">
                          <dgm:param type="linDir" val="fromT"/>
                          <dgm:param type="chAlign" val="r"/>
                        </dgm:alg>
                      </dgm:else>
                    </dgm:choose>
                    <dgm:shape xmlns:r="http://schemas.openxmlformats.org/officeDocument/2006/relationships" r:blip="">
                      <dgm:adjLst/>
                    </dgm:shape>
                    <dgm:presOf/>
                    <dgm:constrLst/>
                    <dgm:ruleLst/>
                    <dgm:forEach name="Name22" ref="repeat"/>
                  </dgm:layoutNode>
                </dgm:layoutNode>
              </dgm:forEach>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4651FAEAE69C4C12A5BF23A73D787F2A"/>
        <w:category>
          <w:name w:val="General"/>
          <w:gallery w:val="placeholder"/>
        </w:category>
        <w:types>
          <w:type w:val="bbPlcHdr"/>
        </w:types>
        <w:behaviors>
          <w:behavior w:val="content"/>
        </w:behaviors>
        <w:guid w:val="{6A85B1EA-0901-4EBA-8873-38C5137DE6BA}"/>
      </w:docPartPr>
      <w:docPartBody>
        <w:p w:rsidR="004872D7" w:rsidRDefault="00B43DC8" w:rsidP="00B43DC8">
          <w:pPr>
            <w:pStyle w:val="4651FAEAE69C4C12A5BF23A73D787F2A"/>
          </w:pPr>
          <w:r>
            <w:rPr>
              <w:rFonts w:asciiTheme="majorHAnsi" w:eastAsiaTheme="majorEastAsia" w:hAnsiTheme="majorHAnsi" w:cstheme="majorBidi"/>
              <w:sz w:val="80"/>
              <w:szCs w:val="80"/>
            </w:rPr>
            <w:t>[Type the document title]</w:t>
          </w:r>
        </w:p>
      </w:docPartBody>
    </w:docPart>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B43DC8"/>
    <w:rsid w:val="00270D34"/>
    <w:rsid w:val="004872D7"/>
    <w:rsid w:val="00B43DC8"/>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872D7"/>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EE9B3A5B5B040CEABF74EB45E3E5D52">
    <w:name w:val="FEE9B3A5B5B040CEABF74EB45E3E5D52"/>
    <w:rsid w:val="00B43DC8"/>
  </w:style>
  <w:style w:type="paragraph" w:customStyle="1" w:styleId="4651FAEAE69C4C12A5BF23A73D787F2A">
    <w:name w:val="4651FAEAE69C4C12A5BF23A73D787F2A"/>
    <w:rsid w:val="00B43DC8"/>
  </w:style>
  <w:style w:type="paragraph" w:customStyle="1" w:styleId="D2FC259B0E1845F5BBB117E55BE7E1C3">
    <w:name w:val="D2FC259B0E1845F5BBB117E55BE7E1C3"/>
    <w:rsid w:val="00B43DC8"/>
  </w:style>
  <w:style w:type="paragraph" w:customStyle="1" w:styleId="B62C70321B824C07B08FA1C0B889217C">
    <w:name w:val="B62C70321B824C07B08FA1C0B889217C"/>
    <w:rsid w:val="00B43DC8"/>
  </w:style>
  <w:style w:type="paragraph" w:customStyle="1" w:styleId="8685564FBB7A46ED9C30AA4274A860B3">
    <w:name w:val="8685564FBB7A46ED9C30AA4274A860B3"/>
    <w:rsid w:val="00B43DC8"/>
  </w:style>
  <w:style w:type="paragraph" w:customStyle="1" w:styleId="7F418D58CC73433C9055AEEDFA1972EE">
    <w:name w:val="7F418D58CC73433C9055AEEDFA1972EE"/>
    <w:rsid w:val="00B43DC8"/>
  </w:style>
</w:styles>
</file>

<file path=word/glossary/webSettings.xml><?xml version="1.0" encoding="utf-8"?>
<w:webSettings xmlns:r="http://schemas.openxmlformats.org/officeDocument/2006/relationships" xmlns:w="http://schemas.openxmlformats.org/wordprocessingml/2006/main">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EC767CD-2DBF-4A23-88DF-C9284B6DB6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15</Pages>
  <Words>2572</Words>
  <Characters>14661</Characters>
  <Application>Microsoft Office Word</Application>
  <DocSecurity>0</DocSecurity>
  <Lines>122</Lines>
  <Paragraphs>34</Paragraphs>
  <ScaleCrop>false</ScaleCrop>
  <Company/>
  <LinksUpToDate>false</LinksUpToDate>
  <CharactersWithSpaces>17199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Entrepreneurship</dc:title>
  <dc:subject>Assignment part B</dc:subject>
  <dc:creator>Hp</dc:creator>
  <cp:lastModifiedBy>Default User</cp:lastModifiedBy>
  <cp:revision>3</cp:revision>
  <dcterms:created xsi:type="dcterms:W3CDTF">2018-01-03T15:34:00Z</dcterms:created>
  <dcterms:modified xsi:type="dcterms:W3CDTF">2018-01-03T15:36:00Z</dcterms:modified>
</cp:coreProperties>
</file>