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5F219608"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CC7B04">
        <w:rPr>
          <w:b/>
          <w:bCs/>
          <w:color w:val="auto"/>
        </w:rPr>
        <w:t>Cerys Hillier</w:t>
      </w:r>
    </w:p>
    <w:p w14:paraId="4317874E" w14:textId="4D3F3E7B" w:rsidR="0047355E" w:rsidRDefault="00374B80" w:rsidP="0047355E">
      <w:pPr>
        <w:pStyle w:val="Heading1"/>
        <w:rPr>
          <w:b/>
          <w:bCs/>
          <w:color w:val="auto"/>
        </w:rPr>
      </w:pPr>
      <w:r w:rsidRPr="00DC3E26">
        <w:rPr>
          <w:b/>
          <w:bCs/>
          <w:color w:val="auto"/>
        </w:rPr>
        <w:t>Student number</w:t>
      </w:r>
      <w:r w:rsidR="0047355E" w:rsidRPr="00DC3E26">
        <w:rPr>
          <w:b/>
          <w:bCs/>
          <w:color w:val="auto"/>
        </w:rPr>
        <w:t>:</w:t>
      </w:r>
      <w:r w:rsidR="00CC7B04">
        <w:rPr>
          <w:b/>
          <w:bCs/>
          <w:color w:val="auto"/>
        </w:rPr>
        <w:t xml:space="preserve"> 1051087</w:t>
      </w:r>
    </w:p>
    <w:p w14:paraId="0E4CD4E5" w14:textId="3490115C" w:rsidR="00B605B2" w:rsidRDefault="00B605B2" w:rsidP="00B605B2"/>
    <w:p w14:paraId="15F6CACB" w14:textId="007DB8ED" w:rsidR="00B605B2" w:rsidRPr="00B605B2" w:rsidRDefault="00B605B2" w:rsidP="00B605B2">
      <w:r w:rsidRPr="00B605B2">
        <w:rPr>
          <w:rFonts w:asciiTheme="majorHAnsi" w:hAnsiTheme="majorHAnsi" w:cstheme="majorHAnsi"/>
          <w:b/>
          <w:bCs/>
          <w:sz w:val="32"/>
          <w:szCs w:val="32"/>
        </w:rPr>
        <w:t>Link to PLP:</w:t>
      </w:r>
      <w:r w:rsidRPr="00B605B2">
        <w:rPr>
          <w:sz w:val="32"/>
          <w:szCs w:val="32"/>
        </w:rPr>
        <w:t xml:space="preserve"> </w:t>
      </w:r>
      <w:hyperlink r:id="rId10" w:anchor="/public/kwhG4ZjyZc8cGncGf9ydn6xRGc" w:history="1">
        <w:r w:rsidRPr="008932EB">
          <w:rPr>
            <w:rStyle w:val="Hyperlink"/>
          </w:rPr>
          <w:t>https://v3.pebblepad.co.uk/spa/#/public/kwhG4ZjyZc8cGncGf9ydn6xRGc</w:t>
        </w:r>
      </w:hyperlink>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15489D" w14:paraId="0080243E" w14:textId="77777777" w:rsidTr="00A77338">
        <w:tc>
          <w:tcPr>
            <w:tcW w:w="2122" w:type="dxa"/>
          </w:tcPr>
          <w:p w14:paraId="79909AFA" w14:textId="6EE6F3AC" w:rsidR="0015489D" w:rsidRPr="00A77338" w:rsidRDefault="0015489D" w:rsidP="0015489D">
            <w:pPr>
              <w:rPr>
                <w:rFonts w:ascii="Arial" w:hAnsi="Arial" w:cs="Arial"/>
              </w:rPr>
            </w:pPr>
            <w:r w:rsidRPr="00A77338">
              <w:rPr>
                <w:rFonts w:ascii="Arial" w:hAnsi="Arial" w:cs="Arial"/>
              </w:rPr>
              <w:t>Target 1</w:t>
            </w:r>
          </w:p>
        </w:tc>
        <w:tc>
          <w:tcPr>
            <w:tcW w:w="3685" w:type="dxa"/>
          </w:tcPr>
          <w:p w14:paraId="3B96692C" w14:textId="2391D3E3" w:rsidR="0015489D" w:rsidRPr="00A77338" w:rsidRDefault="0015489D" w:rsidP="0015489D">
            <w:pPr>
              <w:rPr>
                <w:rFonts w:ascii="Arial" w:hAnsi="Arial" w:cs="Arial"/>
              </w:rPr>
            </w:pPr>
            <w:r w:rsidRPr="00F74A0C">
              <w:rPr>
                <w:rFonts w:cstheme="minorHAnsi"/>
              </w:rPr>
              <w:t>Ensure your literature review focusses on peer-reviewed as opposed to anecdotal literature</w:t>
            </w:r>
          </w:p>
        </w:tc>
        <w:tc>
          <w:tcPr>
            <w:tcW w:w="3543" w:type="dxa"/>
          </w:tcPr>
          <w:p w14:paraId="5AF65899" w14:textId="77777777" w:rsidR="0015489D" w:rsidRDefault="0015489D" w:rsidP="0015489D">
            <w:r w:rsidRPr="00F74A0C">
              <w:t xml:space="preserve">I have looked at the reference lists provided at the end of lecture slides and used the literature provided there, as well as trying to ensure that any </w:t>
            </w:r>
            <w:r>
              <w:t>sources used are considered reputable and academic.</w:t>
            </w:r>
          </w:p>
          <w:p w14:paraId="144D9CAC" w14:textId="5FD0B645" w:rsidR="0015489D" w:rsidRPr="00A77338" w:rsidRDefault="0015489D" w:rsidP="0015489D">
            <w:pPr>
              <w:rPr>
                <w:rFonts w:ascii="Arial" w:hAnsi="Arial" w:cs="Arial"/>
              </w:rPr>
            </w:pPr>
            <w:r>
              <w:t>I have used the UWTSD library to search for books and journals, as well as using the references they use within their academic and peer-reviewed works.</w:t>
            </w:r>
          </w:p>
        </w:tc>
      </w:tr>
      <w:tr w:rsidR="0015489D" w14:paraId="4B3DB942" w14:textId="77777777" w:rsidTr="00A77338">
        <w:tc>
          <w:tcPr>
            <w:tcW w:w="2122" w:type="dxa"/>
          </w:tcPr>
          <w:p w14:paraId="4EFB0303" w14:textId="2D1EF350" w:rsidR="0015489D" w:rsidRPr="00A77338" w:rsidRDefault="0015489D" w:rsidP="0015489D">
            <w:pPr>
              <w:rPr>
                <w:rFonts w:ascii="Arial" w:hAnsi="Arial" w:cs="Arial"/>
              </w:rPr>
            </w:pPr>
            <w:r w:rsidRPr="00A77338">
              <w:rPr>
                <w:rFonts w:ascii="Arial" w:hAnsi="Arial" w:cs="Arial"/>
              </w:rPr>
              <w:t>Target 2</w:t>
            </w:r>
          </w:p>
        </w:tc>
        <w:tc>
          <w:tcPr>
            <w:tcW w:w="3685" w:type="dxa"/>
          </w:tcPr>
          <w:p w14:paraId="0EAF758B" w14:textId="2478248C" w:rsidR="0015489D" w:rsidRPr="00A77338" w:rsidRDefault="0015489D" w:rsidP="0015489D">
            <w:pPr>
              <w:rPr>
                <w:rFonts w:ascii="Arial" w:hAnsi="Arial" w:cs="Arial"/>
              </w:rPr>
            </w:pPr>
            <w:r w:rsidRPr="00F74A0C">
              <w:rPr>
                <w:rFonts w:cstheme="minorHAnsi"/>
              </w:rPr>
              <w:t xml:space="preserve">As well as trying to present a balance view of literature, attempt to be more critical of it and what it informs. </w:t>
            </w:r>
          </w:p>
        </w:tc>
        <w:tc>
          <w:tcPr>
            <w:tcW w:w="3543" w:type="dxa"/>
          </w:tcPr>
          <w:p w14:paraId="7C3D0034" w14:textId="301EDF30" w:rsidR="0015489D" w:rsidRPr="00A77338" w:rsidRDefault="0015489D" w:rsidP="0015489D">
            <w:pPr>
              <w:rPr>
                <w:rFonts w:ascii="Arial" w:hAnsi="Arial" w:cs="Arial"/>
              </w:rPr>
            </w:pPr>
            <w:r>
              <w:t xml:space="preserve">I have tried to think and look at the issues and topics raised within my essay in a more critical way. </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77777777" w:rsidR="00E6399C" w:rsidRPr="00A77338" w:rsidRDefault="00E6399C" w:rsidP="00A77338">
            <w:pPr>
              <w:rPr>
                <w:rFonts w:ascii="Arial" w:hAnsi="Arial" w:cs="Arial"/>
              </w:rPr>
            </w:pPr>
          </w:p>
        </w:tc>
        <w:tc>
          <w:tcPr>
            <w:tcW w:w="3543" w:type="dxa"/>
          </w:tcPr>
          <w:p w14:paraId="7728CCB3" w14:textId="77777777" w:rsidR="00E6399C" w:rsidRPr="00A77338" w:rsidRDefault="00E6399C" w:rsidP="00A77338">
            <w:pPr>
              <w:rPr>
                <w:rFonts w:ascii="Arial" w:hAnsi="Arial" w:cs="Arial"/>
              </w:rPr>
            </w:pPr>
          </w:p>
        </w:tc>
      </w:tr>
    </w:tbl>
    <w:p w14:paraId="4F1E18A6" w14:textId="722C1F9B"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rPr>
                <w:b/>
              </w:rPr>
            </w:pPr>
            <w:proofErr w:type="spellStart"/>
            <w:r w:rsidRPr="00446402">
              <w:rPr>
                <w:b/>
              </w:rPr>
              <w:t>Tystiolaeth</w:t>
            </w:r>
            <w:proofErr w:type="spellEnd"/>
            <w:r w:rsidRPr="00446402">
              <w:rPr>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rPr>
                <w:b/>
              </w:rPr>
            </w:pPr>
            <w:proofErr w:type="spellStart"/>
            <w:r w:rsidRPr="00446402">
              <w:rPr>
                <w:b/>
              </w:rPr>
              <w:t>Adfyfyrio</w:t>
            </w:r>
            <w:proofErr w:type="spellEnd"/>
            <w:r w:rsidRPr="00446402">
              <w:rPr>
                <w:b/>
              </w:rPr>
              <w:t xml:space="preserve">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421A9FAB" w14:textId="315CCDBC" w:rsidR="00DF6586" w:rsidRDefault="00DF6586" w:rsidP="00DF6586">
                <w:pPr>
                  <w:numPr>
                    <w:ilvl w:val="0"/>
                    <w:numId w:val="24"/>
                  </w:numPr>
                  <w:spacing w:before="100" w:beforeAutospacing="1" w:after="100" w:afterAutospacing="1"/>
                </w:pPr>
                <w:r>
                  <w:t xml:space="preserve"> A meeting was scheduled for our network with Rebecca from St Thomas (Lead School). This took place online due to the COVID-19 pandemic and safety measures currently in place.</w:t>
                </w:r>
              </w:p>
              <w:p w14:paraId="126C2F2D" w14:textId="77777777" w:rsidR="00DF6586" w:rsidRDefault="00DF6586" w:rsidP="00DF6586">
                <w:pPr>
                  <w:numPr>
                    <w:ilvl w:val="0"/>
                    <w:numId w:val="24"/>
                  </w:numPr>
                  <w:spacing w:before="100" w:beforeAutospacing="1" w:after="100" w:afterAutospacing="1"/>
                </w:pPr>
                <w:r>
                  <w:t>She outlined the need for Assessment for Learning (</w:t>
                </w:r>
                <w:proofErr w:type="spellStart"/>
                <w:r>
                  <w:t>AfL</w:t>
                </w:r>
                <w:proofErr w:type="spellEnd"/>
                <w:r>
                  <w:t>) in the classroom and provided examples that could be used across phases and year groups.</w:t>
                </w:r>
              </w:p>
              <w:p w14:paraId="27DF9D4E" w14:textId="6C896B99" w:rsidR="00C961EE" w:rsidRPr="00DF6586" w:rsidRDefault="00DF6586" w:rsidP="00A47FD7">
                <w:pPr>
                  <w:numPr>
                    <w:ilvl w:val="0"/>
                    <w:numId w:val="24"/>
                  </w:numPr>
                  <w:spacing w:before="100" w:beforeAutospacing="1" w:after="100" w:afterAutospacing="1"/>
                  <w:rPr>
                    <w:rFonts w:ascii="Calibri" w:eastAsia="Calibri" w:hAnsi="Calibri"/>
                  </w:rPr>
                </w:pPr>
                <w:r>
                  <w:t xml:space="preserve">She requested us to look into different </w:t>
                </w:r>
                <w:proofErr w:type="spellStart"/>
                <w:r>
                  <w:t>AfL</w:t>
                </w:r>
                <w:proofErr w:type="spellEnd"/>
                <w:r>
                  <w:t xml:space="preserve"> strategies that would be applicable and relevant to our current class placement.</w:t>
                </w:r>
              </w:p>
            </w:tc>
          </w:sdtContent>
        </w:sdt>
        <w:tc>
          <w:tcPr>
            <w:tcW w:w="4961" w:type="dxa"/>
            <w:tcBorders>
              <w:top w:val="single" w:sz="4" w:space="0" w:color="auto"/>
              <w:left w:val="single" w:sz="4" w:space="0" w:color="auto"/>
              <w:bottom w:val="single" w:sz="4" w:space="0" w:color="auto"/>
              <w:right w:val="single" w:sz="4" w:space="0" w:color="auto"/>
            </w:tcBorders>
          </w:tcPr>
          <w:p w14:paraId="7010E82C" w14:textId="2F614B24" w:rsidR="00DF6586" w:rsidRDefault="00DF6586" w:rsidP="00DF6586">
            <w:pPr>
              <w:numPr>
                <w:ilvl w:val="0"/>
                <w:numId w:val="25"/>
              </w:numPr>
              <w:spacing w:before="100" w:beforeAutospacing="1" w:after="100" w:afterAutospacing="1"/>
            </w:pPr>
            <w:r>
              <w:t xml:space="preserve"> As my current class is within KS2 but at the lower end (Years 3/4), I decided to research </w:t>
            </w:r>
            <w:proofErr w:type="spellStart"/>
            <w:r>
              <w:t>AfL</w:t>
            </w:r>
            <w:proofErr w:type="spellEnd"/>
            <w:r>
              <w:t xml:space="preserve"> strategies for KS2 but to bear in mind any KS1/Foundation Phase strategies I found.</w:t>
            </w:r>
          </w:p>
          <w:p w14:paraId="53A7E4C2" w14:textId="77777777" w:rsidR="00DF6586" w:rsidRDefault="00DF6586" w:rsidP="00DF6586">
            <w:pPr>
              <w:numPr>
                <w:ilvl w:val="0"/>
                <w:numId w:val="25"/>
              </w:numPr>
              <w:spacing w:before="100" w:beforeAutospacing="1" w:after="100" w:afterAutospacing="1"/>
            </w:pPr>
            <w:r>
              <w:t>The school ethos is very much about the pupil voice and so I looked into strategies that would be more focussed on the student expressing their opinions.</w:t>
            </w:r>
          </w:p>
          <w:p w14:paraId="48A2877C" w14:textId="15347799" w:rsidR="00C961EE" w:rsidRPr="00DF6586" w:rsidRDefault="00DF6586" w:rsidP="00DF6586">
            <w:pPr>
              <w:numPr>
                <w:ilvl w:val="0"/>
                <w:numId w:val="25"/>
              </w:numPr>
              <w:spacing w:before="100" w:beforeAutospacing="1" w:after="100" w:afterAutospacing="1"/>
              <w:rPr>
                <w:rFonts w:ascii="Calibri" w:eastAsia="Calibri" w:hAnsi="Calibri"/>
              </w:rPr>
            </w:pPr>
            <w:r>
              <w:t xml:space="preserve">I specifically looked into </w:t>
            </w:r>
            <w:proofErr w:type="spellStart"/>
            <w:r>
              <w:t>AfL</w:t>
            </w:r>
            <w:proofErr w:type="spellEnd"/>
            <w:r>
              <w:t xml:space="preserve"> strategies using Estyn's Thematic Report finder, looking at their case study schools and their own undertaking of researching within </w:t>
            </w:r>
            <w:proofErr w:type="spellStart"/>
            <w:r>
              <w:t>AfL</w:t>
            </w:r>
            <w:proofErr w:type="spellEnd"/>
            <w:r>
              <w:t xml:space="preserve">. One report from </w:t>
            </w:r>
            <w:proofErr w:type="spellStart"/>
            <w:r>
              <w:t>Gaer</w:t>
            </w:r>
            <w:proofErr w:type="spellEnd"/>
            <w:r>
              <w:t xml:space="preserve"> Primary explained that it had used coloured hats to help their pupils assess their own and peer learning, similarly linked alongside De Bono's 'Six Hats Thinking'. Each hat colour denoted a particular meaning (such as yellow meaning things went well and black meaning 'not so well). I felt that I could use something similar for my class, however to adapt it for a more KS2 approach.</w:t>
            </w: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rPr>
                <w:b/>
              </w:rPr>
            </w:pPr>
            <w:proofErr w:type="spellStart"/>
            <w:r w:rsidRPr="00446402">
              <w:rPr>
                <w:b/>
              </w:rPr>
              <w:t>Tystiolaeth</w:t>
            </w:r>
            <w:proofErr w:type="spellEnd"/>
            <w:r w:rsidRPr="00446402">
              <w:rPr>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rPr>
                <w:b/>
              </w:rPr>
            </w:pPr>
            <w:proofErr w:type="spellStart"/>
            <w:r w:rsidRPr="00446402">
              <w:rPr>
                <w:b/>
              </w:rPr>
              <w:t>Adfyfyrio</w:t>
            </w:r>
            <w:proofErr w:type="spellEnd"/>
            <w:r w:rsidRPr="00446402">
              <w:rPr>
                <w:b/>
              </w:rPr>
              <w:t xml:space="preserve"> / Reflect</w:t>
            </w:r>
          </w:p>
          <w:p w14:paraId="1E2E16F8" w14:textId="77777777" w:rsidR="00446402" w:rsidRPr="00446402" w:rsidRDefault="00446402" w:rsidP="00446402">
            <w:pPr>
              <w:rPr>
                <w:b/>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6C7C489D" w14:textId="28402174" w:rsidR="00DF6586" w:rsidRDefault="00DF6586" w:rsidP="00DF6586">
            <w:pPr>
              <w:numPr>
                <w:ilvl w:val="0"/>
                <w:numId w:val="26"/>
              </w:numPr>
              <w:spacing w:before="100" w:beforeAutospacing="1" w:after="240"/>
            </w:pPr>
            <w:r>
              <w:t xml:space="preserve">The week coincided with Anti-Bullying Week so I felt that it was the perfect time to try out a self-assessment that consisted of two parts - an initial and a conclusive. The initial </w:t>
            </w:r>
            <w:proofErr w:type="spellStart"/>
            <w:r>
              <w:t>self assessment</w:t>
            </w:r>
            <w:proofErr w:type="spellEnd"/>
            <w:r>
              <w:t xml:space="preserve"> was completed by students at the start of the week, before the topic had been taught, and at the end of the week, after the students had engaged with the topic.</w:t>
            </w:r>
            <w:r>
              <w:br/>
            </w:r>
            <w:r>
              <w:lastRenderedPageBreak/>
              <w:br/>
            </w:r>
            <w:r>
              <w:br/>
            </w:r>
            <w:r>
              <w:br/>
            </w:r>
            <w:r>
              <w:br/>
            </w:r>
            <w:r>
              <w:br/>
            </w:r>
            <w:r>
              <w:br/>
            </w:r>
          </w:p>
          <w:p w14:paraId="3F501876" w14:textId="77777777" w:rsidR="00DF6586" w:rsidRDefault="00DF6586" w:rsidP="00DF6586">
            <w:pPr>
              <w:spacing w:before="100" w:beforeAutospacing="1" w:after="240"/>
            </w:pPr>
          </w:p>
          <w:p w14:paraId="60103190" w14:textId="77777777" w:rsidR="00DF6586" w:rsidRDefault="00DF6586" w:rsidP="00DF6586">
            <w:pPr>
              <w:numPr>
                <w:ilvl w:val="0"/>
                <w:numId w:val="26"/>
              </w:numPr>
              <w:spacing w:before="100" w:beforeAutospacing="1" w:after="100" w:afterAutospacing="1"/>
            </w:pPr>
            <w:r>
              <w:t xml:space="preserve">I also tried out mini </w:t>
            </w:r>
            <w:proofErr w:type="spellStart"/>
            <w:r>
              <w:t>self assessment</w:t>
            </w:r>
            <w:proofErr w:type="spellEnd"/>
            <w:r>
              <w:t xml:space="preserve"> throughout the week, using a Smiley Face </w:t>
            </w:r>
            <w:proofErr w:type="spellStart"/>
            <w:r>
              <w:t>self assessment</w:t>
            </w:r>
            <w:proofErr w:type="spellEnd"/>
            <w:r>
              <w:t xml:space="preserve"> sheet. It's quick for students to fill out and </w:t>
            </w:r>
            <w:proofErr w:type="spellStart"/>
            <w:r>
              <w:t>and</w:t>
            </w:r>
            <w:proofErr w:type="spellEnd"/>
            <w:r>
              <w:t xml:space="preserve"> easy to understand, with the three smiley faces (happy, neutral, sad) to denote how they feel or felt about the lesson. These check in with their knowledge but also their confidence.</w:t>
            </w:r>
          </w:p>
          <w:p w14:paraId="4AE1B14F" w14:textId="6EEAC4A5" w:rsidR="00446402" w:rsidRPr="005A57BE" w:rsidRDefault="00446402" w:rsidP="005A57BE"/>
        </w:tc>
        <w:tc>
          <w:tcPr>
            <w:tcW w:w="4961" w:type="dxa"/>
            <w:tcBorders>
              <w:top w:val="single" w:sz="4" w:space="0" w:color="auto"/>
              <w:left w:val="single" w:sz="4" w:space="0" w:color="auto"/>
              <w:bottom w:val="single" w:sz="4" w:space="0" w:color="auto"/>
              <w:right w:val="single" w:sz="4" w:space="0" w:color="auto"/>
            </w:tcBorders>
          </w:tcPr>
          <w:p w14:paraId="48FF03F3" w14:textId="61A7524B" w:rsidR="00DF6586" w:rsidRDefault="00DF6586" w:rsidP="00DF6586">
            <w:pPr>
              <w:numPr>
                <w:ilvl w:val="0"/>
                <w:numId w:val="27"/>
              </w:numPr>
              <w:spacing w:before="100" w:beforeAutospacing="1" w:after="100" w:afterAutospacing="1"/>
            </w:pPr>
            <w:r>
              <w:lastRenderedPageBreak/>
              <w:t xml:space="preserve">Some students needed a lot of help to go through the </w:t>
            </w:r>
            <w:proofErr w:type="spellStart"/>
            <w:r>
              <w:t>self assessment</w:t>
            </w:r>
            <w:proofErr w:type="spellEnd"/>
            <w:r>
              <w:t xml:space="preserve"> sheet but all of the students needed to be reminded to be truthful and that it's okay to </w:t>
            </w:r>
            <w:r>
              <w:rPr>
                <w:rStyle w:val="Emphasis"/>
                <w:rFonts w:eastAsiaTheme="majorEastAsia"/>
              </w:rPr>
              <w:t>not</w:t>
            </w:r>
            <w:r>
              <w:t xml:space="preserve"> know things.</w:t>
            </w:r>
          </w:p>
          <w:p w14:paraId="7A476A66" w14:textId="77777777" w:rsidR="00DF6586" w:rsidRDefault="00DF6586" w:rsidP="00DF6586">
            <w:pPr>
              <w:numPr>
                <w:ilvl w:val="0"/>
                <w:numId w:val="27"/>
              </w:numPr>
              <w:spacing w:before="100" w:beforeAutospacing="1" w:after="100" w:afterAutospacing="1"/>
            </w:pPr>
            <w:r>
              <w:t>On the other hand, some students had marked down they didn't know something (</w:t>
            </w:r>
            <w:proofErr w:type="gramStart"/>
            <w:r>
              <w:t>e.g.</w:t>
            </w:r>
            <w:proofErr w:type="gramEnd"/>
            <w:r>
              <w:t xml:space="preserve"> 'I know what bullying is') even though staff knew they would. After having a verbal discussion (without staff </w:t>
            </w:r>
            <w:r>
              <w:lastRenderedPageBreak/>
              <w:t xml:space="preserve">giving the answer), students could then tick that they </w:t>
            </w:r>
            <w:r>
              <w:rPr>
                <w:rStyle w:val="Emphasis"/>
                <w:rFonts w:eastAsiaTheme="majorEastAsia"/>
              </w:rPr>
              <w:t>did</w:t>
            </w:r>
            <w:r>
              <w:t xml:space="preserve"> know about the subject.</w:t>
            </w:r>
          </w:p>
          <w:p w14:paraId="20C9C531" w14:textId="77777777" w:rsidR="00DF6586" w:rsidRDefault="00DF6586" w:rsidP="00DF6586">
            <w:pPr>
              <w:numPr>
                <w:ilvl w:val="0"/>
                <w:numId w:val="27"/>
              </w:numPr>
              <w:spacing w:before="100" w:beforeAutospacing="1" w:after="240"/>
            </w:pPr>
            <w:r>
              <w:t xml:space="preserve">I discovered an interesting point whilst undertaking this part of the Bridge - students had the knowledge but weren't able to generalise the skill - does this affect the assessment? If they can't apply the skill/knowledge, can you say they </w:t>
            </w:r>
            <w:r>
              <w:rPr>
                <w:rStyle w:val="Emphasis"/>
                <w:rFonts w:eastAsiaTheme="majorEastAsia"/>
              </w:rPr>
              <w:t>understand</w:t>
            </w:r>
            <w:r>
              <w:t xml:space="preserve"> the topic?</w:t>
            </w:r>
          </w:p>
          <w:p w14:paraId="779E9F45" w14:textId="77777777" w:rsidR="00DF6586" w:rsidRDefault="00DF6586" w:rsidP="00DF6586">
            <w:pPr>
              <w:numPr>
                <w:ilvl w:val="0"/>
                <w:numId w:val="27"/>
              </w:numPr>
              <w:spacing w:before="100" w:beforeAutospacing="1" w:after="100" w:afterAutospacing="1"/>
            </w:pPr>
            <w:r>
              <w:t>In a class of 36 without a TA support, I found that not every student filled out their form.</w:t>
            </w:r>
          </w:p>
          <w:p w14:paraId="4F5C0807" w14:textId="3BA7F583" w:rsidR="008632A8" w:rsidRPr="00DF6586" w:rsidRDefault="00DF6586" w:rsidP="00446402">
            <w:pPr>
              <w:numPr>
                <w:ilvl w:val="0"/>
                <w:numId w:val="27"/>
              </w:numPr>
              <w:spacing w:before="100" w:beforeAutospacing="1" w:after="100" w:afterAutospacing="1"/>
            </w:pPr>
            <w:r>
              <w:t xml:space="preserve">Some students were </w:t>
            </w:r>
            <w:proofErr w:type="spellStart"/>
            <w:r>
              <w:t>aways</w:t>
            </w:r>
            <w:proofErr w:type="spellEnd"/>
            <w:r>
              <w:t xml:space="preserve"> circling the same smiley face (happy) even though I'm aware they needed a lot of support in the session. I did mention it to the pupils but I did not feel I should ask them to change their smiley face, as it is an indication of how </w:t>
            </w:r>
            <w:r>
              <w:rPr>
                <w:rStyle w:val="Emphasis"/>
                <w:rFonts w:eastAsiaTheme="majorEastAsia"/>
              </w:rPr>
              <w:t>they</w:t>
            </w:r>
            <w:r>
              <w:t>​​​​​​​ felt, not me.</w:t>
            </w: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rPr>
                <w:rFonts w:ascii="Calibri" w:eastAsia="Calibri" w:hAnsi="Calibri"/>
                <w:b/>
              </w:rPr>
            </w:pPr>
            <w:proofErr w:type="spellStart"/>
            <w:r w:rsidRPr="00446402">
              <w:rPr>
                <w:rFonts w:ascii="Calibri" w:eastAsia="Calibri" w:hAnsi="Calibri"/>
                <w:b/>
              </w:rPr>
              <w:t>Tystiolaeth</w:t>
            </w:r>
            <w:proofErr w:type="spellEnd"/>
            <w:r w:rsidRPr="00446402">
              <w:rPr>
                <w:rFonts w:ascii="Calibri" w:eastAsia="Calibri" w:hAnsi="Calibri"/>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rPr>
                <w:rFonts w:ascii="Calibri" w:eastAsia="Calibri" w:hAnsi="Calibri"/>
                <w:b/>
              </w:rPr>
            </w:pPr>
            <w:proofErr w:type="spellStart"/>
            <w:r w:rsidRPr="00446402">
              <w:rPr>
                <w:rFonts w:ascii="Calibri" w:eastAsia="Calibri" w:hAnsi="Calibri"/>
                <w:b/>
              </w:rPr>
              <w:t>Adfyfyrio</w:t>
            </w:r>
            <w:proofErr w:type="spellEnd"/>
            <w:r w:rsidRPr="00446402">
              <w:rPr>
                <w:rFonts w:ascii="Calibri" w:eastAsia="Calibri" w:hAnsi="Calibri"/>
                <w:b/>
              </w:rPr>
              <w:t xml:space="preserve"> / Reflect</w:t>
            </w:r>
          </w:p>
          <w:p w14:paraId="315C8DED" w14:textId="77777777" w:rsidR="00446402" w:rsidRPr="00446402" w:rsidRDefault="00446402" w:rsidP="003710E8">
            <w:pPr>
              <w:rPr>
                <w:rFonts w:ascii="Calibri" w:eastAsia="Calibri" w:hAnsi="Calibri"/>
                <w: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657F235F" w14:textId="6C37EED1" w:rsidR="00DF6586" w:rsidRDefault="00DF6586" w:rsidP="00DF6586">
            <w:pPr>
              <w:numPr>
                <w:ilvl w:val="0"/>
                <w:numId w:val="28"/>
              </w:numPr>
              <w:spacing w:before="100" w:beforeAutospacing="1" w:after="100" w:afterAutospacing="1"/>
            </w:pPr>
            <w:r>
              <w:t>We were asked to come to the lead school (St Thomas) to meet with Rebecca (network lead) and Stephen (module tutor) and two peers.</w:t>
            </w:r>
          </w:p>
          <w:p w14:paraId="597CDB36" w14:textId="77777777" w:rsidR="00DF6586" w:rsidRDefault="00DF6586" w:rsidP="00DF6586">
            <w:pPr>
              <w:numPr>
                <w:ilvl w:val="0"/>
                <w:numId w:val="28"/>
              </w:numPr>
              <w:spacing w:before="100" w:beforeAutospacing="1" w:after="100" w:afterAutospacing="1"/>
            </w:pPr>
            <w:r>
              <w:t>My two peers were working in the foundation phase.</w:t>
            </w:r>
          </w:p>
          <w:p w14:paraId="4E49FF68" w14:textId="763D7208" w:rsidR="00446402" w:rsidRPr="00DF6586" w:rsidRDefault="00DF6586" w:rsidP="003710E8">
            <w:pPr>
              <w:numPr>
                <w:ilvl w:val="0"/>
                <w:numId w:val="28"/>
              </w:numPr>
              <w:spacing w:before="100" w:beforeAutospacing="1" w:after="100" w:afterAutospacing="1"/>
            </w:pPr>
            <w:r>
              <w:t xml:space="preserve">We were asked to give a presentation of our findings and tests of </w:t>
            </w:r>
            <w:proofErr w:type="spellStart"/>
            <w:r>
              <w:t>AfL</w:t>
            </w:r>
            <w:proofErr w:type="spellEnd"/>
            <w:r>
              <w:t xml:space="preserve"> strategies.</w:t>
            </w:r>
          </w:p>
        </w:tc>
        <w:tc>
          <w:tcPr>
            <w:tcW w:w="4961" w:type="dxa"/>
            <w:tcBorders>
              <w:top w:val="single" w:sz="4" w:space="0" w:color="auto"/>
              <w:left w:val="single" w:sz="4" w:space="0" w:color="auto"/>
              <w:bottom w:val="single" w:sz="4" w:space="0" w:color="auto"/>
              <w:right w:val="single" w:sz="4" w:space="0" w:color="auto"/>
            </w:tcBorders>
          </w:tcPr>
          <w:p w14:paraId="51B3D2F0" w14:textId="2A9F8608" w:rsidR="00DF6586" w:rsidRDefault="00DF6586" w:rsidP="00DF6586">
            <w:pPr>
              <w:numPr>
                <w:ilvl w:val="0"/>
                <w:numId w:val="29"/>
              </w:numPr>
              <w:spacing w:before="100" w:beforeAutospacing="1" w:after="100" w:afterAutospacing="1"/>
            </w:pPr>
            <w:r>
              <w:t>I found it really interesting to explain my findings and talk them through with Rebecca, Stephen and my peers. I felt more confident in my application of the strategies after discussing them as Stephen and Rebecca's feedback and comments were positive.</w:t>
            </w:r>
          </w:p>
          <w:p w14:paraId="07D8103A" w14:textId="03952D9C" w:rsidR="008632A8" w:rsidRPr="00DF6586" w:rsidRDefault="00DF6586" w:rsidP="003710E8">
            <w:pPr>
              <w:numPr>
                <w:ilvl w:val="0"/>
                <w:numId w:val="29"/>
              </w:numPr>
              <w:spacing w:before="100" w:beforeAutospacing="1" w:after="100" w:afterAutospacing="1"/>
            </w:pPr>
            <w:r>
              <w:t>Watching my peers give their presentations gave me ideas and strategies to bear in mind for my upcoming phase change (I would be moving into Foundation Phase after Christmas). It was beneficial to see and hear about their experiences, and to identify which ones may or may not work.</w:t>
            </w:r>
          </w:p>
        </w:tc>
      </w:tr>
    </w:tbl>
    <w:p w14:paraId="6EF7FD1B" w14:textId="77777777" w:rsidR="00446402" w:rsidRPr="00446402" w:rsidRDefault="00446402" w:rsidP="00446402">
      <w:pPr>
        <w:spacing w:after="160" w:line="256" w:lineRule="auto"/>
        <w:rPr>
          <w:rFonts w:ascii="Calibri" w:eastAsia="Calibri" w:hAnsi="Calibri"/>
          <w:sz w:val="22"/>
        </w:rPr>
      </w:pPr>
    </w:p>
    <w:p w14:paraId="349E26A3" w14:textId="78FACCB4" w:rsidR="2B5A2DAC" w:rsidRDefault="2B5A2DAC">
      <w:r>
        <w:br w:type="page"/>
      </w:r>
    </w:p>
    <w:p w14:paraId="407B934A" w14:textId="32132DDF" w:rsidR="00446402" w:rsidRDefault="002473E3" w:rsidP="00336A88">
      <w:pPr>
        <w:pStyle w:val="Heading2"/>
      </w:pPr>
      <w:r>
        <w:lastRenderedPageBreak/>
        <w:t>DGB/</w:t>
      </w:r>
      <w:r w:rsidR="00336A88">
        <w:t>SKD</w:t>
      </w:r>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0013BFC0"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3929E0">
            <w:rPr>
              <w:rFonts w:ascii="Webdings" w:hAnsi="Webdings"/>
            </w:rPr>
            <w:t>a</w:t>
          </w:r>
        </w:sdtContent>
      </w:sdt>
    </w:p>
    <w:p w14:paraId="7F35F197" w14:textId="4D9C542A" w:rsidR="003529C9" w:rsidRDefault="009D7F06" w:rsidP="00760E08">
      <w:pPr>
        <w:spacing w:line="480" w:lineRule="auto"/>
      </w:pPr>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EC3B2C" w:rsidRPr="00EC3B2C">
            <w:rPr>
              <w:rFonts w:ascii="Open Sans" w:hAnsi="Open Sans"/>
            </w:rPr>
            <w:t>In my PTE1 placement, they used a scheme of work called 'White Rose Maths'. This framework </w:t>
          </w:r>
          <w:r w:rsidR="00EC3B2C" w:rsidRPr="00EC3B2C">
            <w:rPr>
              <w:rFonts w:ascii="Open Sans" w:hAnsi="Open Sans"/>
              <w:shd w:val="clear" w:color="auto" w:fill="FFFFFF"/>
            </w:rPr>
            <w:t>focuses on reinforcing number competency, whilst providing opportunities to build reasoning and problem solving into each lesson. Attached asset is an explanation and breakdown of the skills I feel I improved upon whilst engaging with this framework and scheme of work. </w:t>
          </w:r>
          <w:r w:rsidR="00EC3B2C">
            <w:rPr>
              <w:rFonts w:ascii="Open Sans" w:hAnsi="Open Sans"/>
              <w:shd w:val="clear" w:color="auto" w:fill="FFFFFF"/>
            </w:rPr>
            <w:t xml:space="preserve">  </w:t>
          </w:r>
          <w:r w:rsidR="00EC3B2C" w:rsidRPr="00EC3B2C">
            <w:rPr>
              <w:rFonts w:ascii="Open Sans" w:hAnsi="Open Sans"/>
              <w:shd w:val="clear" w:color="auto" w:fill="FFFFFF"/>
            </w:rPr>
            <w:t>I have also undertaken some CPD courses to expand and enhance my existing knowledge, such as supporting ASC students in Mathematics. </w:t>
          </w:r>
          <w:r w:rsidR="00EC3B2C">
            <w:rPr>
              <w:rFonts w:ascii="Open Sans" w:hAnsi="Open Sans"/>
              <w:shd w:val="clear" w:color="auto" w:fill="FFFFFF"/>
            </w:rPr>
            <w:t xml:space="preserve"> </w:t>
          </w:r>
        </w:sdtContent>
      </w:sdt>
      <w:r w:rsidR="003529C9">
        <w:t xml:space="preserve"> </w:t>
      </w:r>
    </w:p>
    <w:p w14:paraId="01440A3B" w14:textId="77777777" w:rsidR="00EE37F6" w:rsidRDefault="00EE37F6" w:rsidP="00CA10E6"/>
    <w:p w14:paraId="320D57D3" w14:textId="59AB445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2C951EBB"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3929E0">
            <w:rPr>
              <w:rFonts w:ascii="Webdings" w:hAnsi="Webdings"/>
            </w:rPr>
            <w:t>a</w:t>
          </w:r>
        </w:sdtContent>
      </w:sdt>
    </w:p>
    <w:p w14:paraId="3C02CFE0" w14:textId="4AEBF23D" w:rsidR="003529C9" w:rsidRDefault="009D7F06" w:rsidP="00760E08">
      <w:pPr>
        <w:spacing w:line="480" w:lineRule="auto"/>
      </w:pPr>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EC3B2C" w:rsidRPr="00EC3B2C">
            <w:t xml:space="preserve">Due to the COVID-19 pandemic and restrictions made, the PGCE course was predominantly carried out online and through Microsoft Teams. In my previous school, we used Zoom to carry out online lessons (as well as phone calls to carry out check-ins), and so in order to access all areas of the course and engage with online lectures, I needed to become comfortable and confident in using Teams. I found it beneficial to be on the student side to begin with, often following guidance from lecturers on clicking specific links or accessing breakout rooms so that I could get used to the mechanics of it all. Then, during placement, as learning moved online (January/February), it was then my turn to become teacher and facilitate online learning. I learnt out to set up lobbies for students to wait in and how to share screens, record a meeting and guide learners and parents in accessing functions such as hands-up and camera/microphone issues. I feel this is a valuable asset in my knowledge of digital competency and is something that I certainly did not know how to utilise previously. This is also valuable as, with the changes in education currently, it is not known how much of these strategies will continue to be used. </w:t>
          </w:r>
          <w:r w:rsidR="00EC3B2C" w:rsidRPr="00EC3B2C">
            <w:lastRenderedPageBreak/>
            <w:t>Knowledge of software like Teams could be detrimental and crucial tools in a teacher's repertoire.</w:t>
          </w:r>
          <w:r w:rsidR="00EC3B2C">
            <w:t xml:space="preserve"> </w:t>
          </w:r>
        </w:sdtContent>
      </w:sdt>
      <w:r w:rsidR="003529C9">
        <w:t xml:space="preserve"> </w:t>
      </w:r>
    </w:p>
    <w:sdt>
      <w:sdtPr>
        <w:rPr>
          <w:color w:val="2B579A"/>
          <w:shd w:val="clear" w:color="auto" w:fill="FFFFFF"/>
          <w:lang w:eastAsia="en-GB"/>
        </w:rPr>
        <w:alias w:val="Justify, expand upon, or provide a context for your evidence"/>
        <w:tag w:val="Justify, expand upon, or provide a context for your evidence"/>
        <w:id w:val="-466661826"/>
        <w:placeholder>
          <w:docPart w:val="B77BE3FFEDF9406B98B8EA7A34660250"/>
        </w:placeholder>
      </w:sdtPr>
      <w:sdtEndPr/>
      <w:sdtContent>
        <w:p w14:paraId="51A89413" w14:textId="77777777" w:rsidR="00EC3B2C" w:rsidRPr="00EC3B2C" w:rsidRDefault="00EC3B2C" w:rsidP="00760E08">
          <w:pPr>
            <w:pStyle w:val="NormalWeb"/>
            <w:spacing w:line="480" w:lineRule="auto"/>
            <w:rPr>
              <w:lang w:eastAsia="en-GB"/>
            </w:rPr>
          </w:pPr>
          <w:r w:rsidRPr="00EC3B2C">
            <w:rPr>
              <w:lang w:eastAsia="en-GB"/>
            </w:rPr>
            <w:t>During my placement in the Foundation Phase, I was asked to create an activity using J2E. I had only heard of this site during a previous role, but had never heard of JIT5. In order to complete the task given to me and design/create an activity for learners to engage with, I needed to learn how to use JIT5. It is a simple site but has many uses, including drawing and animation. I decided to use the pictogram and chart capabilities for my students, asking them to fill in the table with answers, which would fill in the table.  I found this was a great tool to use for many activities and I feel very comfortable with using it, especially after utilising the site across my placement. I will hopefully continue to use it in future roles. </w:t>
          </w:r>
        </w:p>
        <w:p w14:paraId="4B45867A" w14:textId="77777777" w:rsidR="00EC3B2C" w:rsidRPr="00EC3B2C" w:rsidRDefault="00EC3B2C" w:rsidP="00760E08">
          <w:pPr>
            <w:spacing w:before="100" w:beforeAutospacing="1" w:after="100" w:afterAutospacing="1" w:line="480" w:lineRule="auto"/>
          </w:pPr>
          <w:r w:rsidRPr="00EC3B2C">
            <w:t>Attached asset is the activity file (which was sent to students and parents).</w:t>
          </w:r>
        </w:p>
        <w:p w14:paraId="1D26A330" w14:textId="4544CD89" w:rsidR="00CC0CA8" w:rsidRPr="00CC0CA8" w:rsidRDefault="009D7F06" w:rsidP="00CC0CA8"/>
      </w:sdtContent>
    </w:sdt>
    <w:p w14:paraId="404BAAFA" w14:textId="1B326409" w:rsidR="00667EB2" w:rsidRDefault="00667EB2" w:rsidP="00667EB2"/>
    <w:p w14:paraId="5315715F" w14:textId="4E2047D6" w:rsidR="00A51F96" w:rsidRDefault="002A49CE" w:rsidP="00A51F96">
      <w:pPr>
        <w:pStyle w:val="Heading3"/>
      </w:pPr>
      <w:proofErr w:type="spellStart"/>
      <w:r>
        <w:t>Datblygu’r</w:t>
      </w:r>
      <w:proofErr w:type="spellEnd"/>
      <w:r>
        <w:t xml:space="preserve"> </w:t>
      </w:r>
      <w:proofErr w:type="spellStart"/>
      <w:r>
        <w:t>Gymraeg</w:t>
      </w:r>
      <w:proofErr w:type="spellEnd"/>
      <w:r>
        <w:t xml:space="preserve"> / </w:t>
      </w:r>
      <w:r w:rsidR="00A51F96">
        <w:t>Welsh Language Development</w:t>
      </w:r>
    </w:p>
    <w:p w14:paraId="4296F6B9" w14:textId="448C7B29"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EndPr/>
        <w:sdtContent>
          <w:r w:rsidR="003929E0">
            <w:rPr>
              <w:rFonts w:ascii="Webdings" w:hAnsi="Webdings"/>
            </w:rPr>
            <w:t>a</w:t>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sdtContent>
        <w:p w14:paraId="32F475EA" w14:textId="7458A612" w:rsidR="00241E14" w:rsidRPr="00241E14" w:rsidRDefault="009D7F06" w:rsidP="00760E08">
          <w:pPr>
            <w:spacing w:line="480" w:lineRule="auto"/>
          </w:pPr>
          <w:sdt>
            <w:sdtPr>
              <w:rPr>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EndPr/>
            <w:sdtContent>
              <w:r w:rsidR="006D47DE" w:rsidRPr="006D47DE">
                <w:t>I was a complete beginner in regards to Welsh upon starting this course, as I grew up in England. I engaged with the Welsh sessions under my tutor Kara, as well as used additional resources such as Duolingo in my free time. </w:t>
              </w:r>
              <w:r w:rsidR="006D47DE">
                <w:t xml:space="preserve">  </w:t>
              </w:r>
              <w:r w:rsidR="006D47DE" w:rsidRPr="006D47DE">
                <w:t>Included in the portfolio are examples of lesson plans where I have taught students new words (such as colours) or tried to encourage experienced learners to use the Welsh skills they have, alongside examples of the activities sent out to learners at home. I have also included film footage of a micro teach, filmed with my co-students as my 'class students' and a segment of a Nursery lesson when I taught in the Hub during lockdown in January (which needed to be cut down, as pupils faces were present in the remaining footage).</w:t>
              </w:r>
              <w:r w:rsidR="006D47DE">
                <w:t xml:space="preserve"> </w:t>
              </w:r>
            </w:sdtContent>
          </w:sdt>
          <w:r w:rsidR="00241E14">
            <w:t xml:space="preserve"> </w:t>
          </w:r>
        </w:p>
      </w:sdtContent>
    </w:sdt>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3402B9E2" w:rsidR="000D213D" w:rsidRDefault="000D213D" w:rsidP="00CD1E5D">
      <w:pPr>
        <w:pStyle w:val="Heading2"/>
      </w:pPr>
      <w:r>
        <w:t xml:space="preserve">Professional Experience </w:t>
      </w:r>
      <w:r w:rsidRPr="00CD1E5D">
        <w:t>Template</w:t>
      </w:r>
      <w:r w:rsidR="007C32AA">
        <w:t xml:space="preserve"> 1</w:t>
      </w:r>
      <w:r w:rsidR="00E02C5E">
        <w:t xml:space="preserve">: </w:t>
      </w:r>
      <w:r w:rsidR="002141A6">
        <w:t>Geography Lesson</w:t>
      </w:r>
    </w:p>
    <w:p w14:paraId="7A167012" w14:textId="50AE1129"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8024A4">
            <w:t>Influencing: Learners Leading Learning</w:t>
          </w:r>
        </w:sdtContent>
      </w:sdt>
    </w:p>
    <w:p w14:paraId="02E30A83" w14:textId="5477FAAD" w:rsidR="007C32AA" w:rsidRDefault="007C32AA" w:rsidP="00B70105">
      <w:pPr>
        <w:pStyle w:val="Heading3"/>
      </w:pPr>
      <w:r>
        <w:t>What did you do and why?</w:t>
      </w:r>
    </w:p>
    <w:p w14:paraId="49FC1656" w14:textId="2F79DAE9" w:rsidR="008024A4" w:rsidRPr="008024A4" w:rsidRDefault="008024A4" w:rsidP="00760E08">
      <w:pPr>
        <w:pStyle w:val="NormalWeb"/>
        <w:spacing w:line="480" w:lineRule="auto"/>
        <w:rPr>
          <w:lang w:eastAsia="en-GB"/>
        </w:rPr>
      </w:pPr>
      <w:r w:rsidRPr="008024A4">
        <w:rPr>
          <w:lang w:eastAsia="en-GB"/>
        </w:rPr>
        <w:t>I planned and delivered a Geography lesson for a whole class session (years 3 &amp; 4). The yearly theme of the school is around horses so I was requested by the teacher to ensure it revolved around this topic. I chose to create a lesson around five particular horse breeds/uses around the world, also embedding the current topic of pit ponies into the lesson. I decided I would like to teach a geography session as it is an area of learning I have not yet investigated or taught before.</w:t>
      </w:r>
    </w:p>
    <w:p w14:paraId="19D89CBC" w14:textId="31DABC62" w:rsidR="008F713A" w:rsidRPr="008F713A" w:rsidRDefault="008024A4" w:rsidP="00760E08">
      <w:pPr>
        <w:spacing w:before="100" w:beforeAutospacing="1" w:after="100" w:afterAutospacing="1" w:line="480" w:lineRule="auto"/>
      </w:pPr>
      <w:r w:rsidRPr="008024A4">
        <w:t>The intended outcomes were for students to </w:t>
      </w:r>
      <w:r w:rsidRPr="008024A4">
        <w:rPr>
          <w:rFonts w:ascii="Calibri" w:hAnsi="Calibri" w:cs="Calibri"/>
        </w:rPr>
        <w:t xml:space="preserve">​​​​​​identify and locate places and environments using globes, atlases, and maps as well as use maps, imagery and ICT to find and present locational information. There were also cross-curricular links to Literacy, Numeracy, ICT and Curriculum </w:t>
      </w:r>
      <w:proofErr w:type="spellStart"/>
      <w:r w:rsidRPr="008024A4">
        <w:rPr>
          <w:rFonts w:ascii="Calibri" w:hAnsi="Calibri" w:cs="Calibri"/>
        </w:rPr>
        <w:t>Cymreig</w:t>
      </w:r>
      <w:proofErr w:type="spellEnd"/>
      <w:r w:rsidRPr="008024A4">
        <w:rPr>
          <w:rFonts w:ascii="Calibri" w:hAnsi="Calibri" w:cs="Calibri"/>
        </w:rPr>
        <w:t>. My personal target for the session was to use more Welsh phrases and words within the lesson to encourage the use of the language with students, but also to encourage learners to lead their own learning. </w:t>
      </w:r>
    </w:p>
    <w:p w14:paraId="1AD79B70" w14:textId="2F7E7BD1" w:rsidR="007C32AA" w:rsidRDefault="007C32AA" w:rsidP="00B70105">
      <w:pPr>
        <w:pStyle w:val="Heading3"/>
      </w:pPr>
      <w:r>
        <w:t>What have you learned?</w:t>
      </w:r>
    </w:p>
    <w:p w14:paraId="147DB991" w14:textId="797692BA" w:rsidR="008024A4" w:rsidRPr="008024A4" w:rsidRDefault="008024A4" w:rsidP="00760E08">
      <w:pPr>
        <w:pStyle w:val="NormalWeb"/>
        <w:spacing w:line="480" w:lineRule="auto"/>
        <w:rPr>
          <w:lang w:eastAsia="en-GB"/>
        </w:rPr>
      </w:pPr>
      <w:r w:rsidRPr="008024A4">
        <w:rPr>
          <w:lang w:eastAsia="en-GB"/>
        </w:rPr>
        <w:t xml:space="preserve">I feel this experience was important to me as although I enjoyed the session and knew the learners had as well, in talking to my class mentor I told her that I thought I had done horribly; I assumed that because I ran over the allotted time and did not get to all the activities planned, that my lesson was a failure. The PowerPoint presentation that I had created, which was only meant to be (at most) fifteen minutes instead took up the entire lesson slot as the students asked questions and engaged with the material. However, upon further reflection and discussion with my class mentor, I quickly realised that the lesson met and exceeded the intended outcomes. </w:t>
      </w:r>
      <w:r w:rsidRPr="008024A4">
        <w:rPr>
          <w:lang w:eastAsia="en-GB"/>
        </w:rPr>
        <w:lastRenderedPageBreak/>
        <w:t>Students in the lesson expressed such an intense passion and curiosity for the subject that the session ran across the intended time frame and continued through the afternoon. I feel the learners led the learning particularly in that session, as their questions and experiences they shared expanded the topics covered, as well as added additional tasks that the learners chose themselves (such as investigating which city is the largest in the world and what numbers are attached to these figures) and they were able to link their own experiences to the material covered, such as knowing about certain countries due to holidays, dream destinations, film/TV/games, etc. </w:t>
      </w:r>
    </w:p>
    <w:p w14:paraId="04A96485" w14:textId="7DFD4CC1" w:rsidR="008024A4" w:rsidRPr="008024A4" w:rsidRDefault="008024A4" w:rsidP="00760E08">
      <w:pPr>
        <w:spacing w:before="100" w:beforeAutospacing="1" w:after="100" w:afterAutospacing="1" w:line="480" w:lineRule="auto"/>
      </w:pPr>
      <w:r w:rsidRPr="008024A4">
        <w:t>It is also through this experience that I am able to reflect upon and implement scenarios or prompts for learners to lead the learning in future planned lessons, as I felt they all had a greater engagement with the activities and assessment tools that I initiated through the session, to the point where a higher number of students accessed extension tasks than expected, including some learners in the LA group. I also became aware that whilst it is good to have some discipline towards time management, I believe that if the learners are engaged and actively motivating their own learning, the lesson objectives are far more likely to be achieved and knowledge generalised by the students. </w:t>
      </w:r>
    </w:p>
    <w:p w14:paraId="2260BE72" w14:textId="057F416B" w:rsidR="00505886" w:rsidRPr="00505886" w:rsidRDefault="008024A4" w:rsidP="00760E08">
      <w:pPr>
        <w:spacing w:before="100" w:beforeAutospacing="1" w:after="100" w:afterAutospacing="1" w:line="480" w:lineRule="auto"/>
      </w:pPr>
      <w:r w:rsidRPr="008024A4">
        <w:t>The experience was also a good way to reflect on how to implement and blend cross-curricular subjects into a lesson seamlessly without it being obvious or shoe-horning areas of learning in, such as using numeracy for population (number identification), measurement (how tall they are, how large the horses are, how big countries are, etc), comparing numbers (horse height versus their own height, populations, etc) and so forth. CC was implemented easily through a discussion about pit ponies and how the mines were integral to Welsh culture, as well as looking at maps to determine where Wales is in the world; language was used during the session to praise answers given by students, as well as keywords (such as 'horse').</w:t>
      </w:r>
    </w:p>
    <w:p w14:paraId="7142A8EC" w14:textId="3CD8B06A" w:rsidR="007C32AA" w:rsidRPr="007C32AA" w:rsidRDefault="007C32AA" w:rsidP="00B70105">
      <w:pPr>
        <w:pStyle w:val="Heading3"/>
      </w:pPr>
      <w:r>
        <w:lastRenderedPageBreak/>
        <w:t>What next?</w:t>
      </w:r>
    </w:p>
    <w:p w14:paraId="69D3B490" w14:textId="43FF9842" w:rsidR="008024A4" w:rsidRPr="008024A4" w:rsidRDefault="008024A4" w:rsidP="00760E08">
      <w:pPr>
        <w:pStyle w:val="NormalWeb"/>
        <w:spacing w:line="480" w:lineRule="auto"/>
        <w:rPr>
          <w:lang w:eastAsia="en-GB"/>
        </w:rPr>
      </w:pPr>
      <w:r w:rsidRPr="008024A4">
        <w:rPr>
          <w:lang w:eastAsia="en-GB"/>
        </w:rPr>
        <w:t>For future sessions, as stated above, I will ensure to have space within sessions to encourage learners actively leading the learning, as I feel that they achieved and exceeded the lesson outcomes due to their active engagement with the material and the ability to link the knowledge to their own experiences. </w:t>
      </w:r>
    </w:p>
    <w:p w14:paraId="1C3A28D3" w14:textId="77384017" w:rsidR="00A95C95" w:rsidRPr="00A95C95" w:rsidRDefault="008024A4" w:rsidP="00760E08">
      <w:pPr>
        <w:spacing w:before="100" w:beforeAutospacing="1" w:after="100" w:afterAutospacing="1" w:line="480" w:lineRule="auto"/>
      </w:pPr>
      <w:r w:rsidRPr="008024A4">
        <w:t>I do feel that I will look at time management within my sessions, in relation to learners leading the learning as the experiences of teaching at my placement school has encouraged me to be less strict and unmoving with my plans. To specify, not be so strict regarding time span but still ensure that I plan activities and stages of learning that will fit into the time span, yet also be flexible in what to do if the session does run over. </w:t>
      </w:r>
    </w:p>
    <w:p w14:paraId="1A6E7164" w14:textId="4D95ABCC" w:rsidR="00811007" w:rsidRDefault="00811007" w:rsidP="00811007"/>
    <w:p w14:paraId="01EC8868" w14:textId="77777777" w:rsidR="00552BF1" w:rsidRDefault="00552BF1" w:rsidP="00811007"/>
    <w:p w14:paraId="11F56628" w14:textId="5A7471DE" w:rsidR="00B9167E" w:rsidRDefault="00B357D8" w:rsidP="00B9167E">
      <w:pPr>
        <w:pStyle w:val="Heading2"/>
      </w:pPr>
      <w:r>
        <w:t>Professional Experience Template 2</w:t>
      </w:r>
      <w:r w:rsidR="00B9167E">
        <w:t>:</w:t>
      </w:r>
      <w:r w:rsidR="00B9167E" w:rsidRPr="00B9167E">
        <w:t xml:space="preserve"> </w:t>
      </w:r>
      <w:r w:rsidR="00477A8A">
        <w:t>Photography and Forest School</w:t>
      </w:r>
    </w:p>
    <w:p w14:paraId="1D41B13B" w14:textId="7881835F"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477A8A">
            <w:t>Advancing: Blended learning</w:t>
          </w:r>
        </w:sdtContent>
      </w:sdt>
    </w:p>
    <w:p w14:paraId="2C2A77DF" w14:textId="77777777" w:rsidR="00846548" w:rsidRDefault="00846548" w:rsidP="00B70105">
      <w:pPr>
        <w:pStyle w:val="Heading3"/>
      </w:pPr>
      <w:r>
        <w:t>What did you do and why?</w:t>
      </w:r>
    </w:p>
    <w:p w14:paraId="54AE0E87" w14:textId="050A8CCC" w:rsidR="00477A8A" w:rsidRPr="00477A8A" w:rsidRDefault="00477A8A" w:rsidP="00760E08">
      <w:pPr>
        <w:pStyle w:val="NormalWeb"/>
        <w:spacing w:line="480" w:lineRule="auto"/>
        <w:rPr>
          <w:lang w:eastAsia="en-GB"/>
        </w:rPr>
      </w:pPr>
      <w:r w:rsidRPr="00477A8A">
        <w:rPr>
          <w:lang w:eastAsia="en-GB"/>
        </w:rPr>
        <w:t>My placement school offers students the opportunity to engage with a Forest School session once a week and I was asked by my class mentor to think about activities or a topic that students could engage with whilst out in the forest. I had observed one Forest School session beforehand and they had created pictures out of twigs, leaves and stones found in the environment, so decided to also follow an art-based theme as I felt the students engaged well with the creative arts in an outdoor environment.</w:t>
      </w:r>
    </w:p>
    <w:p w14:paraId="34702676" w14:textId="77777777" w:rsidR="00477A8A" w:rsidRPr="00477A8A" w:rsidRDefault="00477A8A" w:rsidP="00760E08">
      <w:pPr>
        <w:spacing w:before="100" w:beforeAutospacing="1" w:after="100" w:afterAutospacing="1" w:line="480" w:lineRule="auto"/>
      </w:pPr>
      <w:r w:rsidRPr="00477A8A">
        <w:t xml:space="preserve">I created a plan for a photography-based activity to work alongside my class mentor's activity. I brought my own kit into school, specifically a basic bridge camera that students could use as well as a DSLR; for LA students, I planned use of a school iPad if they experienced difficulties </w:t>
      </w:r>
      <w:r w:rsidRPr="00477A8A">
        <w:lastRenderedPageBreak/>
        <w:t xml:space="preserve">in using the camera. I would work with a small group of students at a time, showing them key features of the camera (on/off, shutter button and viewfinder) and task them to take three photos individually of nature/their surroundings. The objectives were for the students to look at patterns and shapes found in nature, as well as to </w:t>
      </w:r>
      <w:proofErr w:type="spellStart"/>
      <w:r w:rsidRPr="00477A8A">
        <w:t>self assess</w:t>
      </w:r>
      <w:proofErr w:type="spellEnd"/>
      <w:r w:rsidRPr="00477A8A">
        <w:t xml:space="preserve"> their own photography/photographs.</w:t>
      </w:r>
    </w:p>
    <w:p w14:paraId="4D805967" w14:textId="77777777" w:rsidR="00477A8A" w:rsidRPr="00477A8A" w:rsidRDefault="00477A8A" w:rsidP="00760E08">
      <w:pPr>
        <w:spacing w:before="100" w:beforeAutospacing="1" w:after="100" w:afterAutospacing="1" w:line="480" w:lineRule="auto"/>
      </w:pPr>
    </w:p>
    <w:p w14:paraId="2B8E260D" w14:textId="0D2950B9" w:rsidR="00477A8A" w:rsidRPr="00477A8A" w:rsidRDefault="00477A8A" w:rsidP="00760E08">
      <w:pPr>
        <w:spacing w:before="100" w:beforeAutospacing="1" w:after="100" w:afterAutospacing="1" w:line="480" w:lineRule="auto"/>
      </w:pPr>
      <w:r w:rsidRPr="00477A8A">
        <w:t>Due to the class size (36 students), it was decided with my class mentor to have this activity split to cover a number of weeks, to ensure that all students had the opportunity to engage with the material.</w:t>
      </w:r>
    </w:p>
    <w:p w14:paraId="744564A6" w14:textId="37B3F0CA" w:rsidR="00846548" w:rsidRPr="008F713A" w:rsidRDefault="00477A8A" w:rsidP="00760E08">
      <w:pPr>
        <w:spacing w:before="100" w:beforeAutospacing="1" w:after="100" w:afterAutospacing="1" w:line="480" w:lineRule="auto"/>
      </w:pPr>
      <w:r w:rsidRPr="00477A8A">
        <w:t>I wanted to look at blended learning (using environments outside of the classroom) as I had never experienced teaching outdoors before. I also wanted to learn more and experience learners leading the learning as this was something I was struggling to get used to in my teaching. </w:t>
      </w:r>
    </w:p>
    <w:p w14:paraId="25332ED0" w14:textId="77777777" w:rsidR="00846548" w:rsidRDefault="00846548" w:rsidP="00B70105">
      <w:pPr>
        <w:pStyle w:val="Heading3"/>
      </w:pPr>
      <w:r>
        <w:t>What have you learned?</w:t>
      </w:r>
    </w:p>
    <w:p w14:paraId="46F5CFB2" w14:textId="5C320B68" w:rsidR="00477A8A" w:rsidRPr="00477A8A" w:rsidRDefault="00477A8A" w:rsidP="00760E08">
      <w:pPr>
        <w:pStyle w:val="NormalWeb"/>
        <w:spacing w:line="480" w:lineRule="auto"/>
        <w:rPr>
          <w:lang w:eastAsia="en-GB"/>
        </w:rPr>
      </w:pPr>
      <w:r w:rsidRPr="00477A8A">
        <w:rPr>
          <w:lang w:eastAsia="en-GB"/>
        </w:rPr>
        <w:t>This was my first experience of a sustained, cross-term session and it was good to work to work collaboratively with my class mentor about the activities occurring within the sessions.</w:t>
      </w:r>
    </w:p>
    <w:p w14:paraId="771B8814" w14:textId="7997A4FF" w:rsidR="00477A8A" w:rsidRPr="00477A8A" w:rsidRDefault="00477A8A" w:rsidP="00760E08">
      <w:pPr>
        <w:spacing w:before="100" w:beforeAutospacing="1" w:after="100" w:afterAutospacing="1" w:line="480" w:lineRule="auto"/>
      </w:pPr>
      <w:r w:rsidRPr="00477A8A">
        <w:t>To begin with, holding a lesson outdoors instantly changed the mood of the class and of the group I was in. Children seemed more awake and energised to learn, almost to the point I had to rein them back in and do 'calming' activities like 'touch your nose/shoulder/head', for example. The environment really improved their mood, as well as encouraged them to be more inquisitive regarding the camera, as they were eager to go off and explore to take photos.</w:t>
      </w:r>
    </w:p>
    <w:p w14:paraId="1C673F74" w14:textId="1B21C538" w:rsidR="00477A8A" w:rsidRPr="00477A8A" w:rsidRDefault="00477A8A" w:rsidP="00760E08">
      <w:pPr>
        <w:spacing w:before="100" w:beforeAutospacing="1" w:after="100" w:afterAutospacing="1" w:line="480" w:lineRule="auto"/>
      </w:pPr>
      <w:r w:rsidRPr="00477A8A">
        <w:t xml:space="preserve">At first, it was a great way of getting to know the students better, in the smaller groups - learning all their different personalities and their approach to their own learning on a more personal level. </w:t>
      </w:r>
      <w:r w:rsidRPr="00477A8A">
        <w:lastRenderedPageBreak/>
        <w:t xml:space="preserve">It was ultimately a great way to experience and get used to the concept of the child leading the learning. I was finding this difficult in the classroom, particularly as the children in this class are very eager to please, to get things right, that it was sometimes tricky to step back and allow them to make mistakes or to use their own preferred strategies. By carrying out this scheme of work in the outside world, the children were more receptive to exploration and were not constantly seeking assistance. Initially, I found it tricky to not constantly correct things they were doing (only if I feared the camera was going to be dropped!) but I found it interesting the difference in how different learners would tackle difficulties - for example, when trying to go back and view a photograph they had taken, some would experiment with pushing buttons and some would come and ask for help instantly. I tried to encourage those learners to think about what button it </w:t>
      </w:r>
      <w:r w:rsidRPr="00477A8A">
        <w:rPr>
          <w:i/>
          <w:iCs/>
        </w:rPr>
        <w:t>could</w:t>
      </w:r>
      <w:r w:rsidRPr="00477A8A">
        <w:t xml:space="preserve"> be and whilst some learners found it frustrating that I wouldn't outright tell them the answer, others delighted in figuring it out for themselves; I found that these learners were more likely to support peers later on, when it was their turn.</w:t>
      </w:r>
    </w:p>
    <w:p w14:paraId="76DCF360" w14:textId="49A1B88E" w:rsidR="00477A8A" w:rsidRPr="00477A8A" w:rsidRDefault="00477A8A" w:rsidP="00760E08">
      <w:pPr>
        <w:spacing w:before="100" w:beforeAutospacing="1" w:after="100" w:afterAutospacing="1" w:line="480" w:lineRule="auto"/>
      </w:pPr>
      <w:r w:rsidRPr="00477A8A">
        <w:t>It was also an interesting experience in regards to having students assess their own work. When asked which of their three pictures were the best, some students shrugged and waited for me to tell them, but I encouraged them to view their own work and decide. It was great to engage students in discussing their work and asking them 'why' they liked that picture, as well as seeing their confidence grow. One student, who has previously displayed self-deprecating behaviour in regards to his own skills and progress in school, showed great enjoyment during the photography sessions and was amazed at receiving for his shots. His motivation, engagement and attitude towards school appeared to improve greatly, with the inclusion of camera-based sessions included into the curriculum. </w:t>
      </w:r>
    </w:p>
    <w:p w14:paraId="157190C1" w14:textId="77777777" w:rsidR="00477A8A" w:rsidRPr="00477A8A" w:rsidRDefault="00477A8A" w:rsidP="00760E08">
      <w:pPr>
        <w:spacing w:before="100" w:beforeAutospacing="1" w:after="100" w:afterAutospacing="1" w:line="480" w:lineRule="auto"/>
      </w:pPr>
      <w:r w:rsidRPr="00477A8A">
        <w:t xml:space="preserve">I feel this was a great way of meeting the intended outcome of blended learning and children leading the learning. Both the children and myself found it a little jarring at first for me to step </w:t>
      </w:r>
      <w:r w:rsidRPr="00477A8A">
        <w:lastRenderedPageBreak/>
        <w:t>back and hand them the reins as such, but they gradually became used to it and this attitude began to filter into other areas of learning and the classroom when I lead sessions. </w:t>
      </w:r>
    </w:p>
    <w:p w14:paraId="3797BACE" w14:textId="33B74D28" w:rsidR="00846548" w:rsidRPr="00505886" w:rsidRDefault="00846548" w:rsidP="00760E08">
      <w:pPr>
        <w:spacing w:line="480" w:lineRule="auto"/>
      </w:pPr>
    </w:p>
    <w:p w14:paraId="52E63120" w14:textId="77777777" w:rsidR="00846548" w:rsidRPr="007C32AA" w:rsidRDefault="00846548" w:rsidP="00760E08">
      <w:pPr>
        <w:pStyle w:val="Heading3"/>
        <w:spacing w:line="480" w:lineRule="auto"/>
      </w:pPr>
      <w:r>
        <w:t>What next?</w:t>
      </w:r>
    </w:p>
    <w:p w14:paraId="2FBF6455" w14:textId="4724C830" w:rsidR="00477A8A" w:rsidRPr="00477A8A" w:rsidRDefault="00477A8A" w:rsidP="00760E08">
      <w:pPr>
        <w:spacing w:line="480" w:lineRule="auto"/>
      </w:pPr>
      <w:r w:rsidRPr="00477A8A">
        <w:t>I feel that if I were to do this work again with another class of students, it would be beneficial to have the secondary activity be related to photography or art in some way, to help cement and generalise the skills they are discovering with the camera and blend the learning experience further. If I had had more time (and had the COVID pandemic not impacted school life), it would have been nice to have the students create an exhibition for their work and invite parents in to view the work created. This could have then factored into different areas of learning and also further explored the standard of cross curricular themes and learning. </w:t>
      </w:r>
    </w:p>
    <w:p w14:paraId="63F76C9E" w14:textId="4AD77809" w:rsidR="00846548" w:rsidRPr="00A95C95" w:rsidRDefault="00846548" w:rsidP="00846548"/>
    <w:p w14:paraId="4A79E83B" w14:textId="6920A7E3" w:rsidR="00552BF1" w:rsidRDefault="00552BF1">
      <w:pPr>
        <w:rPr>
          <w:rFonts w:asciiTheme="majorHAnsi" w:eastAsiaTheme="majorEastAsia" w:hAnsiTheme="majorHAnsi" w:cstheme="majorBidi"/>
          <w:b/>
          <w:color w:val="1F4E79" w:themeColor="accent1" w:themeShade="80"/>
          <w:sz w:val="28"/>
          <w:szCs w:val="26"/>
        </w:rPr>
      </w:pPr>
    </w:p>
    <w:p w14:paraId="4D213446" w14:textId="0A86804F" w:rsidR="00B9167E" w:rsidRDefault="00B357D8" w:rsidP="00B9167E">
      <w:pPr>
        <w:pStyle w:val="Heading2"/>
      </w:pPr>
      <w:r>
        <w:t>Professional Experience Template 3</w:t>
      </w:r>
      <w:r w:rsidR="00B9167E">
        <w:t xml:space="preserve">: </w:t>
      </w:r>
      <w:r w:rsidR="009A0C78">
        <w:t>Online Teaching and Learning</w:t>
      </w:r>
    </w:p>
    <w:p w14:paraId="38BDCED8" w14:textId="28EA42A2"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9A0C78">
            <w:t>Refining: Differentiation</w:t>
          </w:r>
        </w:sdtContent>
      </w:sdt>
    </w:p>
    <w:p w14:paraId="62EC1BD5" w14:textId="77777777" w:rsidR="00846548" w:rsidRDefault="00846548" w:rsidP="00B70105">
      <w:pPr>
        <w:pStyle w:val="Heading3"/>
      </w:pPr>
      <w:r>
        <w:t>What did you do and why?</w:t>
      </w:r>
    </w:p>
    <w:p w14:paraId="7158EAFE" w14:textId="2F186909" w:rsidR="009A0C78" w:rsidRPr="009A0C78" w:rsidRDefault="009A0C78" w:rsidP="00760E08">
      <w:pPr>
        <w:pStyle w:val="NormalWeb"/>
        <w:spacing w:line="480" w:lineRule="auto"/>
        <w:rPr>
          <w:lang w:eastAsia="en-GB"/>
        </w:rPr>
      </w:pPr>
      <w:r w:rsidRPr="009A0C78">
        <w:rPr>
          <w:lang w:eastAsia="en-GB"/>
        </w:rPr>
        <w:t xml:space="preserve">Due to the continuing COVID pandemic, the majority of the second part of my PTE1 has to be carried out online. Whilst I have experience with this from a previous role, I have not carried out purely online/remote learning, especially not with learners who are nursery/reception age. I was asked to create a range of resources that were framed around the storybook 'Zog' by Julia Donaldson, as the topic of the term is </w:t>
      </w:r>
      <w:r w:rsidRPr="009A0C78">
        <w:rPr>
          <w:i/>
          <w:iCs/>
          <w:lang w:eastAsia="en-GB"/>
        </w:rPr>
        <w:t>fire</w:t>
      </w:r>
      <w:r w:rsidRPr="009A0C78">
        <w:rPr>
          <w:lang w:eastAsia="en-GB"/>
        </w:rPr>
        <w:t xml:space="preserve">. My mentor asked for me to design two types of resources, covering the different areas of learning: Focus Activities (full 'lesson'-style tasks) and Enhanced Activities (also described as challenge cards, looking at more independent tasks). These activities would be a two-week project for learners to access at home before the next theme would begin. </w:t>
      </w:r>
    </w:p>
    <w:p w14:paraId="7B3C0A88" w14:textId="77777777" w:rsidR="009A0C78" w:rsidRPr="009A0C78" w:rsidRDefault="009A0C78" w:rsidP="00760E08">
      <w:pPr>
        <w:spacing w:before="100" w:beforeAutospacing="1" w:after="100" w:afterAutospacing="1" w:line="480" w:lineRule="auto"/>
      </w:pPr>
      <w:r w:rsidRPr="009A0C78">
        <w:lastRenderedPageBreak/>
        <w:t>Through this experience, I was hoping to develop my skill and understanding of the professional standards 'partners in learning' (as I would be supporting parents through the tasks and live check-ins) and differentiation (as I would need to support learners across various age ranges, abilities and needs remotely).</w:t>
      </w:r>
    </w:p>
    <w:p w14:paraId="16F4A621" w14:textId="63F988CF" w:rsidR="00846548" w:rsidRPr="008F713A" w:rsidRDefault="00846548" w:rsidP="00846548"/>
    <w:p w14:paraId="4295FB1B" w14:textId="77777777" w:rsidR="00846548" w:rsidRDefault="00846548" w:rsidP="00B70105">
      <w:pPr>
        <w:pStyle w:val="Heading3"/>
      </w:pPr>
      <w:r>
        <w:t>What have you learned?</w:t>
      </w:r>
    </w:p>
    <w:p w14:paraId="5904AD4E" w14:textId="33A4F2F6" w:rsidR="009A0C78" w:rsidRPr="009A0C78" w:rsidRDefault="009A0C78" w:rsidP="00760E08">
      <w:pPr>
        <w:pStyle w:val="NormalWeb"/>
        <w:spacing w:line="480" w:lineRule="auto"/>
        <w:rPr>
          <w:lang w:eastAsia="en-GB"/>
        </w:rPr>
      </w:pPr>
      <w:r w:rsidRPr="009A0C78">
        <w:rPr>
          <w:lang w:eastAsia="en-GB"/>
        </w:rPr>
        <w:t>​​​​​​Initially, I focussed on creating Focus and Enhanced activities for each of the areas of learning, looking at counting skills, reading and fine motor skills across Nursery to Year 2. When I sent them to my mentor, she asked me to look at differentiation within the topics, particularly looking at how to extend and challenge learners, as well as support learners who may need further assistance. She said that she could see evidence of differentiation within the tasks but they needed to be clearer and more defined, as they would need to be interpreted by parents and carers at home. She also advised me to step away from worksheets and think of a more physical way of learning. </w:t>
      </w:r>
    </w:p>
    <w:p w14:paraId="0223AF6E" w14:textId="55A95FCB" w:rsidR="009A0C78" w:rsidRPr="009A0C78" w:rsidRDefault="009A0C78" w:rsidP="00760E08">
      <w:pPr>
        <w:spacing w:before="100" w:beforeAutospacing="1" w:after="100" w:afterAutospacing="1" w:line="480" w:lineRule="auto"/>
      </w:pPr>
      <w:r w:rsidRPr="009A0C78">
        <w:t xml:space="preserve">In creating the new, more differentiated activities, I began to understand what differentiation looks like and can be planned out in the foundation phase. In planning, I needed to remember that some children would whizz through tasks and need extension activities, whilst some children may take their time and may not achieve everything set out (and so not to daunt them with lots of work). I decided then to set out the resource packs as such: 'a front page', with an overview of the tasks and the levels within them. These would be labelled 1-4 and colour coded to support parents in choosing the right level for their child. After the </w:t>
      </w:r>
      <w:proofErr w:type="gramStart"/>
      <w:r w:rsidRPr="009A0C78">
        <w:t>front page</w:t>
      </w:r>
      <w:proofErr w:type="gramEnd"/>
      <w:r w:rsidRPr="009A0C78">
        <w:t xml:space="preserve"> overview, there would be the activities, set out one per page (or multiple, if necessary) and these would also be colour coded, corresponding to the overview sheet. I found that setting the activity packs out in this way </w:t>
      </w:r>
      <w:r w:rsidRPr="009A0C78">
        <w:lastRenderedPageBreak/>
        <w:t>simplified things, but also allowed a more streamlined way of guiding parents and giving the learner freedom to interact with the material. </w:t>
      </w:r>
    </w:p>
    <w:p w14:paraId="60BDF64D" w14:textId="57D65C8D" w:rsidR="009A0C78" w:rsidRPr="009A0C78" w:rsidRDefault="009A0C78" w:rsidP="00760E08">
      <w:pPr>
        <w:spacing w:before="100" w:beforeAutospacing="1" w:after="100" w:afterAutospacing="1" w:line="480" w:lineRule="auto"/>
      </w:pPr>
      <w:r w:rsidRPr="009A0C78">
        <w:t>Also, in trying to create activities that are more interactive and physical, I found differentiation easier to implement. For example, with an oracy task, I created a recall game with Zog and was able to then differentiate by adapting the questioning level. I could advise parents on example questions for each level, starting with simple 'what' questions to recall the story, and moving onto taking the verbal prompts away completely in order to see if children could recall a story. </w:t>
      </w:r>
    </w:p>
    <w:p w14:paraId="729EC974" w14:textId="77777777" w:rsidR="009A0C78" w:rsidRPr="009A0C78" w:rsidRDefault="009A0C78" w:rsidP="00760E08">
      <w:pPr>
        <w:spacing w:before="100" w:beforeAutospacing="1" w:after="100" w:afterAutospacing="1" w:line="480" w:lineRule="auto"/>
      </w:pPr>
      <w:r w:rsidRPr="009A0C78">
        <w:t>I feel it did meet the intended outcomes, as I am much more confident in my ability to differentiate successfully now. I was able to create a whole new set of resources for the next theme (Great Fire of London) and my mentor said there were no issues or corrections needed to the activities at all. I also had other members of staff coming to me (when working in the Hub provision) and telling me how great my resources were, which is really pleasing to hear. </w:t>
      </w:r>
    </w:p>
    <w:p w14:paraId="0ECF20B7" w14:textId="711ACFB0" w:rsidR="00846548" w:rsidRPr="00505886" w:rsidRDefault="00846548" w:rsidP="00846548"/>
    <w:p w14:paraId="3B26C128" w14:textId="77777777" w:rsidR="00846548" w:rsidRPr="007C32AA" w:rsidRDefault="00846548" w:rsidP="00B70105">
      <w:pPr>
        <w:pStyle w:val="Heading3"/>
      </w:pPr>
      <w:r>
        <w:t>What next?</w:t>
      </w:r>
    </w:p>
    <w:p w14:paraId="12FE06CE" w14:textId="02D81A3D" w:rsidR="009A0C78" w:rsidRPr="009A0C78" w:rsidRDefault="009A0C78" w:rsidP="00760E08">
      <w:pPr>
        <w:spacing w:line="480" w:lineRule="auto"/>
      </w:pPr>
      <w:r w:rsidRPr="009A0C78">
        <w:t>For future placements and future teaching roles, I intend to remain focussed on differentiation in mind when creating resources. I feel it is a great way of expanding and challenging all learners, as well as helping when planning, to identify clear success criteria and lesson objectives, which I can then pass onto learners.  I hope to expand my knowledge of differentiation across the phases, and see how much older children experience differentiation - perhaps even to look at secondary schools to see how they differentiate and level work accordingly, and see if any of their strategies may work in the primary sector. I hope to experience this during the upcoming phase swaps. </w:t>
      </w:r>
    </w:p>
    <w:p w14:paraId="58CCE99B" w14:textId="26AE2BEE" w:rsidR="00846548" w:rsidRPr="00A95C95" w:rsidRDefault="00846548" w:rsidP="00846548"/>
    <w:p w14:paraId="37787D9F" w14:textId="77777777" w:rsidR="00B357D8" w:rsidRDefault="00B357D8">
      <w:pPr>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p w14:paraId="60B60867" w14:textId="499EEB50" w:rsidR="00AC19FF" w:rsidRPr="00AC19FF" w:rsidRDefault="00336F9B" w:rsidP="00AC19FF">
          <w:r>
            <w:t>Refining: Differentiation</w:t>
          </w:r>
        </w:p>
      </w:sdtContent>
    </w:sdt>
    <w:p w14:paraId="2AA56D82" w14:textId="77777777" w:rsidR="00811007" w:rsidRDefault="00811007" w:rsidP="00811007"/>
    <w:p w14:paraId="1A02AFCB" w14:textId="77777777" w:rsidR="002E626B" w:rsidRDefault="00811007" w:rsidP="002E626B">
      <w:pPr>
        <w:pStyle w:val="Heading2"/>
      </w:pPr>
      <w:r>
        <w:t>Introduction</w:t>
      </w:r>
    </w:p>
    <w:p w14:paraId="6DFA1D78" w14:textId="08B4164F" w:rsidR="002E626B" w:rsidRPr="00336F9B" w:rsidRDefault="00336F9B" w:rsidP="00336F9B">
      <w:pPr>
        <w:spacing w:line="480" w:lineRule="auto"/>
        <w:rPr>
          <w:rFonts w:asciiTheme="minorHAnsi" w:hAnsiTheme="minorHAnsi" w:cstheme="minorHAnsi"/>
        </w:rPr>
      </w:pPr>
      <w:r w:rsidRPr="00336F9B">
        <w:rPr>
          <w:rFonts w:asciiTheme="minorHAnsi" w:hAnsiTheme="minorHAnsi" w:cstheme="minorHAnsi"/>
        </w:rPr>
        <w:t>The aspect that the student teacher would like to develop further is differentiation. They chose differentiation as an aspect to research and develop further as it was a recurring target for them in their placements. Whilst they have experienced strategies and ways of using differentiation in the classroom and during remote learning, through foundation phase and junior-KS2, they feel further exploration and development of their skills would benefit future teaching roles. The student teacher decided to look at how differentiation and inclusion started in schools and how it changed over the years to be how it is viewed and implemented today. They decided to look at different strategies that have been suggested and employed in schools, identifying their benefits and limitations, as well as the perspectives that people have on them.</w:t>
      </w:r>
    </w:p>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636A3C03" w14:textId="6C4DBB83" w:rsidR="00336F9B" w:rsidRPr="00336F9B" w:rsidRDefault="00336F9B" w:rsidP="00336F9B">
      <w:pPr>
        <w:spacing w:line="480" w:lineRule="auto"/>
        <w:rPr>
          <w:rFonts w:asciiTheme="minorHAnsi" w:hAnsiTheme="minorHAnsi" w:cstheme="minorHAnsi"/>
          <w:color w:val="000000" w:themeColor="text1"/>
          <w:shd w:val="clear" w:color="auto" w:fill="FFFFFF"/>
        </w:rPr>
      </w:pPr>
      <w:r w:rsidRPr="00336F9B">
        <w:rPr>
          <w:rFonts w:asciiTheme="minorHAnsi" w:hAnsiTheme="minorHAnsi" w:cstheme="minorHAnsi"/>
        </w:rPr>
        <w:t xml:space="preserve">Development of education provisions for those with Additional Learning Needs (ALN) can be traced as far back as 1791, with the UK’s first school for the visually impaired opening in Liverpool </w:t>
      </w:r>
      <w:r w:rsidRPr="00336F9B">
        <w:rPr>
          <w:rFonts w:asciiTheme="minorHAnsi" w:hAnsiTheme="minorHAnsi" w:cstheme="minorHAnsi"/>
          <w:color w:val="000000"/>
          <w:shd w:val="clear" w:color="auto" w:fill="FFFFFF"/>
        </w:rPr>
        <w:t>(Heritage Gateway, n.d.)</w:t>
      </w:r>
      <w:r w:rsidRPr="00336F9B">
        <w:rPr>
          <w:rFonts w:asciiTheme="minorHAnsi" w:hAnsiTheme="minorHAnsi" w:cstheme="minorHAnsi"/>
        </w:rPr>
        <w:t xml:space="preserve">. There have been numerous education acts across the two centuries since, including the 1870 ‘Forster’ Education Act, which introduced the notion of ‘education for all’ </w:t>
      </w:r>
      <w:r w:rsidRPr="00336F9B">
        <w:rPr>
          <w:rFonts w:asciiTheme="minorHAnsi" w:hAnsiTheme="minorHAnsi" w:cstheme="minorHAnsi"/>
          <w:color w:val="000000"/>
          <w:shd w:val="clear" w:color="auto" w:fill="FFFFFF"/>
        </w:rPr>
        <w:t>(Bartlett and Burton, 2012)</w:t>
      </w:r>
      <w:r w:rsidRPr="00336F9B">
        <w:rPr>
          <w:rFonts w:asciiTheme="minorHAnsi" w:hAnsiTheme="minorHAnsi" w:cstheme="minorHAnsi"/>
        </w:rPr>
        <w:t xml:space="preserve">; although it did not specifically detail ALN, it could be argued that it began the path towards a more inclusive education, as special education provisions essentially remained untouched until 1944 (Hodkinson, p 82-85, 2019).  </w:t>
      </w:r>
      <w:proofErr w:type="gramStart"/>
      <w:r w:rsidRPr="00336F9B">
        <w:rPr>
          <w:rFonts w:asciiTheme="minorHAnsi" w:hAnsiTheme="minorHAnsi" w:cstheme="minorHAnsi"/>
        </w:rPr>
        <w:t>Also</w:t>
      </w:r>
      <w:proofErr w:type="gramEnd"/>
      <w:r w:rsidRPr="00336F9B">
        <w:rPr>
          <w:rFonts w:asciiTheme="minorHAnsi" w:hAnsiTheme="minorHAnsi" w:cstheme="minorHAnsi"/>
        </w:rPr>
        <w:t xml:space="preserve"> of note is the 1944 ‘Butler’ Education Act, in which Local Authorities were expected to provide primary, secondary and further education dependent on a child’s </w:t>
      </w:r>
      <w:r w:rsidRPr="00336F9B">
        <w:rPr>
          <w:rFonts w:asciiTheme="minorHAnsi" w:hAnsiTheme="minorHAnsi" w:cstheme="minorHAnsi"/>
          <w:i/>
          <w:iCs/>
        </w:rPr>
        <w:t>‘age, aptitude and abilities’</w:t>
      </w:r>
      <w:r w:rsidRPr="00336F9B">
        <w:rPr>
          <w:rFonts w:asciiTheme="minorHAnsi" w:hAnsiTheme="minorHAnsi" w:cstheme="minorHAnsi"/>
        </w:rPr>
        <w:t xml:space="preserve"> (Hodkinson, </w:t>
      </w:r>
      <w:proofErr w:type="spellStart"/>
      <w:r w:rsidRPr="00336F9B">
        <w:rPr>
          <w:rFonts w:asciiTheme="minorHAnsi" w:hAnsiTheme="minorHAnsi" w:cstheme="minorHAnsi"/>
        </w:rPr>
        <w:t>pg</w:t>
      </w:r>
      <w:proofErr w:type="spellEnd"/>
      <w:r w:rsidRPr="00336F9B">
        <w:rPr>
          <w:rFonts w:asciiTheme="minorHAnsi" w:hAnsiTheme="minorHAnsi" w:cstheme="minorHAnsi"/>
        </w:rPr>
        <w:t xml:space="preserve"> 88, 2019) and the 1981 Education Act, which introduced the ‘Statement of Educational Needs’, as well as an inclusive approach to the education of ALN children. The </w:t>
      </w:r>
      <w:r w:rsidRPr="00336F9B">
        <w:rPr>
          <w:rFonts w:asciiTheme="minorHAnsi" w:hAnsiTheme="minorHAnsi" w:cstheme="minorHAnsi"/>
        </w:rPr>
        <w:lastRenderedPageBreak/>
        <w:t xml:space="preserve">Warnock Report (1978) investigated the standards of educational provisions for children with ALN and concluded that the previous groupings of ‘handicap’ should instead be referred to through a continuum of needs and that these needs should be formally assessed and recorded (Gibson and Blandford, 2005). Many saw that the report advocated that all children should have their needs met and delivered through integration within ‘ordinary’ mainstream education settings (Hodkinson, </w:t>
      </w:r>
      <w:proofErr w:type="spellStart"/>
      <w:r w:rsidRPr="00336F9B">
        <w:rPr>
          <w:rFonts w:asciiTheme="minorHAnsi" w:hAnsiTheme="minorHAnsi" w:cstheme="minorHAnsi"/>
        </w:rPr>
        <w:t>pg</w:t>
      </w:r>
      <w:proofErr w:type="spellEnd"/>
      <w:r w:rsidRPr="00336F9B">
        <w:rPr>
          <w:rFonts w:asciiTheme="minorHAnsi" w:hAnsiTheme="minorHAnsi" w:cstheme="minorHAnsi"/>
        </w:rPr>
        <w:t xml:space="preserve"> 92, 2019). However, Warnock, in an article in the Telegraph (2010), wrote how she believed her report was misused and misinterpreted, as the committee never intimated that special schools should be shut and that all children should be educated in the same provision, regardless of need, stating that </w:t>
      </w:r>
      <w:r w:rsidRPr="00336F9B">
        <w:rPr>
          <w:rFonts w:asciiTheme="minorHAnsi" w:hAnsiTheme="minorHAnsi" w:cstheme="minorHAnsi"/>
          <w:i/>
          <w:iCs/>
        </w:rPr>
        <w:t>‘</w:t>
      </w:r>
      <w:r w:rsidRPr="00336F9B">
        <w:rPr>
          <w:rFonts w:asciiTheme="minorHAnsi" w:hAnsiTheme="minorHAnsi" w:cstheme="minorHAnsi"/>
          <w:i/>
          <w:iCs/>
          <w:shd w:val="clear" w:color="auto" w:fill="FFFFFF"/>
        </w:rPr>
        <w:t>This was, and remains, an extremist position’</w:t>
      </w:r>
      <w:r w:rsidRPr="00336F9B">
        <w:rPr>
          <w:rFonts w:asciiTheme="minorHAnsi" w:hAnsiTheme="minorHAnsi" w:cstheme="minorHAnsi"/>
          <w:shd w:val="clear" w:color="auto" w:fill="FFFFFF"/>
        </w:rPr>
        <w:t xml:space="preserve"> (Warnock, 2010)</w:t>
      </w:r>
      <w:r w:rsidRPr="00336F9B">
        <w:rPr>
          <w:rFonts w:asciiTheme="minorHAnsi" w:hAnsiTheme="minorHAnsi" w:cstheme="minorHAnsi"/>
        </w:rPr>
        <w:t>. She felt that ALN children were having their needs ‘</w:t>
      </w:r>
      <w:r w:rsidRPr="00336F9B">
        <w:rPr>
          <w:rFonts w:asciiTheme="minorHAnsi" w:hAnsiTheme="minorHAnsi" w:cstheme="minorHAnsi"/>
          <w:i/>
          <w:iCs/>
        </w:rPr>
        <w:t>exploited’</w:t>
      </w:r>
      <w:r w:rsidRPr="00336F9B">
        <w:rPr>
          <w:rFonts w:asciiTheme="minorHAnsi" w:hAnsiTheme="minorHAnsi" w:cstheme="minorHAnsi"/>
        </w:rPr>
        <w:t xml:space="preserve"> by mainstream education </w:t>
      </w:r>
      <w:r w:rsidRPr="00336F9B">
        <w:rPr>
          <w:rFonts w:asciiTheme="minorHAnsi" w:hAnsiTheme="minorHAnsi" w:cstheme="minorHAnsi"/>
          <w:i/>
          <w:iCs/>
        </w:rPr>
        <w:t>‘in order to attract more money</w:t>
      </w:r>
      <w:r w:rsidRPr="00336F9B">
        <w:rPr>
          <w:rFonts w:asciiTheme="minorHAnsi" w:hAnsiTheme="minorHAnsi" w:cstheme="minorHAnsi"/>
        </w:rPr>
        <w:t>’ and that these schools were ‘</w:t>
      </w:r>
      <w:r w:rsidRPr="00336F9B">
        <w:rPr>
          <w:rFonts w:asciiTheme="minorHAnsi" w:hAnsiTheme="minorHAnsi" w:cstheme="minorHAnsi"/>
          <w:i/>
          <w:iCs/>
        </w:rPr>
        <w:t>slither</w:t>
      </w:r>
      <w:r w:rsidRPr="00336F9B">
        <w:rPr>
          <w:rFonts w:asciiTheme="minorHAnsi" w:hAnsiTheme="minorHAnsi" w:cstheme="minorHAnsi"/>
          <w:i/>
          <w:iCs/>
          <w:color w:val="000000"/>
          <w:shd w:val="clear" w:color="auto" w:fill="FFFFFF"/>
        </w:rPr>
        <w:t>[</w:t>
      </w:r>
      <w:proofErr w:type="spellStart"/>
      <w:r w:rsidRPr="00336F9B">
        <w:rPr>
          <w:rFonts w:asciiTheme="minorHAnsi" w:hAnsiTheme="minorHAnsi" w:cstheme="minorHAnsi"/>
          <w:i/>
          <w:iCs/>
          <w:color w:val="000000"/>
          <w:shd w:val="clear" w:color="auto" w:fill="FFFFFF"/>
        </w:rPr>
        <w:t>ing</w:t>
      </w:r>
      <w:proofErr w:type="spellEnd"/>
      <w:r w:rsidRPr="00336F9B">
        <w:rPr>
          <w:rFonts w:asciiTheme="minorHAnsi" w:hAnsiTheme="minorHAnsi" w:cstheme="minorHAnsi"/>
          <w:i/>
          <w:iCs/>
          <w:color w:val="000000"/>
          <w:shd w:val="clear" w:color="auto" w:fill="FFFFFF"/>
        </w:rPr>
        <w:t xml:space="preserve">] out of their responsibility’ </w:t>
      </w:r>
      <w:r w:rsidRPr="00336F9B">
        <w:rPr>
          <w:rFonts w:asciiTheme="minorHAnsi" w:hAnsiTheme="minorHAnsi" w:cstheme="minorHAnsi"/>
          <w:color w:val="000000"/>
          <w:shd w:val="clear" w:color="auto" w:fill="FFFFFF"/>
        </w:rPr>
        <w:t xml:space="preserve">in regards to children achieving adequate literacy and </w:t>
      </w:r>
      <w:r w:rsidRPr="00336F9B">
        <w:rPr>
          <w:rFonts w:asciiTheme="minorHAnsi" w:hAnsiTheme="minorHAnsi" w:cstheme="minorHAnsi"/>
          <w:color w:val="000000" w:themeColor="text1"/>
          <w:shd w:val="clear" w:color="auto" w:fill="FFFFFF"/>
        </w:rPr>
        <w:t>numeracy skills (Warnock, 2010). Warnock concluded that there is a need for teachers to have a responsibility in developing the skills of all their students and use strategies inclusive of all needs, but that there are children who ‘</w:t>
      </w:r>
      <w:r w:rsidRPr="00336F9B">
        <w:rPr>
          <w:rFonts w:asciiTheme="minorHAnsi" w:hAnsiTheme="minorHAnsi" w:cstheme="minorHAnsi"/>
          <w:i/>
          <w:iCs/>
          <w:color w:val="000000" w:themeColor="text1"/>
          <w:shd w:val="clear" w:color="auto" w:fill="FFFFFF"/>
        </w:rPr>
        <w:t>face obstacles too great for the ordinary teacher to remove</w:t>
      </w:r>
      <w:r w:rsidRPr="00336F9B">
        <w:rPr>
          <w:rFonts w:asciiTheme="minorHAnsi" w:hAnsiTheme="minorHAnsi" w:cstheme="minorHAnsi"/>
          <w:i/>
          <w:iCs/>
          <w:color w:val="000000" w:themeColor="text1"/>
        </w:rPr>
        <w:t xml:space="preserve">’ </w:t>
      </w:r>
      <w:r w:rsidRPr="00336F9B">
        <w:rPr>
          <w:rFonts w:asciiTheme="minorHAnsi" w:hAnsiTheme="minorHAnsi" w:cstheme="minorHAnsi"/>
          <w:color w:val="000000" w:themeColor="text1"/>
        </w:rPr>
        <w:t xml:space="preserve">(2010) and who will require </w:t>
      </w:r>
      <w:r w:rsidRPr="00336F9B">
        <w:rPr>
          <w:rFonts w:asciiTheme="minorHAnsi" w:hAnsiTheme="minorHAnsi" w:cstheme="minorHAnsi"/>
          <w:color w:val="000000" w:themeColor="text1"/>
          <w:shd w:val="clear" w:color="auto" w:fill="FFFFFF"/>
        </w:rPr>
        <w:t xml:space="preserve">specialist teachers (for example, in regards to dyslexia and behavioural needs). It could be reasonable to suggest that special educational provisions still have a place and a purpose in supporting students who may not be able to access a mainstream education and that use of integration practises, such as differentiation, within all classrooms provide a greater education for all students, as they support learning based on a continuum of needs, supporting students who may not be formally recognised as ALN. </w:t>
      </w:r>
    </w:p>
    <w:p w14:paraId="7D8D207E" w14:textId="77777777" w:rsidR="00336F9B" w:rsidRPr="00336F9B" w:rsidRDefault="00336F9B" w:rsidP="00336F9B">
      <w:pPr>
        <w:spacing w:line="480" w:lineRule="auto"/>
        <w:rPr>
          <w:rFonts w:asciiTheme="minorHAnsi" w:hAnsiTheme="minorHAnsi" w:cstheme="minorHAnsi"/>
          <w:color w:val="000000" w:themeColor="text1"/>
          <w:shd w:val="clear" w:color="auto" w:fill="FFFFFF"/>
        </w:rPr>
      </w:pPr>
    </w:p>
    <w:p w14:paraId="2A248713" w14:textId="77777777" w:rsidR="00336F9B" w:rsidRPr="00336F9B" w:rsidRDefault="00336F9B" w:rsidP="00336F9B">
      <w:pPr>
        <w:spacing w:line="480" w:lineRule="auto"/>
        <w:rPr>
          <w:rFonts w:asciiTheme="minorHAnsi" w:hAnsiTheme="minorHAnsi" w:cstheme="minorHAnsi"/>
        </w:rPr>
      </w:pPr>
      <w:r w:rsidRPr="00336F9B">
        <w:rPr>
          <w:rFonts w:asciiTheme="minorHAnsi" w:hAnsiTheme="minorHAnsi" w:cstheme="minorHAnsi"/>
          <w:color w:val="000000" w:themeColor="text1"/>
        </w:rPr>
        <w:lastRenderedPageBreak/>
        <w:t>Differentiation is a means of offering a variety of ways to access learning. It involves being proactive towards pupils’ needs and ‘</w:t>
      </w:r>
      <w:r w:rsidRPr="00336F9B">
        <w:rPr>
          <w:rFonts w:asciiTheme="minorHAnsi" w:hAnsiTheme="minorHAnsi" w:cstheme="minorHAnsi"/>
          <w:i/>
          <w:iCs/>
          <w:color w:val="000000" w:themeColor="text1"/>
        </w:rPr>
        <w:t>matching students’ approach to learning with the most appropriate pedagogy’</w:t>
      </w:r>
      <w:r w:rsidRPr="00336F9B">
        <w:rPr>
          <w:rFonts w:asciiTheme="minorHAnsi" w:hAnsiTheme="minorHAnsi" w:cstheme="minorHAnsi"/>
          <w:color w:val="000000" w:themeColor="text1"/>
        </w:rPr>
        <w:t xml:space="preserve"> (Munro, 2012). Using differentiation in the classroom requires a good knowledge base of the students present and understanding that they all differ in their readiness to learn, personal interests and motivations </w:t>
      </w:r>
      <w:r w:rsidRPr="00336F9B">
        <w:rPr>
          <w:rFonts w:asciiTheme="minorHAnsi" w:hAnsiTheme="minorHAnsi" w:cstheme="minorHAnsi"/>
          <w:color w:val="000000"/>
          <w:shd w:val="clear" w:color="auto" w:fill="FFFFFF"/>
        </w:rPr>
        <w:t>(</w:t>
      </w:r>
      <w:proofErr w:type="spellStart"/>
      <w:r w:rsidRPr="00336F9B">
        <w:rPr>
          <w:rFonts w:asciiTheme="minorHAnsi" w:hAnsiTheme="minorHAnsi" w:cstheme="minorHAnsi"/>
          <w:color w:val="000000"/>
          <w:shd w:val="clear" w:color="auto" w:fill="FFFFFF"/>
        </w:rPr>
        <w:t>Hertberg</w:t>
      </w:r>
      <w:proofErr w:type="spellEnd"/>
      <w:r w:rsidRPr="00336F9B">
        <w:rPr>
          <w:rFonts w:asciiTheme="minorHAnsi" w:hAnsiTheme="minorHAnsi" w:cstheme="minorHAnsi"/>
          <w:color w:val="000000"/>
          <w:shd w:val="clear" w:color="auto" w:fill="FFFFFF"/>
        </w:rPr>
        <w:t>-Davis, 2009)</w:t>
      </w:r>
      <w:r w:rsidRPr="00336F9B">
        <w:rPr>
          <w:rFonts w:asciiTheme="minorHAnsi" w:hAnsiTheme="minorHAnsi" w:cstheme="minorHAnsi"/>
        </w:rPr>
        <w:t xml:space="preserve">. </w:t>
      </w:r>
      <w:r w:rsidRPr="00336F9B">
        <w:rPr>
          <w:rFonts w:asciiTheme="minorHAnsi" w:hAnsiTheme="minorHAnsi" w:cstheme="minorHAnsi"/>
          <w:color w:val="000000" w:themeColor="text1"/>
        </w:rPr>
        <w:t>Today’s classrooms are typically highly diverse in regards to gender, race, socio-economic background, abilities and language and whilst differentiation is often spoken about, it is sometimes misinterpreted or causes teachers to become reliant on ability sets (TES, 2019). It is therefore important to look at all areas and strategies for differentiation in order to determine which is right for the teacher and, most importantly, for the students. Schools can employ a range of differentiation strategies at once and, when done effectively, are extremely beneficial to the students and also to those who teach them.</w:t>
      </w:r>
    </w:p>
    <w:p w14:paraId="565E9CC6" w14:textId="77777777" w:rsidR="00336F9B" w:rsidRPr="00336F9B" w:rsidRDefault="00336F9B" w:rsidP="00336F9B">
      <w:pPr>
        <w:spacing w:line="480" w:lineRule="auto"/>
        <w:rPr>
          <w:rFonts w:asciiTheme="minorHAnsi" w:hAnsiTheme="minorHAnsi" w:cstheme="minorHAnsi"/>
          <w:color w:val="000000" w:themeColor="text1"/>
        </w:rPr>
      </w:pPr>
    </w:p>
    <w:p w14:paraId="06B12C9A" w14:textId="77777777" w:rsidR="00336F9B" w:rsidRPr="00336F9B" w:rsidRDefault="00336F9B" w:rsidP="00336F9B">
      <w:pPr>
        <w:spacing w:line="480" w:lineRule="auto"/>
        <w:rPr>
          <w:rFonts w:asciiTheme="minorHAnsi" w:hAnsiTheme="minorHAnsi" w:cstheme="minorHAnsi"/>
        </w:rPr>
      </w:pPr>
      <w:r w:rsidRPr="00336F9B">
        <w:rPr>
          <w:rFonts w:asciiTheme="minorHAnsi" w:hAnsiTheme="minorHAnsi" w:cstheme="minorHAnsi"/>
          <w:color w:val="000000" w:themeColor="text1"/>
        </w:rPr>
        <w:t>The difficulties that some teachers may face when attempting to differentiate is class sizes and the amount of support given through teaching assistants. If a class has a ratio of 30:2 (thirty students to a teacher with a teaching assistant), then one might argue that the group is still too large to effectively differentiate. Roy Blatchford (2021) argues that it is a continuous challenge for teachers knowing ‘</w:t>
      </w:r>
      <w:r w:rsidRPr="00336F9B">
        <w:rPr>
          <w:rFonts w:asciiTheme="minorHAnsi" w:hAnsiTheme="minorHAnsi" w:cstheme="minorHAnsi"/>
          <w:i/>
          <w:iCs/>
          <w:color w:val="000000" w:themeColor="text1"/>
        </w:rPr>
        <w:t>when and how to differentiate’</w:t>
      </w:r>
      <w:r w:rsidRPr="00336F9B">
        <w:rPr>
          <w:rFonts w:asciiTheme="minorHAnsi" w:hAnsiTheme="minorHAnsi" w:cstheme="minorHAnsi"/>
          <w:color w:val="000000" w:themeColor="text1"/>
        </w:rPr>
        <w:t>. He goes on to say that there will always be a wide range of abilities and skills within a classroom, and it is through use of ‘</w:t>
      </w:r>
      <w:r w:rsidRPr="00336F9B">
        <w:rPr>
          <w:rFonts w:asciiTheme="minorHAnsi" w:hAnsiTheme="minorHAnsi" w:cstheme="minorHAnsi"/>
          <w:i/>
          <w:iCs/>
          <w:color w:val="000000" w:themeColor="text1"/>
        </w:rPr>
        <w:t>skilful and open questioning’</w:t>
      </w:r>
      <w:r w:rsidRPr="00336F9B">
        <w:rPr>
          <w:rFonts w:asciiTheme="minorHAnsi" w:hAnsiTheme="minorHAnsi" w:cstheme="minorHAnsi"/>
          <w:color w:val="000000" w:themeColor="text1"/>
        </w:rPr>
        <w:t xml:space="preserve"> that can make differentiation effective in a whole class teaching environment (Blatchford, p 34, 2021). It can be said that through adapting language used in the classroom, differentiation can take on a more natural and fluid approach, rather than significantly changing the material used or the curriculum accessed (Westwood, 2001). Teachers can use a greater </w:t>
      </w:r>
      <w:r w:rsidRPr="00336F9B">
        <w:rPr>
          <w:rFonts w:asciiTheme="minorHAnsi" w:hAnsiTheme="minorHAnsi" w:cstheme="minorHAnsi"/>
          <w:color w:val="000000" w:themeColor="text1"/>
        </w:rPr>
        <w:lastRenderedPageBreak/>
        <w:t>variety of questioning techniques to support students in accessing the lesson, such as asking using sentence starters, writing text on a board to support verbal questioning and keeping instructions or questions simple and brief. Adapting the pace at which a teacher speaks is also a way of differentiating, slowing speech down to allow particular students to process the information being given and giving them time to formulate an answer, if needed. (Westwood, 2001). However, this all depends on a teaching being well-trained or at least somewhat knowledgeable about language and how to be adaptable in the way they speak. Teachers have previously reported that they do not possess the ‘</w:t>
      </w:r>
      <w:r w:rsidRPr="00336F9B">
        <w:rPr>
          <w:rFonts w:asciiTheme="minorHAnsi" w:hAnsiTheme="minorHAnsi" w:cstheme="minorHAnsi"/>
          <w:i/>
          <w:iCs/>
          <w:color w:val="000000" w:themeColor="text1"/>
        </w:rPr>
        <w:t xml:space="preserve">necessary </w:t>
      </w:r>
      <w:r w:rsidRPr="00336F9B">
        <w:rPr>
          <w:rFonts w:asciiTheme="minorHAnsi" w:hAnsiTheme="minorHAnsi" w:cstheme="minorHAnsi"/>
          <w:i/>
          <w:iCs/>
        </w:rPr>
        <w:t>time, skills, training and resources’</w:t>
      </w:r>
      <w:r w:rsidRPr="00336F9B">
        <w:rPr>
          <w:rFonts w:asciiTheme="minorHAnsi" w:hAnsiTheme="minorHAnsi" w:cstheme="minorHAnsi"/>
        </w:rPr>
        <w:t xml:space="preserve"> (Westwood, 2001) and say that these factors hinder their ability to implement differentiation and inclusion into their classroom (Dettmer, Dyck &amp;. Thurston, 1999; </w:t>
      </w:r>
      <w:proofErr w:type="spellStart"/>
      <w:r w:rsidRPr="00336F9B">
        <w:rPr>
          <w:rFonts w:asciiTheme="minorHAnsi" w:hAnsiTheme="minorHAnsi" w:cstheme="minorHAnsi"/>
        </w:rPr>
        <w:t>Mamlin</w:t>
      </w:r>
      <w:proofErr w:type="spellEnd"/>
      <w:r w:rsidRPr="00336F9B">
        <w:rPr>
          <w:rFonts w:asciiTheme="minorHAnsi" w:hAnsiTheme="minorHAnsi" w:cstheme="minorHAnsi"/>
        </w:rPr>
        <w:t xml:space="preserve">, 1999; Scruggs &amp; Mastropieri, 1996; Westwood &amp;. Graham, 2000, as cited in Westwood, 2001). Many teachers may, in that case, simply plan for their ‘middle ability set’ in order to cater to what they may perceive as the majority of the students, and use differentiation as a </w:t>
      </w:r>
      <w:r w:rsidRPr="00336F9B">
        <w:rPr>
          <w:rFonts w:asciiTheme="minorHAnsi" w:hAnsiTheme="minorHAnsi" w:cstheme="minorHAnsi"/>
          <w:i/>
          <w:iCs/>
        </w:rPr>
        <w:t>‘support mechanism for weaker learners</w:t>
      </w:r>
      <w:r w:rsidRPr="00336F9B">
        <w:rPr>
          <w:rFonts w:asciiTheme="minorHAnsi" w:hAnsiTheme="minorHAnsi" w:cstheme="minorHAnsi"/>
        </w:rPr>
        <w:t xml:space="preserve">’ </w:t>
      </w:r>
      <w:r w:rsidRPr="00336F9B">
        <w:rPr>
          <w:rFonts w:asciiTheme="minorHAnsi" w:hAnsiTheme="minorHAnsi" w:cstheme="minorHAnsi"/>
          <w:color w:val="000000"/>
          <w:shd w:val="clear" w:color="auto" w:fill="FFFFFF"/>
        </w:rPr>
        <w:t>(Taylor, 2017)</w:t>
      </w:r>
      <w:r w:rsidRPr="00336F9B">
        <w:rPr>
          <w:rFonts w:asciiTheme="minorHAnsi" w:hAnsiTheme="minorHAnsi" w:cstheme="minorHAnsi"/>
        </w:rPr>
        <w:t xml:space="preserve">. A solution to this could be whole school training for all staff, including support staff, in inclusive approaches to teaching and in supporting students. This would ensure a consistent approach across classrooms in regards to differentiation, as well as open up possible discussion for improvement of resources and time made available for staff. </w:t>
      </w:r>
    </w:p>
    <w:p w14:paraId="5608CD29" w14:textId="77777777" w:rsidR="00336F9B" w:rsidRPr="00336F9B" w:rsidRDefault="00336F9B" w:rsidP="00336F9B">
      <w:pPr>
        <w:spacing w:line="480" w:lineRule="auto"/>
        <w:rPr>
          <w:rFonts w:asciiTheme="minorHAnsi" w:hAnsiTheme="minorHAnsi" w:cstheme="minorHAnsi"/>
          <w:color w:val="000000" w:themeColor="text1"/>
        </w:rPr>
      </w:pPr>
    </w:p>
    <w:p w14:paraId="2AB38718" w14:textId="77777777" w:rsidR="00336F9B" w:rsidRPr="00336F9B" w:rsidRDefault="00336F9B" w:rsidP="00336F9B">
      <w:pPr>
        <w:spacing w:line="480" w:lineRule="auto"/>
        <w:rPr>
          <w:rFonts w:asciiTheme="minorHAnsi" w:hAnsiTheme="minorHAnsi" w:cstheme="minorHAnsi"/>
          <w:color w:val="000000" w:themeColor="text1"/>
        </w:rPr>
      </w:pPr>
      <w:r w:rsidRPr="00336F9B">
        <w:rPr>
          <w:rFonts w:asciiTheme="minorHAnsi" w:hAnsiTheme="minorHAnsi" w:cstheme="minorHAnsi"/>
          <w:color w:val="000000" w:themeColor="text1"/>
        </w:rPr>
        <w:t xml:space="preserve">Differentiation can also be as simple as adapting the learning environment. This could be enlarging the print on text used, ensuring that students with visual impairments have clear views of the necessary materials (either through effective sight line of the board or using a tablet computer to access any necessary presentations) and altering the environmental stimuli. For example, some students prefer an environment with noise present, whereas others may </w:t>
      </w:r>
      <w:r w:rsidRPr="00336F9B">
        <w:rPr>
          <w:rFonts w:asciiTheme="minorHAnsi" w:hAnsiTheme="minorHAnsi" w:cstheme="minorHAnsi"/>
          <w:color w:val="000000" w:themeColor="text1"/>
        </w:rPr>
        <w:lastRenderedPageBreak/>
        <w:t xml:space="preserve">become disengaged with work as the noises distract them. Other factors could include light (too dull or too bright), temperature (too hot or too cold) and workspace (individual or group work) </w:t>
      </w:r>
      <w:r w:rsidRPr="00336F9B">
        <w:rPr>
          <w:rFonts w:asciiTheme="minorHAnsi" w:hAnsiTheme="minorHAnsi" w:cstheme="minorHAnsi"/>
          <w:color w:val="000000"/>
          <w:shd w:val="clear" w:color="auto" w:fill="FFFFFF"/>
        </w:rPr>
        <w:t>(Thiessen, 2012)</w:t>
      </w:r>
      <w:r w:rsidRPr="00336F9B">
        <w:rPr>
          <w:rFonts w:asciiTheme="minorHAnsi" w:hAnsiTheme="minorHAnsi" w:cstheme="minorHAnsi"/>
        </w:rPr>
        <w:t>.</w:t>
      </w:r>
      <w:r w:rsidRPr="00336F9B">
        <w:rPr>
          <w:rFonts w:asciiTheme="minorHAnsi" w:hAnsiTheme="minorHAnsi" w:cstheme="minorHAnsi"/>
          <w:color w:val="000000" w:themeColor="text1"/>
        </w:rPr>
        <w:t xml:space="preserve"> These aspects become second nature to teachers once they know their class and understand the needs of each student. Whilst it could be argued that adapting the environment and its stimuli is not necessarily differentiation, as not every student will be happy with the changes a teacher makes, it is important that teachers bear these environmental factors in mind, as they do affect students and their motivation to engage with tasks. </w:t>
      </w:r>
    </w:p>
    <w:p w14:paraId="44527E75" w14:textId="77777777" w:rsidR="00336F9B" w:rsidRPr="00336F9B" w:rsidRDefault="00336F9B" w:rsidP="00336F9B">
      <w:pPr>
        <w:spacing w:line="480" w:lineRule="auto"/>
        <w:rPr>
          <w:rFonts w:asciiTheme="minorHAnsi" w:hAnsiTheme="minorHAnsi" w:cstheme="minorHAnsi"/>
          <w:color w:val="000000" w:themeColor="text1"/>
        </w:rPr>
      </w:pPr>
    </w:p>
    <w:p w14:paraId="2BCA2712" w14:textId="77777777" w:rsidR="00336F9B" w:rsidRPr="00336F9B" w:rsidRDefault="00336F9B" w:rsidP="00336F9B">
      <w:pPr>
        <w:spacing w:line="480" w:lineRule="auto"/>
        <w:rPr>
          <w:rFonts w:asciiTheme="minorHAnsi" w:hAnsiTheme="minorHAnsi" w:cstheme="minorHAnsi"/>
          <w:color w:val="0E101A"/>
        </w:rPr>
      </w:pPr>
      <w:r w:rsidRPr="00336F9B">
        <w:rPr>
          <w:rFonts w:asciiTheme="minorHAnsi" w:hAnsiTheme="minorHAnsi" w:cstheme="minorHAnsi"/>
          <w:color w:val="000000" w:themeColor="text1"/>
        </w:rPr>
        <w:t xml:space="preserve">Giving students a choice in their own material is another form of differentiation. This could be done by splitting a topic into distinct levels, all covering the same theme but meeting different success criteria. Traditionally, when talking about a lesson or scheme of work having differing levels, this involves the teacher breaking the class into three or four ability sets. This method of differentiation is a disadvantage for learners in a variety of ways. With a teacher creating the sets and deciding where to place students in terms of ability, which is usually determined via periodic assessments, often they may concentrate on one particular group; as previously stated, this is notoriously the middle set of students, although some teachers may concentrate too much on the higher and lower ability students, dismissing the middle ability. On top of that, teachers may also push their higher ability students too far, damaging their confidence when they fail, and under challenging their lower ability learners, causing them to not hit success criteria they were fully capable of </w:t>
      </w:r>
      <w:r w:rsidRPr="00336F9B">
        <w:rPr>
          <w:rFonts w:asciiTheme="minorHAnsi" w:hAnsiTheme="minorHAnsi" w:cstheme="minorHAnsi"/>
          <w:color w:val="0E101A"/>
        </w:rPr>
        <w:t>(Coe </w:t>
      </w:r>
      <w:r w:rsidRPr="00336F9B">
        <w:rPr>
          <w:rStyle w:val="Emphasis"/>
          <w:rFonts w:asciiTheme="minorHAnsi" w:eastAsiaTheme="majorEastAsia" w:hAnsiTheme="minorHAnsi" w:cstheme="minorHAnsi"/>
          <w:color w:val="0E101A"/>
        </w:rPr>
        <w:t>et al.</w:t>
      </w:r>
      <w:r w:rsidRPr="00336F9B">
        <w:rPr>
          <w:rFonts w:asciiTheme="minorHAnsi" w:hAnsiTheme="minorHAnsi" w:cstheme="minorHAnsi"/>
          <w:color w:val="0E101A"/>
        </w:rPr>
        <w:t xml:space="preserve">, 2014). </w:t>
      </w:r>
      <w:proofErr w:type="spellStart"/>
      <w:r w:rsidRPr="00336F9B">
        <w:rPr>
          <w:rFonts w:asciiTheme="minorHAnsi" w:hAnsiTheme="minorHAnsi" w:cstheme="minorHAnsi"/>
          <w:color w:val="0E101A"/>
        </w:rPr>
        <w:t>Iresam</w:t>
      </w:r>
      <w:proofErr w:type="spellEnd"/>
      <w:r w:rsidRPr="00336F9B">
        <w:rPr>
          <w:rFonts w:asciiTheme="minorHAnsi" w:hAnsiTheme="minorHAnsi" w:cstheme="minorHAnsi"/>
          <w:color w:val="0E101A"/>
        </w:rPr>
        <w:t xml:space="preserve"> and Hallam (1999) wrote about how ability sets can impact students negatively as they may experience a fixed mindset to learning, rather than a growth mindset, especially in regards to lower attaining students. Instead of a teacher deciding the level of work a student accesses, an approach could be to allow the </w:t>
      </w:r>
      <w:r w:rsidRPr="00336F9B">
        <w:rPr>
          <w:rFonts w:asciiTheme="minorHAnsi" w:hAnsiTheme="minorHAnsi" w:cstheme="minorHAnsi"/>
          <w:color w:val="0E101A"/>
        </w:rPr>
        <w:lastRenderedPageBreak/>
        <w:t>students to choose the work they engage with. Often, this takes the form of ‘Chilli Challenges’, although the name can differ; other examples involve traffic lights and medals (bronze, silver and gold) or could simple be levelled by number. As with the ability setting, the teacher will take the lesson topic and decide the success criteria for each level. It is imperative, however, to share the success criteria with the students so that the students can make an informed decision. Once the work is set and made available, students will make the choice as to which level they feel is appropriate for them. Some say that this approach to differentiation is beneficial as it increases motivation and enjoyment of a task (</w:t>
      </w:r>
      <w:proofErr w:type="spellStart"/>
      <w:r w:rsidRPr="00336F9B">
        <w:rPr>
          <w:rFonts w:asciiTheme="minorHAnsi" w:hAnsiTheme="minorHAnsi" w:cstheme="minorHAnsi"/>
          <w:color w:val="0E101A"/>
        </w:rPr>
        <w:t>Laevers</w:t>
      </w:r>
      <w:proofErr w:type="spellEnd"/>
      <w:r w:rsidRPr="00336F9B">
        <w:rPr>
          <w:rFonts w:asciiTheme="minorHAnsi" w:hAnsiTheme="minorHAnsi" w:cstheme="minorHAnsi"/>
          <w:color w:val="0E101A"/>
        </w:rPr>
        <w:t xml:space="preserve">, p 18, 2003), but only if the topic or theme is of a personal interest or something that is motivating (Katz and </w:t>
      </w:r>
      <w:proofErr w:type="spellStart"/>
      <w:r w:rsidRPr="00336F9B">
        <w:rPr>
          <w:rFonts w:asciiTheme="minorHAnsi" w:hAnsiTheme="minorHAnsi" w:cstheme="minorHAnsi"/>
          <w:color w:val="0E101A"/>
        </w:rPr>
        <w:t>Assor</w:t>
      </w:r>
      <w:proofErr w:type="spellEnd"/>
      <w:r w:rsidRPr="00336F9B">
        <w:rPr>
          <w:rFonts w:asciiTheme="minorHAnsi" w:hAnsiTheme="minorHAnsi" w:cstheme="minorHAnsi"/>
          <w:color w:val="0E101A"/>
        </w:rPr>
        <w:t xml:space="preserve">, 2007). An argument could also be made that students will simply choose work that is the easiest and not seek to challenge themselves or, as a complete opposite, choose work that is too difficult and lose confidence in their abilities. It is the role of the teacher, therefore, to support and guide learners in their understanding of their abilities, whilst also providing them with choice </w:t>
      </w:r>
      <w:r w:rsidRPr="00336F9B">
        <w:rPr>
          <w:rFonts w:asciiTheme="minorHAnsi" w:hAnsiTheme="minorHAnsi" w:cstheme="minorHAnsi"/>
          <w:color w:val="000000"/>
          <w:shd w:val="clear" w:color="auto" w:fill="FFFFFF"/>
        </w:rPr>
        <w:t>(Tomlinson, 2014).</w:t>
      </w:r>
    </w:p>
    <w:p w14:paraId="0549ABD8" w14:textId="77777777" w:rsidR="00336F9B" w:rsidRPr="00336F9B" w:rsidRDefault="00336F9B" w:rsidP="00336F9B">
      <w:pPr>
        <w:spacing w:line="480" w:lineRule="auto"/>
        <w:rPr>
          <w:rFonts w:asciiTheme="minorHAnsi" w:hAnsiTheme="minorHAnsi" w:cstheme="minorHAnsi"/>
          <w:color w:val="000000" w:themeColor="text1"/>
        </w:rPr>
      </w:pPr>
    </w:p>
    <w:p w14:paraId="765229D3" w14:textId="77777777" w:rsidR="00336F9B" w:rsidRPr="00336F9B" w:rsidRDefault="00336F9B" w:rsidP="00336F9B">
      <w:pPr>
        <w:spacing w:line="480" w:lineRule="auto"/>
        <w:rPr>
          <w:rFonts w:asciiTheme="minorHAnsi" w:hAnsiTheme="minorHAnsi" w:cstheme="minorHAnsi"/>
        </w:rPr>
      </w:pPr>
      <w:r w:rsidRPr="00336F9B">
        <w:rPr>
          <w:rFonts w:asciiTheme="minorHAnsi" w:hAnsiTheme="minorHAnsi" w:cstheme="minorHAnsi"/>
          <w:color w:val="000000" w:themeColor="text1"/>
        </w:rPr>
        <w:t xml:space="preserve">In regards to differentiation, some may argue there is an element of fairness to be discussed and ethical considerations to be investigated. In giving students different work, different instructions or even different success criteria, one may argue that it is not fair on other students who may, in their own view, be asked to do more work. Furthermore, by changing success criteria for some learners, it could be viewed as misrepresentation of the work accomplished or achievements made (Westwood, 2001). Some may dispute the reasons for differentiation and may believe that all students should be held to the same standard, that all students should be treated equally (Welch, 2000). Consideration of this argument requires a </w:t>
      </w:r>
      <w:r w:rsidRPr="00336F9B">
        <w:rPr>
          <w:rFonts w:asciiTheme="minorHAnsi" w:hAnsiTheme="minorHAnsi" w:cstheme="minorHAnsi"/>
          <w:color w:val="000000" w:themeColor="text1"/>
        </w:rPr>
        <w:lastRenderedPageBreak/>
        <w:t xml:space="preserve">deeper look into what fairness and equality truly mean, as there are numerous meanings and interpretations of the words. Deutsch (1975) defines ‘equality’ as every person receiving the same reward, regardless of input, whereas ‘equity’ as the reward given being </w:t>
      </w:r>
      <w:r w:rsidRPr="00336F9B">
        <w:rPr>
          <w:rFonts w:asciiTheme="minorHAnsi" w:hAnsiTheme="minorHAnsi" w:cstheme="minorHAnsi"/>
          <w:i/>
          <w:iCs/>
          <w:color w:val="000000" w:themeColor="text1"/>
        </w:rPr>
        <w:t xml:space="preserve">‘proportionate to input’ </w:t>
      </w:r>
      <w:r w:rsidRPr="00336F9B">
        <w:rPr>
          <w:rFonts w:asciiTheme="minorHAnsi" w:hAnsiTheme="minorHAnsi" w:cstheme="minorHAnsi"/>
          <w:color w:val="000000" w:themeColor="text1"/>
        </w:rPr>
        <w:t xml:space="preserve">(Deutsch, 1975, as cited in Welch, 2000). Both terms promote and advocate fairness. However, equality means treating everyone the same regardless of their needs, whereas using equity means that people may be treated differently but it is based upon the needs they have. In a learning environment based on equality, all learners would be given the same tasks, time, resources and instructions, but this would mean that not all students would necessarily succeed in the lesson, as some students may need more resources or further support from the teacher. An equitable learning environment would mean that the resources, time and support provided would be proportionately given depending on a student’s situation and needs, ensuring that all students have the same opportunities and the same chances to meet the success criteria. </w:t>
      </w:r>
      <w:r w:rsidRPr="00336F9B">
        <w:rPr>
          <w:rFonts w:asciiTheme="minorHAnsi" w:hAnsiTheme="minorHAnsi" w:cstheme="minorHAnsi"/>
          <w:color w:val="000000"/>
          <w:shd w:val="clear" w:color="auto" w:fill="FFFFFF"/>
        </w:rPr>
        <w:t>(Social Change, 2019)</w:t>
      </w:r>
      <w:r w:rsidRPr="00336F9B">
        <w:rPr>
          <w:rFonts w:asciiTheme="minorHAnsi" w:hAnsiTheme="minorHAnsi" w:cstheme="minorHAnsi"/>
        </w:rPr>
        <w:t xml:space="preserve">. </w:t>
      </w:r>
      <w:r w:rsidRPr="00336F9B">
        <w:rPr>
          <w:rFonts w:asciiTheme="minorHAnsi" w:hAnsiTheme="minorHAnsi" w:cstheme="minorHAnsi"/>
          <w:color w:val="000000" w:themeColor="text1"/>
        </w:rPr>
        <w:t>Equity gives students an equal chance to succeed.</w:t>
      </w:r>
    </w:p>
    <w:p w14:paraId="491B71DF" w14:textId="77777777" w:rsidR="00336F9B" w:rsidRPr="00336F9B" w:rsidRDefault="00336F9B" w:rsidP="00336F9B">
      <w:pPr>
        <w:spacing w:line="480" w:lineRule="auto"/>
        <w:rPr>
          <w:rFonts w:asciiTheme="minorHAnsi" w:hAnsiTheme="minorHAnsi" w:cstheme="minorHAnsi"/>
          <w:color w:val="000000" w:themeColor="text1"/>
        </w:rPr>
      </w:pPr>
    </w:p>
    <w:p w14:paraId="4ADBBD1C" w14:textId="6FA371B2" w:rsidR="00811007" w:rsidRDefault="00336F9B" w:rsidP="00336F9B">
      <w:pPr>
        <w:spacing w:line="480" w:lineRule="auto"/>
      </w:pPr>
      <w:r w:rsidRPr="00336F9B">
        <w:rPr>
          <w:rFonts w:asciiTheme="minorHAnsi" w:hAnsiTheme="minorHAnsi" w:cstheme="minorHAnsi"/>
          <w:color w:val="000000" w:themeColor="text1"/>
        </w:rPr>
        <w:t xml:space="preserve">An example of this can be seen in an Effective Practise report by Estyn (2017). They used a case study of </w:t>
      </w:r>
      <w:proofErr w:type="spellStart"/>
      <w:r w:rsidRPr="00336F9B">
        <w:rPr>
          <w:rFonts w:asciiTheme="minorHAnsi" w:hAnsiTheme="minorHAnsi" w:cstheme="minorHAnsi"/>
          <w:color w:val="000000" w:themeColor="text1"/>
        </w:rPr>
        <w:t>Fitzalan</w:t>
      </w:r>
      <w:proofErr w:type="spellEnd"/>
      <w:r w:rsidRPr="00336F9B">
        <w:rPr>
          <w:rFonts w:asciiTheme="minorHAnsi" w:hAnsiTheme="minorHAnsi" w:cstheme="minorHAnsi"/>
          <w:color w:val="000000" w:themeColor="text1"/>
        </w:rPr>
        <w:t xml:space="preserve"> High School in Cardiff as an example of a school that differentiates successfully across phases, using specialised and individualised timetables, adapted to students’ needs. The report specifically detailed Key Stages three, as well as briefly noting how Key Stage Four and the Sixth Form continues the differentiation strategies. </w:t>
      </w:r>
      <w:r w:rsidRPr="00336F9B">
        <w:rPr>
          <w:rFonts w:asciiTheme="minorHAnsi" w:hAnsiTheme="minorHAnsi" w:cstheme="minorHAnsi"/>
          <w:color w:val="000000"/>
          <w:shd w:val="clear" w:color="auto" w:fill="FFFFFF"/>
        </w:rPr>
        <w:t xml:space="preserve">In the report, Estyn notes that differentiation occurs according to the students’ </w:t>
      </w:r>
      <w:r w:rsidRPr="00336F9B">
        <w:rPr>
          <w:rFonts w:asciiTheme="minorHAnsi" w:hAnsiTheme="minorHAnsi" w:cstheme="minorHAnsi"/>
          <w:i/>
          <w:iCs/>
          <w:color w:val="000000"/>
          <w:shd w:val="clear" w:color="auto" w:fill="FFFFFF"/>
        </w:rPr>
        <w:t>‘potential, progress and ability level’</w:t>
      </w:r>
      <w:r w:rsidRPr="00336F9B">
        <w:rPr>
          <w:rFonts w:asciiTheme="minorHAnsi" w:hAnsiTheme="minorHAnsi" w:cstheme="minorHAnsi"/>
          <w:color w:val="000000"/>
          <w:shd w:val="clear" w:color="auto" w:fill="FFFFFF"/>
        </w:rPr>
        <w:t xml:space="preserve"> (Estyn, 2017) and that the curriculum is centred around flexibility and the needs of the pupils. It is noted in the report that there is a wide variety of language backgrounds, a high amount of mobility within each year group and differing levels of previous education, and so </w:t>
      </w:r>
      <w:proofErr w:type="spellStart"/>
      <w:r w:rsidRPr="00336F9B">
        <w:rPr>
          <w:rFonts w:asciiTheme="minorHAnsi" w:hAnsiTheme="minorHAnsi" w:cstheme="minorHAnsi"/>
          <w:color w:val="000000"/>
          <w:shd w:val="clear" w:color="auto" w:fill="FFFFFF"/>
        </w:rPr>
        <w:t>Fitzalan</w:t>
      </w:r>
      <w:proofErr w:type="spellEnd"/>
      <w:r w:rsidRPr="00336F9B">
        <w:rPr>
          <w:rFonts w:asciiTheme="minorHAnsi" w:hAnsiTheme="minorHAnsi" w:cstheme="minorHAnsi"/>
          <w:color w:val="000000"/>
          <w:shd w:val="clear" w:color="auto" w:fill="FFFFFF"/>
        </w:rPr>
        <w:t xml:space="preserve"> </w:t>
      </w:r>
      <w:r w:rsidRPr="00336F9B">
        <w:rPr>
          <w:rFonts w:asciiTheme="minorHAnsi" w:hAnsiTheme="minorHAnsi" w:cstheme="minorHAnsi"/>
          <w:color w:val="000000"/>
          <w:shd w:val="clear" w:color="auto" w:fill="FFFFFF"/>
        </w:rPr>
        <w:lastRenderedPageBreak/>
        <w:t xml:space="preserve">adjusts its curriculum to specifically support learners who are new to schools or </w:t>
      </w:r>
      <w:r w:rsidRPr="00336F9B">
        <w:rPr>
          <w:rFonts w:asciiTheme="minorHAnsi" w:hAnsiTheme="minorHAnsi" w:cstheme="minorHAnsi"/>
          <w:i/>
          <w:iCs/>
          <w:color w:val="000000"/>
          <w:shd w:val="clear" w:color="auto" w:fill="FFFFFF"/>
        </w:rPr>
        <w:t>‘new to Wales</w:t>
      </w:r>
      <w:r w:rsidRPr="00336F9B">
        <w:rPr>
          <w:rFonts w:asciiTheme="minorHAnsi" w:hAnsiTheme="minorHAnsi" w:cstheme="minorHAnsi"/>
          <w:color w:val="000000"/>
          <w:shd w:val="clear" w:color="auto" w:fill="FFFFFF"/>
        </w:rPr>
        <w:t>’ (Estyn, 2017).  Within Key Stage three, pupils engage with a functional literacy and numeracy curriculum, which are linked to areas of learning such as science and history. Other students may have daily reading and writing interventions, focussing on areas such as phonics, in order to build up core skills; these pupils are likely to have a smaller number of teachers, ensuring a more consistent approach to support given. Students who are learning English as an Additional Language (EAL) have timetabled sessions for developing their English language skills, but still engage with the rest of the year group through form time, mathematics and other such sessions. Students who may need support in social and community situations work with the school’s ‘Curriculum Access Team’ to engage with ‘</w:t>
      </w:r>
      <w:proofErr w:type="spellStart"/>
      <w:r w:rsidRPr="00336F9B">
        <w:rPr>
          <w:rFonts w:asciiTheme="minorHAnsi" w:hAnsiTheme="minorHAnsi" w:cstheme="minorHAnsi"/>
          <w:color w:val="000000"/>
          <w:shd w:val="clear" w:color="auto" w:fill="FFFFFF"/>
        </w:rPr>
        <w:t>Cartref</w:t>
      </w:r>
      <w:proofErr w:type="spellEnd"/>
      <w:r w:rsidRPr="00336F9B">
        <w:rPr>
          <w:rFonts w:asciiTheme="minorHAnsi" w:hAnsiTheme="minorHAnsi" w:cstheme="minorHAnsi"/>
          <w:color w:val="000000"/>
          <w:shd w:val="clear" w:color="auto" w:fill="FFFFFF"/>
        </w:rPr>
        <w:t xml:space="preserve">’ sessions, improving their </w:t>
      </w:r>
      <w:r w:rsidRPr="00336F9B">
        <w:rPr>
          <w:rFonts w:asciiTheme="minorHAnsi" w:hAnsiTheme="minorHAnsi" w:cstheme="minorHAnsi"/>
          <w:i/>
          <w:iCs/>
          <w:color w:val="000000"/>
          <w:shd w:val="clear" w:color="auto" w:fill="FFFFFF"/>
        </w:rPr>
        <w:t>‘ability to manage their behaviour and emotions’</w:t>
      </w:r>
      <w:r w:rsidRPr="00336F9B">
        <w:rPr>
          <w:rFonts w:asciiTheme="minorHAnsi" w:hAnsiTheme="minorHAnsi" w:cstheme="minorHAnsi"/>
          <w:color w:val="000000"/>
          <w:shd w:val="clear" w:color="auto" w:fill="FFFFFF"/>
        </w:rPr>
        <w:t xml:space="preserve"> (Estyn, 2017). In 2017, Year Nine pupils were also given access to creative options, such as art, music and drama; this was offered to all students at the school. These adaptations and differentiation to the curriculum continue in a similar pattern into Key Stage Four and the Sixth Form. </w:t>
      </w:r>
      <w:r w:rsidRPr="00336F9B">
        <w:rPr>
          <w:rFonts w:asciiTheme="minorHAnsi" w:hAnsiTheme="minorHAnsi" w:cstheme="minorHAnsi"/>
          <w:color w:val="000000" w:themeColor="text1"/>
        </w:rPr>
        <w:t xml:space="preserve">Following these adaptations to the curriculum, the pupils of </w:t>
      </w:r>
      <w:proofErr w:type="spellStart"/>
      <w:r w:rsidRPr="00336F9B">
        <w:rPr>
          <w:rFonts w:asciiTheme="minorHAnsi" w:hAnsiTheme="minorHAnsi" w:cstheme="minorHAnsi"/>
          <w:color w:val="000000" w:themeColor="text1"/>
        </w:rPr>
        <w:t>Fitzalan</w:t>
      </w:r>
      <w:proofErr w:type="spellEnd"/>
      <w:r w:rsidRPr="00336F9B">
        <w:rPr>
          <w:rFonts w:asciiTheme="minorHAnsi" w:hAnsiTheme="minorHAnsi" w:cstheme="minorHAnsi"/>
          <w:color w:val="000000" w:themeColor="text1"/>
        </w:rPr>
        <w:t xml:space="preserve"> are reported as displaying </w:t>
      </w:r>
      <w:r w:rsidRPr="00336F9B">
        <w:rPr>
          <w:rFonts w:asciiTheme="minorHAnsi" w:hAnsiTheme="minorHAnsi" w:cstheme="minorHAnsi"/>
          <w:i/>
          <w:iCs/>
          <w:color w:val="0B0C0C"/>
          <w:shd w:val="clear" w:color="auto" w:fill="FFFFFF"/>
        </w:rPr>
        <w:t>‘exemplary behaviour and high levels of engagement’</w:t>
      </w:r>
      <w:r w:rsidRPr="00336F9B">
        <w:rPr>
          <w:rFonts w:asciiTheme="minorHAnsi" w:hAnsiTheme="minorHAnsi" w:cstheme="minorHAnsi"/>
          <w:color w:val="0B0C0C"/>
          <w:shd w:val="clear" w:color="auto" w:fill="FFFFFF"/>
        </w:rPr>
        <w:t xml:space="preserve"> in their studies, as well as their attendance being remarkably high </w:t>
      </w:r>
      <w:r w:rsidRPr="00336F9B">
        <w:rPr>
          <w:rFonts w:asciiTheme="minorHAnsi" w:hAnsiTheme="minorHAnsi" w:cstheme="minorHAnsi"/>
          <w:color w:val="000000"/>
          <w:shd w:val="clear" w:color="auto" w:fill="FFFFFF"/>
        </w:rPr>
        <w:t xml:space="preserve">(Estyn, 2017). It is important to note how the curriculum is differentiated to needs in order to support their students’ success. It isn’t a case of every student being offered functional literacy sessions or support in dealing with emotional and behavioural matters, as this would not be appropriate or beneficial to all students. It should also be noted how the support continues through the phases, including into Sixth Form, where students can engage with </w:t>
      </w:r>
      <w:r w:rsidRPr="00336F9B">
        <w:rPr>
          <w:rFonts w:asciiTheme="minorHAnsi" w:hAnsiTheme="minorHAnsi" w:cstheme="minorHAnsi"/>
          <w:color w:val="0B0C0C"/>
          <w:shd w:val="clear" w:color="auto" w:fill="FFFFFF"/>
        </w:rPr>
        <w:t>Welsh Baccalaureate or vocational programmes, which are tailored to ‘</w:t>
      </w:r>
      <w:r w:rsidRPr="00336F9B">
        <w:rPr>
          <w:rFonts w:asciiTheme="minorHAnsi" w:hAnsiTheme="minorHAnsi" w:cstheme="minorHAnsi"/>
          <w:i/>
          <w:iCs/>
          <w:color w:val="0B0C0C"/>
          <w:shd w:val="clear" w:color="auto" w:fill="FFFFFF"/>
        </w:rPr>
        <w:t>each pupil’s ability’</w:t>
      </w:r>
      <w:r w:rsidRPr="00336F9B">
        <w:rPr>
          <w:rFonts w:asciiTheme="minorHAnsi" w:hAnsiTheme="minorHAnsi" w:cstheme="minorHAnsi"/>
          <w:color w:val="0B0C0C"/>
          <w:shd w:val="clear" w:color="auto" w:fill="FFFFFF"/>
        </w:rPr>
        <w:t xml:space="preserve"> (Estyn, 2017).</w:t>
      </w:r>
    </w:p>
    <w:p w14:paraId="2ADC3069" w14:textId="77777777" w:rsidR="00CC5969" w:rsidRDefault="00CC5969" w:rsidP="00CC5969"/>
    <w:p w14:paraId="6AF2B289" w14:textId="373C9991" w:rsidR="00811007" w:rsidRDefault="00811007" w:rsidP="00811007">
      <w:pPr>
        <w:pStyle w:val="Heading2"/>
      </w:pPr>
      <w:r>
        <w:lastRenderedPageBreak/>
        <w:t>Conclusion</w:t>
      </w:r>
    </w:p>
    <w:p w14:paraId="15D13869" w14:textId="62208298" w:rsidR="00336F9B" w:rsidRPr="00336F9B" w:rsidRDefault="00336F9B" w:rsidP="00336F9B">
      <w:pPr>
        <w:spacing w:line="480" w:lineRule="auto"/>
        <w:rPr>
          <w:rFonts w:asciiTheme="minorHAnsi" w:eastAsiaTheme="minorHAnsi" w:hAnsiTheme="minorHAnsi" w:cstheme="minorHAnsi"/>
          <w:color w:val="000000" w:themeColor="text1"/>
          <w:shd w:val="clear" w:color="auto" w:fill="FFFFFF"/>
          <w:lang w:eastAsia="en-US"/>
        </w:rPr>
      </w:pPr>
      <w:r w:rsidRPr="00336F9B">
        <w:rPr>
          <w:rFonts w:asciiTheme="minorHAnsi" w:hAnsiTheme="minorHAnsi" w:cstheme="minorHAnsi"/>
          <w:color w:val="000000" w:themeColor="text1"/>
          <w:shd w:val="clear" w:color="auto" w:fill="FFFFFF"/>
        </w:rPr>
        <w:t xml:space="preserve">To conclude, the student teacher will continue to research and explore different differentiation strategies to create an inclusive ethos within their classroom. Through research and critical discussion, the student teacher believes that differentiation within the classroom is something that can be implemented naturally and fluidly, without strenuous over-complication of planning or time-consuming adaptations. Giving students a choice to engage with material they feel is appropriate to their ability level is something that the student teacher would like to utilise in future teaching experiences; they have had positive experiences with this method of differentiation through online, remote learning, but they feel it may require exploration and adaptation for use in face-to-face teaching environments, such as encouraging learners to try something new and building an ethos of challenging oneself. They feel that it is a big part of their own philosophy to ensure an equitable classroom, built around fairness and equality, ensuring that all children have access to materials and resources needed in order to achieve and succeed, whilst also supporting students in understanding their own needs and strategies so that they can continue these as they move on through education and into later life. </w:t>
      </w:r>
    </w:p>
    <w:p w14:paraId="72FAA5E9" w14:textId="7C584A1F" w:rsidR="00811007" w:rsidRPr="00FB2270" w:rsidRDefault="00811007" w:rsidP="00FB2270"/>
    <w:p w14:paraId="0786259D" w14:textId="77777777" w:rsidR="00C42F69" w:rsidRDefault="00C42F69">
      <w:pPr>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57E32856"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shd w:val="clear" w:color="auto" w:fill="FFFFFF"/>
        </w:rPr>
      </w:pPr>
      <w:r w:rsidRPr="0050726F">
        <w:rPr>
          <w:rFonts w:asciiTheme="minorHAnsi" w:hAnsiTheme="minorHAnsi" w:cstheme="minorHAnsi"/>
          <w:color w:val="000000"/>
          <w:shd w:val="clear" w:color="auto" w:fill="FFFFFF"/>
        </w:rPr>
        <w:t>Bartlett, S. and Burton, D., 2012. </w:t>
      </w:r>
      <w:r w:rsidRPr="0050726F">
        <w:rPr>
          <w:rFonts w:asciiTheme="minorHAnsi" w:hAnsiTheme="minorHAnsi" w:cstheme="minorHAnsi"/>
          <w:i/>
          <w:iCs/>
          <w:color w:val="000000"/>
          <w:shd w:val="clear" w:color="auto" w:fill="FFFFFF"/>
        </w:rPr>
        <w:t>Introduction to education studies</w:t>
      </w:r>
      <w:r w:rsidRPr="0050726F">
        <w:rPr>
          <w:rFonts w:asciiTheme="minorHAnsi" w:hAnsiTheme="minorHAnsi" w:cstheme="minorHAnsi"/>
          <w:color w:val="000000"/>
          <w:shd w:val="clear" w:color="auto" w:fill="FFFFFF"/>
        </w:rPr>
        <w:t>. SAGE.</w:t>
      </w:r>
    </w:p>
    <w:p w14:paraId="408F4502" w14:textId="77777777" w:rsidR="00EC3B2C" w:rsidRPr="00B024BC" w:rsidRDefault="00EC3B2C" w:rsidP="00EC3B2C">
      <w:pPr>
        <w:spacing w:line="480" w:lineRule="auto"/>
        <w:rPr>
          <w:rFonts w:asciiTheme="minorHAnsi" w:hAnsiTheme="minorHAnsi" w:cstheme="minorHAnsi"/>
        </w:rPr>
      </w:pPr>
    </w:p>
    <w:p w14:paraId="5357286E" w14:textId="77777777" w:rsidR="00EC3B2C" w:rsidRPr="0050726F" w:rsidRDefault="00EC3B2C" w:rsidP="00EC3B2C">
      <w:pPr>
        <w:pStyle w:val="ListParagraph"/>
        <w:numPr>
          <w:ilvl w:val="0"/>
          <w:numId w:val="30"/>
        </w:numPr>
        <w:spacing w:line="480" w:lineRule="auto"/>
        <w:rPr>
          <w:rFonts w:asciiTheme="minorHAnsi" w:hAnsiTheme="minorHAnsi" w:cstheme="minorHAnsi"/>
        </w:rPr>
      </w:pPr>
      <w:proofErr w:type="spellStart"/>
      <w:r w:rsidRPr="0050726F">
        <w:rPr>
          <w:rFonts w:asciiTheme="minorHAnsi" w:hAnsiTheme="minorHAnsi" w:cstheme="minorHAnsi"/>
          <w:color w:val="000000"/>
          <w:shd w:val="clear" w:color="auto" w:fill="FFFFFF"/>
        </w:rPr>
        <w:t>Burd</w:t>
      </w:r>
      <w:proofErr w:type="spellEnd"/>
      <w:r w:rsidRPr="0050726F">
        <w:rPr>
          <w:rFonts w:asciiTheme="minorHAnsi" w:hAnsiTheme="minorHAnsi" w:cstheme="minorHAnsi"/>
          <w:color w:val="000000"/>
          <w:shd w:val="clear" w:color="auto" w:fill="FFFFFF"/>
        </w:rPr>
        <w:t xml:space="preserve">, L. and </w:t>
      </w:r>
      <w:proofErr w:type="spellStart"/>
      <w:r w:rsidRPr="0050726F">
        <w:rPr>
          <w:rFonts w:asciiTheme="minorHAnsi" w:hAnsiTheme="minorHAnsi" w:cstheme="minorHAnsi"/>
          <w:color w:val="000000"/>
          <w:shd w:val="clear" w:color="auto" w:fill="FFFFFF"/>
        </w:rPr>
        <w:t>Kerbeshian</w:t>
      </w:r>
      <w:proofErr w:type="spellEnd"/>
      <w:r w:rsidRPr="0050726F">
        <w:rPr>
          <w:rFonts w:asciiTheme="minorHAnsi" w:hAnsiTheme="minorHAnsi" w:cstheme="minorHAnsi"/>
          <w:color w:val="000000"/>
          <w:shd w:val="clear" w:color="auto" w:fill="FFFFFF"/>
        </w:rPr>
        <w:t>, J., 1985. Hyperlexia and a Variant of Hypergraphia. </w:t>
      </w:r>
      <w:r w:rsidRPr="0050726F">
        <w:rPr>
          <w:rFonts w:asciiTheme="minorHAnsi" w:hAnsiTheme="minorHAnsi" w:cstheme="minorHAnsi"/>
          <w:i/>
          <w:iCs/>
          <w:color w:val="000000"/>
          <w:shd w:val="clear" w:color="auto" w:fill="FFFFFF"/>
        </w:rPr>
        <w:t>Perceptual and Motor Skills</w:t>
      </w:r>
      <w:r w:rsidRPr="0050726F">
        <w:rPr>
          <w:rFonts w:asciiTheme="minorHAnsi" w:hAnsiTheme="minorHAnsi" w:cstheme="minorHAnsi"/>
          <w:color w:val="000000"/>
          <w:shd w:val="clear" w:color="auto" w:fill="FFFFFF"/>
        </w:rPr>
        <w:t>, 60(3), pp.940-942.</w:t>
      </w:r>
    </w:p>
    <w:p w14:paraId="51B6E178" w14:textId="77777777" w:rsidR="00EC3B2C" w:rsidRPr="00B024BC" w:rsidRDefault="00EC3B2C" w:rsidP="00EC3B2C">
      <w:pPr>
        <w:spacing w:line="480" w:lineRule="auto"/>
        <w:rPr>
          <w:rFonts w:asciiTheme="minorHAnsi" w:hAnsiTheme="minorHAnsi" w:cstheme="minorHAnsi"/>
        </w:rPr>
      </w:pPr>
    </w:p>
    <w:p w14:paraId="6FF4ACCE"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themeColor="text1"/>
          <w:shd w:val="clear" w:color="auto" w:fill="FFFFFF"/>
        </w:rPr>
      </w:pPr>
      <w:r w:rsidRPr="0050726F">
        <w:rPr>
          <w:rFonts w:asciiTheme="minorHAnsi" w:hAnsiTheme="minorHAnsi" w:cstheme="minorHAnsi"/>
          <w:color w:val="000000" w:themeColor="text1"/>
          <w:shd w:val="clear" w:color="auto" w:fill="FFFFFF"/>
        </w:rPr>
        <w:t xml:space="preserve">Coe, R., </w:t>
      </w:r>
      <w:proofErr w:type="spellStart"/>
      <w:r w:rsidRPr="0050726F">
        <w:rPr>
          <w:rFonts w:asciiTheme="minorHAnsi" w:hAnsiTheme="minorHAnsi" w:cstheme="minorHAnsi"/>
          <w:color w:val="000000" w:themeColor="text1"/>
          <w:shd w:val="clear" w:color="auto" w:fill="FFFFFF"/>
        </w:rPr>
        <w:t>Aloisi</w:t>
      </w:r>
      <w:proofErr w:type="spellEnd"/>
      <w:r w:rsidRPr="0050726F">
        <w:rPr>
          <w:rFonts w:asciiTheme="minorHAnsi" w:hAnsiTheme="minorHAnsi" w:cstheme="minorHAnsi"/>
          <w:color w:val="000000" w:themeColor="text1"/>
          <w:shd w:val="clear" w:color="auto" w:fill="FFFFFF"/>
        </w:rPr>
        <w:t>, C., Higgins, S. and Major, L., 2014. </w:t>
      </w:r>
      <w:r w:rsidRPr="0050726F">
        <w:rPr>
          <w:rFonts w:asciiTheme="minorHAnsi" w:hAnsiTheme="minorHAnsi" w:cstheme="minorHAnsi"/>
          <w:i/>
          <w:iCs/>
          <w:color w:val="000000" w:themeColor="text1"/>
          <w:shd w:val="clear" w:color="auto" w:fill="FFFFFF"/>
        </w:rPr>
        <w:t xml:space="preserve">What Makes Great </w:t>
      </w:r>
      <w:proofErr w:type="gramStart"/>
      <w:r w:rsidRPr="0050726F">
        <w:rPr>
          <w:rFonts w:asciiTheme="minorHAnsi" w:hAnsiTheme="minorHAnsi" w:cstheme="minorHAnsi"/>
          <w:i/>
          <w:iCs/>
          <w:color w:val="000000" w:themeColor="text1"/>
          <w:shd w:val="clear" w:color="auto" w:fill="FFFFFF"/>
        </w:rPr>
        <w:t>Teaching?</w:t>
      </w:r>
      <w:r w:rsidRPr="0050726F">
        <w:rPr>
          <w:rFonts w:asciiTheme="minorHAnsi" w:hAnsiTheme="minorHAnsi" w:cstheme="minorHAnsi"/>
          <w:color w:val="000000" w:themeColor="text1"/>
          <w:shd w:val="clear" w:color="auto" w:fill="FFFFFF"/>
        </w:rPr>
        <w:t>.</w:t>
      </w:r>
      <w:proofErr w:type="gramEnd"/>
      <w:r w:rsidRPr="0050726F">
        <w:rPr>
          <w:rFonts w:asciiTheme="minorHAnsi" w:hAnsiTheme="minorHAnsi" w:cstheme="minorHAnsi"/>
          <w:color w:val="000000" w:themeColor="text1"/>
          <w:shd w:val="clear" w:color="auto" w:fill="FFFFFF"/>
        </w:rPr>
        <w:t xml:space="preserve"> Sutton Trust, Durham University. Available at: https://www.suttontrust.com/wp-content/uploads/2014/10/What-Makes-Great-Teaching-REPORT.pdf [Accessed 14 February 2021].</w:t>
      </w:r>
    </w:p>
    <w:p w14:paraId="1896507A" w14:textId="77777777" w:rsidR="00EC3B2C" w:rsidRPr="00B024BC" w:rsidRDefault="00EC3B2C" w:rsidP="00EC3B2C">
      <w:pPr>
        <w:spacing w:line="480" w:lineRule="auto"/>
        <w:rPr>
          <w:rFonts w:asciiTheme="minorHAnsi" w:hAnsiTheme="minorHAnsi" w:cstheme="minorHAnsi"/>
          <w:color w:val="000000" w:themeColor="text1"/>
          <w:shd w:val="clear" w:color="auto" w:fill="FFFFFF"/>
        </w:rPr>
      </w:pPr>
    </w:p>
    <w:p w14:paraId="599A12B0" w14:textId="77777777" w:rsidR="00EC3B2C" w:rsidRPr="0050726F" w:rsidRDefault="00EC3B2C" w:rsidP="00EC3B2C">
      <w:pPr>
        <w:pStyle w:val="ListParagraph"/>
        <w:numPr>
          <w:ilvl w:val="0"/>
          <w:numId w:val="30"/>
        </w:numPr>
        <w:spacing w:line="480" w:lineRule="auto"/>
        <w:rPr>
          <w:rFonts w:asciiTheme="minorHAnsi" w:hAnsiTheme="minorHAnsi" w:cstheme="minorHAnsi"/>
        </w:rPr>
      </w:pPr>
      <w:r w:rsidRPr="0050726F">
        <w:rPr>
          <w:rFonts w:asciiTheme="minorHAnsi" w:hAnsiTheme="minorHAnsi" w:cstheme="minorHAnsi"/>
          <w:color w:val="000000"/>
          <w:shd w:val="clear" w:color="auto" w:fill="FFFFFF"/>
        </w:rPr>
        <w:t xml:space="preserve">Deutsch, M., 1975. Equity, Equality, and Need: What Determines Which Value Will Be Used as the Basis of Distributive </w:t>
      </w:r>
      <w:proofErr w:type="gramStart"/>
      <w:r w:rsidRPr="0050726F">
        <w:rPr>
          <w:rFonts w:asciiTheme="minorHAnsi" w:hAnsiTheme="minorHAnsi" w:cstheme="minorHAnsi"/>
          <w:color w:val="000000"/>
          <w:shd w:val="clear" w:color="auto" w:fill="FFFFFF"/>
        </w:rPr>
        <w:t>Justice?.</w:t>
      </w:r>
      <w:proofErr w:type="gramEnd"/>
      <w:r w:rsidRPr="0050726F">
        <w:rPr>
          <w:rFonts w:asciiTheme="minorHAnsi" w:hAnsiTheme="minorHAnsi" w:cstheme="minorHAnsi"/>
          <w:color w:val="000000"/>
          <w:shd w:val="clear" w:color="auto" w:fill="FFFFFF"/>
        </w:rPr>
        <w:t> </w:t>
      </w:r>
      <w:r w:rsidRPr="0050726F">
        <w:rPr>
          <w:rFonts w:asciiTheme="minorHAnsi" w:hAnsiTheme="minorHAnsi" w:cstheme="minorHAnsi"/>
          <w:i/>
          <w:iCs/>
          <w:color w:val="000000"/>
          <w:shd w:val="clear" w:color="auto" w:fill="FFFFFF"/>
        </w:rPr>
        <w:t>Journal of Social Issues</w:t>
      </w:r>
      <w:r w:rsidRPr="0050726F">
        <w:rPr>
          <w:rFonts w:asciiTheme="minorHAnsi" w:hAnsiTheme="minorHAnsi" w:cstheme="minorHAnsi"/>
          <w:color w:val="000000"/>
          <w:shd w:val="clear" w:color="auto" w:fill="FFFFFF"/>
        </w:rPr>
        <w:t>, 31(3), pp.137-149.</w:t>
      </w:r>
    </w:p>
    <w:p w14:paraId="06CBD6E3" w14:textId="77777777" w:rsidR="00EC3B2C" w:rsidRPr="00B024BC" w:rsidRDefault="00EC3B2C" w:rsidP="00EC3B2C">
      <w:pPr>
        <w:spacing w:line="480" w:lineRule="auto"/>
        <w:rPr>
          <w:rFonts w:asciiTheme="minorHAnsi" w:hAnsiTheme="minorHAnsi" w:cstheme="minorHAnsi"/>
        </w:rPr>
      </w:pPr>
    </w:p>
    <w:p w14:paraId="54FF79FC"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shd w:val="clear" w:color="auto" w:fill="FFFFFF"/>
        </w:rPr>
      </w:pPr>
      <w:r w:rsidRPr="0050726F">
        <w:rPr>
          <w:rFonts w:asciiTheme="minorHAnsi" w:hAnsiTheme="minorHAnsi" w:cstheme="minorHAnsi"/>
          <w:i/>
          <w:iCs/>
        </w:rPr>
        <w:t xml:space="preserve">Education Act 1902. </w:t>
      </w:r>
      <w:r w:rsidRPr="0050726F">
        <w:rPr>
          <w:rFonts w:asciiTheme="minorHAnsi" w:hAnsiTheme="minorHAnsi" w:cstheme="minorHAnsi"/>
        </w:rPr>
        <w:t xml:space="preserve">Available at: </w:t>
      </w:r>
      <w:r w:rsidRPr="0050726F">
        <w:rPr>
          <w:rFonts w:asciiTheme="minorHAnsi" w:hAnsiTheme="minorHAnsi" w:cstheme="minorHAnsi"/>
          <w:i/>
          <w:iCs/>
        </w:rPr>
        <w:t xml:space="preserve">https://www.parliament.uk/about/living-heritage/transformingsociety/livinglearning/school/overview/reform1902-14/. </w:t>
      </w:r>
      <w:r w:rsidRPr="0050726F">
        <w:rPr>
          <w:rFonts w:asciiTheme="minorHAnsi" w:hAnsiTheme="minorHAnsi" w:cstheme="minorHAnsi"/>
          <w:color w:val="000000"/>
          <w:shd w:val="clear" w:color="auto" w:fill="FFFFFF"/>
        </w:rPr>
        <w:t>[Accessed 3 March 2021].</w:t>
      </w:r>
    </w:p>
    <w:p w14:paraId="67F7A93D" w14:textId="77777777" w:rsidR="00EC3B2C" w:rsidRPr="00B024BC" w:rsidRDefault="00EC3B2C" w:rsidP="00EC3B2C">
      <w:pPr>
        <w:spacing w:line="480" w:lineRule="auto"/>
        <w:rPr>
          <w:rFonts w:asciiTheme="minorHAnsi" w:hAnsiTheme="minorHAnsi" w:cstheme="minorHAnsi"/>
          <w:color w:val="000000"/>
          <w:shd w:val="clear" w:color="auto" w:fill="FFFFFF"/>
        </w:rPr>
      </w:pPr>
    </w:p>
    <w:p w14:paraId="23246A32"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shd w:val="clear" w:color="auto" w:fill="FFFFFF"/>
        </w:rPr>
      </w:pPr>
      <w:r w:rsidRPr="0050726F">
        <w:rPr>
          <w:rFonts w:asciiTheme="minorHAnsi" w:hAnsiTheme="minorHAnsi" w:cstheme="minorHAnsi"/>
          <w:i/>
          <w:iCs/>
          <w:color w:val="000000"/>
          <w:shd w:val="clear" w:color="auto" w:fill="FFFFFF"/>
        </w:rPr>
        <w:t>Education Act 1981</w:t>
      </w:r>
      <w:r w:rsidRPr="0050726F">
        <w:rPr>
          <w:rFonts w:asciiTheme="minorHAnsi" w:hAnsiTheme="minorHAnsi" w:cstheme="minorHAnsi"/>
          <w:color w:val="000000"/>
          <w:shd w:val="clear" w:color="auto" w:fill="FFFFFF"/>
        </w:rPr>
        <w:t xml:space="preserve">. Available at: https://www.legislation.gov.uk/ukpga/1981/60/enacted. [Accessed 3 March 2021]. </w:t>
      </w:r>
    </w:p>
    <w:p w14:paraId="470ABC42" w14:textId="77777777" w:rsidR="00EC3B2C" w:rsidRPr="00B024BC" w:rsidRDefault="00EC3B2C" w:rsidP="00EC3B2C">
      <w:pPr>
        <w:spacing w:line="480" w:lineRule="auto"/>
        <w:rPr>
          <w:rFonts w:asciiTheme="minorHAnsi" w:hAnsiTheme="minorHAnsi" w:cstheme="minorHAnsi"/>
        </w:rPr>
      </w:pPr>
    </w:p>
    <w:p w14:paraId="01E4FD62"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shd w:val="clear" w:color="auto" w:fill="FFFFFF"/>
        </w:rPr>
      </w:pPr>
      <w:r w:rsidRPr="0050726F">
        <w:rPr>
          <w:rFonts w:asciiTheme="minorHAnsi" w:hAnsiTheme="minorHAnsi" w:cstheme="minorHAnsi"/>
          <w:color w:val="000000"/>
          <w:shd w:val="clear" w:color="auto" w:fill="FFFFFF"/>
        </w:rPr>
        <w:lastRenderedPageBreak/>
        <w:t>Estyn. 2017. </w:t>
      </w:r>
      <w:r w:rsidRPr="0050726F">
        <w:rPr>
          <w:rFonts w:asciiTheme="minorHAnsi" w:hAnsiTheme="minorHAnsi" w:cstheme="minorHAnsi"/>
          <w:i/>
          <w:iCs/>
          <w:color w:val="000000"/>
          <w:shd w:val="clear" w:color="auto" w:fill="FFFFFF"/>
        </w:rPr>
        <w:t>A flexible curriculum that responds to the needs of individual learners | Estyn</w:t>
      </w:r>
      <w:r w:rsidRPr="0050726F">
        <w:rPr>
          <w:rFonts w:asciiTheme="minorHAnsi" w:hAnsiTheme="minorHAnsi" w:cstheme="minorHAnsi"/>
          <w:color w:val="000000"/>
          <w:shd w:val="clear" w:color="auto" w:fill="FFFFFF"/>
        </w:rPr>
        <w:t>. [online] Available at: &lt;https://www.estyn.gov.wales/effective-practice/flexible-curriculum-responds-needs-individual-learners&gt; [Accessed 4 March 2021].</w:t>
      </w:r>
    </w:p>
    <w:p w14:paraId="48D93E11" w14:textId="77777777" w:rsidR="00EC3B2C" w:rsidRPr="00B024BC" w:rsidRDefault="00EC3B2C" w:rsidP="00EC3B2C">
      <w:pPr>
        <w:spacing w:line="480" w:lineRule="auto"/>
        <w:rPr>
          <w:rFonts w:asciiTheme="minorHAnsi" w:hAnsiTheme="minorHAnsi" w:cstheme="minorHAnsi"/>
          <w:color w:val="000000"/>
          <w:shd w:val="clear" w:color="auto" w:fill="FFFFFF"/>
        </w:rPr>
      </w:pPr>
    </w:p>
    <w:p w14:paraId="512EE51F"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shd w:val="clear" w:color="auto" w:fill="FFFFFF"/>
        </w:rPr>
      </w:pPr>
      <w:r w:rsidRPr="0050726F">
        <w:rPr>
          <w:rFonts w:asciiTheme="minorHAnsi" w:hAnsiTheme="minorHAnsi" w:cstheme="minorHAnsi"/>
          <w:color w:val="000000"/>
          <w:shd w:val="clear" w:color="auto" w:fill="FFFFFF"/>
        </w:rPr>
        <w:t>Gibson, S. and Blandford, S., 2005. </w:t>
      </w:r>
      <w:r w:rsidRPr="0050726F">
        <w:rPr>
          <w:rFonts w:asciiTheme="minorHAnsi" w:hAnsiTheme="minorHAnsi" w:cstheme="minorHAnsi"/>
          <w:i/>
          <w:iCs/>
          <w:color w:val="000000"/>
          <w:shd w:val="clear" w:color="auto" w:fill="FFFFFF"/>
        </w:rPr>
        <w:t>Managing special educational needs</w:t>
      </w:r>
      <w:r w:rsidRPr="0050726F">
        <w:rPr>
          <w:rFonts w:asciiTheme="minorHAnsi" w:hAnsiTheme="minorHAnsi" w:cstheme="minorHAnsi"/>
          <w:color w:val="000000"/>
          <w:shd w:val="clear" w:color="auto" w:fill="FFFFFF"/>
        </w:rPr>
        <w:t>. 1st ed. London: SAGE.</w:t>
      </w:r>
    </w:p>
    <w:p w14:paraId="0F18CA07" w14:textId="77777777" w:rsidR="00EC3B2C" w:rsidRPr="00B024BC" w:rsidRDefault="00EC3B2C" w:rsidP="00EC3B2C">
      <w:pPr>
        <w:spacing w:line="480" w:lineRule="auto"/>
        <w:rPr>
          <w:rFonts w:asciiTheme="minorHAnsi" w:hAnsiTheme="minorHAnsi" w:cstheme="minorHAnsi"/>
        </w:rPr>
      </w:pPr>
    </w:p>
    <w:p w14:paraId="450B3A5F"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shd w:val="clear" w:color="auto" w:fill="FFFFFF"/>
        </w:rPr>
      </w:pPr>
      <w:r w:rsidRPr="0050726F">
        <w:rPr>
          <w:rFonts w:asciiTheme="minorHAnsi" w:hAnsiTheme="minorHAnsi" w:cstheme="minorHAnsi"/>
          <w:color w:val="000000"/>
          <w:shd w:val="clear" w:color="auto" w:fill="FFFFFF"/>
        </w:rPr>
        <w:t>Heritagegateway.org.uk. n.d. </w:t>
      </w:r>
      <w:r w:rsidRPr="0050726F">
        <w:rPr>
          <w:rFonts w:asciiTheme="minorHAnsi" w:hAnsiTheme="minorHAnsi" w:cstheme="minorHAnsi"/>
          <w:i/>
          <w:iCs/>
          <w:color w:val="000000"/>
          <w:shd w:val="clear" w:color="auto" w:fill="FFFFFF"/>
        </w:rPr>
        <w:t>Heritage Gateway – Monument 1552926</w:t>
      </w:r>
      <w:r w:rsidRPr="0050726F">
        <w:rPr>
          <w:rFonts w:asciiTheme="minorHAnsi" w:hAnsiTheme="minorHAnsi" w:cstheme="minorHAnsi"/>
          <w:color w:val="000000"/>
          <w:shd w:val="clear" w:color="auto" w:fill="FFFFFF"/>
        </w:rPr>
        <w:t>. [online] Available at: &lt;https://www.heritagegateway.org.uk/Gateway/Results_Single.aspx?uid=7378463a-8cc9-42d4-ba81-13c076ca9f68&amp;resourceID=19191&gt; [Accessed 3 March 2021].</w:t>
      </w:r>
    </w:p>
    <w:p w14:paraId="5ACB2175" w14:textId="77777777" w:rsidR="00EC3B2C" w:rsidRPr="009A2F31" w:rsidRDefault="00EC3B2C" w:rsidP="00EC3B2C">
      <w:pPr>
        <w:spacing w:line="480" w:lineRule="auto"/>
        <w:rPr>
          <w:rFonts w:asciiTheme="minorHAnsi" w:hAnsiTheme="minorHAnsi" w:cstheme="minorHAnsi"/>
        </w:rPr>
      </w:pPr>
    </w:p>
    <w:p w14:paraId="3DCF6244" w14:textId="77777777" w:rsidR="00EC3B2C" w:rsidRPr="0050726F" w:rsidRDefault="00EC3B2C" w:rsidP="00EC3B2C">
      <w:pPr>
        <w:pStyle w:val="ListParagraph"/>
        <w:numPr>
          <w:ilvl w:val="0"/>
          <w:numId w:val="30"/>
        </w:numPr>
        <w:spacing w:line="480" w:lineRule="auto"/>
        <w:rPr>
          <w:rFonts w:asciiTheme="minorHAnsi" w:hAnsiTheme="minorHAnsi" w:cstheme="minorHAnsi"/>
        </w:rPr>
      </w:pPr>
      <w:proofErr w:type="spellStart"/>
      <w:r w:rsidRPr="0050726F">
        <w:rPr>
          <w:rFonts w:asciiTheme="minorHAnsi" w:hAnsiTheme="minorHAnsi" w:cstheme="minorHAnsi"/>
          <w:color w:val="000000"/>
          <w:shd w:val="clear" w:color="auto" w:fill="FFFFFF"/>
        </w:rPr>
        <w:t>Hertberg</w:t>
      </w:r>
      <w:proofErr w:type="spellEnd"/>
      <w:r w:rsidRPr="0050726F">
        <w:rPr>
          <w:rFonts w:asciiTheme="minorHAnsi" w:hAnsiTheme="minorHAnsi" w:cstheme="minorHAnsi"/>
          <w:color w:val="000000"/>
          <w:shd w:val="clear" w:color="auto" w:fill="FFFFFF"/>
        </w:rPr>
        <w:t>-Davis, H., 2009. Myth 7: Differentiation in the Regular Classroom Is Equivalent to Gifted Programs and Is Sufficient. </w:t>
      </w:r>
      <w:r w:rsidRPr="0050726F">
        <w:rPr>
          <w:rFonts w:asciiTheme="minorHAnsi" w:hAnsiTheme="minorHAnsi" w:cstheme="minorHAnsi"/>
          <w:i/>
          <w:iCs/>
          <w:color w:val="000000"/>
          <w:shd w:val="clear" w:color="auto" w:fill="FFFFFF"/>
        </w:rPr>
        <w:t>Gifted Child Quarterly</w:t>
      </w:r>
      <w:r w:rsidRPr="0050726F">
        <w:rPr>
          <w:rFonts w:asciiTheme="minorHAnsi" w:hAnsiTheme="minorHAnsi" w:cstheme="minorHAnsi"/>
          <w:color w:val="000000"/>
          <w:shd w:val="clear" w:color="auto" w:fill="FFFFFF"/>
        </w:rPr>
        <w:t>, 53(4), pp.251-253.</w:t>
      </w:r>
    </w:p>
    <w:p w14:paraId="57F99F99" w14:textId="77777777" w:rsidR="00EC3B2C" w:rsidRPr="00B024BC" w:rsidRDefault="00EC3B2C" w:rsidP="00EC3B2C">
      <w:pPr>
        <w:spacing w:line="480" w:lineRule="auto"/>
        <w:rPr>
          <w:rFonts w:asciiTheme="minorHAnsi" w:hAnsiTheme="minorHAnsi" w:cstheme="minorHAnsi"/>
          <w:color w:val="000000"/>
          <w:shd w:val="clear" w:color="auto" w:fill="FFFFFF"/>
        </w:rPr>
      </w:pPr>
    </w:p>
    <w:p w14:paraId="1E6C82B5"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shd w:val="clear" w:color="auto" w:fill="FFFFFF"/>
        </w:rPr>
      </w:pPr>
      <w:r w:rsidRPr="0050726F">
        <w:rPr>
          <w:rFonts w:asciiTheme="minorHAnsi" w:hAnsiTheme="minorHAnsi" w:cstheme="minorHAnsi"/>
          <w:color w:val="000000"/>
          <w:shd w:val="clear" w:color="auto" w:fill="FFFFFF"/>
        </w:rPr>
        <w:t>Hodkinson, A., 2019. </w:t>
      </w:r>
      <w:r w:rsidRPr="0050726F">
        <w:rPr>
          <w:rFonts w:asciiTheme="minorHAnsi" w:hAnsiTheme="minorHAnsi" w:cstheme="minorHAnsi"/>
          <w:i/>
          <w:iCs/>
          <w:color w:val="000000"/>
          <w:shd w:val="clear" w:color="auto" w:fill="FFFFFF"/>
        </w:rPr>
        <w:t>Key issues in special educational needs, disability &amp; inclusion</w:t>
      </w:r>
      <w:r w:rsidRPr="0050726F">
        <w:rPr>
          <w:rFonts w:asciiTheme="minorHAnsi" w:hAnsiTheme="minorHAnsi" w:cstheme="minorHAnsi"/>
          <w:color w:val="000000"/>
          <w:shd w:val="clear" w:color="auto" w:fill="FFFFFF"/>
        </w:rPr>
        <w:t>. 3rd ed. SAGE.</w:t>
      </w:r>
    </w:p>
    <w:p w14:paraId="43DF103A" w14:textId="77777777" w:rsidR="00EC3B2C" w:rsidRPr="00B024BC" w:rsidRDefault="00EC3B2C" w:rsidP="00EC3B2C">
      <w:pPr>
        <w:spacing w:line="480" w:lineRule="auto"/>
        <w:rPr>
          <w:rFonts w:asciiTheme="minorHAnsi" w:hAnsiTheme="minorHAnsi" w:cstheme="minorHAnsi"/>
        </w:rPr>
      </w:pPr>
    </w:p>
    <w:p w14:paraId="5F7E5CEE" w14:textId="77777777" w:rsidR="00EC3B2C" w:rsidRPr="0050726F" w:rsidRDefault="00EC3B2C" w:rsidP="00EC3B2C">
      <w:pPr>
        <w:pStyle w:val="ListParagraph"/>
        <w:numPr>
          <w:ilvl w:val="0"/>
          <w:numId w:val="30"/>
        </w:numPr>
        <w:spacing w:line="480" w:lineRule="auto"/>
        <w:rPr>
          <w:rFonts w:asciiTheme="minorHAnsi" w:hAnsiTheme="minorHAnsi" w:cstheme="minorHAnsi"/>
        </w:rPr>
      </w:pPr>
      <w:r w:rsidRPr="0050726F">
        <w:rPr>
          <w:rFonts w:asciiTheme="minorHAnsi" w:hAnsiTheme="minorHAnsi" w:cstheme="minorHAnsi"/>
          <w:color w:val="000000"/>
          <w:shd w:val="clear" w:color="auto" w:fill="FFFFFF"/>
        </w:rPr>
        <w:t>Munro, J. (2012, August 27). </w:t>
      </w:r>
      <w:r w:rsidRPr="0050726F">
        <w:rPr>
          <w:rFonts w:asciiTheme="minorHAnsi" w:hAnsiTheme="minorHAnsi" w:cstheme="minorHAnsi"/>
          <w:i/>
          <w:iCs/>
          <w:color w:val="000000"/>
          <w:bdr w:val="none" w:sz="0" w:space="0" w:color="auto" w:frame="1"/>
          <w:shd w:val="clear" w:color="auto" w:fill="FFFFFF"/>
        </w:rPr>
        <w:t>Effective strategies for implementing differentiated instruction</w:t>
      </w:r>
      <w:r w:rsidRPr="0050726F">
        <w:rPr>
          <w:rFonts w:asciiTheme="minorHAnsi" w:hAnsiTheme="minorHAnsi" w:cstheme="minorHAnsi"/>
          <w:color w:val="000000"/>
          <w:shd w:val="clear" w:color="auto" w:fill="FFFFFF"/>
        </w:rPr>
        <w:t xml:space="preserve"> [Paper presentation]. 2012 - School </w:t>
      </w:r>
      <w:proofErr w:type="gramStart"/>
      <w:r w:rsidRPr="0050726F">
        <w:rPr>
          <w:rFonts w:asciiTheme="minorHAnsi" w:hAnsiTheme="minorHAnsi" w:cstheme="minorHAnsi"/>
          <w:color w:val="000000"/>
          <w:shd w:val="clear" w:color="auto" w:fill="FFFFFF"/>
        </w:rPr>
        <w:t>Improvement :</w:t>
      </w:r>
      <w:proofErr w:type="gramEnd"/>
      <w:r w:rsidRPr="0050726F">
        <w:rPr>
          <w:rFonts w:asciiTheme="minorHAnsi" w:hAnsiTheme="minorHAnsi" w:cstheme="minorHAnsi"/>
          <w:color w:val="000000"/>
          <w:shd w:val="clear" w:color="auto" w:fill="FFFFFF"/>
        </w:rPr>
        <w:t xml:space="preserve"> What does research tell us about effective strategies?. https://research.acer.edu.au/research_conference/RC2012/27august/14</w:t>
      </w:r>
    </w:p>
    <w:p w14:paraId="0DC00AD4"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shd w:val="clear" w:color="auto" w:fill="FFFFFF"/>
        </w:rPr>
      </w:pPr>
      <w:r w:rsidRPr="0050726F">
        <w:rPr>
          <w:rFonts w:asciiTheme="minorHAnsi" w:hAnsiTheme="minorHAnsi" w:cstheme="minorHAnsi"/>
          <w:color w:val="000000"/>
          <w:shd w:val="clear" w:color="auto" w:fill="FFFFFF"/>
        </w:rPr>
        <w:t>[Accessed 5 March 2021]</w:t>
      </w:r>
    </w:p>
    <w:p w14:paraId="1B6C1DDE" w14:textId="77777777" w:rsidR="00EC3B2C" w:rsidRPr="00B024BC" w:rsidRDefault="00EC3B2C" w:rsidP="00EC3B2C">
      <w:pPr>
        <w:spacing w:line="480" w:lineRule="auto"/>
        <w:rPr>
          <w:rFonts w:asciiTheme="minorHAnsi" w:hAnsiTheme="minorHAnsi" w:cstheme="minorHAnsi"/>
        </w:rPr>
      </w:pPr>
    </w:p>
    <w:p w14:paraId="1DC27FA1"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shd w:val="clear" w:color="auto" w:fill="FFFFFF"/>
        </w:rPr>
      </w:pPr>
      <w:r w:rsidRPr="0050726F">
        <w:rPr>
          <w:rFonts w:asciiTheme="minorHAnsi" w:hAnsiTheme="minorHAnsi" w:cstheme="minorHAnsi"/>
          <w:color w:val="000000"/>
          <w:shd w:val="clear" w:color="auto" w:fill="FFFFFF"/>
        </w:rPr>
        <w:t>Social-change.co.uk. 2019. </w:t>
      </w:r>
      <w:r w:rsidRPr="0050726F">
        <w:rPr>
          <w:rFonts w:asciiTheme="minorHAnsi" w:hAnsiTheme="minorHAnsi" w:cstheme="minorHAnsi"/>
          <w:i/>
          <w:iCs/>
          <w:color w:val="000000"/>
          <w:shd w:val="clear" w:color="auto" w:fill="FFFFFF"/>
        </w:rPr>
        <w:t>Equality and Equity</w:t>
      </w:r>
      <w:r w:rsidRPr="0050726F">
        <w:rPr>
          <w:rFonts w:asciiTheme="minorHAnsi" w:hAnsiTheme="minorHAnsi" w:cstheme="minorHAnsi"/>
          <w:color w:val="000000"/>
          <w:shd w:val="clear" w:color="auto" w:fill="FFFFFF"/>
        </w:rPr>
        <w:t>. [online] Available at: &lt;https://social-change.co.uk/blog/2019-03-29-equality-and-equity#:~:text=Equality%20vs.,people%20differently%20dependent%20on%20need.&gt; [Accessed 5 March 2021].</w:t>
      </w:r>
    </w:p>
    <w:p w14:paraId="49A6FCE2" w14:textId="77777777" w:rsidR="00EC3B2C" w:rsidRPr="00B024BC" w:rsidRDefault="00EC3B2C" w:rsidP="00EC3B2C">
      <w:pPr>
        <w:spacing w:line="480" w:lineRule="auto"/>
        <w:rPr>
          <w:rFonts w:asciiTheme="minorHAnsi" w:hAnsiTheme="minorHAnsi" w:cstheme="minorHAnsi"/>
        </w:rPr>
      </w:pPr>
    </w:p>
    <w:p w14:paraId="26404930"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shd w:val="clear" w:color="auto" w:fill="FFFFFF"/>
        </w:rPr>
      </w:pPr>
      <w:r w:rsidRPr="0050726F">
        <w:rPr>
          <w:rFonts w:asciiTheme="minorHAnsi" w:hAnsiTheme="minorHAnsi" w:cstheme="minorHAnsi"/>
          <w:color w:val="000000"/>
          <w:shd w:val="clear" w:color="auto" w:fill="FFFFFF"/>
        </w:rPr>
        <w:t>Taylor, S., 2017. Contested Knowledge: A Critical Review of the Concept of Differentiation in Teaching and Learning. </w:t>
      </w:r>
      <w:r w:rsidRPr="0050726F">
        <w:rPr>
          <w:rFonts w:asciiTheme="minorHAnsi" w:hAnsiTheme="minorHAnsi" w:cstheme="minorHAnsi"/>
          <w:i/>
          <w:iCs/>
          <w:color w:val="000000"/>
          <w:shd w:val="clear" w:color="auto" w:fill="FFFFFF"/>
        </w:rPr>
        <w:t>Warwick Journal of Education</w:t>
      </w:r>
      <w:r w:rsidRPr="0050726F">
        <w:rPr>
          <w:rFonts w:asciiTheme="minorHAnsi" w:hAnsiTheme="minorHAnsi" w:cstheme="minorHAnsi"/>
          <w:color w:val="000000"/>
          <w:shd w:val="clear" w:color="auto" w:fill="FFFFFF"/>
        </w:rPr>
        <w:t>, [online] 1(1). Available at: &lt;https://journals.warwick.ac.uk/index.php/wjett/article/view/44&gt; [Accessed 4 March 2021].</w:t>
      </w:r>
    </w:p>
    <w:p w14:paraId="0B447D2C" w14:textId="77777777" w:rsidR="00EC3B2C" w:rsidRDefault="00EC3B2C" w:rsidP="00EC3B2C">
      <w:pPr>
        <w:spacing w:line="480" w:lineRule="auto"/>
        <w:rPr>
          <w:rFonts w:asciiTheme="minorHAnsi" w:hAnsiTheme="minorHAnsi" w:cstheme="minorHAnsi"/>
          <w:color w:val="000000"/>
          <w:shd w:val="clear" w:color="auto" w:fill="FFFFFF"/>
        </w:rPr>
      </w:pPr>
    </w:p>
    <w:p w14:paraId="5D82C671" w14:textId="77777777" w:rsidR="00EC3B2C" w:rsidRPr="0050726F" w:rsidRDefault="00EC3B2C" w:rsidP="00EC3B2C">
      <w:pPr>
        <w:pStyle w:val="ListParagraph"/>
        <w:numPr>
          <w:ilvl w:val="0"/>
          <w:numId w:val="30"/>
        </w:numPr>
        <w:spacing w:line="480" w:lineRule="auto"/>
        <w:rPr>
          <w:rFonts w:asciiTheme="minorHAnsi" w:hAnsiTheme="minorHAnsi" w:cstheme="minorHAnsi"/>
        </w:rPr>
      </w:pPr>
      <w:r w:rsidRPr="0050726F">
        <w:rPr>
          <w:rFonts w:asciiTheme="minorHAnsi" w:hAnsiTheme="minorHAnsi" w:cstheme="minorHAnsi"/>
          <w:i/>
          <w:iCs/>
          <w:color w:val="000000"/>
          <w:shd w:val="clear" w:color="auto" w:fill="FFFFFF"/>
        </w:rPr>
        <w:t>TES</w:t>
      </w:r>
      <w:r w:rsidRPr="0050726F">
        <w:rPr>
          <w:rFonts w:asciiTheme="minorHAnsi" w:hAnsiTheme="minorHAnsi" w:cstheme="minorHAnsi"/>
          <w:color w:val="000000"/>
          <w:shd w:val="clear" w:color="auto" w:fill="FFFFFF"/>
        </w:rPr>
        <w:t xml:space="preserve">, 2019. </w:t>
      </w:r>
      <w:r w:rsidRPr="0050726F">
        <w:rPr>
          <w:rFonts w:asciiTheme="minorHAnsi" w:hAnsiTheme="minorHAnsi" w:cstheme="minorHAnsi"/>
          <w:i/>
          <w:iCs/>
          <w:color w:val="000000"/>
          <w:shd w:val="clear" w:color="auto" w:fill="FFFFFF"/>
        </w:rPr>
        <w:t>Why we need to ditch differentiation</w:t>
      </w:r>
      <w:r w:rsidRPr="0050726F">
        <w:rPr>
          <w:rFonts w:asciiTheme="minorHAnsi" w:hAnsiTheme="minorHAnsi" w:cstheme="minorHAnsi"/>
          <w:color w:val="000000"/>
          <w:shd w:val="clear" w:color="auto" w:fill="FFFFFF"/>
        </w:rPr>
        <w:t>. Available at: &lt;https://www.tes.com/news/why-we-need-ditch-differentiation&gt; [Accessed 3 March 2021].</w:t>
      </w:r>
    </w:p>
    <w:p w14:paraId="7D03C57F" w14:textId="77777777" w:rsidR="00EC3B2C" w:rsidRPr="00B024BC" w:rsidRDefault="00EC3B2C" w:rsidP="00EC3B2C">
      <w:pPr>
        <w:spacing w:line="480" w:lineRule="auto"/>
        <w:rPr>
          <w:rFonts w:asciiTheme="minorHAnsi" w:hAnsiTheme="minorHAnsi" w:cstheme="minorHAnsi"/>
        </w:rPr>
      </w:pPr>
    </w:p>
    <w:p w14:paraId="14BCA149"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shd w:val="clear" w:color="auto" w:fill="FFFFFF"/>
        </w:rPr>
      </w:pPr>
      <w:r w:rsidRPr="0050726F">
        <w:rPr>
          <w:rFonts w:asciiTheme="minorHAnsi" w:hAnsiTheme="minorHAnsi" w:cstheme="minorHAnsi"/>
          <w:color w:val="000000"/>
          <w:shd w:val="clear" w:color="auto" w:fill="FFFFFF"/>
        </w:rPr>
        <w:t>Thiessen, A., 2012. </w:t>
      </w:r>
      <w:r w:rsidRPr="0050726F">
        <w:rPr>
          <w:rFonts w:asciiTheme="minorHAnsi" w:hAnsiTheme="minorHAnsi" w:cstheme="minorHAnsi"/>
          <w:i/>
          <w:iCs/>
          <w:color w:val="000000"/>
          <w:shd w:val="clear" w:color="auto" w:fill="FFFFFF"/>
        </w:rPr>
        <w:t>Differentiated Physical Learning Environment</w:t>
      </w:r>
      <w:r w:rsidRPr="0050726F">
        <w:rPr>
          <w:rFonts w:asciiTheme="minorHAnsi" w:hAnsiTheme="minorHAnsi" w:cstheme="minorHAnsi"/>
          <w:color w:val="000000"/>
          <w:shd w:val="clear" w:color="auto" w:fill="FFFFFF"/>
        </w:rPr>
        <w:t>. M.Ed. Dordt University.</w:t>
      </w:r>
    </w:p>
    <w:p w14:paraId="238422A5" w14:textId="77777777" w:rsidR="00EC3B2C" w:rsidRPr="00B024BC" w:rsidRDefault="00EC3B2C" w:rsidP="00EC3B2C">
      <w:pPr>
        <w:spacing w:line="480" w:lineRule="auto"/>
        <w:rPr>
          <w:rFonts w:asciiTheme="minorHAnsi" w:hAnsiTheme="minorHAnsi" w:cstheme="minorHAnsi"/>
        </w:rPr>
      </w:pPr>
    </w:p>
    <w:p w14:paraId="1F31E577" w14:textId="77777777" w:rsidR="00EC3B2C" w:rsidRPr="0050726F" w:rsidRDefault="00EC3B2C" w:rsidP="00EC3B2C">
      <w:pPr>
        <w:pStyle w:val="ListParagraph"/>
        <w:numPr>
          <w:ilvl w:val="0"/>
          <w:numId w:val="30"/>
        </w:numPr>
        <w:spacing w:line="480" w:lineRule="auto"/>
        <w:rPr>
          <w:rFonts w:asciiTheme="minorHAnsi" w:hAnsiTheme="minorHAnsi" w:cstheme="minorHAnsi"/>
        </w:rPr>
      </w:pPr>
      <w:r w:rsidRPr="0050726F">
        <w:rPr>
          <w:rFonts w:asciiTheme="minorHAnsi" w:hAnsiTheme="minorHAnsi" w:cstheme="minorHAnsi"/>
          <w:color w:val="000000"/>
          <w:shd w:val="clear" w:color="auto" w:fill="FFFFFF"/>
        </w:rPr>
        <w:t>Tomlinson, C., 2014. </w:t>
      </w:r>
      <w:r w:rsidRPr="0050726F">
        <w:rPr>
          <w:rFonts w:asciiTheme="minorHAnsi" w:hAnsiTheme="minorHAnsi" w:cstheme="minorHAnsi"/>
          <w:i/>
          <w:iCs/>
          <w:color w:val="000000"/>
          <w:shd w:val="clear" w:color="auto" w:fill="FFFFFF"/>
        </w:rPr>
        <w:t>The differentiated classroom</w:t>
      </w:r>
      <w:r w:rsidRPr="0050726F">
        <w:rPr>
          <w:rFonts w:asciiTheme="minorHAnsi" w:hAnsiTheme="minorHAnsi" w:cstheme="minorHAnsi"/>
          <w:color w:val="000000"/>
          <w:shd w:val="clear" w:color="auto" w:fill="FFFFFF"/>
        </w:rPr>
        <w:t>. 2nd ed. Virginia: ASCD.</w:t>
      </w:r>
    </w:p>
    <w:p w14:paraId="583CD1AF" w14:textId="77777777" w:rsidR="00EC3B2C" w:rsidRPr="00B024BC" w:rsidRDefault="00EC3B2C" w:rsidP="00EC3B2C">
      <w:pPr>
        <w:spacing w:line="480" w:lineRule="auto"/>
        <w:rPr>
          <w:rFonts w:asciiTheme="minorHAnsi" w:hAnsiTheme="minorHAnsi" w:cstheme="minorHAnsi"/>
        </w:rPr>
      </w:pPr>
    </w:p>
    <w:p w14:paraId="3044FD0B" w14:textId="77777777" w:rsidR="00EC3B2C" w:rsidRPr="0050726F" w:rsidRDefault="00EC3B2C" w:rsidP="00EC3B2C">
      <w:pPr>
        <w:pStyle w:val="ListParagraph"/>
        <w:numPr>
          <w:ilvl w:val="0"/>
          <w:numId w:val="30"/>
        </w:numPr>
        <w:spacing w:line="480" w:lineRule="auto"/>
        <w:rPr>
          <w:rFonts w:asciiTheme="minorHAnsi" w:hAnsiTheme="minorHAnsi" w:cstheme="minorHAnsi"/>
        </w:rPr>
      </w:pPr>
      <w:r w:rsidRPr="0050726F">
        <w:rPr>
          <w:rFonts w:asciiTheme="minorHAnsi" w:hAnsiTheme="minorHAnsi" w:cstheme="minorHAnsi"/>
          <w:color w:val="000000"/>
          <w:shd w:val="clear" w:color="auto" w:fill="FFFFFF"/>
        </w:rPr>
        <w:t>Warnock, M., 1978. </w:t>
      </w:r>
      <w:r w:rsidRPr="0050726F">
        <w:rPr>
          <w:rFonts w:asciiTheme="minorHAnsi" w:hAnsiTheme="minorHAnsi" w:cstheme="minorHAnsi"/>
          <w:i/>
          <w:iCs/>
          <w:color w:val="000000"/>
          <w:shd w:val="clear" w:color="auto" w:fill="FFFFFF"/>
        </w:rPr>
        <w:t>Report of the Committee of Enquiry into the Education of Handicapped Children and Young People</w:t>
      </w:r>
      <w:r w:rsidRPr="0050726F">
        <w:rPr>
          <w:rFonts w:asciiTheme="minorHAnsi" w:hAnsiTheme="minorHAnsi" w:cstheme="minorHAnsi"/>
          <w:color w:val="000000"/>
          <w:shd w:val="clear" w:color="auto" w:fill="FFFFFF"/>
        </w:rPr>
        <w:t xml:space="preserve">. [online] Available at: </w:t>
      </w:r>
      <w:r w:rsidRPr="0050726F">
        <w:rPr>
          <w:rFonts w:asciiTheme="minorHAnsi" w:hAnsiTheme="minorHAnsi" w:cstheme="minorHAnsi"/>
          <w:color w:val="000000"/>
          <w:shd w:val="clear" w:color="auto" w:fill="FFFFFF"/>
        </w:rPr>
        <w:lastRenderedPageBreak/>
        <w:t>&lt;https://webarchive.nationalarchives.gov.uk/20101007182820/http:/sen.ttrb.ac.uk/attachments/21739b8e-5245-4709-b433-c14b08365634.pdf&gt; [Accessed 3 March 2021].</w:t>
      </w:r>
    </w:p>
    <w:p w14:paraId="61AC59FF" w14:textId="77777777" w:rsidR="00EC3B2C" w:rsidRPr="00B024BC" w:rsidRDefault="00EC3B2C" w:rsidP="00EC3B2C">
      <w:pPr>
        <w:spacing w:line="480" w:lineRule="auto"/>
        <w:rPr>
          <w:rFonts w:asciiTheme="minorHAnsi" w:hAnsiTheme="minorHAnsi" w:cstheme="minorHAnsi"/>
        </w:rPr>
      </w:pPr>
    </w:p>
    <w:p w14:paraId="2C058506" w14:textId="77777777" w:rsidR="00EC3B2C" w:rsidRPr="0050726F" w:rsidRDefault="00EC3B2C" w:rsidP="00EC3B2C">
      <w:pPr>
        <w:pStyle w:val="ListParagraph"/>
        <w:numPr>
          <w:ilvl w:val="0"/>
          <w:numId w:val="30"/>
        </w:numPr>
        <w:spacing w:line="480" w:lineRule="auto"/>
        <w:rPr>
          <w:rFonts w:asciiTheme="minorHAnsi" w:hAnsiTheme="minorHAnsi" w:cstheme="minorHAnsi"/>
          <w:color w:val="000000"/>
          <w:shd w:val="clear" w:color="auto" w:fill="FFFFFF"/>
        </w:rPr>
      </w:pPr>
      <w:r w:rsidRPr="0050726F">
        <w:rPr>
          <w:rFonts w:asciiTheme="minorHAnsi" w:hAnsiTheme="minorHAnsi" w:cstheme="minorHAnsi"/>
          <w:color w:val="000000"/>
          <w:shd w:val="clear" w:color="auto" w:fill="FFFFFF"/>
        </w:rPr>
        <w:t>Warnock, M., 2010. </w:t>
      </w:r>
      <w:r w:rsidRPr="0050726F">
        <w:rPr>
          <w:rFonts w:asciiTheme="minorHAnsi" w:hAnsiTheme="minorHAnsi" w:cstheme="minorHAnsi"/>
          <w:i/>
          <w:iCs/>
          <w:color w:val="000000"/>
          <w:shd w:val="clear" w:color="auto" w:fill="FFFFFF"/>
        </w:rPr>
        <w:t>Baroness Mary Warnock: The cynical betrayal of my special needs children</w:t>
      </w:r>
      <w:r w:rsidRPr="0050726F">
        <w:rPr>
          <w:rFonts w:asciiTheme="minorHAnsi" w:hAnsiTheme="minorHAnsi" w:cstheme="minorHAnsi"/>
          <w:color w:val="000000"/>
          <w:shd w:val="clear" w:color="auto" w:fill="FFFFFF"/>
        </w:rPr>
        <w:t>. [online] The Telegraph. Available at: &lt;https://www.telegraph.co.uk/education/educationnews/8009504/Baroness-Mary-Warnock-The-cynical-betrayal-of-my-special-needs-children.html&gt; [Accessed 3 March 2021].</w:t>
      </w:r>
    </w:p>
    <w:p w14:paraId="6ACCF48B" w14:textId="77777777" w:rsidR="00EC3B2C" w:rsidRPr="00B024BC" w:rsidRDefault="00EC3B2C" w:rsidP="00EC3B2C">
      <w:pPr>
        <w:spacing w:line="480" w:lineRule="auto"/>
        <w:rPr>
          <w:rFonts w:asciiTheme="minorHAnsi" w:hAnsiTheme="minorHAnsi" w:cstheme="minorHAnsi"/>
          <w:color w:val="000000"/>
          <w:shd w:val="clear" w:color="auto" w:fill="FFFFFF"/>
        </w:rPr>
      </w:pPr>
    </w:p>
    <w:p w14:paraId="53CE6FA2" w14:textId="77777777" w:rsidR="00EC3B2C" w:rsidRPr="0050726F" w:rsidRDefault="00EC3B2C" w:rsidP="00EC3B2C">
      <w:pPr>
        <w:pStyle w:val="ListParagraph"/>
        <w:numPr>
          <w:ilvl w:val="0"/>
          <w:numId w:val="30"/>
        </w:numPr>
        <w:spacing w:line="480" w:lineRule="auto"/>
        <w:rPr>
          <w:rFonts w:asciiTheme="minorHAnsi" w:hAnsiTheme="minorHAnsi" w:cstheme="minorHAnsi"/>
        </w:rPr>
      </w:pPr>
      <w:r w:rsidRPr="0050726F">
        <w:rPr>
          <w:rFonts w:asciiTheme="minorHAnsi" w:hAnsiTheme="minorHAnsi" w:cstheme="minorHAnsi"/>
          <w:color w:val="000000"/>
          <w:shd w:val="clear" w:color="auto" w:fill="FFFFFF"/>
        </w:rPr>
        <w:t>Welch, A., 2000. Responding to Student Concerns about Fairness. </w:t>
      </w:r>
      <w:r w:rsidRPr="0050726F">
        <w:rPr>
          <w:rFonts w:asciiTheme="minorHAnsi" w:hAnsiTheme="minorHAnsi" w:cstheme="minorHAnsi"/>
          <w:i/>
          <w:iCs/>
          <w:color w:val="000000"/>
          <w:shd w:val="clear" w:color="auto" w:fill="FFFFFF"/>
        </w:rPr>
        <w:t>TEACHING Exceptional Children</w:t>
      </w:r>
      <w:r w:rsidRPr="0050726F">
        <w:rPr>
          <w:rFonts w:asciiTheme="minorHAnsi" w:hAnsiTheme="minorHAnsi" w:cstheme="minorHAnsi"/>
          <w:color w:val="000000"/>
          <w:shd w:val="clear" w:color="auto" w:fill="FFFFFF"/>
        </w:rPr>
        <w:t>, 33(2), pp.36-40.</w:t>
      </w:r>
    </w:p>
    <w:p w14:paraId="319D6C80" w14:textId="77777777" w:rsidR="00EC3B2C" w:rsidRPr="00B024BC" w:rsidRDefault="00EC3B2C" w:rsidP="00EC3B2C">
      <w:pPr>
        <w:spacing w:line="480" w:lineRule="auto"/>
        <w:rPr>
          <w:rFonts w:asciiTheme="minorHAnsi" w:hAnsiTheme="minorHAnsi" w:cstheme="minorHAnsi"/>
        </w:rPr>
      </w:pPr>
    </w:p>
    <w:p w14:paraId="0BE4F2FD" w14:textId="0C43515A" w:rsidR="00A9204E" w:rsidRPr="00EC3B2C" w:rsidRDefault="00EC3B2C" w:rsidP="00811007">
      <w:pPr>
        <w:pStyle w:val="ListParagraph"/>
        <w:numPr>
          <w:ilvl w:val="0"/>
          <w:numId w:val="30"/>
        </w:numPr>
        <w:spacing w:line="480" w:lineRule="auto"/>
        <w:rPr>
          <w:rFonts w:asciiTheme="minorHAnsi" w:hAnsiTheme="minorHAnsi" w:cstheme="minorHAnsi"/>
        </w:rPr>
      </w:pPr>
      <w:r w:rsidRPr="0050726F">
        <w:rPr>
          <w:rFonts w:asciiTheme="minorHAnsi" w:hAnsiTheme="minorHAnsi" w:cstheme="minorHAnsi"/>
          <w:color w:val="000000"/>
          <w:shd w:val="clear" w:color="auto" w:fill="FFFFFF"/>
        </w:rPr>
        <w:t>Westwood, P., 2001. Differentiation’ as a strategy for inclusive classroom practice: Some difficulties identified. </w:t>
      </w:r>
      <w:r w:rsidRPr="0050726F">
        <w:rPr>
          <w:rFonts w:asciiTheme="minorHAnsi" w:hAnsiTheme="minorHAnsi" w:cstheme="minorHAnsi"/>
          <w:i/>
          <w:iCs/>
          <w:color w:val="000000"/>
          <w:shd w:val="clear" w:color="auto" w:fill="FFFFFF"/>
        </w:rPr>
        <w:t>Australian Journal of Learning Disabilities</w:t>
      </w:r>
      <w:r w:rsidRPr="0050726F">
        <w:rPr>
          <w:rFonts w:asciiTheme="minorHAnsi" w:hAnsiTheme="minorHAnsi" w:cstheme="minorHAnsi"/>
          <w:color w:val="000000"/>
          <w:shd w:val="clear" w:color="auto" w:fill="FFFFFF"/>
        </w:rPr>
        <w:t>, 6(1), pp.5-11.</w:t>
      </w:r>
    </w:p>
    <w:sectPr w:rsidR="00A9204E" w:rsidRPr="00EC3B2C" w:rsidSect="00446402">
      <w:headerReference w:type="default" r:id="rId11"/>
      <w:footerReference w:type="default" r:id="rId12"/>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75A623" w14:textId="77777777" w:rsidR="009D7F06" w:rsidRDefault="009D7F06" w:rsidP="00446402">
      <w:r>
        <w:separator/>
      </w:r>
    </w:p>
  </w:endnote>
  <w:endnote w:type="continuationSeparator" w:id="0">
    <w:p w14:paraId="2E35B52C" w14:textId="77777777" w:rsidR="009D7F06" w:rsidRDefault="009D7F06" w:rsidP="00446402">
      <w:r>
        <w:continuationSeparator/>
      </w:r>
    </w:p>
  </w:endnote>
  <w:endnote w:type="continuationNotice" w:id="1">
    <w:p w14:paraId="4A7BC09B" w14:textId="77777777" w:rsidR="009D7F06" w:rsidRDefault="009D7F0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Open Sans">
    <w:altName w:val="Segoe UI"/>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1769BA" w14:textId="77777777" w:rsidR="009D7F06" w:rsidRDefault="009D7F06" w:rsidP="00446402">
      <w:r>
        <w:separator/>
      </w:r>
    </w:p>
  </w:footnote>
  <w:footnote w:type="continuationSeparator" w:id="0">
    <w:p w14:paraId="3DEA954C" w14:textId="77777777" w:rsidR="009D7F06" w:rsidRDefault="009D7F06" w:rsidP="00446402">
      <w:r>
        <w:continuationSeparator/>
      </w:r>
    </w:p>
  </w:footnote>
  <w:footnote w:type="continuationNotice" w:id="1">
    <w:p w14:paraId="02138B82" w14:textId="77777777" w:rsidR="009D7F06" w:rsidRDefault="009D7F0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pPr>
    <w: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1F3503B"/>
    <w:multiLevelType w:val="multilevel"/>
    <w:tmpl w:val="4BE28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6684970"/>
    <w:multiLevelType w:val="multilevel"/>
    <w:tmpl w:val="2E641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4CCF5633"/>
    <w:multiLevelType w:val="multilevel"/>
    <w:tmpl w:val="7AE63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0F30651"/>
    <w:multiLevelType w:val="hybridMultilevel"/>
    <w:tmpl w:val="0D6C63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C27FF4"/>
    <w:multiLevelType w:val="multilevel"/>
    <w:tmpl w:val="15F60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4216CA"/>
    <w:multiLevelType w:val="multilevel"/>
    <w:tmpl w:val="E4DC6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E02840"/>
    <w:multiLevelType w:val="multilevel"/>
    <w:tmpl w:val="AA48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2"/>
  </w:num>
  <w:num w:numId="2">
    <w:abstractNumId w:val="12"/>
  </w:num>
  <w:num w:numId="3">
    <w:abstractNumId w:val="10"/>
  </w:num>
  <w:num w:numId="4">
    <w:abstractNumId w:val="28"/>
  </w:num>
  <w:num w:numId="5">
    <w:abstractNumId w:val="14"/>
  </w:num>
  <w:num w:numId="6">
    <w:abstractNumId w:val="17"/>
  </w:num>
  <w:num w:numId="7">
    <w:abstractNumId w:val="2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3"/>
  </w:num>
  <w:num w:numId="21">
    <w:abstractNumId w:val="18"/>
  </w:num>
  <w:num w:numId="22">
    <w:abstractNumId w:val="11"/>
  </w:num>
  <w:num w:numId="23">
    <w:abstractNumId w:val="29"/>
  </w:num>
  <w:num w:numId="24">
    <w:abstractNumId w:val="26"/>
  </w:num>
  <w:num w:numId="25">
    <w:abstractNumId w:val="19"/>
  </w:num>
  <w:num w:numId="26">
    <w:abstractNumId w:val="27"/>
  </w:num>
  <w:num w:numId="27">
    <w:abstractNumId w:val="13"/>
  </w:num>
  <w:num w:numId="28">
    <w:abstractNumId w:val="25"/>
  </w:num>
  <w:num w:numId="29">
    <w:abstractNumId w:val="21"/>
  </w:num>
  <w:num w:numId="3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16A2D"/>
    <w:rsid w:val="00034B6F"/>
    <w:rsid w:val="00062768"/>
    <w:rsid w:val="000B389F"/>
    <w:rsid w:val="000B50CC"/>
    <w:rsid w:val="000D0A5E"/>
    <w:rsid w:val="000D213D"/>
    <w:rsid w:val="000E5D60"/>
    <w:rsid w:val="000F2DD8"/>
    <w:rsid w:val="00103F5C"/>
    <w:rsid w:val="00124CA6"/>
    <w:rsid w:val="001305F9"/>
    <w:rsid w:val="001411B0"/>
    <w:rsid w:val="0014197B"/>
    <w:rsid w:val="0015489D"/>
    <w:rsid w:val="00162539"/>
    <w:rsid w:val="001929E5"/>
    <w:rsid w:val="001939AE"/>
    <w:rsid w:val="001B27DA"/>
    <w:rsid w:val="001B54E5"/>
    <w:rsid w:val="001C2B04"/>
    <w:rsid w:val="001C2C9B"/>
    <w:rsid w:val="001C4119"/>
    <w:rsid w:val="001E7B6F"/>
    <w:rsid w:val="001F2A9B"/>
    <w:rsid w:val="001F3049"/>
    <w:rsid w:val="00211693"/>
    <w:rsid w:val="002141A6"/>
    <w:rsid w:val="002143EB"/>
    <w:rsid w:val="00217A85"/>
    <w:rsid w:val="00222C78"/>
    <w:rsid w:val="00236256"/>
    <w:rsid w:val="00241E14"/>
    <w:rsid w:val="00242AE5"/>
    <w:rsid w:val="00244FD3"/>
    <w:rsid w:val="002473E3"/>
    <w:rsid w:val="00292706"/>
    <w:rsid w:val="002952B4"/>
    <w:rsid w:val="002A49CE"/>
    <w:rsid w:val="002D3811"/>
    <w:rsid w:val="002E626B"/>
    <w:rsid w:val="002F4854"/>
    <w:rsid w:val="002F5491"/>
    <w:rsid w:val="003042C5"/>
    <w:rsid w:val="00320FA2"/>
    <w:rsid w:val="003268E8"/>
    <w:rsid w:val="00336A88"/>
    <w:rsid w:val="00336F9B"/>
    <w:rsid w:val="003529C9"/>
    <w:rsid w:val="00362393"/>
    <w:rsid w:val="003710E8"/>
    <w:rsid w:val="00373964"/>
    <w:rsid w:val="00374B80"/>
    <w:rsid w:val="00374CDA"/>
    <w:rsid w:val="003929E0"/>
    <w:rsid w:val="00393F31"/>
    <w:rsid w:val="003A356D"/>
    <w:rsid w:val="003C2E97"/>
    <w:rsid w:val="003D093A"/>
    <w:rsid w:val="003D369B"/>
    <w:rsid w:val="003F005A"/>
    <w:rsid w:val="003F1057"/>
    <w:rsid w:val="0042458A"/>
    <w:rsid w:val="00433611"/>
    <w:rsid w:val="004459D0"/>
    <w:rsid w:val="00446402"/>
    <w:rsid w:val="00446B14"/>
    <w:rsid w:val="004645FA"/>
    <w:rsid w:val="0047355E"/>
    <w:rsid w:val="00477A8A"/>
    <w:rsid w:val="0049106B"/>
    <w:rsid w:val="004B6D47"/>
    <w:rsid w:val="004C0498"/>
    <w:rsid w:val="004D003F"/>
    <w:rsid w:val="004E7785"/>
    <w:rsid w:val="0050000B"/>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C36ED"/>
    <w:rsid w:val="005C660F"/>
    <w:rsid w:val="005F614A"/>
    <w:rsid w:val="00601957"/>
    <w:rsid w:val="00633001"/>
    <w:rsid w:val="00643AF3"/>
    <w:rsid w:val="00645252"/>
    <w:rsid w:val="00667EB2"/>
    <w:rsid w:val="0068351A"/>
    <w:rsid w:val="00687CD2"/>
    <w:rsid w:val="006C2910"/>
    <w:rsid w:val="006D3D74"/>
    <w:rsid w:val="006D47DE"/>
    <w:rsid w:val="00744F14"/>
    <w:rsid w:val="00760E08"/>
    <w:rsid w:val="007615E5"/>
    <w:rsid w:val="007B32B1"/>
    <w:rsid w:val="007C32AA"/>
    <w:rsid w:val="007D263C"/>
    <w:rsid w:val="008024A4"/>
    <w:rsid w:val="00811007"/>
    <w:rsid w:val="008236C9"/>
    <w:rsid w:val="0083066A"/>
    <w:rsid w:val="0083569A"/>
    <w:rsid w:val="008356C7"/>
    <w:rsid w:val="00840603"/>
    <w:rsid w:val="00846548"/>
    <w:rsid w:val="008632A8"/>
    <w:rsid w:val="00865656"/>
    <w:rsid w:val="00875E6A"/>
    <w:rsid w:val="00884CAA"/>
    <w:rsid w:val="008E3C47"/>
    <w:rsid w:val="008F713A"/>
    <w:rsid w:val="00901652"/>
    <w:rsid w:val="00927DC7"/>
    <w:rsid w:val="009449BE"/>
    <w:rsid w:val="00972162"/>
    <w:rsid w:val="009903CE"/>
    <w:rsid w:val="009A0C78"/>
    <w:rsid w:val="009B3825"/>
    <w:rsid w:val="009D2CD3"/>
    <w:rsid w:val="009D323C"/>
    <w:rsid w:val="009D5399"/>
    <w:rsid w:val="009D7F06"/>
    <w:rsid w:val="009E100E"/>
    <w:rsid w:val="009F1049"/>
    <w:rsid w:val="00A05A9D"/>
    <w:rsid w:val="00A07E7F"/>
    <w:rsid w:val="00A10EAD"/>
    <w:rsid w:val="00A22C56"/>
    <w:rsid w:val="00A23192"/>
    <w:rsid w:val="00A41C53"/>
    <w:rsid w:val="00A42317"/>
    <w:rsid w:val="00A47FD7"/>
    <w:rsid w:val="00A51F96"/>
    <w:rsid w:val="00A60CD4"/>
    <w:rsid w:val="00A77338"/>
    <w:rsid w:val="00A8699C"/>
    <w:rsid w:val="00A9204E"/>
    <w:rsid w:val="00A95C95"/>
    <w:rsid w:val="00AA5D81"/>
    <w:rsid w:val="00AC19FF"/>
    <w:rsid w:val="00B1305E"/>
    <w:rsid w:val="00B357D8"/>
    <w:rsid w:val="00B44623"/>
    <w:rsid w:val="00B605B2"/>
    <w:rsid w:val="00B668DF"/>
    <w:rsid w:val="00B70105"/>
    <w:rsid w:val="00B76136"/>
    <w:rsid w:val="00B83A54"/>
    <w:rsid w:val="00B9167E"/>
    <w:rsid w:val="00BB487E"/>
    <w:rsid w:val="00BF6EA2"/>
    <w:rsid w:val="00BF7BA6"/>
    <w:rsid w:val="00C14875"/>
    <w:rsid w:val="00C16847"/>
    <w:rsid w:val="00C33A95"/>
    <w:rsid w:val="00C42F69"/>
    <w:rsid w:val="00C60096"/>
    <w:rsid w:val="00C66CE6"/>
    <w:rsid w:val="00C81073"/>
    <w:rsid w:val="00C82DA5"/>
    <w:rsid w:val="00C961EE"/>
    <w:rsid w:val="00CA10E6"/>
    <w:rsid w:val="00CC0CA8"/>
    <w:rsid w:val="00CC5969"/>
    <w:rsid w:val="00CC7B04"/>
    <w:rsid w:val="00CD1E5D"/>
    <w:rsid w:val="00CD53DB"/>
    <w:rsid w:val="00CD5D9F"/>
    <w:rsid w:val="00CD6A23"/>
    <w:rsid w:val="00D373F7"/>
    <w:rsid w:val="00D545AA"/>
    <w:rsid w:val="00D733CC"/>
    <w:rsid w:val="00D73CF4"/>
    <w:rsid w:val="00D748C2"/>
    <w:rsid w:val="00D800F3"/>
    <w:rsid w:val="00D803B2"/>
    <w:rsid w:val="00DC3E26"/>
    <w:rsid w:val="00DD2369"/>
    <w:rsid w:val="00DD684F"/>
    <w:rsid w:val="00DD766B"/>
    <w:rsid w:val="00DE5494"/>
    <w:rsid w:val="00DF3E0E"/>
    <w:rsid w:val="00DF6586"/>
    <w:rsid w:val="00E02C5E"/>
    <w:rsid w:val="00E26350"/>
    <w:rsid w:val="00E605A3"/>
    <w:rsid w:val="00E60C19"/>
    <w:rsid w:val="00E6399C"/>
    <w:rsid w:val="00E845BE"/>
    <w:rsid w:val="00E95D4E"/>
    <w:rsid w:val="00EC3B2C"/>
    <w:rsid w:val="00ED476F"/>
    <w:rsid w:val="00ED772D"/>
    <w:rsid w:val="00EE37F6"/>
    <w:rsid w:val="00EE7FF0"/>
    <w:rsid w:val="00F105EB"/>
    <w:rsid w:val="00F12AF2"/>
    <w:rsid w:val="00F307A2"/>
    <w:rsid w:val="00F5076F"/>
    <w:rsid w:val="00F51C20"/>
    <w:rsid w:val="00F6678C"/>
    <w:rsid w:val="00F673CE"/>
    <w:rsid w:val="00F72EDA"/>
    <w:rsid w:val="00F73165"/>
    <w:rsid w:val="00F778CF"/>
    <w:rsid w:val="00F86747"/>
    <w:rsid w:val="00FA2847"/>
    <w:rsid w:val="00FA356C"/>
    <w:rsid w:val="00FA412C"/>
    <w:rsid w:val="00FB2270"/>
    <w:rsid w:val="00FB3AF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586"/>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pPr>
    <w:rPr>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qFormat/>
    <w:rsid w:val="00EC3B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33805">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29260505">
      <w:bodyDiv w:val="1"/>
      <w:marLeft w:val="0"/>
      <w:marRight w:val="0"/>
      <w:marTop w:val="0"/>
      <w:marBottom w:val="0"/>
      <w:divBdr>
        <w:top w:val="none" w:sz="0" w:space="0" w:color="auto"/>
        <w:left w:val="none" w:sz="0" w:space="0" w:color="auto"/>
        <w:bottom w:val="none" w:sz="0" w:space="0" w:color="auto"/>
        <w:right w:val="none" w:sz="0" w:space="0" w:color="auto"/>
      </w:divBdr>
    </w:div>
    <w:div w:id="456411695">
      <w:bodyDiv w:val="1"/>
      <w:marLeft w:val="0"/>
      <w:marRight w:val="0"/>
      <w:marTop w:val="0"/>
      <w:marBottom w:val="0"/>
      <w:divBdr>
        <w:top w:val="none" w:sz="0" w:space="0" w:color="auto"/>
        <w:left w:val="none" w:sz="0" w:space="0" w:color="auto"/>
        <w:bottom w:val="none" w:sz="0" w:space="0" w:color="auto"/>
        <w:right w:val="none" w:sz="0" w:space="0" w:color="auto"/>
      </w:divBdr>
    </w:div>
    <w:div w:id="499078086">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29267084">
      <w:bodyDiv w:val="1"/>
      <w:marLeft w:val="0"/>
      <w:marRight w:val="0"/>
      <w:marTop w:val="0"/>
      <w:marBottom w:val="0"/>
      <w:divBdr>
        <w:top w:val="none" w:sz="0" w:space="0" w:color="auto"/>
        <w:left w:val="none" w:sz="0" w:space="0" w:color="auto"/>
        <w:bottom w:val="none" w:sz="0" w:space="0" w:color="auto"/>
        <w:right w:val="none" w:sz="0" w:space="0" w:color="auto"/>
      </w:divBdr>
    </w:div>
    <w:div w:id="954408938">
      <w:bodyDiv w:val="1"/>
      <w:marLeft w:val="0"/>
      <w:marRight w:val="0"/>
      <w:marTop w:val="0"/>
      <w:marBottom w:val="0"/>
      <w:divBdr>
        <w:top w:val="none" w:sz="0" w:space="0" w:color="auto"/>
        <w:left w:val="none" w:sz="0" w:space="0" w:color="auto"/>
        <w:bottom w:val="none" w:sz="0" w:space="0" w:color="auto"/>
        <w:right w:val="none" w:sz="0" w:space="0" w:color="auto"/>
      </w:divBdr>
    </w:div>
    <w:div w:id="99799924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35217925">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51113640">
      <w:bodyDiv w:val="1"/>
      <w:marLeft w:val="0"/>
      <w:marRight w:val="0"/>
      <w:marTop w:val="0"/>
      <w:marBottom w:val="0"/>
      <w:divBdr>
        <w:top w:val="none" w:sz="0" w:space="0" w:color="auto"/>
        <w:left w:val="none" w:sz="0" w:space="0" w:color="auto"/>
        <w:bottom w:val="none" w:sz="0" w:space="0" w:color="auto"/>
        <w:right w:val="none" w:sz="0" w:space="0" w:color="auto"/>
      </w:divBdr>
    </w:div>
    <w:div w:id="1281181390">
      <w:bodyDiv w:val="1"/>
      <w:marLeft w:val="0"/>
      <w:marRight w:val="0"/>
      <w:marTop w:val="0"/>
      <w:marBottom w:val="0"/>
      <w:divBdr>
        <w:top w:val="none" w:sz="0" w:space="0" w:color="auto"/>
        <w:left w:val="none" w:sz="0" w:space="0" w:color="auto"/>
        <w:bottom w:val="none" w:sz="0" w:space="0" w:color="auto"/>
        <w:right w:val="none" w:sz="0" w:space="0" w:color="auto"/>
      </w:divBdr>
    </w:div>
    <w:div w:id="1296375592">
      <w:bodyDiv w:val="1"/>
      <w:marLeft w:val="0"/>
      <w:marRight w:val="0"/>
      <w:marTop w:val="0"/>
      <w:marBottom w:val="0"/>
      <w:divBdr>
        <w:top w:val="none" w:sz="0" w:space="0" w:color="auto"/>
        <w:left w:val="none" w:sz="0" w:space="0" w:color="auto"/>
        <w:bottom w:val="none" w:sz="0" w:space="0" w:color="auto"/>
        <w:right w:val="none" w:sz="0" w:space="0" w:color="auto"/>
      </w:divBdr>
    </w:div>
    <w:div w:id="1324236714">
      <w:bodyDiv w:val="1"/>
      <w:marLeft w:val="0"/>
      <w:marRight w:val="0"/>
      <w:marTop w:val="0"/>
      <w:marBottom w:val="0"/>
      <w:divBdr>
        <w:top w:val="none" w:sz="0" w:space="0" w:color="auto"/>
        <w:left w:val="none" w:sz="0" w:space="0" w:color="auto"/>
        <w:bottom w:val="none" w:sz="0" w:space="0" w:color="auto"/>
        <w:right w:val="none" w:sz="0" w:space="0" w:color="auto"/>
      </w:divBdr>
    </w:div>
    <w:div w:id="1407725632">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91948183">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79048067">
      <w:bodyDiv w:val="1"/>
      <w:marLeft w:val="0"/>
      <w:marRight w:val="0"/>
      <w:marTop w:val="0"/>
      <w:marBottom w:val="0"/>
      <w:divBdr>
        <w:top w:val="none" w:sz="0" w:space="0" w:color="auto"/>
        <w:left w:val="none" w:sz="0" w:space="0" w:color="auto"/>
        <w:bottom w:val="none" w:sz="0" w:space="0" w:color="auto"/>
        <w:right w:val="none" w:sz="0" w:space="0" w:color="auto"/>
      </w:divBdr>
    </w:div>
    <w:div w:id="1580402289">
      <w:bodyDiv w:val="1"/>
      <w:marLeft w:val="0"/>
      <w:marRight w:val="0"/>
      <w:marTop w:val="0"/>
      <w:marBottom w:val="0"/>
      <w:divBdr>
        <w:top w:val="none" w:sz="0" w:space="0" w:color="auto"/>
        <w:left w:val="none" w:sz="0" w:space="0" w:color="auto"/>
        <w:bottom w:val="none" w:sz="0" w:space="0" w:color="auto"/>
        <w:right w:val="none" w:sz="0" w:space="0" w:color="auto"/>
      </w:divBdr>
    </w:div>
    <w:div w:id="1643118939">
      <w:bodyDiv w:val="1"/>
      <w:marLeft w:val="0"/>
      <w:marRight w:val="0"/>
      <w:marTop w:val="0"/>
      <w:marBottom w:val="0"/>
      <w:divBdr>
        <w:top w:val="none" w:sz="0" w:space="0" w:color="auto"/>
        <w:left w:val="none" w:sz="0" w:space="0" w:color="auto"/>
        <w:bottom w:val="none" w:sz="0" w:space="0" w:color="auto"/>
        <w:right w:val="none" w:sz="0" w:space="0" w:color="auto"/>
      </w:divBdr>
    </w:div>
    <w:div w:id="1868062875">
      <w:bodyDiv w:val="1"/>
      <w:marLeft w:val="0"/>
      <w:marRight w:val="0"/>
      <w:marTop w:val="0"/>
      <w:marBottom w:val="0"/>
      <w:divBdr>
        <w:top w:val="none" w:sz="0" w:space="0" w:color="auto"/>
        <w:left w:val="none" w:sz="0" w:space="0" w:color="auto"/>
        <w:bottom w:val="none" w:sz="0" w:space="0" w:color="auto"/>
        <w:right w:val="none" w:sz="0" w:space="0" w:color="auto"/>
      </w:divBdr>
    </w:div>
    <w:div w:id="1986351974">
      <w:bodyDiv w:val="1"/>
      <w:marLeft w:val="0"/>
      <w:marRight w:val="0"/>
      <w:marTop w:val="0"/>
      <w:marBottom w:val="0"/>
      <w:divBdr>
        <w:top w:val="none" w:sz="0" w:space="0" w:color="auto"/>
        <w:left w:val="none" w:sz="0" w:space="0" w:color="auto"/>
        <w:bottom w:val="none" w:sz="0" w:space="0" w:color="auto"/>
        <w:right w:val="none" w:sz="0" w:space="0" w:color="auto"/>
      </w:divBdr>
    </w:div>
    <w:div w:id="2122067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v3.pebblepad.co.uk/sp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AA2502"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3E46E7"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3E46E7"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Open Sans">
    <w:altName w:val="Segoe UI"/>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E6584"/>
    <w:rsid w:val="00330C82"/>
    <w:rsid w:val="003E46E7"/>
    <w:rsid w:val="005C36ED"/>
    <w:rsid w:val="005C4596"/>
    <w:rsid w:val="006E7C56"/>
    <w:rsid w:val="006F4C24"/>
    <w:rsid w:val="007B4158"/>
    <w:rsid w:val="00885C9F"/>
    <w:rsid w:val="008C473D"/>
    <w:rsid w:val="008D2B68"/>
    <w:rsid w:val="009868D2"/>
    <w:rsid w:val="00AA2502"/>
    <w:rsid w:val="00B74D74"/>
    <w:rsid w:val="00BC07D5"/>
    <w:rsid w:val="00BE7DC9"/>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27</TotalTime>
  <Pages>26</Pages>
  <Words>6741</Words>
  <Characters>38427</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45078</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C Hillier</cp:lastModifiedBy>
  <cp:revision>13</cp:revision>
  <dcterms:created xsi:type="dcterms:W3CDTF">2021-02-25T13:21:00Z</dcterms:created>
  <dcterms:modified xsi:type="dcterms:W3CDTF">2021-03-08T10:14:00Z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