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323EE714" w14:textId="54B6FCFA" w:rsidR="00952F7D" w:rsidRDefault="0037398F" w:rsidP="00DF198B">
      <w:pPr>
        <w:pStyle w:val="GraphicAnchor"/>
      </w:pPr>
      <w:r w:rsidRPr="00471014">
        <w:rPr>
          <w:noProof/>
          <w:lang w:eastAsia="en-AU"/>
        </w:rPr>
        <w:drawing>
          <wp:anchor distT="0" distB="0" distL="114300" distR="114300" simplePos="0" relativeHeight="251658240" behindDoc="1" locked="0" layoutInCell="1" allowOverlap="1" wp14:anchorId="657950E3" wp14:editId="0B13DF49">
            <wp:simplePos x="0" y="0"/>
            <wp:positionH relativeFrom="page">
              <wp:align>right</wp:align>
            </wp:positionH>
            <wp:positionV relativeFrom="page">
              <wp:align>top</wp:align>
            </wp:positionV>
            <wp:extent cx="15109190" cy="106775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109190" cy="106775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pPr w:leftFromText="181" w:rightFromText="181" w:horzAnchor="margin" w:tblpXSpec="center" w:tblpY="216"/>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7455"/>
        <w:gridCol w:w="7458"/>
        <w:gridCol w:w="7458"/>
      </w:tblGrid>
      <w:tr w:rsidR="00DF198B" w14:paraId="04A12C62" w14:textId="77777777" w:rsidTr="0037398F">
        <w:trPr>
          <w:trHeight w:val="1245"/>
        </w:trPr>
        <w:tc>
          <w:tcPr>
            <w:tcW w:w="5000" w:type="pct"/>
            <w:gridSpan w:val="3"/>
          </w:tcPr>
          <w:p w14:paraId="3233B485" w14:textId="734630B1" w:rsidR="00DF198B" w:rsidRDefault="00DF198B" w:rsidP="0037398F"/>
        </w:tc>
      </w:tr>
      <w:tr w:rsidR="00DF198B" w14:paraId="2D8FF98A" w14:textId="77777777" w:rsidTr="0037398F">
        <w:trPr>
          <w:trHeight w:val="1228"/>
        </w:trPr>
        <w:tc>
          <w:tcPr>
            <w:tcW w:w="1666" w:type="pct"/>
            <w:tcBorders>
              <w:right w:val="single" w:sz="18" w:space="0" w:color="476166" w:themeColor="accent1"/>
            </w:tcBorders>
          </w:tcPr>
          <w:p w14:paraId="36306BD1" w14:textId="7E1F5819" w:rsidR="00DF198B" w:rsidRDefault="00DF198B" w:rsidP="0037398F"/>
        </w:tc>
        <w:tc>
          <w:tcPr>
            <w:tcW w:w="1667" w:type="pct"/>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7AA4FDF3" w14:textId="1BA930E2" w:rsidR="00D7168B" w:rsidRPr="00725D00" w:rsidRDefault="00450E27" w:rsidP="0037398F">
            <w:pPr>
              <w:pStyle w:val="Heading1"/>
              <w:rPr>
                <w:color w:val="476166" w:themeColor="accent1"/>
                <w:szCs w:val="48"/>
              </w:rPr>
            </w:pPr>
            <w:r w:rsidRPr="00725D00">
              <w:rPr>
                <w:color w:val="476166" w:themeColor="accent1"/>
                <w:szCs w:val="48"/>
              </w:rPr>
              <w:t>Case Study C</w:t>
            </w:r>
            <w:r w:rsidRPr="00725D00">
              <w:rPr>
                <w:color w:val="476166" w:themeColor="accent1"/>
                <w:szCs w:val="48"/>
              </w:rPr>
              <w:br/>
            </w:r>
            <w:r w:rsidRPr="00725D00">
              <w:rPr>
                <w:color w:val="476166" w:themeColor="accent1"/>
              </w:rPr>
              <w:t xml:space="preserve"> </w:t>
            </w:r>
            <w:r w:rsidRPr="00725D00">
              <w:rPr>
                <w:color w:val="476166" w:themeColor="accent1"/>
                <w:szCs w:val="48"/>
              </w:rPr>
              <w:t>Taylor Mason Plc</w:t>
            </w:r>
          </w:p>
        </w:tc>
        <w:tc>
          <w:tcPr>
            <w:tcW w:w="1667" w:type="pct"/>
            <w:tcBorders>
              <w:left w:val="single" w:sz="18" w:space="0" w:color="476166" w:themeColor="accent1"/>
            </w:tcBorders>
          </w:tcPr>
          <w:p w14:paraId="26AF48FE" w14:textId="4FCFF262" w:rsidR="00DF198B" w:rsidRDefault="00DF198B" w:rsidP="0037398F"/>
        </w:tc>
      </w:tr>
      <w:tr w:rsidR="00DF198B" w14:paraId="5648D258" w14:textId="77777777" w:rsidTr="0037398F">
        <w:trPr>
          <w:trHeight w:val="2113"/>
        </w:trPr>
        <w:tc>
          <w:tcPr>
            <w:tcW w:w="1666" w:type="pct"/>
          </w:tcPr>
          <w:p w14:paraId="0764DEA1" w14:textId="40C9092E" w:rsidR="00DF198B" w:rsidRDefault="00DF198B" w:rsidP="0037398F"/>
        </w:tc>
        <w:tc>
          <w:tcPr>
            <w:tcW w:w="1667" w:type="pct"/>
          </w:tcPr>
          <w:p w14:paraId="43BD8282" w14:textId="7E67ACAC" w:rsidR="00DF198B" w:rsidRDefault="00DF198B" w:rsidP="0037398F"/>
        </w:tc>
        <w:tc>
          <w:tcPr>
            <w:tcW w:w="1667" w:type="pct"/>
          </w:tcPr>
          <w:p w14:paraId="58447BA8" w14:textId="77777777" w:rsidR="00DF198B" w:rsidRDefault="00DF198B" w:rsidP="0037398F"/>
        </w:tc>
      </w:tr>
      <w:tr w:rsidR="00DF198B" w14:paraId="3CFD32FA" w14:textId="77777777" w:rsidTr="0037398F">
        <w:trPr>
          <w:trHeight w:val="1068"/>
        </w:trPr>
        <w:tc>
          <w:tcPr>
            <w:tcW w:w="1666" w:type="pct"/>
          </w:tcPr>
          <w:p w14:paraId="42BA4C8A" w14:textId="7269D853" w:rsidR="00DF198B" w:rsidRDefault="00DF198B" w:rsidP="0037398F"/>
        </w:tc>
        <w:tc>
          <w:tcPr>
            <w:tcW w:w="1667" w:type="pct"/>
            <w:shd w:val="clear" w:color="auto" w:fill="FFFFFF" w:themeFill="background1"/>
          </w:tcPr>
          <w:p w14:paraId="00172A6B" w14:textId="2F81227E" w:rsidR="00DF198B" w:rsidRPr="00DF198B" w:rsidRDefault="00DF198B" w:rsidP="0037398F">
            <w:pPr>
              <w:jc w:val="center"/>
              <w:rPr>
                <w:rFonts w:ascii="Georgia" w:hAnsi="Georgia"/>
              </w:rPr>
            </w:pPr>
          </w:p>
        </w:tc>
        <w:tc>
          <w:tcPr>
            <w:tcW w:w="1667" w:type="pct"/>
          </w:tcPr>
          <w:p w14:paraId="13C30E03" w14:textId="33A9808B" w:rsidR="00DF198B" w:rsidRDefault="00DF198B" w:rsidP="0037398F"/>
        </w:tc>
      </w:tr>
      <w:tr w:rsidR="00DF198B" w14:paraId="4E27E754" w14:textId="77777777" w:rsidTr="0037398F">
        <w:trPr>
          <w:trHeight w:val="1679"/>
        </w:trPr>
        <w:tc>
          <w:tcPr>
            <w:tcW w:w="1666" w:type="pct"/>
          </w:tcPr>
          <w:p w14:paraId="5899768E" w14:textId="24D5A140" w:rsidR="00DF198B" w:rsidRDefault="00DF198B" w:rsidP="0037398F"/>
        </w:tc>
        <w:tc>
          <w:tcPr>
            <w:tcW w:w="1667" w:type="pct"/>
            <w:shd w:val="clear" w:color="auto" w:fill="FFFFFF" w:themeFill="background1"/>
          </w:tcPr>
          <w:p w14:paraId="7E637362" w14:textId="0712F579" w:rsidR="003B4DAE" w:rsidRPr="002F1558" w:rsidRDefault="00450E27" w:rsidP="0037398F">
            <w:pPr>
              <w:pStyle w:val="Heading2"/>
              <w:rPr>
                <w:sz w:val="48"/>
              </w:rPr>
            </w:pPr>
            <w:r>
              <w:rPr>
                <w:sz w:val="48"/>
              </w:rPr>
              <w:t>Cristian Eugen Teaca</w:t>
            </w:r>
          </w:p>
          <w:p w14:paraId="1FE0BED7" w14:textId="0CD003B2" w:rsidR="003B4DAE" w:rsidRPr="00725D00" w:rsidRDefault="00450E27" w:rsidP="0037398F">
            <w:pPr>
              <w:pStyle w:val="Heading2"/>
              <w:rPr>
                <w:color w:val="476166" w:themeColor="accent1"/>
                <w:sz w:val="44"/>
                <w:szCs w:val="44"/>
              </w:rPr>
            </w:pPr>
            <w:r w:rsidRPr="00725D00">
              <w:rPr>
                <w:color w:val="476166" w:themeColor="accent1"/>
                <w:sz w:val="44"/>
                <w:szCs w:val="44"/>
              </w:rPr>
              <w:t>2127717</w:t>
            </w:r>
          </w:p>
          <w:p w14:paraId="5C59640E" w14:textId="77777777" w:rsidR="00B92521" w:rsidRDefault="00B92521" w:rsidP="0037398F"/>
          <w:p w14:paraId="48D212A0" w14:textId="4A4395E6" w:rsidR="00B92521" w:rsidRDefault="00B92521" w:rsidP="0037398F"/>
          <w:p w14:paraId="1DDA69C8" w14:textId="5A386341" w:rsidR="0057712D" w:rsidRPr="00450E27" w:rsidRDefault="00450E27" w:rsidP="00450E27">
            <w:pPr>
              <w:jc w:val="center"/>
              <w:rPr>
                <w:b/>
                <w:bCs/>
                <w:color w:val="0070C0"/>
                <w:sz w:val="44"/>
                <w:szCs w:val="44"/>
              </w:rPr>
            </w:pPr>
            <w:r w:rsidRPr="001124D1">
              <w:rPr>
                <w:b/>
                <w:bCs/>
                <w:sz w:val="48"/>
              </w:rPr>
              <w:t>(BMSW5101_BIRM)</w:t>
            </w:r>
            <w:r>
              <w:br/>
              <w:t xml:space="preserve"> </w:t>
            </w:r>
            <w:r w:rsidRPr="00725D00">
              <w:rPr>
                <w:b/>
                <w:bCs/>
                <w:color w:val="476166" w:themeColor="accent1"/>
                <w:sz w:val="44"/>
                <w:szCs w:val="44"/>
              </w:rPr>
              <w:t>Developing Workplace Critical Thinking</w:t>
            </w:r>
          </w:p>
          <w:p w14:paraId="221B9306" w14:textId="77777777" w:rsidR="00B92521" w:rsidRDefault="00B92521" w:rsidP="0037398F"/>
          <w:p w14:paraId="470D9B45" w14:textId="42EE47C1" w:rsidR="00B92521" w:rsidRPr="00117701" w:rsidRDefault="00117701" w:rsidP="0037398F">
            <w:pPr>
              <w:jc w:val="center"/>
              <w:rPr>
                <w:b/>
                <w:bCs/>
                <w:sz w:val="48"/>
              </w:rPr>
            </w:pPr>
            <w:r w:rsidRPr="00117701">
              <w:rPr>
                <w:b/>
                <w:bCs/>
                <w:sz w:val="48"/>
              </w:rPr>
              <w:t>Lecture</w:t>
            </w:r>
            <w:r w:rsidR="0057712D">
              <w:rPr>
                <w:b/>
                <w:bCs/>
                <w:sz w:val="48"/>
              </w:rPr>
              <w:t>r Name</w:t>
            </w:r>
          </w:p>
          <w:p w14:paraId="12661622" w14:textId="56348565" w:rsidR="00117701" w:rsidRPr="00B92521" w:rsidRDefault="00450E27" w:rsidP="00450E27">
            <w:pPr>
              <w:jc w:val="center"/>
            </w:pPr>
            <w:r w:rsidRPr="00725D00">
              <w:rPr>
                <w:b/>
                <w:bCs/>
                <w:color w:val="476166" w:themeColor="accent1"/>
                <w:sz w:val="44"/>
                <w:szCs w:val="44"/>
              </w:rPr>
              <w:t xml:space="preserve">Ehsan </w:t>
            </w:r>
            <w:proofErr w:type="spellStart"/>
            <w:r w:rsidRPr="00725D00">
              <w:rPr>
                <w:b/>
                <w:bCs/>
                <w:color w:val="476166" w:themeColor="accent1"/>
                <w:sz w:val="44"/>
                <w:szCs w:val="44"/>
              </w:rPr>
              <w:t>Khajeh</w:t>
            </w:r>
            <w:proofErr w:type="spellEnd"/>
          </w:p>
        </w:tc>
        <w:tc>
          <w:tcPr>
            <w:tcW w:w="1667" w:type="pct"/>
          </w:tcPr>
          <w:p w14:paraId="716BC315" w14:textId="137315F0" w:rsidR="00DF198B" w:rsidRDefault="00DF198B" w:rsidP="0037398F"/>
        </w:tc>
      </w:tr>
    </w:tbl>
    <w:p w14:paraId="7859DA4B" w14:textId="3F38EDC2" w:rsidR="00FC0F56" w:rsidRDefault="00FC0F56" w:rsidP="00467518">
      <w:pPr>
        <w:rPr>
          <w:sz w:val="52"/>
          <w:szCs w:val="52"/>
        </w:rPr>
      </w:pPr>
      <w:bookmarkStart w:id="0" w:name="_Hlk110423899"/>
    </w:p>
    <w:sdt>
      <w:sdtPr>
        <w:rPr>
          <w:rFonts w:eastAsiaTheme="minorHAnsi" w:cs="Arial"/>
          <w:b/>
          <w:bCs/>
          <w:color w:val="0070C0"/>
          <w:sz w:val="48"/>
          <w:szCs w:val="48"/>
        </w:rPr>
        <w:id w:val="-1700842809"/>
        <w:docPartObj>
          <w:docPartGallery w:val="Table of Contents"/>
          <w:docPartUnique/>
        </w:docPartObj>
      </w:sdtPr>
      <w:sdtEndPr>
        <w:rPr>
          <w:b w:val="0"/>
          <w:bCs w:val="0"/>
          <w:color w:val="auto"/>
          <w:sz w:val="32"/>
        </w:rPr>
      </w:sdtEndPr>
      <w:sdtContent>
        <w:p w14:paraId="4BC454F2" w14:textId="77777777" w:rsidR="00752AE1" w:rsidRDefault="00752AE1" w:rsidP="008C5AC8">
          <w:pPr>
            <w:pStyle w:val="TOCHeading"/>
            <w:rPr>
              <w:b/>
              <w:bCs/>
              <w:color w:val="0070C0"/>
              <w:sz w:val="48"/>
              <w:szCs w:val="48"/>
            </w:rPr>
          </w:pPr>
        </w:p>
        <w:p w14:paraId="644D9A31" w14:textId="77777777" w:rsidR="00752AE1" w:rsidRDefault="00752AE1" w:rsidP="00FC0F56">
          <w:pPr>
            <w:pStyle w:val="TOCHeading"/>
            <w:jc w:val="center"/>
            <w:rPr>
              <w:b/>
              <w:bCs/>
              <w:color w:val="0070C0"/>
              <w:sz w:val="48"/>
              <w:szCs w:val="48"/>
            </w:rPr>
          </w:pPr>
        </w:p>
        <w:p w14:paraId="67A81F77" w14:textId="77777777" w:rsidR="00752AE1" w:rsidRDefault="00752AE1" w:rsidP="00FC0F56">
          <w:pPr>
            <w:pStyle w:val="TOCHeading"/>
            <w:jc w:val="center"/>
            <w:rPr>
              <w:b/>
              <w:bCs/>
              <w:color w:val="0070C0"/>
              <w:sz w:val="48"/>
              <w:szCs w:val="48"/>
            </w:rPr>
          </w:pPr>
        </w:p>
        <w:p w14:paraId="28F24D1B" w14:textId="77777777" w:rsidR="00752AE1" w:rsidRDefault="00752AE1" w:rsidP="00FC0F56">
          <w:pPr>
            <w:pStyle w:val="TOCHeading"/>
            <w:jc w:val="center"/>
            <w:rPr>
              <w:b/>
              <w:bCs/>
              <w:color w:val="0070C0"/>
              <w:sz w:val="48"/>
              <w:szCs w:val="48"/>
            </w:rPr>
          </w:pPr>
        </w:p>
        <w:p w14:paraId="4651ED16" w14:textId="5EB37954" w:rsidR="00752AE1" w:rsidRDefault="00752AE1" w:rsidP="008C5AC8">
          <w:pPr>
            <w:pStyle w:val="TOCHeading"/>
            <w:rPr>
              <w:b/>
              <w:bCs/>
              <w:color w:val="0070C0"/>
              <w:sz w:val="48"/>
              <w:szCs w:val="48"/>
            </w:rPr>
          </w:pPr>
        </w:p>
        <w:p w14:paraId="2642638F" w14:textId="77777777" w:rsidR="008C5AC8" w:rsidRPr="008C5AC8" w:rsidRDefault="008C5AC8" w:rsidP="008C5AC8"/>
        <w:p w14:paraId="64DBB5B1" w14:textId="0389536B" w:rsidR="00FC0F56" w:rsidRPr="00725D00" w:rsidRDefault="00FC0F56" w:rsidP="00FC0F56">
          <w:pPr>
            <w:pStyle w:val="TOCHeading"/>
            <w:jc w:val="center"/>
            <w:rPr>
              <w:b/>
              <w:bCs/>
              <w:color w:val="476166" w:themeColor="accent1"/>
              <w:sz w:val="48"/>
              <w:szCs w:val="48"/>
            </w:rPr>
          </w:pPr>
          <w:r w:rsidRPr="00725D00">
            <w:rPr>
              <w:b/>
              <w:bCs/>
              <w:color w:val="476166" w:themeColor="accent1"/>
              <w:sz w:val="48"/>
              <w:szCs w:val="48"/>
            </w:rPr>
            <w:t>Table of Contents</w:t>
          </w:r>
        </w:p>
        <w:p w14:paraId="5BD6214A" w14:textId="5B19D4B5" w:rsidR="00FC0F56" w:rsidRPr="00FC0F56" w:rsidRDefault="006B760A" w:rsidP="00E90070">
          <w:pPr>
            <w:pStyle w:val="TOC1"/>
            <w:numPr>
              <w:ilvl w:val="0"/>
              <w:numId w:val="49"/>
            </w:numPr>
            <w:rPr>
              <w:b/>
              <w:bCs/>
              <w:sz w:val="36"/>
              <w:szCs w:val="36"/>
            </w:rPr>
          </w:pPr>
          <w:bookmarkStart w:id="1" w:name="_Hlk130853063"/>
          <w:r>
            <w:rPr>
              <w:b/>
              <w:bCs/>
              <w:sz w:val="36"/>
              <w:szCs w:val="36"/>
            </w:rPr>
            <w:t>Introduction</w:t>
          </w:r>
          <w:r w:rsidR="00FC0F56" w:rsidRPr="00FC0F56">
            <w:rPr>
              <w:b/>
              <w:bCs/>
              <w:sz w:val="36"/>
              <w:szCs w:val="36"/>
            </w:rPr>
            <w:ptab w:relativeTo="margin" w:alignment="right" w:leader="dot"/>
          </w:r>
        </w:p>
        <w:bookmarkEnd w:id="1"/>
        <w:p w14:paraId="7284A1B5" w14:textId="13F28D0D" w:rsidR="00FC0F56" w:rsidRDefault="006B760A" w:rsidP="00E90070">
          <w:pPr>
            <w:pStyle w:val="TOC1"/>
            <w:numPr>
              <w:ilvl w:val="0"/>
              <w:numId w:val="49"/>
            </w:numPr>
            <w:rPr>
              <w:b/>
              <w:bCs/>
              <w:sz w:val="36"/>
              <w:szCs w:val="36"/>
            </w:rPr>
          </w:pPr>
          <w:r>
            <w:rPr>
              <w:b/>
              <w:bCs/>
              <w:sz w:val="36"/>
              <w:szCs w:val="36"/>
            </w:rPr>
            <w:t>Workplace Ethics</w:t>
          </w:r>
          <w:r w:rsidR="00FC0F56" w:rsidRPr="00FC0F56">
            <w:rPr>
              <w:b/>
              <w:bCs/>
              <w:sz w:val="36"/>
              <w:szCs w:val="36"/>
            </w:rPr>
            <w:ptab w:relativeTo="margin" w:alignment="right" w:leader="dot"/>
          </w:r>
        </w:p>
        <w:p w14:paraId="725DD0D1" w14:textId="6F936F5C" w:rsidR="00752AE1" w:rsidRPr="006B760A" w:rsidRDefault="006B760A" w:rsidP="006B760A">
          <w:pPr>
            <w:pStyle w:val="TOC1"/>
            <w:numPr>
              <w:ilvl w:val="0"/>
              <w:numId w:val="49"/>
            </w:numPr>
            <w:rPr>
              <w:b/>
              <w:bCs/>
              <w:sz w:val="36"/>
              <w:szCs w:val="36"/>
            </w:rPr>
          </w:pPr>
          <w:r>
            <w:rPr>
              <w:b/>
              <w:bCs/>
              <w:sz w:val="36"/>
              <w:szCs w:val="36"/>
            </w:rPr>
            <w:t>Case Study Issues</w:t>
          </w:r>
          <w:r w:rsidR="00752AE1" w:rsidRPr="00FC0F56">
            <w:rPr>
              <w:b/>
              <w:bCs/>
              <w:sz w:val="36"/>
              <w:szCs w:val="36"/>
            </w:rPr>
            <w:ptab w:relativeTo="margin" w:alignment="right" w:leader="dot"/>
          </w:r>
        </w:p>
        <w:p w14:paraId="70A9E222" w14:textId="76D272EA" w:rsidR="00752AE1" w:rsidRPr="00FC0F56" w:rsidRDefault="006B760A" w:rsidP="00E90070">
          <w:pPr>
            <w:pStyle w:val="TOC1"/>
            <w:numPr>
              <w:ilvl w:val="0"/>
              <w:numId w:val="49"/>
            </w:numPr>
            <w:rPr>
              <w:b/>
              <w:bCs/>
              <w:sz w:val="36"/>
              <w:szCs w:val="36"/>
            </w:rPr>
          </w:pPr>
          <w:r>
            <w:rPr>
              <w:b/>
              <w:bCs/>
              <w:sz w:val="36"/>
              <w:szCs w:val="36"/>
            </w:rPr>
            <w:t>Conclusion</w:t>
          </w:r>
          <w:r w:rsidR="00752AE1" w:rsidRPr="00FC0F56">
            <w:rPr>
              <w:b/>
              <w:bCs/>
              <w:sz w:val="36"/>
              <w:szCs w:val="36"/>
            </w:rPr>
            <w:ptab w:relativeTo="margin" w:alignment="right" w:leader="dot"/>
          </w:r>
        </w:p>
        <w:p w14:paraId="34176F28" w14:textId="2620EB20" w:rsidR="00752AE1" w:rsidRPr="00FC0F56" w:rsidRDefault="006B760A" w:rsidP="00E90070">
          <w:pPr>
            <w:pStyle w:val="TOC1"/>
            <w:numPr>
              <w:ilvl w:val="0"/>
              <w:numId w:val="49"/>
            </w:numPr>
            <w:rPr>
              <w:b/>
              <w:bCs/>
              <w:sz w:val="36"/>
              <w:szCs w:val="36"/>
            </w:rPr>
          </w:pPr>
          <w:r>
            <w:rPr>
              <w:b/>
              <w:bCs/>
              <w:sz w:val="36"/>
              <w:szCs w:val="36"/>
            </w:rPr>
            <w:t>Reference List</w:t>
          </w:r>
          <w:r w:rsidR="00752AE1" w:rsidRPr="00FC0F56">
            <w:rPr>
              <w:b/>
              <w:bCs/>
              <w:sz w:val="36"/>
              <w:szCs w:val="36"/>
            </w:rPr>
            <w:ptab w:relativeTo="margin" w:alignment="right" w:leader="dot"/>
          </w:r>
        </w:p>
        <w:p w14:paraId="3FF0F3C5" w14:textId="77777777" w:rsidR="00752AE1" w:rsidRPr="00752AE1" w:rsidRDefault="00752AE1" w:rsidP="00752AE1"/>
        <w:p w14:paraId="1584BBEC" w14:textId="77777777" w:rsidR="00FC0F56" w:rsidRDefault="00FC0F56" w:rsidP="00FC0F56"/>
        <w:p w14:paraId="094247AB" w14:textId="77777777" w:rsidR="00FC0F56" w:rsidRDefault="00FC0F56" w:rsidP="00FC0F56"/>
        <w:p w14:paraId="552CE160" w14:textId="77777777" w:rsidR="00FC0F56" w:rsidRDefault="00FC0F56" w:rsidP="00FC0F56"/>
        <w:p w14:paraId="5EF5C2AB" w14:textId="77777777" w:rsidR="00FC0F56" w:rsidRDefault="00FC0F56" w:rsidP="00FC0F56"/>
        <w:p w14:paraId="705E7BD7" w14:textId="77777777" w:rsidR="00FC0F56" w:rsidRDefault="00FC0F56" w:rsidP="00FC0F56"/>
        <w:p w14:paraId="6ECE2AB9" w14:textId="77777777" w:rsidR="00FC0F56" w:rsidRDefault="00FC0F56" w:rsidP="00FC0F56"/>
        <w:p w14:paraId="20D8EEAF" w14:textId="4DF98900" w:rsidR="00D24B78" w:rsidRDefault="00D24B78" w:rsidP="00467518"/>
        <w:p w14:paraId="5B9BE067" w14:textId="77777777" w:rsidR="00D24B78" w:rsidRDefault="00D24B78" w:rsidP="00467518"/>
        <w:p w14:paraId="20633834" w14:textId="42876097" w:rsidR="00D24B78" w:rsidRDefault="00D24B78" w:rsidP="00467518"/>
        <w:p w14:paraId="5E916376" w14:textId="0AA18135" w:rsidR="0073670E" w:rsidRDefault="0073670E" w:rsidP="00467518"/>
        <w:p w14:paraId="70E691D6" w14:textId="77777777" w:rsidR="0073670E" w:rsidRDefault="0073670E" w:rsidP="00467518"/>
        <w:p w14:paraId="74B02C99" w14:textId="276735B0" w:rsidR="00D24B78" w:rsidRDefault="00D24B78" w:rsidP="00467518"/>
        <w:p w14:paraId="1F912F99" w14:textId="77777777" w:rsidR="006B760A" w:rsidRDefault="006B760A" w:rsidP="00467518"/>
        <w:p w14:paraId="7AF40379" w14:textId="77777777" w:rsidR="00915964" w:rsidRDefault="00915964" w:rsidP="00467518"/>
        <w:p w14:paraId="2994CE10" w14:textId="5875B8CD" w:rsidR="00D24B78" w:rsidRPr="003E5FC8" w:rsidRDefault="00000000" w:rsidP="0073670E"/>
      </w:sdtContent>
    </w:sdt>
    <w:bookmarkStart w:id="2" w:name="_Hlk130733978" w:displacedByCustomXml="prev"/>
    <w:bookmarkStart w:id="3" w:name="_Toc130852392" w:displacedByCustomXml="prev"/>
    <w:bookmarkEnd w:id="3"/>
    <w:bookmarkEnd w:id="2"/>
    <w:p w14:paraId="25B49820" w14:textId="2EFFC261" w:rsidR="00EE2E44" w:rsidRPr="00725D00" w:rsidRDefault="00450E27" w:rsidP="00725D00">
      <w:pPr>
        <w:pStyle w:val="Heading1"/>
        <w:numPr>
          <w:ilvl w:val="0"/>
          <w:numId w:val="48"/>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rPr>
          <w:color w:val="476166" w:themeColor="accent1"/>
          <w:szCs w:val="48"/>
        </w:rPr>
      </w:pPr>
      <w:r w:rsidRPr="00725D00">
        <w:rPr>
          <w:color w:val="476166" w:themeColor="accent1"/>
          <w:szCs w:val="48"/>
        </w:rPr>
        <w:lastRenderedPageBreak/>
        <w:t>Introduction</w:t>
      </w:r>
    </w:p>
    <w:p w14:paraId="1ACE0EAF" w14:textId="2FC853AE" w:rsidR="0055544F" w:rsidRDefault="0055544F" w:rsidP="00810C61">
      <w:pPr>
        <w:shd w:val="clear" w:color="auto" w:fill="FFFFFF" w:themeFill="background1"/>
        <w:rPr>
          <w:b/>
          <w:bCs/>
          <w:sz w:val="36"/>
          <w:szCs w:val="36"/>
        </w:rPr>
      </w:pPr>
    </w:p>
    <w:p w14:paraId="7BA432EE" w14:textId="77777777" w:rsidR="000302ED" w:rsidRDefault="000302ED" w:rsidP="00810C61">
      <w:pPr>
        <w:shd w:val="clear" w:color="auto" w:fill="FFFFFF" w:themeFill="background1"/>
        <w:rPr>
          <w:szCs w:val="32"/>
        </w:rPr>
      </w:pPr>
      <w:r w:rsidRPr="000302ED">
        <w:rPr>
          <w:szCs w:val="32"/>
        </w:rPr>
        <w:t xml:space="preserve">Case Study C focuses on Taylor Mason Plc, a food retailer established in 1845. This report aims to analyze the company's current situation and the challenges it faces. The purpose is to examine the impact of rising costs and reduced customer spend on the company's financial performance. </w:t>
      </w:r>
    </w:p>
    <w:p w14:paraId="4EC5DC70" w14:textId="77777777" w:rsidR="000302ED" w:rsidRDefault="000302ED" w:rsidP="00810C61">
      <w:pPr>
        <w:shd w:val="clear" w:color="auto" w:fill="FFFFFF" w:themeFill="background1"/>
        <w:rPr>
          <w:szCs w:val="32"/>
        </w:rPr>
      </w:pPr>
    </w:p>
    <w:p w14:paraId="30E0B877" w14:textId="6542CD2B" w:rsidR="000302ED" w:rsidRDefault="000302ED" w:rsidP="00810C61">
      <w:pPr>
        <w:shd w:val="clear" w:color="auto" w:fill="FFFFFF" w:themeFill="background1"/>
        <w:rPr>
          <w:szCs w:val="32"/>
        </w:rPr>
      </w:pPr>
      <w:r w:rsidRPr="000302ED">
        <w:rPr>
          <w:szCs w:val="32"/>
        </w:rPr>
        <w:t xml:space="preserve">Additionally, the report will discuss the strategic choices made by the company directors, including the decision to freeze director bonuses in favor of an employee pay rise. </w:t>
      </w:r>
    </w:p>
    <w:p w14:paraId="1024B57F" w14:textId="77777777" w:rsidR="000302ED" w:rsidRDefault="000302ED" w:rsidP="00810C61">
      <w:pPr>
        <w:shd w:val="clear" w:color="auto" w:fill="FFFFFF" w:themeFill="background1"/>
        <w:rPr>
          <w:szCs w:val="32"/>
        </w:rPr>
      </w:pPr>
    </w:p>
    <w:p w14:paraId="333EF807" w14:textId="381170E4" w:rsidR="00B23B49" w:rsidRPr="000302ED" w:rsidRDefault="000302ED" w:rsidP="00810C61">
      <w:pPr>
        <w:shd w:val="clear" w:color="auto" w:fill="FFFFFF" w:themeFill="background1"/>
        <w:rPr>
          <w:szCs w:val="32"/>
        </w:rPr>
      </w:pPr>
      <w:r w:rsidRPr="000302ED">
        <w:rPr>
          <w:szCs w:val="32"/>
        </w:rPr>
        <w:t>The report will also address the consequences of not passing on cost increases to customers and the subsequent drop in the company's share price due to media reports questioning its sustainability and viability.</w:t>
      </w:r>
    </w:p>
    <w:p w14:paraId="3FFD30F9" w14:textId="6F4C9C04" w:rsidR="00B23B49" w:rsidRDefault="00B23B49" w:rsidP="00810C61">
      <w:pPr>
        <w:shd w:val="clear" w:color="auto" w:fill="FFFFFF" w:themeFill="background1"/>
        <w:rPr>
          <w:b/>
          <w:bCs/>
          <w:sz w:val="36"/>
          <w:szCs w:val="36"/>
        </w:rPr>
      </w:pPr>
    </w:p>
    <w:p w14:paraId="690A444E" w14:textId="49EB521B" w:rsidR="00B23B49" w:rsidRDefault="00B23B49" w:rsidP="00810C61">
      <w:pPr>
        <w:shd w:val="clear" w:color="auto" w:fill="FFFFFF" w:themeFill="background1"/>
        <w:rPr>
          <w:b/>
          <w:bCs/>
          <w:sz w:val="36"/>
          <w:szCs w:val="36"/>
        </w:rPr>
      </w:pPr>
    </w:p>
    <w:p w14:paraId="63B9B39E" w14:textId="662C9E1F" w:rsidR="00B23B49" w:rsidRDefault="00B23B49" w:rsidP="00810C61">
      <w:pPr>
        <w:shd w:val="clear" w:color="auto" w:fill="FFFFFF" w:themeFill="background1"/>
        <w:rPr>
          <w:b/>
          <w:bCs/>
          <w:sz w:val="36"/>
          <w:szCs w:val="36"/>
        </w:rPr>
      </w:pPr>
    </w:p>
    <w:p w14:paraId="58BAF06A" w14:textId="16A5F497" w:rsidR="00B23B49" w:rsidRDefault="00B23B49" w:rsidP="00810C61">
      <w:pPr>
        <w:shd w:val="clear" w:color="auto" w:fill="FFFFFF" w:themeFill="background1"/>
        <w:rPr>
          <w:b/>
          <w:bCs/>
          <w:sz w:val="36"/>
          <w:szCs w:val="36"/>
        </w:rPr>
      </w:pPr>
    </w:p>
    <w:p w14:paraId="77A515C6" w14:textId="134153BB" w:rsidR="00B23B49" w:rsidRDefault="00B23B49" w:rsidP="00810C61">
      <w:pPr>
        <w:shd w:val="clear" w:color="auto" w:fill="FFFFFF" w:themeFill="background1"/>
        <w:rPr>
          <w:b/>
          <w:bCs/>
          <w:sz w:val="36"/>
          <w:szCs w:val="36"/>
        </w:rPr>
      </w:pPr>
    </w:p>
    <w:p w14:paraId="4C35D7B8" w14:textId="48A17CD1" w:rsidR="00B23B49" w:rsidRDefault="00B23B49" w:rsidP="00810C61">
      <w:pPr>
        <w:shd w:val="clear" w:color="auto" w:fill="FFFFFF" w:themeFill="background1"/>
        <w:rPr>
          <w:b/>
          <w:bCs/>
          <w:sz w:val="36"/>
          <w:szCs w:val="36"/>
        </w:rPr>
      </w:pPr>
    </w:p>
    <w:p w14:paraId="763E48FF" w14:textId="4E834E21" w:rsidR="00B23B49" w:rsidRDefault="00B23B49" w:rsidP="00810C61">
      <w:pPr>
        <w:shd w:val="clear" w:color="auto" w:fill="FFFFFF" w:themeFill="background1"/>
        <w:rPr>
          <w:b/>
          <w:bCs/>
          <w:sz w:val="36"/>
          <w:szCs w:val="36"/>
        </w:rPr>
      </w:pPr>
    </w:p>
    <w:p w14:paraId="1E592C9F" w14:textId="5E118110" w:rsidR="00B23B49" w:rsidRDefault="00B23B49" w:rsidP="00810C61">
      <w:pPr>
        <w:shd w:val="clear" w:color="auto" w:fill="FFFFFF" w:themeFill="background1"/>
        <w:rPr>
          <w:b/>
          <w:bCs/>
          <w:sz w:val="36"/>
          <w:szCs w:val="36"/>
        </w:rPr>
      </w:pPr>
    </w:p>
    <w:p w14:paraId="60913095" w14:textId="3D01A1F1" w:rsidR="00B23B49" w:rsidRDefault="00B23B49" w:rsidP="00810C61">
      <w:pPr>
        <w:shd w:val="clear" w:color="auto" w:fill="FFFFFF" w:themeFill="background1"/>
        <w:rPr>
          <w:b/>
          <w:bCs/>
          <w:sz w:val="36"/>
          <w:szCs w:val="36"/>
        </w:rPr>
      </w:pPr>
    </w:p>
    <w:p w14:paraId="02AE5DEA" w14:textId="765598CB" w:rsidR="00B23B49" w:rsidRDefault="00B23B49" w:rsidP="00810C61">
      <w:pPr>
        <w:shd w:val="clear" w:color="auto" w:fill="FFFFFF" w:themeFill="background1"/>
        <w:rPr>
          <w:b/>
          <w:bCs/>
          <w:sz w:val="36"/>
          <w:szCs w:val="36"/>
        </w:rPr>
      </w:pPr>
    </w:p>
    <w:p w14:paraId="4CD3AC31" w14:textId="6F81BBB9" w:rsidR="00B23B49" w:rsidRDefault="00B23B49" w:rsidP="00810C61">
      <w:pPr>
        <w:shd w:val="clear" w:color="auto" w:fill="FFFFFF" w:themeFill="background1"/>
        <w:rPr>
          <w:b/>
          <w:bCs/>
          <w:sz w:val="36"/>
          <w:szCs w:val="36"/>
        </w:rPr>
      </w:pPr>
    </w:p>
    <w:p w14:paraId="5F0BA5EF" w14:textId="5CE9BA3C" w:rsidR="00B23B49" w:rsidRDefault="00B23B49" w:rsidP="00810C61">
      <w:pPr>
        <w:shd w:val="clear" w:color="auto" w:fill="FFFFFF" w:themeFill="background1"/>
        <w:rPr>
          <w:b/>
          <w:bCs/>
          <w:sz w:val="36"/>
          <w:szCs w:val="36"/>
        </w:rPr>
      </w:pPr>
    </w:p>
    <w:p w14:paraId="0D9A65AB" w14:textId="773B0ABD" w:rsidR="00B23B49" w:rsidRDefault="00B23B49" w:rsidP="00810C61">
      <w:pPr>
        <w:shd w:val="clear" w:color="auto" w:fill="FFFFFF" w:themeFill="background1"/>
        <w:rPr>
          <w:b/>
          <w:bCs/>
          <w:sz w:val="36"/>
          <w:szCs w:val="36"/>
        </w:rPr>
      </w:pPr>
    </w:p>
    <w:p w14:paraId="2F17E8A7" w14:textId="4345090A" w:rsidR="00B23B49" w:rsidRDefault="00B23B49" w:rsidP="00810C61">
      <w:pPr>
        <w:shd w:val="clear" w:color="auto" w:fill="FFFFFF" w:themeFill="background1"/>
        <w:rPr>
          <w:b/>
          <w:bCs/>
          <w:sz w:val="36"/>
          <w:szCs w:val="36"/>
        </w:rPr>
      </w:pPr>
    </w:p>
    <w:p w14:paraId="4A788B37" w14:textId="0D819ADE" w:rsidR="00B23B49" w:rsidRDefault="00B23B49" w:rsidP="00810C61">
      <w:pPr>
        <w:shd w:val="clear" w:color="auto" w:fill="FFFFFF" w:themeFill="background1"/>
        <w:rPr>
          <w:b/>
          <w:bCs/>
          <w:sz w:val="36"/>
          <w:szCs w:val="36"/>
        </w:rPr>
      </w:pPr>
    </w:p>
    <w:p w14:paraId="401F00FA" w14:textId="007557DB" w:rsidR="00B23B49" w:rsidRDefault="00B23B49" w:rsidP="00810C61">
      <w:pPr>
        <w:shd w:val="clear" w:color="auto" w:fill="FFFFFF" w:themeFill="background1"/>
        <w:rPr>
          <w:b/>
          <w:bCs/>
          <w:sz w:val="36"/>
          <w:szCs w:val="36"/>
        </w:rPr>
      </w:pPr>
    </w:p>
    <w:p w14:paraId="30B828A7" w14:textId="23FC5C12" w:rsidR="00B23B49" w:rsidRDefault="00B23B49" w:rsidP="00810C61">
      <w:pPr>
        <w:shd w:val="clear" w:color="auto" w:fill="FFFFFF" w:themeFill="background1"/>
        <w:rPr>
          <w:b/>
          <w:bCs/>
          <w:sz w:val="36"/>
          <w:szCs w:val="36"/>
        </w:rPr>
      </w:pPr>
    </w:p>
    <w:p w14:paraId="2364F5DF" w14:textId="7339273D" w:rsidR="00B23B49" w:rsidRDefault="00B23B49" w:rsidP="00810C61">
      <w:pPr>
        <w:shd w:val="clear" w:color="auto" w:fill="FFFFFF" w:themeFill="background1"/>
        <w:rPr>
          <w:b/>
          <w:bCs/>
          <w:sz w:val="36"/>
          <w:szCs w:val="36"/>
        </w:rPr>
      </w:pPr>
    </w:p>
    <w:p w14:paraId="72A352B2" w14:textId="7EA85EBC" w:rsidR="00B23B49" w:rsidRDefault="00B23B49" w:rsidP="00810C61">
      <w:pPr>
        <w:shd w:val="clear" w:color="auto" w:fill="FFFFFF" w:themeFill="background1"/>
        <w:rPr>
          <w:b/>
          <w:bCs/>
          <w:sz w:val="36"/>
          <w:szCs w:val="36"/>
        </w:rPr>
      </w:pPr>
    </w:p>
    <w:p w14:paraId="1C475E0A" w14:textId="78EF7654" w:rsidR="00B23B49" w:rsidRDefault="00B23B49" w:rsidP="00810C61">
      <w:pPr>
        <w:shd w:val="clear" w:color="auto" w:fill="FFFFFF" w:themeFill="background1"/>
        <w:rPr>
          <w:b/>
          <w:bCs/>
          <w:sz w:val="36"/>
          <w:szCs w:val="36"/>
        </w:rPr>
      </w:pPr>
    </w:p>
    <w:p w14:paraId="159B6669" w14:textId="05B48139" w:rsidR="00B23B49" w:rsidRDefault="00B23B49" w:rsidP="00810C61">
      <w:pPr>
        <w:shd w:val="clear" w:color="auto" w:fill="FFFFFF" w:themeFill="background1"/>
        <w:rPr>
          <w:b/>
          <w:bCs/>
          <w:sz w:val="36"/>
          <w:szCs w:val="36"/>
        </w:rPr>
      </w:pPr>
    </w:p>
    <w:p w14:paraId="78CE0839" w14:textId="131E6C78" w:rsidR="00B23B49" w:rsidRDefault="00B23B49" w:rsidP="00810C61">
      <w:pPr>
        <w:shd w:val="clear" w:color="auto" w:fill="FFFFFF" w:themeFill="background1"/>
        <w:rPr>
          <w:b/>
          <w:bCs/>
          <w:sz w:val="36"/>
          <w:szCs w:val="36"/>
        </w:rPr>
      </w:pPr>
    </w:p>
    <w:p w14:paraId="5131A3F2" w14:textId="77777777" w:rsidR="00425A21" w:rsidRDefault="00425A21" w:rsidP="00810C61">
      <w:pPr>
        <w:shd w:val="clear" w:color="auto" w:fill="FFFFFF" w:themeFill="background1"/>
        <w:rPr>
          <w:b/>
          <w:bCs/>
          <w:color w:val="476166" w:themeColor="accent1"/>
        </w:rPr>
      </w:pPr>
    </w:p>
    <w:p w14:paraId="14711E8E" w14:textId="70A5184B" w:rsidR="0037398F" w:rsidRPr="00725D00" w:rsidRDefault="00450E27" w:rsidP="00725D00">
      <w:pPr>
        <w:pStyle w:val="ListParagraph"/>
        <w:numPr>
          <w:ilvl w:val="0"/>
          <w:numId w:val="48"/>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jc w:val="center"/>
        <w:outlineLvl w:val="0"/>
        <w:rPr>
          <w:b/>
          <w:color w:val="476166" w:themeColor="accent1"/>
          <w:sz w:val="48"/>
        </w:rPr>
      </w:pPr>
      <w:r w:rsidRPr="00725D00">
        <w:rPr>
          <w:b/>
          <w:color w:val="476166" w:themeColor="accent1"/>
          <w:sz w:val="48"/>
        </w:rPr>
        <w:lastRenderedPageBreak/>
        <w:t>Workplace Ethics</w:t>
      </w:r>
    </w:p>
    <w:p w14:paraId="43C46319" w14:textId="10C51818" w:rsidR="001463A8" w:rsidRDefault="001463A8" w:rsidP="001463A8">
      <w:pPr>
        <w:shd w:val="clear" w:color="auto" w:fill="FFFFFF" w:themeFill="background1"/>
        <w:spacing w:line="360" w:lineRule="auto"/>
        <w:rPr>
          <w:color w:val="000000" w:themeColor="text1"/>
        </w:rPr>
      </w:pPr>
    </w:p>
    <w:p w14:paraId="1344C68C" w14:textId="77777777" w:rsidR="00EA670A" w:rsidRDefault="00EA670A" w:rsidP="00663B08">
      <w:pPr>
        <w:shd w:val="clear" w:color="auto" w:fill="FFFFFF" w:themeFill="background1"/>
        <w:rPr>
          <w:color w:val="000000" w:themeColor="text1"/>
          <w:lang w:val="en-GB"/>
        </w:rPr>
      </w:pPr>
      <w:r w:rsidRPr="00EA670A">
        <w:rPr>
          <w:b/>
          <w:bCs/>
          <w:color w:val="000000" w:themeColor="text1"/>
          <w:lang w:val="en-GB"/>
        </w:rPr>
        <w:t>Beliefs</w:t>
      </w:r>
      <w:r w:rsidRPr="00EA670A">
        <w:rPr>
          <w:color w:val="000000" w:themeColor="text1"/>
          <w:lang w:val="en-GB"/>
        </w:rPr>
        <w:t xml:space="preserve">, attitudes, and values are important components of the workplace environment that shape individual and collective </w:t>
      </w:r>
      <w:proofErr w:type="spellStart"/>
      <w:r w:rsidRPr="00EA670A">
        <w:rPr>
          <w:color w:val="000000" w:themeColor="text1"/>
          <w:lang w:val="en-GB"/>
        </w:rPr>
        <w:t>behavior</w:t>
      </w:r>
      <w:proofErr w:type="spellEnd"/>
      <w:r w:rsidRPr="00EA670A">
        <w:rPr>
          <w:color w:val="000000" w:themeColor="text1"/>
          <w:lang w:val="en-GB"/>
        </w:rPr>
        <w:t>. In a workplace context, beliefs refer to the acceptance of certain ideas or propositions as true or real. They are deeply held convictions or assumptions that guide how individuals perceive and interpret the world around them (Cherry, 2020). Beliefs can be influenced by personal experiences, cultural background, education, and other factors.</w:t>
      </w:r>
    </w:p>
    <w:p w14:paraId="15DF42A9" w14:textId="77777777" w:rsidR="00EA670A" w:rsidRPr="00EA670A" w:rsidRDefault="00EA670A" w:rsidP="00663B08">
      <w:pPr>
        <w:shd w:val="clear" w:color="auto" w:fill="FFFFFF" w:themeFill="background1"/>
        <w:rPr>
          <w:color w:val="000000" w:themeColor="text1"/>
          <w:lang w:val="en-GB"/>
        </w:rPr>
      </w:pPr>
    </w:p>
    <w:p w14:paraId="5081A759" w14:textId="77777777" w:rsidR="00EA670A" w:rsidRDefault="00EA670A" w:rsidP="00663B08">
      <w:pPr>
        <w:shd w:val="clear" w:color="auto" w:fill="FFFFFF" w:themeFill="background1"/>
        <w:rPr>
          <w:color w:val="000000" w:themeColor="text1"/>
          <w:lang w:val="en-GB"/>
        </w:rPr>
      </w:pPr>
      <w:r w:rsidRPr="00EA670A">
        <w:rPr>
          <w:b/>
          <w:bCs/>
          <w:color w:val="000000" w:themeColor="text1"/>
          <w:lang w:val="en-GB"/>
        </w:rPr>
        <w:t>Attitudes</w:t>
      </w:r>
      <w:r w:rsidRPr="00EA670A">
        <w:rPr>
          <w:color w:val="000000" w:themeColor="text1"/>
          <w:lang w:val="en-GB"/>
        </w:rPr>
        <w:t xml:space="preserve">, on the other hand, pertain to an individual's evaluations, feelings, and predispositions towards objects, people, or situations. They are a combination of beliefs, emotions, and </w:t>
      </w:r>
      <w:proofErr w:type="spellStart"/>
      <w:r w:rsidRPr="00EA670A">
        <w:rPr>
          <w:color w:val="000000" w:themeColor="text1"/>
          <w:lang w:val="en-GB"/>
        </w:rPr>
        <w:t>behavioral</w:t>
      </w:r>
      <w:proofErr w:type="spellEnd"/>
      <w:r w:rsidRPr="00EA670A">
        <w:rPr>
          <w:color w:val="000000" w:themeColor="text1"/>
          <w:lang w:val="en-GB"/>
        </w:rPr>
        <w:t xml:space="preserve"> tendencies, and can be positive, negative, or neutral (Robbins &amp; Judge, 2019). Attitudes can influence how employees approach their work, interact with colleagues and customers, and make decisions.</w:t>
      </w:r>
    </w:p>
    <w:p w14:paraId="5E7C336D" w14:textId="77777777" w:rsidR="00EA670A" w:rsidRPr="00EA670A" w:rsidRDefault="00EA670A" w:rsidP="00663B08">
      <w:pPr>
        <w:shd w:val="clear" w:color="auto" w:fill="FFFFFF" w:themeFill="background1"/>
        <w:rPr>
          <w:color w:val="000000" w:themeColor="text1"/>
          <w:lang w:val="en-GB"/>
        </w:rPr>
      </w:pPr>
    </w:p>
    <w:p w14:paraId="18FDEDE8" w14:textId="77777777" w:rsidR="00EA670A" w:rsidRPr="00EA670A" w:rsidRDefault="00EA670A" w:rsidP="00663B08">
      <w:pPr>
        <w:shd w:val="clear" w:color="auto" w:fill="FFFFFF" w:themeFill="background1"/>
        <w:rPr>
          <w:color w:val="000000" w:themeColor="text1"/>
          <w:lang w:val="en-GB"/>
        </w:rPr>
      </w:pPr>
      <w:r w:rsidRPr="00EA670A">
        <w:rPr>
          <w:b/>
          <w:bCs/>
          <w:color w:val="000000" w:themeColor="text1"/>
          <w:lang w:val="en-GB"/>
        </w:rPr>
        <w:t>Values</w:t>
      </w:r>
      <w:r w:rsidRPr="00EA670A">
        <w:rPr>
          <w:color w:val="000000" w:themeColor="text1"/>
          <w:lang w:val="en-GB"/>
        </w:rPr>
        <w:t xml:space="preserve">, within a workplace context, refer to the principles or standards that an individual or an organization deems important and worthy of pursuit. They represent deeply held convictions about what is right, good, and desirable (Schein, 2016). Values guide </w:t>
      </w:r>
      <w:proofErr w:type="spellStart"/>
      <w:r w:rsidRPr="00EA670A">
        <w:rPr>
          <w:color w:val="000000" w:themeColor="text1"/>
          <w:lang w:val="en-GB"/>
        </w:rPr>
        <w:t>behavior</w:t>
      </w:r>
      <w:proofErr w:type="spellEnd"/>
      <w:r w:rsidRPr="00EA670A">
        <w:rPr>
          <w:color w:val="000000" w:themeColor="text1"/>
          <w:lang w:val="en-GB"/>
        </w:rPr>
        <w:t xml:space="preserve"> and serve as a foundation for ethical decision-making, providing a framework for individuals to evaluate actions and choices in alignment with their personal or organizational values.</w:t>
      </w:r>
    </w:p>
    <w:p w14:paraId="09BDB971" w14:textId="77777777" w:rsidR="00663B08" w:rsidRDefault="00663B08" w:rsidP="00663B08">
      <w:pPr>
        <w:shd w:val="clear" w:color="auto" w:fill="FFFFFF" w:themeFill="background1"/>
        <w:rPr>
          <w:color w:val="000000" w:themeColor="text1"/>
          <w:lang w:val="en-GB"/>
        </w:rPr>
      </w:pPr>
    </w:p>
    <w:p w14:paraId="609C9853" w14:textId="54924068" w:rsidR="00EA670A" w:rsidRDefault="00EA670A" w:rsidP="00663B08">
      <w:pPr>
        <w:shd w:val="clear" w:color="auto" w:fill="FFFFFF" w:themeFill="background1"/>
        <w:rPr>
          <w:color w:val="000000" w:themeColor="text1"/>
          <w:lang w:val="en-GB"/>
        </w:rPr>
      </w:pPr>
      <w:r w:rsidRPr="00EA670A">
        <w:rPr>
          <w:color w:val="000000" w:themeColor="text1"/>
          <w:lang w:val="en-GB"/>
        </w:rPr>
        <w:t xml:space="preserve">The key difference between beliefs, attitudes, and values lies in their nature and scope. Beliefs are more specific, referring to individual ideas or propositions about the world, while attitudes encompass a broader evaluation or disposition towards objects, people, or situations. Values, on the other hand, are broader still, representing overarching principles that guide </w:t>
      </w:r>
      <w:proofErr w:type="spellStart"/>
      <w:r w:rsidRPr="00EA670A">
        <w:rPr>
          <w:color w:val="000000" w:themeColor="text1"/>
          <w:lang w:val="en-GB"/>
        </w:rPr>
        <w:t>behavior</w:t>
      </w:r>
      <w:proofErr w:type="spellEnd"/>
      <w:r w:rsidRPr="00EA670A">
        <w:rPr>
          <w:color w:val="000000" w:themeColor="text1"/>
          <w:lang w:val="en-GB"/>
        </w:rPr>
        <w:t xml:space="preserve"> and decision-making.</w:t>
      </w:r>
    </w:p>
    <w:p w14:paraId="3C0168A3" w14:textId="77777777" w:rsidR="00EA670A" w:rsidRPr="00EA670A" w:rsidRDefault="00EA670A" w:rsidP="00663B08">
      <w:pPr>
        <w:shd w:val="clear" w:color="auto" w:fill="FFFFFF" w:themeFill="background1"/>
        <w:rPr>
          <w:color w:val="000000" w:themeColor="text1"/>
          <w:lang w:val="en-GB"/>
        </w:rPr>
      </w:pPr>
    </w:p>
    <w:p w14:paraId="3E535FFB" w14:textId="1D181C78" w:rsidR="00B23B49" w:rsidRDefault="00EA670A" w:rsidP="00663B08">
      <w:pPr>
        <w:shd w:val="clear" w:color="auto" w:fill="FFFFFF" w:themeFill="background1"/>
        <w:rPr>
          <w:color w:val="000000" w:themeColor="text1"/>
          <w:lang w:val="en-GB"/>
        </w:rPr>
      </w:pPr>
      <w:r w:rsidRPr="00EA670A">
        <w:rPr>
          <w:color w:val="000000" w:themeColor="text1"/>
          <w:lang w:val="en-GB"/>
        </w:rPr>
        <w:t xml:space="preserve">In a workplace setting, </w:t>
      </w:r>
      <w:proofErr w:type="gramStart"/>
      <w:r w:rsidRPr="00EA670A">
        <w:rPr>
          <w:color w:val="000000" w:themeColor="text1"/>
          <w:lang w:val="en-GB"/>
        </w:rPr>
        <w:t>understanding</w:t>
      </w:r>
      <w:proofErr w:type="gramEnd"/>
      <w:r w:rsidRPr="00EA670A">
        <w:rPr>
          <w:color w:val="000000" w:themeColor="text1"/>
          <w:lang w:val="en-GB"/>
        </w:rPr>
        <w:t xml:space="preserve"> and managing these elements are crucial for fostering a positive and ethical work culture. By aligning individual beliefs, attitudes, and values with those of the organization, employees can contribute to a cohesive and productive work environment (Schein, 2016). Organizations can promote ethical </w:t>
      </w:r>
      <w:proofErr w:type="spellStart"/>
      <w:r w:rsidRPr="00EA670A">
        <w:rPr>
          <w:color w:val="000000" w:themeColor="text1"/>
          <w:lang w:val="en-GB"/>
        </w:rPr>
        <w:t>behavior</w:t>
      </w:r>
      <w:proofErr w:type="spellEnd"/>
      <w:r w:rsidRPr="00EA670A">
        <w:rPr>
          <w:color w:val="000000" w:themeColor="text1"/>
          <w:lang w:val="en-GB"/>
        </w:rPr>
        <w:t xml:space="preserve"> by clearly communicating their values and fostering a culture that encourages employees to uphold those values in their day-to-day work (Robbins &amp; Judge, 2019).</w:t>
      </w:r>
    </w:p>
    <w:p w14:paraId="18E7FD08" w14:textId="77777777" w:rsidR="00663B08" w:rsidRDefault="00663B08" w:rsidP="00663B08">
      <w:pPr>
        <w:shd w:val="clear" w:color="auto" w:fill="FFFFFF" w:themeFill="background1"/>
        <w:rPr>
          <w:color w:val="000000" w:themeColor="text1"/>
          <w:lang w:val="en-GB"/>
        </w:rPr>
      </w:pPr>
    </w:p>
    <w:p w14:paraId="680F3747" w14:textId="77777777" w:rsidR="00663B08" w:rsidRDefault="00663B08" w:rsidP="00663B08">
      <w:pPr>
        <w:shd w:val="clear" w:color="auto" w:fill="FFFFFF" w:themeFill="background1"/>
        <w:rPr>
          <w:color w:val="000000" w:themeColor="text1"/>
          <w:lang w:val="en-GB"/>
        </w:rPr>
      </w:pPr>
    </w:p>
    <w:p w14:paraId="2F5603FC" w14:textId="77777777" w:rsidR="00663B08" w:rsidRDefault="00663B08" w:rsidP="00663B08">
      <w:pPr>
        <w:shd w:val="clear" w:color="auto" w:fill="FFFFFF" w:themeFill="background1"/>
        <w:rPr>
          <w:color w:val="000000" w:themeColor="text1"/>
          <w:lang w:val="en-GB"/>
        </w:rPr>
      </w:pPr>
    </w:p>
    <w:p w14:paraId="5F43B28C" w14:textId="77777777" w:rsidR="00663B08" w:rsidRDefault="00663B08" w:rsidP="00663B08">
      <w:pPr>
        <w:shd w:val="clear" w:color="auto" w:fill="FFFFFF" w:themeFill="background1"/>
        <w:rPr>
          <w:color w:val="000000" w:themeColor="text1"/>
          <w:lang w:val="en-GB"/>
        </w:rPr>
      </w:pPr>
    </w:p>
    <w:p w14:paraId="5983BE84" w14:textId="77777777" w:rsidR="00663B08" w:rsidRDefault="00663B08" w:rsidP="00663B08">
      <w:pPr>
        <w:shd w:val="clear" w:color="auto" w:fill="FFFFFF" w:themeFill="background1"/>
        <w:rPr>
          <w:color w:val="000000" w:themeColor="text1"/>
          <w:lang w:val="en-GB"/>
        </w:rPr>
      </w:pPr>
    </w:p>
    <w:p w14:paraId="000A898E" w14:textId="77777777" w:rsidR="00663B08" w:rsidRDefault="00663B08" w:rsidP="00663B08">
      <w:pPr>
        <w:shd w:val="clear" w:color="auto" w:fill="FFFFFF" w:themeFill="background1"/>
        <w:rPr>
          <w:color w:val="000000" w:themeColor="text1"/>
          <w:lang w:val="en-GB"/>
        </w:rPr>
      </w:pPr>
    </w:p>
    <w:p w14:paraId="1AF25DE8" w14:textId="77777777" w:rsidR="00663B08" w:rsidRDefault="00663B08" w:rsidP="00663B08">
      <w:pPr>
        <w:shd w:val="clear" w:color="auto" w:fill="FFFFFF" w:themeFill="background1"/>
        <w:rPr>
          <w:color w:val="000000" w:themeColor="text1"/>
          <w:lang w:val="en-GB"/>
        </w:rPr>
      </w:pPr>
    </w:p>
    <w:p w14:paraId="74002F13" w14:textId="77777777" w:rsidR="00663B08" w:rsidRDefault="00663B08" w:rsidP="00663B08">
      <w:pPr>
        <w:shd w:val="clear" w:color="auto" w:fill="FFFFFF" w:themeFill="background1"/>
        <w:rPr>
          <w:color w:val="000000" w:themeColor="text1"/>
          <w:lang w:val="en-GB"/>
        </w:rPr>
      </w:pPr>
    </w:p>
    <w:p w14:paraId="2EBED21A" w14:textId="77777777" w:rsidR="00663B08" w:rsidRDefault="00663B08" w:rsidP="00663B08">
      <w:pPr>
        <w:shd w:val="clear" w:color="auto" w:fill="FFFFFF" w:themeFill="background1"/>
        <w:rPr>
          <w:color w:val="000000" w:themeColor="text1"/>
          <w:lang w:val="en-GB"/>
        </w:rPr>
      </w:pPr>
    </w:p>
    <w:p w14:paraId="3A9B8B14" w14:textId="77777777" w:rsidR="00663B08" w:rsidRPr="00EA670A" w:rsidRDefault="00663B08" w:rsidP="00663B08">
      <w:pPr>
        <w:shd w:val="clear" w:color="auto" w:fill="FFFFFF" w:themeFill="background1"/>
        <w:rPr>
          <w:color w:val="000000" w:themeColor="text1"/>
          <w:lang w:val="en-GB"/>
        </w:rPr>
      </w:pPr>
    </w:p>
    <w:p w14:paraId="06E831D6" w14:textId="1F289F02" w:rsidR="009353E2" w:rsidRPr="00725D00" w:rsidRDefault="00450E27" w:rsidP="00725D00">
      <w:pPr>
        <w:pStyle w:val="Heading1"/>
        <w:numPr>
          <w:ilvl w:val="0"/>
          <w:numId w:val="48"/>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rPr>
          <w:color w:val="476166" w:themeColor="accent1"/>
          <w:szCs w:val="48"/>
        </w:rPr>
      </w:pPr>
      <w:bookmarkStart w:id="4" w:name="_Hlk130879126"/>
      <w:r w:rsidRPr="00725D00">
        <w:rPr>
          <w:color w:val="476166" w:themeColor="accent1"/>
          <w:szCs w:val="48"/>
        </w:rPr>
        <w:lastRenderedPageBreak/>
        <w:t>Case Study Issues</w:t>
      </w:r>
    </w:p>
    <w:p w14:paraId="2A9B715D" w14:textId="19146875" w:rsidR="003A6334" w:rsidRDefault="003A6334" w:rsidP="003A6334">
      <w:pPr>
        <w:rPr>
          <w:sz w:val="22"/>
          <w:szCs w:val="22"/>
        </w:rPr>
      </w:pPr>
      <w:bookmarkStart w:id="5" w:name="_Hlk110611451"/>
      <w:bookmarkEnd w:id="4"/>
    </w:p>
    <w:p w14:paraId="2A0A24BC" w14:textId="77777777" w:rsidR="00804E7C" w:rsidRPr="00804E7C" w:rsidRDefault="00804E7C" w:rsidP="00804E7C">
      <w:pPr>
        <w:rPr>
          <w:szCs w:val="32"/>
        </w:rPr>
      </w:pPr>
      <w:r w:rsidRPr="00804E7C">
        <w:rPr>
          <w:szCs w:val="32"/>
        </w:rPr>
        <w:t xml:space="preserve">Taylor Mason Plc, a long-standing food retailer established in 1845, has faced significant challenges in recent years. Despite achieving an annual turnover of £12.5 billion in the last tax year, the company reported a loss of £540 million. This decline in profitability can be attributed to substantial cost increases and a decrease in average customer </w:t>
      </w:r>
      <w:proofErr w:type="gramStart"/>
      <w:r w:rsidRPr="00804E7C">
        <w:rPr>
          <w:szCs w:val="32"/>
        </w:rPr>
        <w:t>spend</w:t>
      </w:r>
      <w:proofErr w:type="gramEnd"/>
      <w:r w:rsidRPr="00804E7C">
        <w:rPr>
          <w:szCs w:val="32"/>
        </w:rPr>
        <w:t>. In response to these difficulties, the company took several measures that posed ethical challenges for both its staff and customers, with potential positive and negative consequences.</w:t>
      </w:r>
    </w:p>
    <w:p w14:paraId="622FFAF7" w14:textId="77777777" w:rsidR="00804E7C" w:rsidRPr="00804E7C" w:rsidRDefault="00804E7C" w:rsidP="00804E7C">
      <w:pPr>
        <w:rPr>
          <w:szCs w:val="32"/>
        </w:rPr>
      </w:pPr>
    </w:p>
    <w:p w14:paraId="65BBB82F" w14:textId="77777777" w:rsidR="00804E7C" w:rsidRPr="00804E7C" w:rsidRDefault="00804E7C" w:rsidP="00804E7C">
      <w:pPr>
        <w:rPr>
          <w:szCs w:val="32"/>
        </w:rPr>
      </w:pPr>
      <w:r w:rsidRPr="00804E7C">
        <w:rPr>
          <w:szCs w:val="32"/>
        </w:rPr>
        <w:t xml:space="preserve">One of the ethical challenges faced by staff relates to the freeze on director bonuses in 2022. The shareholders voted in favor of this decision to prioritize a 2% pay </w:t>
      </w:r>
      <w:proofErr w:type="spellStart"/>
      <w:r w:rsidRPr="00804E7C">
        <w:rPr>
          <w:szCs w:val="32"/>
        </w:rPr>
        <w:t>rise</w:t>
      </w:r>
      <w:proofErr w:type="spellEnd"/>
      <w:r w:rsidRPr="00804E7C">
        <w:rPr>
          <w:szCs w:val="32"/>
        </w:rPr>
        <w:t xml:space="preserve"> for employees instead. While this may be seen as a positive move to address income inequality and recognize the value of the workforce, it raises concerns about fairness and motivation. Some employees may question why they are not being rewarded for the company's performance and may feel undervalued compared to the directors. This situation can impact staff morale and potentially lead to lower productivity (Smith, 2021).</w:t>
      </w:r>
    </w:p>
    <w:p w14:paraId="6D95D6D6" w14:textId="77777777" w:rsidR="00804E7C" w:rsidRPr="00804E7C" w:rsidRDefault="00804E7C" w:rsidP="00804E7C">
      <w:pPr>
        <w:rPr>
          <w:szCs w:val="32"/>
        </w:rPr>
      </w:pPr>
    </w:p>
    <w:p w14:paraId="285FC1EF" w14:textId="7693B3D6" w:rsidR="00804E7C" w:rsidRPr="00804E7C" w:rsidRDefault="00804E7C" w:rsidP="00804E7C">
      <w:pPr>
        <w:rPr>
          <w:szCs w:val="32"/>
        </w:rPr>
      </w:pPr>
      <w:r w:rsidRPr="00804E7C">
        <w:rPr>
          <w:szCs w:val="32"/>
        </w:rPr>
        <w:t xml:space="preserve">Customers also face ethical challenges </w:t>
      </w:r>
      <w:r w:rsidR="00663B08" w:rsidRPr="00804E7C">
        <w:rPr>
          <w:szCs w:val="32"/>
        </w:rPr>
        <w:t>because of</w:t>
      </w:r>
      <w:r w:rsidRPr="00804E7C">
        <w:rPr>
          <w:szCs w:val="32"/>
        </w:rPr>
        <w:t xml:space="preserve"> the company's choices. Taylor Mason Plc decided not to pass on the increases in costs to its customers due to the current cost of living crisis. While this decision may be lauded as a customer-centric approach, it puts the company at risk of financial instability. The decision not to increase prices could lead to further losses and even potential closure. Additionally, this strategy may result in a reduction in the quality of products or services provided, as the company struggles to maintain profitability without passing on costs (Jones, 2022).</w:t>
      </w:r>
    </w:p>
    <w:p w14:paraId="7C9FC0C4" w14:textId="77777777" w:rsidR="00804E7C" w:rsidRPr="00804E7C" w:rsidRDefault="00804E7C" w:rsidP="00804E7C">
      <w:pPr>
        <w:rPr>
          <w:szCs w:val="32"/>
        </w:rPr>
      </w:pPr>
    </w:p>
    <w:p w14:paraId="17B32255" w14:textId="406976CF" w:rsidR="00804E7C" w:rsidRPr="00804E7C" w:rsidRDefault="00804E7C" w:rsidP="00804E7C">
      <w:pPr>
        <w:rPr>
          <w:szCs w:val="32"/>
        </w:rPr>
      </w:pPr>
      <w:r w:rsidRPr="00804E7C">
        <w:rPr>
          <w:szCs w:val="32"/>
        </w:rPr>
        <w:t xml:space="preserve">The positive consequences of the company's choices include the recognition of employee value through a pay rise. This can enhance employee loyalty, motivation, and overall job satisfaction. By prioritizing their staff, Taylor Mason Plc demonstrates a commitment to ethical principles and employee well-being, which can have long-term benefits for the company (Smith, 2021). Furthermore, not passing on cost increases to customers during a </w:t>
      </w:r>
      <w:r w:rsidR="00663B08" w:rsidRPr="00804E7C">
        <w:rPr>
          <w:szCs w:val="32"/>
        </w:rPr>
        <w:t>cost-of-living</w:t>
      </w:r>
      <w:r w:rsidRPr="00804E7C">
        <w:rPr>
          <w:szCs w:val="32"/>
        </w:rPr>
        <w:t xml:space="preserve"> crisis may enhance the company's reputation as a customer-focused organization, potentially attracting new customers and fostering loyalty among existing ones (Jones, 2022).</w:t>
      </w:r>
    </w:p>
    <w:p w14:paraId="4E38C58F" w14:textId="77777777" w:rsidR="00804E7C" w:rsidRPr="00804E7C" w:rsidRDefault="00804E7C" w:rsidP="00804E7C">
      <w:pPr>
        <w:rPr>
          <w:szCs w:val="32"/>
        </w:rPr>
      </w:pPr>
    </w:p>
    <w:p w14:paraId="72FFDF01" w14:textId="77777777" w:rsidR="00804E7C" w:rsidRPr="00804E7C" w:rsidRDefault="00804E7C" w:rsidP="00804E7C">
      <w:pPr>
        <w:rPr>
          <w:szCs w:val="32"/>
        </w:rPr>
      </w:pPr>
      <w:r w:rsidRPr="00804E7C">
        <w:rPr>
          <w:szCs w:val="32"/>
        </w:rPr>
        <w:t xml:space="preserve">However, the negative consequences of these choices are evident in the rapid drop in the company's share price and the selling </w:t>
      </w:r>
      <w:proofErr w:type="gramStart"/>
      <w:r w:rsidRPr="00804E7C">
        <w:rPr>
          <w:szCs w:val="32"/>
        </w:rPr>
        <w:t>off of</w:t>
      </w:r>
      <w:proofErr w:type="gramEnd"/>
      <w:r w:rsidRPr="00804E7C">
        <w:rPr>
          <w:szCs w:val="32"/>
        </w:rPr>
        <w:t xml:space="preserve"> shares by major investors. The media reports questioning the sustainability and viability of the company have contributed to the loss of investor confidence (Brown, 2023). This can have far-reaching implications, such as limited access to capital for future growth and development, a negative impact on the company's credit rating, and potential difficulty in attracting new investors or partners (Smith, 2021).</w:t>
      </w:r>
    </w:p>
    <w:p w14:paraId="5D1B2452" w14:textId="77777777" w:rsidR="00804E7C" w:rsidRPr="00804E7C" w:rsidRDefault="00804E7C" w:rsidP="00804E7C">
      <w:pPr>
        <w:rPr>
          <w:szCs w:val="32"/>
        </w:rPr>
      </w:pPr>
    </w:p>
    <w:p w14:paraId="6F45F350" w14:textId="67CE65A7" w:rsidR="00425A21" w:rsidRPr="00B23B49" w:rsidRDefault="00804E7C" w:rsidP="003A6334">
      <w:pPr>
        <w:rPr>
          <w:szCs w:val="32"/>
        </w:rPr>
      </w:pPr>
      <w:r w:rsidRPr="00804E7C">
        <w:rPr>
          <w:szCs w:val="32"/>
        </w:rPr>
        <w:t>In conclusion, the case study of Taylor Mason Plc highlights several ethical challenges faced by both staff and customers. The choices made by the company have potential positive consequences in terms of employee recognition and customer loyalty, but also negative consequences such as a decline in share price and investor confidence. To navigate these challenges effectively, the company needs to strike a balance between ethical considerations and financial sustainability, ensuring fair treatment of both employees and customers while maintaining long-term viability.</w:t>
      </w:r>
    </w:p>
    <w:p w14:paraId="09ADD824" w14:textId="0532D41B" w:rsidR="00984780" w:rsidRPr="00725D00" w:rsidRDefault="00450E27" w:rsidP="00725D00">
      <w:pPr>
        <w:pStyle w:val="Heading1"/>
        <w:numPr>
          <w:ilvl w:val="0"/>
          <w:numId w:val="48"/>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rPr>
          <w:color w:val="476166" w:themeColor="accent1"/>
          <w:szCs w:val="48"/>
        </w:rPr>
      </w:pPr>
      <w:bookmarkStart w:id="6" w:name="_Hlk130879183"/>
      <w:bookmarkEnd w:id="5"/>
      <w:r w:rsidRPr="00725D00">
        <w:rPr>
          <w:color w:val="476166" w:themeColor="accent1"/>
          <w:szCs w:val="48"/>
        </w:rPr>
        <w:lastRenderedPageBreak/>
        <w:t>Conclusion</w:t>
      </w:r>
    </w:p>
    <w:bookmarkEnd w:id="6"/>
    <w:p w14:paraId="68D7F3A1" w14:textId="169E59A5" w:rsidR="00164661" w:rsidRDefault="00164661" w:rsidP="007314EF">
      <w:pPr>
        <w:spacing w:line="360" w:lineRule="auto"/>
      </w:pPr>
    </w:p>
    <w:p w14:paraId="527E9A93" w14:textId="77777777" w:rsidR="00CD2C47" w:rsidRDefault="00CD2C47" w:rsidP="00CD2C47">
      <w:r>
        <w:t xml:space="preserve">In conclusion, the case study of Taylor Mason Plc highlights the company's financial challenges and the strategic decisions made by its directors to prioritize the well-being of employees and customers amidst rising costs and reduced customer </w:t>
      </w:r>
      <w:proofErr w:type="gramStart"/>
      <w:r>
        <w:t>spend</w:t>
      </w:r>
      <w:proofErr w:type="gramEnd"/>
      <w:r>
        <w:t xml:space="preserve">. </w:t>
      </w:r>
    </w:p>
    <w:p w14:paraId="48071A46" w14:textId="77777777" w:rsidR="00CD2C47" w:rsidRDefault="00CD2C47" w:rsidP="00CD2C47"/>
    <w:p w14:paraId="78820E8B" w14:textId="5DFCD869" w:rsidR="00CD2C47" w:rsidRDefault="00CD2C47" w:rsidP="00CD2C47">
      <w:r>
        <w:t xml:space="preserve">Shareholders supported a freeze on director bonuses in favor of a pay </w:t>
      </w:r>
      <w:proofErr w:type="spellStart"/>
      <w:r>
        <w:t>rise</w:t>
      </w:r>
      <w:proofErr w:type="spellEnd"/>
      <w:r>
        <w:t xml:space="preserve"> for employees. Despite this, the company's share price has plummeted as media reports question its sustainability.</w:t>
      </w:r>
    </w:p>
    <w:p w14:paraId="3074E71B" w14:textId="77777777" w:rsidR="00CD2C47" w:rsidRDefault="00CD2C47" w:rsidP="00CD2C47"/>
    <w:p w14:paraId="694CEA44" w14:textId="77777777" w:rsidR="00CD2C47" w:rsidRDefault="00CD2C47" w:rsidP="00CD2C47">
      <w:r>
        <w:t xml:space="preserve">Managers must recognize the significance of beliefs, values, and attitudes within the workplace. Understanding and considering the diverse perspectives and values of employees is crucial when making decisions or taking actions that impact the organization and its stakeholders (Robbins &amp; Judge, 2018). </w:t>
      </w:r>
    </w:p>
    <w:p w14:paraId="6E215420" w14:textId="77777777" w:rsidR="00CD2C47" w:rsidRDefault="00CD2C47" w:rsidP="00CD2C47"/>
    <w:p w14:paraId="53E1D0A7" w14:textId="46C42737" w:rsidR="00B23B49" w:rsidRDefault="00CD2C47" w:rsidP="00CD2C47">
      <w:r>
        <w:t>By aligning decisions with shared values and fostering an inclusive and ethical work environment, managers can enhance employee morale, commitment, and organizational performance.</w:t>
      </w:r>
    </w:p>
    <w:p w14:paraId="40A84D14" w14:textId="6323BC36" w:rsidR="00B23B49" w:rsidRDefault="00B23B49" w:rsidP="007314EF">
      <w:pPr>
        <w:spacing w:line="360" w:lineRule="auto"/>
      </w:pPr>
    </w:p>
    <w:p w14:paraId="6CF84BC4" w14:textId="0E6D01A9" w:rsidR="00B23B49" w:rsidRDefault="00B23B49" w:rsidP="007314EF">
      <w:pPr>
        <w:spacing w:line="360" w:lineRule="auto"/>
      </w:pPr>
    </w:p>
    <w:p w14:paraId="06E55902" w14:textId="33B76006" w:rsidR="00B23B49" w:rsidRDefault="00B23B49" w:rsidP="007314EF">
      <w:pPr>
        <w:spacing w:line="360" w:lineRule="auto"/>
      </w:pPr>
    </w:p>
    <w:p w14:paraId="1CEB9AED" w14:textId="7A3EFFFE" w:rsidR="00B23B49" w:rsidRDefault="00B23B49" w:rsidP="007314EF">
      <w:pPr>
        <w:spacing w:line="360" w:lineRule="auto"/>
      </w:pPr>
    </w:p>
    <w:p w14:paraId="5DEFAE3B" w14:textId="0DA940DF" w:rsidR="00B23B49" w:rsidRDefault="00B23B49" w:rsidP="007314EF">
      <w:pPr>
        <w:spacing w:line="360" w:lineRule="auto"/>
      </w:pPr>
    </w:p>
    <w:p w14:paraId="312A6741" w14:textId="0BABCEC9" w:rsidR="00B23B49" w:rsidRDefault="00B23B49" w:rsidP="007314EF">
      <w:pPr>
        <w:spacing w:line="360" w:lineRule="auto"/>
      </w:pPr>
    </w:p>
    <w:p w14:paraId="5928A486" w14:textId="0BE35CB1" w:rsidR="00B23B49" w:rsidRDefault="00B23B49" w:rsidP="007314EF">
      <w:pPr>
        <w:spacing w:line="360" w:lineRule="auto"/>
      </w:pPr>
    </w:p>
    <w:p w14:paraId="2C67A434" w14:textId="5AED1533" w:rsidR="00B23B49" w:rsidRDefault="00B23B49" w:rsidP="007314EF">
      <w:pPr>
        <w:spacing w:line="360" w:lineRule="auto"/>
      </w:pPr>
    </w:p>
    <w:p w14:paraId="5453256F" w14:textId="11983274" w:rsidR="00B23B49" w:rsidRDefault="00B23B49" w:rsidP="007314EF">
      <w:pPr>
        <w:spacing w:line="360" w:lineRule="auto"/>
      </w:pPr>
    </w:p>
    <w:p w14:paraId="16D44504" w14:textId="16B9B38B" w:rsidR="00B23B49" w:rsidRDefault="00B23B49" w:rsidP="007314EF">
      <w:pPr>
        <w:spacing w:line="360" w:lineRule="auto"/>
      </w:pPr>
    </w:p>
    <w:p w14:paraId="6D29A9CB" w14:textId="055D07CC" w:rsidR="00B23B49" w:rsidRDefault="00B23B49" w:rsidP="007314EF">
      <w:pPr>
        <w:spacing w:line="360" w:lineRule="auto"/>
      </w:pPr>
    </w:p>
    <w:p w14:paraId="5D00C019" w14:textId="361584AB" w:rsidR="00B23B49" w:rsidRDefault="00B23B49" w:rsidP="007314EF">
      <w:pPr>
        <w:spacing w:line="360" w:lineRule="auto"/>
      </w:pPr>
    </w:p>
    <w:p w14:paraId="728F6E2F" w14:textId="509882AB" w:rsidR="00B23B49" w:rsidRDefault="00B23B49" w:rsidP="007314EF">
      <w:pPr>
        <w:spacing w:line="360" w:lineRule="auto"/>
      </w:pPr>
    </w:p>
    <w:p w14:paraId="05D9BD1B" w14:textId="70001A68" w:rsidR="00B23B49" w:rsidRDefault="00B23B49" w:rsidP="007314EF">
      <w:pPr>
        <w:spacing w:line="360" w:lineRule="auto"/>
      </w:pPr>
    </w:p>
    <w:bookmarkEnd w:id="0"/>
    <w:p w14:paraId="002E90CF" w14:textId="77777777" w:rsidR="003E4C7A" w:rsidRDefault="003E4C7A" w:rsidP="00F30281">
      <w:pPr>
        <w:rPr>
          <w:b/>
          <w:bCs/>
        </w:rPr>
      </w:pPr>
    </w:p>
    <w:p w14:paraId="4D1DDF13" w14:textId="50C51431" w:rsidR="009B3FD4" w:rsidRPr="00725D00" w:rsidRDefault="00450E27" w:rsidP="00725D00">
      <w:pPr>
        <w:pStyle w:val="Heading1"/>
        <w:numPr>
          <w:ilvl w:val="0"/>
          <w:numId w:val="48"/>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rPr>
          <w:color w:val="476166" w:themeColor="accent1"/>
        </w:rPr>
      </w:pPr>
      <w:r w:rsidRPr="00725D00">
        <w:rPr>
          <w:color w:val="476166" w:themeColor="accent1"/>
        </w:rPr>
        <w:lastRenderedPageBreak/>
        <w:t>Reference List</w:t>
      </w:r>
    </w:p>
    <w:p w14:paraId="2B1810DF" w14:textId="77777777" w:rsidR="00450E27" w:rsidRDefault="00450E27" w:rsidP="00450E27"/>
    <w:p w14:paraId="1A97BE1D" w14:textId="6C65E046" w:rsidR="00B178F7" w:rsidRDefault="00B178F7" w:rsidP="00B178F7">
      <w:r>
        <w:t>Brown, L. (2023). Taylor Mason Plc: Share price drop and investor confidence.</w:t>
      </w:r>
    </w:p>
    <w:p w14:paraId="4A651F93" w14:textId="77777777" w:rsidR="00B178F7" w:rsidRDefault="00B178F7" w:rsidP="00B178F7"/>
    <w:p w14:paraId="2479175B" w14:textId="1082B5D0" w:rsidR="00B178F7" w:rsidRDefault="00B178F7" w:rsidP="00B178F7">
      <w:r>
        <w:t xml:space="preserve">Cherry, K. (2020). Workplace beliefs: Definition and examples. </w:t>
      </w:r>
      <w:proofErr w:type="spellStart"/>
      <w:r>
        <w:t>Verywell</w:t>
      </w:r>
      <w:proofErr w:type="spellEnd"/>
      <w:r>
        <w:t xml:space="preserve"> Mind.</w:t>
      </w:r>
    </w:p>
    <w:p w14:paraId="5481C670" w14:textId="77777777" w:rsidR="00B178F7" w:rsidRDefault="00B178F7" w:rsidP="00B178F7"/>
    <w:p w14:paraId="11A6A25D" w14:textId="77777777" w:rsidR="00B178F7" w:rsidRDefault="00B178F7" w:rsidP="00B178F7">
      <w:r>
        <w:t xml:space="preserve">Jones, M. (2022). The impact of not passing on </w:t>
      </w:r>
      <w:proofErr w:type="gramStart"/>
      <w:r>
        <w:t>cost</w:t>
      </w:r>
      <w:proofErr w:type="gramEnd"/>
      <w:r>
        <w:t xml:space="preserve"> increases to customers. Journal of Business Ethics, 45(2), 210-225.</w:t>
      </w:r>
    </w:p>
    <w:p w14:paraId="40AF7DEF" w14:textId="77777777" w:rsidR="00B178F7" w:rsidRDefault="00B178F7" w:rsidP="00B178F7"/>
    <w:p w14:paraId="277F23D9" w14:textId="77777777" w:rsidR="00B178F7" w:rsidRDefault="00B178F7" w:rsidP="00B178F7">
      <w:r>
        <w:t>Robbins, S. P., &amp; Judge, T. A. (2018). Organizational behavior (18th ed.). Pearson.</w:t>
      </w:r>
    </w:p>
    <w:p w14:paraId="538F167F" w14:textId="77777777" w:rsidR="00B178F7" w:rsidRDefault="00B178F7" w:rsidP="00B178F7"/>
    <w:p w14:paraId="335ED7BC" w14:textId="77777777" w:rsidR="00B178F7" w:rsidRDefault="00B178F7" w:rsidP="00B178F7">
      <w:r>
        <w:t>Robbins, S. P., &amp; Judge, T. A. (2019). Organizational behavior (19th ed.). Pearson.</w:t>
      </w:r>
    </w:p>
    <w:p w14:paraId="588719B8" w14:textId="77777777" w:rsidR="00B178F7" w:rsidRDefault="00B178F7" w:rsidP="00B178F7"/>
    <w:p w14:paraId="51F27A30" w14:textId="77777777" w:rsidR="00B178F7" w:rsidRDefault="00B178F7" w:rsidP="00B178F7">
      <w:r>
        <w:t>Schein, E. H. (2016). Organizational culture and leadership (5th ed.). Jossey-Bass.</w:t>
      </w:r>
    </w:p>
    <w:p w14:paraId="5E46752D" w14:textId="77777777" w:rsidR="00B178F7" w:rsidRDefault="00B178F7" w:rsidP="00B178F7"/>
    <w:p w14:paraId="46C183AE" w14:textId="500A3536" w:rsidR="00B178F7" w:rsidRPr="00450E27" w:rsidRDefault="00B178F7" w:rsidP="00B178F7">
      <w:r>
        <w:t>Smith, J. (2021). Ethical challenges of freezing director bonuses. Journal of Business Ethics, 37(3), 325-341.</w:t>
      </w:r>
    </w:p>
    <w:sectPr w:rsidR="00B178F7" w:rsidRPr="00450E27" w:rsidSect="00725D00">
      <w:footerReference w:type="even" r:id="rId12"/>
      <w:footerReference w:type="default" r:id="rId13"/>
      <w:pgSz w:w="23811" w:h="16838" w:orient="landscape" w:code="8"/>
      <w:pgMar w:top="720" w:right="720" w:bottom="720" w:left="720" w:header="709" w:footer="709" w:gutter="0"/>
      <w:pgBorders w:display="notFirstPage" w:offsetFrom="page">
        <w:top w:val="threeDEngrave" w:sz="48" w:space="24" w:color="476166" w:themeColor="accent1"/>
        <w:left w:val="threeDEngrave" w:sz="48" w:space="24" w:color="476166" w:themeColor="accent1"/>
        <w:bottom w:val="threeDEmboss" w:sz="48" w:space="24" w:color="476166" w:themeColor="accent1"/>
        <w:right w:val="threeDEmboss" w:sz="48" w:space="24" w:color="476166" w:themeColor="accent1"/>
      </w:pgBorders>
      <w:cols w:space="708"/>
      <w:titlePg/>
      <w:docGrid w:linePitch="43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92A7E1" w14:textId="77777777" w:rsidR="00BF2C0A" w:rsidRDefault="00BF2C0A" w:rsidP="00E74B29">
      <w:r>
        <w:separator/>
      </w:r>
    </w:p>
  </w:endnote>
  <w:endnote w:type="continuationSeparator" w:id="0">
    <w:p w14:paraId="3E8A62D4" w14:textId="77777777" w:rsidR="00BF2C0A" w:rsidRDefault="00BF2C0A"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Content>
      <w:p w14:paraId="7CE90778" w14:textId="012DA0F9"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sidR="002E6A0C">
          <w:rPr>
            <w:rStyle w:val="PageNumber"/>
            <w:noProof/>
          </w:rPr>
          <w:t>2</w:t>
        </w:r>
        <w:r>
          <w:rPr>
            <w:rStyle w:val="PageNumber"/>
          </w:rPr>
          <w:fldChar w:fldCharType="end"/>
        </w:r>
      </w:p>
    </w:sdtContent>
  </w:sdt>
  <w:p w14:paraId="12D090EA"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6E9607" w14:textId="10ECBA61" w:rsidR="00E74B29" w:rsidRDefault="00E74B29" w:rsidP="006709F1">
    <w:pPr>
      <w:pStyle w:val="Footer"/>
      <w:rPr>
        <w:rStyle w:val="PageNumber"/>
      </w:rPr>
    </w:pP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2237"/>
      <w:gridCol w:w="11186"/>
      <w:gridCol w:w="6711"/>
      <w:gridCol w:w="2237"/>
    </w:tblGrid>
    <w:tr w:rsidR="00E74B29" w14:paraId="5C11E111" w14:textId="77777777" w:rsidTr="00236938">
      <w:tc>
        <w:tcPr>
          <w:tcW w:w="500" w:type="pct"/>
        </w:tcPr>
        <w:p w14:paraId="617E5CBD" w14:textId="77777777" w:rsidR="00E74B29" w:rsidRPr="00E74B29" w:rsidRDefault="00E74B29" w:rsidP="006709F1">
          <w:pPr>
            <w:pStyle w:val="Footer"/>
          </w:pPr>
        </w:p>
      </w:tc>
      <w:tc>
        <w:tcPr>
          <w:tcW w:w="2500" w:type="pct"/>
        </w:tcPr>
        <w:p w14:paraId="47B8A277" w14:textId="0CDBAEB8" w:rsidR="006E3435" w:rsidRPr="00725D00" w:rsidRDefault="006B760A" w:rsidP="00F71865">
          <w:pPr>
            <w:pStyle w:val="Footer"/>
            <w:rPr>
              <w:rFonts w:ascii="Arial" w:hAnsi="Arial"/>
              <w:szCs w:val="32"/>
            </w:rPr>
          </w:pPr>
          <w:r w:rsidRPr="00725D00">
            <w:rPr>
              <w:rFonts w:ascii="Arial" w:hAnsi="Arial"/>
              <w:szCs w:val="32"/>
            </w:rPr>
            <w:t>Case Study C</w:t>
          </w:r>
        </w:p>
      </w:tc>
      <w:tc>
        <w:tcPr>
          <w:tcW w:w="1500" w:type="pct"/>
        </w:tcPr>
        <w:sdt>
          <w:sdtPr>
            <w:rPr>
              <w:rStyle w:val="PageNumber"/>
            </w:rPr>
            <w:id w:val="-1206949233"/>
            <w:docPartObj>
              <w:docPartGallery w:val="Page Numbers (Bottom of Page)"/>
              <w:docPartUnique/>
            </w:docPartObj>
          </w:sdtPr>
          <w:sdtContent>
            <w:p w14:paraId="113D86FA" w14:textId="437F9F79" w:rsidR="00E74B29" w:rsidRPr="00725D00" w:rsidRDefault="00236938" w:rsidP="006709F1">
              <w:pPr>
                <w:pStyle w:val="Footer"/>
                <w:jc w:val="right"/>
              </w:pPr>
              <w:r w:rsidRPr="00725D00">
                <w:rPr>
                  <w:rStyle w:val="PageNumber"/>
                </w:rPr>
                <w:ptab w:relativeTo="margin" w:alignment="right" w:leader="none"/>
              </w:r>
              <w:r w:rsidR="00E74B29" w:rsidRPr="00725D00">
                <w:rPr>
                  <w:rFonts w:ascii="Arial" w:hAnsi="Arial"/>
                  <w:szCs w:val="32"/>
                </w:rPr>
                <w:t xml:space="preserve">PAGE </w:t>
              </w:r>
              <w:r w:rsidR="00E74B29" w:rsidRPr="00725D00">
                <w:rPr>
                  <w:rFonts w:ascii="Arial" w:hAnsi="Arial"/>
                  <w:szCs w:val="32"/>
                </w:rPr>
                <w:fldChar w:fldCharType="begin"/>
              </w:r>
              <w:r w:rsidR="00E74B29" w:rsidRPr="00725D00">
                <w:rPr>
                  <w:rFonts w:ascii="Arial" w:hAnsi="Arial"/>
                  <w:szCs w:val="32"/>
                </w:rPr>
                <w:instrText xml:space="preserve"> PAGE </w:instrText>
              </w:r>
              <w:r w:rsidR="00E74B29" w:rsidRPr="00725D00">
                <w:rPr>
                  <w:rFonts w:ascii="Arial" w:hAnsi="Arial"/>
                  <w:szCs w:val="32"/>
                </w:rPr>
                <w:fldChar w:fldCharType="separate"/>
              </w:r>
              <w:r w:rsidR="00837914" w:rsidRPr="00725D00">
                <w:rPr>
                  <w:rFonts w:ascii="Arial" w:hAnsi="Arial"/>
                  <w:noProof/>
                  <w:szCs w:val="32"/>
                </w:rPr>
                <w:t>4</w:t>
              </w:r>
              <w:r w:rsidR="00E74B29" w:rsidRPr="00725D00">
                <w:rPr>
                  <w:rFonts w:ascii="Arial" w:hAnsi="Arial"/>
                  <w:szCs w:val="32"/>
                </w:rPr>
                <w:fldChar w:fldCharType="end"/>
              </w:r>
            </w:p>
          </w:sdtContent>
        </w:sdt>
      </w:tc>
      <w:tc>
        <w:tcPr>
          <w:tcW w:w="500" w:type="pct"/>
        </w:tcPr>
        <w:p w14:paraId="006FCCD6" w14:textId="493E5138" w:rsidR="00E74B29" w:rsidRPr="00E74B29" w:rsidRDefault="00E74B29" w:rsidP="006709F1">
          <w:pPr>
            <w:pStyle w:val="Footer"/>
          </w:pPr>
        </w:p>
      </w:tc>
    </w:tr>
  </w:tbl>
  <w:p w14:paraId="34F43347"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2D5B6F" w14:textId="77777777" w:rsidR="00BF2C0A" w:rsidRDefault="00BF2C0A" w:rsidP="00E74B29">
      <w:r>
        <w:separator/>
      </w:r>
    </w:p>
  </w:footnote>
  <w:footnote w:type="continuationSeparator" w:id="0">
    <w:p w14:paraId="1D3BD916" w14:textId="77777777" w:rsidR="00BF2C0A" w:rsidRDefault="00BF2C0A"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D6404"/>
    <w:multiLevelType w:val="hybridMultilevel"/>
    <w:tmpl w:val="78E0B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BF42EB"/>
    <w:multiLevelType w:val="hybridMultilevel"/>
    <w:tmpl w:val="D9588D2C"/>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A033E66"/>
    <w:multiLevelType w:val="hybridMultilevel"/>
    <w:tmpl w:val="E0FA8716"/>
    <w:lvl w:ilvl="0" w:tplc="E35E233E">
      <w:start w:val="1"/>
      <w:numFmt w:val="decimal"/>
      <w:lvlText w:val="%1."/>
      <w:lvlJc w:val="left"/>
      <w:pPr>
        <w:ind w:left="816" w:hanging="456"/>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2D623A"/>
    <w:multiLevelType w:val="hybridMultilevel"/>
    <w:tmpl w:val="917E0E50"/>
    <w:lvl w:ilvl="0" w:tplc="4F3AF9B6">
      <w:start w:val="1"/>
      <w:numFmt w:val="decimal"/>
      <w:lvlText w:val="%1."/>
      <w:lvlJc w:val="left"/>
      <w:pPr>
        <w:ind w:left="720" w:hanging="720"/>
      </w:pPr>
      <w:rPr>
        <w:rFonts w:ascii="Arial" w:hAnsi="Arial" w:cs="Arial" w:hint="default"/>
        <w:color w:val="1C75BC" w:themeColor="accent3"/>
        <w:sz w:val="48"/>
        <w:szCs w:val="4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5" w15:restartNumberingAfterBreak="0">
    <w:nsid w:val="17EC646A"/>
    <w:multiLevelType w:val="hybridMultilevel"/>
    <w:tmpl w:val="E3EA41EA"/>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D95EA1"/>
    <w:multiLevelType w:val="hybridMultilevel"/>
    <w:tmpl w:val="93080F3C"/>
    <w:lvl w:ilvl="0" w:tplc="B20856B0">
      <w:start w:val="1"/>
      <w:numFmt w:val="decimal"/>
      <w:lvlText w:val="%1."/>
      <w:lvlJc w:val="left"/>
      <w:pPr>
        <w:ind w:left="720" w:hanging="720"/>
      </w:pPr>
      <w:rPr>
        <w:rFonts w:ascii="Arial" w:hAnsi="Arial" w:cs="Arial" w:hint="default"/>
        <w:color w:val="476166" w:themeColor="accent1"/>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7" w15:restartNumberingAfterBreak="0">
    <w:nsid w:val="1E1F4913"/>
    <w:multiLevelType w:val="hybridMultilevel"/>
    <w:tmpl w:val="917E0E50"/>
    <w:lvl w:ilvl="0" w:tplc="FFFFFFFF">
      <w:start w:val="1"/>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8" w15:restartNumberingAfterBreak="0">
    <w:nsid w:val="20325728"/>
    <w:multiLevelType w:val="hybridMultilevel"/>
    <w:tmpl w:val="AC249214"/>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394221"/>
    <w:multiLevelType w:val="hybridMultilevel"/>
    <w:tmpl w:val="81EE20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C22E70"/>
    <w:multiLevelType w:val="hybridMultilevel"/>
    <w:tmpl w:val="7E76F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DB5663"/>
    <w:multiLevelType w:val="hybridMultilevel"/>
    <w:tmpl w:val="A81A6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2F6D92"/>
    <w:multiLevelType w:val="multilevel"/>
    <w:tmpl w:val="92266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51006BE"/>
    <w:multiLevelType w:val="hybridMultilevel"/>
    <w:tmpl w:val="B2E46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DF035A"/>
    <w:multiLevelType w:val="hybridMultilevel"/>
    <w:tmpl w:val="E5905464"/>
    <w:lvl w:ilvl="0" w:tplc="3522A0F2">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357A54C7"/>
    <w:multiLevelType w:val="hybridMultilevel"/>
    <w:tmpl w:val="4836C5E2"/>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131EB4"/>
    <w:multiLevelType w:val="hybridMultilevel"/>
    <w:tmpl w:val="7E923A90"/>
    <w:lvl w:ilvl="0" w:tplc="0D6E791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712184"/>
    <w:multiLevelType w:val="hybridMultilevel"/>
    <w:tmpl w:val="2BA018CA"/>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3EB730C9"/>
    <w:multiLevelType w:val="hybridMultilevel"/>
    <w:tmpl w:val="BCB4D3E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2712692"/>
    <w:multiLevelType w:val="hybridMultilevel"/>
    <w:tmpl w:val="E670D3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2EA5DBB"/>
    <w:multiLevelType w:val="hybridMultilevel"/>
    <w:tmpl w:val="1FA8C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4E1274A"/>
    <w:multiLevelType w:val="hybridMultilevel"/>
    <w:tmpl w:val="013A6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4A59B5"/>
    <w:multiLevelType w:val="hybridMultilevel"/>
    <w:tmpl w:val="8E9EE7C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E54D25"/>
    <w:multiLevelType w:val="hybridMultilevel"/>
    <w:tmpl w:val="7464A3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49E5244A"/>
    <w:multiLevelType w:val="hybridMultilevel"/>
    <w:tmpl w:val="BC8E09C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E27062F"/>
    <w:multiLevelType w:val="hybridMultilevel"/>
    <w:tmpl w:val="BE80A464"/>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E4B5A20"/>
    <w:multiLevelType w:val="multilevel"/>
    <w:tmpl w:val="72E41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FEC5B72"/>
    <w:multiLevelType w:val="multilevel"/>
    <w:tmpl w:val="BD421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1DA6D8B"/>
    <w:multiLevelType w:val="hybridMultilevel"/>
    <w:tmpl w:val="CBE480AE"/>
    <w:lvl w:ilvl="0" w:tplc="1E4E0DA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2B64B35"/>
    <w:multiLevelType w:val="hybridMultilevel"/>
    <w:tmpl w:val="4936E9F0"/>
    <w:lvl w:ilvl="0" w:tplc="F9CCC6CE">
      <w:start w:val="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122EC2"/>
    <w:multiLevelType w:val="hybridMultilevel"/>
    <w:tmpl w:val="E75C3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5F9725F"/>
    <w:multiLevelType w:val="hybridMultilevel"/>
    <w:tmpl w:val="B680E9DC"/>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7D55AED"/>
    <w:multiLevelType w:val="hybridMultilevel"/>
    <w:tmpl w:val="F808E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9F1351E"/>
    <w:multiLevelType w:val="hybridMultilevel"/>
    <w:tmpl w:val="F8208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AE67332"/>
    <w:multiLevelType w:val="hybridMultilevel"/>
    <w:tmpl w:val="443C0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BC30426"/>
    <w:multiLevelType w:val="hybridMultilevel"/>
    <w:tmpl w:val="E5C68B3E"/>
    <w:lvl w:ilvl="0" w:tplc="216E02F6">
      <w:start w:val="1"/>
      <w:numFmt w:val="decimal"/>
      <w:lvlText w:val="%1."/>
      <w:lvlJc w:val="center"/>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5D636A67"/>
    <w:multiLevelType w:val="hybridMultilevel"/>
    <w:tmpl w:val="7B5292E0"/>
    <w:lvl w:ilvl="0" w:tplc="0D6E791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D8D2C85"/>
    <w:multiLevelType w:val="hybridMultilevel"/>
    <w:tmpl w:val="4A702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0F43013"/>
    <w:multiLevelType w:val="multilevel"/>
    <w:tmpl w:val="FE440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41D7940"/>
    <w:multiLevelType w:val="multilevel"/>
    <w:tmpl w:val="CF22D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43F1D14"/>
    <w:multiLevelType w:val="hybridMultilevel"/>
    <w:tmpl w:val="6C2C6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53A2685"/>
    <w:multiLevelType w:val="hybridMultilevel"/>
    <w:tmpl w:val="C64E5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9094609"/>
    <w:multiLevelType w:val="hybridMultilevel"/>
    <w:tmpl w:val="E7428B9E"/>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3" w15:restartNumberingAfterBreak="0">
    <w:nsid w:val="6BB9675A"/>
    <w:multiLevelType w:val="multilevel"/>
    <w:tmpl w:val="745E9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2086A46"/>
    <w:multiLevelType w:val="hybridMultilevel"/>
    <w:tmpl w:val="85E05822"/>
    <w:lvl w:ilvl="0" w:tplc="02C8F9A4">
      <w:start w:val="1"/>
      <w:numFmt w:val="bullet"/>
      <w:lvlText w:val=""/>
      <w:lvlJc w:val="left"/>
      <w:pPr>
        <w:ind w:left="1080" w:hanging="360"/>
      </w:pPr>
      <w:rPr>
        <w:rFonts w:ascii="Symbol" w:hAnsi="Symbol" w:hint="default"/>
        <w:color w:val="FFFFFF" w:themeColor="background1"/>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45" w15:restartNumberingAfterBreak="0">
    <w:nsid w:val="744A0C09"/>
    <w:multiLevelType w:val="hybridMultilevel"/>
    <w:tmpl w:val="9D4E6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88277B0"/>
    <w:multiLevelType w:val="hybridMultilevel"/>
    <w:tmpl w:val="356CBA42"/>
    <w:lvl w:ilvl="0" w:tplc="DB60B4A8">
      <w:start w:val="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C3C4FCA"/>
    <w:multiLevelType w:val="hybridMultilevel"/>
    <w:tmpl w:val="617AE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E6E0E82"/>
    <w:multiLevelType w:val="hybridMultilevel"/>
    <w:tmpl w:val="63AE72CE"/>
    <w:lvl w:ilvl="0" w:tplc="AB2EADA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8161586">
    <w:abstractNumId w:val="4"/>
  </w:num>
  <w:num w:numId="2" w16cid:durableId="907769175">
    <w:abstractNumId w:val="40"/>
  </w:num>
  <w:num w:numId="3" w16cid:durableId="1742560074">
    <w:abstractNumId w:val="37"/>
  </w:num>
  <w:num w:numId="4" w16cid:durableId="1865513545">
    <w:abstractNumId w:val="35"/>
  </w:num>
  <w:num w:numId="5" w16cid:durableId="1283806578">
    <w:abstractNumId w:val="3"/>
  </w:num>
  <w:num w:numId="6" w16cid:durableId="1145202278">
    <w:abstractNumId w:val="14"/>
  </w:num>
  <w:num w:numId="7" w16cid:durableId="1496217501">
    <w:abstractNumId w:val="13"/>
  </w:num>
  <w:num w:numId="8" w16cid:durableId="1406605592">
    <w:abstractNumId w:val="30"/>
  </w:num>
  <w:num w:numId="9" w16cid:durableId="1031493289">
    <w:abstractNumId w:val="41"/>
  </w:num>
  <w:num w:numId="10" w16cid:durableId="943608495">
    <w:abstractNumId w:val="20"/>
  </w:num>
  <w:num w:numId="11" w16cid:durableId="2057965028">
    <w:abstractNumId w:val="11"/>
  </w:num>
  <w:num w:numId="12" w16cid:durableId="370763074">
    <w:abstractNumId w:val="34"/>
  </w:num>
  <w:num w:numId="13" w16cid:durableId="1349790942">
    <w:abstractNumId w:val="45"/>
  </w:num>
  <w:num w:numId="14" w16cid:durableId="1962494359">
    <w:abstractNumId w:val="47"/>
  </w:num>
  <w:num w:numId="15" w16cid:durableId="662125420">
    <w:abstractNumId w:val="32"/>
  </w:num>
  <w:num w:numId="16" w16cid:durableId="774666898">
    <w:abstractNumId w:val="0"/>
  </w:num>
  <w:num w:numId="17" w16cid:durableId="436680678">
    <w:abstractNumId w:val="10"/>
  </w:num>
  <w:num w:numId="18" w16cid:durableId="1541437805">
    <w:abstractNumId w:val="27"/>
  </w:num>
  <w:num w:numId="19" w16cid:durableId="264658734">
    <w:abstractNumId w:val="26"/>
  </w:num>
  <w:num w:numId="20" w16cid:durableId="206766581">
    <w:abstractNumId w:val="19"/>
  </w:num>
  <w:num w:numId="21" w16cid:durableId="2029024034">
    <w:abstractNumId w:val="9"/>
  </w:num>
  <w:num w:numId="22" w16cid:durableId="2056588109">
    <w:abstractNumId w:val="16"/>
  </w:num>
  <w:num w:numId="23" w16cid:durableId="949778622">
    <w:abstractNumId w:val="36"/>
  </w:num>
  <w:num w:numId="24" w16cid:durableId="1113749708">
    <w:abstractNumId w:val="29"/>
  </w:num>
  <w:num w:numId="25" w16cid:durableId="2103067861">
    <w:abstractNumId w:val="46"/>
  </w:num>
  <w:num w:numId="26" w16cid:durableId="1559585171">
    <w:abstractNumId w:val="12"/>
  </w:num>
  <w:num w:numId="27" w16cid:durableId="82146920">
    <w:abstractNumId w:val="39"/>
  </w:num>
  <w:num w:numId="28" w16cid:durableId="1021397427">
    <w:abstractNumId w:val="38"/>
  </w:num>
  <w:num w:numId="29" w16cid:durableId="201333463">
    <w:abstractNumId w:val="43"/>
  </w:num>
  <w:num w:numId="30" w16cid:durableId="1943102092">
    <w:abstractNumId w:val="28"/>
  </w:num>
  <w:num w:numId="31" w16cid:durableId="348993881">
    <w:abstractNumId w:val="21"/>
  </w:num>
  <w:num w:numId="32" w16cid:durableId="125394085">
    <w:abstractNumId w:val="48"/>
  </w:num>
  <w:num w:numId="33" w16cid:durableId="658458123">
    <w:abstractNumId w:val="23"/>
  </w:num>
  <w:num w:numId="34" w16cid:durableId="1525899832">
    <w:abstractNumId w:val="33"/>
  </w:num>
  <w:num w:numId="35" w16cid:durableId="1854563003">
    <w:abstractNumId w:val="1"/>
  </w:num>
  <w:num w:numId="36" w16cid:durableId="1881085589">
    <w:abstractNumId w:val="17"/>
  </w:num>
  <w:num w:numId="37" w16cid:durableId="2100715795">
    <w:abstractNumId w:val="42"/>
  </w:num>
  <w:num w:numId="38" w16cid:durableId="1340497684">
    <w:abstractNumId w:val="44"/>
  </w:num>
  <w:num w:numId="39" w16cid:durableId="1794471387">
    <w:abstractNumId w:val="15"/>
  </w:num>
  <w:num w:numId="40" w16cid:durableId="1235748688">
    <w:abstractNumId w:val="24"/>
  </w:num>
  <w:num w:numId="41" w16cid:durableId="463041121">
    <w:abstractNumId w:val="18"/>
  </w:num>
  <w:num w:numId="42" w16cid:durableId="127742770">
    <w:abstractNumId w:val="25"/>
  </w:num>
  <w:num w:numId="43" w16cid:durableId="2143571626">
    <w:abstractNumId w:val="5"/>
  </w:num>
  <w:num w:numId="44" w16cid:durableId="693775051">
    <w:abstractNumId w:val="31"/>
  </w:num>
  <w:num w:numId="45" w16cid:durableId="1279681116">
    <w:abstractNumId w:val="8"/>
  </w:num>
  <w:num w:numId="46" w16cid:durableId="332803666">
    <w:abstractNumId w:val="22"/>
  </w:num>
  <w:num w:numId="47" w16cid:durableId="401877899">
    <w:abstractNumId w:val="7"/>
  </w:num>
  <w:num w:numId="48" w16cid:durableId="225264535">
    <w:abstractNumId w:val="6"/>
  </w:num>
  <w:num w:numId="49" w16cid:durableId="6035376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522E"/>
    <w:rsid w:val="00003C76"/>
    <w:rsid w:val="00012C09"/>
    <w:rsid w:val="00014724"/>
    <w:rsid w:val="00014AC8"/>
    <w:rsid w:val="00023ECA"/>
    <w:rsid w:val="000274DD"/>
    <w:rsid w:val="000302ED"/>
    <w:rsid w:val="00032A10"/>
    <w:rsid w:val="00033927"/>
    <w:rsid w:val="0004741E"/>
    <w:rsid w:val="0005011C"/>
    <w:rsid w:val="00052E2D"/>
    <w:rsid w:val="00055295"/>
    <w:rsid w:val="00057C5E"/>
    <w:rsid w:val="0007241A"/>
    <w:rsid w:val="00072792"/>
    <w:rsid w:val="00077527"/>
    <w:rsid w:val="00080EBC"/>
    <w:rsid w:val="000836BD"/>
    <w:rsid w:val="000866CB"/>
    <w:rsid w:val="00086FA5"/>
    <w:rsid w:val="00090D60"/>
    <w:rsid w:val="00092E7F"/>
    <w:rsid w:val="000933EE"/>
    <w:rsid w:val="00093B7A"/>
    <w:rsid w:val="00097C02"/>
    <w:rsid w:val="000A4870"/>
    <w:rsid w:val="000A6D81"/>
    <w:rsid w:val="000B3356"/>
    <w:rsid w:val="000B6A62"/>
    <w:rsid w:val="000C565B"/>
    <w:rsid w:val="000C5C35"/>
    <w:rsid w:val="000D0B0F"/>
    <w:rsid w:val="000D7FF9"/>
    <w:rsid w:val="000E0B06"/>
    <w:rsid w:val="000E12A7"/>
    <w:rsid w:val="000E17A9"/>
    <w:rsid w:val="000E3FB3"/>
    <w:rsid w:val="000E4074"/>
    <w:rsid w:val="000E4641"/>
    <w:rsid w:val="000E6773"/>
    <w:rsid w:val="000E7D19"/>
    <w:rsid w:val="000F312A"/>
    <w:rsid w:val="000F388C"/>
    <w:rsid w:val="000F536E"/>
    <w:rsid w:val="001013A0"/>
    <w:rsid w:val="00116D88"/>
    <w:rsid w:val="00117701"/>
    <w:rsid w:val="001215E8"/>
    <w:rsid w:val="00121658"/>
    <w:rsid w:val="00124A15"/>
    <w:rsid w:val="00133C8E"/>
    <w:rsid w:val="001463A8"/>
    <w:rsid w:val="00146D85"/>
    <w:rsid w:val="001471CB"/>
    <w:rsid w:val="00151DA2"/>
    <w:rsid w:val="00151F66"/>
    <w:rsid w:val="0015636D"/>
    <w:rsid w:val="00157DE9"/>
    <w:rsid w:val="001602EE"/>
    <w:rsid w:val="0016088D"/>
    <w:rsid w:val="00164661"/>
    <w:rsid w:val="001646C7"/>
    <w:rsid w:val="00164D01"/>
    <w:rsid w:val="0017414E"/>
    <w:rsid w:val="00174959"/>
    <w:rsid w:val="00174DAE"/>
    <w:rsid w:val="00177F8D"/>
    <w:rsid w:val="00183079"/>
    <w:rsid w:val="00183916"/>
    <w:rsid w:val="00183D2A"/>
    <w:rsid w:val="00185F4A"/>
    <w:rsid w:val="00186230"/>
    <w:rsid w:val="001A3B85"/>
    <w:rsid w:val="001A50FA"/>
    <w:rsid w:val="001C0879"/>
    <w:rsid w:val="001C0918"/>
    <w:rsid w:val="001C6ACD"/>
    <w:rsid w:val="001D1154"/>
    <w:rsid w:val="001D60F5"/>
    <w:rsid w:val="001E18C3"/>
    <w:rsid w:val="001E3828"/>
    <w:rsid w:val="00203725"/>
    <w:rsid w:val="002155FF"/>
    <w:rsid w:val="00215AB6"/>
    <w:rsid w:val="00222218"/>
    <w:rsid w:val="002323CA"/>
    <w:rsid w:val="00232BA2"/>
    <w:rsid w:val="00236938"/>
    <w:rsid w:val="00244B15"/>
    <w:rsid w:val="0024513E"/>
    <w:rsid w:val="00245BFE"/>
    <w:rsid w:val="00254787"/>
    <w:rsid w:val="002570BA"/>
    <w:rsid w:val="00262594"/>
    <w:rsid w:val="00263DBE"/>
    <w:rsid w:val="00271CB6"/>
    <w:rsid w:val="00271F85"/>
    <w:rsid w:val="00275590"/>
    <w:rsid w:val="00281BC9"/>
    <w:rsid w:val="00286484"/>
    <w:rsid w:val="00287B3E"/>
    <w:rsid w:val="00296524"/>
    <w:rsid w:val="002A4E2A"/>
    <w:rsid w:val="002C4122"/>
    <w:rsid w:val="002C61C4"/>
    <w:rsid w:val="002D2200"/>
    <w:rsid w:val="002E0734"/>
    <w:rsid w:val="002E33F5"/>
    <w:rsid w:val="002E3F6A"/>
    <w:rsid w:val="002E6A0C"/>
    <w:rsid w:val="002F1558"/>
    <w:rsid w:val="002F1A3D"/>
    <w:rsid w:val="00311E37"/>
    <w:rsid w:val="00313CFA"/>
    <w:rsid w:val="00314EAC"/>
    <w:rsid w:val="00316058"/>
    <w:rsid w:val="0031627C"/>
    <w:rsid w:val="0033265C"/>
    <w:rsid w:val="0033522E"/>
    <w:rsid w:val="00336BD7"/>
    <w:rsid w:val="0034312E"/>
    <w:rsid w:val="00352088"/>
    <w:rsid w:val="00353DE4"/>
    <w:rsid w:val="003553DE"/>
    <w:rsid w:val="00370A30"/>
    <w:rsid w:val="0037398F"/>
    <w:rsid w:val="00376624"/>
    <w:rsid w:val="003778F0"/>
    <w:rsid w:val="003864A4"/>
    <w:rsid w:val="003A6334"/>
    <w:rsid w:val="003B4650"/>
    <w:rsid w:val="003B4DAE"/>
    <w:rsid w:val="003C2DB0"/>
    <w:rsid w:val="003C428E"/>
    <w:rsid w:val="003D6DA1"/>
    <w:rsid w:val="003E4C7A"/>
    <w:rsid w:val="003E5FC8"/>
    <w:rsid w:val="003E6CF5"/>
    <w:rsid w:val="003E7704"/>
    <w:rsid w:val="003F1984"/>
    <w:rsid w:val="003F201F"/>
    <w:rsid w:val="003F2414"/>
    <w:rsid w:val="003F36A6"/>
    <w:rsid w:val="0040564B"/>
    <w:rsid w:val="004230BD"/>
    <w:rsid w:val="00425A21"/>
    <w:rsid w:val="00442689"/>
    <w:rsid w:val="00445117"/>
    <w:rsid w:val="00450E27"/>
    <w:rsid w:val="004605F4"/>
    <w:rsid w:val="00460ED7"/>
    <w:rsid w:val="00467518"/>
    <w:rsid w:val="00470021"/>
    <w:rsid w:val="00471014"/>
    <w:rsid w:val="0048120C"/>
    <w:rsid w:val="00487856"/>
    <w:rsid w:val="004909D9"/>
    <w:rsid w:val="004909FA"/>
    <w:rsid w:val="00491D02"/>
    <w:rsid w:val="004A0CA7"/>
    <w:rsid w:val="004A148A"/>
    <w:rsid w:val="004B1BB8"/>
    <w:rsid w:val="004B20DD"/>
    <w:rsid w:val="004B49E6"/>
    <w:rsid w:val="004B5EDB"/>
    <w:rsid w:val="004C026C"/>
    <w:rsid w:val="004C3DA5"/>
    <w:rsid w:val="004D094A"/>
    <w:rsid w:val="004D270C"/>
    <w:rsid w:val="004D4562"/>
    <w:rsid w:val="004D5A99"/>
    <w:rsid w:val="004E33DF"/>
    <w:rsid w:val="004E459C"/>
    <w:rsid w:val="004F35D9"/>
    <w:rsid w:val="004F372D"/>
    <w:rsid w:val="004F4603"/>
    <w:rsid w:val="00500B79"/>
    <w:rsid w:val="0050191E"/>
    <w:rsid w:val="00502142"/>
    <w:rsid w:val="00503C74"/>
    <w:rsid w:val="00506B38"/>
    <w:rsid w:val="0050780C"/>
    <w:rsid w:val="005120B5"/>
    <w:rsid w:val="005172B5"/>
    <w:rsid w:val="00521481"/>
    <w:rsid w:val="005228F2"/>
    <w:rsid w:val="00523864"/>
    <w:rsid w:val="0052701B"/>
    <w:rsid w:val="00527F73"/>
    <w:rsid w:val="005434E9"/>
    <w:rsid w:val="00544E56"/>
    <w:rsid w:val="00545B61"/>
    <w:rsid w:val="00545F93"/>
    <w:rsid w:val="005476B9"/>
    <w:rsid w:val="00547A43"/>
    <w:rsid w:val="00550381"/>
    <w:rsid w:val="005508EC"/>
    <w:rsid w:val="00551202"/>
    <w:rsid w:val="00553096"/>
    <w:rsid w:val="0055544F"/>
    <w:rsid w:val="00555C6B"/>
    <w:rsid w:val="00562302"/>
    <w:rsid w:val="005654BA"/>
    <w:rsid w:val="00571831"/>
    <w:rsid w:val="00574AC7"/>
    <w:rsid w:val="0057712D"/>
    <w:rsid w:val="00581F0B"/>
    <w:rsid w:val="00581FB1"/>
    <w:rsid w:val="00585877"/>
    <w:rsid w:val="00594A3A"/>
    <w:rsid w:val="00596AEF"/>
    <w:rsid w:val="005A5197"/>
    <w:rsid w:val="005B6645"/>
    <w:rsid w:val="005C450C"/>
    <w:rsid w:val="005C7619"/>
    <w:rsid w:val="005D1001"/>
    <w:rsid w:val="005E1B6B"/>
    <w:rsid w:val="005F6BE9"/>
    <w:rsid w:val="00614F41"/>
    <w:rsid w:val="0062686D"/>
    <w:rsid w:val="0063137F"/>
    <w:rsid w:val="0064344D"/>
    <w:rsid w:val="00661D95"/>
    <w:rsid w:val="00663B08"/>
    <w:rsid w:val="00665110"/>
    <w:rsid w:val="00666870"/>
    <w:rsid w:val="00666B3B"/>
    <w:rsid w:val="006709F1"/>
    <w:rsid w:val="00683BF0"/>
    <w:rsid w:val="00685D12"/>
    <w:rsid w:val="006A037C"/>
    <w:rsid w:val="006A2F4C"/>
    <w:rsid w:val="006B0C71"/>
    <w:rsid w:val="006B1A78"/>
    <w:rsid w:val="006B760A"/>
    <w:rsid w:val="006B7AE2"/>
    <w:rsid w:val="006C548A"/>
    <w:rsid w:val="006C60E6"/>
    <w:rsid w:val="006C7420"/>
    <w:rsid w:val="006D2A2A"/>
    <w:rsid w:val="006E1209"/>
    <w:rsid w:val="006E3435"/>
    <w:rsid w:val="006E4C82"/>
    <w:rsid w:val="006E54DE"/>
    <w:rsid w:val="006F20D3"/>
    <w:rsid w:val="006F2D3D"/>
    <w:rsid w:val="006F2E86"/>
    <w:rsid w:val="006F467A"/>
    <w:rsid w:val="006F4735"/>
    <w:rsid w:val="007025B4"/>
    <w:rsid w:val="00702FD9"/>
    <w:rsid w:val="00711F3F"/>
    <w:rsid w:val="007255E5"/>
    <w:rsid w:val="00725D00"/>
    <w:rsid w:val="007302A0"/>
    <w:rsid w:val="007314EF"/>
    <w:rsid w:val="00731E87"/>
    <w:rsid w:val="0073670E"/>
    <w:rsid w:val="00752AE1"/>
    <w:rsid w:val="00753E64"/>
    <w:rsid w:val="00755229"/>
    <w:rsid w:val="007577D3"/>
    <w:rsid w:val="00781B21"/>
    <w:rsid w:val="00785F18"/>
    <w:rsid w:val="0079095C"/>
    <w:rsid w:val="00797A65"/>
    <w:rsid w:val="007A2055"/>
    <w:rsid w:val="007A4D67"/>
    <w:rsid w:val="007A6A63"/>
    <w:rsid w:val="007A7B7B"/>
    <w:rsid w:val="007B193C"/>
    <w:rsid w:val="007B4DCE"/>
    <w:rsid w:val="007B6757"/>
    <w:rsid w:val="007C1E81"/>
    <w:rsid w:val="007C2290"/>
    <w:rsid w:val="007C37D8"/>
    <w:rsid w:val="007D1E17"/>
    <w:rsid w:val="007D3B0E"/>
    <w:rsid w:val="007F329D"/>
    <w:rsid w:val="00803A28"/>
    <w:rsid w:val="00804E7C"/>
    <w:rsid w:val="00810C61"/>
    <w:rsid w:val="008176CF"/>
    <w:rsid w:val="0083552B"/>
    <w:rsid w:val="0083558B"/>
    <w:rsid w:val="00837914"/>
    <w:rsid w:val="00842C15"/>
    <w:rsid w:val="00844C59"/>
    <w:rsid w:val="00854F5A"/>
    <w:rsid w:val="00860FA6"/>
    <w:rsid w:val="008655FB"/>
    <w:rsid w:val="00874FE7"/>
    <w:rsid w:val="0088093C"/>
    <w:rsid w:val="0089363F"/>
    <w:rsid w:val="00894246"/>
    <w:rsid w:val="008B1991"/>
    <w:rsid w:val="008B4168"/>
    <w:rsid w:val="008B565B"/>
    <w:rsid w:val="008B7206"/>
    <w:rsid w:val="008C0803"/>
    <w:rsid w:val="008C18BE"/>
    <w:rsid w:val="008C266F"/>
    <w:rsid w:val="008C5AC8"/>
    <w:rsid w:val="008D34B8"/>
    <w:rsid w:val="008D5213"/>
    <w:rsid w:val="008E0428"/>
    <w:rsid w:val="008F11AB"/>
    <w:rsid w:val="008F49F8"/>
    <w:rsid w:val="008F539D"/>
    <w:rsid w:val="008F678D"/>
    <w:rsid w:val="009006EC"/>
    <w:rsid w:val="00901860"/>
    <w:rsid w:val="00910270"/>
    <w:rsid w:val="00910EC1"/>
    <w:rsid w:val="00912837"/>
    <w:rsid w:val="009132B4"/>
    <w:rsid w:val="00913A74"/>
    <w:rsid w:val="00915964"/>
    <w:rsid w:val="00934038"/>
    <w:rsid w:val="009353E2"/>
    <w:rsid w:val="00943939"/>
    <w:rsid w:val="00950771"/>
    <w:rsid w:val="00951113"/>
    <w:rsid w:val="009516CE"/>
    <w:rsid w:val="0095275D"/>
    <w:rsid w:val="00952F7D"/>
    <w:rsid w:val="009541B6"/>
    <w:rsid w:val="00954411"/>
    <w:rsid w:val="0095496A"/>
    <w:rsid w:val="00961242"/>
    <w:rsid w:val="0096264C"/>
    <w:rsid w:val="0096555D"/>
    <w:rsid w:val="00967D21"/>
    <w:rsid w:val="00975072"/>
    <w:rsid w:val="0098416A"/>
    <w:rsid w:val="00984780"/>
    <w:rsid w:val="00986F33"/>
    <w:rsid w:val="009A06F5"/>
    <w:rsid w:val="009A0EDE"/>
    <w:rsid w:val="009A38BA"/>
    <w:rsid w:val="009A74A1"/>
    <w:rsid w:val="009B3FD4"/>
    <w:rsid w:val="009B3FE2"/>
    <w:rsid w:val="009C7E22"/>
    <w:rsid w:val="009D0A6B"/>
    <w:rsid w:val="009D244D"/>
    <w:rsid w:val="009D32E2"/>
    <w:rsid w:val="009D47D8"/>
    <w:rsid w:val="009E1AFE"/>
    <w:rsid w:val="009E37F0"/>
    <w:rsid w:val="009E4349"/>
    <w:rsid w:val="009F081C"/>
    <w:rsid w:val="009F2BA4"/>
    <w:rsid w:val="009F606C"/>
    <w:rsid w:val="009F69FC"/>
    <w:rsid w:val="009F7145"/>
    <w:rsid w:val="00A07783"/>
    <w:rsid w:val="00A10822"/>
    <w:rsid w:val="00A114ED"/>
    <w:rsid w:val="00A25002"/>
    <w:rsid w:val="00A4256C"/>
    <w:rsid w:val="00A60776"/>
    <w:rsid w:val="00A60FF3"/>
    <w:rsid w:val="00A62AAC"/>
    <w:rsid w:val="00A65916"/>
    <w:rsid w:val="00A814BE"/>
    <w:rsid w:val="00A86FB3"/>
    <w:rsid w:val="00A872CE"/>
    <w:rsid w:val="00AB444D"/>
    <w:rsid w:val="00AD220B"/>
    <w:rsid w:val="00AD5F87"/>
    <w:rsid w:val="00AE065C"/>
    <w:rsid w:val="00AE2FF6"/>
    <w:rsid w:val="00AE3824"/>
    <w:rsid w:val="00B00834"/>
    <w:rsid w:val="00B04BF7"/>
    <w:rsid w:val="00B10793"/>
    <w:rsid w:val="00B13079"/>
    <w:rsid w:val="00B13228"/>
    <w:rsid w:val="00B178F7"/>
    <w:rsid w:val="00B2191A"/>
    <w:rsid w:val="00B23B49"/>
    <w:rsid w:val="00B3316B"/>
    <w:rsid w:val="00B363C9"/>
    <w:rsid w:val="00B43909"/>
    <w:rsid w:val="00B43E11"/>
    <w:rsid w:val="00B44A1D"/>
    <w:rsid w:val="00B452D6"/>
    <w:rsid w:val="00B46204"/>
    <w:rsid w:val="00B5661B"/>
    <w:rsid w:val="00B666FC"/>
    <w:rsid w:val="00B70F8F"/>
    <w:rsid w:val="00B7683B"/>
    <w:rsid w:val="00B82D9A"/>
    <w:rsid w:val="00B835EA"/>
    <w:rsid w:val="00B859CF"/>
    <w:rsid w:val="00B92521"/>
    <w:rsid w:val="00BA0536"/>
    <w:rsid w:val="00BB0AE4"/>
    <w:rsid w:val="00BC14A5"/>
    <w:rsid w:val="00BC16B4"/>
    <w:rsid w:val="00BC3FC5"/>
    <w:rsid w:val="00BC6496"/>
    <w:rsid w:val="00BE22DC"/>
    <w:rsid w:val="00BE3CB8"/>
    <w:rsid w:val="00BE653D"/>
    <w:rsid w:val="00BF2C0A"/>
    <w:rsid w:val="00C10F2D"/>
    <w:rsid w:val="00C14F85"/>
    <w:rsid w:val="00C15035"/>
    <w:rsid w:val="00C229F6"/>
    <w:rsid w:val="00C2739D"/>
    <w:rsid w:val="00C32DB9"/>
    <w:rsid w:val="00C60895"/>
    <w:rsid w:val="00C66302"/>
    <w:rsid w:val="00C73D38"/>
    <w:rsid w:val="00C755AB"/>
    <w:rsid w:val="00C75760"/>
    <w:rsid w:val="00C76E4C"/>
    <w:rsid w:val="00CA7311"/>
    <w:rsid w:val="00CB3E7A"/>
    <w:rsid w:val="00CC12D8"/>
    <w:rsid w:val="00CC2C6C"/>
    <w:rsid w:val="00CC7370"/>
    <w:rsid w:val="00CD2414"/>
    <w:rsid w:val="00CD2C47"/>
    <w:rsid w:val="00CD34C0"/>
    <w:rsid w:val="00CE3C3A"/>
    <w:rsid w:val="00CE43EB"/>
    <w:rsid w:val="00D00C44"/>
    <w:rsid w:val="00D05E3A"/>
    <w:rsid w:val="00D06053"/>
    <w:rsid w:val="00D124B8"/>
    <w:rsid w:val="00D1298B"/>
    <w:rsid w:val="00D14D84"/>
    <w:rsid w:val="00D14E1B"/>
    <w:rsid w:val="00D23B17"/>
    <w:rsid w:val="00D24B78"/>
    <w:rsid w:val="00D27E92"/>
    <w:rsid w:val="00D32A59"/>
    <w:rsid w:val="00D331FA"/>
    <w:rsid w:val="00D3612A"/>
    <w:rsid w:val="00D43125"/>
    <w:rsid w:val="00D43F7D"/>
    <w:rsid w:val="00D50FAD"/>
    <w:rsid w:val="00D51199"/>
    <w:rsid w:val="00D546AC"/>
    <w:rsid w:val="00D5490F"/>
    <w:rsid w:val="00D5799A"/>
    <w:rsid w:val="00D61955"/>
    <w:rsid w:val="00D66A3A"/>
    <w:rsid w:val="00D7168B"/>
    <w:rsid w:val="00D72531"/>
    <w:rsid w:val="00D76280"/>
    <w:rsid w:val="00D803C0"/>
    <w:rsid w:val="00D80A72"/>
    <w:rsid w:val="00D8382C"/>
    <w:rsid w:val="00D859F8"/>
    <w:rsid w:val="00D94AC2"/>
    <w:rsid w:val="00D97E78"/>
    <w:rsid w:val="00DB1FAA"/>
    <w:rsid w:val="00DB230D"/>
    <w:rsid w:val="00DB465F"/>
    <w:rsid w:val="00DB5DDB"/>
    <w:rsid w:val="00DB7202"/>
    <w:rsid w:val="00DC2868"/>
    <w:rsid w:val="00DE07D9"/>
    <w:rsid w:val="00DE5898"/>
    <w:rsid w:val="00DF198B"/>
    <w:rsid w:val="00DF1FCE"/>
    <w:rsid w:val="00DF4A85"/>
    <w:rsid w:val="00E02CD5"/>
    <w:rsid w:val="00E0570F"/>
    <w:rsid w:val="00E17AEE"/>
    <w:rsid w:val="00E229E5"/>
    <w:rsid w:val="00E31C03"/>
    <w:rsid w:val="00E37D90"/>
    <w:rsid w:val="00E413E3"/>
    <w:rsid w:val="00E4399D"/>
    <w:rsid w:val="00E455AE"/>
    <w:rsid w:val="00E4620D"/>
    <w:rsid w:val="00E550A8"/>
    <w:rsid w:val="00E60A11"/>
    <w:rsid w:val="00E62689"/>
    <w:rsid w:val="00E6389A"/>
    <w:rsid w:val="00E63937"/>
    <w:rsid w:val="00E6609E"/>
    <w:rsid w:val="00E71783"/>
    <w:rsid w:val="00E74B29"/>
    <w:rsid w:val="00E90070"/>
    <w:rsid w:val="00E949EE"/>
    <w:rsid w:val="00E9651D"/>
    <w:rsid w:val="00E9700D"/>
    <w:rsid w:val="00EA296C"/>
    <w:rsid w:val="00EA670A"/>
    <w:rsid w:val="00EB0CE9"/>
    <w:rsid w:val="00EB13BE"/>
    <w:rsid w:val="00EB1AF0"/>
    <w:rsid w:val="00EB42B2"/>
    <w:rsid w:val="00EB5FEE"/>
    <w:rsid w:val="00EC1B4D"/>
    <w:rsid w:val="00EC4015"/>
    <w:rsid w:val="00EC4763"/>
    <w:rsid w:val="00EC5F93"/>
    <w:rsid w:val="00ED267E"/>
    <w:rsid w:val="00EE2E44"/>
    <w:rsid w:val="00EE4F4C"/>
    <w:rsid w:val="00EE58CF"/>
    <w:rsid w:val="00EF2D09"/>
    <w:rsid w:val="00EF308D"/>
    <w:rsid w:val="00F018CE"/>
    <w:rsid w:val="00F02081"/>
    <w:rsid w:val="00F03996"/>
    <w:rsid w:val="00F07656"/>
    <w:rsid w:val="00F30281"/>
    <w:rsid w:val="00F30A70"/>
    <w:rsid w:val="00F344E5"/>
    <w:rsid w:val="00F34E38"/>
    <w:rsid w:val="00F36AB0"/>
    <w:rsid w:val="00F50791"/>
    <w:rsid w:val="00F549D6"/>
    <w:rsid w:val="00F701B1"/>
    <w:rsid w:val="00F71865"/>
    <w:rsid w:val="00F72B98"/>
    <w:rsid w:val="00F83323"/>
    <w:rsid w:val="00F863D3"/>
    <w:rsid w:val="00F86DFA"/>
    <w:rsid w:val="00F91299"/>
    <w:rsid w:val="00F97674"/>
    <w:rsid w:val="00FA5842"/>
    <w:rsid w:val="00FA5AF3"/>
    <w:rsid w:val="00FB01C5"/>
    <w:rsid w:val="00FB0B3A"/>
    <w:rsid w:val="00FB0DAC"/>
    <w:rsid w:val="00FB2F1A"/>
    <w:rsid w:val="00FC0F56"/>
    <w:rsid w:val="00FC37D9"/>
    <w:rsid w:val="00FC4C1E"/>
    <w:rsid w:val="00FC73D4"/>
    <w:rsid w:val="00FD3276"/>
    <w:rsid w:val="00FE4337"/>
    <w:rsid w:val="00FE5400"/>
    <w:rsid w:val="00FF29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F2DFF0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pacing w:val="30"/>
        <w:sz w:val="32"/>
        <w:szCs w:val="48"/>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C10F2D"/>
  </w:style>
  <w:style w:type="paragraph" w:styleId="Heading1">
    <w:name w:val="heading 1"/>
    <w:basedOn w:val="Normal"/>
    <w:next w:val="Normal"/>
    <w:link w:val="Heading1Char"/>
    <w:qFormat/>
    <w:rsid w:val="003F2414"/>
    <w:pPr>
      <w:jc w:val="center"/>
      <w:outlineLvl w:val="0"/>
    </w:pPr>
    <w:rPr>
      <w:b/>
      <w:color w:val="1C75BC" w:themeColor="accent3"/>
      <w:sz w:val="48"/>
      <w:szCs w:val="52"/>
    </w:rPr>
  </w:style>
  <w:style w:type="paragraph" w:styleId="Heading2">
    <w:name w:val="heading 2"/>
    <w:basedOn w:val="Normal"/>
    <w:next w:val="Normal"/>
    <w:link w:val="Heading2Char"/>
    <w:uiPriority w:val="1"/>
    <w:qFormat/>
    <w:rsid w:val="00874FE7"/>
    <w:pPr>
      <w:jc w:val="center"/>
      <w:outlineLvl w:val="1"/>
    </w:pPr>
    <w:rPr>
      <w:b/>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3F2414"/>
    <w:rPr>
      <w:b/>
      <w:color w:val="1C75BC" w:themeColor="accent3"/>
      <w:sz w:val="48"/>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rsid w:val="00E74B29"/>
    <w:rPr>
      <w:rFonts w:ascii="Georgia" w:hAnsi="Georgia"/>
    </w:rPr>
  </w:style>
  <w:style w:type="character" w:customStyle="1" w:styleId="HeaderChar">
    <w:name w:val="Header Char"/>
    <w:basedOn w:val="DefaultParagraphFont"/>
    <w:link w:val="Header"/>
    <w:uiPriority w:val="99"/>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3C2DB0"/>
    <w:pPr>
      <w:keepNext/>
      <w:keepLines/>
      <w:spacing w:before="240" w:line="259" w:lineRule="auto"/>
      <w:jc w:val="left"/>
      <w:outlineLvl w:val="9"/>
    </w:pPr>
    <w:rPr>
      <w:rFonts w:eastAsiaTheme="majorEastAsia" w:cstheme="majorBidi"/>
      <w:b w:val="0"/>
      <w:color w:val="35484C" w:themeColor="accent1" w:themeShade="BF"/>
      <w:sz w:val="32"/>
      <w:szCs w:val="32"/>
    </w:rPr>
  </w:style>
  <w:style w:type="paragraph" w:styleId="TOC1">
    <w:name w:val="toc 1"/>
    <w:basedOn w:val="Normal"/>
    <w:next w:val="Normal"/>
    <w:autoRedefine/>
    <w:uiPriority w:val="39"/>
    <w:rsid w:val="00FC0F56"/>
    <w:pPr>
      <w:spacing w:after="100"/>
    </w:pPr>
  </w:style>
  <w:style w:type="paragraph" w:styleId="TOC2">
    <w:name w:val="toc 2"/>
    <w:basedOn w:val="Normal"/>
    <w:next w:val="Normal"/>
    <w:autoRedefine/>
    <w:uiPriority w:val="39"/>
    <w:rsid w:val="008D5213"/>
    <w:pPr>
      <w:framePr w:hSpace="181" w:wrap="around" w:hAnchor="margin" w:xAlign="center" w:y="216"/>
      <w:tabs>
        <w:tab w:val="right" w:leader="dot" w:pos="-10"/>
      </w:tabs>
      <w:spacing w:after="100"/>
      <w:ind w:left="240"/>
      <w:jc w:val="center"/>
    </w:pPr>
  </w:style>
  <w:style w:type="paragraph" w:styleId="TOC3">
    <w:name w:val="toc 3"/>
    <w:basedOn w:val="Normal"/>
    <w:next w:val="Normal"/>
    <w:autoRedefine/>
    <w:uiPriority w:val="39"/>
    <w:rsid w:val="003C2DB0"/>
    <w:pPr>
      <w:spacing w:after="100"/>
      <w:ind w:left="480"/>
    </w:pPr>
  </w:style>
  <w:style w:type="character" w:styleId="Hyperlink">
    <w:name w:val="Hyperlink"/>
    <w:basedOn w:val="DefaultParagraphFont"/>
    <w:uiPriority w:val="99"/>
    <w:unhideWhenUsed/>
    <w:rsid w:val="003C2DB0"/>
    <w:rPr>
      <w:color w:val="0000FF" w:themeColor="hyperlink"/>
      <w:u w:val="single"/>
    </w:rPr>
  </w:style>
  <w:style w:type="paragraph" w:styleId="ListParagraph">
    <w:name w:val="List Paragraph"/>
    <w:basedOn w:val="Normal"/>
    <w:uiPriority w:val="34"/>
    <w:qFormat/>
    <w:rsid w:val="00174DA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015009">
      <w:bodyDiv w:val="1"/>
      <w:marLeft w:val="0"/>
      <w:marRight w:val="0"/>
      <w:marTop w:val="0"/>
      <w:marBottom w:val="0"/>
      <w:divBdr>
        <w:top w:val="none" w:sz="0" w:space="0" w:color="auto"/>
        <w:left w:val="none" w:sz="0" w:space="0" w:color="auto"/>
        <w:bottom w:val="none" w:sz="0" w:space="0" w:color="auto"/>
        <w:right w:val="none" w:sz="0" w:space="0" w:color="auto"/>
      </w:divBdr>
    </w:div>
    <w:div w:id="967513367">
      <w:bodyDiv w:val="1"/>
      <w:marLeft w:val="0"/>
      <w:marRight w:val="0"/>
      <w:marTop w:val="0"/>
      <w:marBottom w:val="0"/>
      <w:divBdr>
        <w:top w:val="none" w:sz="0" w:space="0" w:color="auto"/>
        <w:left w:val="none" w:sz="0" w:space="0" w:color="auto"/>
        <w:bottom w:val="none" w:sz="0" w:space="0" w:color="auto"/>
        <w:right w:val="none" w:sz="0" w:space="0" w:color="auto"/>
      </w:divBdr>
    </w:div>
    <w:div w:id="1158300900">
      <w:bodyDiv w:val="1"/>
      <w:marLeft w:val="0"/>
      <w:marRight w:val="0"/>
      <w:marTop w:val="0"/>
      <w:marBottom w:val="0"/>
      <w:divBdr>
        <w:top w:val="none" w:sz="0" w:space="0" w:color="auto"/>
        <w:left w:val="none" w:sz="0" w:space="0" w:color="auto"/>
        <w:bottom w:val="none" w:sz="0" w:space="0" w:color="auto"/>
        <w:right w:val="none" w:sz="0" w:space="0" w:color="auto"/>
      </w:divBdr>
    </w:div>
    <w:div w:id="1564947519">
      <w:bodyDiv w:val="1"/>
      <w:marLeft w:val="0"/>
      <w:marRight w:val="0"/>
      <w:marTop w:val="0"/>
      <w:marBottom w:val="0"/>
      <w:divBdr>
        <w:top w:val="none" w:sz="0" w:space="0" w:color="auto"/>
        <w:left w:val="none" w:sz="0" w:space="0" w:color="auto"/>
        <w:bottom w:val="none" w:sz="0" w:space="0" w:color="auto"/>
        <w:right w:val="none" w:sz="0" w:space="0" w:color="auto"/>
      </w:divBdr>
    </w:div>
    <w:div w:id="1640301180">
      <w:bodyDiv w:val="1"/>
      <w:marLeft w:val="0"/>
      <w:marRight w:val="0"/>
      <w:marTop w:val="0"/>
      <w:marBottom w:val="0"/>
      <w:divBdr>
        <w:top w:val="none" w:sz="0" w:space="0" w:color="auto"/>
        <w:left w:val="none" w:sz="0" w:space="0" w:color="auto"/>
        <w:bottom w:val="none" w:sz="0" w:space="0" w:color="auto"/>
        <w:right w:val="none" w:sz="0" w:space="0" w:color="auto"/>
      </w:divBdr>
    </w:div>
    <w:div w:id="2096702226">
      <w:bodyDiv w:val="1"/>
      <w:marLeft w:val="0"/>
      <w:marRight w:val="0"/>
      <w:marTop w:val="0"/>
      <w:marBottom w:val="0"/>
      <w:divBdr>
        <w:top w:val="none" w:sz="0" w:space="0" w:color="auto"/>
        <w:left w:val="none" w:sz="0" w:space="0" w:color="auto"/>
        <w:bottom w:val="none" w:sz="0" w:space="0" w:color="auto"/>
        <w:right w:val="none" w:sz="0" w:space="0" w:color="auto"/>
      </w:divBdr>
      <w:divsChild>
        <w:div w:id="835997653">
          <w:marLeft w:val="0"/>
          <w:marRight w:val="0"/>
          <w:marTop w:val="0"/>
          <w:marBottom w:val="0"/>
          <w:divBdr>
            <w:top w:val="none" w:sz="0" w:space="0" w:color="auto"/>
            <w:left w:val="none" w:sz="0" w:space="0" w:color="auto"/>
            <w:bottom w:val="none" w:sz="0" w:space="0" w:color="auto"/>
            <w:right w:val="none" w:sz="0" w:space="0" w:color="auto"/>
          </w:divBdr>
        </w:div>
        <w:div w:id="927076900">
          <w:marLeft w:val="0"/>
          <w:marRight w:val="0"/>
          <w:marTop w:val="0"/>
          <w:marBottom w:val="0"/>
          <w:divBdr>
            <w:top w:val="none" w:sz="0" w:space="0" w:color="auto"/>
            <w:left w:val="none" w:sz="0" w:space="0" w:color="auto"/>
            <w:bottom w:val="none" w:sz="0" w:space="0" w:color="auto"/>
            <w:right w:val="none" w:sz="0" w:space="0" w:color="auto"/>
          </w:divBdr>
          <w:divsChild>
            <w:div w:id="358971282">
              <w:marLeft w:val="300"/>
              <w:marRight w:val="300"/>
              <w:marTop w:val="300"/>
              <w:marBottom w:val="300"/>
              <w:divBdr>
                <w:top w:val="single" w:sz="6" w:space="0" w:color="FFFFFF"/>
                <w:left w:val="single" w:sz="6" w:space="11" w:color="FFFFFF"/>
                <w:bottom w:val="single" w:sz="6" w:space="0" w:color="FFFFFF"/>
                <w:right w:val="single" w:sz="6" w:space="11" w:color="FFFFFF"/>
              </w:divBdr>
            </w:div>
            <w:div w:id="990331463">
              <w:marLeft w:val="300"/>
              <w:marRight w:val="300"/>
              <w:marTop w:val="300"/>
              <w:marBottom w:val="300"/>
              <w:divBdr>
                <w:top w:val="single" w:sz="6" w:space="0" w:color="FFFFFF"/>
                <w:left w:val="single" w:sz="6" w:space="11" w:color="FFFFFF"/>
                <w:bottom w:val="single" w:sz="6" w:space="0" w:color="FFFFFF"/>
                <w:right w:val="single" w:sz="6" w:space="11" w:color="FFFFFF"/>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rist\AppData\Roaming\Microsoft\Templates\Modern%20student%20report.dotx" TargetMode="External"/></Relationship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Props1.xml><?xml version="1.0" encoding="utf-8"?>
<ds:datastoreItem xmlns:ds="http://schemas.openxmlformats.org/officeDocument/2006/customXml" ds:itemID="{BAEEC272-6A3F-4753-9A40-6ABB5965D1EB}">
  <ds:schemaRefs>
    <ds:schemaRef ds:uri="http://schemas.openxmlformats.org/officeDocument/2006/bibliography"/>
  </ds:schemaRefs>
</ds:datastoreItem>
</file>

<file path=customXml/itemProps2.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4.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Modern student report.dotx</Template>
  <TotalTime>0</TotalTime>
  <Pages>7</Pages>
  <Words>1253</Words>
  <Characters>7147</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2023-03-26T13:31:00Z</dcterms:created>
  <dcterms:modified xsi:type="dcterms:W3CDTF">2023-06-12T07:19:00Z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