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A53505" w14:textId="77777777" w:rsidR="00F77B10" w:rsidRPr="00F77B10" w:rsidRDefault="00F77B10" w:rsidP="00F77B10">
      <w:pPr>
        <w:jc w:val="center"/>
        <w:rPr>
          <w:rFonts w:ascii="Times New Roman" w:hAnsi="Times New Roman" w:cs="Times New Roman"/>
        </w:rPr>
      </w:pPr>
    </w:p>
    <w:p w14:paraId="1E5DA6CC" w14:textId="396B9E0F" w:rsidR="00C24903" w:rsidRPr="00F77B10" w:rsidRDefault="00F77B10" w:rsidP="00F77B10">
      <w:pPr>
        <w:jc w:val="center"/>
        <w:rPr>
          <w:rFonts w:ascii="Times New Roman" w:hAnsi="Times New Roman" w:cs="Times New Roman"/>
          <w:sz w:val="28"/>
          <w:szCs w:val="28"/>
        </w:rPr>
      </w:pPr>
      <w:r>
        <w:rPr>
          <w:rFonts w:ascii="Times New Roman" w:hAnsi="Times New Roman" w:cs="Times New Roman"/>
          <w:sz w:val="28"/>
          <w:szCs w:val="28"/>
        </w:rPr>
        <w:t>Differences in Representation of Alexander and Roxanne’s Relationship in Classical Texts</w:t>
      </w:r>
    </w:p>
    <w:p w14:paraId="7F2A325E" w14:textId="39B7595A" w:rsidR="00F77B10" w:rsidRPr="00F77B10" w:rsidRDefault="00F77B10" w:rsidP="00F77B10">
      <w:pPr>
        <w:jc w:val="center"/>
        <w:rPr>
          <w:rFonts w:ascii="Times New Roman" w:hAnsi="Times New Roman" w:cs="Times New Roman"/>
        </w:rPr>
      </w:pPr>
      <w:r w:rsidRPr="00F77B10">
        <w:rPr>
          <w:rFonts w:ascii="Times New Roman" w:hAnsi="Times New Roman" w:cs="Times New Roman"/>
        </w:rPr>
        <w:t>Al Williams-Spooner</w:t>
      </w:r>
    </w:p>
    <w:p w14:paraId="3E589C84" w14:textId="77777777" w:rsidR="00F77B10" w:rsidRPr="00F77B10" w:rsidRDefault="00F77B10" w:rsidP="00F77B10">
      <w:pPr>
        <w:jc w:val="center"/>
        <w:rPr>
          <w:rFonts w:ascii="Times New Roman" w:hAnsi="Times New Roman" w:cs="Times New Roman"/>
        </w:rPr>
      </w:pPr>
    </w:p>
    <w:p w14:paraId="0D2C3EA4" w14:textId="2525CCCB" w:rsidR="00F77B10" w:rsidRPr="00F77B10" w:rsidRDefault="00F77B10" w:rsidP="00F77B10">
      <w:pPr>
        <w:jc w:val="both"/>
        <w:rPr>
          <w:rFonts w:ascii="Times New Roman" w:hAnsi="Times New Roman" w:cs="Times New Roman"/>
          <w:b/>
          <w:bCs/>
          <w:u w:val="single"/>
        </w:rPr>
      </w:pPr>
      <w:r w:rsidRPr="00F77B10">
        <w:rPr>
          <w:rFonts w:ascii="Times New Roman" w:hAnsi="Times New Roman" w:cs="Times New Roman"/>
          <w:b/>
          <w:bCs/>
          <w:u w:val="single"/>
        </w:rPr>
        <w:t>ii) Give a detailed account of Alexander’s relationship with Roxanne in the sources and include analysis of reasons for the differences. Focus upon Quintus Curtius Rufus 8.4.21-</w:t>
      </w:r>
      <w:proofErr w:type="gramStart"/>
      <w:r w:rsidRPr="00F77B10">
        <w:rPr>
          <w:rFonts w:ascii="Times New Roman" w:hAnsi="Times New Roman" w:cs="Times New Roman"/>
          <w:b/>
          <w:bCs/>
          <w:u w:val="single"/>
        </w:rPr>
        <w:t>30;</w:t>
      </w:r>
      <w:proofErr w:type="gramEnd"/>
      <w:r w:rsidRPr="00F77B10">
        <w:rPr>
          <w:rFonts w:ascii="Times New Roman" w:hAnsi="Times New Roman" w:cs="Times New Roman"/>
          <w:b/>
          <w:bCs/>
          <w:u w:val="single"/>
        </w:rPr>
        <w:t xml:space="preserve"> Plutarch Alex. 47.4; Arrian 4.19.5-6.</w:t>
      </w:r>
      <w:r w:rsidRPr="00F77B10">
        <w:rPr>
          <w:rFonts w:ascii="Times New Roman" w:hAnsi="Times New Roman" w:cs="Times New Roman"/>
          <w:b/>
          <w:bCs/>
          <w:u w:val="single"/>
        </w:rPr>
        <w:t xml:space="preserve"> </w:t>
      </w:r>
    </w:p>
    <w:p w14:paraId="1E9395C6" w14:textId="077E6FE3" w:rsidR="00954EE8" w:rsidRDefault="00F77B10" w:rsidP="00207100">
      <w:pPr>
        <w:jc w:val="both"/>
        <w:rPr>
          <w:rFonts w:ascii="Times New Roman" w:hAnsi="Times New Roman" w:cs="Times New Roman"/>
        </w:rPr>
      </w:pPr>
      <w:r w:rsidRPr="00F77B10">
        <w:rPr>
          <w:rFonts w:ascii="Times New Roman" w:hAnsi="Times New Roman" w:cs="Times New Roman"/>
        </w:rPr>
        <w:t>INTRODUCT</w:t>
      </w:r>
      <w:r w:rsidR="00207100">
        <w:rPr>
          <w:rFonts w:ascii="Times New Roman" w:hAnsi="Times New Roman" w:cs="Times New Roman"/>
        </w:rPr>
        <w:t>ION</w:t>
      </w:r>
    </w:p>
    <w:p w14:paraId="74551F30" w14:textId="4AC794E0" w:rsidR="00207100" w:rsidRDefault="00207100" w:rsidP="00207100">
      <w:pPr>
        <w:jc w:val="both"/>
        <w:rPr>
          <w:rFonts w:ascii="Times New Roman" w:hAnsi="Times New Roman" w:cs="Times New Roman"/>
        </w:rPr>
      </w:pPr>
      <w:r>
        <w:rPr>
          <w:rFonts w:ascii="Times New Roman" w:hAnsi="Times New Roman" w:cs="Times New Roman"/>
        </w:rPr>
        <w:t xml:space="preserve">Alexander the Great is one of the most famous figures in history, with his story documented and retold countless times and being viewed as someone who was half divine by the Gods. Tutored by the well-known Aristotle, Alexander went on to conquer Egypt, the Mediterranean, the Middle East and parts of Asia, all before his death at the young age of 32 (National Geographic Society, 2023). </w:t>
      </w:r>
    </w:p>
    <w:p w14:paraId="5A329DFF" w14:textId="432AF994" w:rsidR="00207100" w:rsidRPr="00207100" w:rsidRDefault="00207100" w:rsidP="00207100">
      <w:pPr>
        <w:jc w:val="both"/>
        <w:rPr>
          <w:rFonts w:ascii="Times New Roman" w:hAnsi="Times New Roman" w:cs="Times New Roman"/>
        </w:rPr>
      </w:pPr>
      <w:r>
        <w:rPr>
          <w:rFonts w:ascii="Times New Roman" w:hAnsi="Times New Roman" w:cs="Times New Roman"/>
        </w:rPr>
        <w:tab/>
        <w:t>The key point of interest below is the depiction of his relationship with Roxanne</w:t>
      </w:r>
      <w:r w:rsidR="00490195">
        <w:rPr>
          <w:rFonts w:ascii="Times New Roman" w:hAnsi="Times New Roman" w:cs="Times New Roman"/>
        </w:rPr>
        <w:t xml:space="preserve"> in three different </w:t>
      </w:r>
      <w:proofErr w:type="gramStart"/>
      <w:r w:rsidR="00490195">
        <w:rPr>
          <w:rFonts w:ascii="Times New Roman" w:hAnsi="Times New Roman" w:cs="Times New Roman"/>
        </w:rPr>
        <w:t>sources;</w:t>
      </w:r>
      <w:proofErr w:type="gramEnd"/>
      <w:r w:rsidR="00490195">
        <w:rPr>
          <w:rFonts w:ascii="Times New Roman" w:hAnsi="Times New Roman" w:cs="Times New Roman"/>
        </w:rPr>
        <w:t xml:space="preserve"> Quintus Curtius Rufus, Arrian, and Plutarch. All three writers depicted Alexander according to their own personal view of him, which was, of course, influenced by times they lived in. But how strongly do those differences present themselves? </w:t>
      </w:r>
    </w:p>
    <w:p w14:paraId="1BE5B193" w14:textId="77777777" w:rsidR="00166163" w:rsidRDefault="00166163" w:rsidP="00954EE8">
      <w:pPr>
        <w:jc w:val="both"/>
        <w:rPr>
          <w:rFonts w:ascii="Times New Roman" w:hAnsi="Times New Roman" w:cs="Times New Roman"/>
        </w:rPr>
      </w:pPr>
    </w:p>
    <w:p w14:paraId="5912A7CE" w14:textId="476C2C20" w:rsidR="00F77B10" w:rsidRPr="00954EE8" w:rsidRDefault="00F77B10" w:rsidP="00954EE8">
      <w:pPr>
        <w:jc w:val="both"/>
        <w:rPr>
          <w:rFonts w:ascii="Times New Roman" w:hAnsi="Times New Roman" w:cs="Times New Roman"/>
        </w:rPr>
      </w:pPr>
      <w:r w:rsidRPr="00954EE8">
        <w:rPr>
          <w:rFonts w:ascii="Times New Roman" w:hAnsi="Times New Roman" w:cs="Times New Roman"/>
        </w:rPr>
        <w:t>QUINTUS CURTIUS RUFUS</w:t>
      </w:r>
      <w:r w:rsidR="00954EE8">
        <w:rPr>
          <w:rFonts w:ascii="Times New Roman" w:hAnsi="Times New Roman" w:cs="Times New Roman"/>
        </w:rPr>
        <w:t>: History of Alexander, VIII (4.21-30)</w:t>
      </w:r>
    </w:p>
    <w:p w14:paraId="1EAF57AB" w14:textId="4977B3DB" w:rsidR="00C513FF" w:rsidRDefault="00C513FF" w:rsidP="00954EE8">
      <w:pPr>
        <w:jc w:val="both"/>
        <w:rPr>
          <w:rFonts w:ascii="Times New Roman" w:hAnsi="Times New Roman" w:cs="Times New Roman"/>
          <w:lang w:val="en-US"/>
        </w:rPr>
      </w:pPr>
      <w:r>
        <w:rPr>
          <w:rFonts w:ascii="Times New Roman" w:hAnsi="Times New Roman" w:cs="Times New Roman"/>
          <w:lang w:val="en-US"/>
        </w:rPr>
        <w:t xml:space="preserve">Book VIII in the series of </w:t>
      </w:r>
      <w:r w:rsidRPr="00166163">
        <w:rPr>
          <w:rFonts w:ascii="Times New Roman" w:hAnsi="Times New Roman" w:cs="Times New Roman"/>
          <w:i/>
          <w:iCs/>
          <w:lang w:val="en-US"/>
        </w:rPr>
        <w:t>History of Alexander</w:t>
      </w:r>
      <w:r>
        <w:rPr>
          <w:rFonts w:ascii="Times New Roman" w:hAnsi="Times New Roman" w:cs="Times New Roman"/>
          <w:lang w:val="en-US"/>
        </w:rPr>
        <w:t xml:space="preserve"> is where Roxanne is introduced. She is delivered to Alexander by Oxyartes, her father, along with twenty-nine other maidens, and is described by Quintus Curtius Rufus as </w:t>
      </w:r>
      <w:r w:rsidRPr="00C513FF">
        <w:rPr>
          <w:rFonts w:ascii="Times New Roman" w:hAnsi="Times New Roman" w:cs="Times New Roman"/>
          <w:i/>
          <w:iCs/>
          <w:lang w:val="en-US"/>
        </w:rPr>
        <w:t>“… a maiden of remarkable beauty of person, and of a dignity of bearing uncommon among barbarians.”</w:t>
      </w:r>
      <w:r>
        <w:rPr>
          <w:rFonts w:ascii="Times New Roman" w:hAnsi="Times New Roman" w:cs="Times New Roman"/>
          <w:lang w:val="en-US"/>
        </w:rPr>
        <w:t xml:space="preserve"> (Quintus and Rolfe, 1946). This description places Roxanne above the other women present, making her stand out with her “dignity”. Immediately, Alexander is struck with her and declares that for the benefit of his empire, </w:t>
      </w:r>
      <w:r w:rsidR="005161B5" w:rsidRPr="005161B5">
        <w:rPr>
          <w:rFonts w:ascii="Times New Roman" w:hAnsi="Times New Roman" w:cs="Times New Roman"/>
          <w:i/>
          <w:iCs/>
          <w:lang w:val="en-US"/>
        </w:rPr>
        <w:t>“…Persians and Macedonians be joined in wedlock…”.</w:t>
      </w:r>
      <w:r w:rsidR="005161B5">
        <w:rPr>
          <w:rFonts w:ascii="Times New Roman" w:hAnsi="Times New Roman" w:cs="Times New Roman"/>
          <w:lang w:val="en-US"/>
        </w:rPr>
        <w:t xml:space="preserve"> There is then a following comparison to Achilles and his unity with a “captive” woman, which further legitimizes Alexander’s reputation. </w:t>
      </w:r>
    </w:p>
    <w:p w14:paraId="1BE84376" w14:textId="7B67FF78" w:rsidR="00BA1178" w:rsidRDefault="005161B5" w:rsidP="00BA1178">
      <w:pPr>
        <w:ind w:firstLine="720"/>
        <w:jc w:val="both"/>
        <w:rPr>
          <w:rFonts w:ascii="Times New Roman" w:hAnsi="Times New Roman" w:cs="Times New Roman"/>
          <w:lang w:val="en-US"/>
        </w:rPr>
      </w:pPr>
      <w:r>
        <w:rPr>
          <w:rFonts w:ascii="Times New Roman" w:hAnsi="Times New Roman" w:cs="Times New Roman"/>
          <w:lang w:val="en-US"/>
        </w:rPr>
        <w:t>T</w:t>
      </w:r>
      <w:r w:rsidR="00ED03E0">
        <w:rPr>
          <w:rFonts w:ascii="Times New Roman" w:hAnsi="Times New Roman" w:cs="Times New Roman"/>
          <w:lang w:val="en-US"/>
        </w:rPr>
        <w:t>he source in question is theorized by classists and other academics to be written in the 1</w:t>
      </w:r>
      <w:r w:rsidR="00ED03E0" w:rsidRPr="00ED03E0">
        <w:rPr>
          <w:rFonts w:ascii="Times New Roman" w:hAnsi="Times New Roman" w:cs="Times New Roman"/>
          <w:vertAlign w:val="superscript"/>
          <w:lang w:val="en-US"/>
        </w:rPr>
        <w:t>st</w:t>
      </w:r>
      <w:r w:rsidR="00ED03E0">
        <w:rPr>
          <w:rFonts w:ascii="Times New Roman" w:hAnsi="Times New Roman" w:cs="Times New Roman"/>
          <w:lang w:val="en-US"/>
        </w:rPr>
        <w:t xml:space="preserve"> century AD in Rome, which would fall under the reign of Emperor Claudius </w:t>
      </w:r>
      <w:r w:rsidR="0047411C">
        <w:rPr>
          <w:rFonts w:ascii="Times New Roman" w:hAnsi="Times New Roman" w:cs="Times New Roman"/>
          <w:lang w:val="en-US"/>
        </w:rPr>
        <w:t>(History Archive, 2025)</w:t>
      </w:r>
      <w:r w:rsidR="00ED03E0">
        <w:rPr>
          <w:rFonts w:ascii="Times New Roman" w:hAnsi="Times New Roman" w:cs="Times New Roman"/>
          <w:lang w:val="en-US"/>
        </w:rPr>
        <w:t xml:space="preserve">. This is roughly three hundred years after the time of Alexander the Great, </w:t>
      </w:r>
      <w:r>
        <w:rPr>
          <w:rFonts w:ascii="Times New Roman" w:hAnsi="Times New Roman" w:cs="Times New Roman"/>
          <w:lang w:val="en-US"/>
        </w:rPr>
        <w:t xml:space="preserve">which would have allowed Quintus Curtius Rufus more liberty with his writings and opinions on the actions of Alexander. </w:t>
      </w:r>
      <w:r w:rsidR="0047411C">
        <w:rPr>
          <w:rFonts w:ascii="Times New Roman" w:hAnsi="Times New Roman" w:cs="Times New Roman"/>
          <w:lang w:val="en-US"/>
        </w:rPr>
        <w:t xml:space="preserve">Field writes </w:t>
      </w:r>
      <w:r w:rsidR="0047411C" w:rsidRPr="0047411C">
        <w:rPr>
          <w:rFonts w:ascii="Times New Roman" w:hAnsi="Times New Roman" w:cs="Times New Roman"/>
          <w:i/>
          <w:iCs/>
          <w:lang w:val="en-US"/>
        </w:rPr>
        <w:t xml:space="preserve">“As history, his work is of slight value; as entertainment it is marvelous.” </w:t>
      </w:r>
      <w:r w:rsidR="0047411C">
        <w:rPr>
          <w:rFonts w:ascii="Times New Roman" w:hAnsi="Times New Roman" w:cs="Times New Roman"/>
          <w:lang w:val="en-US"/>
        </w:rPr>
        <w:t>(Field, 1994). This commentary on Rufus’s depiction of Alexander further suggests an agenda in the writing, which was not uncommon for texts of that time</w:t>
      </w:r>
      <w:r w:rsidR="00BA1178">
        <w:rPr>
          <w:rFonts w:ascii="Times New Roman" w:hAnsi="Times New Roman" w:cs="Times New Roman"/>
          <w:lang w:val="en-US"/>
        </w:rPr>
        <w:t xml:space="preserve">, whether it be political or moral or both. </w:t>
      </w:r>
    </w:p>
    <w:p w14:paraId="751B5F1A" w14:textId="77777777" w:rsidR="00166163" w:rsidRPr="00954EE8" w:rsidRDefault="00166163" w:rsidP="00BA1178">
      <w:pPr>
        <w:ind w:firstLine="720"/>
        <w:jc w:val="both"/>
        <w:rPr>
          <w:rFonts w:ascii="Times New Roman" w:hAnsi="Times New Roman" w:cs="Times New Roman"/>
          <w:lang w:val="en-US"/>
        </w:rPr>
      </w:pPr>
    </w:p>
    <w:p w14:paraId="10FA3E92" w14:textId="72568E80" w:rsidR="00F77B10" w:rsidRDefault="00F77B10" w:rsidP="00166163">
      <w:pPr>
        <w:jc w:val="both"/>
        <w:rPr>
          <w:rFonts w:ascii="Times New Roman" w:hAnsi="Times New Roman" w:cs="Times New Roman"/>
          <w:lang w:val="en-US"/>
        </w:rPr>
      </w:pPr>
      <w:r>
        <w:rPr>
          <w:rFonts w:ascii="Times New Roman" w:hAnsi="Times New Roman" w:cs="Times New Roman"/>
          <w:lang w:val="en-US"/>
        </w:rPr>
        <w:t>ARRIAN</w:t>
      </w:r>
      <w:r w:rsidR="00166163">
        <w:rPr>
          <w:rFonts w:ascii="Times New Roman" w:hAnsi="Times New Roman" w:cs="Times New Roman"/>
          <w:lang w:val="en-US"/>
        </w:rPr>
        <w:t>: Anabasis of Alexander, IV (19, 5-6.)</w:t>
      </w:r>
    </w:p>
    <w:p w14:paraId="578FAC24" w14:textId="17C71940" w:rsidR="00166163" w:rsidRDefault="00166163" w:rsidP="00166163">
      <w:pPr>
        <w:jc w:val="both"/>
        <w:rPr>
          <w:rFonts w:ascii="Times New Roman" w:hAnsi="Times New Roman" w:cs="Times New Roman"/>
          <w:lang w:val="en-US"/>
        </w:rPr>
      </w:pPr>
      <w:r>
        <w:rPr>
          <w:rFonts w:ascii="Times New Roman" w:hAnsi="Times New Roman" w:cs="Times New Roman"/>
          <w:lang w:val="en-US"/>
        </w:rPr>
        <w:t>Roxan</w:t>
      </w:r>
      <w:r w:rsidR="00D925CB">
        <w:rPr>
          <w:rFonts w:ascii="Times New Roman" w:hAnsi="Times New Roman" w:cs="Times New Roman"/>
          <w:lang w:val="en-US"/>
        </w:rPr>
        <w:t xml:space="preserve">ne’s beauty is mentioned with importance in Arrian’s work as well, describing her with the text </w:t>
      </w:r>
      <w:r w:rsidR="00D925CB" w:rsidRPr="00D925CB">
        <w:rPr>
          <w:rFonts w:ascii="Times New Roman" w:hAnsi="Times New Roman" w:cs="Times New Roman"/>
          <w:i/>
          <w:iCs/>
          <w:lang w:val="en-US"/>
        </w:rPr>
        <w:t>“… those who served with Alexander said that she was the loveliest woman they had seen in Asia next to Darius’s wife…”</w:t>
      </w:r>
      <w:r w:rsidR="00D925CB">
        <w:rPr>
          <w:rFonts w:ascii="Times New Roman" w:hAnsi="Times New Roman" w:cs="Times New Roman"/>
          <w:lang w:val="en-US"/>
        </w:rPr>
        <w:t xml:space="preserve"> (Arrian and Brunt, 1976). </w:t>
      </w:r>
      <w:r w:rsidR="00470D00">
        <w:rPr>
          <w:rFonts w:ascii="Times New Roman" w:hAnsi="Times New Roman" w:cs="Times New Roman"/>
          <w:lang w:val="en-US"/>
        </w:rPr>
        <w:t xml:space="preserve">Arrian soon after approves of Alexander’s choice and action of not raping her as a captive but instead taking her on as his wife. Comparatively, Arrian makes no hint to Achilles at this moment in the text like Quintus Curtius Rufus did, which could favor the narrative of Alexander thinking and acting more independently outside the inspiration bolstered by Achilles. </w:t>
      </w:r>
    </w:p>
    <w:p w14:paraId="3577FC74" w14:textId="1117A978" w:rsidR="00DC1B4E" w:rsidRDefault="00DC1B4E" w:rsidP="00166163">
      <w:pPr>
        <w:jc w:val="both"/>
        <w:rPr>
          <w:rFonts w:ascii="Times New Roman" w:hAnsi="Times New Roman" w:cs="Times New Roman"/>
          <w:lang w:val="en-US"/>
        </w:rPr>
      </w:pPr>
      <w:r>
        <w:rPr>
          <w:rFonts w:ascii="Times New Roman" w:hAnsi="Times New Roman" w:cs="Times New Roman"/>
          <w:lang w:val="en-US"/>
        </w:rPr>
        <w:tab/>
        <w:t xml:space="preserve">Arrian himself was born around 86 AD (Britannica, 2024), meaning that his writings on Alexander the Great were written roughly </w:t>
      </w:r>
      <w:r w:rsidR="00C54741">
        <w:rPr>
          <w:rFonts w:ascii="Times New Roman" w:hAnsi="Times New Roman" w:cs="Times New Roman"/>
          <w:lang w:val="en-US"/>
        </w:rPr>
        <w:t>300 years</w:t>
      </w:r>
      <w:r>
        <w:rPr>
          <w:rFonts w:ascii="Times New Roman" w:hAnsi="Times New Roman" w:cs="Times New Roman"/>
          <w:lang w:val="en-US"/>
        </w:rPr>
        <w:t xml:space="preserve"> after the man of the subject was dead</w:t>
      </w:r>
      <w:r w:rsidR="00C54741">
        <w:rPr>
          <w:rFonts w:ascii="Times New Roman" w:hAnsi="Times New Roman" w:cs="Times New Roman"/>
          <w:lang w:val="en-US"/>
        </w:rPr>
        <w:t>, and coincidently not too long after Quintus Curtius Rufus.</w:t>
      </w:r>
      <w:r>
        <w:rPr>
          <w:rFonts w:ascii="Times New Roman" w:hAnsi="Times New Roman" w:cs="Times New Roman"/>
          <w:lang w:val="en-US"/>
        </w:rPr>
        <w:t xml:space="preserve"> </w:t>
      </w:r>
      <w:r w:rsidR="000968C5">
        <w:rPr>
          <w:rFonts w:ascii="Times New Roman" w:hAnsi="Times New Roman" w:cs="Times New Roman"/>
          <w:lang w:val="en-US"/>
        </w:rPr>
        <w:t xml:space="preserve">Roisman criticizes Arrian by demonstrating the priest’s consistent favoritism of Alexander, which is shown in his blaming of the people of Thebes for its destruction because they </w:t>
      </w:r>
      <w:r w:rsidR="000968C5" w:rsidRPr="000968C5">
        <w:rPr>
          <w:rFonts w:ascii="Times New Roman" w:hAnsi="Times New Roman" w:cs="Times New Roman"/>
          <w:i/>
          <w:iCs/>
          <w:lang w:val="en-US"/>
        </w:rPr>
        <w:t>“</w:t>
      </w:r>
      <w:r w:rsidR="000968C5">
        <w:rPr>
          <w:rFonts w:ascii="Times New Roman" w:hAnsi="Times New Roman" w:cs="Times New Roman"/>
          <w:i/>
          <w:iCs/>
          <w:lang w:val="en-US"/>
        </w:rPr>
        <w:t>…</w:t>
      </w:r>
      <w:r w:rsidR="000968C5" w:rsidRPr="000968C5">
        <w:rPr>
          <w:rFonts w:ascii="Times New Roman" w:hAnsi="Times New Roman" w:cs="Times New Roman"/>
          <w:i/>
          <w:iCs/>
          <w:lang w:val="en-US"/>
        </w:rPr>
        <w:t>stubbornly rejected Alexander’s attempts at a peaceful settlement</w:t>
      </w:r>
      <w:r w:rsidR="000968C5">
        <w:rPr>
          <w:rFonts w:ascii="Times New Roman" w:hAnsi="Times New Roman" w:cs="Times New Roman"/>
          <w:i/>
          <w:iCs/>
          <w:lang w:val="en-US"/>
        </w:rPr>
        <w:t>.</w:t>
      </w:r>
      <w:r w:rsidR="000968C5" w:rsidRPr="000968C5">
        <w:rPr>
          <w:rFonts w:ascii="Times New Roman" w:hAnsi="Times New Roman" w:cs="Times New Roman"/>
          <w:i/>
          <w:iCs/>
          <w:lang w:val="en-US"/>
        </w:rPr>
        <w:t>”,</w:t>
      </w:r>
      <w:r w:rsidR="000968C5">
        <w:rPr>
          <w:rFonts w:ascii="Times New Roman" w:hAnsi="Times New Roman" w:cs="Times New Roman"/>
          <w:lang w:val="en-US"/>
        </w:rPr>
        <w:t xml:space="preserve"> and his lingering on Alexander’s virtue and nobleness in relation to Darius’s wife, whom Arrian claimed he never touched (Roisman, 2022). </w:t>
      </w:r>
      <w:r w:rsidR="00AA762E">
        <w:rPr>
          <w:rFonts w:ascii="Times New Roman" w:hAnsi="Times New Roman" w:cs="Times New Roman"/>
          <w:lang w:val="en-US"/>
        </w:rPr>
        <w:t xml:space="preserve">This largely positive depiction of Alexander in Arrian’s work contrasts Quintus Curtius Rufus and his many criticisms of the same man. </w:t>
      </w:r>
    </w:p>
    <w:p w14:paraId="37B55BAD" w14:textId="77777777" w:rsidR="00166163" w:rsidRPr="00166163" w:rsidRDefault="00166163" w:rsidP="00166163">
      <w:pPr>
        <w:jc w:val="both"/>
        <w:rPr>
          <w:rFonts w:ascii="Times New Roman" w:hAnsi="Times New Roman" w:cs="Times New Roman"/>
          <w:lang w:val="en-US"/>
        </w:rPr>
      </w:pPr>
    </w:p>
    <w:p w14:paraId="1B96B778" w14:textId="58BADFEA" w:rsidR="00F77B10" w:rsidRDefault="00F77B10" w:rsidP="00F77B10">
      <w:pPr>
        <w:jc w:val="both"/>
        <w:rPr>
          <w:rFonts w:ascii="Times New Roman" w:hAnsi="Times New Roman" w:cs="Times New Roman"/>
          <w:lang w:val="en-US"/>
        </w:rPr>
      </w:pPr>
      <w:r>
        <w:rPr>
          <w:rFonts w:ascii="Times New Roman" w:hAnsi="Times New Roman" w:cs="Times New Roman"/>
          <w:lang w:val="en-US"/>
        </w:rPr>
        <w:t>PLUTARCH</w:t>
      </w:r>
      <w:r w:rsidR="00297352">
        <w:rPr>
          <w:rFonts w:ascii="Times New Roman" w:hAnsi="Times New Roman" w:cs="Times New Roman"/>
          <w:lang w:val="en-US"/>
        </w:rPr>
        <w:t>: Alex. 47.4</w:t>
      </w:r>
    </w:p>
    <w:p w14:paraId="51D512BF" w14:textId="31AFD51A" w:rsidR="00F77B10" w:rsidRDefault="00AA762E" w:rsidP="00297352">
      <w:pPr>
        <w:jc w:val="both"/>
        <w:rPr>
          <w:rFonts w:ascii="Times New Roman" w:hAnsi="Times New Roman" w:cs="Times New Roman"/>
          <w:lang w:val="en-US"/>
        </w:rPr>
      </w:pPr>
      <w:r>
        <w:rPr>
          <w:rFonts w:ascii="Times New Roman" w:hAnsi="Times New Roman" w:cs="Times New Roman"/>
          <w:lang w:val="en-US"/>
        </w:rPr>
        <w:t xml:space="preserve">In </w:t>
      </w:r>
      <w:r w:rsidRPr="00AA762E">
        <w:rPr>
          <w:rFonts w:ascii="Times New Roman" w:hAnsi="Times New Roman" w:cs="Times New Roman"/>
          <w:i/>
          <w:iCs/>
          <w:lang w:val="en-US"/>
        </w:rPr>
        <w:t>Plutarch’s Lives, Alexander</w:t>
      </w:r>
      <w:r>
        <w:rPr>
          <w:rFonts w:ascii="Times New Roman" w:hAnsi="Times New Roman" w:cs="Times New Roman"/>
          <w:lang w:val="en-US"/>
        </w:rPr>
        <w:t xml:space="preserve">, Roxanne is named as Roxana and it is told that Alexander </w:t>
      </w:r>
      <w:r w:rsidRPr="00AA762E">
        <w:rPr>
          <w:rFonts w:ascii="Times New Roman" w:hAnsi="Times New Roman" w:cs="Times New Roman"/>
          <w:i/>
          <w:iCs/>
          <w:lang w:val="en-US"/>
        </w:rPr>
        <w:t>“…saw in her youthful beauty taking part in a dance at a banquet…”</w:t>
      </w:r>
      <w:r>
        <w:rPr>
          <w:rFonts w:ascii="Times New Roman" w:hAnsi="Times New Roman" w:cs="Times New Roman"/>
          <w:lang w:val="en-US"/>
        </w:rPr>
        <w:t xml:space="preserve"> (Plutarch and Plutarch, 2014), and that his marriage to her was a love affair. </w:t>
      </w:r>
      <w:r w:rsidR="00565EF5">
        <w:rPr>
          <w:rFonts w:ascii="Times New Roman" w:hAnsi="Times New Roman" w:cs="Times New Roman"/>
          <w:lang w:val="en-US"/>
        </w:rPr>
        <w:t xml:space="preserve">She is described by Plutarch as </w:t>
      </w:r>
      <w:r w:rsidR="00565EF5" w:rsidRPr="00565EF5">
        <w:rPr>
          <w:rFonts w:ascii="Times New Roman" w:hAnsi="Times New Roman" w:cs="Times New Roman"/>
          <w:i/>
          <w:iCs/>
          <w:lang w:val="en-US"/>
        </w:rPr>
        <w:t>“…the only woman who ever mastered his affections…”</w:t>
      </w:r>
      <w:r w:rsidR="00565EF5">
        <w:rPr>
          <w:rFonts w:ascii="Times New Roman" w:hAnsi="Times New Roman" w:cs="Times New Roman"/>
          <w:lang w:val="en-US"/>
        </w:rPr>
        <w:t xml:space="preserve"> while displaying to the audience that Alexander was beloved by the “</w:t>
      </w:r>
      <w:r w:rsidR="00565EF5" w:rsidRPr="00565EF5">
        <w:rPr>
          <w:rFonts w:ascii="Times New Roman" w:hAnsi="Times New Roman" w:cs="Times New Roman"/>
          <w:i/>
          <w:iCs/>
          <w:lang w:val="en-US"/>
        </w:rPr>
        <w:t>Barbarians</w:t>
      </w:r>
      <w:r w:rsidR="00565EF5">
        <w:rPr>
          <w:rFonts w:ascii="Times New Roman" w:hAnsi="Times New Roman" w:cs="Times New Roman"/>
          <w:lang w:val="en-US"/>
        </w:rPr>
        <w:t xml:space="preserve">”, who approved of his lawful approach to Roxana, in comparison to a non-consensual approach. </w:t>
      </w:r>
    </w:p>
    <w:p w14:paraId="0E575D7D" w14:textId="0C9F99DD" w:rsidR="003C36A3" w:rsidRDefault="003C36A3" w:rsidP="00297352">
      <w:pPr>
        <w:jc w:val="both"/>
        <w:rPr>
          <w:rFonts w:ascii="Times New Roman" w:hAnsi="Times New Roman" w:cs="Times New Roman"/>
          <w:lang w:val="en-US"/>
        </w:rPr>
      </w:pPr>
      <w:r>
        <w:rPr>
          <w:rFonts w:ascii="Times New Roman" w:hAnsi="Times New Roman" w:cs="Times New Roman"/>
          <w:lang w:val="en-US"/>
        </w:rPr>
        <w:tab/>
        <w:t xml:space="preserve">Sawada gently but expertly draws attention to the influence that Trajan very well would have had on Plutarch, with his revitalization of the </w:t>
      </w:r>
      <w:proofErr w:type="spellStart"/>
      <w:r w:rsidRPr="003C36A3">
        <w:rPr>
          <w:rFonts w:ascii="Times New Roman" w:hAnsi="Times New Roman" w:cs="Times New Roman"/>
          <w:i/>
          <w:iCs/>
          <w:lang w:val="en-US"/>
        </w:rPr>
        <w:t>imitatio</w:t>
      </w:r>
      <w:proofErr w:type="spellEnd"/>
      <w:r w:rsidRPr="003C36A3">
        <w:rPr>
          <w:rFonts w:ascii="Times New Roman" w:hAnsi="Times New Roman" w:cs="Times New Roman"/>
          <w:i/>
          <w:iCs/>
          <w:lang w:val="en-US"/>
        </w:rPr>
        <w:t xml:space="preserve"> </w:t>
      </w:r>
      <w:proofErr w:type="spellStart"/>
      <w:r w:rsidRPr="003C36A3">
        <w:rPr>
          <w:rFonts w:ascii="Times New Roman" w:hAnsi="Times New Roman" w:cs="Times New Roman"/>
          <w:i/>
          <w:iCs/>
          <w:lang w:val="en-US"/>
        </w:rPr>
        <w:t>Alexandri</w:t>
      </w:r>
      <w:proofErr w:type="spellEnd"/>
      <w:r>
        <w:rPr>
          <w:rFonts w:ascii="Times New Roman" w:hAnsi="Times New Roman" w:cs="Times New Roman"/>
          <w:lang w:val="en-US"/>
        </w:rPr>
        <w:t xml:space="preserve"> mindset, which set Alexander as a high example for behavior.</w:t>
      </w:r>
      <w:r w:rsidR="00456CA5">
        <w:rPr>
          <w:rFonts w:ascii="Times New Roman" w:hAnsi="Times New Roman" w:cs="Times New Roman"/>
          <w:lang w:val="en-US"/>
        </w:rPr>
        <w:t xml:space="preserve"> Since Plutarch was an </w:t>
      </w:r>
      <w:r w:rsidR="00456CA5" w:rsidRPr="00456CA5">
        <w:rPr>
          <w:rFonts w:ascii="Times New Roman" w:hAnsi="Times New Roman" w:cs="Times New Roman"/>
          <w:i/>
          <w:iCs/>
          <w:lang w:val="en-US"/>
        </w:rPr>
        <w:t>“…elite intellectual under the Roman Empire…”</w:t>
      </w:r>
      <w:r w:rsidRPr="00456CA5">
        <w:rPr>
          <w:rFonts w:ascii="Times New Roman" w:hAnsi="Times New Roman" w:cs="Times New Roman"/>
          <w:i/>
          <w:iCs/>
          <w:lang w:val="en-US"/>
        </w:rPr>
        <w:t xml:space="preserve"> </w:t>
      </w:r>
      <w:r w:rsidR="00456CA5">
        <w:rPr>
          <w:rFonts w:ascii="Times New Roman" w:hAnsi="Times New Roman" w:cs="Times New Roman"/>
          <w:lang w:val="en-US"/>
        </w:rPr>
        <w:t xml:space="preserve">(Sawada, 2022), it is natural to think he would have harbored a keen interest in Alexander, which would then affect his writings of him. </w:t>
      </w:r>
    </w:p>
    <w:p w14:paraId="6B74C8E8" w14:textId="77777777" w:rsidR="00297352" w:rsidRPr="00297352" w:rsidRDefault="00297352" w:rsidP="00297352">
      <w:pPr>
        <w:jc w:val="both"/>
        <w:rPr>
          <w:rFonts w:ascii="Times New Roman" w:hAnsi="Times New Roman" w:cs="Times New Roman"/>
          <w:lang w:val="en-US"/>
        </w:rPr>
      </w:pPr>
    </w:p>
    <w:p w14:paraId="1A23FAF1" w14:textId="2298DE6F" w:rsidR="00F77B10" w:rsidRDefault="00F77B10" w:rsidP="00490195">
      <w:pPr>
        <w:jc w:val="both"/>
        <w:rPr>
          <w:rFonts w:ascii="Times New Roman" w:hAnsi="Times New Roman" w:cs="Times New Roman"/>
          <w:lang w:val="en-US"/>
        </w:rPr>
      </w:pPr>
      <w:r>
        <w:rPr>
          <w:rFonts w:ascii="Times New Roman" w:hAnsi="Times New Roman" w:cs="Times New Roman"/>
          <w:lang w:val="en-US"/>
        </w:rPr>
        <w:t>CONLUSION</w:t>
      </w:r>
    </w:p>
    <w:p w14:paraId="22198FED" w14:textId="77777777" w:rsidR="00490195" w:rsidRDefault="00490195" w:rsidP="003C36A3">
      <w:pPr>
        <w:jc w:val="both"/>
        <w:rPr>
          <w:rFonts w:ascii="Times New Roman" w:hAnsi="Times New Roman" w:cs="Times New Roman"/>
          <w:lang w:val="en-US"/>
        </w:rPr>
      </w:pPr>
      <w:r>
        <w:rPr>
          <w:rFonts w:ascii="Times New Roman" w:hAnsi="Times New Roman" w:cs="Times New Roman"/>
          <w:lang w:val="en-US"/>
        </w:rPr>
        <w:t xml:space="preserve">As seen through the sources above, the relationship between Alexander and Roxanne is presented in two ways; a marriage to strengthen claim to a growing empire, and a marriage whisked forward into wedlock by love. </w:t>
      </w:r>
    </w:p>
    <w:p w14:paraId="553D879A" w14:textId="5DFDBEE5" w:rsidR="00490195" w:rsidRPr="00490195" w:rsidRDefault="003C36A3" w:rsidP="00490195">
      <w:pPr>
        <w:ind w:firstLine="720"/>
        <w:jc w:val="both"/>
        <w:rPr>
          <w:rFonts w:ascii="Times New Roman" w:hAnsi="Times New Roman" w:cs="Times New Roman"/>
        </w:rPr>
      </w:pPr>
      <w:r w:rsidRPr="00490195">
        <w:rPr>
          <w:rFonts w:ascii="Times New Roman" w:hAnsi="Times New Roman" w:cs="Times New Roman"/>
          <w:i/>
          <w:iCs/>
        </w:rPr>
        <w:t>“…</w:t>
      </w:r>
      <w:r w:rsidRPr="00490195">
        <w:rPr>
          <w:rFonts w:ascii="Times New Roman" w:hAnsi="Times New Roman" w:cs="Times New Roman"/>
          <w:i/>
          <w:iCs/>
        </w:rPr>
        <w:t xml:space="preserve">Plutarch, and Arrian all glorify Alexander as a hero, while the works of Pompeius </w:t>
      </w:r>
      <w:proofErr w:type="spellStart"/>
      <w:r w:rsidRPr="00490195">
        <w:rPr>
          <w:rFonts w:ascii="Times New Roman" w:hAnsi="Times New Roman" w:cs="Times New Roman"/>
          <w:i/>
          <w:iCs/>
        </w:rPr>
        <w:t>Trogus</w:t>
      </w:r>
      <w:proofErr w:type="spellEnd"/>
      <w:r w:rsidRPr="00490195">
        <w:rPr>
          <w:rFonts w:ascii="Times New Roman" w:hAnsi="Times New Roman" w:cs="Times New Roman"/>
          <w:i/>
          <w:iCs/>
        </w:rPr>
        <w:t xml:space="preserve"> and Curtius emphasize Alexander’s human depravity and condemn him as a tyrant.</w:t>
      </w:r>
      <w:r w:rsidRPr="00490195">
        <w:rPr>
          <w:rFonts w:ascii="Times New Roman" w:hAnsi="Times New Roman" w:cs="Times New Roman"/>
          <w:i/>
          <w:iCs/>
        </w:rPr>
        <w:t>”</w:t>
      </w:r>
      <w:r w:rsidR="00490195">
        <w:rPr>
          <w:rFonts w:ascii="Times New Roman" w:hAnsi="Times New Roman" w:cs="Times New Roman"/>
        </w:rPr>
        <w:t xml:space="preserve"> Is </w:t>
      </w:r>
      <w:r w:rsidR="00490195">
        <w:rPr>
          <w:rFonts w:ascii="Times New Roman" w:hAnsi="Times New Roman" w:cs="Times New Roman"/>
        </w:rPr>
        <w:lastRenderedPageBreak/>
        <w:t xml:space="preserve">a quote from Sawada Noriko in their contribution to </w:t>
      </w:r>
      <w:r w:rsidR="00490195" w:rsidRPr="00C54741">
        <w:rPr>
          <w:rFonts w:ascii="Times New Roman" w:hAnsi="Times New Roman" w:cs="Times New Roman"/>
          <w:i/>
          <w:iCs/>
        </w:rPr>
        <w:t xml:space="preserve">Western Historiography in Asia: Circulation, Critique and Comparison </w:t>
      </w:r>
      <w:r w:rsidR="00490195">
        <w:rPr>
          <w:rFonts w:ascii="Times New Roman" w:hAnsi="Times New Roman" w:cs="Times New Roman"/>
        </w:rPr>
        <w:t xml:space="preserve">by Q. Edward Wang, Okamoto Michihiro and Li Longguo, </w:t>
      </w:r>
      <w:r w:rsidR="00C54741">
        <w:rPr>
          <w:rFonts w:ascii="Times New Roman" w:hAnsi="Times New Roman" w:cs="Times New Roman"/>
        </w:rPr>
        <w:t xml:space="preserve">which summarises the mindsets of the three writers analysed in this piece of work. We see these opposing agendas at play with how Quintus Curtius Rufus draws attention to Alexander’s lust for his growing empire and </w:t>
      </w:r>
      <w:r w:rsidR="00056330">
        <w:rPr>
          <w:rFonts w:ascii="Times New Roman" w:hAnsi="Times New Roman" w:cs="Times New Roman"/>
        </w:rPr>
        <w:t xml:space="preserve">the </w:t>
      </w:r>
      <w:r w:rsidR="00C54741">
        <w:rPr>
          <w:rFonts w:ascii="Times New Roman" w:hAnsi="Times New Roman" w:cs="Times New Roman"/>
        </w:rPr>
        <w:t>comparison h</w:t>
      </w:r>
      <w:r w:rsidR="00056330">
        <w:rPr>
          <w:rFonts w:ascii="Times New Roman" w:hAnsi="Times New Roman" w:cs="Times New Roman"/>
        </w:rPr>
        <w:t>e</w:t>
      </w:r>
      <w:r w:rsidR="00C54741">
        <w:rPr>
          <w:rFonts w:ascii="Times New Roman" w:hAnsi="Times New Roman" w:cs="Times New Roman"/>
        </w:rPr>
        <w:t xml:space="preserve"> makes of himself to Achilles, while Arrian and Plutarch alike frame the relationship as more of a “</w:t>
      </w:r>
      <w:r w:rsidR="00C54741" w:rsidRPr="00491910">
        <w:rPr>
          <w:rFonts w:ascii="Times New Roman" w:hAnsi="Times New Roman" w:cs="Times New Roman"/>
          <w:i/>
          <w:iCs/>
        </w:rPr>
        <w:t>love affair</w:t>
      </w:r>
      <w:r w:rsidR="00C54741">
        <w:rPr>
          <w:rFonts w:ascii="Times New Roman" w:hAnsi="Times New Roman" w:cs="Times New Roman"/>
        </w:rPr>
        <w:t xml:space="preserve">”, which in turn presents Alexander as charismatic. </w:t>
      </w:r>
      <w:r w:rsidR="00056330">
        <w:rPr>
          <w:rFonts w:ascii="Times New Roman" w:hAnsi="Times New Roman" w:cs="Times New Roman"/>
        </w:rPr>
        <w:t xml:space="preserve">Throughout al three texts there is a lingering judgement on what is considered good, Roman behaviour, specifically when it comes to treating women, and although all writers do not portray Alexander as having violated Roxanne, it is interesting to view the doubling down on his virtue on Arrian’s part compared to the others, as if he is overcompensating Alexander’s reputation for the audience. </w:t>
      </w:r>
    </w:p>
    <w:p w14:paraId="78C9C6FB" w14:textId="77777777" w:rsidR="00F77B10" w:rsidRDefault="00F77B10" w:rsidP="00954EE8">
      <w:pPr>
        <w:jc w:val="both"/>
        <w:rPr>
          <w:rFonts w:ascii="Times New Roman" w:hAnsi="Times New Roman" w:cs="Times New Roman"/>
          <w:lang w:val="en-US"/>
        </w:rPr>
      </w:pPr>
    </w:p>
    <w:p w14:paraId="5CCB7BCB" w14:textId="588C9C47" w:rsidR="00954EE8" w:rsidRDefault="00954EE8" w:rsidP="005F74C3">
      <w:pPr>
        <w:jc w:val="center"/>
        <w:rPr>
          <w:rFonts w:ascii="Times New Roman" w:hAnsi="Times New Roman" w:cs="Times New Roman"/>
          <w:lang w:val="en-US"/>
        </w:rPr>
      </w:pPr>
      <w:r>
        <w:rPr>
          <w:rFonts w:ascii="Times New Roman" w:hAnsi="Times New Roman" w:cs="Times New Roman"/>
          <w:lang w:val="en-US"/>
        </w:rPr>
        <w:t>B</w:t>
      </w:r>
      <w:r w:rsidR="005F74C3">
        <w:rPr>
          <w:rFonts w:ascii="Times New Roman" w:hAnsi="Times New Roman" w:cs="Times New Roman"/>
          <w:lang w:val="en-US"/>
        </w:rPr>
        <w:t>IBLIOGRAPHY</w:t>
      </w:r>
    </w:p>
    <w:p w14:paraId="78223F9E" w14:textId="5F9B7C92" w:rsidR="00BA1178" w:rsidRDefault="00BA1178" w:rsidP="00FD6250">
      <w:pPr>
        <w:pStyle w:val="ListParagraph"/>
        <w:numPr>
          <w:ilvl w:val="0"/>
          <w:numId w:val="1"/>
        </w:numPr>
        <w:jc w:val="both"/>
        <w:rPr>
          <w:rFonts w:ascii="Times New Roman" w:hAnsi="Times New Roman" w:cs="Times New Roman"/>
        </w:rPr>
      </w:pPr>
      <w:r>
        <w:rPr>
          <w:rFonts w:ascii="Times New Roman" w:hAnsi="Times New Roman" w:cs="Times New Roman"/>
        </w:rPr>
        <w:t xml:space="preserve">Arrian, L.F., and Brunt, P.A., (1976), </w:t>
      </w:r>
      <w:r w:rsidRPr="00BA1178">
        <w:rPr>
          <w:rFonts w:ascii="Times New Roman" w:hAnsi="Times New Roman" w:cs="Times New Roman"/>
          <w:i/>
          <w:iCs/>
        </w:rPr>
        <w:t>Anabasis of Alexander, Volume I</w:t>
      </w:r>
      <w:r>
        <w:rPr>
          <w:rFonts w:ascii="Times New Roman" w:hAnsi="Times New Roman" w:cs="Times New Roman"/>
        </w:rPr>
        <w:t>, Cambridge: Harvard University Press</w:t>
      </w:r>
    </w:p>
    <w:p w14:paraId="4EFEF650" w14:textId="713986DF" w:rsidR="00166163" w:rsidRDefault="00166163" w:rsidP="00FD6250">
      <w:pPr>
        <w:pStyle w:val="ListParagraph"/>
        <w:numPr>
          <w:ilvl w:val="0"/>
          <w:numId w:val="1"/>
        </w:numPr>
        <w:jc w:val="both"/>
        <w:rPr>
          <w:rFonts w:ascii="Times New Roman" w:hAnsi="Times New Roman" w:cs="Times New Roman"/>
        </w:rPr>
      </w:pPr>
      <w:r>
        <w:rPr>
          <w:rFonts w:ascii="Times New Roman" w:hAnsi="Times New Roman" w:cs="Times New Roman"/>
        </w:rPr>
        <w:t xml:space="preserve">Arrian, L.F., and Brunt P.A., (1976), </w:t>
      </w:r>
      <w:r w:rsidRPr="00166163">
        <w:rPr>
          <w:rFonts w:ascii="Times New Roman" w:hAnsi="Times New Roman" w:cs="Times New Roman"/>
          <w:i/>
          <w:iCs/>
        </w:rPr>
        <w:t>Anabasis of Alexander, Volume IV</w:t>
      </w:r>
      <w:r>
        <w:rPr>
          <w:rFonts w:ascii="Times New Roman" w:hAnsi="Times New Roman" w:cs="Times New Roman"/>
        </w:rPr>
        <w:t>, Cambridge: Harvard University Press</w:t>
      </w:r>
    </w:p>
    <w:p w14:paraId="00E9CF97" w14:textId="5F5B0EAA" w:rsidR="0053516A" w:rsidRDefault="0053516A" w:rsidP="00FD6250">
      <w:pPr>
        <w:pStyle w:val="ListParagraph"/>
        <w:numPr>
          <w:ilvl w:val="0"/>
          <w:numId w:val="1"/>
        </w:numPr>
        <w:jc w:val="both"/>
        <w:rPr>
          <w:rFonts w:ascii="Times New Roman" w:hAnsi="Times New Roman" w:cs="Times New Roman"/>
        </w:rPr>
      </w:pPr>
      <w:r>
        <w:rPr>
          <w:rFonts w:ascii="Times New Roman" w:hAnsi="Times New Roman" w:cs="Times New Roman"/>
        </w:rPr>
        <w:t xml:space="preserve">Britannica, (2024), </w:t>
      </w:r>
      <w:r w:rsidRPr="0053516A">
        <w:rPr>
          <w:rFonts w:ascii="Times New Roman" w:hAnsi="Times New Roman" w:cs="Times New Roman"/>
          <w:i/>
          <w:iCs/>
        </w:rPr>
        <w:t>Arrian</w:t>
      </w:r>
      <w:r>
        <w:rPr>
          <w:rFonts w:ascii="Times New Roman" w:hAnsi="Times New Roman" w:cs="Times New Roman"/>
        </w:rPr>
        <w:t xml:space="preserve">, available at </w:t>
      </w:r>
      <w:hyperlink r:id="rId8" w:history="1">
        <w:r w:rsidRPr="007F6AC6">
          <w:rPr>
            <w:rStyle w:val="Hyperlink"/>
            <w:rFonts w:ascii="Times New Roman" w:hAnsi="Times New Roman" w:cs="Times New Roman"/>
          </w:rPr>
          <w:t>https://www.britannica.com/biography/Arrian</w:t>
        </w:r>
      </w:hyperlink>
      <w:r>
        <w:rPr>
          <w:rFonts w:ascii="Times New Roman" w:hAnsi="Times New Roman" w:cs="Times New Roman"/>
        </w:rPr>
        <w:t>, [Accessed: 2</w:t>
      </w:r>
      <w:r w:rsidRPr="0053516A">
        <w:rPr>
          <w:rFonts w:ascii="Times New Roman" w:hAnsi="Times New Roman" w:cs="Times New Roman"/>
          <w:vertAlign w:val="superscript"/>
        </w:rPr>
        <w:t>nd</w:t>
      </w:r>
      <w:r>
        <w:rPr>
          <w:rFonts w:ascii="Times New Roman" w:hAnsi="Times New Roman" w:cs="Times New Roman"/>
        </w:rPr>
        <w:t xml:space="preserve"> January 2026]</w:t>
      </w:r>
    </w:p>
    <w:p w14:paraId="04A628F2" w14:textId="1565E408" w:rsidR="0047411C" w:rsidRDefault="0047411C" w:rsidP="00FD6250">
      <w:pPr>
        <w:pStyle w:val="ListParagraph"/>
        <w:numPr>
          <w:ilvl w:val="0"/>
          <w:numId w:val="1"/>
        </w:numPr>
        <w:jc w:val="both"/>
        <w:rPr>
          <w:rFonts w:ascii="Times New Roman" w:hAnsi="Times New Roman" w:cs="Times New Roman"/>
        </w:rPr>
      </w:pPr>
      <w:r w:rsidRPr="0047411C">
        <w:rPr>
          <w:rFonts w:ascii="Times New Roman" w:hAnsi="Times New Roman" w:cs="Times New Roman"/>
        </w:rPr>
        <w:t>Field, L. (1994) “Quintus Curtius Rufus, Alexander in India:  Selections from the History of Alexander.” CANE.</w:t>
      </w:r>
      <w:r>
        <w:rPr>
          <w:rFonts w:ascii="Times New Roman" w:hAnsi="Times New Roman" w:cs="Times New Roman"/>
        </w:rPr>
        <w:t xml:space="preserve"> [Accessed: 2</w:t>
      </w:r>
      <w:r w:rsidRPr="0047411C">
        <w:rPr>
          <w:rFonts w:ascii="Times New Roman" w:hAnsi="Times New Roman" w:cs="Times New Roman"/>
          <w:vertAlign w:val="superscript"/>
        </w:rPr>
        <w:t>nd</w:t>
      </w:r>
      <w:r>
        <w:rPr>
          <w:rFonts w:ascii="Times New Roman" w:hAnsi="Times New Roman" w:cs="Times New Roman"/>
        </w:rPr>
        <w:t xml:space="preserve"> January 2026). </w:t>
      </w:r>
    </w:p>
    <w:p w14:paraId="609E2D39" w14:textId="77777777" w:rsidR="00207100" w:rsidRDefault="005F74C3" w:rsidP="00207100">
      <w:pPr>
        <w:pStyle w:val="ListParagraph"/>
        <w:numPr>
          <w:ilvl w:val="0"/>
          <w:numId w:val="1"/>
        </w:numPr>
        <w:jc w:val="both"/>
        <w:rPr>
          <w:rFonts w:ascii="Times New Roman" w:hAnsi="Times New Roman" w:cs="Times New Roman"/>
        </w:rPr>
      </w:pPr>
      <w:r w:rsidRPr="005F74C3">
        <w:rPr>
          <w:rFonts w:ascii="Times New Roman" w:hAnsi="Times New Roman" w:cs="Times New Roman"/>
        </w:rPr>
        <w:t>History Archive (2025). </w:t>
      </w:r>
      <w:r w:rsidRPr="005F74C3">
        <w:rPr>
          <w:rFonts w:ascii="Times New Roman" w:hAnsi="Times New Roman" w:cs="Times New Roman"/>
          <w:i/>
          <w:iCs/>
        </w:rPr>
        <w:t>People | Quintus Marcius Rufus</w:t>
      </w:r>
      <w:r w:rsidRPr="005F74C3">
        <w:rPr>
          <w:rFonts w:ascii="Times New Roman" w:hAnsi="Times New Roman" w:cs="Times New Roman"/>
        </w:rPr>
        <w:t xml:space="preserve">. [online] Alexander-the-great.org. Available at: </w:t>
      </w:r>
      <w:hyperlink r:id="rId9" w:history="1">
        <w:r w:rsidRPr="007F6AC6">
          <w:rPr>
            <w:rStyle w:val="Hyperlink"/>
            <w:rFonts w:ascii="Times New Roman" w:hAnsi="Times New Roman" w:cs="Times New Roman"/>
          </w:rPr>
          <w:t>https://alexander-the-great.or</w:t>
        </w:r>
        <w:r w:rsidRPr="007F6AC6">
          <w:rPr>
            <w:rStyle w:val="Hyperlink"/>
            <w:rFonts w:ascii="Times New Roman" w:hAnsi="Times New Roman" w:cs="Times New Roman"/>
          </w:rPr>
          <w:t>g</w:t>
        </w:r>
        <w:r w:rsidRPr="007F6AC6">
          <w:rPr>
            <w:rStyle w:val="Hyperlink"/>
            <w:rFonts w:ascii="Times New Roman" w:hAnsi="Times New Roman" w:cs="Times New Roman"/>
          </w:rPr>
          <w:t>/people/quintus-marcius-rufus</w:t>
        </w:r>
      </w:hyperlink>
      <w:r w:rsidRPr="005F74C3">
        <w:rPr>
          <w:rFonts w:ascii="Times New Roman" w:hAnsi="Times New Roman" w:cs="Times New Roman"/>
        </w:rPr>
        <w:t>.</w:t>
      </w:r>
      <w:r>
        <w:rPr>
          <w:rFonts w:ascii="Times New Roman" w:hAnsi="Times New Roman" w:cs="Times New Roman"/>
        </w:rPr>
        <w:t xml:space="preserve"> [Accessed: 2</w:t>
      </w:r>
      <w:r w:rsidRPr="005F74C3">
        <w:rPr>
          <w:rFonts w:ascii="Times New Roman" w:hAnsi="Times New Roman" w:cs="Times New Roman"/>
          <w:vertAlign w:val="superscript"/>
        </w:rPr>
        <w:t>nd</w:t>
      </w:r>
      <w:r>
        <w:rPr>
          <w:rFonts w:ascii="Times New Roman" w:hAnsi="Times New Roman" w:cs="Times New Roman"/>
        </w:rPr>
        <w:t xml:space="preserve"> January 2026]</w:t>
      </w:r>
    </w:p>
    <w:p w14:paraId="3100F716" w14:textId="720C657C" w:rsidR="00207100" w:rsidRPr="00207100" w:rsidRDefault="00207100" w:rsidP="00207100">
      <w:pPr>
        <w:pStyle w:val="ListParagraph"/>
        <w:numPr>
          <w:ilvl w:val="0"/>
          <w:numId w:val="1"/>
        </w:numPr>
        <w:jc w:val="both"/>
        <w:rPr>
          <w:rFonts w:ascii="Times New Roman" w:hAnsi="Times New Roman" w:cs="Times New Roman"/>
        </w:rPr>
      </w:pPr>
      <w:r w:rsidRPr="00207100">
        <w:rPr>
          <w:rFonts w:ascii="Times New Roman" w:hAnsi="Times New Roman" w:cs="Times New Roman"/>
          <w:color w:val="000000"/>
        </w:rPr>
        <w:t>National Geographic Society (2023). </w:t>
      </w:r>
      <w:r w:rsidRPr="00207100">
        <w:rPr>
          <w:rFonts w:ascii="Times New Roman" w:hAnsi="Times New Roman" w:cs="Times New Roman"/>
          <w:i/>
          <w:iCs/>
          <w:color w:val="000000"/>
        </w:rPr>
        <w:t>Alexander the Great | National Geographic Society</w:t>
      </w:r>
      <w:r w:rsidRPr="00207100">
        <w:rPr>
          <w:rFonts w:ascii="Times New Roman" w:hAnsi="Times New Roman" w:cs="Times New Roman"/>
          <w:color w:val="000000"/>
        </w:rPr>
        <w:t xml:space="preserve">. [online] education.nationalgeographic.org. Available at: </w:t>
      </w:r>
      <w:hyperlink r:id="rId10" w:history="1">
        <w:r w:rsidRPr="00207100">
          <w:rPr>
            <w:rStyle w:val="Hyperlink"/>
            <w:rFonts w:ascii="Times New Roman" w:hAnsi="Times New Roman" w:cs="Times New Roman"/>
          </w:rPr>
          <w:t>https://education.nationalgeographic.org/resource/alexander-great/</w:t>
        </w:r>
      </w:hyperlink>
      <w:r w:rsidRPr="00207100">
        <w:rPr>
          <w:rFonts w:ascii="Times New Roman" w:hAnsi="Times New Roman" w:cs="Times New Roman"/>
          <w:color w:val="000000"/>
        </w:rPr>
        <w:t>.</w:t>
      </w:r>
      <w:r w:rsidRPr="00207100">
        <w:rPr>
          <w:rFonts w:ascii="Times New Roman" w:hAnsi="Times New Roman" w:cs="Times New Roman"/>
          <w:color w:val="000000"/>
        </w:rPr>
        <w:t xml:space="preserve"> [Accessed: 2</w:t>
      </w:r>
      <w:r w:rsidRPr="00207100">
        <w:rPr>
          <w:rFonts w:ascii="Times New Roman" w:hAnsi="Times New Roman" w:cs="Times New Roman"/>
          <w:color w:val="000000"/>
          <w:vertAlign w:val="superscript"/>
        </w:rPr>
        <w:t>nd</w:t>
      </w:r>
      <w:r w:rsidRPr="00207100">
        <w:rPr>
          <w:rFonts w:ascii="Times New Roman" w:hAnsi="Times New Roman" w:cs="Times New Roman"/>
          <w:color w:val="000000"/>
        </w:rPr>
        <w:t xml:space="preserve"> January 2026]</w:t>
      </w:r>
    </w:p>
    <w:p w14:paraId="2BB95BE6" w14:textId="0D288842" w:rsidR="005F74C3" w:rsidRDefault="005F74C3" w:rsidP="00FD6250">
      <w:pPr>
        <w:pStyle w:val="ListParagraph"/>
        <w:numPr>
          <w:ilvl w:val="0"/>
          <w:numId w:val="1"/>
        </w:numPr>
        <w:jc w:val="both"/>
        <w:rPr>
          <w:rFonts w:ascii="Times New Roman" w:hAnsi="Times New Roman" w:cs="Times New Roman"/>
        </w:rPr>
      </w:pPr>
      <w:r w:rsidRPr="005F74C3">
        <w:rPr>
          <w:rFonts w:ascii="Times New Roman" w:hAnsi="Times New Roman" w:cs="Times New Roman"/>
        </w:rPr>
        <w:t>Plutarch and Plutarch. (2014) </w:t>
      </w:r>
      <w:r w:rsidRPr="005F74C3">
        <w:rPr>
          <w:rFonts w:ascii="Times New Roman" w:hAnsi="Times New Roman" w:cs="Times New Roman"/>
          <w:i/>
          <w:iCs/>
        </w:rPr>
        <w:t>Lives. Volume VII</w:t>
      </w:r>
      <w:r w:rsidRPr="005F74C3">
        <w:rPr>
          <w:rFonts w:ascii="Times New Roman" w:hAnsi="Times New Roman" w:cs="Times New Roman"/>
        </w:rPr>
        <w:t>. Cambridge, MA: Harvard University Press.</w:t>
      </w:r>
      <w:r>
        <w:rPr>
          <w:rFonts w:ascii="Times New Roman" w:hAnsi="Times New Roman" w:cs="Times New Roman"/>
        </w:rPr>
        <w:t xml:space="preserve"> </w:t>
      </w:r>
    </w:p>
    <w:p w14:paraId="645AFEEC" w14:textId="2B95433C" w:rsidR="00954EE8" w:rsidRDefault="00FD6250" w:rsidP="00FD6250">
      <w:pPr>
        <w:pStyle w:val="ListParagraph"/>
        <w:numPr>
          <w:ilvl w:val="0"/>
          <w:numId w:val="1"/>
        </w:numPr>
        <w:jc w:val="both"/>
        <w:rPr>
          <w:rFonts w:ascii="Times New Roman" w:hAnsi="Times New Roman" w:cs="Times New Roman"/>
        </w:rPr>
      </w:pPr>
      <w:r w:rsidRPr="00FD6250">
        <w:rPr>
          <w:rFonts w:ascii="Times New Roman" w:hAnsi="Times New Roman" w:cs="Times New Roman"/>
        </w:rPr>
        <w:t xml:space="preserve">Quintus, C. and Rolfe, J.C. (1946) </w:t>
      </w:r>
      <w:r w:rsidRPr="00FD6250">
        <w:rPr>
          <w:rFonts w:ascii="Times New Roman" w:hAnsi="Times New Roman" w:cs="Times New Roman"/>
          <w:i/>
          <w:iCs/>
        </w:rPr>
        <w:t>History of Alexander. Volume II</w:t>
      </w:r>
      <w:r w:rsidRPr="00FD6250">
        <w:rPr>
          <w:rFonts w:ascii="Times New Roman" w:hAnsi="Times New Roman" w:cs="Times New Roman"/>
        </w:rPr>
        <w:t>. Cambridge: Harvard University Press.</w:t>
      </w:r>
    </w:p>
    <w:p w14:paraId="37739217" w14:textId="25304F36" w:rsidR="000968C5" w:rsidRDefault="000968C5" w:rsidP="00FD6250">
      <w:pPr>
        <w:pStyle w:val="ListParagraph"/>
        <w:numPr>
          <w:ilvl w:val="0"/>
          <w:numId w:val="1"/>
        </w:numPr>
        <w:jc w:val="both"/>
        <w:rPr>
          <w:rFonts w:ascii="Times New Roman" w:hAnsi="Times New Roman" w:cs="Times New Roman"/>
        </w:rPr>
      </w:pPr>
      <w:r>
        <w:rPr>
          <w:rFonts w:ascii="Times New Roman" w:hAnsi="Times New Roman" w:cs="Times New Roman"/>
        </w:rPr>
        <w:t>R</w:t>
      </w:r>
      <w:r w:rsidRPr="000968C5">
        <w:rPr>
          <w:rFonts w:ascii="Times New Roman" w:hAnsi="Times New Roman" w:cs="Times New Roman"/>
        </w:rPr>
        <w:t>oisman,</w:t>
      </w:r>
      <w:r>
        <w:rPr>
          <w:rFonts w:ascii="Times New Roman" w:hAnsi="Times New Roman" w:cs="Times New Roman"/>
        </w:rPr>
        <w:t xml:space="preserve"> J.,</w:t>
      </w:r>
      <w:r w:rsidRPr="000968C5">
        <w:rPr>
          <w:rFonts w:ascii="Times New Roman" w:hAnsi="Times New Roman" w:cs="Times New Roman"/>
        </w:rPr>
        <w:t xml:space="preserve"> (2022) “Arrian and his Sources: Omissions, Manipulations and Explanations,” J. Degen and R. Rollinger, eds. 2022. The World of Alexander in Perspective: Contextualizing Arrian, Wiesbaden, 265-82.</w:t>
      </w:r>
      <w:r>
        <w:rPr>
          <w:rFonts w:ascii="Times New Roman" w:hAnsi="Times New Roman" w:cs="Times New Roman"/>
        </w:rPr>
        <w:t xml:space="preserve"> [Accessed: 2</w:t>
      </w:r>
      <w:r w:rsidRPr="000968C5">
        <w:rPr>
          <w:rFonts w:ascii="Times New Roman" w:hAnsi="Times New Roman" w:cs="Times New Roman"/>
          <w:vertAlign w:val="superscript"/>
        </w:rPr>
        <w:t>nd</w:t>
      </w:r>
      <w:r>
        <w:rPr>
          <w:rFonts w:ascii="Times New Roman" w:hAnsi="Times New Roman" w:cs="Times New Roman"/>
        </w:rPr>
        <w:t xml:space="preserve"> January 2026]</w:t>
      </w:r>
    </w:p>
    <w:p w14:paraId="68131AC3" w14:textId="314A2B0C" w:rsidR="003C36A3" w:rsidRPr="00FD6250" w:rsidRDefault="003C36A3" w:rsidP="00FD6250">
      <w:pPr>
        <w:pStyle w:val="ListParagraph"/>
        <w:numPr>
          <w:ilvl w:val="0"/>
          <w:numId w:val="1"/>
        </w:numPr>
        <w:jc w:val="both"/>
        <w:rPr>
          <w:rFonts w:ascii="Times New Roman" w:hAnsi="Times New Roman" w:cs="Times New Roman"/>
        </w:rPr>
      </w:pPr>
      <w:r w:rsidRPr="003C36A3">
        <w:rPr>
          <w:rFonts w:ascii="Times New Roman" w:hAnsi="Times New Roman" w:cs="Times New Roman"/>
        </w:rPr>
        <w:t xml:space="preserve">Sawada, N. (2022) “Plutarch and His Presentation of Alexander the Great,” Q. Edward Wang, Okamoto Michihiro &amp; Li </w:t>
      </w:r>
      <w:proofErr w:type="spellStart"/>
      <w:r w:rsidRPr="003C36A3">
        <w:rPr>
          <w:rFonts w:ascii="Times New Roman" w:hAnsi="Times New Roman" w:cs="Times New Roman"/>
        </w:rPr>
        <w:t>Longguo</w:t>
      </w:r>
      <w:proofErr w:type="spellEnd"/>
      <w:r w:rsidRPr="003C36A3">
        <w:rPr>
          <w:rFonts w:ascii="Times New Roman" w:hAnsi="Times New Roman" w:cs="Times New Roman"/>
        </w:rPr>
        <w:t xml:space="preserve"> eds.</w:t>
      </w:r>
      <w:r w:rsidRPr="003C36A3">
        <w:rPr>
          <w:rFonts w:ascii="Times New Roman" w:hAnsi="Times New Roman" w:cs="Times New Roman"/>
        </w:rPr>
        <w:t>, Western</w:t>
      </w:r>
      <w:r w:rsidRPr="003C36A3">
        <w:rPr>
          <w:rFonts w:ascii="Times New Roman" w:hAnsi="Times New Roman" w:cs="Times New Roman"/>
        </w:rPr>
        <w:t xml:space="preserve"> Historiography in Asia: Circulation, Critique and Comparison, De Gruyter </w:t>
      </w:r>
      <w:proofErr w:type="spellStart"/>
      <w:r w:rsidRPr="003C36A3">
        <w:rPr>
          <w:rFonts w:ascii="Times New Roman" w:hAnsi="Times New Roman" w:cs="Times New Roman"/>
        </w:rPr>
        <w:t>Oldenbourg</w:t>
      </w:r>
      <w:proofErr w:type="spellEnd"/>
      <w:r w:rsidRPr="003C36A3">
        <w:rPr>
          <w:rFonts w:ascii="Times New Roman" w:hAnsi="Times New Roman" w:cs="Times New Roman"/>
        </w:rPr>
        <w:t xml:space="preserve">, pp. 81-105. </w:t>
      </w:r>
      <w:proofErr w:type="spellStart"/>
      <w:r w:rsidRPr="003C36A3">
        <w:rPr>
          <w:rFonts w:ascii="Times New Roman" w:hAnsi="Times New Roman" w:cs="Times New Roman"/>
        </w:rPr>
        <w:t>doi</w:t>
      </w:r>
      <w:proofErr w:type="spellEnd"/>
      <w:r w:rsidRPr="003C36A3">
        <w:rPr>
          <w:rFonts w:ascii="Times New Roman" w:hAnsi="Times New Roman" w:cs="Times New Roman"/>
        </w:rPr>
        <w:t>: 10.1515/9783110717495-004.</w:t>
      </w:r>
      <w:r>
        <w:rPr>
          <w:rFonts w:ascii="Times New Roman" w:hAnsi="Times New Roman" w:cs="Times New Roman"/>
        </w:rPr>
        <w:t xml:space="preserve"> [Accessed: 2</w:t>
      </w:r>
      <w:r w:rsidRPr="003C36A3">
        <w:rPr>
          <w:rFonts w:ascii="Times New Roman" w:hAnsi="Times New Roman" w:cs="Times New Roman"/>
          <w:vertAlign w:val="superscript"/>
        </w:rPr>
        <w:t>nd</w:t>
      </w:r>
      <w:r>
        <w:rPr>
          <w:rFonts w:ascii="Times New Roman" w:hAnsi="Times New Roman" w:cs="Times New Roman"/>
        </w:rPr>
        <w:t xml:space="preserve"> January 2026]</w:t>
      </w:r>
    </w:p>
    <w:sectPr w:rsidR="003C36A3" w:rsidRPr="00FD62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4D9B"/>
    <w:multiLevelType w:val="hybridMultilevel"/>
    <w:tmpl w:val="47A0499A"/>
    <w:lvl w:ilvl="0" w:tplc="FA9E35DA">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5761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B10"/>
    <w:rsid w:val="00056330"/>
    <w:rsid w:val="000968C5"/>
    <w:rsid w:val="00113237"/>
    <w:rsid w:val="00166163"/>
    <w:rsid w:val="00207100"/>
    <w:rsid w:val="00297352"/>
    <w:rsid w:val="003C36A3"/>
    <w:rsid w:val="00456CA5"/>
    <w:rsid w:val="00470D00"/>
    <w:rsid w:val="0047411C"/>
    <w:rsid w:val="00490195"/>
    <w:rsid w:val="00491910"/>
    <w:rsid w:val="005161B5"/>
    <w:rsid w:val="0053516A"/>
    <w:rsid w:val="00565EF5"/>
    <w:rsid w:val="005A74CF"/>
    <w:rsid w:val="005F74C3"/>
    <w:rsid w:val="00837A25"/>
    <w:rsid w:val="00954EE8"/>
    <w:rsid w:val="00A64231"/>
    <w:rsid w:val="00AA762E"/>
    <w:rsid w:val="00BA1178"/>
    <w:rsid w:val="00C24903"/>
    <w:rsid w:val="00C513FF"/>
    <w:rsid w:val="00C54741"/>
    <w:rsid w:val="00D925CB"/>
    <w:rsid w:val="00DC1B4E"/>
    <w:rsid w:val="00ED03E0"/>
    <w:rsid w:val="00F77B10"/>
    <w:rsid w:val="00FD62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09400"/>
  <w15:chartTrackingRefBased/>
  <w15:docId w15:val="{4B37396B-4BDE-44F2-B704-C7548772D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B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7B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7B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7B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7B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7B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7B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7B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7B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B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7B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7B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7B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7B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7B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7B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7B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7B10"/>
    <w:rPr>
      <w:rFonts w:eastAsiaTheme="majorEastAsia" w:cstheme="majorBidi"/>
      <w:color w:val="272727" w:themeColor="text1" w:themeTint="D8"/>
    </w:rPr>
  </w:style>
  <w:style w:type="paragraph" w:styleId="Title">
    <w:name w:val="Title"/>
    <w:basedOn w:val="Normal"/>
    <w:next w:val="Normal"/>
    <w:link w:val="TitleChar"/>
    <w:uiPriority w:val="10"/>
    <w:qFormat/>
    <w:rsid w:val="00F77B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B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B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7B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B10"/>
    <w:pPr>
      <w:spacing w:before="160"/>
      <w:jc w:val="center"/>
    </w:pPr>
    <w:rPr>
      <w:i/>
      <w:iCs/>
      <w:color w:val="404040" w:themeColor="text1" w:themeTint="BF"/>
    </w:rPr>
  </w:style>
  <w:style w:type="character" w:customStyle="1" w:styleId="QuoteChar">
    <w:name w:val="Quote Char"/>
    <w:basedOn w:val="DefaultParagraphFont"/>
    <w:link w:val="Quote"/>
    <w:uiPriority w:val="29"/>
    <w:rsid w:val="00F77B10"/>
    <w:rPr>
      <w:i/>
      <w:iCs/>
      <w:color w:val="404040" w:themeColor="text1" w:themeTint="BF"/>
    </w:rPr>
  </w:style>
  <w:style w:type="paragraph" w:styleId="ListParagraph">
    <w:name w:val="List Paragraph"/>
    <w:basedOn w:val="Normal"/>
    <w:uiPriority w:val="34"/>
    <w:qFormat/>
    <w:rsid w:val="00F77B10"/>
    <w:pPr>
      <w:ind w:left="720"/>
      <w:contextualSpacing/>
    </w:pPr>
  </w:style>
  <w:style w:type="character" w:styleId="IntenseEmphasis">
    <w:name w:val="Intense Emphasis"/>
    <w:basedOn w:val="DefaultParagraphFont"/>
    <w:uiPriority w:val="21"/>
    <w:qFormat/>
    <w:rsid w:val="00F77B10"/>
    <w:rPr>
      <w:i/>
      <w:iCs/>
      <w:color w:val="0F4761" w:themeColor="accent1" w:themeShade="BF"/>
    </w:rPr>
  </w:style>
  <w:style w:type="paragraph" w:styleId="IntenseQuote">
    <w:name w:val="Intense Quote"/>
    <w:basedOn w:val="Normal"/>
    <w:next w:val="Normal"/>
    <w:link w:val="IntenseQuoteChar"/>
    <w:uiPriority w:val="30"/>
    <w:qFormat/>
    <w:rsid w:val="00F77B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7B10"/>
    <w:rPr>
      <w:i/>
      <w:iCs/>
      <w:color w:val="0F4761" w:themeColor="accent1" w:themeShade="BF"/>
    </w:rPr>
  </w:style>
  <w:style w:type="character" w:styleId="IntenseReference">
    <w:name w:val="Intense Reference"/>
    <w:basedOn w:val="DefaultParagraphFont"/>
    <w:uiPriority w:val="32"/>
    <w:qFormat/>
    <w:rsid w:val="00F77B10"/>
    <w:rPr>
      <w:b/>
      <w:bCs/>
      <w:smallCaps/>
      <w:color w:val="0F4761" w:themeColor="accent1" w:themeShade="BF"/>
      <w:spacing w:val="5"/>
    </w:rPr>
  </w:style>
  <w:style w:type="character" w:styleId="Hyperlink">
    <w:name w:val="Hyperlink"/>
    <w:basedOn w:val="DefaultParagraphFont"/>
    <w:uiPriority w:val="99"/>
    <w:unhideWhenUsed/>
    <w:rsid w:val="005F74C3"/>
    <w:rPr>
      <w:color w:val="467886" w:themeColor="hyperlink"/>
      <w:u w:val="single"/>
    </w:rPr>
  </w:style>
  <w:style w:type="character" w:styleId="UnresolvedMention">
    <w:name w:val="Unresolved Mention"/>
    <w:basedOn w:val="DefaultParagraphFont"/>
    <w:uiPriority w:val="99"/>
    <w:semiHidden/>
    <w:unhideWhenUsed/>
    <w:rsid w:val="005F74C3"/>
    <w:rPr>
      <w:color w:val="605E5C"/>
      <w:shd w:val="clear" w:color="auto" w:fill="E1DFDD"/>
    </w:rPr>
  </w:style>
  <w:style w:type="paragraph" w:styleId="NormalWeb">
    <w:name w:val="Normal (Web)"/>
    <w:basedOn w:val="Normal"/>
    <w:uiPriority w:val="99"/>
    <w:unhideWhenUsed/>
    <w:rsid w:val="002071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Arria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education.nationalgeographic.org/resource/alexander-great/" TargetMode="External"/><Relationship Id="rId4" Type="http://schemas.openxmlformats.org/officeDocument/2006/relationships/numbering" Target="numbering.xml"/><Relationship Id="rId9" Type="http://schemas.openxmlformats.org/officeDocument/2006/relationships/hyperlink" Target="https://alexander-the-great.org/people/quintus-marcius-ruf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54037ce9a7d16e20fd5c0c2c1e9717f4">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7205069ea29fc8e7cdf42ee776c4766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1FA833D9-3671-4D96-815F-E9FCDDC238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12F3FD-D77A-442A-87EA-C5F1E082B4AB}">
  <ds:schemaRefs>
    <ds:schemaRef ds:uri="http://schemas.microsoft.com/sharepoint/v3/contenttype/forms"/>
  </ds:schemaRefs>
</ds:datastoreItem>
</file>

<file path=customXml/itemProps3.xml><?xml version="1.0" encoding="utf-8"?>
<ds:datastoreItem xmlns:ds="http://schemas.openxmlformats.org/officeDocument/2006/customXml" ds:itemID="{E900E26A-9253-4662-8FD2-A13680FB23C6}">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308</TotalTime>
  <Pages>3</Pages>
  <Words>1215</Words>
  <Characters>6928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Williams-Spooner (2305138)</dc:creator>
  <cp:keywords/>
  <dc:description/>
  <cp:lastModifiedBy>Al Williams-Spooner (2305138)</cp:lastModifiedBy>
  <cp:revision>1</cp:revision>
  <dcterms:created xsi:type="dcterms:W3CDTF">2026-02-01T11:31:00Z</dcterms:created>
  <dcterms:modified xsi:type="dcterms:W3CDTF">2026-02-01T16:39:00Z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