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ind w:firstLine="361" w:firstLineChars="100"/>
        <w:rPr>
          <w:rFonts w:hint="default" w:ascii="Times New Roman" w:hAnsi="Times New Roman" w:cs="Times New Roman"/>
          <w:sz w:val="36"/>
          <w:szCs w:val="36"/>
          <w:lang w:val="en-US" w:eastAsia="zh-CN"/>
        </w:rPr>
      </w:pPr>
      <w:bookmarkStart w:id="14" w:name="_GoBack"/>
      <w:bookmarkEnd w:id="14"/>
      <w:r>
        <w:rPr>
          <w:rFonts w:hint="default" w:ascii="Times New Roman" w:hAnsi="Times New Roman" w:cs="Times New Roman"/>
          <w:sz w:val="36"/>
          <w:szCs w:val="36"/>
          <w:lang w:val="en-US" w:eastAsia="zh-CN"/>
        </w:rPr>
        <w:t>Corporate Governance&amp; Social Responsibility</w:t>
      </w:r>
    </w:p>
    <w:p>
      <w:pPr>
        <w:ind w:firstLine="2711" w:firstLineChars="900"/>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Philanthropy Report</w:t>
      </w:r>
    </w:p>
    <w:p>
      <w:pPr>
        <w:rPr>
          <w:rFonts w:hint="default" w:ascii="Times New Roman" w:hAnsi="Times New Roman" w:cs="Times New Roman"/>
        </w:rPr>
      </w:pPr>
    </w:p>
    <w:p>
      <w:pPr>
        <w:spacing w:after="160" w:line="256" w:lineRule="auto"/>
        <w:rPr>
          <w:rFonts w:hint="default" w:ascii="Times New Roman" w:hAnsi="Times New Roman" w:cs="Times New Roman"/>
          <w:b/>
          <w:caps/>
          <w:sz w:val="18"/>
          <w:szCs w:val="18"/>
        </w:rPr>
      </w:pPr>
    </w:p>
    <w:p>
      <w:pPr>
        <w:spacing w:after="160" w:line="256" w:lineRule="auto"/>
        <w:jc w:val="center"/>
        <w:rPr>
          <w:rFonts w:hint="default" w:ascii="Times New Roman" w:hAnsi="Times New Roman" w:cs="Times New Roman"/>
          <w:b/>
          <w:caps/>
          <w:sz w:val="18"/>
          <w:szCs w:val="18"/>
        </w:rPr>
      </w:pPr>
      <w:r>
        <w:rPr>
          <w:rFonts w:hint="default" w:ascii="Times New Roman" w:hAnsi="Times New Roman" w:cs="Times New Roman"/>
        </w:rPr>
        <w:drawing>
          <wp:inline distT="0" distB="0" distL="0" distR="0">
            <wp:extent cx="2859405" cy="3173095"/>
            <wp:effectExtent l="0" t="0" r="5715" b="12065"/>
            <wp:docPr id="6"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Crest of TSD.png"/>
                    <pic:cNvPicPr>
                      <a:picLocks noChangeAspect="1" noChangeArrowheads="1"/>
                    </pic:cNvPicPr>
                  </pic:nvPicPr>
                  <pic:blipFill>
                    <a:blip r:embed="rId6" cstate="print"/>
                    <a:srcRect/>
                    <a:stretch>
                      <a:fillRect/>
                    </a:stretch>
                  </pic:blipFill>
                  <pic:spPr>
                    <a:xfrm>
                      <a:off x="0" y="0"/>
                      <a:ext cx="2859405" cy="3173095"/>
                    </a:xfrm>
                    <a:prstGeom prst="rect">
                      <a:avLst/>
                    </a:prstGeom>
                    <a:noFill/>
                    <a:ln w="9525">
                      <a:noFill/>
                      <a:miter lim="800000"/>
                      <a:headEnd/>
                      <a:tailEnd/>
                    </a:ln>
                  </pic:spPr>
                </pic:pic>
              </a:graphicData>
            </a:graphic>
          </wp:inline>
        </w:drawing>
      </w:r>
    </w:p>
    <w:p>
      <w:pPr>
        <w:spacing w:after="160" w:line="256" w:lineRule="auto"/>
        <w:rPr>
          <w:rFonts w:hint="default" w:ascii="Times New Roman" w:hAnsi="Times New Roman" w:cs="Times New Roman"/>
          <w:b/>
          <w:caps/>
          <w:sz w:val="18"/>
          <w:szCs w:val="18"/>
        </w:rPr>
      </w:pPr>
    </w:p>
    <w:p>
      <w:pPr>
        <w:spacing w:after="160" w:line="256" w:lineRule="auto"/>
        <w:jc w:val="center"/>
        <w:rPr>
          <w:rFonts w:hint="default" w:ascii="Times New Roman" w:hAnsi="Times New Roman" w:cs="Times New Roman"/>
          <w:b/>
          <w:sz w:val="44"/>
        </w:rPr>
      </w:pPr>
      <w:r>
        <w:rPr>
          <w:rFonts w:hint="default" w:ascii="Times New Roman" w:hAnsi="Times New Roman" w:cs="Times New Roman"/>
          <w:b/>
          <w:sz w:val="44"/>
          <w:lang w:val="en-US" w:eastAsia="zh-CN"/>
        </w:rPr>
        <w:t>APRIL</w:t>
      </w:r>
      <w:r>
        <w:rPr>
          <w:rFonts w:hint="default" w:ascii="Times New Roman" w:hAnsi="Times New Roman" w:cs="Times New Roman"/>
          <w:b/>
          <w:sz w:val="44"/>
        </w:rPr>
        <w:t xml:space="preserve"> 2018</w:t>
      </w:r>
    </w:p>
    <w:p>
      <w:pPr>
        <w:spacing w:after="160" w:line="256" w:lineRule="auto"/>
        <w:rPr>
          <w:rFonts w:hint="default" w:ascii="Times New Roman" w:hAnsi="Times New Roman" w:cs="Times New Roman"/>
          <w:b/>
          <w:caps/>
          <w:sz w:val="18"/>
          <w:szCs w:val="18"/>
        </w:rPr>
      </w:pPr>
    </w:p>
    <w:p>
      <w:pPr>
        <w:spacing w:after="160" w:line="256" w:lineRule="auto"/>
        <w:rPr>
          <w:rFonts w:hint="default" w:ascii="Times New Roman" w:hAnsi="Times New Roman" w:cs="Times New Roman"/>
          <w:b w:val="0"/>
          <w:bCs/>
          <w:caps/>
          <w:sz w:val="18"/>
          <w:szCs w:val="18"/>
          <w:lang w:val="en-US" w:eastAsia="zh-CN"/>
        </w:rPr>
      </w:pPr>
      <w:r>
        <w:rPr>
          <w:rFonts w:hint="default" w:ascii="Times New Roman" w:hAnsi="Times New Roman" w:cs="Times New Roman"/>
          <w:b/>
          <w:caps/>
          <w:sz w:val="18"/>
          <w:szCs w:val="18"/>
        </w:rPr>
        <w:t>MODULE NAME:</w:t>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val="0"/>
          <w:bCs/>
          <w:caps/>
          <w:sz w:val="18"/>
          <w:szCs w:val="18"/>
          <w:lang w:val="en-US" w:eastAsia="zh-CN"/>
        </w:rPr>
        <w:t>Corporate Governance&amp; Social Responsibility</w:t>
      </w:r>
    </w:p>
    <w:p>
      <w:pPr>
        <w:spacing w:after="160" w:line="256" w:lineRule="auto"/>
        <w:rPr>
          <w:rFonts w:hint="default" w:ascii="Times New Roman" w:hAnsi="Times New Roman" w:cs="Times New Roman"/>
          <w:caps/>
          <w:sz w:val="24"/>
          <w:szCs w:val="24"/>
          <w:lang w:val="en-US" w:eastAsia="zh-CN"/>
        </w:rPr>
      </w:pPr>
      <w:r>
        <w:rPr>
          <w:rFonts w:hint="default" w:ascii="Times New Roman" w:hAnsi="Times New Roman" w:cs="Times New Roman"/>
          <w:b/>
          <w:caps/>
          <w:sz w:val="18"/>
          <w:szCs w:val="18"/>
        </w:rPr>
        <w:t>Name:</w:t>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b/>
          <w:caps/>
          <w:sz w:val="18"/>
          <w:szCs w:val="18"/>
        </w:rPr>
        <w:tab/>
      </w:r>
      <w:r>
        <w:rPr>
          <w:rFonts w:hint="default" w:ascii="Times New Roman" w:hAnsi="Times New Roman" w:cs="Times New Roman"/>
          <w:caps/>
          <w:sz w:val="24"/>
          <w:szCs w:val="24"/>
          <w:lang w:val="en-US" w:eastAsia="zh-CN"/>
        </w:rPr>
        <w:t>FEI XUE</w:t>
      </w:r>
    </w:p>
    <w:p>
      <w:pPr>
        <w:spacing w:after="160" w:line="256" w:lineRule="auto"/>
        <w:rPr>
          <w:rFonts w:hint="default" w:ascii="Times New Roman" w:hAnsi="Times New Roman" w:cs="Times New Roman"/>
          <w:caps/>
          <w:sz w:val="24"/>
          <w:szCs w:val="24"/>
          <w:lang w:val="en-US" w:eastAsia="zh-CN"/>
        </w:rPr>
      </w:pPr>
      <w:r>
        <w:rPr>
          <w:rFonts w:hint="default" w:ascii="Times New Roman" w:hAnsi="Times New Roman" w:cs="Times New Roman"/>
          <w:b/>
          <w:caps/>
          <w:sz w:val="18"/>
          <w:szCs w:val="18"/>
        </w:rPr>
        <w:t xml:space="preserve">Student Number:  </w:t>
      </w:r>
      <w:r>
        <w:rPr>
          <w:rFonts w:hint="default" w:ascii="Times New Roman" w:hAnsi="Times New Roman" w:cs="Times New Roman"/>
          <w:b/>
          <w:caps/>
          <w:sz w:val="18"/>
          <w:szCs w:val="18"/>
        </w:rPr>
        <w:tab/>
      </w:r>
      <w:r>
        <w:rPr>
          <w:rFonts w:hint="default" w:ascii="Times New Roman" w:hAnsi="Times New Roman" w:cs="Times New Roman"/>
          <w:b/>
          <w:caps/>
          <w:sz w:val="18"/>
          <w:szCs w:val="18"/>
        </w:rPr>
        <w:t xml:space="preserve">            </w:t>
      </w:r>
      <w:r>
        <w:rPr>
          <w:rFonts w:hint="default" w:ascii="Times New Roman" w:hAnsi="Times New Roman" w:cs="Times New Roman"/>
          <w:caps/>
          <w:sz w:val="24"/>
          <w:szCs w:val="24"/>
        </w:rPr>
        <w:t>170</w:t>
      </w:r>
      <w:r>
        <w:rPr>
          <w:rFonts w:hint="default" w:ascii="Times New Roman" w:hAnsi="Times New Roman" w:cs="Times New Roman"/>
          <w:caps/>
          <w:sz w:val="24"/>
          <w:szCs w:val="24"/>
          <w:lang w:val="en-US" w:eastAsia="zh-CN"/>
        </w:rPr>
        <w:t>3629</w:t>
      </w:r>
    </w:p>
    <w:p>
      <w:pPr>
        <w:spacing w:after="160" w:line="256" w:lineRule="auto"/>
        <w:rPr>
          <w:rFonts w:hint="default" w:ascii="Times New Roman" w:hAnsi="Times New Roman" w:cs="Times New Roman"/>
          <w:caps/>
          <w:sz w:val="24"/>
          <w:szCs w:val="24"/>
          <w:lang w:val="en-US" w:eastAsia="zh-CN"/>
        </w:rPr>
      </w:pPr>
    </w:p>
    <w:p>
      <w:pPr>
        <w:spacing w:after="160" w:line="256" w:lineRule="auto"/>
        <w:rPr>
          <w:rFonts w:hint="default" w:ascii="Times New Roman" w:hAnsi="Times New Roman" w:cs="Times New Roman"/>
          <w:caps/>
          <w:sz w:val="24"/>
          <w:szCs w:val="24"/>
          <w:lang w:val="en-US" w:eastAsia="zh-CN"/>
        </w:rPr>
      </w:pPr>
    </w:p>
    <w:p>
      <w:pPr>
        <w:spacing w:after="160" w:line="256" w:lineRule="auto"/>
        <w:rPr>
          <w:rFonts w:hint="default" w:ascii="Times New Roman" w:hAnsi="Times New Roman" w:cs="Times New Roman"/>
          <w:caps/>
          <w:sz w:val="24"/>
          <w:szCs w:val="24"/>
          <w:lang w:val="en-US" w:eastAsia="zh-CN"/>
        </w:rPr>
      </w:pPr>
    </w:p>
    <w:p>
      <w:pPr>
        <w:pageBreakBefore w:val="0"/>
        <w:widowControl w:val="0"/>
        <w:kinsoku/>
        <w:wordWrap/>
        <w:overflowPunct/>
        <w:topLinePunct w:val="0"/>
        <w:autoSpaceDE/>
        <w:autoSpaceDN/>
        <w:bidi w:val="0"/>
        <w:adjustRightInd/>
        <w:snapToGrid/>
        <w:spacing w:after="160" w:line="360" w:lineRule="auto"/>
        <w:ind w:right="0" w:rightChars="0" w:firstLine="0" w:firstLineChars="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Table of Contents</w:t>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\o "1-3" \h \u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_Toc20227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_Toc9341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_Toc9341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_Toc19982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1.1 A brief evaluation of John D Rockefeller and Andrew Carnegie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_Toc19982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_Toc14666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1.2 Are they counted as robber barons, captains of the industry or philanthropists?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_Toc19965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2.0 Corporate governance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_Toc19965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_Toc8736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2.1 Definitions and importance of corporate governance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_Toc8736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_Toc28339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2.2 Key characters of corporate governance during the era of Rockefeller and Carnegie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_Toc28406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2.3 A comparison of modern corporate governance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_Toc28406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_Toc14692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3.0 Philanthropic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_Toc16614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3.1 Definitions of philanthropic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_Toc16614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_Toc23731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3.2 The merits of philanthropic activities in the global communities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_Toc23731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_Toc32324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3.3 Whether philanthropic activities justify wealth making or not?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_Toc32324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_Toc22229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4.0 Recommendations and 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_Toc22229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_Toc197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sz w:val="24"/>
          <w:szCs w:val="24"/>
          <w:lang w:val="en-US" w:eastAsia="zh-CN"/>
        </w:rPr>
        <w:t>5.0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Cs/>
          <w:sz w:val="24"/>
          <w:szCs w:val="24"/>
          <w:lang w:val="en-US" w:eastAsia="zh-CN"/>
        </w:rPr>
        <w:fldChar w:fldCharType="end"/>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sectPr>
          <w:headerReference r:id="rId3" w:type="default"/>
          <w:footerReference r:id="rId4" w:type="default"/>
          <w:pgSz w:w="11906" w:h="16838"/>
          <w:pgMar w:top="1440" w:right="1800" w:bottom="1440" w:left="1800" w:header="851" w:footer="992" w:gutter="0"/>
          <w:cols w:space="425" w:num="1"/>
          <w:docGrid w:type="lines" w:linePitch="312" w:charSpace="0"/>
        </w:sect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0" w:name="_Toc20227"/>
      <w:r>
        <w:rPr>
          <w:rFonts w:hint="default" w:ascii="Times New Roman" w:hAnsi="Times New Roman" w:cs="Times New Roman"/>
          <w:sz w:val="28"/>
          <w:szCs w:val="28"/>
          <w:lang w:val="en-US" w:eastAsia="zh-CN"/>
        </w:rPr>
        <w:t>Executive Summary</w:t>
      </w:r>
      <w:bookmarkEnd w:id="0"/>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stands on the perspective of philanthropy as well as corporate governance, critically analyzes the achievements of John D Rockefeller and Andrew Carnegie. Firstly, an evaluation of Rockefeller and Carnegie is offered. Later a personal perspective is given concerning their identifications among three choices-robber barons, captain of the industry and philanthropist. Then the report analyzes the key characters of corporate governance during their times, combined with a comparison of modern corporate governance. Subsequently this report analyzes the definitions and importance of philanthropy, as well as their merits in the 21</w:t>
      </w:r>
      <w:r>
        <w:rPr>
          <w:rFonts w:hint="default" w:ascii="Times New Roman" w:hAnsi="Times New Roman" w:cs="Times New Roman"/>
          <w:sz w:val="24"/>
          <w:szCs w:val="24"/>
          <w:vertAlign w:val="superscript"/>
          <w:lang w:val="en-US" w:eastAsia="zh-CN"/>
        </w:rPr>
        <w:t>st</w:t>
      </w:r>
      <w:r>
        <w:rPr>
          <w:rFonts w:hint="default" w:ascii="Times New Roman" w:hAnsi="Times New Roman" w:cs="Times New Roman"/>
          <w:sz w:val="24"/>
          <w:szCs w:val="24"/>
          <w:lang w:val="en-US" w:eastAsia="zh-CN"/>
        </w:rPr>
        <w:t xml:space="preserve"> century. Also, the relationship between philanthropic activities and wealth making is briefly discussed. In the final part of the report, recommendations and conclusion are driven based on the whole analysis. </w:t>
      </w: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1" w:name="_Toc9341"/>
      <w:r>
        <w:rPr>
          <w:rFonts w:hint="default" w:ascii="Times New Roman" w:hAnsi="Times New Roman" w:cs="Times New Roman"/>
          <w:sz w:val="28"/>
          <w:szCs w:val="28"/>
          <w:lang w:val="en-US" w:eastAsia="zh-CN"/>
        </w:rPr>
        <w:t>1.0 Introduction</w:t>
      </w:r>
      <w:bookmarkEnd w:id="1"/>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2" w:name="_Toc19982"/>
      <w:r>
        <w:rPr>
          <w:rFonts w:hint="default" w:ascii="Times New Roman" w:hAnsi="Times New Roman" w:cs="Times New Roman"/>
          <w:sz w:val="24"/>
          <w:szCs w:val="24"/>
          <w:lang w:val="en-US" w:eastAsia="zh-CN"/>
        </w:rPr>
        <w:t>1.1 A brief evaluation of John D Rockefeller and Andrew Carnegie</w:t>
      </w:r>
      <w:bookmarkEnd w:id="2"/>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John D Rockefeller(1839-1937) was nominated as the wealthiest entrepreneur in the world history who founded the well known Standard Oil industry in the year of 1870 located in the United States. He had put so much efforts and time in operating this oil corporation that the Standard Oil industry became one of the strongest monopolistic financial group during that time. It was worth noting that the Standard Oil industry totally took up more than 70% shares of the refinery and pipeline business concerning oil processing in the United States by the early 1880s(Ancona,2007). However, with the increasing blossom of the Standard Oil industry, it was accused of unethical business behavior which indicated a monopoly in pricing in order to drive away competitors. Later the Standard Oil corporation suffered from increasing negative comments in societies until it was forced to shut up by the Supreme Court based on the accusation. Despite of the fluctuating development of the Standard Oil corporation, it could not be denied that Rockefeller had made so incredible contributions to the economic blossom of the United States that he would be always memorized as a successful entrepreneur in the world history.</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Andrew Carnegie(1835-1919) was a renowned entrepreneur who devoted himself in the steel industry. Carnegie was born in Scotland who witnessed the positive and amazing effects brought by industrialization and rapidly changing technology(George,2007). Carnegie brought fresh technical skills and managing methods to the steel industry of the United States, who made a huge difference consequently. He has been the example for many generations all over the world, not only as a entrepreneur who added incredibly surprising economic values to the country, but also as a philanthropist who contributed so much of his wealth and efforts to constructing a more blossom and harmonious society. </w:t>
      </w: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3" w:name="_Toc14666"/>
      <w:r>
        <w:rPr>
          <w:rFonts w:hint="default" w:ascii="Times New Roman" w:hAnsi="Times New Roman" w:cs="Times New Roman"/>
          <w:sz w:val="24"/>
          <w:szCs w:val="24"/>
          <w:lang w:val="en-US" w:eastAsia="zh-CN"/>
        </w:rPr>
        <w:t>1.2 Are they counted as robber barons, captains of the industry or philanthropists?</w:t>
      </w:r>
      <w:bookmarkEnd w:id="3"/>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far as I am concerned, both John D Rockefeller and Andrew Carnegie are supposed to be counted as captains of the industry, when it comes to a comparison with the other two choices--robber barons and philanthropists. The most important reason for my choice is that their economic contributions are the most extraordinary, which are also the potent back up for them to engage in other sorts of activities. It is worth noting that many big entrepreneurs had been accused to squeeze the efforts and time of the working class in the United States that their success was completely based on the innocent lives of numerous workers. However, in a positive perspective, Rockefeller and Carnegie created a great number of work positions for so many inhabitants who were desperate for a simple job with pay. Apart from that, it was true for Carnegie to continuously encourage his subordinates to explore and promote themselves despite of the differences concerning classes and incomes(</w:t>
      </w:r>
      <w:r>
        <w:rPr>
          <w:rFonts w:hint="default" w:ascii="Times New Roman" w:hAnsi="Times New Roman" w:cs="Times New Roman"/>
          <w:i w:val="0"/>
          <w:iCs w:val="0"/>
          <w:sz w:val="24"/>
          <w:szCs w:val="24"/>
          <w:lang w:val="en-US" w:eastAsia="zh-CN"/>
        </w:rPr>
        <w:t>Dornheim,1998)</w:t>
      </w:r>
      <w:r>
        <w:rPr>
          <w:rFonts w:hint="default" w:ascii="Times New Roman" w:hAnsi="Times New Roman" w:cs="Times New Roman"/>
          <w:sz w:val="24"/>
          <w:szCs w:val="24"/>
          <w:lang w:val="en-US" w:eastAsia="zh-CN"/>
        </w:rPr>
        <w:t xml:space="preserve">. Both Rockefeller and Carnegie had invested so much wealth and time in conducting philanthropic activities. Carnegie even chose to give up his business in order to devotedly engage in philanthropic activities, who had much positive influence on Rockefeller and other businessmen as well. However, it was worth noting that the money they shared came from the revenues of their business, without which they could not be so generous to contribute for society construction. As a consequence, it is better to categorize both John D Rockefeller and Andrew Carnegie as captains of the industry who contributed so much economic values and social welfare of the society of the United States during their time. </w:t>
      </w: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4" w:name="_Toc19965"/>
      <w:r>
        <w:rPr>
          <w:rFonts w:hint="default" w:ascii="Times New Roman" w:hAnsi="Times New Roman" w:cs="Times New Roman"/>
          <w:sz w:val="28"/>
          <w:szCs w:val="28"/>
          <w:lang w:val="en-US" w:eastAsia="zh-CN"/>
        </w:rPr>
        <w:t>2.0 Corporate governance</w:t>
      </w:r>
      <w:bookmarkEnd w:id="4"/>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5" w:name="_Toc8736"/>
      <w:r>
        <w:rPr>
          <w:rFonts w:hint="default" w:ascii="Times New Roman" w:hAnsi="Times New Roman" w:cs="Times New Roman"/>
          <w:sz w:val="24"/>
          <w:szCs w:val="24"/>
          <w:lang w:val="en-US" w:eastAsia="zh-CN"/>
        </w:rPr>
        <w:t>2.1 Definitions and importance of corporate governance</w:t>
      </w:r>
      <w:bookmarkEnd w:id="5"/>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defined by Cadbury(1992), corporate governance can be referred to the system where corporations are directed and controlled. Corporate governance has engaging in the business decision making process as well the monitoring regime of the company. That indicates corporate governance plays an important role in offering guidelines and supervising operation of the company(Hersey,1997). Corporate governance has been increasingly critical for the prospect of the company, without which economic performance will be negatively influenced and financial failures are easily showing up. </w:t>
      </w:r>
      <w:r>
        <w:rPr>
          <w:rFonts w:hint="default" w:ascii="Times New Roman" w:hAnsi="Times New Roman" w:cs="Times New Roman"/>
          <w:b w:val="0"/>
          <w:bCs w:val="0"/>
          <w:color w:val="000000" w:themeColor="text1"/>
          <w:sz w:val="24"/>
          <w:szCs w:val="24"/>
          <w:lang w:val="en-US" w:eastAsia="zh-CN"/>
          <w14:textFill>
            <w14:solidFill>
              <w14:schemeClr w14:val="tx1"/>
            </w14:solidFill>
          </w14:textFill>
        </w:rPr>
        <w:t xml:space="preserve">Some experts even argue that corporate governance is becoming a pivotal part of the strategic development of any corporations(Crane,2014).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6" w:name="_Toc28339"/>
      <w:r>
        <w:rPr>
          <w:rFonts w:hint="default" w:ascii="Times New Roman" w:hAnsi="Times New Roman" w:cs="Times New Roman"/>
          <w:sz w:val="24"/>
          <w:szCs w:val="24"/>
          <w:lang w:val="en-US" w:eastAsia="zh-CN"/>
        </w:rPr>
        <w:t>2.2 Key characters of corporate governance during the era of Rockefeller and Carnegie</w:t>
      </w:r>
      <w:bookmarkEnd w:id="6"/>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economic system during the era of John D Rockefeller and Andrew Carnegie was largely predominated by monopolistic financial groups, which were given to birth on the occasion of the concentration of both capitals and production. Monopolistic financial groups gained the monopoly status through the merger of sub companies particularly concluding with commercial banks in order to eliminate competitors and to gain a say in pricing(Jinuk,2017). Financial groups had the power to manipulate most economic departments that time of the United States. The Trust regime promoted the enlargement of corporations, which indicated that the stock equities of giant corporations can be dispersed, despite of the existence of some monopolistic stock holders. The United States, as a country which believes in freedom and democracy, gradually fought against the negative competitions harmful for the interests of many capitalists. Since the enforcement of Sherman Antitrust Act in the year of 1890, there was still not a clarified boundary of trust(Ken,2018). Then Ohio Federal Court firstly gave an authoritative explanation towards this act, which made the company merger as a legal way. Later with the enforcement of the law concerning general company registration, a company was permitted to own the stock of another company, which provided protection for the appearance of holding companies and started the first climax of the enterprise merger in the United States. And the trust regime of the U.S. gradually transformed into holding companies(still called trust) which represent artificial persons, in order to the avoid the constraints of the Antitrust act.Later, the extent of resisting against trust further strengthened, which significantly constrained the powers of big stockholders and further dispersed the stock of corporations. Apart from the disintegration of many monopolistic groups, such as the Standard Oil company, the chain director system was also adopted, which further destroyed the monopolistic status of many financial groups.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7" w:name="_Toc28406"/>
      <w:r>
        <w:rPr>
          <w:rFonts w:hint="default" w:ascii="Times New Roman" w:hAnsi="Times New Roman" w:cs="Times New Roman"/>
          <w:sz w:val="24"/>
          <w:szCs w:val="24"/>
          <w:lang w:val="en-US" w:eastAsia="zh-CN"/>
        </w:rPr>
        <w:t>2.3 A comparison of modern corporate governance</w:t>
      </w:r>
      <w:bookmarkEnd w:id="7"/>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Modern corporate governance is more democrat and well organized compared to the corporate governance during the 19</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century of the United States(Gardner,2011). The regime of modern corporate governance is constructed based on the increasing relative laws and regulations, the emerging of plenty of giant corporations with the climaxes of enterprise merger, and the gradually dispersal of stocks. Also, the securities market is being increasingly perfected and developed, towards a direction of virtual capitals and economic globalization. The core characteristics of modern corporation is artificial person,which is based on a regime of limited liability(Frank,2007). The identification of artificial person makes the dispersed stock rights and the concentrated operating rights be uniform, which makes sure of the efficiency of business operating. Despite of clearly clarified rules and guidelines concerning the modern corporate governance regime, there exist some problems of it. One of those is the conflicts between interest of shareholders and stakeholders, thus requiring the disclosure and transparency of business operating process; the second is concerning the unreasonable structure of stock right; the third is relative to the directors members in the board, which might arouse some disadvantaged monitoring and ineffective decisions;the fourth is concerning unsuitable management and motivational measures towards the subordinates in the corporation(Felipe,2007). </w:t>
      </w: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8" w:name="_Toc14692"/>
      <w:r>
        <w:rPr>
          <w:rFonts w:hint="default" w:ascii="Times New Roman" w:hAnsi="Times New Roman" w:cs="Times New Roman"/>
          <w:sz w:val="28"/>
          <w:szCs w:val="28"/>
          <w:lang w:val="en-US" w:eastAsia="zh-CN"/>
        </w:rPr>
        <w:t>3.0 Philanthropic activities</w:t>
      </w:r>
      <w:bookmarkEnd w:id="8"/>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9" w:name="_Toc16614"/>
      <w:r>
        <w:rPr>
          <w:rFonts w:hint="default" w:ascii="Times New Roman" w:hAnsi="Times New Roman" w:cs="Times New Roman"/>
          <w:sz w:val="24"/>
          <w:szCs w:val="24"/>
          <w:lang w:val="en-US" w:eastAsia="zh-CN"/>
        </w:rPr>
        <w:t>3.1 Definitions of philanthropic activities</w:t>
      </w:r>
      <w:bookmarkEnd w:id="9"/>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Philanthropic activities refer to a wide range of activities which serve for the public good(Yukl,2010). They include providing financial assistance to infrastructure construction, such as education, medical conditions and other public services(Mayer,1998). It would be wrong to mistake philanthropic activities as complete charity issues, since philanthropic activities have bigger visions aimed to solve out the rooted causes of some worries in societies. </w:t>
      </w: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0" w:name="_Toc23731"/>
      <w:r>
        <w:rPr>
          <w:rFonts w:hint="default" w:ascii="Times New Roman" w:hAnsi="Times New Roman" w:cs="Times New Roman"/>
          <w:sz w:val="24"/>
          <w:szCs w:val="24"/>
          <w:lang w:val="en-US" w:eastAsia="zh-CN"/>
        </w:rPr>
        <w:t>3.2 The merits of philanthropic activities in the global communities</w:t>
      </w:r>
      <w:bookmarkEnd w:id="10"/>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Philanthropic activities are so valued in the 21</w:t>
      </w:r>
      <w:r>
        <w:rPr>
          <w:rFonts w:hint="default" w:ascii="Times New Roman" w:hAnsi="Times New Roman" w:cs="Times New Roman"/>
          <w:sz w:val="24"/>
          <w:szCs w:val="24"/>
          <w:vertAlign w:val="superscript"/>
          <w:lang w:val="en-US" w:eastAsia="zh-CN"/>
        </w:rPr>
        <w:t>st</w:t>
      </w:r>
      <w:r>
        <w:rPr>
          <w:rFonts w:hint="default" w:ascii="Times New Roman" w:hAnsi="Times New Roman" w:cs="Times New Roman"/>
          <w:sz w:val="24"/>
          <w:szCs w:val="24"/>
          <w:lang w:val="en-US" w:eastAsia="zh-CN"/>
        </w:rPr>
        <w:t xml:space="preserve"> century since they have been playing such an important role both for the economic performance of corporations and a more harmonious and blossom society.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corporation-Strategic Philanthropy. Increasing corporations have considered philanthropic activities as a business strategy apart from a simple way to offer rewards to persons in need as well as some important social projects. The core component of strategic philanthropy is its belief in the consistence between economic benefits and social welfare(Michael,2007). It is believed by many corporations that the investments on philanthropic activities are positively related to the economic performances of the company. As is interpreted by Carroll(1991), philanthropic social responsibility is one of the most important social responsibilities conducted by corporations. Through an engagement in philanthropic activities, the company can publicize its products among inhabitants which serves as an effective way to advertise(Salovey,2013). Apart from that, the reputation of this company would be positively improved in a noticeable way.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the public good. Philanthropic activities can provide so much support for inhabitants and social projects in various perspectives(Murray,2007). For instance, students who suffering from a worry of tuition have the opportunities to be sponsored by philanthropy programs, which makes them pursue their dream again. The new hospitals with advanced equipment which are founded by philanthropic activities, can provide so many patients with qualified medical conditions and considerate services as well. To summarize, philanthropic activities do not change the life of every citizen and every corner of our societies, but they do make some of the mankind live a totally different life, and some of the parts in societies promoted in terms of infrastructures and other public services. </w:t>
      </w:r>
    </w:p>
    <w:p>
      <w:pPr>
        <w:pStyle w:val="3"/>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bookmarkStart w:id="11" w:name="_Toc32324"/>
      <w:r>
        <w:rPr>
          <w:rFonts w:hint="default" w:ascii="Times New Roman" w:hAnsi="Times New Roman" w:cs="Times New Roman"/>
          <w:sz w:val="24"/>
          <w:szCs w:val="24"/>
          <w:lang w:val="en-US" w:eastAsia="zh-CN"/>
        </w:rPr>
        <w:t>3.3 Whether philanthropic activities justify wealth making or not?</w:t>
      </w:r>
      <w:bookmarkEnd w:id="11"/>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Some experts argue that philanthropic activities are a justified reason to earn wealth at the first place. However, it can depend on the personal attitudes and values of some entrepreneurs concerning the intentions of philanthropic activities. It is true for some businessmen to choose to take advantage of philanthropy to make up for their bad business behavior, such as illegal pollution and faked products(Hersey,1969), in this case, philanthropic activities are not a reason for them to earn revenues in the first place. In contrast, some entrepreneurs believe that it is critical to offer rewards and share wealth with society(Joseph Schumpeter,1990). For instance, Carnegie deeply hold the belief that conducting philanthropic activities is an absolute obligation for successful entrepreneurs. And he devoted much of his life in assisting persons in need,who was a great example as a respectful philanthropist.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12" w:name="_Toc22229"/>
      <w:r>
        <w:rPr>
          <w:rFonts w:hint="default" w:ascii="Times New Roman" w:hAnsi="Times New Roman" w:cs="Times New Roman"/>
          <w:sz w:val="28"/>
          <w:szCs w:val="28"/>
          <w:lang w:val="en-US" w:eastAsia="zh-CN"/>
        </w:rPr>
        <w:t>4.0 Recommendations and conclusions</w:t>
      </w:r>
      <w:bookmarkEnd w:id="12"/>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summarize, this report analyzes the achievements of John D Rockefeller and Andrew Carnegie, who respectively owned a monopolistic financial group in the oil and steel industry. They both engaged in numerous philanthropic activities during their lives who not only contributed substantial economic values but also great social welfare to the American society. In a personal perspective, I think it would be better to categorize both Rockefeller and Carnegie as captains of the industry due to their most noticeable economic contributions. The key characters of corporate governance during their time is the absolute manipulation of monopolistic groups, which took advantage of enterprise merger as the core method to gain the status of monopoly. Compared to that, modern corporate governance is more democrat, which pays most attention to the identification of artificial persons. Philanthropic activities are not totally equal to charity things, which contributes so much both for the corporation in a way of strategic philanthropy, but also for the public good via potent and tangible assistance.And philanthropic activities can not really justify wealth making, which depends on the personal belief and values of businessmen.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lang w:val="en-US" w:eastAsia="zh-CN"/>
        </w:rPr>
      </w:pPr>
      <w:bookmarkStart w:id="13" w:name="_Toc197"/>
      <w:r>
        <w:rPr>
          <w:rFonts w:hint="default" w:ascii="Times New Roman" w:hAnsi="Times New Roman" w:cs="Times New Roman"/>
          <w:sz w:val="28"/>
          <w:szCs w:val="28"/>
          <w:lang w:val="en-US" w:eastAsia="zh-CN"/>
        </w:rPr>
        <w:t>5.0 References</w:t>
      </w:r>
      <w:bookmarkEnd w:id="13"/>
      <w:r>
        <w:rPr>
          <w:rFonts w:hint="default" w:ascii="Times New Roman" w:hAnsi="Times New Roman" w:cs="Times New Roman"/>
          <w:sz w:val="28"/>
          <w:szCs w:val="28"/>
          <w:lang w:val="en-US" w:eastAsia="zh-CN"/>
        </w:rPr>
        <w:t xml:space="preserve"> </w:t>
      </w:r>
    </w:p>
    <w:p>
      <w:pPr>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left"/>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Ancona D. (2007).</w:t>
      </w:r>
      <w:r>
        <w:rPr>
          <w:rFonts w:hint="default" w:ascii="Times New Roman" w:hAnsi="Times New Roman" w:cs="Times New Roman"/>
          <w:i/>
          <w:iCs/>
          <w:sz w:val="24"/>
          <w:szCs w:val="24"/>
          <w:lang w:val="en-US" w:eastAsia="zh-CN"/>
        </w:rPr>
        <w:t xml:space="preserve"> The monopolistic financial group during the 19</w:t>
      </w:r>
      <w:r>
        <w:rPr>
          <w:rFonts w:hint="default" w:ascii="Times New Roman" w:hAnsi="Times New Roman" w:cs="Times New Roman"/>
          <w:i/>
          <w:iCs/>
          <w:sz w:val="24"/>
          <w:szCs w:val="24"/>
          <w:vertAlign w:val="superscript"/>
          <w:lang w:val="en-US" w:eastAsia="zh-CN"/>
        </w:rPr>
        <w:t>th</w:t>
      </w:r>
      <w:r>
        <w:rPr>
          <w:rFonts w:hint="default" w:ascii="Times New Roman" w:hAnsi="Times New Roman" w:cs="Times New Roman"/>
          <w:i/>
          <w:iCs/>
          <w:sz w:val="24"/>
          <w:szCs w:val="24"/>
          <w:lang w:val="en-US" w:eastAsia="zh-CN"/>
        </w:rPr>
        <w:t xml:space="preserve"> century</w:t>
      </w:r>
      <w:r>
        <w:rPr>
          <w:rFonts w:hint="default" w:ascii="Times New Roman" w:hAnsi="Times New Roman" w:cs="Times New Roman"/>
          <w:i w:val="0"/>
          <w:iCs w:val="0"/>
          <w:sz w:val="24"/>
          <w:szCs w:val="24"/>
          <w:lang w:val="en-US" w:eastAsia="zh-CN"/>
        </w:rPr>
        <w:t>. Harvard Business Review.</w:t>
      </w:r>
    </w:p>
    <w:p>
      <w:pPr>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left"/>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Carroll,A.B.(1991) The pyramid of corporate social responsibility:toward the moral management of organizational stakeholders.</w:t>
      </w:r>
      <w:r>
        <w:rPr>
          <w:rFonts w:hint="default" w:ascii="Times New Roman" w:hAnsi="Times New Roman" w:cs="Times New Roman"/>
          <w:i/>
          <w:iCs/>
          <w:sz w:val="24"/>
          <w:szCs w:val="24"/>
          <w:lang w:val="en-US" w:eastAsia="zh-CN"/>
        </w:rPr>
        <w:t xml:space="preserve"> Business Horizons.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Cadbury,A.(1992). Report of Committee on the financial aspects of corporate governance.London:Gee Press.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Crane,A.,Matten,D.,&amp;Spence,L.J.(2014).</w:t>
      </w:r>
      <w:r>
        <w:rPr>
          <w:rFonts w:hint="default" w:ascii="Times New Roman" w:hAnsi="Times New Roman" w:cs="Times New Roman"/>
          <w:i/>
          <w:iCs/>
          <w:sz w:val="24"/>
          <w:szCs w:val="24"/>
          <w:lang w:val="en-US" w:eastAsia="zh-CN"/>
        </w:rPr>
        <w:t xml:space="preserve">Corporate social responsibility: readings and cases in a global context. </w:t>
      </w:r>
      <w:r>
        <w:rPr>
          <w:rFonts w:hint="default" w:ascii="Times New Roman" w:hAnsi="Times New Roman" w:cs="Times New Roman"/>
          <w:sz w:val="24"/>
          <w:szCs w:val="24"/>
          <w:lang w:val="en-US" w:eastAsia="zh-CN"/>
        </w:rPr>
        <w:t>London: Routledge.</w:t>
      </w:r>
    </w:p>
    <w:p>
      <w:pPr>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left"/>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Dornheim,L. (1998).Development of corporate governance. </w:t>
      </w:r>
      <w:r>
        <w:rPr>
          <w:rFonts w:hint="default" w:ascii="Times New Roman" w:hAnsi="Times New Roman" w:cs="Times New Roman"/>
          <w:i/>
          <w:iCs/>
          <w:sz w:val="24"/>
          <w:szCs w:val="24"/>
          <w:lang w:val="en-US" w:eastAsia="zh-CN"/>
        </w:rPr>
        <w:t xml:space="preserve">Journal of Business Ethics. </w:t>
      </w: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Frank.R.(2007).Corporate governance</w:t>
      </w:r>
      <w:r>
        <w:rPr>
          <w:rFonts w:hint="default" w:ascii="Times New Roman" w:hAnsi="Times New Roman" w:cs="Times New Roman"/>
          <w:i/>
          <w:iCs/>
          <w:sz w:val="24"/>
          <w:szCs w:val="24"/>
          <w:lang w:val="en-US" w:eastAsia="zh-CN"/>
        </w:rPr>
        <w:t>.News Network.</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Felipe.M.(2007).Modern days of corporate governance. </w:t>
      </w:r>
      <w:r>
        <w:rPr>
          <w:rFonts w:hint="default" w:ascii="Times New Roman" w:hAnsi="Times New Roman" w:cs="Times New Roman"/>
          <w:i/>
          <w:iCs/>
          <w:sz w:val="24"/>
          <w:szCs w:val="24"/>
          <w:lang w:val="en-US" w:eastAsia="zh-CN"/>
        </w:rPr>
        <w:t>Research Networking Paper.</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George,B., &amp;Sims,P.(2007). The U.S in the 20</w:t>
      </w:r>
      <w:r>
        <w:rPr>
          <w:rFonts w:hint="default" w:ascii="Times New Roman" w:hAnsi="Times New Roman" w:cs="Times New Roman"/>
          <w:i w:val="0"/>
          <w:iCs w:val="0"/>
          <w:sz w:val="24"/>
          <w:szCs w:val="24"/>
          <w:vertAlign w:val="superscript"/>
          <w:lang w:val="en-US" w:eastAsia="zh-CN"/>
        </w:rPr>
        <w:t>th</w:t>
      </w:r>
      <w:r>
        <w:rPr>
          <w:rFonts w:hint="default" w:ascii="Times New Roman" w:hAnsi="Times New Roman" w:cs="Times New Roman"/>
          <w:i w:val="0"/>
          <w:iCs w:val="0"/>
          <w:sz w:val="24"/>
          <w:szCs w:val="24"/>
          <w:lang w:val="en-US" w:eastAsia="zh-CN"/>
        </w:rPr>
        <w:t xml:space="preserve"> century. San Francisco: Jossey Bass.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Gardner,W. (2011).Modern corporate governance. </w:t>
      </w:r>
      <w:r>
        <w:rPr>
          <w:rFonts w:hint="default" w:ascii="Times New Roman" w:hAnsi="Times New Roman" w:cs="Times New Roman"/>
          <w:i/>
          <w:iCs/>
          <w:sz w:val="24"/>
          <w:szCs w:val="24"/>
          <w:lang w:val="en-US" w:eastAsia="zh-CN"/>
        </w:rPr>
        <w:t>Leadership Quarterly.</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Hersey P. and Blanchard,K.H.(1969).</w:t>
      </w:r>
      <w:r>
        <w:rPr>
          <w:rFonts w:hint="default" w:ascii="Times New Roman" w:hAnsi="Times New Roman" w:cs="Times New Roman"/>
          <w:i/>
          <w:iCs/>
          <w:sz w:val="24"/>
          <w:szCs w:val="24"/>
          <w:lang w:val="en-US" w:eastAsia="zh-CN"/>
        </w:rPr>
        <w:t xml:space="preserve">Management of Organizational Behavior-Utilizing Human Resources. </w:t>
      </w:r>
      <w:r>
        <w:rPr>
          <w:rFonts w:hint="default" w:ascii="Times New Roman" w:hAnsi="Times New Roman" w:cs="Times New Roman"/>
          <w:i w:val="0"/>
          <w:iCs w:val="0"/>
          <w:sz w:val="24"/>
          <w:szCs w:val="24"/>
          <w:lang w:val="en-US" w:eastAsia="zh-CN"/>
        </w:rPr>
        <w:t xml:space="preserve">New Jersey/Prentice Hall.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Hersey P. and Blanchard,K.H.(1977). </w:t>
      </w:r>
      <w:r>
        <w:rPr>
          <w:rFonts w:hint="default" w:ascii="Times New Roman" w:hAnsi="Times New Roman" w:cs="Times New Roman"/>
          <w:i/>
          <w:iCs/>
          <w:sz w:val="24"/>
          <w:szCs w:val="24"/>
          <w:lang w:val="en-US" w:eastAsia="zh-CN"/>
        </w:rPr>
        <w:t xml:space="preserve">Management of Organizational Behavior 3 Edition-Utilizing Human Resources. </w:t>
      </w:r>
      <w:r>
        <w:rPr>
          <w:rFonts w:hint="default" w:ascii="Times New Roman" w:hAnsi="Times New Roman" w:cs="Times New Roman"/>
          <w:i w:val="0"/>
          <w:iCs w:val="0"/>
          <w:sz w:val="24"/>
          <w:szCs w:val="24"/>
          <w:lang w:val="en-US" w:eastAsia="zh-CN"/>
        </w:rPr>
        <w:t xml:space="preserve">New Jersey/Prentice Hall.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Joseph Schumpeter. (1990). </w:t>
      </w:r>
      <w:r>
        <w:rPr>
          <w:rFonts w:hint="default" w:ascii="Times New Roman" w:hAnsi="Times New Roman" w:cs="Times New Roman"/>
          <w:i/>
          <w:iCs/>
          <w:sz w:val="24"/>
          <w:szCs w:val="24"/>
          <w:lang w:val="en-US" w:eastAsia="zh-CN"/>
        </w:rPr>
        <w:t>The Economic Development Theory.</w:t>
      </w:r>
      <w:r>
        <w:rPr>
          <w:rFonts w:hint="default" w:ascii="Times New Roman" w:hAnsi="Times New Roman" w:cs="Times New Roman"/>
          <w:sz w:val="24"/>
          <w:szCs w:val="24"/>
          <w:lang w:val="en-US" w:eastAsia="zh-CN"/>
        </w:rPr>
        <w:t xml:space="preserve"> Beijing: Business Press.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Jinuk,O. (2017). The transformation of corporate governance of the United States. </w:t>
      </w:r>
      <w:r>
        <w:rPr>
          <w:rFonts w:hint="default" w:ascii="Times New Roman" w:hAnsi="Times New Roman" w:cs="Times New Roman"/>
          <w:i/>
          <w:iCs/>
          <w:sz w:val="24"/>
          <w:szCs w:val="24"/>
          <w:lang w:val="en-US" w:eastAsia="zh-CN"/>
        </w:rPr>
        <w:t xml:space="preserve">Journal of Business Review.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Ken Blanchard Quotes.(2018). Modern corporate governance. Journal of Business Ethics. </w:t>
      </w: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Laura,F(2013).The Cadbury Committee:A History. Oxford University Press.</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Michael A.(2007).</w:t>
      </w:r>
      <w:r>
        <w:rPr>
          <w:rFonts w:hint="default" w:ascii="Times New Roman" w:hAnsi="Times New Roman" w:cs="Times New Roman"/>
          <w:i/>
          <w:iCs/>
          <w:sz w:val="24"/>
          <w:szCs w:val="24"/>
          <w:lang w:val="en-US" w:eastAsia="zh-CN"/>
        </w:rPr>
        <w:t>Strategic management: Competitiveness and globalization,</w:t>
      </w:r>
      <w:r>
        <w:rPr>
          <w:rFonts w:hint="default" w:ascii="Times New Roman" w:hAnsi="Times New Roman" w:cs="Times New Roman"/>
          <w:sz w:val="24"/>
          <w:szCs w:val="24"/>
          <w:lang w:val="en-US" w:eastAsia="zh-CN"/>
        </w:rPr>
        <w:t xml:space="preserve"> Thomson South-Western.</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Mayer,J.( 1998b). Competing methods of economy. New York: Cambridge Press. </w:t>
      </w: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Murray. H.A. (2007).Explorations in social welfare. New York:Oxford University Press. </w:t>
      </w:r>
    </w:p>
    <w:p>
      <w:pPr>
        <w:pageBreakBefore w:val="0"/>
        <w:widowControl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val="0"/>
          <w:iCs w:val="0"/>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Salovey, P.(2013).</w:t>
      </w:r>
      <w:r>
        <w:rPr>
          <w:rFonts w:hint="default" w:ascii="Times New Roman" w:hAnsi="Times New Roman" w:cs="Times New Roman"/>
          <w:i/>
          <w:iCs/>
          <w:sz w:val="24"/>
          <w:szCs w:val="24"/>
          <w:lang w:val="en-US" w:eastAsia="zh-CN"/>
        </w:rPr>
        <w:t xml:space="preserve"> Coping Intelligently:economic benefits and social welfare. </w:t>
      </w:r>
      <w:r>
        <w:rPr>
          <w:rFonts w:hint="default" w:ascii="Times New Roman" w:hAnsi="Times New Roman" w:cs="Times New Roman"/>
          <w:i w:val="0"/>
          <w:iCs w:val="0"/>
          <w:sz w:val="24"/>
          <w:szCs w:val="24"/>
          <w:lang w:val="en-US" w:eastAsia="zh-CN"/>
        </w:rPr>
        <w:t xml:space="preserve">New York: Oxford University Press. </w:t>
      </w: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i w:val="0"/>
          <w:iCs w:val="0"/>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firstLine="0" w:firstLineChars="0"/>
        <w:jc w:val="left"/>
        <w:textAlignment w:val="auto"/>
        <w:rPr>
          <w:rFonts w:hint="default" w:ascii="Times New Roman" w:hAnsi="Times New Roman" w:cs="Times New Roman" w:eastAsiaTheme="minorEastAsia"/>
          <w:i/>
          <w:iCs/>
          <w:caps w:val="0"/>
          <w:color w:val="333333"/>
          <w:spacing w:val="0"/>
          <w:sz w:val="24"/>
          <w:szCs w:val="24"/>
          <w:shd w:val="clear" w:fill="FFFFFF"/>
        </w:rPr>
      </w:pPr>
      <w:r>
        <w:rPr>
          <w:rFonts w:hint="default" w:ascii="Times New Roman" w:hAnsi="Times New Roman" w:cs="Times New Roman" w:eastAsiaTheme="minorEastAsia"/>
          <w:i w:val="0"/>
          <w:caps w:val="0"/>
          <w:color w:val="333333"/>
          <w:spacing w:val="0"/>
          <w:sz w:val="24"/>
          <w:szCs w:val="24"/>
          <w:shd w:val="clear" w:fill="FFFFFF"/>
        </w:rPr>
        <w:t xml:space="preserve">Yukl, G. </w:t>
      </w:r>
      <w:r>
        <w:rPr>
          <w:rFonts w:hint="default" w:ascii="Times New Roman" w:hAnsi="Times New Roman" w:cs="Times New Roman"/>
          <w:i w:val="0"/>
          <w:caps w:val="0"/>
          <w:color w:val="333333"/>
          <w:spacing w:val="0"/>
          <w:sz w:val="24"/>
          <w:szCs w:val="24"/>
          <w:shd w:val="clear" w:fill="FFFFFF"/>
          <w:lang w:val="en-US" w:eastAsia="zh-CN"/>
        </w:rPr>
        <w:t>(</w:t>
      </w:r>
      <w:r>
        <w:rPr>
          <w:rFonts w:hint="default" w:ascii="Times New Roman" w:hAnsi="Times New Roman" w:cs="Times New Roman" w:eastAsiaTheme="minorEastAsia"/>
          <w:i w:val="0"/>
          <w:caps w:val="0"/>
          <w:color w:val="333333"/>
          <w:spacing w:val="0"/>
          <w:sz w:val="24"/>
          <w:szCs w:val="24"/>
          <w:shd w:val="clear" w:fill="FFFFFF"/>
        </w:rPr>
        <w:t xml:space="preserve">2010 </w:t>
      </w:r>
      <w:r>
        <w:rPr>
          <w:rFonts w:hint="default" w:ascii="Times New Roman" w:hAnsi="Times New Roman" w:cs="Times New Roman"/>
          <w:i w:val="0"/>
          <w:caps w:val="0"/>
          <w:color w:val="333333"/>
          <w:spacing w:val="0"/>
          <w:sz w:val="24"/>
          <w:szCs w:val="24"/>
          <w:shd w:val="clear" w:fill="FFFFFF"/>
          <w:lang w:val="en-US" w:eastAsia="zh-CN"/>
        </w:rPr>
        <w:t>).Philanthropy</w:t>
      </w:r>
      <w:r>
        <w:rPr>
          <w:rFonts w:hint="default" w:ascii="Times New Roman" w:hAnsi="Times New Roman" w:cs="Times New Roman" w:eastAsiaTheme="minorEastAsia"/>
          <w:i w:val="0"/>
          <w:caps w:val="0"/>
          <w:color w:val="333333"/>
          <w:spacing w:val="0"/>
          <w:sz w:val="24"/>
          <w:szCs w:val="24"/>
          <w:shd w:val="clear" w:fill="FFFFFF"/>
        </w:rPr>
        <w:t xml:space="preserve"> in Organisations 8th Ed. </w:t>
      </w:r>
      <w:r>
        <w:rPr>
          <w:rFonts w:hint="default" w:ascii="Times New Roman" w:hAnsi="Times New Roman" w:cs="Times New Roman" w:eastAsiaTheme="minorEastAsia"/>
          <w:i/>
          <w:iCs/>
          <w:caps w:val="0"/>
          <w:color w:val="333333"/>
          <w:spacing w:val="0"/>
          <w:sz w:val="24"/>
          <w:szCs w:val="24"/>
          <w:shd w:val="clear" w:fill="FFFFFF"/>
        </w:rPr>
        <w:t>Harlow: Pearson Education</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Britannic Bold">
    <w:altName w:val="Yu Gothic UI Semibold"/>
    <w:panose1 w:val="020B0903060703020204"/>
    <w:charset w:val="00"/>
    <w:family w:val="auto"/>
    <w:pitch w:val="default"/>
    <w:sig w:usb0="00000000" w:usb1="00000000" w:usb2="00000000" w:usb3="00000000" w:csb0="20000001" w:csb1="00000000"/>
  </w:font>
  <w:font w:name="Bradley Hand ITC">
    <w:altName w:val="Mongolian Baiti"/>
    <w:panose1 w:val="03070402050302030203"/>
    <w:charset w:val="00"/>
    <w:family w:val="auto"/>
    <w:pitch w:val="default"/>
    <w:sig w:usb0="00000000" w:usb1="00000000" w:usb2="00000000" w:usb3="00000000" w:csb0="20000001"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微软雅黑">
    <w:panose1 w:val="020B0503020204020204"/>
    <w:charset w:val="86"/>
    <w:family w:val="swiss"/>
    <w:pitch w:val="default"/>
    <w:sig w:usb0="80000287" w:usb1="2ACF3C50" w:usb2="00000016" w:usb3="00000000" w:csb0="0004001F" w:csb1="00000000"/>
  </w:font>
  <w:font w:name="Verdana">
    <w:panose1 w:val="020B0604030504040204"/>
    <w:charset w:val="00"/>
    <w:family w:val="swiss"/>
    <w:pitch w:val="default"/>
    <w:sig w:usb0="A10006FF" w:usb1="4000205B" w:usb2="00000010" w:usb3="00000000" w:csb0="2000019F" w:csb1="00000000"/>
  </w:font>
  <w:font w:name="Yu Gothic UI Semibold">
    <w:panose1 w:val="020B0700000000000000"/>
    <w:charset w:val="80"/>
    <w:family w:val="auto"/>
    <w:pitch w:val="default"/>
    <w:sig w:usb0="E00002FF" w:usb1="2AC7FDFF" w:usb2="00000016" w:usb3="00000000" w:csb0="2002009F" w:csb1="00000000"/>
  </w:font>
  <w:font w:name="Mongolian Baiti">
    <w:panose1 w:val="03000500000000000000"/>
    <w:charset w:val="00"/>
    <w:family w:val="auto"/>
    <w:pitch w:val="default"/>
    <w:sig w:usb0="80000023" w:usb1="00000000" w:usb2="0002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attachedTemplate r:id="rId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A5A0CC5"/>
    <w:rsid w:val="05645C90"/>
    <w:rsid w:val="18BC67CB"/>
    <w:rsid w:val="1A5A0CC5"/>
    <w:rsid w:val="1BFD14F4"/>
    <w:rsid w:val="271375CA"/>
    <w:rsid w:val="3A580F28"/>
    <w:rsid w:val="452E3176"/>
    <w:rsid w:val="49040B2C"/>
    <w:rsid w:val="4CF31E3D"/>
    <w:rsid w:val="61B55C50"/>
    <w:rsid w:val="63B82A0C"/>
    <w:rsid w:val="65C00A71"/>
    <w:rsid w:val="6D535020"/>
    <w:rsid w:val="793C30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character" w:styleId="9">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es_1.0.0.1\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2018-04-04T02:18:00Z</dcterms:created>
  <dc:creator></dc:creator>
  <cp:lastModifiedBy>123</cp:lastModifiedBy>
  <dcterms:modified xsi:type="dcterms:W3CDTF">2018-04-27T13:23:07Z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