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E99275" w14:textId="55C8A10B" w:rsidR="00465587" w:rsidRPr="00465587" w:rsidRDefault="00465587" w:rsidP="00465587">
      <w:pPr>
        <w:spacing w:after="0" w:line="240" w:lineRule="auto"/>
        <w:ind w:left="-180" w:right="-334"/>
        <w:rPr>
          <w:rFonts w:ascii="Georgia" w:eastAsia="SimSun" w:hAnsi="Georgia" w:cs="Times New Roman"/>
          <w:color w:val="000000"/>
          <w:sz w:val="21"/>
          <w:szCs w:val="21"/>
          <w:lang w:eastAsia="zh-CN"/>
        </w:rPr>
      </w:pPr>
      <w:r w:rsidRPr="00465587">
        <w:rPr>
          <w:rFonts w:ascii="Georgia" w:eastAsia="SimSun" w:hAnsi="Georgia" w:cs="Times New Roman"/>
          <w:noProof/>
          <w:color w:val="000000"/>
          <w:sz w:val="21"/>
          <w:szCs w:val="21"/>
          <w:lang w:eastAsia="zh-CN"/>
        </w:rPr>
        <w:drawing>
          <wp:inline distT="0" distB="0" distL="0" distR="0" wp14:anchorId="56CD684C" wp14:editId="68E289AD">
            <wp:extent cx="1913255" cy="633095"/>
            <wp:effectExtent l="19050" t="19050" r="10795" b="14605"/>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13255" cy="633095"/>
                    </a:xfrm>
                    <a:prstGeom prst="rect">
                      <a:avLst/>
                    </a:prstGeom>
                    <a:noFill/>
                    <a:ln w="19050" cmpd="sng">
                      <a:solidFill>
                        <a:srgbClr val="000000"/>
                      </a:solidFill>
                      <a:miter lim="800000"/>
                      <a:headEnd/>
                      <a:tailEnd/>
                    </a:ln>
                    <a:effectLst/>
                  </pic:spPr>
                </pic:pic>
              </a:graphicData>
            </a:graphic>
          </wp:inline>
        </w:drawing>
      </w:r>
    </w:p>
    <w:p w14:paraId="41A48D9C" w14:textId="77777777" w:rsidR="00465587" w:rsidRPr="00465587" w:rsidRDefault="00465587" w:rsidP="00465587">
      <w:pPr>
        <w:spacing w:after="0" w:line="240" w:lineRule="auto"/>
        <w:ind w:left="-180" w:right="-334"/>
        <w:rPr>
          <w:rFonts w:ascii="Georgia" w:eastAsia="SimSun" w:hAnsi="Georgia" w:cs="Times New Roman"/>
          <w:color w:val="000000"/>
          <w:sz w:val="21"/>
          <w:szCs w:val="21"/>
          <w:lang w:eastAsia="zh-CN"/>
        </w:rPr>
      </w:pPr>
    </w:p>
    <w:p w14:paraId="60D98438" w14:textId="77777777" w:rsidR="00465587" w:rsidRPr="00465587" w:rsidRDefault="00465587" w:rsidP="00465587">
      <w:pPr>
        <w:spacing w:after="0" w:line="240" w:lineRule="auto"/>
        <w:ind w:left="-180" w:right="-334"/>
        <w:rPr>
          <w:rFonts w:ascii="Georgia" w:eastAsia="SimSun" w:hAnsi="Georgia" w:cs="Times New Roman"/>
          <w:color w:val="000000"/>
          <w:sz w:val="21"/>
          <w:szCs w:val="21"/>
          <w:lang w:eastAsia="zh-CN"/>
        </w:rPr>
      </w:pPr>
    </w:p>
    <w:p w14:paraId="13B23D6D" w14:textId="77777777" w:rsidR="00465587" w:rsidRPr="00465587" w:rsidRDefault="00465587" w:rsidP="00465587">
      <w:pPr>
        <w:spacing w:after="0" w:line="240" w:lineRule="auto"/>
        <w:ind w:left="-180" w:right="-334"/>
        <w:jc w:val="center"/>
        <w:rPr>
          <w:rFonts w:ascii="Arial" w:eastAsia="SimSun" w:hAnsi="Arial" w:cs="Arial"/>
          <w:b/>
          <w:color w:val="000000"/>
          <w:sz w:val="28"/>
          <w:szCs w:val="28"/>
          <w:lang w:val="cy-GB" w:eastAsia="zh-CN"/>
        </w:rPr>
      </w:pPr>
      <w:proofErr w:type="spellStart"/>
      <w:r w:rsidRPr="00465587">
        <w:rPr>
          <w:rFonts w:ascii="Arial" w:eastAsia="SimSun" w:hAnsi="Arial" w:cs="Arial"/>
          <w:b/>
          <w:color w:val="000000"/>
          <w:sz w:val="28"/>
          <w:szCs w:val="28"/>
          <w:lang w:val="cy-GB" w:eastAsia="zh-CN"/>
        </w:rPr>
        <w:t>Postgraduate</w:t>
      </w:r>
      <w:proofErr w:type="spellEnd"/>
      <w:r w:rsidRPr="00465587">
        <w:rPr>
          <w:rFonts w:ascii="Arial" w:eastAsia="SimSun" w:hAnsi="Arial" w:cs="Arial"/>
          <w:b/>
          <w:color w:val="000000"/>
          <w:sz w:val="28"/>
          <w:szCs w:val="28"/>
          <w:lang w:val="cy-GB" w:eastAsia="zh-CN"/>
        </w:rPr>
        <w:t>/</w:t>
      </w:r>
      <w:proofErr w:type="spellStart"/>
      <w:r w:rsidRPr="00465587">
        <w:rPr>
          <w:rFonts w:ascii="Arial" w:eastAsia="SimSun" w:hAnsi="Arial" w:cs="Arial"/>
          <w:b/>
          <w:color w:val="000000"/>
          <w:sz w:val="28"/>
          <w:szCs w:val="28"/>
          <w:lang w:val="cy-GB" w:eastAsia="zh-CN"/>
        </w:rPr>
        <w:t>Distance</w:t>
      </w:r>
      <w:proofErr w:type="spellEnd"/>
      <w:r w:rsidRPr="00465587">
        <w:rPr>
          <w:rFonts w:ascii="Arial" w:eastAsia="SimSun" w:hAnsi="Arial" w:cs="Arial"/>
          <w:b/>
          <w:color w:val="000000"/>
          <w:sz w:val="28"/>
          <w:szCs w:val="28"/>
          <w:lang w:val="cy-GB" w:eastAsia="zh-CN"/>
        </w:rPr>
        <w:t xml:space="preserve"> </w:t>
      </w:r>
      <w:proofErr w:type="spellStart"/>
      <w:r w:rsidRPr="00465587">
        <w:rPr>
          <w:rFonts w:ascii="Arial" w:eastAsia="SimSun" w:hAnsi="Arial" w:cs="Arial"/>
          <w:b/>
          <w:color w:val="000000"/>
          <w:sz w:val="28"/>
          <w:szCs w:val="28"/>
          <w:lang w:val="cy-GB" w:eastAsia="zh-CN"/>
        </w:rPr>
        <w:t>Learning</w:t>
      </w:r>
      <w:proofErr w:type="spellEnd"/>
      <w:r w:rsidRPr="00465587">
        <w:rPr>
          <w:rFonts w:ascii="Arial" w:eastAsia="SimSun" w:hAnsi="Arial" w:cs="Arial"/>
          <w:b/>
          <w:color w:val="000000"/>
          <w:sz w:val="28"/>
          <w:szCs w:val="28"/>
          <w:lang w:val="cy-GB" w:eastAsia="zh-CN"/>
        </w:rPr>
        <w:t xml:space="preserve"> </w:t>
      </w:r>
    </w:p>
    <w:p w14:paraId="37EB3359" w14:textId="77777777" w:rsidR="00465587" w:rsidRPr="00465587" w:rsidRDefault="00465587" w:rsidP="00465587">
      <w:pPr>
        <w:spacing w:after="0" w:line="240" w:lineRule="auto"/>
        <w:ind w:left="-180" w:right="-334"/>
        <w:jc w:val="center"/>
        <w:rPr>
          <w:rFonts w:ascii="Arial" w:eastAsia="SimSun" w:hAnsi="Arial" w:cs="Arial"/>
          <w:b/>
          <w:color w:val="000000"/>
          <w:sz w:val="28"/>
          <w:szCs w:val="28"/>
          <w:lang w:eastAsia="zh-CN"/>
        </w:rPr>
      </w:pPr>
      <w:proofErr w:type="spellStart"/>
      <w:r w:rsidRPr="00465587">
        <w:rPr>
          <w:rFonts w:ascii="Arial" w:eastAsia="SimSun" w:hAnsi="Arial" w:cs="Arial"/>
          <w:b/>
          <w:color w:val="000000"/>
          <w:sz w:val="28"/>
          <w:szCs w:val="28"/>
          <w:lang w:val="cy-GB" w:eastAsia="zh-CN"/>
        </w:rPr>
        <w:t>Assignment</w:t>
      </w:r>
      <w:proofErr w:type="spellEnd"/>
      <w:r w:rsidRPr="00465587">
        <w:rPr>
          <w:rFonts w:ascii="Arial" w:eastAsia="SimSun" w:hAnsi="Arial" w:cs="Arial"/>
          <w:b/>
          <w:color w:val="000000"/>
          <w:sz w:val="28"/>
          <w:szCs w:val="28"/>
          <w:lang w:val="cy-GB" w:eastAsia="zh-CN"/>
        </w:rPr>
        <w:t xml:space="preserve"> </w:t>
      </w:r>
      <w:proofErr w:type="spellStart"/>
      <w:r w:rsidRPr="00465587">
        <w:rPr>
          <w:rFonts w:ascii="Arial" w:eastAsia="SimSun" w:hAnsi="Arial" w:cs="Arial"/>
          <w:b/>
          <w:color w:val="000000"/>
          <w:sz w:val="28"/>
          <w:szCs w:val="28"/>
          <w:lang w:val="cy-GB" w:eastAsia="zh-CN"/>
        </w:rPr>
        <w:t>coversheet</w:t>
      </w:r>
      <w:proofErr w:type="spellEnd"/>
      <w:r w:rsidRPr="00465587">
        <w:rPr>
          <w:rFonts w:ascii="Arial" w:eastAsia="SimSun" w:hAnsi="Arial" w:cs="Arial"/>
          <w:b/>
          <w:color w:val="000000"/>
          <w:sz w:val="28"/>
          <w:szCs w:val="28"/>
          <w:lang w:val="cy-GB" w:eastAsia="zh-CN"/>
        </w:rPr>
        <w:t xml:space="preserve"> &amp; </w:t>
      </w:r>
      <w:proofErr w:type="spellStart"/>
      <w:r w:rsidRPr="00465587">
        <w:rPr>
          <w:rFonts w:ascii="Arial" w:eastAsia="SimSun" w:hAnsi="Arial" w:cs="Arial"/>
          <w:b/>
          <w:color w:val="000000"/>
          <w:sz w:val="28"/>
          <w:szCs w:val="28"/>
          <w:lang w:val="cy-GB" w:eastAsia="zh-CN"/>
        </w:rPr>
        <w:t>feedback</w:t>
      </w:r>
      <w:proofErr w:type="spellEnd"/>
      <w:r w:rsidRPr="00465587">
        <w:rPr>
          <w:rFonts w:ascii="Arial" w:eastAsia="SimSun" w:hAnsi="Arial" w:cs="Arial"/>
          <w:b/>
          <w:color w:val="000000"/>
          <w:sz w:val="28"/>
          <w:szCs w:val="28"/>
          <w:lang w:val="cy-GB" w:eastAsia="zh-CN"/>
        </w:rPr>
        <w:t xml:space="preserve"> </w:t>
      </w:r>
      <w:proofErr w:type="spellStart"/>
      <w:r w:rsidRPr="00465587">
        <w:rPr>
          <w:rFonts w:ascii="Arial" w:eastAsia="SimSun" w:hAnsi="Arial" w:cs="Arial"/>
          <w:b/>
          <w:color w:val="000000"/>
          <w:sz w:val="28"/>
          <w:szCs w:val="28"/>
          <w:lang w:val="cy-GB" w:eastAsia="zh-CN"/>
        </w:rPr>
        <w:t>form</w:t>
      </w:r>
      <w:proofErr w:type="spellEnd"/>
    </w:p>
    <w:p w14:paraId="551DB260" w14:textId="77777777" w:rsidR="00465587" w:rsidRPr="00465587" w:rsidRDefault="00465587" w:rsidP="00465587">
      <w:pPr>
        <w:spacing w:after="0" w:line="240" w:lineRule="auto"/>
        <w:rPr>
          <w:rFonts w:ascii="Arial" w:eastAsia="SimSun" w:hAnsi="Arial" w:cs="Arial"/>
          <w:sz w:val="28"/>
          <w:szCs w:val="28"/>
          <w:lang w:val="cy-GB" w:eastAsia="zh-CN"/>
        </w:rPr>
      </w:pPr>
    </w:p>
    <w:p w14:paraId="6F50ECEE" w14:textId="77777777" w:rsidR="00465587" w:rsidRPr="00465587" w:rsidRDefault="00465587" w:rsidP="00465587">
      <w:pPr>
        <w:keepNext/>
        <w:spacing w:after="0" w:line="240" w:lineRule="auto"/>
        <w:ind w:left="720"/>
        <w:jc w:val="center"/>
        <w:outlineLvl w:val="2"/>
        <w:rPr>
          <w:rFonts w:ascii="Tahoma" w:eastAsia="SimSun" w:hAnsi="Tahoma" w:cs="Tahoma"/>
          <w:b/>
          <w:bCs/>
          <w:sz w:val="20"/>
          <w:szCs w:val="20"/>
          <w:lang w:val="cy-GB" w:eastAsia="zh-CN"/>
        </w:rPr>
      </w:pPr>
      <w:r w:rsidRPr="00465587">
        <w:rPr>
          <w:rFonts w:ascii="Tahoma" w:eastAsia="SimSun" w:hAnsi="Tahoma" w:cs="Tahoma"/>
          <w:b/>
          <w:bCs/>
          <w:sz w:val="20"/>
          <w:szCs w:val="20"/>
          <w:lang w:val="cy-GB" w:eastAsia="zh-CN"/>
        </w:rPr>
        <w:t>THIS SHEET MUST BE THE FIRST PAGE OF THE ASSIGNMENT YOU ARE SUBMITTING  (DO NOT SEND AS A SEPARATE FILE)</w:t>
      </w:r>
    </w:p>
    <w:p w14:paraId="0E9E616C" w14:textId="77777777" w:rsidR="00465587" w:rsidRPr="00465587" w:rsidRDefault="00465587" w:rsidP="00465587">
      <w:pPr>
        <w:keepNext/>
        <w:spacing w:after="0" w:line="240" w:lineRule="auto"/>
        <w:ind w:left="720"/>
        <w:jc w:val="center"/>
        <w:outlineLvl w:val="2"/>
        <w:rPr>
          <w:rFonts w:ascii="Trebuchet MS" w:eastAsia="SimSun" w:hAnsi="Trebuchet MS" w:cs="Tahoma"/>
          <w:b/>
          <w:bCs/>
          <w:sz w:val="20"/>
          <w:szCs w:val="20"/>
          <w:lang w:eastAsia="zh-CN"/>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465587" w:rsidRPr="00465587" w14:paraId="059695E1" w14:textId="77777777" w:rsidTr="00C778BB">
        <w:trPr>
          <w:trHeight w:val="614"/>
        </w:trPr>
        <w:tc>
          <w:tcPr>
            <w:tcW w:w="8856" w:type="dxa"/>
            <w:gridSpan w:val="5"/>
          </w:tcPr>
          <w:p w14:paraId="6D0C228E" w14:textId="77777777" w:rsidR="00465587" w:rsidRPr="00465587" w:rsidRDefault="00465587" w:rsidP="00465587">
            <w:pPr>
              <w:spacing w:after="0" w:line="240" w:lineRule="auto"/>
              <w:ind w:right="34"/>
              <w:rPr>
                <w:rFonts w:ascii="Arial" w:eastAsia="SimSun" w:hAnsi="Arial" w:cs="Arial"/>
                <w:color w:val="000000"/>
                <w:lang w:eastAsia="zh-CN"/>
              </w:rPr>
            </w:pPr>
            <w:r w:rsidRPr="00465587">
              <w:rPr>
                <w:rFonts w:ascii="Arial" w:eastAsia="SimSun" w:hAnsi="Arial" w:cs="Arial"/>
                <w:b/>
                <w:color w:val="000000"/>
                <w:lang w:eastAsia="zh-CN"/>
              </w:rPr>
              <w:t>For completion by the student</w:t>
            </w:r>
            <w:r w:rsidRPr="00465587">
              <w:rPr>
                <w:rFonts w:ascii="Arial" w:eastAsia="SimSun" w:hAnsi="Arial" w:cs="Arial"/>
                <w:color w:val="000000"/>
                <w:lang w:eastAsia="zh-CN"/>
              </w:rPr>
              <w:t>:</w:t>
            </w:r>
          </w:p>
        </w:tc>
      </w:tr>
      <w:tr w:rsidR="00465587" w:rsidRPr="00465587" w14:paraId="659C6474" w14:textId="77777777" w:rsidTr="00C778BB">
        <w:trPr>
          <w:trHeight w:val="718"/>
        </w:trPr>
        <w:tc>
          <w:tcPr>
            <w:tcW w:w="8856" w:type="dxa"/>
            <w:gridSpan w:val="5"/>
          </w:tcPr>
          <w:p w14:paraId="7D00889D" w14:textId="77777777" w:rsidR="00465587" w:rsidRPr="00465587" w:rsidRDefault="00465587" w:rsidP="00465587">
            <w:pPr>
              <w:spacing w:after="0" w:line="240" w:lineRule="auto"/>
              <w:ind w:right="34"/>
              <w:rPr>
                <w:rFonts w:ascii="Arial" w:eastAsia="SimSun" w:hAnsi="Arial" w:cs="Arial"/>
                <w:color w:val="000000"/>
                <w:lang w:eastAsia="zh-CN"/>
              </w:rPr>
            </w:pPr>
            <w:r w:rsidRPr="00465587">
              <w:rPr>
                <w:rFonts w:ascii="Arial" w:eastAsia="SimSun" w:hAnsi="Arial" w:cs="Arial"/>
                <w:color w:val="000000"/>
                <w:lang w:eastAsia="zh-CN"/>
              </w:rPr>
              <w:t>Student Name:</w:t>
            </w:r>
          </w:p>
          <w:p w14:paraId="1885F1DD" w14:textId="77777777" w:rsidR="00465587" w:rsidRPr="00465587" w:rsidRDefault="00465587" w:rsidP="00465587">
            <w:pPr>
              <w:spacing w:after="0" w:line="240" w:lineRule="auto"/>
              <w:ind w:right="34"/>
              <w:rPr>
                <w:rFonts w:ascii="Arial" w:eastAsia="SimSun" w:hAnsi="Arial" w:cs="Arial"/>
                <w:color w:val="000000"/>
                <w:lang w:eastAsia="zh-CN"/>
              </w:rPr>
            </w:pPr>
            <w:r w:rsidRPr="00465587">
              <w:rPr>
                <w:rFonts w:ascii="Arial" w:eastAsia="SimSun" w:hAnsi="Arial" w:cs="Arial"/>
                <w:color w:val="000000"/>
                <w:lang w:eastAsia="zh-CN"/>
              </w:rPr>
              <w:t>Bridget Thomas</w:t>
            </w:r>
          </w:p>
        </w:tc>
      </w:tr>
      <w:tr w:rsidR="00465587" w:rsidRPr="00465587" w14:paraId="51015D05" w14:textId="77777777" w:rsidTr="00C778BB">
        <w:trPr>
          <w:trHeight w:val="849"/>
        </w:trPr>
        <w:tc>
          <w:tcPr>
            <w:tcW w:w="4788" w:type="dxa"/>
          </w:tcPr>
          <w:p w14:paraId="3BC6A6AF" w14:textId="77777777" w:rsidR="00465587" w:rsidRPr="00465587" w:rsidRDefault="00465587" w:rsidP="00465587">
            <w:pPr>
              <w:spacing w:after="0" w:line="240" w:lineRule="auto"/>
              <w:ind w:right="34"/>
              <w:rPr>
                <w:rFonts w:ascii="Arial" w:eastAsia="SimSun" w:hAnsi="Arial" w:cs="Arial"/>
                <w:color w:val="000000"/>
                <w:lang w:eastAsia="zh-CN"/>
              </w:rPr>
            </w:pPr>
            <w:r w:rsidRPr="00465587">
              <w:rPr>
                <w:rFonts w:ascii="Arial" w:eastAsia="SimSun" w:hAnsi="Arial" w:cs="Arial"/>
                <w:color w:val="000000"/>
                <w:lang w:eastAsia="zh-CN"/>
              </w:rPr>
              <w:t>Module code:</w:t>
            </w:r>
            <w:r w:rsidRPr="00465587">
              <w:rPr>
                <w:rFonts w:ascii="Times New Roman" w:eastAsia="SimSun" w:hAnsi="Times New Roman" w:cs="Times New Roman"/>
                <w:sz w:val="24"/>
                <w:szCs w:val="24"/>
                <w:lang w:eastAsia="zh-CN"/>
              </w:rPr>
              <w:t xml:space="preserve"> </w:t>
            </w:r>
            <w:r w:rsidRPr="00465587">
              <w:rPr>
                <w:rFonts w:ascii="Arial" w:eastAsia="SimSun" w:hAnsi="Arial" w:cs="Arial"/>
                <w:color w:val="000000"/>
                <w:lang w:eastAsia="zh-CN"/>
              </w:rPr>
              <w:t>HPCA7015</w:t>
            </w:r>
          </w:p>
          <w:p w14:paraId="4EF55AAB" w14:textId="77777777" w:rsidR="00465587" w:rsidRPr="00465587" w:rsidRDefault="00465587" w:rsidP="00465587">
            <w:pPr>
              <w:spacing w:after="0" w:line="240" w:lineRule="auto"/>
              <w:ind w:right="34"/>
              <w:rPr>
                <w:rFonts w:ascii="Arial" w:eastAsia="SimSun" w:hAnsi="Arial" w:cs="Arial"/>
                <w:color w:val="000000"/>
                <w:lang w:eastAsia="zh-CN"/>
              </w:rPr>
            </w:pPr>
            <w:r w:rsidRPr="00465587">
              <w:rPr>
                <w:rFonts w:ascii="Arial" w:eastAsia="SimSun" w:hAnsi="Arial" w:cs="Arial"/>
                <w:color w:val="000000"/>
                <w:lang w:eastAsia="zh-CN"/>
              </w:rPr>
              <w:t xml:space="preserve">Module title: </w:t>
            </w:r>
          </w:p>
          <w:p w14:paraId="35A43CD2" w14:textId="77777777" w:rsidR="00465587" w:rsidRPr="00465587" w:rsidRDefault="00465587" w:rsidP="00465587">
            <w:pPr>
              <w:spacing w:after="0" w:line="240" w:lineRule="auto"/>
              <w:ind w:right="34"/>
              <w:rPr>
                <w:rFonts w:ascii="Arial" w:eastAsia="SimSun" w:hAnsi="Arial" w:cs="Arial"/>
                <w:color w:val="000000"/>
                <w:lang w:eastAsia="zh-CN"/>
              </w:rPr>
            </w:pPr>
            <w:r w:rsidRPr="00465587">
              <w:rPr>
                <w:rFonts w:ascii="Arial" w:eastAsia="SimSun" w:hAnsi="Arial" w:cs="Arial"/>
                <w:color w:val="000000"/>
                <w:lang w:eastAsia="zh-CN"/>
              </w:rPr>
              <w:t>Foundations in Cultural Astronomy and Astrology</w:t>
            </w:r>
          </w:p>
          <w:p w14:paraId="78BE10F0" w14:textId="77777777" w:rsidR="00465587" w:rsidRPr="00465587" w:rsidRDefault="00465587" w:rsidP="00465587">
            <w:pPr>
              <w:spacing w:after="0" w:line="240" w:lineRule="auto"/>
              <w:ind w:right="34"/>
              <w:rPr>
                <w:rFonts w:ascii="Arial" w:eastAsia="SimSun" w:hAnsi="Arial" w:cs="Arial"/>
                <w:color w:val="000000"/>
                <w:lang w:eastAsia="zh-CN"/>
              </w:rPr>
            </w:pPr>
          </w:p>
        </w:tc>
        <w:tc>
          <w:tcPr>
            <w:tcW w:w="2266" w:type="dxa"/>
            <w:gridSpan w:val="3"/>
          </w:tcPr>
          <w:p w14:paraId="2E9CC06C" w14:textId="77777777" w:rsidR="00465587" w:rsidRPr="00465587" w:rsidRDefault="00465587" w:rsidP="00465587">
            <w:pPr>
              <w:spacing w:after="0" w:line="240" w:lineRule="auto"/>
              <w:ind w:right="34"/>
              <w:rPr>
                <w:rFonts w:ascii="Arial" w:eastAsia="SimSun" w:hAnsi="Arial" w:cs="Arial"/>
                <w:color w:val="000000"/>
                <w:lang w:eastAsia="zh-CN"/>
              </w:rPr>
            </w:pPr>
            <w:r w:rsidRPr="00465587">
              <w:rPr>
                <w:rFonts w:ascii="Arial" w:eastAsia="SimSun" w:hAnsi="Arial" w:cs="Arial"/>
                <w:color w:val="000000"/>
                <w:lang w:eastAsia="zh-CN"/>
              </w:rPr>
              <w:t>Student ID number:</w:t>
            </w:r>
          </w:p>
          <w:p w14:paraId="4E8EC52D" w14:textId="77777777" w:rsidR="00465587" w:rsidRPr="00465587" w:rsidRDefault="00465587" w:rsidP="00465587">
            <w:pPr>
              <w:spacing w:after="0" w:line="240" w:lineRule="auto"/>
              <w:ind w:right="34"/>
              <w:rPr>
                <w:rFonts w:ascii="Arial" w:eastAsia="SimSun" w:hAnsi="Arial" w:cs="Arial"/>
                <w:color w:val="000000"/>
                <w:lang w:eastAsia="zh-CN"/>
              </w:rPr>
            </w:pPr>
          </w:p>
          <w:p w14:paraId="562F364C" w14:textId="77777777" w:rsidR="00465587" w:rsidRPr="00465587" w:rsidRDefault="00465587" w:rsidP="00465587">
            <w:pPr>
              <w:spacing w:after="0" w:line="240" w:lineRule="auto"/>
              <w:ind w:right="34"/>
              <w:rPr>
                <w:rFonts w:ascii="Arial" w:eastAsia="SimSun" w:hAnsi="Arial" w:cs="Arial"/>
                <w:color w:val="000000"/>
                <w:lang w:eastAsia="zh-CN"/>
              </w:rPr>
            </w:pPr>
            <w:r w:rsidRPr="00465587">
              <w:rPr>
                <w:rFonts w:ascii="Arial" w:eastAsia="SimSun" w:hAnsi="Arial" w:cs="Arial"/>
                <w:color w:val="000000"/>
                <w:lang w:eastAsia="zh-CN"/>
              </w:rPr>
              <w:t>2301429</w:t>
            </w:r>
          </w:p>
        </w:tc>
        <w:tc>
          <w:tcPr>
            <w:tcW w:w="1802" w:type="dxa"/>
          </w:tcPr>
          <w:p w14:paraId="6C42F17A" w14:textId="77777777" w:rsidR="00465587" w:rsidRPr="00465587" w:rsidRDefault="00465587" w:rsidP="00465587">
            <w:pPr>
              <w:spacing w:after="0" w:line="240" w:lineRule="auto"/>
              <w:ind w:right="34"/>
              <w:rPr>
                <w:rFonts w:ascii="Arial" w:eastAsia="SimSun" w:hAnsi="Arial" w:cs="Arial"/>
                <w:color w:val="000000"/>
                <w:lang w:eastAsia="zh-CN"/>
              </w:rPr>
            </w:pPr>
            <w:r w:rsidRPr="00465587">
              <w:rPr>
                <w:rFonts w:ascii="Arial" w:eastAsia="SimSun" w:hAnsi="Arial" w:cs="Arial"/>
                <w:color w:val="000000"/>
                <w:lang w:eastAsia="zh-CN"/>
              </w:rPr>
              <w:t>Educational support needs:</w:t>
            </w:r>
          </w:p>
          <w:p w14:paraId="5F36B66D" w14:textId="77777777" w:rsidR="00465587" w:rsidRPr="00465587" w:rsidRDefault="00465587" w:rsidP="00465587">
            <w:pPr>
              <w:spacing w:after="0" w:line="240" w:lineRule="auto"/>
              <w:ind w:right="34"/>
              <w:rPr>
                <w:rFonts w:ascii="Arial" w:eastAsia="SimSun" w:hAnsi="Arial" w:cs="Arial"/>
                <w:color w:val="000000"/>
                <w:lang w:eastAsia="zh-CN"/>
              </w:rPr>
            </w:pPr>
            <w:r w:rsidRPr="00465587">
              <w:rPr>
                <w:rFonts w:ascii="Arial" w:eastAsia="SimSun" w:hAnsi="Arial" w:cs="Arial"/>
                <w:strike/>
                <w:color w:val="000000"/>
                <w:lang w:eastAsia="zh-CN"/>
              </w:rPr>
              <w:t>Yes</w:t>
            </w:r>
            <w:r w:rsidRPr="00465587">
              <w:rPr>
                <w:rFonts w:ascii="Arial" w:eastAsia="SimSun" w:hAnsi="Arial" w:cs="Arial"/>
                <w:color w:val="000000"/>
                <w:lang w:eastAsia="zh-CN"/>
              </w:rPr>
              <w:t>/No</w:t>
            </w:r>
          </w:p>
        </w:tc>
      </w:tr>
      <w:tr w:rsidR="00465587" w:rsidRPr="00465587" w14:paraId="1FEAB850" w14:textId="77777777" w:rsidTr="00C778BB">
        <w:trPr>
          <w:trHeight w:val="1139"/>
        </w:trPr>
        <w:tc>
          <w:tcPr>
            <w:tcW w:w="8856" w:type="dxa"/>
            <w:gridSpan w:val="5"/>
          </w:tcPr>
          <w:p w14:paraId="3C5A7876" w14:textId="77777777" w:rsidR="00465587" w:rsidRPr="00465587" w:rsidRDefault="00465587" w:rsidP="00465587">
            <w:pPr>
              <w:spacing w:after="0" w:line="240" w:lineRule="auto"/>
              <w:ind w:right="34"/>
              <w:rPr>
                <w:rFonts w:ascii="Segoe UI" w:eastAsia="SimSun" w:hAnsi="Segoe UI" w:cs="Segoe UI"/>
                <w:color w:val="373A3C"/>
                <w:sz w:val="21"/>
                <w:szCs w:val="21"/>
                <w:shd w:val="clear" w:color="auto" w:fill="FBF7F5"/>
                <w:lang w:eastAsia="zh-CN"/>
              </w:rPr>
            </w:pPr>
            <w:r w:rsidRPr="00465587">
              <w:rPr>
                <w:rFonts w:ascii="Arial" w:eastAsia="SimSun" w:hAnsi="Arial" w:cs="Arial"/>
                <w:color w:val="000000"/>
                <w:lang w:eastAsia="zh-CN"/>
              </w:rPr>
              <w:t xml:space="preserve">Module </w:t>
            </w:r>
            <w:proofErr w:type="gramStart"/>
            <w:r w:rsidRPr="00465587">
              <w:rPr>
                <w:rFonts w:ascii="Arial" w:eastAsia="SimSun" w:hAnsi="Arial" w:cs="Arial"/>
                <w:color w:val="000000"/>
                <w:lang w:eastAsia="zh-CN"/>
              </w:rPr>
              <w:t>tutor:</w:t>
            </w:r>
            <w:r w:rsidRPr="00465587">
              <w:rPr>
                <w:rFonts w:ascii="Segoe UI" w:eastAsia="SimSun" w:hAnsi="Segoe UI" w:cs="Segoe UI"/>
                <w:color w:val="373A3C"/>
                <w:sz w:val="21"/>
                <w:szCs w:val="21"/>
                <w:shd w:val="clear" w:color="auto" w:fill="FBF7F5"/>
                <w:lang w:eastAsia="zh-CN"/>
              </w:rPr>
              <w:t>,</w:t>
            </w:r>
            <w:proofErr w:type="gramEnd"/>
            <w:r w:rsidRPr="00465587">
              <w:rPr>
                <w:rFonts w:ascii="Segoe UI" w:eastAsia="SimSun" w:hAnsi="Segoe UI" w:cs="Segoe UI"/>
                <w:color w:val="373A3C"/>
                <w:sz w:val="21"/>
                <w:szCs w:val="21"/>
                <w:shd w:val="clear" w:color="auto" w:fill="FBF7F5"/>
                <w:lang w:eastAsia="zh-CN"/>
              </w:rPr>
              <w:t xml:space="preserve"> Dr Nicholas Campion, </w:t>
            </w:r>
          </w:p>
          <w:p w14:paraId="75CC1311" w14:textId="77777777" w:rsidR="00465587" w:rsidRPr="00465587" w:rsidRDefault="00465587" w:rsidP="00465587">
            <w:pPr>
              <w:spacing w:after="0" w:line="240" w:lineRule="auto"/>
              <w:ind w:right="34"/>
              <w:rPr>
                <w:rFonts w:ascii="Arial" w:eastAsia="SimSun" w:hAnsi="Arial" w:cs="Arial"/>
                <w:color w:val="000000"/>
                <w:lang w:eastAsia="zh-CN"/>
              </w:rPr>
            </w:pPr>
          </w:p>
          <w:p w14:paraId="310468F7" w14:textId="77777777" w:rsidR="00465587" w:rsidRPr="00465587" w:rsidRDefault="00465587" w:rsidP="00465587">
            <w:pPr>
              <w:spacing w:after="0" w:line="240" w:lineRule="auto"/>
              <w:ind w:right="34"/>
              <w:rPr>
                <w:rFonts w:ascii="Arial" w:eastAsia="SimSun" w:hAnsi="Arial" w:cs="Arial"/>
                <w:color w:val="000000"/>
                <w:lang w:eastAsia="zh-CN"/>
              </w:rPr>
            </w:pPr>
          </w:p>
          <w:p w14:paraId="113B93E4" w14:textId="77777777" w:rsidR="00465587" w:rsidRPr="00465587" w:rsidRDefault="00465587" w:rsidP="00465587">
            <w:pPr>
              <w:spacing w:after="0" w:line="240" w:lineRule="auto"/>
              <w:ind w:right="34"/>
              <w:rPr>
                <w:rFonts w:ascii="Arial" w:eastAsia="SimSun" w:hAnsi="Arial" w:cs="Arial"/>
                <w:color w:val="000000"/>
                <w:lang w:eastAsia="zh-CN"/>
              </w:rPr>
            </w:pPr>
          </w:p>
          <w:p w14:paraId="35A5423C" w14:textId="77777777" w:rsidR="00465587" w:rsidRPr="00465587" w:rsidRDefault="00465587" w:rsidP="00465587">
            <w:pPr>
              <w:spacing w:after="0" w:line="240" w:lineRule="auto"/>
              <w:ind w:right="34"/>
              <w:rPr>
                <w:rFonts w:ascii="Arial" w:eastAsia="SimSun" w:hAnsi="Arial" w:cs="Arial"/>
                <w:color w:val="000000"/>
                <w:lang w:eastAsia="zh-CN"/>
              </w:rPr>
            </w:pPr>
            <w:r w:rsidRPr="00465587">
              <w:rPr>
                <w:rFonts w:ascii="Arial" w:eastAsia="SimSun" w:hAnsi="Arial" w:cs="Arial"/>
                <w:color w:val="000000"/>
                <w:lang w:eastAsia="zh-CN"/>
              </w:rPr>
              <w:t>Assignment due date:4</w:t>
            </w:r>
            <w:r w:rsidRPr="00465587">
              <w:rPr>
                <w:rFonts w:ascii="Arial" w:eastAsia="SimSun" w:hAnsi="Arial" w:cs="Arial"/>
                <w:color w:val="000000"/>
                <w:vertAlign w:val="superscript"/>
                <w:lang w:eastAsia="zh-CN"/>
              </w:rPr>
              <w:t>th</w:t>
            </w:r>
            <w:r w:rsidRPr="00465587">
              <w:rPr>
                <w:rFonts w:ascii="Arial" w:eastAsia="SimSun" w:hAnsi="Arial" w:cs="Arial"/>
                <w:color w:val="000000"/>
                <w:lang w:eastAsia="zh-CN"/>
              </w:rPr>
              <w:t xml:space="preserve"> November</w:t>
            </w:r>
          </w:p>
        </w:tc>
      </w:tr>
      <w:tr w:rsidR="00465587" w:rsidRPr="00465587" w14:paraId="36E5AF0D" w14:textId="77777777" w:rsidTr="00C778BB">
        <w:trPr>
          <w:trHeight w:val="978"/>
        </w:trPr>
        <w:tc>
          <w:tcPr>
            <w:tcW w:w="8856" w:type="dxa"/>
            <w:gridSpan w:val="5"/>
            <w:tcBorders>
              <w:bottom w:val="single" w:sz="4" w:space="0" w:color="000000"/>
            </w:tcBorders>
          </w:tcPr>
          <w:p w14:paraId="0AAD979A" w14:textId="77777777" w:rsidR="00465587" w:rsidRPr="00465587" w:rsidRDefault="00465587" w:rsidP="00465587">
            <w:pPr>
              <w:spacing w:after="0" w:line="240" w:lineRule="auto"/>
              <w:rPr>
                <w:rFonts w:ascii="Arial" w:eastAsia="SimSun" w:hAnsi="Arial" w:cs="Arial"/>
                <w:lang w:eastAsia="zh-CN"/>
              </w:rPr>
            </w:pPr>
            <w:r w:rsidRPr="00465587">
              <w:rPr>
                <w:rFonts w:ascii="Arial" w:eastAsia="SimSun" w:hAnsi="Arial" w:cs="Arial"/>
                <w:lang w:eastAsia="zh-CN"/>
              </w:rPr>
              <w:t xml:space="preserve">If your module has multiple </w:t>
            </w:r>
            <w:proofErr w:type="gramStart"/>
            <w:r w:rsidRPr="00465587">
              <w:rPr>
                <w:rFonts w:ascii="Arial" w:eastAsia="SimSun" w:hAnsi="Arial" w:cs="Arial"/>
                <w:lang w:eastAsia="zh-CN"/>
              </w:rPr>
              <w:t>submissions</w:t>
            </w:r>
            <w:proofErr w:type="gramEnd"/>
            <w:r w:rsidRPr="00465587">
              <w:rPr>
                <w:rFonts w:ascii="Arial" w:eastAsia="SimSun" w:hAnsi="Arial" w:cs="Arial"/>
                <w:lang w:eastAsia="zh-CN"/>
              </w:rPr>
              <w:t xml:space="preserve"> please indicate which piece of work this is.</w:t>
            </w:r>
          </w:p>
          <w:p w14:paraId="409DADCF" w14:textId="77777777" w:rsidR="00465587" w:rsidRPr="00465587" w:rsidRDefault="00465587" w:rsidP="00465587">
            <w:pPr>
              <w:spacing w:after="0" w:line="240" w:lineRule="auto"/>
              <w:rPr>
                <w:rFonts w:ascii="Arial" w:eastAsia="SimSun" w:hAnsi="Arial" w:cs="Arial"/>
                <w:lang w:eastAsia="zh-CN"/>
              </w:rPr>
            </w:pPr>
          </w:p>
          <w:p w14:paraId="7C21C73F" w14:textId="77777777" w:rsidR="00465587" w:rsidRPr="00465587" w:rsidRDefault="00465587" w:rsidP="00465587">
            <w:pPr>
              <w:spacing w:after="0" w:line="240" w:lineRule="auto"/>
              <w:rPr>
                <w:rFonts w:ascii="Arial" w:eastAsia="SimSun" w:hAnsi="Arial" w:cs="Arial"/>
                <w:lang w:eastAsia="zh-CN"/>
              </w:rPr>
            </w:pPr>
            <w:r w:rsidRPr="00465587">
              <w:rPr>
                <w:rFonts w:ascii="Arial" w:eastAsia="SimSun" w:hAnsi="Arial" w:cs="Arial"/>
                <w:lang w:eastAsia="zh-CN"/>
              </w:rPr>
              <w:t>1</w:t>
            </w:r>
            <w:r w:rsidRPr="00465587">
              <w:rPr>
                <w:rFonts w:ascii="Arial" w:eastAsia="SimSun" w:hAnsi="Arial" w:cs="Arial"/>
                <w:vertAlign w:val="superscript"/>
                <w:lang w:eastAsia="zh-CN"/>
              </w:rPr>
              <w:t xml:space="preserve">st </w:t>
            </w:r>
            <w:r w:rsidRPr="00465587">
              <w:rPr>
                <w:rFonts w:ascii="Arial" w:eastAsia="SimSun" w:hAnsi="Arial" w:cs="Arial"/>
                <w:lang w:eastAsia="zh-CN"/>
              </w:rPr>
              <w:fldChar w:fldCharType="begin">
                <w:ffData>
                  <w:name w:val="Check13"/>
                  <w:enabled/>
                  <w:calcOnExit w:val="0"/>
                  <w:checkBox>
                    <w:sizeAuto/>
                    <w:default w:val="1"/>
                  </w:checkBox>
                </w:ffData>
              </w:fldChar>
            </w:r>
            <w:bookmarkStart w:id="0" w:name="Check13"/>
            <w:r w:rsidRPr="00465587">
              <w:rPr>
                <w:rFonts w:ascii="Arial" w:eastAsia="SimSun" w:hAnsi="Arial" w:cs="Arial"/>
                <w:lang w:eastAsia="zh-CN"/>
              </w:rPr>
              <w:instrText xml:space="preserve"> FORMCHECKBOX </w:instrText>
            </w:r>
            <w:r w:rsidR="00D60914">
              <w:rPr>
                <w:rFonts w:ascii="Arial" w:eastAsia="SimSun" w:hAnsi="Arial" w:cs="Arial"/>
                <w:lang w:eastAsia="zh-CN"/>
              </w:rPr>
            </w:r>
            <w:r w:rsidR="00D60914">
              <w:rPr>
                <w:rFonts w:ascii="Arial" w:eastAsia="SimSun" w:hAnsi="Arial" w:cs="Arial"/>
                <w:lang w:eastAsia="zh-CN"/>
              </w:rPr>
              <w:fldChar w:fldCharType="separate"/>
            </w:r>
            <w:r w:rsidRPr="00465587">
              <w:rPr>
                <w:rFonts w:ascii="Arial" w:eastAsia="SimSun" w:hAnsi="Arial" w:cs="Arial"/>
                <w:lang w:eastAsia="zh-CN"/>
              </w:rPr>
              <w:fldChar w:fldCharType="end"/>
            </w:r>
            <w:bookmarkEnd w:id="0"/>
            <w:r w:rsidRPr="00465587">
              <w:rPr>
                <w:rFonts w:ascii="Arial" w:eastAsia="SimSun" w:hAnsi="Arial" w:cs="Arial"/>
                <w:lang w:eastAsia="zh-CN"/>
              </w:rPr>
              <w:t xml:space="preserve">    2</w:t>
            </w:r>
            <w:r w:rsidRPr="00465587">
              <w:rPr>
                <w:rFonts w:ascii="Arial" w:eastAsia="SimSun" w:hAnsi="Arial" w:cs="Arial"/>
                <w:vertAlign w:val="superscript"/>
                <w:lang w:eastAsia="zh-CN"/>
              </w:rPr>
              <w:t>nd</w:t>
            </w:r>
            <w:r w:rsidRPr="00465587">
              <w:rPr>
                <w:rFonts w:ascii="Arial" w:eastAsia="SimSun" w:hAnsi="Arial" w:cs="Arial"/>
                <w:lang w:eastAsia="zh-CN"/>
              </w:rPr>
              <w:t xml:space="preserve">  </w:t>
            </w:r>
            <w:r w:rsidRPr="00465587">
              <w:rPr>
                <w:rFonts w:ascii="Arial" w:eastAsia="SimSun" w:hAnsi="Arial" w:cs="Arial"/>
                <w:lang w:eastAsia="zh-CN"/>
              </w:rPr>
              <w:fldChar w:fldCharType="begin">
                <w:ffData>
                  <w:name w:val="Check14"/>
                  <w:enabled/>
                  <w:calcOnExit w:val="0"/>
                  <w:checkBox>
                    <w:sizeAuto/>
                    <w:default w:val="0"/>
                  </w:checkBox>
                </w:ffData>
              </w:fldChar>
            </w:r>
            <w:bookmarkStart w:id="1" w:name="Check14"/>
            <w:r w:rsidRPr="00465587">
              <w:rPr>
                <w:rFonts w:ascii="Arial" w:eastAsia="SimSun" w:hAnsi="Arial" w:cs="Arial"/>
                <w:lang w:eastAsia="zh-CN"/>
              </w:rPr>
              <w:instrText xml:space="preserve"> FORMCHECKBOX </w:instrText>
            </w:r>
            <w:r w:rsidR="00D60914">
              <w:rPr>
                <w:rFonts w:ascii="Arial" w:eastAsia="SimSun" w:hAnsi="Arial" w:cs="Arial"/>
                <w:lang w:eastAsia="zh-CN"/>
              </w:rPr>
            </w:r>
            <w:r w:rsidR="00D60914">
              <w:rPr>
                <w:rFonts w:ascii="Arial" w:eastAsia="SimSun" w:hAnsi="Arial" w:cs="Arial"/>
                <w:lang w:eastAsia="zh-CN"/>
              </w:rPr>
              <w:fldChar w:fldCharType="separate"/>
            </w:r>
            <w:r w:rsidRPr="00465587">
              <w:rPr>
                <w:rFonts w:ascii="Arial" w:eastAsia="SimSun" w:hAnsi="Arial" w:cs="Arial"/>
                <w:lang w:eastAsia="zh-CN"/>
              </w:rPr>
              <w:fldChar w:fldCharType="end"/>
            </w:r>
            <w:bookmarkEnd w:id="1"/>
            <w:r w:rsidRPr="00465587">
              <w:rPr>
                <w:rFonts w:ascii="Arial" w:eastAsia="SimSun" w:hAnsi="Arial" w:cs="Arial"/>
                <w:lang w:eastAsia="zh-CN"/>
              </w:rPr>
              <w:t xml:space="preserve">     3</w:t>
            </w:r>
            <w:r w:rsidRPr="00465587">
              <w:rPr>
                <w:rFonts w:ascii="Arial" w:eastAsia="SimSun" w:hAnsi="Arial" w:cs="Arial"/>
                <w:vertAlign w:val="superscript"/>
                <w:lang w:eastAsia="zh-CN"/>
              </w:rPr>
              <w:t>rd</w:t>
            </w:r>
            <w:r w:rsidRPr="00465587">
              <w:rPr>
                <w:rFonts w:ascii="Arial" w:eastAsia="SimSun" w:hAnsi="Arial" w:cs="Arial"/>
                <w:lang w:eastAsia="zh-CN"/>
              </w:rPr>
              <w:t xml:space="preserve">  </w:t>
            </w:r>
            <w:r w:rsidRPr="00465587">
              <w:rPr>
                <w:rFonts w:ascii="Arial" w:eastAsia="SimSun" w:hAnsi="Arial" w:cs="Arial"/>
                <w:lang w:eastAsia="zh-CN"/>
              </w:rPr>
              <w:fldChar w:fldCharType="begin">
                <w:ffData>
                  <w:name w:val="Check15"/>
                  <w:enabled/>
                  <w:calcOnExit w:val="0"/>
                  <w:checkBox>
                    <w:sizeAuto/>
                    <w:default w:val="0"/>
                  </w:checkBox>
                </w:ffData>
              </w:fldChar>
            </w:r>
            <w:bookmarkStart w:id="2" w:name="Check15"/>
            <w:r w:rsidRPr="00465587">
              <w:rPr>
                <w:rFonts w:ascii="Arial" w:eastAsia="SimSun" w:hAnsi="Arial" w:cs="Arial"/>
                <w:lang w:eastAsia="zh-CN"/>
              </w:rPr>
              <w:instrText xml:space="preserve"> FORMCHECKBOX </w:instrText>
            </w:r>
            <w:r w:rsidR="00D60914">
              <w:rPr>
                <w:rFonts w:ascii="Arial" w:eastAsia="SimSun" w:hAnsi="Arial" w:cs="Arial"/>
                <w:lang w:eastAsia="zh-CN"/>
              </w:rPr>
            </w:r>
            <w:r w:rsidR="00D60914">
              <w:rPr>
                <w:rFonts w:ascii="Arial" w:eastAsia="SimSun" w:hAnsi="Arial" w:cs="Arial"/>
                <w:lang w:eastAsia="zh-CN"/>
              </w:rPr>
              <w:fldChar w:fldCharType="separate"/>
            </w:r>
            <w:r w:rsidRPr="00465587">
              <w:rPr>
                <w:rFonts w:ascii="Arial" w:eastAsia="SimSun" w:hAnsi="Arial" w:cs="Arial"/>
                <w:lang w:eastAsia="zh-CN"/>
              </w:rPr>
              <w:fldChar w:fldCharType="end"/>
            </w:r>
            <w:bookmarkEnd w:id="2"/>
            <w:r w:rsidRPr="00465587">
              <w:rPr>
                <w:rFonts w:ascii="Arial" w:eastAsia="SimSun" w:hAnsi="Arial" w:cs="Arial"/>
                <w:lang w:eastAsia="zh-CN"/>
              </w:rPr>
              <w:t xml:space="preserve">      4</w:t>
            </w:r>
            <w:r w:rsidRPr="00465587">
              <w:rPr>
                <w:rFonts w:ascii="Arial" w:eastAsia="SimSun" w:hAnsi="Arial" w:cs="Arial"/>
                <w:vertAlign w:val="superscript"/>
                <w:lang w:eastAsia="zh-CN"/>
              </w:rPr>
              <w:t>th</w:t>
            </w:r>
            <w:r w:rsidRPr="00465587">
              <w:rPr>
                <w:rFonts w:ascii="Arial" w:eastAsia="SimSun" w:hAnsi="Arial" w:cs="Arial"/>
                <w:lang w:eastAsia="zh-CN"/>
              </w:rPr>
              <w:t xml:space="preserve"> </w:t>
            </w:r>
            <w:r w:rsidRPr="00465587">
              <w:rPr>
                <w:rFonts w:ascii="Arial" w:eastAsia="SimSun" w:hAnsi="Arial" w:cs="Arial"/>
                <w:lang w:eastAsia="zh-CN"/>
              </w:rPr>
              <w:fldChar w:fldCharType="begin">
                <w:ffData>
                  <w:name w:val="Check16"/>
                  <w:enabled/>
                  <w:calcOnExit w:val="0"/>
                  <w:checkBox>
                    <w:sizeAuto/>
                    <w:default w:val="0"/>
                  </w:checkBox>
                </w:ffData>
              </w:fldChar>
            </w:r>
            <w:bookmarkStart w:id="3" w:name="Check16"/>
            <w:r w:rsidRPr="00465587">
              <w:rPr>
                <w:rFonts w:ascii="Arial" w:eastAsia="SimSun" w:hAnsi="Arial" w:cs="Arial"/>
                <w:lang w:eastAsia="zh-CN"/>
              </w:rPr>
              <w:instrText xml:space="preserve"> FORMCHECKBOX </w:instrText>
            </w:r>
            <w:r w:rsidR="00D60914">
              <w:rPr>
                <w:rFonts w:ascii="Arial" w:eastAsia="SimSun" w:hAnsi="Arial" w:cs="Arial"/>
                <w:lang w:eastAsia="zh-CN"/>
              </w:rPr>
            </w:r>
            <w:r w:rsidR="00D60914">
              <w:rPr>
                <w:rFonts w:ascii="Arial" w:eastAsia="SimSun" w:hAnsi="Arial" w:cs="Arial"/>
                <w:lang w:eastAsia="zh-CN"/>
              </w:rPr>
              <w:fldChar w:fldCharType="separate"/>
            </w:r>
            <w:r w:rsidRPr="00465587">
              <w:rPr>
                <w:rFonts w:ascii="Arial" w:eastAsia="SimSun" w:hAnsi="Arial" w:cs="Arial"/>
                <w:lang w:eastAsia="zh-CN"/>
              </w:rPr>
              <w:fldChar w:fldCharType="end"/>
            </w:r>
            <w:bookmarkEnd w:id="3"/>
            <w:r w:rsidRPr="00465587">
              <w:rPr>
                <w:rFonts w:ascii="Arial" w:eastAsia="SimSun" w:hAnsi="Arial" w:cs="Arial"/>
                <w:lang w:eastAsia="zh-CN"/>
              </w:rPr>
              <w:t xml:space="preserve">      5</w:t>
            </w:r>
            <w:r w:rsidRPr="00465587">
              <w:rPr>
                <w:rFonts w:ascii="Arial" w:eastAsia="SimSun" w:hAnsi="Arial" w:cs="Arial"/>
                <w:vertAlign w:val="superscript"/>
                <w:lang w:eastAsia="zh-CN"/>
              </w:rPr>
              <w:t>th</w:t>
            </w:r>
            <w:r w:rsidRPr="00465587">
              <w:rPr>
                <w:rFonts w:ascii="Arial" w:eastAsia="SimSun" w:hAnsi="Arial" w:cs="Arial"/>
                <w:lang w:eastAsia="zh-CN"/>
              </w:rPr>
              <w:t xml:space="preserve"> </w:t>
            </w:r>
            <w:r w:rsidRPr="00465587">
              <w:rPr>
                <w:rFonts w:ascii="Arial" w:eastAsia="SimSun" w:hAnsi="Arial" w:cs="Arial"/>
                <w:lang w:eastAsia="zh-CN"/>
              </w:rPr>
              <w:fldChar w:fldCharType="begin">
                <w:ffData>
                  <w:name w:val="Check17"/>
                  <w:enabled/>
                  <w:calcOnExit w:val="0"/>
                  <w:checkBox>
                    <w:sizeAuto/>
                    <w:default w:val="0"/>
                  </w:checkBox>
                </w:ffData>
              </w:fldChar>
            </w:r>
            <w:bookmarkStart w:id="4" w:name="Check17"/>
            <w:r w:rsidRPr="00465587">
              <w:rPr>
                <w:rFonts w:ascii="Arial" w:eastAsia="SimSun" w:hAnsi="Arial" w:cs="Arial"/>
                <w:lang w:eastAsia="zh-CN"/>
              </w:rPr>
              <w:instrText xml:space="preserve"> FORMCHECKBOX </w:instrText>
            </w:r>
            <w:r w:rsidR="00D60914">
              <w:rPr>
                <w:rFonts w:ascii="Arial" w:eastAsia="SimSun" w:hAnsi="Arial" w:cs="Arial"/>
                <w:lang w:eastAsia="zh-CN"/>
              </w:rPr>
            </w:r>
            <w:r w:rsidR="00D60914">
              <w:rPr>
                <w:rFonts w:ascii="Arial" w:eastAsia="SimSun" w:hAnsi="Arial" w:cs="Arial"/>
                <w:lang w:eastAsia="zh-CN"/>
              </w:rPr>
              <w:fldChar w:fldCharType="separate"/>
            </w:r>
            <w:r w:rsidRPr="00465587">
              <w:rPr>
                <w:rFonts w:ascii="Arial" w:eastAsia="SimSun" w:hAnsi="Arial" w:cs="Arial"/>
                <w:lang w:eastAsia="zh-CN"/>
              </w:rPr>
              <w:fldChar w:fldCharType="end"/>
            </w:r>
            <w:bookmarkEnd w:id="4"/>
            <w:r w:rsidRPr="00465587">
              <w:rPr>
                <w:rFonts w:ascii="Arial" w:eastAsia="SimSun" w:hAnsi="Arial" w:cs="Arial"/>
                <w:lang w:eastAsia="zh-CN"/>
              </w:rPr>
              <w:t xml:space="preserve">      6</w:t>
            </w:r>
            <w:r w:rsidRPr="00465587">
              <w:rPr>
                <w:rFonts w:ascii="Arial" w:eastAsia="SimSun" w:hAnsi="Arial" w:cs="Arial"/>
                <w:vertAlign w:val="superscript"/>
                <w:lang w:eastAsia="zh-CN"/>
              </w:rPr>
              <w:t>th</w:t>
            </w:r>
            <w:r w:rsidRPr="00465587">
              <w:rPr>
                <w:rFonts w:ascii="Arial" w:eastAsia="SimSun" w:hAnsi="Arial" w:cs="Arial"/>
                <w:lang w:eastAsia="zh-CN"/>
              </w:rPr>
              <w:t xml:space="preserve"> </w:t>
            </w:r>
            <w:r w:rsidRPr="00465587">
              <w:rPr>
                <w:rFonts w:ascii="Arial" w:eastAsia="SimSun" w:hAnsi="Arial" w:cs="Arial"/>
                <w:lang w:eastAsia="zh-CN"/>
              </w:rPr>
              <w:fldChar w:fldCharType="begin">
                <w:ffData>
                  <w:name w:val="Check18"/>
                  <w:enabled/>
                  <w:calcOnExit w:val="0"/>
                  <w:checkBox>
                    <w:sizeAuto/>
                    <w:default w:val="0"/>
                  </w:checkBox>
                </w:ffData>
              </w:fldChar>
            </w:r>
            <w:bookmarkStart w:id="5" w:name="Check18"/>
            <w:r w:rsidRPr="00465587">
              <w:rPr>
                <w:rFonts w:ascii="Arial" w:eastAsia="SimSun" w:hAnsi="Arial" w:cs="Arial"/>
                <w:lang w:eastAsia="zh-CN"/>
              </w:rPr>
              <w:instrText xml:space="preserve"> FORMCHECKBOX </w:instrText>
            </w:r>
            <w:r w:rsidR="00D60914">
              <w:rPr>
                <w:rFonts w:ascii="Arial" w:eastAsia="SimSun" w:hAnsi="Arial" w:cs="Arial"/>
                <w:lang w:eastAsia="zh-CN"/>
              </w:rPr>
            </w:r>
            <w:r w:rsidR="00D60914">
              <w:rPr>
                <w:rFonts w:ascii="Arial" w:eastAsia="SimSun" w:hAnsi="Arial" w:cs="Arial"/>
                <w:lang w:eastAsia="zh-CN"/>
              </w:rPr>
              <w:fldChar w:fldCharType="separate"/>
            </w:r>
            <w:r w:rsidRPr="00465587">
              <w:rPr>
                <w:rFonts w:ascii="Arial" w:eastAsia="SimSun" w:hAnsi="Arial" w:cs="Arial"/>
                <w:lang w:eastAsia="zh-CN"/>
              </w:rPr>
              <w:fldChar w:fldCharType="end"/>
            </w:r>
            <w:bookmarkEnd w:id="5"/>
          </w:p>
        </w:tc>
      </w:tr>
      <w:tr w:rsidR="00465587" w:rsidRPr="00465587" w14:paraId="65ED57F2" w14:textId="77777777" w:rsidTr="00C778BB">
        <w:trPr>
          <w:trHeight w:val="978"/>
        </w:trPr>
        <w:tc>
          <w:tcPr>
            <w:tcW w:w="8856" w:type="dxa"/>
            <w:gridSpan w:val="5"/>
            <w:shd w:val="clear" w:color="auto" w:fill="D9D9D9"/>
          </w:tcPr>
          <w:p w14:paraId="2479669B" w14:textId="77777777" w:rsidR="00465587" w:rsidRPr="00465587" w:rsidRDefault="00465587" w:rsidP="00465587">
            <w:pPr>
              <w:spacing w:after="0" w:line="240" w:lineRule="auto"/>
              <w:ind w:right="34"/>
              <w:rPr>
                <w:rFonts w:ascii="Arial" w:eastAsia="SimSun" w:hAnsi="Arial" w:cs="Arial"/>
                <w:color w:val="000000"/>
                <w:lang w:eastAsia="zh-CN"/>
              </w:rPr>
            </w:pPr>
            <w:r w:rsidRPr="00465587">
              <w:rPr>
                <w:rFonts w:ascii="Arial" w:eastAsia="SimSun" w:hAnsi="Arial" w:cs="Arial"/>
                <w:color w:val="000000"/>
                <w:lang w:eastAsia="zh-CN"/>
              </w:rPr>
              <w:t>I confirm that this is my original work and that I have adhered to the University policy on plagiarism.</w:t>
            </w:r>
          </w:p>
          <w:p w14:paraId="60621CD3" w14:textId="2916B4AE" w:rsidR="00465587" w:rsidRPr="00465587" w:rsidRDefault="00465587" w:rsidP="00465587">
            <w:pPr>
              <w:spacing w:after="0" w:line="240" w:lineRule="auto"/>
              <w:ind w:right="34"/>
              <w:rPr>
                <w:rFonts w:ascii="Arial" w:eastAsia="SimSun" w:hAnsi="Arial" w:cs="Arial"/>
                <w:color w:val="000000"/>
                <w:lang w:eastAsia="zh-CN"/>
              </w:rPr>
            </w:pPr>
            <w:r w:rsidRPr="00465587">
              <w:rPr>
                <w:rFonts w:ascii="Calibri" w:eastAsia="SimSun" w:hAnsi="Calibri" w:cs="Tahoma"/>
                <w:b/>
                <w:noProof/>
                <w:color w:val="000000"/>
                <w:sz w:val="24"/>
                <w:szCs w:val="24"/>
                <w:lang w:eastAsia="zh-CN"/>
              </w:rPr>
              <mc:AlternateContent>
                <mc:Choice Requires="wps">
                  <w:drawing>
                    <wp:anchor distT="0" distB="0" distL="114300" distR="114300" simplePos="0" relativeHeight="251659264" behindDoc="0" locked="0" layoutInCell="1" allowOverlap="1" wp14:anchorId="5A06ED60" wp14:editId="3CF549A3">
                      <wp:simplePos x="0" y="0"/>
                      <wp:positionH relativeFrom="column">
                        <wp:posOffset>5021580</wp:posOffset>
                      </wp:positionH>
                      <wp:positionV relativeFrom="paragraph">
                        <wp:posOffset>110490</wp:posOffset>
                      </wp:positionV>
                      <wp:extent cx="295275" cy="285750"/>
                      <wp:effectExtent l="8890" t="6985" r="10160" b="12065"/>
                      <wp:wrapNone/>
                      <wp:docPr id="2"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95275" cy="285750"/>
                              </a:xfrm>
                              <a:prstGeom prst="rect">
                                <a:avLst/>
                              </a:prstGeom>
                              <a:noFill/>
                              <a:ln w="9525">
                                <a:solidFill>
                                  <a:srgbClr val="000000"/>
                                </a:solidFill>
                                <a:miter lim="800000"/>
                                <a:headEnd/>
                                <a:tailEnd/>
                              </a:ln>
                              <a:extLst>
                                <a:ext uri="{909E8E84-426E-40DD-AFC4-6F175D3DCCD1}">
                                  <a14:hiddenFill xmlns:a14="http://schemas.microsoft.com/office/drawing/2010/main">
                                    <a:solidFill>
                                      <a:srgbClr val="FFFFFF"/>
                                    </a:solidFill>
                                  </a14:hiddenFill>
                                </a:ext>
                              </a:extLst>
                            </wps:spPr>
                            <wps:txbx>
                              <w:txbxContent>
                                <w:p w14:paraId="2126FF15" w14:textId="77777777" w:rsidR="00465587" w:rsidRDefault="00465587" w:rsidP="00465587">
                                  <w:r>
                                    <w:t>X</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A06ED60" id="Rectangle 2" o:spid="_x0000_s1026" style="position:absolute;margin-left:395.4pt;margin-top:8.7pt;width:23.25pt;height:2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" filled="f">
                      <v:textbox>
                        <w:txbxContent>
                          <w:p w14:paraId="2126FF15" w14:textId="77777777" w:rsidR="00465587" w:rsidRDefault="00465587" w:rsidP="00465587">
                            <w:r>
                              <w:t>X</w:t>
                            </w:r>
                          </w:p>
                        </w:txbxContent>
                      </v:textbox>
                    </v:rect>
                  </w:pict>
                </mc:Fallback>
              </mc:AlternateContent>
            </w:r>
            <w:r w:rsidRPr="00465587">
              <w:rPr>
                <w:rFonts w:ascii="Arial" w:eastAsia="SimSun" w:hAnsi="Arial" w:cs="Arial"/>
                <w:color w:val="000000"/>
                <w:lang w:eastAsia="zh-CN"/>
              </w:rPr>
              <w:t>Signed ……………………………………………………………</w:t>
            </w:r>
          </w:p>
          <w:p w14:paraId="2EF8C6A9" w14:textId="77777777" w:rsidR="00465587" w:rsidRPr="00465587" w:rsidRDefault="00465587" w:rsidP="00465587">
            <w:pPr>
              <w:spacing w:after="0" w:line="240" w:lineRule="auto"/>
              <w:ind w:right="34"/>
              <w:rPr>
                <w:rFonts w:ascii="Calibri" w:eastAsia="SimSun" w:hAnsi="Calibri" w:cs="Calibri"/>
                <w:b/>
                <w:color w:val="000000"/>
                <w:sz w:val="44"/>
                <w:szCs w:val="44"/>
                <w:lang w:eastAsia="zh-CN"/>
              </w:rPr>
            </w:pPr>
            <w:r w:rsidRPr="00465587">
              <w:rPr>
                <w:rFonts w:ascii="Calibri" w:eastAsia="SimSun" w:hAnsi="Calibri" w:cs="Tahoma"/>
                <w:b/>
                <w:color w:val="000000"/>
                <w:sz w:val="24"/>
                <w:szCs w:val="24"/>
                <w:lang w:eastAsia="zh-CN"/>
              </w:rPr>
              <w:t xml:space="preserve">Email submission: if you are submitting this form via email, please tick this box </w:t>
            </w:r>
          </w:p>
          <w:p w14:paraId="18EA0C7A" w14:textId="77777777" w:rsidR="00465587" w:rsidRPr="00465587" w:rsidRDefault="00465587" w:rsidP="00465587">
            <w:pPr>
              <w:spacing w:after="0" w:line="240" w:lineRule="auto"/>
              <w:ind w:right="34"/>
              <w:rPr>
                <w:rFonts w:ascii="Arial" w:eastAsia="SimSun" w:hAnsi="Arial" w:cs="Arial"/>
                <w:color w:val="000000"/>
                <w:lang w:eastAsia="zh-CN"/>
              </w:rPr>
            </w:pPr>
            <w:r w:rsidRPr="00465587">
              <w:rPr>
                <w:rFonts w:ascii="Calibri" w:eastAsia="SimSun" w:hAnsi="Calibri" w:cs="Tahoma"/>
                <w:b/>
                <w:color w:val="000000"/>
                <w:sz w:val="24"/>
                <w:szCs w:val="24"/>
                <w:lang w:eastAsia="zh-CN"/>
              </w:rPr>
              <w:t>(</w:t>
            </w:r>
            <w:proofErr w:type="gramStart"/>
            <w:r w:rsidRPr="00465587">
              <w:rPr>
                <w:rFonts w:ascii="Calibri" w:eastAsia="SimSun" w:hAnsi="Calibri" w:cs="Tahoma"/>
                <w:b/>
                <w:color w:val="000000"/>
                <w:sz w:val="24"/>
                <w:szCs w:val="24"/>
                <w:lang w:eastAsia="zh-CN"/>
              </w:rPr>
              <w:t>as</w:t>
            </w:r>
            <w:proofErr w:type="gramEnd"/>
            <w:r w:rsidRPr="00465587">
              <w:rPr>
                <w:rFonts w:ascii="Calibri" w:eastAsia="SimSun" w:hAnsi="Calibri" w:cs="Tahoma"/>
                <w:b/>
                <w:color w:val="000000"/>
                <w:sz w:val="24"/>
                <w:szCs w:val="24"/>
                <w:lang w:eastAsia="zh-CN"/>
              </w:rPr>
              <w:t xml:space="preserve"> a substitute for your signature) to confirm that you agree to the above declaration.</w:t>
            </w:r>
          </w:p>
        </w:tc>
      </w:tr>
      <w:tr w:rsidR="00465587" w:rsidRPr="00465587" w14:paraId="44599897" w14:textId="77777777" w:rsidTr="00C778BB">
        <w:trPr>
          <w:trHeight w:val="3972"/>
        </w:trPr>
        <w:tc>
          <w:tcPr>
            <w:tcW w:w="8856" w:type="dxa"/>
            <w:gridSpan w:val="5"/>
          </w:tcPr>
          <w:p w14:paraId="5D53BE85" w14:textId="77777777" w:rsidR="00465587" w:rsidRPr="00465587" w:rsidRDefault="00465587" w:rsidP="00465587">
            <w:pPr>
              <w:spacing w:after="0" w:line="240" w:lineRule="auto"/>
              <w:rPr>
                <w:rFonts w:ascii="Arial" w:eastAsia="SimSun" w:hAnsi="Arial" w:cs="Times New Roman"/>
                <w:b/>
                <w:sz w:val="24"/>
                <w:szCs w:val="24"/>
                <w:lang w:eastAsia="zh-CN"/>
              </w:rPr>
            </w:pPr>
          </w:p>
          <w:p w14:paraId="70C0EBD3" w14:textId="77777777" w:rsidR="00465587" w:rsidRPr="00465587" w:rsidRDefault="00465587" w:rsidP="00465587">
            <w:pPr>
              <w:spacing w:after="0" w:line="240" w:lineRule="auto"/>
              <w:rPr>
                <w:rFonts w:ascii="Arial" w:eastAsia="SimSun" w:hAnsi="Arial" w:cs="Times New Roman"/>
                <w:b/>
                <w:sz w:val="24"/>
                <w:szCs w:val="24"/>
                <w:lang w:eastAsia="zh-CN"/>
              </w:rPr>
            </w:pPr>
            <w:r w:rsidRPr="00465587">
              <w:rPr>
                <w:rFonts w:ascii="Arial" w:eastAsia="SimSun" w:hAnsi="Arial" w:cs="Times New Roman"/>
                <w:b/>
                <w:sz w:val="24"/>
                <w:szCs w:val="24"/>
                <w:lang w:eastAsia="zh-CN"/>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465587" w:rsidRPr="00465587" w14:paraId="23384F65" w14:textId="77777777" w:rsidTr="00C778BB">
              <w:tc>
                <w:tcPr>
                  <w:tcW w:w="6970" w:type="dxa"/>
                </w:tcPr>
                <w:p w14:paraId="3423F2FE" w14:textId="77777777" w:rsidR="00465587" w:rsidRPr="00465587" w:rsidRDefault="00465587" w:rsidP="00465587">
                  <w:pPr>
                    <w:spacing w:after="0" w:line="240" w:lineRule="auto"/>
                    <w:rPr>
                      <w:rFonts w:ascii="Arial" w:eastAsia="SimSun" w:hAnsi="Arial" w:cs="Times New Roman"/>
                      <w:sz w:val="20"/>
                      <w:szCs w:val="20"/>
                      <w:lang w:eastAsia="zh-CN"/>
                    </w:rPr>
                  </w:pPr>
                </w:p>
                <w:p w14:paraId="622DBF21" w14:textId="77777777" w:rsidR="00465587" w:rsidRPr="00465587" w:rsidRDefault="00465587" w:rsidP="00465587">
                  <w:pPr>
                    <w:spacing w:after="0" w:line="240" w:lineRule="auto"/>
                    <w:rPr>
                      <w:rFonts w:ascii="Arial" w:eastAsia="SimSun" w:hAnsi="Arial" w:cs="Times New Roman"/>
                      <w:b/>
                      <w:sz w:val="20"/>
                      <w:szCs w:val="20"/>
                      <w:lang w:eastAsia="zh-CN"/>
                    </w:rPr>
                  </w:pPr>
                  <w:r w:rsidRPr="00465587">
                    <w:rPr>
                      <w:rFonts w:ascii="Arial" w:eastAsia="SimSun" w:hAnsi="Arial" w:cs="Times New Roman"/>
                      <w:b/>
                      <w:sz w:val="20"/>
                      <w:szCs w:val="20"/>
                      <w:lang w:eastAsia="zh-CN"/>
                    </w:rPr>
                    <w:t>Final Mark</w:t>
                  </w:r>
                </w:p>
                <w:p w14:paraId="100A526C" w14:textId="77777777" w:rsidR="00465587" w:rsidRPr="00465587" w:rsidRDefault="00465587" w:rsidP="00465587">
                  <w:pPr>
                    <w:spacing w:after="0" w:line="240" w:lineRule="auto"/>
                    <w:rPr>
                      <w:rFonts w:ascii="Arial" w:eastAsia="SimSun" w:hAnsi="Arial" w:cs="Times New Roman"/>
                      <w:sz w:val="20"/>
                      <w:szCs w:val="20"/>
                      <w:lang w:eastAsia="zh-CN"/>
                    </w:rPr>
                  </w:pPr>
                </w:p>
              </w:tc>
              <w:tc>
                <w:tcPr>
                  <w:tcW w:w="1660" w:type="dxa"/>
                </w:tcPr>
                <w:p w14:paraId="7708AF41" w14:textId="77777777" w:rsidR="00465587" w:rsidRPr="00465587" w:rsidRDefault="00465587" w:rsidP="00465587">
                  <w:pPr>
                    <w:spacing w:after="0" w:line="240" w:lineRule="auto"/>
                    <w:rPr>
                      <w:rFonts w:ascii="Arial" w:eastAsia="SimSun" w:hAnsi="Arial" w:cs="Times New Roman"/>
                      <w:sz w:val="20"/>
                      <w:szCs w:val="20"/>
                      <w:lang w:eastAsia="zh-CN"/>
                    </w:rPr>
                  </w:pPr>
                  <w:r w:rsidRPr="00465587">
                    <w:rPr>
                      <w:rFonts w:ascii="Arial" w:eastAsia="SimSun" w:hAnsi="Arial" w:cs="Times New Roman"/>
                      <w:sz w:val="20"/>
                      <w:szCs w:val="20"/>
                      <w:lang w:eastAsia="zh-CN"/>
                    </w:rPr>
                    <w:t>WILL BE GIVEN ON TURNITIN</w:t>
                  </w:r>
                </w:p>
              </w:tc>
            </w:tr>
          </w:tbl>
          <w:p w14:paraId="424A960E" w14:textId="77777777" w:rsidR="00465587" w:rsidRPr="00465587" w:rsidRDefault="00465587" w:rsidP="00465587">
            <w:pPr>
              <w:spacing w:after="0" w:line="240" w:lineRule="auto"/>
              <w:ind w:left="142" w:right="34"/>
              <w:rPr>
                <w:rFonts w:ascii="Arial" w:eastAsia="SimSun" w:hAnsi="Arial" w:cs="Arial"/>
                <w:b/>
                <w:color w:val="000000"/>
                <w:lang w:eastAsia="zh-CN"/>
              </w:rPr>
            </w:pPr>
          </w:p>
          <w:p w14:paraId="426B720D" w14:textId="77777777" w:rsidR="00465587" w:rsidRPr="00465587" w:rsidRDefault="00465587" w:rsidP="00465587">
            <w:pPr>
              <w:spacing w:after="0" w:line="240" w:lineRule="auto"/>
              <w:ind w:left="142" w:right="34"/>
              <w:rPr>
                <w:rFonts w:ascii="Arial" w:eastAsia="SimSun" w:hAnsi="Arial" w:cs="Arial"/>
                <w:color w:val="000000"/>
                <w:lang w:eastAsia="zh-CN"/>
              </w:rPr>
            </w:pPr>
            <w:proofErr w:type="gramStart"/>
            <w:r w:rsidRPr="00465587">
              <w:rPr>
                <w:rFonts w:ascii="Arial" w:eastAsia="SimSun" w:hAnsi="Arial" w:cs="Arial"/>
                <w:b/>
                <w:color w:val="000000"/>
                <w:lang w:eastAsia="zh-CN"/>
              </w:rPr>
              <w:t>NB.</w:t>
            </w:r>
            <w:r w:rsidRPr="00465587">
              <w:rPr>
                <w:rFonts w:ascii="Arial" w:eastAsia="SimSun" w:hAnsi="Arial" w:cs="Arial"/>
                <w:color w:val="000000"/>
                <w:lang w:eastAsia="zh-CN"/>
              </w:rPr>
              <w:t xml:space="preserve">  </w:t>
            </w:r>
            <w:proofErr w:type="gramEnd"/>
            <w:r w:rsidRPr="00465587">
              <w:rPr>
                <w:rFonts w:ascii="Arial" w:eastAsia="SimSun" w:hAnsi="Arial" w:cs="Arial"/>
                <w:color w:val="000000"/>
                <w:lang w:eastAsia="zh-CN"/>
              </w:rPr>
              <w:t>All marks are provisional until confirmed by the Final Examination Board.</w:t>
            </w:r>
          </w:p>
          <w:p w14:paraId="2F0323D5" w14:textId="77777777" w:rsidR="00465587" w:rsidRPr="00465587" w:rsidRDefault="00465587" w:rsidP="00465587">
            <w:pPr>
              <w:spacing w:after="0" w:line="240" w:lineRule="auto"/>
              <w:rPr>
                <w:rFonts w:ascii="Arial" w:eastAsia="SimSun" w:hAnsi="Arial" w:cs="Arial"/>
                <w:b/>
                <w:color w:val="000000"/>
                <w:lang w:eastAsia="zh-CN"/>
              </w:rPr>
            </w:pPr>
          </w:p>
          <w:p w14:paraId="26826451" w14:textId="77777777" w:rsidR="00465587" w:rsidRPr="00465587" w:rsidRDefault="00465587" w:rsidP="00465587">
            <w:pPr>
              <w:spacing w:after="0" w:line="240" w:lineRule="auto"/>
              <w:rPr>
                <w:rFonts w:ascii="Arial" w:eastAsia="SimSun" w:hAnsi="Arial" w:cs="Arial"/>
                <w:b/>
                <w:color w:val="000000"/>
                <w:lang w:eastAsia="zh-CN"/>
              </w:rPr>
            </w:pPr>
            <w:r w:rsidRPr="00465587">
              <w:rPr>
                <w:rFonts w:ascii="Arial" w:eastAsia="SimSun" w:hAnsi="Arial" w:cs="Arial"/>
                <w:b/>
                <w:color w:val="000000"/>
                <w:lang w:eastAsia="zh-CN"/>
              </w:rPr>
              <w:t>PLEASE NOTE: ALL COMMENTS WIL BE POSTED ON TURNITIN</w:t>
            </w:r>
          </w:p>
          <w:p w14:paraId="734F4B45" w14:textId="77777777" w:rsidR="00465587" w:rsidRPr="00465587" w:rsidRDefault="00465587" w:rsidP="00465587">
            <w:pPr>
              <w:spacing w:after="0" w:line="240" w:lineRule="auto"/>
              <w:rPr>
                <w:rFonts w:ascii="Arial" w:eastAsia="SimSun" w:hAnsi="Arial" w:cs="Arial"/>
                <w:b/>
                <w:color w:val="000000"/>
                <w:lang w:eastAsia="zh-CN"/>
              </w:rPr>
            </w:pPr>
          </w:p>
          <w:p w14:paraId="440779B9" w14:textId="77777777" w:rsidR="00465587" w:rsidRPr="00465587" w:rsidRDefault="00465587" w:rsidP="00465587">
            <w:pPr>
              <w:spacing w:after="0" w:line="240" w:lineRule="auto"/>
              <w:rPr>
                <w:rFonts w:ascii="Arial" w:eastAsia="SimSun" w:hAnsi="Arial" w:cs="Arial"/>
                <w:b/>
                <w:color w:val="000000"/>
                <w:lang w:eastAsia="zh-CN"/>
              </w:rPr>
            </w:pPr>
          </w:p>
          <w:p w14:paraId="6DD57829" w14:textId="77777777" w:rsidR="00465587" w:rsidRPr="00465587" w:rsidRDefault="00465587" w:rsidP="00465587">
            <w:pPr>
              <w:spacing w:after="0" w:line="240" w:lineRule="auto"/>
              <w:rPr>
                <w:rFonts w:ascii="Arial" w:eastAsia="SimSun" w:hAnsi="Arial" w:cs="Arial"/>
                <w:b/>
                <w:color w:val="000000"/>
                <w:lang w:eastAsia="zh-CN"/>
              </w:rPr>
            </w:pPr>
            <w:r w:rsidRPr="00465587">
              <w:rPr>
                <w:rFonts w:ascii="Arial" w:eastAsia="SimSun" w:hAnsi="Arial" w:cs="Arial"/>
                <w:b/>
                <w:color w:val="000000"/>
                <w:lang w:eastAsia="zh-CN"/>
              </w:rPr>
              <w:t xml:space="preserve">For completion by Marker </w:t>
            </w:r>
            <w:proofErr w:type="gramStart"/>
            <w:r w:rsidRPr="00465587">
              <w:rPr>
                <w:rFonts w:ascii="Arial" w:eastAsia="SimSun" w:hAnsi="Arial" w:cs="Arial"/>
                <w:b/>
                <w:color w:val="000000"/>
                <w:lang w:eastAsia="zh-CN"/>
              </w:rPr>
              <w:t>1 :</w:t>
            </w:r>
            <w:proofErr w:type="gramEnd"/>
          </w:p>
          <w:p w14:paraId="316FA173" w14:textId="77777777" w:rsidR="00465587" w:rsidRPr="00465587" w:rsidRDefault="00465587" w:rsidP="00465587">
            <w:pPr>
              <w:spacing w:before="100" w:beforeAutospacing="1" w:after="100" w:afterAutospacing="1" w:line="240" w:lineRule="auto"/>
              <w:rPr>
                <w:rFonts w:ascii="Arial" w:eastAsia="SimSun" w:hAnsi="Arial" w:cs="Arial"/>
                <w:color w:val="000000"/>
                <w:lang w:eastAsia="zh-CN"/>
              </w:rPr>
            </w:pPr>
            <w:r w:rsidRPr="00465587">
              <w:rPr>
                <w:rFonts w:ascii="Arial" w:eastAsia="SimSun" w:hAnsi="Arial" w:cs="Arial"/>
                <w:color w:val="000000"/>
                <w:lang w:eastAsia="zh-CN"/>
              </w:rPr>
              <w:t>Comments:</w:t>
            </w:r>
          </w:p>
          <w:p w14:paraId="229189A1" w14:textId="77777777" w:rsidR="00465587" w:rsidRPr="00465587" w:rsidRDefault="00465587" w:rsidP="00465587">
            <w:pPr>
              <w:spacing w:before="100" w:beforeAutospacing="1" w:after="100" w:afterAutospacing="1" w:line="240" w:lineRule="auto"/>
              <w:rPr>
                <w:rFonts w:ascii="Arial" w:eastAsia="SimSun" w:hAnsi="Arial" w:cs="Arial"/>
                <w:color w:val="000000"/>
                <w:lang w:eastAsia="zh-CN"/>
              </w:rPr>
            </w:pPr>
          </w:p>
        </w:tc>
      </w:tr>
      <w:tr w:rsidR="00465587" w:rsidRPr="00465587" w14:paraId="42859F69" w14:textId="77777777" w:rsidTr="00C778BB">
        <w:trPr>
          <w:trHeight w:val="492"/>
        </w:trPr>
        <w:tc>
          <w:tcPr>
            <w:tcW w:w="6768" w:type="dxa"/>
            <w:gridSpan w:val="3"/>
          </w:tcPr>
          <w:p w14:paraId="3C3FAE0D" w14:textId="77777777" w:rsidR="00465587" w:rsidRPr="00465587" w:rsidRDefault="00465587" w:rsidP="00465587">
            <w:pPr>
              <w:spacing w:before="100" w:beforeAutospacing="1" w:after="100" w:afterAutospacing="1" w:line="240" w:lineRule="auto"/>
              <w:ind w:left="142" w:right="34"/>
              <w:rPr>
                <w:rFonts w:ascii="Arial" w:eastAsia="SimSun" w:hAnsi="Arial" w:cs="Arial"/>
                <w:color w:val="000000"/>
                <w:lang w:eastAsia="zh-CN"/>
              </w:rPr>
            </w:pPr>
            <w:r w:rsidRPr="00465587">
              <w:rPr>
                <w:rFonts w:ascii="Arial" w:eastAsia="SimSun" w:hAnsi="Arial" w:cs="Arial"/>
                <w:color w:val="000000"/>
                <w:lang w:eastAsia="zh-CN"/>
              </w:rPr>
              <w:lastRenderedPageBreak/>
              <w:t>Marker’s signature:</w:t>
            </w:r>
          </w:p>
        </w:tc>
        <w:tc>
          <w:tcPr>
            <w:tcW w:w="2088" w:type="dxa"/>
            <w:gridSpan w:val="2"/>
          </w:tcPr>
          <w:p w14:paraId="7204F05A" w14:textId="77777777" w:rsidR="00465587" w:rsidRPr="00465587" w:rsidRDefault="00465587" w:rsidP="00465587">
            <w:pPr>
              <w:spacing w:before="100" w:beforeAutospacing="1" w:after="0" w:afterAutospacing="1" w:line="240" w:lineRule="auto"/>
              <w:ind w:left="142" w:right="34"/>
              <w:rPr>
                <w:rFonts w:ascii="Arial" w:eastAsia="SimSun" w:hAnsi="Arial" w:cs="Arial"/>
                <w:color w:val="000000"/>
                <w:lang w:eastAsia="zh-CN"/>
              </w:rPr>
            </w:pPr>
            <w:r w:rsidRPr="00465587">
              <w:rPr>
                <w:rFonts w:ascii="Arial" w:eastAsia="SimSun" w:hAnsi="Arial" w:cs="Arial"/>
                <w:color w:val="000000"/>
                <w:lang w:eastAsia="zh-CN"/>
              </w:rPr>
              <w:t>Date:</w:t>
            </w:r>
          </w:p>
        </w:tc>
      </w:tr>
      <w:tr w:rsidR="00465587" w:rsidRPr="00465587" w14:paraId="2DB2AA63" w14:textId="77777777" w:rsidTr="00C778BB">
        <w:tc>
          <w:tcPr>
            <w:tcW w:w="8856" w:type="dxa"/>
            <w:gridSpan w:val="5"/>
          </w:tcPr>
          <w:p w14:paraId="1B415C95" w14:textId="77777777" w:rsidR="00465587" w:rsidRPr="00465587" w:rsidRDefault="00465587" w:rsidP="00465587">
            <w:pPr>
              <w:spacing w:after="0" w:line="240" w:lineRule="auto"/>
              <w:ind w:right="-334"/>
              <w:rPr>
                <w:rFonts w:ascii="Arial" w:eastAsia="SimSun" w:hAnsi="Arial" w:cs="Arial"/>
                <w:bCs/>
                <w:i/>
                <w:color w:val="000000"/>
                <w:lang w:eastAsia="zh-CN"/>
              </w:rPr>
            </w:pPr>
          </w:p>
          <w:p w14:paraId="35898703" w14:textId="77777777" w:rsidR="00465587" w:rsidRPr="00465587" w:rsidRDefault="00465587" w:rsidP="00465587">
            <w:pPr>
              <w:spacing w:after="0" w:line="240" w:lineRule="auto"/>
              <w:ind w:right="-334"/>
              <w:rPr>
                <w:rFonts w:ascii="Arial" w:eastAsia="SimSun" w:hAnsi="Arial" w:cs="Arial"/>
                <w:b/>
                <w:bCs/>
                <w:color w:val="000000"/>
                <w:lang w:eastAsia="zh-CN"/>
              </w:rPr>
            </w:pPr>
            <w:r w:rsidRPr="00465587">
              <w:rPr>
                <w:rFonts w:ascii="Arial" w:eastAsia="SimSun" w:hAnsi="Arial" w:cs="Arial"/>
                <w:b/>
                <w:bCs/>
                <w:color w:val="000000"/>
                <w:lang w:eastAsia="zh-CN"/>
              </w:rPr>
              <w:t>For completion by Marker 2/Moderator:</w:t>
            </w:r>
          </w:p>
          <w:p w14:paraId="780D517B" w14:textId="77777777" w:rsidR="00465587" w:rsidRPr="00465587" w:rsidRDefault="00465587" w:rsidP="00465587">
            <w:pPr>
              <w:spacing w:after="0" w:line="240" w:lineRule="auto"/>
              <w:ind w:right="-334"/>
              <w:rPr>
                <w:rFonts w:ascii="Arial" w:eastAsia="SimSun" w:hAnsi="Arial" w:cs="Arial"/>
                <w:b/>
                <w:bCs/>
                <w:color w:val="000000"/>
                <w:lang w:eastAsia="zh-CN"/>
              </w:rPr>
            </w:pPr>
          </w:p>
          <w:p w14:paraId="31FBE242" w14:textId="77777777" w:rsidR="00465587" w:rsidRPr="00465587" w:rsidRDefault="00465587" w:rsidP="00465587">
            <w:pPr>
              <w:spacing w:after="0" w:line="240" w:lineRule="auto"/>
              <w:ind w:right="-334"/>
              <w:rPr>
                <w:rFonts w:ascii="Arial" w:eastAsia="SimSun" w:hAnsi="Arial" w:cs="Arial"/>
                <w:bCs/>
                <w:color w:val="000000"/>
                <w:lang w:eastAsia="zh-CN"/>
              </w:rPr>
            </w:pPr>
            <w:r w:rsidRPr="00465587">
              <w:rPr>
                <w:rFonts w:ascii="Arial" w:eastAsia="SimSun" w:hAnsi="Arial" w:cs="Arial"/>
                <w:bCs/>
                <w:color w:val="000000"/>
                <w:lang w:eastAsia="zh-CN"/>
              </w:rPr>
              <w:t>Comments:</w:t>
            </w:r>
          </w:p>
          <w:p w14:paraId="2723BA25" w14:textId="77777777" w:rsidR="00465587" w:rsidRPr="00465587" w:rsidRDefault="00465587" w:rsidP="00465587">
            <w:pPr>
              <w:spacing w:after="0" w:line="240" w:lineRule="auto"/>
              <w:ind w:right="-334"/>
              <w:rPr>
                <w:rFonts w:ascii="Arial" w:eastAsia="SimSun" w:hAnsi="Arial" w:cs="Arial"/>
                <w:bCs/>
                <w:color w:val="000000"/>
                <w:lang w:eastAsia="zh-CN"/>
              </w:rPr>
            </w:pPr>
          </w:p>
          <w:p w14:paraId="20A8F1D0" w14:textId="77777777" w:rsidR="00465587" w:rsidRPr="00465587" w:rsidRDefault="00465587" w:rsidP="00465587">
            <w:pPr>
              <w:spacing w:after="0" w:line="240" w:lineRule="auto"/>
              <w:ind w:right="-334"/>
              <w:rPr>
                <w:rFonts w:ascii="Arial" w:eastAsia="SimSun" w:hAnsi="Arial" w:cs="Arial"/>
                <w:bCs/>
                <w:color w:val="000000"/>
                <w:lang w:eastAsia="zh-CN"/>
              </w:rPr>
            </w:pPr>
          </w:p>
          <w:p w14:paraId="0C518046" w14:textId="77777777" w:rsidR="00465587" w:rsidRPr="00465587" w:rsidRDefault="00465587" w:rsidP="00465587">
            <w:pPr>
              <w:spacing w:after="0" w:line="240" w:lineRule="auto"/>
              <w:ind w:right="-334"/>
              <w:rPr>
                <w:rFonts w:ascii="Arial" w:eastAsia="SimSun" w:hAnsi="Arial" w:cs="Arial"/>
                <w:bCs/>
                <w:color w:val="000000"/>
                <w:lang w:eastAsia="zh-CN"/>
              </w:rPr>
            </w:pPr>
          </w:p>
        </w:tc>
      </w:tr>
      <w:tr w:rsidR="00465587" w:rsidRPr="00465587" w14:paraId="6528AE7D" w14:textId="77777777" w:rsidTr="00C778BB">
        <w:trPr>
          <w:trHeight w:val="720"/>
        </w:trPr>
        <w:tc>
          <w:tcPr>
            <w:tcW w:w="5211" w:type="dxa"/>
            <w:gridSpan w:val="2"/>
          </w:tcPr>
          <w:p w14:paraId="3A3F7135" w14:textId="77777777" w:rsidR="00465587" w:rsidRPr="00465587" w:rsidRDefault="00465587" w:rsidP="00465587">
            <w:pPr>
              <w:spacing w:after="0" w:line="240" w:lineRule="auto"/>
              <w:ind w:right="-334"/>
              <w:rPr>
                <w:rFonts w:ascii="Arial" w:eastAsia="SimSun" w:hAnsi="Arial" w:cs="Arial"/>
                <w:bCs/>
                <w:color w:val="000000"/>
                <w:lang w:eastAsia="zh-CN"/>
              </w:rPr>
            </w:pPr>
            <w:r w:rsidRPr="00465587">
              <w:rPr>
                <w:rFonts w:ascii="Arial" w:eastAsia="SimSun" w:hAnsi="Arial" w:cs="Arial"/>
                <w:bCs/>
                <w:color w:val="000000"/>
                <w:lang w:eastAsia="zh-CN"/>
              </w:rPr>
              <w:t>Marker’s Signature:</w:t>
            </w:r>
          </w:p>
        </w:tc>
        <w:tc>
          <w:tcPr>
            <w:tcW w:w="3645" w:type="dxa"/>
            <w:gridSpan w:val="3"/>
          </w:tcPr>
          <w:p w14:paraId="2EE6BE8B" w14:textId="77777777" w:rsidR="00465587" w:rsidRPr="00465587" w:rsidRDefault="00465587" w:rsidP="00465587">
            <w:pPr>
              <w:spacing w:after="0" w:line="240" w:lineRule="auto"/>
              <w:ind w:right="-334"/>
              <w:rPr>
                <w:rFonts w:ascii="Arial" w:eastAsia="SimSun" w:hAnsi="Arial" w:cs="Arial"/>
                <w:bCs/>
                <w:color w:val="000000"/>
                <w:lang w:eastAsia="zh-CN"/>
              </w:rPr>
            </w:pPr>
            <w:r w:rsidRPr="00465587">
              <w:rPr>
                <w:rFonts w:ascii="Arial" w:eastAsia="SimSun" w:hAnsi="Arial" w:cs="Arial"/>
                <w:bCs/>
                <w:color w:val="000000"/>
                <w:lang w:eastAsia="zh-CN"/>
              </w:rPr>
              <w:t>Date:</w:t>
            </w:r>
          </w:p>
        </w:tc>
      </w:tr>
      <w:tr w:rsidR="00465587" w:rsidRPr="00465587" w14:paraId="4072B0C5" w14:textId="77777777" w:rsidTr="00C778BB">
        <w:trPr>
          <w:trHeight w:val="720"/>
        </w:trPr>
        <w:tc>
          <w:tcPr>
            <w:tcW w:w="8856" w:type="dxa"/>
            <w:gridSpan w:val="5"/>
          </w:tcPr>
          <w:p w14:paraId="64BAE300" w14:textId="77777777" w:rsidR="00465587" w:rsidRPr="00465587" w:rsidRDefault="00465587" w:rsidP="00465587">
            <w:pPr>
              <w:spacing w:after="0" w:line="240" w:lineRule="auto"/>
              <w:rPr>
                <w:rFonts w:ascii="Arial" w:eastAsia="SimSun" w:hAnsi="Arial" w:cs="Arial"/>
                <w:b/>
                <w:lang w:eastAsia="zh-CN"/>
              </w:rPr>
            </w:pPr>
            <w:r w:rsidRPr="00465587">
              <w:rPr>
                <w:rFonts w:ascii="Arial" w:eastAsia="SimSun" w:hAnsi="Arial" w:cs="Arial"/>
                <w:b/>
                <w:lang w:eastAsia="zh-CN"/>
              </w:rPr>
              <w:t>AGREED INTERNAL MARK (where necessary):</w:t>
            </w:r>
          </w:p>
          <w:p w14:paraId="70A35EEC" w14:textId="77777777" w:rsidR="00465587" w:rsidRPr="00465587" w:rsidRDefault="00465587" w:rsidP="00465587">
            <w:pPr>
              <w:spacing w:after="0" w:line="240" w:lineRule="auto"/>
              <w:rPr>
                <w:rFonts w:ascii="Arial" w:eastAsia="SimSun" w:hAnsi="Arial" w:cs="Arial"/>
                <w:b/>
                <w:lang w:eastAsia="zh-CN"/>
              </w:rPr>
            </w:pPr>
          </w:p>
          <w:p w14:paraId="467D8177" w14:textId="77777777" w:rsidR="00465587" w:rsidRPr="00465587" w:rsidRDefault="00465587" w:rsidP="00465587">
            <w:pPr>
              <w:spacing w:after="0" w:line="240" w:lineRule="auto"/>
              <w:rPr>
                <w:rFonts w:ascii="Arial" w:eastAsia="SimSun" w:hAnsi="Arial" w:cs="Arial"/>
                <w:b/>
                <w:lang w:eastAsia="zh-CN"/>
              </w:rPr>
            </w:pPr>
            <w:r w:rsidRPr="00465587">
              <w:rPr>
                <w:rFonts w:ascii="Arial" w:eastAsia="SimSun" w:hAnsi="Arial" w:cs="Arial"/>
                <w:b/>
                <w:lang w:eastAsia="zh-CN"/>
              </w:rPr>
              <w:t>Comment on process of arriving at agreed mark:</w:t>
            </w:r>
          </w:p>
          <w:p w14:paraId="57DC8447" w14:textId="77777777" w:rsidR="00465587" w:rsidRPr="00465587" w:rsidRDefault="00465587" w:rsidP="00465587">
            <w:pPr>
              <w:spacing w:after="0" w:line="240" w:lineRule="auto"/>
              <w:rPr>
                <w:rFonts w:ascii="Arial" w:eastAsia="SimSun" w:hAnsi="Arial" w:cs="Arial"/>
                <w:b/>
                <w:lang w:eastAsia="zh-CN"/>
              </w:rPr>
            </w:pPr>
          </w:p>
          <w:p w14:paraId="41CB6DA9" w14:textId="77777777" w:rsidR="00465587" w:rsidRPr="00465587" w:rsidRDefault="00465587" w:rsidP="00465587">
            <w:pPr>
              <w:spacing w:after="0" w:line="240" w:lineRule="auto"/>
              <w:rPr>
                <w:rFonts w:ascii="Arial" w:eastAsia="SimSun" w:hAnsi="Arial" w:cs="Arial"/>
                <w:b/>
                <w:lang w:eastAsia="zh-CN"/>
              </w:rPr>
            </w:pPr>
          </w:p>
          <w:p w14:paraId="343ACC61" w14:textId="77777777" w:rsidR="00465587" w:rsidRPr="00465587" w:rsidRDefault="00465587" w:rsidP="00465587">
            <w:pPr>
              <w:spacing w:after="0" w:line="240" w:lineRule="auto"/>
              <w:rPr>
                <w:rFonts w:ascii="Arial" w:eastAsia="SimSun" w:hAnsi="Arial" w:cs="Arial"/>
                <w:b/>
                <w:lang w:eastAsia="zh-CN"/>
              </w:rPr>
            </w:pPr>
          </w:p>
          <w:p w14:paraId="4EBF72DD" w14:textId="77777777" w:rsidR="00465587" w:rsidRPr="00465587" w:rsidRDefault="00465587" w:rsidP="00465587">
            <w:pPr>
              <w:spacing w:after="0" w:line="240" w:lineRule="auto"/>
              <w:rPr>
                <w:rFonts w:ascii="Arial" w:eastAsia="SimSun" w:hAnsi="Arial" w:cs="Arial"/>
                <w:b/>
                <w:lang w:eastAsia="zh-CN"/>
              </w:rPr>
            </w:pPr>
          </w:p>
          <w:p w14:paraId="21A66905" w14:textId="77777777" w:rsidR="00465587" w:rsidRPr="00465587" w:rsidRDefault="00465587" w:rsidP="00465587">
            <w:pPr>
              <w:spacing w:after="0" w:line="240" w:lineRule="auto"/>
              <w:rPr>
                <w:rFonts w:ascii="Arial" w:eastAsia="SimSun" w:hAnsi="Arial" w:cs="Arial"/>
                <w:b/>
                <w:lang w:eastAsia="zh-CN"/>
              </w:rPr>
            </w:pPr>
          </w:p>
          <w:p w14:paraId="0817AB67" w14:textId="77777777" w:rsidR="00465587" w:rsidRPr="00465587" w:rsidRDefault="00465587" w:rsidP="00465587">
            <w:pPr>
              <w:spacing w:after="0" w:line="240" w:lineRule="auto"/>
              <w:rPr>
                <w:rFonts w:ascii="Arial" w:eastAsia="SimSun" w:hAnsi="Arial" w:cs="Arial"/>
                <w:b/>
                <w:lang w:eastAsia="zh-CN"/>
              </w:rPr>
            </w:pPr>
          </w:p>
          <w:p w14:paraId="0F1745F1" w14:textId="77777777" w:rsidR="00465587" w:rsidRPr="00465587" w:rsidRDefault="00465587" w:rsidP="00465587">
            <w:pPr>
              <w:spacing w:after="0" w:line="240" w:lineRule="auto"/>
              <w:rPr>
                <w:rFonts w:ascii="Arial" w:eastAsia="SimSun" w:hAnsi="Arial" w:cs="Arial"/>
                <w:b/>
                <w:lang w:eastAsia="zh-CN"/>
              </w:rPr>
            </w:pPr>
          </w:p>
          <w:p w14:paraId="0AE2F8E2" w14:textId="77777777" w:rsidR="00465587" w:rsidRPr="00465587" w:rsidRDefault="00465587" w:rsidP="00465587">
            <w:pPr>
              <w:spacing w:after="0" w:line="240" w:lineRule="auto"/>
              <w:rPr>
                <w:rFonts w:ascii="Arial" w:eastAsia="SimSun" w:hAnsi="Arial" w:cs="Arial"/>
                <w:b/>
                <w:lang w:eastAsia="zh-CN"/>
              </w:rPr>
            </w:pPr>
          </w:p>
        </w:tc>
      </w:tr>
      <w:tr w:rsidR="00465587" w:rsidRPr="00465587" w14:paraId="1993AF95" w14:textId="77777777" w:rsidTr="00C778BB">
        <w:trPr>
          <w:trHeight w:val="720"/>
        </w:trPr>
        <w:tc>
          <w:tcPr>
            <w:tcW w:w="8856" w:type="dxa"/>
            <w:gridSpan w:val="5"/>
          </w:tcPr>
          <w:p w14:paraId="0AF45807" w14:textId="77777777" w:rsidR="00465587" w:rsidRPr="00465587" w:rsidRDefault="00465587" w:rsidP="00465587">
            <w:pPr>
              <w:spacing w:after="0" w:line="240" w:lineRule="auto"/>
              <w:rPr>
                <w:rFonts w:ascii="Arial" w:eastAsia="SimSun" w:hAnsi="Arial" w:cs="Arial"/>
                <w:b/>
                <w:lang w:eastAsia="zh-CN"/>
              </w:rPr>
            </w:pPr>
            <w:r w:rsidRPr="00465587">
              <w:rPr>
                <w:rFonts w:ascii="Arial" w:eastAsia="SimSun" w:hAnsi="Arial" w:cs="Arial"/>
                <w:b/>
                <w:lang w:eastAsia="zh-CN"/>
              </w:rPr>
              <w:t>External Examiner’s comments (if relevant)</w:t>
            </w:r>
          </w:p>
          <w:p w14:paraId="5AE1AB94" w14:textId="77777777" w:rsidR="00465587" w:rsidRPr="00465587" w:rsidRDefault="00465587" w:rsidP="00465587">
            <w:pPr>
              <w:spacing w:after="0" w:line="240" w:lineRule="auto"/>
              <w:ind w:right="-334"/>
              <w:rPr>
                <w:rFonts w:ascii="Arial" w:eastAsia="SimSun" w:hAnsi="Arial" w:cs="Arial"/>
                <w:bCs/>
                <w:color w:val="000000"/>
                <w:lang w:eastAsia="zh-CN"/>
              </w:rPr>
            </w:pPr>
          </w:p>
          <w:p w14:paraId="1E803EF5" w14:textId="77777777" w:rsidR="00465587" w:rsidRPr="00465587" w:rsidRDefault="00465587" w:rsidP="00465587">
            <w:pPr>
              <w:spacing w:after="0" w:line="240" w:lineRule="auto"/>
              <w:ind w:right="-334"/>
              <w:rPr>
                <w:rFonts w:ascii="Arial" w:eastAsia="SimSun" w:hAnsi="Arial" w:cs="Arial"/>
                <w:bCs/>
                <w:color w:val="000000"/>
                <w:lang w:eastAsia="zh-CN"/>
              </w:rPr>
            </w:pPr>
          </w:p>
          <w:p w14:paraId="38FC0FF3" w14:textId="77777777" w:rsidR="00465587" w:rsidRPr="00465587" w:rsidRDefault="00465587" w:rsidP="00465587">
            <w:pPr>
              <w:spacing w:after="0" w:line="240" w:lineRule="auto"/>
              <w:ind w:right="-334"/>
              <w:rPr>
                <w:rFonts w:ascii="Arial" w:eastAsia="SimSun" w:hAnsi="Arial" w:cs="Arial"/>
                <w:bCs/>
                <w:color w:val="000000"/>
                <w:lang w:eastAsia="zh-CN"/>
              </w:rPr>
            </w:pPr>
          </w:p>
          <w:p w14:paraId="38FCBA0A" w14:textId="77777777" w:rsidR="00465587" w:rsidRPr="00465587" w:rsidRDefault="00465587" w:rsidP="00465587">
            <w:pPr>
              <w:spacing w:after="0" w:line="240" w:lineRule="auto"/>
              <w:ind w:right="-334"/>
              <w:rPr>
                <w:rFonts w:ascii="Arial" w:eastAsia="SimSun" w:hAnsi="Arial" w:cs="Arial"/>
                <w:bCs/>
                <w:color w:val="000000"/>
                <w:lang w:eastAsia="zh-CN"/>
              </w:rPr>
            </w:pPr>
          </w:p>
          <w:p w14:paraId="5279E687" w14:textId="77777777" w:rsidR="00465587" w:rsidRPr="00465587" w:rsidRDefault="00465587" w:rsidP="00465587">
            <w:pPr>
              <w:spacing w:after="0" w:line="240" w:lineRule="auto"/>
              <w:ind w:right="-334"/>
              <w:rPr>
                <w:rFonts w:ascii="Arial" w:eastAsia="SimSun" w:hAnsi="Arial" w:cs="Arial"/>
                <w:bCs/>
                <w:color w:val="000000"/>
                <w:lang w:eastAsia="zh-CN"/>
              </w:rPr>
            </w:pPr>
          </w:p>
          <w:p w14:paraId="298D9B2B" w14:textId="77777777" w:rsidR="00465587" w:rsidRPr="00465587" w:rsidRDefault="00465587" w:rsidP="00465587">
            <w:pPr>
              <w:spacing w:after="0" w:line="240" w:lineRule="auto"/>
              <w:ind w:right="-334"/>
              <w:rPr>
                <w:rFonts w:ascii="Arial" w:eastAsia="SimSun" w:hAnsi="Arial" w:cs="Arial"/>
                <w:bCs/>
                <w:color w:val="000000"/>
                <w:lang w:eastAsia="zh-CN"/>
              </w:rPr>
            </w:pPr>
          </w:p>
          <w:p w14:paraId="38867718" w14:textId="77777777" w:rsidR="00465587" w:rsidRPr="00465587" w:rsidRDefault="00465587" w:rsidP="00465587">
            <w:pPr>
              <w:spacing w:after="0" w:line="240" w:lineRule="auto"/>
              <w:ind w:right="-334"/>
              <w:rPr>
                <w:rFonts w:ascii="Arial" w:eastAsia="SimSun" w:hAnsi="Arial" w:cs="Arial"/>
                <w:bCs/>
                <w:color w:val="000000"/>
                <w:lang w:eastAsia="zh-CN"/>
              </w:rPr>
            </w:pPr>
          </w:p>
        </w:tc>
      </w:tr>
      <w:tr w:rsidR="00465587" w:rsidRPr="00465587" w14:paraId="4F90CCDE" w14:textId="77777777" w:rsidTr="00C778BB">
        <w:trPr>
          <w:trHeight w:val="720"/>
        </w:trPr>
        <w:tc>
          <w:tcPr>
            <w:tcW w:w="5211" w:type="dxa"/>
            <w:gridSpan w:val="2"/>
          </w:tcPr>
          <w:p w14:paraId="51C3B521" w14:textId="77777777" w:rsidR="00465587" w:rsidRPr="00465587" w:rsidRDefault="00465587" w:rsidP="00465587">
            <w:pPr>
              <w:spacing w:after="0" w:line="240" w:lineRule="auto"/>
              <w:rPr>
                <w:rFonts w:ascii="Arial" w:eastAsia="SimSun" w:hAnsi="Arial" w:cs="Arial"/>
                <w:lang w:eastAsia="zh-CN"/>
              </w:rPr>
            </w:pPr>
            <w:r w:rsidRPr="00465587">
              <w:rPr>
                <w:rFonts w:ascii="Arial" w:eastAsia="SimSun" w:hAnsi="Arial" w:cs="Arial"/>
                <w:lang w:eastAsia="zh-CN"/>
              </w:rPr>
              <w:t>External Examiner’s Signature:</w:t>
            </w:r>
          </w:p>
        </w:tc>
        <w:tc>
          <w:tcPr>
            <w:tcW w:w="3645" w:type="dxa"/>
            <w:gridSpan w:val="3"/>
          </w:tcPr>
          <w:p w14:paraId="5C089033" w14:textId="77777777" w:rsidR="00465587" w:rsidRPr="00465587" w:rsidRDefault="00465587" w:rsidP="00465587">
            <w:pPr>
              <w:spacing w:after="0" w:line="240" w:lineRule="auto"/>
              <w:rPr>
                <w:rFonts w:ascii="Arial" w:eastAsia="SimSun" w:hAnsi="Arial" w:cs="Arial"/>
                <w:lang w:eastAsia="zh-CN"/>
              </w:rPr>
            </w:pPr>
            <w:r w:rsidRPr="00465587">
              <w:rPr>
                <w:rFonts w:ascii="Arial" w:eastAsia="SimSun" w:hAnsi="Arial" w:cs="Arial"/>
                <w:lang w:eastAsia="zh-CN"/>
              </w:rPr>
              <w:t>Date:</w:t>
            </w:r>
          </w:p>
        </w:tc>
      </w:tr>
    </w:tbl>
    <w:p w14:paraId="01104069" w14:textId="77777777" w:rsidR="00465587" w:rsidRPr="00465587" w:rsidRDefault="00465587" w:rsidP="00465587">
      <w:pPr>
        <w:spacing w:after="0" w:line="240" w:lineRule="auto"/>
        <w:ind w:right="-334"/>
        <w:rPr>
          <w:rFonts w:ascii="Trebuchet MS" w:eastAsia="SimSun" w:hAnsi="Trebuchet MS" w:cs="Tahoma"/>
          <w:bCs/>
          <w:color w:val="000000"/>
          <w:sz w:val="24"/>
          <w:szCs w:val="24"/>
          <w:lang w:eastAsia="zh-CN"/>
        </w:rPr>
      </w:pPr>
    </w:p>
    <w:p w14:paraId="4059BA2F" w14:textId="77777777" w:rsidR="0088463C" w:rsidRDefault="0088463C">
      <w:pPr>
        <w:rPr>
          <w:rFonts w:cstheme="minorHAnsi"/>
          <w:sz w:val="24"/>
          <w:szCs w:val="24"/>
        </w:rPr>
      </w:pPr>
      <w:r>
        <w:rPr>
          <w:rFonts w:cstheme="minorHAnsi"/>
          <w:sz w:val="24"/>
          <w:szCs w:val="24"/>
        </w:rPr>
        <w:br w:type="page"/>
      </w:r>
    </w:p>
    <w:p w14:paraId="7D7BE050" w14:textId="080B393D" w:rsidR="002B0834" w:rsidRDefault="002B0834" w:rsidP="002B0834">
      <w:pPr>
        <w:rPr>
          <w:rFonts w:cstheme="minorHAnsi"/>
          <w:sz w:val="24"/>
          <w:szCs w:val="24"/>
        </w:rPr>
      </w:pPr>
      <w:r w:rsidRPr="005B4C8B">
        <w:rPr>
          <w:rFonts w:cstheme="minorHAnsi"/>
          <w:sz w:val="24"/>
          <w:szCs w:val="24"/>
        </w:rPr>
        <w:lastRenderedPageBreak/>
        <w:t>‘A Critical Comparison of Two JSTOR Papers’</w:t>
      </w:r>
    </w:p>
    <w:p w14:paraId="319F7B07" w14:textId="69BF14AF" w:rsidR="0087676C" w:rsidRDefault="0087676C" w:rsidP="002B0834">
      <w:pPr>
        <w:rPr>
          <w:rFonts w:cstheme="minorHAnsi"/>
          <w:sz w:val="24"/>
          <w:szCs w:val="24"/>
        </w:rPr>
      </w:pPr>
      <w:r>
        <w:rPr>
          <w:rFonts w:cstheme="minorHAnsi"/>
          <w:sz w:val="24"/>
          <w:szCs w:val="24"/>
        </w:rPr>
        <w:t>2069 Words.</w:t>
      </w:r>
    </w:p>
    <w:p w14:paraId="62897293" w14:textId="77777777" w:rsidR="0087676C" w:rsidRPr="005B4C8B" w:rsidRDefault="0087676C" w:rsidP="002B0834">
      <w:pPr>
        <w:rPr>
          <w:rFonts w:cstheme="minorHAnsi"/>
          <w:sz w:val="24"/>
          <w:szCs w:val="24"/>
        </w:rPr>
      </w:pPr>
    </w:p>
    <w:p w14:paraId="44D45A95" w14:textId="77777777" w:rsidR="002B0834" w:rsidRPr="005B4C8B" w:rsidRDefault="002B0834" w:rsidP="002B0834">
      <w:pPr>
        <w:rPr>
          <w:rFonts w:cstheme="minorHAnsi"/>
          <w:b/>
          <w:bCs/>
          <w:sz w:val="24"/>
          <w:szCs w:val="24"/>
        </w:rPr>
      </w:pPr>
      <w:r w:rsidRPr="005B4C8B">
        <w:rPr>
          <w:rFonts w:cstheme="minorHAnsi"/>
          <w:b/>
          <w:bCs/>
          <w:sz w:val="24"/>
          <w:szCs w:val="24"/>
        </w:rPr>
        <w:t>Introduction</w:t>
      </w:r>
    </w:p>
    <w:p w14:paraId="4745A1FB" w14:textId="6A19B95B" w:rsidR="007123BE" w:rsidRPr="005B4C8B" w:rsidRDefault="00394324" w:rsidP="002B0834">
      <w:pPr>
        <w:rPr>
          <w:rFonts w:cstheme="minorHAnsi"/>
          <w:sz w:val="24"/>
          <w:szCs w:val="24"/>
        </w:rPr>
      </w:pPr>
      <w:r>
        <w:rPr>
          <w:rFonts w:cstheme="minorHAnsi"/>
          <w:sz w:val="24"/>
          <w:szCs w:val="24"/>
        </w:rPr>
        <w:t xml:space="preserve">This essay </w:t>
      </w:r>
      <w:proofErr w:type="gramStart"/>
      <w:r>
        <w:rPr>
          <w:rFonts w:cstheme="minorHAnsi"/>
          <w:sz w:val="24"/>
          <w:szCs w:val="24"/>
        </w:rPr>
        <w:t>compares and contrasts</w:t>
      </w:r>
      <w:proofErr w:type="gramEnd"/>
      <w:r>
        <w:rPr>
          <w:rFonts w:cstheme="minorHAnsi"/>
          <w:sz w:val="24"/>
          <w:szCs w:val="24"/>
        </w:rPr>
        <w:t xml:space="preserve"> two papers available of JSTOR.  These are</w:t>
      </w:r>
      <w:r w:rsidR="002B0834" w:rsidRPr="005B4C8B">
        <w:rPr>
          <w:rFonts w:cstheme="minorHAnsi"/>
          <w:sz w:val="24"/>
          <w:szCs w:val="24"/>
        </w:rPr>
        <w:t xml:space="preserve"> Raymond Head’s 1993 article ‘Holst – Astrology and Modernism in </w:t>
      </w:r>
      <w:r w:rsidR="002B0834" w:rsidRPr="005B4C8B">
        <w:rPr>
          <w:rFonts w:cstheme="minorHAnsi"/>
          <w:i/>
          <w:iCs/>
          <w:sz w:val="24"/>
          <w:szCs w:val="24"/>
        </w:rPr>
        <w:t>The Planets</w:t>
      </w:r>
      <w:r w:rsidR="002B0834" w:rsidRPr="005B4C8B">
        <w:rPr>
          <w:rFonts w:cstheme="minorHAnsi"/>
          <w:sz w:val="24"/>
          <w:szCs w:val="24"/>
        </w:rPr>
        <w:t>’</w:t>
      </w:r>
      <w:r w:rsidR="00E73280" w:rsidRPr="005B4C8B">
        <w:rPr>
          <w:rFonts w:cstheme="minorHAnsi"/>
          <w:sz w:val="24"/>
          <w:szCs w:val="24"/>
        </w:rPr>
        <w:t>,</w:t>
      </w:r>
      <w:r>
        <w:rPr>
          <w:rFonts w:cstheme="minorHAnsi"/>
          <w:sz w:val="24"/>
          <w:szCs w:val="24"/>
        </w:rPr>
        <w:t xml:space="preserve"> </w:t>
      </w:r>
      <w:r w:rsidRPr="00394324">
        <w:rPr>
          <w:rFonts w:cstheme="minorHAnsi"/>
          <w:i/>
          <w:iCs/>
          <w:sz w:val="24"/>
          <w:szCs w:val="24"/>
        </w:rPr>
        <w:t xml:space="preserve">Tempo, </w:t>
      </w:r>
      <w:r w:rsidRPr="00394324">
        <w:rPr>
          <w:rFonts w:cstheme="minorHAnsi"/>
          <w:sz w:val="24"/>
          <w:szCs w:val="24"/>
        </w:rPr>
        <w:t>New Series No.187 (Dec. 1993), pp. 15–22.</w:t>
      </w:r>
      <w:r w:rsidR="002B0834" w:rsidRPr="005B4C8B">
        <w:rPr>
          <w:rStyle w:val="FootnoteReference"/>
          <w:rFonts w:cstheme="minorHAnsi"/>
          <w:sz w:val="24"/>
          <w:szCs w:val="24"/>
        </w:rPr>
        <w:footnoteReference w:id="1"/>
      </w:r>
      <w:r w:rsidR="00E73280" w:rsidRPr="005B4C8B">
        <w:rPr>
          <w:rFonts w:cstheme="minorHAnsi"/>
          <w:sz w:val="24"/>
          <w:szCs w:val="24"/>
        </w:rPr>
        <w:t xml:space="preserve"> </w:t>
      </w:r>
      <w:r w:rsidR="002B0834" w:rsidRPr="005B4C8B">
        <w:rPr>
          <w:rFonts w:cstheme="minorHAnsi"/>
          <w:sz w:val="24"/>
          <w:szCs w:val="24"/>
        </w:rPr>
        <w:t xml:space="preserve">and Eleanor Long’s 1984 article ‘How the Dog Got It’s Days: A </w:t>
      </w:r>
      <w:proofErr w:type="spellStart"/>
      <w:r w:rsidR="002B0834" w:rsidRPr="005B4C8B">
        <w:rPr>
          <w:rFonts w:cstheme="minorHAnsi"/>
          <w:sz w:val="24"/>
          <w:szCs w:val="24"/>
        </w:rPr>
        <w:t>Skeptical</w:t>
      </w:r>
      <w:proofErr w:type="spellEnd"/>
      <w:r w:rsidR="002B0834" w:rsidRPr="005B4C8B">
        <w:rPr>
          <w:rFonts w:cstheme="minorHAnsi"/>
          <w:sz w:val="24"/>
          <w:szCs w:val="24"/>
        </w:rPr>
        <w:t xml:space="preserve"> Inquiry into Traditional Star and Weather Lore’</w:t>
      </w:r>
      <w:r w:rsidRPr="00394324">
        <w:rPr>
          <w:i/>
          <w:iCs/>
        </w:rPr>
        <w:t xml:space="preserve"> </w:t>
      </w:r>
      <w:r w:rsidRPr="00394324">
        <w:rPr>
          <w:rFonts w:cstheme="minorHAnsi"/>
          <w:i/>
          <w:iCs/>
          <w:sz w:val="24"/>
          <w:szCs w:val="24"/>
        </w:rPr>
        <w:t xml:space="preserve">Western Folklore, </w:t>
      </w:r>
      <w:r w:rsidRPr="00394324">
        <w:rPr>
          <w:rFonts w:cstheme="minorHAnsi"/>
          <w:sz w:val="24"/>
          <w:szCs w:val="24"/>
        </w:rPr>
        <w:t>Vol. 43, No.4 (Western States Folklore Society, Oct. 1984), pp.256-264</w:t>
      </w:r>
      <w:r w:rsidR="009E77D6" w:rsidRPr="005B4C8B">
        <w:rPr>
          <w:rFonts w:cstheme="minorHAnsi"/>
          <w:sz w:val="24"/>
          <w:szCs w:val="24"/>
        </w:rPr>
        <w:t>.</w:t>
      </w:r>
      <w:r w:rsidR="002B0834" w:rsidRPr="005B4C8B">
        <w:rPr>
          <w:rStyle w:val="FootnoteReference"/>
          <w:rFonts w:cstheme="minorHAnsi"/>
          <w:sz w:val="24"/>
          <w:szCs w:val="24"/>
        </w:rPr>
        <w:footnoteReference w:id="2"/>
      </w:r>
      <w:r w:rsidR="007123BE" w:rsidRPr="005B4C8B">
        <w:rPr>
          <w:rFonts w:cstheme="minorHAnsi"/>
          <w:sz w:val="24"/>
          <w:szCs w:val="24"/>
        </w:rPr>
        <w:t xml:space="preserve">  The first seeks to </w:t>
      </w:r>
      <w:r w:rsidR="00273D84" w:rsidRPr="005B4C8B">
        <w:rPr>
          <w:rFonts w:cstheme="minorHAnsi"/>
          <w:sz w:val="24"/>
          <w:szCs w:val="24"/>
        </w:rPr>
        <w:t>expose the most direct source of influence on a particular suite of musical compositions</w:t>
      </w:r>
      <w:r w:rsidR="00782FDB" w:rsidRPr="005B4C8B">
        <w:rPr>
          <w:rFonts w:cstheme="minorHAnsi"/>
          <w:sz w:val="24"/>
          <w:szCs w:val="24"/>
        </w:rPr>
        <w:t>.</w:t>
      </w:r>
      <w:r w:rsidR="00273D84" w:rsidRPr="005B4C8B">
        <w:rPr>
          <w:rFonts w:cstheme="minorHAnsi"/>
          <w:sz w:val="24"/>
          <w:szCs w:val="24"/>
        </w:rPr>
        <w:t xml:space="preserve"> </w:t>
      </w:r>
      <w:r w:rsidR="00782FDB" w:rsidRPr="005B4C8B">
        <w:rPr>
          <w:rFonts w:cstheme="minorHAnsi"/>
          <w:sz w:val="24"/>
          <w:szCs w:val="24"/>
        </w:rPr>
        <w:t>T</w:t>
      </w:r>
      <w:r w:rsidR="00273D84" w:rsidRPr="005B4C8B">
        <w:rPr>
          <w:rFonts w:cstheme="minorHAnsi"/>
          <w:sz w:val="24"/>
          <w:szCs w:val="24"/>
        </w:rPr>
        <w:t>he second questions the origins of numerous, similar traditions</w:t>
      </w:r>
      <w:r w:rsidR="0006720C" w:rsidRPr="005B4C8B">
        <w:rPr>
          <w:rFonts w:cstheme="minorHAnsi"/>
          <w:sz w:val="24"/>
          <w:szCs w:val="24"/>
        </w:rPr>
        <w:t xml:space="preserve"> </w:t>
      </w:r>
      <w:r w:rsidR="00273D84" w:rsidRPr="005B4C8B">
        <w:rPr>
          <w:rFonts w:cstheme="minorHAnsi"/>
          <w:sz w:val="24"/>
          <w:szCs w:val="24"/>
        </w:rPr>
        <w:t xml:space="preserve">recorded in the United States </w:t>
      </w:r>
      <w:r w:rsidR="005D6D79" w:rsidRPr="005B4C8B">
        <w:rPr>
          <w:rFonts w:cstheme="minorHAnsi"/>
          <w:sz w:val="24"/>
          <w:szCs w:val="24"/>
        </w:rPr>
        <w:t xml:space="preserve">and traces them </w:t>
      </w:r>
      <w:r w:rsidR="00273D84" w:rsidRPr="005B4C8B">
        <w:rPr>
          <w:rFonts w:cstheme="minorHAnsi"/>
          <w:sz w:val="24"/>
          <w:szCs w:val="24"/>
        </w:rPr>
        <w:t>to their roots in the ancient world.</w:t>
      </w:r>
    </w:p>
    <w:p w14:paraId="588424C8" w14:textId="5826EA68" w:rsidR="00462A03" w:rsidRPr="005B4C8B" w:rsidRDefault="00462A03" w:rsidP="002B0834">
      <w:pPr>
        <w:rPr>
          <w:rFonts w:cstheme="minorHAnsi"/>
          <w:b/>
          <w:bCs/>
          <w:sz w:val="24"/>
          <w:szCs w:val="24"/>
        </w:rPr>
      </w:pPr>
      <w:r w:rsidRPr="005B4C8B">
        <w:rPr>
          <w:rFonts w:cstheme="minorHAnsi"/>
          <w:b/>
          <w:bCs/>
          <w:sz w:val="24"/>
          <w:szCs w:val="24"/>
        </w:rPr>
        <w:t>Context</w:t>
      </w:r>
    </w:p>
    <w:p w14:paraId="1F6AB574" w14:textId="77777777" w:rsidR="004C581E" w:rsidRPr="005B4C8B" w:rsidRDefault="00C82FCA" w:rsidP="007F28E9">
      <w:pPr>
        <w:rPr>
          <w:rFonts w:cstheme="minorHAnsi"/>
          <w:color w:val="212529"/>
          <w:sz w:val="24"/>
          <w:szCs w:val="24"/>
        </w:rPr>
      </w:pPr>
      <w:r w:rsidRPr="005B4C8B">
        <w:rPr>
          <w:rFonts w:cstheme="minorHAnsi"/>
          <w:color w:val="212529"/>
          <w:sz w:val="24"/>
          <w:szCs w:val="24"/>
        </w:rPr>
        <w:t>These</w:t>
      </w:r>
      <w:r w:rsidR="00064CA2" w:rsidRPr="005B4C8B">
        <w:rPr>
          <w:rFonts w:cstheme="minorHAnsi"/>
          <w:color w:val="212529"/>
          <w:sz w:val="24"/>
          <w:szCs w:val="24"/>
        </w:rPr>
        <w:t xml:space="preserve"> </w:t>
      </w:r>
      <w:r w:rsidR="00B16107" w:rsidRPr="005B4C8B">
        <w:rPr>
          <w:rFonts w:cstheme="minorHAnsi"/>
          <w:color w:val="212529"/>
          <w:sz w:val="24"/>
          <w:szCs w:val="24"/>
        </w:rPr>
        <w:t>articles</w:t>
      </w:r>
      <w:r w:rsidR="00064CA2" w:rsidRPr="005B4C8B">
        <w:rPr>
          <w:rFonts w:cstheme="minorHAnsi"/>
          <w:color w:val="212529"/>
          <w:sz w:val="24"/>
          <w:szCs w:val="24"/>
        </w:rPr>
        <w:t xml:space="preserve"> </w:t>
      </w:r>
      <w:r w:rsidR="00462FED" w:rsidRPr="005B4C8B">
        <w:rPr>
          <w:rFonts w:cstheme="minorHAnsi"/>
          <w:color w:val="212529"/>
          <w:sz w:val="24"/>
          <w:szCs w:val="24"/>
        </w:rPr>
        <w:t xml:space="preserve">were published </w:t>
      </w:r>
      <w:r w:rsidR="00064CA2" w:rsidRPr="005B4C8B">
        <w:rPr>
          <w:rFonts w:cstheme="minorHAnsi"/>
          <w:color w:val="212529"/>
          <w:sz w:val="24"/>
          <w:szCs w:val="24"/>
        </w:rPr>
        <w:t xml:space="preserve">in </w:t>
      </w:r>
      <w:r w:rsidR="004C581E" w:rsidRPr="005B4C8B">
        <w:rPr>
          <w:rFonts w:cstheme="minorHAnsi"/>
          <w:color w:val="212529"/>
          <w:sz w:val="24"/>
          <w:szCs w:val="24"/>
        </w:rPr>
        <w:t xml:space="preserve">established </w:t>
      </w:r>
      <w:r w:rsidR="00064CA2" w:rsidRPr="005B4C8B">
        <w:rPr>
          <w:rFonts w:cstheme="minorHAnsi"/>
          <w:color w:val="212529"/>
          <w:sz w:val="24"/>
          <w:szCs w:val="24"/>
        </w:rPr>
        <w:t xml:space="preserve">Journals </w:t>
      </w:r>
      <w:r w:rsidR="00273D84" w:rsidRPr="005B4C8B">
        <w:rPr>
          <w:rFonts w:cstheme="minorHAnsi"/>
          <w:color w:val="212529"/>
          <w:sz w:val="24"/>
          <w:szCs w:val="24"/>
        </w:rPr>
        <w:t>found</w:t>
      </w:r>
      <w:r w:rsidR="002B4A18" w:rsidRPr="005B4C8B">
        <w:rPr>
          <w:rFonts w:cstheme="minorHAnsi"/>
          <w:color w:val="212529"/>
          <w:sz w:val="24"/>
          <w:szCs w:val="24"/>
        </w:rPr>
        <w:t>ed</w:t>
      </w:r>
      <w:r w:rsidR="004C581E" w:rsidRPr="005B4C8B">
        <w:rPr>
          <w:rFonts w:cstheme="minorHAnsi"/>
          <w:color w:val="212529"/>
          <w:sz w:val="24"/>
          <w:szCs w:val="24"/>
        </w:rPr>
        <w:t xml:space="preserve"> </w:t>
      </w:r>
      <w:r w:rsidR="00462FED" w:rsidRPr="005B4C8B">
        <w:rPr>
          <w:rFonts w:cstheme="minorHAnsi"/>
          <w:color w:val="212529"/>
          <w:sz w:val="24"/>
          <w:szCs w:val="24"/>
        </w:rPr>
        <w:t>t</w:t>
      </w:r>
      <w:r w:rsidR="002B4A18" w:rsidRPr="005B4C8B">
        <w:rPr>
          <w:rFonts w:cstheme="minorHAnsi"/>
          <w:color w:val="212529"/>
          <w:sz w:val="24"/>
          <w:szCs w:val="24"/>
        </w:rPr>
        <w:t>o</w:t>
      </w:r>
      <w:r w:rsidR="00064CA2" w:rsidRPr="005B4C8B">
        <w:rPr>
          <w:rFonts w:cstheme="minorHAnsi"/>
          <w:color w:val="212529"/>
          <w:sz w:val="24"/>
          <w:szCs w:val="24"/>
        </w:rPr>
        <w:t xml:space="preserve"> provide forum</w:t>
      </w:r>
      <w:r w:rsidR="008E2281" w:rsidRPr="005B4C8B">
        <w:rPr>
          <w:rFonts w:cstheme="minorHAnsi"/>
          <w:color w:val="212529"/>
          <w:sz w:val="24"/>
          <w:szCs w:val="24"/>
        </w:rPr>
        <w:t>s</w:t>
      </w:r>
      <w:r w:rsidR="00064CA2" w:rsidRPr="005B4C8B">
        <w:rPr>
          <w:rFonts w:cstheme="minorHAnsi"/>
          <w:color w:val="212529"/>
          <w:sz w:val="24"/>
          <w:szCs w:val="24"/>
        </w:rPr>
        <w:t xml:space="preserve"> for</w:t>
      </w:r>
      <w:r w:rsidR="008E2281" w:rsidRPr="005B4C8B">
        <w:rPr>
          <w:rFonts w:cstheme="minorHAnsi"/>
          <w:color w:val="212529"/>
          <w:sz w:val="24"/>
          <w:szCs w:val="24"/>
        </w:rPr>
        <w:t xml:space="preserve"> the</w:t>
      </w:r>
      <w:r w:rsidR="00064CA2" w:rsidRPr="005B4C8B">
        <w:rPr>
          <w:rFonts w:cstheme="minorHAnsi"/>
          <w:color w:val="212529"/>
          <w:sz w:val="24"/>
          <w:szCs w:val="24"/>
        </w:rPr>
        <w:t xml:space="preserve"> </w:t>
      </w:r>
      <w:r w:rsidR="00F71355" w:rsidRPr="005B4C8B">
        <w:rPr>
          <w:rFonts w:cstheme="minorHAnsi"/>
          <w:color w:val="212529"/>
          <w:sz w:val="24"/>
          <w:szCs w:val="24"/>
        </w:rPr>
        <w:t xml:space="preserve">investigation and discussion of forms of </w:t>
      </w:r>
      <w:r w:rsidR="00064CA2" w:rsidRPr="005B4C8B">
        <w:rPr>
          <w:rFonts w:cstheme="minorHAnsi"/>
          <w:color w:val="212529"/>
          <w:sz w:val="24"/>
          <w:szCs w:val="24"/>
        </w:rPr>
        <w:t>cultural expression</w:t>
      </w:r>
      <w:r w:rsidR="008E2281" w:rsidRPr="005B4C8B">
        <w:rPr>
          <w:rFonts w:cstheme="minorHAnsi"/>
          <w:color w:val="212529"/>
          <w:sz w:val="24"/>
          <w:szCs w:val="24"/>
        </w:rPr>
        <w:t xml:space="preserve"> that emerged</w:t>
      </w:r>
      <w:r w:rsidR="005D6D79" w:rsidRPr="005B4C8B">
        <w:rPr>
          <w:rFonts w:cstheme="minorHAnsi"/>
          <w:color w:val="212529"/>
          <w:sz w:val="24"/>
          <w:szCs w:val="24"/>
        </w:rPr>
        <w:t xml:space="preserve"> out of nineteenth</w:t>
      </w:r>
      <w:r w:rsidR="004C581E" w:rsidRPr="005B4C8B">
        <w:rPr>
          <w:rFonts w:cstheme="minorHAnsi"/>
          <w:color w:val="212529"/>
          <w:sz w:val="24"/>
          <w:szCs w:val="24"/>
        </w:rPr>
        <w:t>-century pluralisation of culture.</w:t>
      </w:r>
      <w:r w:rsidR="004C581E" w:rsidRPr="005B4C8B">
        <w:rPr>
          <w:rStyle w:val="FootnoteReference"/>
          <w:rFonts w:cstheme="minorHAnsi"/>
          <w:color w:val="212529"/>
          <w:sz w:val="24"/>
          <w:szCs w:val="24"/>
        </w:rPr>
        <w:footnoteReference w:id="3"/>
      </w:r>
      <w:r w:rsidR="00462FED" w:rsidRPr="005B4C8B">
        <w:rPr>
          <w:rFonts w:cstheme="minorHAnsi"/>
          <w:color w:val="212529"/>
          <w:sz w:val="24"/>
          <w:szCs w:val="24"/>
        </w:rPr>
        <w:t xml:space="preserve"> </w:t>
      </w:r>
    </w:p>
    <w:p w14:paraId="0DE3B9E4" w14:textId="47394534" w:rsidR="00880AC3" w:rsidRPr="005B4C8B" w:rsidRDefault="00986179" w:rsidP="007F28E9">
      <w:pPr>
        <w:rPr>
          <w:rFonts w:eastAsia="Times New Roman" w:cstheme="minorHAnsi"/>
          <w:color w:val="222222"/>
          <w:sz w:val="24"/>
          <w:szCs w:val="24"/>
          <w:lang w:eastAsia="en-GB"/>
        </w:rPr>
      </w:pPr>
      <w:r w:rsidRPr="005B4C8B">
        <w:rPr>
          <w:rFonts w:cstheme="minorHAnsi"/>
          <w:color w:val="212529"/>
          <w:sz w:val="24"/>
          <w:szCs w:val="24"/>
        </w:rPr>
        <w:t xml:space="preserve">The first issue of </w:t>
      </w:r>
      <w:r w:rsidRPr="005B4C8B">
        <w:rPr>
          <w:rStyle w:val="Emphasis"/>
          <w:rFonts w:cstheme="minorHAnsi"/>
          <w:color w:val="212529"/>
          <w:sz w:val="24"/>
          <w:szCs w:val="24"/>
        </w:rPr>
        <w:t>Western Folklore</w:t>
      </w:r>
      <w:r w:rsidRPr="005B4C8B">
        <w:rPr>
          <w:rFonts w:cstheme="minorHAnsi"/>
          <w:color w:val="212529"/>
          <w:sz w:val="24"/>
          <w:szCs w:val="24"/>
        </w:rPr>
        <w:t> appeared in 1942</w:t>
      </w:r>
      <w:r w:rsidR="0087676C">
        <w:rPr>
          <w:rFonts w:cstheme="minorHAnsi"/>
          <w:color w:val="212529"/>
          <w:sz w:val="24"/>
          <w:szCs w:val="24"/>
        </w:rPr>
        <w:t>.</w:t>
      </w:r>
      <w:r w:rsidRPr="005B4C8B">
        <w:rPr>
          <w:rStyle w:val="FootnoteReference"/>
          <w:rFonts w:cstheme="minorHAnsi"/>
          <w:color w:val="212529"/>
          <w:sz w:val="24"/>
          <w:szCs w:val="24"/>
        </w:rPr>
        <w:footnoteReference w:id="4"/>
      </w:r>
      <w:r w:rsidR="00F73195" w:rsidRPr="005B4C8B">
        <w:rPr>
          <w:rFonts w:cstheme="minorHAnsi"/>
          <w:color w:val="212529"/>
          <w:sz w:val="24"/>
          <w:szCs w:val="24"/>
        </w:rPr>
        <w:t xml:space="preserve"> </w:t>
      </w:r>
      <w:proofErr w:type="gramStart"/>
      <w:r w:rsidR="0087676C">
        <w:rPr>
          <w:rFonts w:cstheme="minorHAnsi"/>
          <w:color w:val="212529"/>
          <w:sz w:val="24"/>
          <w:szCs w:val="24"/>
        </w:rPr>
        <w:t>I</w:t>
      </w:r>
      <w:r w:rsidR="004C581E" w:rsidRPr="005B4C8B">
        <w:rPr>
          <w:rFonts w:cstheme="minorHAnsi"/>
          <w:color w:val="212529"/>
          <w:sz w:val="24"/>
          <w:szCs w:val="24"/>
        </w:rPr>
        <w:t>t’</w:t>
      </w:r>
      <w:r w:rsidR="00E077C7" w:rsidRPr="005B4C8B">
        <w:rPr>
          <w:rFonts w:cstheme="minorHAnsi"/>
          <w:color w:val="212529"/>
          <w:sz w:val="24"/>
          <w:szCs w:val="24"/>
        </w:rPr>
        <w:t>s</w:t>
      </w:r>
      <w:proofErr w:type="gramEnd"/>
      <w:r w:rsidR="00E077C7" w:rsidRPr="005B4C8B">
        <w:rPr>
          <w:rFonts w:cstheme="minorHAnsi"/>
          <w:color w:val="212529"/>
          <w:sz w:val="24"/>
          <w:szCs w:val="24"/>
        </w:rPr>
        <w:t xml:space="preserve"> origins</w:t>
      </w:r>
      <w:r w:rsidR="003A5B3F" w:rsidRPr="005B4C8B">
        <w:rPr>
          <w:rFonts w:cstheme="minorHAnsi"/>
          <w:color w:val="212529"/>
          <w:sz w:val="24"/>
          <w:szCs w:val="24"/>
        </w:rPr>
        <w:t xml:space="preserve"> lay</w:t>
      </w:r>
      <w:r w:rsidR="00E077C7" w:rsidRPr="005B4C8B">
        <w:rPr>
          <w:rFonts w:cstheme="minorHAnsi"/>
          <w:color w:val="212529"/>
          <w:sz w:val="24"/>
          <w:szCs w:val="24"/>
        </w:rPr>
        <w:t xml:space="preserve"> in</w:t>
      </w:r>
      <w:r w:rsidR="00B16107" w:rsidRPr="005B4C8B">
        <w:rPr>
          <w:rFonts w:cstheme="minorHAnsi"/>
          <w:color w:val="212529"/>
          <w:sz w:val="24"/>
          <w:szCs w:val="24"/>
        </w:rPr>
        <w:t xml:space="preserve"> </w:t>
      </w:r>
      <w:r w:rsidRPr="005B4C8B">
        <w:rPr>
          <w:rFonts w:cstheme="minorHAnsi"/>
          <w:color w:val="212529"/>
          <w:sz w:val="24"/>
          <w:szCs w:val="24"/>
        </w:rPr>
        <w:t xml:space="preserve">an organisation founded </w:t>
      </w:r>
      <w:r w:rsidR="00AB73D5" w:rsidRPr="005B4C8B">
        <w:rPr>
          <w:rFonts w:cstheme="minorHAnsi"/>
          <w:color w:val="212529"/>
          <w:sz w:val="24"/>
          <w:szCs w:val="24"/>
        </w:rPr>
        <w:t xml:space="preserve">in Berkeley, California in 1905 </w:t>
      </w:r>
      <w:r w:rsidRPr="005B4C8B">
        <w:rPr>
          <w:rFonts w:cstheme="minorHAnsi"/>
          <w:color w:val="212529"/>
          <w:sz w:val="24"/>
          <w:szCs w:val="24"/>
        </w:rPr>
        <w:t xml:space="preserve">to investigate and document the emergent traditions of the new culture of a young country. </w:t>
      </w:r>
      <w:r w:rsidR="007F28E9" w:rsidRPr="005B4C8B">
        <w:rPr>
          <w:rFonts w:cstheme="minorHAnsi"/>
          <w:color w:val="212529"/>
          <w:sz w:val="24"/>
          <w:szCs w:val="24"/>
        </w:rPr>
        <w:t xml:space="preserve">In his 2018 article </w:t>
      </w:r>
      <w:r w:rsidR="00880AC3" w:rsidRPr="005B4C8B">
        <w:rPr>
          <w:rFonts w:eastAsia="Times New Roman" w:cstheme="minorHAnsi"/>
          <w:color w:val="222222"/>
          <w:sz w:val="24"/>
          <w:szCs w:val="24"/>
          <w:lang w:eastAsia="en-GB"/>
        </w:rPr>
        <w:t>‘</w:t>
      </w:r>
      <w:r w:rsidR="007F28E9" w:rsidRPr="005B4C8B">
        <w:rPr>
          <w:rFonts w:eastAsia="Times New Roman" w:cstheme="minorHAnsi"/>
          <w:color w:val="222222"/>
          <w:sz w:val="24"/>
          <w:szCs w:val="24"/>
          <w:lang w:eastAsia="en-GB"/>
        </w:rPr>
        <w:t>The Challenge of American Folklore to the Humanities</w:t>
      </w:r>
      <w:r w:rsidR="00880AC3" w:rsidRPr="005B4C8B">
        <w:rPr>
          <w:rFonts w:eastAsia="Times New Roman" w:cstheme="minorHAnsi"/>
          <w:color w:val="222222"/>
          <w:sz w:val="24"/>
          <w:szCs w:val="24"/>
          <w:lang w:eastAsia="en-GB"/>
        </w:rPr>
        <w:t>’</w:t>
      </w:r>
      <w:r w:rsidR="007F28E9" w:rsidRPr="005B4C8B">
        <w:rPr>
          <w:rStyle w:val="FootnoteReference"/>
          <w:rFonts w:eastAsia="Times New Roman" w:cstheme="minorHAnsi"/>
          <w:color w:val="222222"/>
          <w:sz w:val="24"/>
          <w:szCs w:val="24"/>
          <w:lang w:eastAsia="en-GB"/>
        </w:rPr>
        <w:footnoteReference w:id="5"/>
      </w:r>
      <w:r w:rsidR="007F28E9" w:rsidRPr="005B4C8B">
        <w:rPr>
          <w:rFonts w:cstheme="minorHAnsi"/>
          <w:color w:val="212529"/>
          <w:sz w:val="24"/>
          <w:szCs w:val="24"/>
        </w:rPr>
        <w:t xml:space="preserve">Simon Bronner </w:t>
      </w:r>
      <w:r w:rsidR="007F28E9" w:rsidRPr="005B4C8B">
        <w:rPr>
          <w:rFonts w:eastAsia="Times New Roman" w:cstheme="minorHAnsi"/>
          <w:color w:val="222222"/>
          <w:sz w:val="24"/>
          <w:szCs w:val="24"/>
          <w:lang w:eastAsia="en-GB"/>
        </w:rPr>
        <w:t>outlines the development of the study of American Folklore. He asserts that the discipline arose out of a rejection of the euro-centric concept ‘humanities’ and is marked by three defining features</w:t>
      </w:r>
      <w:r w:rsidR="002B4A18" w:rsidRPr="005B4C8B">
        <w:rPr>
          <w:rFonts w:eastAsia="Times New Roman" w:cstheme="minorHAnsi"/>
          <w:color w:val="222222"/>
          <w:sz w:val="24"/>
          <w:szCs w:val="24"/>
          <w:lang w:eastAsia="en-GB"/>
        </w:rPr>
        <w:t>,</w:t>
      </w:r>
      <w:r w:rsidR="007F28E9" w:rsidRPr="005B4C8B">
        <w:rPr>
          <w:rFonts w:eastAsia="Times New Roman" w:cstheme="minorHAnsi"/>
          <w:color w:val="222222"/>
          <w:sz w:val="24"/>
          <w:szCs w:val="24"/>
          <w:lang w:eastAsia="en-GB"/>
        </w:rPr>
        <w:t xml:space="preserve"> it is democratic, vernacular, and incipient.</w:t>
      </w:r>
      <w:r w:rsidR="007F28E9" w:rsidRPr="005B4C8B">
        <w:rPr>
          <w:rStyle w:val="FootnoteReference"/>
          <w:rFonts w:eastAsia="Times New Roman" w:cstheme="minorHAnsi"/>
          <w:color w:val="222222"/>
          <w:sz w:val="24"/>
          <w:szCs w:val="24"/>
          <w:lang w:eastAsia="en-GB"/>
        </w:rPr>
        <w:footnoteReference w:id="6"/>
      </w:r>
      <w:r w:rsidR="007F28E9" w:rsidRPr="005B4C8B">
        <w:rPr>
          <w:rFonts w:eastAsia="Times New Roman" w:cstheme="minorHAnsi"/>
          <w:color w:val="222222"/>
          <w:sz w:val="24"/>
          <w:szCs w:val="24"/>
          <w:lang w:eastAsia="en-GB"/>
        </w:rPr>
        <w:t xml:space="preserve">  </w:t>
      </w:r>
    </w:p>
    <w:p w14:paraId="4A06E192" w14:textId="2A07F236" w:rsidR="007F28E9" w:rsidRPr="005B4C8B" w:rsidRDefault="007F28E9" w:rsidP="007F28E9">
      <w:pPr>
        <w:rPr>
          <w:rFonts w:eastAsia="Times New Roman" w:cstheme="minorHAnsi"/>
          <w:color w:val="222222"/>
          <w:sz w:val="24"/>
          <w:szCs w:val="24"/>
          <w:lang w:eastAsia="en-GB"/>
        </w:rPr>
      </w:pPr>
      <w:r w:rsidRPr="005B4C8B">
        <w:rPr>
          <w:rFonts w:eastAsia="Times New Roman" w:cstheme="minorHAnsi"/>
          <w:color w:val="222222"/>
          <w:sz w:val="24"/>
          <w:szCs w:val="24"/>
          <w:lang w:eastAsia="en-GB"/>
        </w:rPr>
        <w:t>These three words have resonance with Cyril Scott’s</w:t>
      </w:r>
      <w:r w:rsidRPr="005B4C8B">
        <w:rPr>
          <w:rStyle w:val="FootnoteReference"/>
          <w:rFonts w:eastAsia="Times New Roman" w:cstheme="minorHAnsi"/>
          <w:color w:val="222222"/>
          <w:sz w:val="24"/>
          <w:szCs w:val="24"/>
          <w:lang w:eastAsia="en-GB"/>
        </w:rPr>
        <w:footnoteReference w:id="7"/>
      </w:r>
      <w:r w:rsidRPr="005B4C8B">
        <w:rPr>
          <w:rFonts w:eastAsia="Times New Roman" w:cstheme="minorHAnsi"/>
          <w:color w:val="222222"/>
          <w:sz w:val="24"/>
          <w:szCs w:val="24"/>
          <w:lang w:eastAsia="en-GB"/>
        </w:rPr>
        <w:t xml:space="preserve"> appraisal of the challenges facing the modern composer expressed in his</w:t>
      </w:r>
      <w:r w:rsidR="00744645" w:rsidRPr="005B4C8B">
        <w:rPr>
          <w:rFonts w:eastAsia="Times New Roman" w:cstheme="minorHAnsi"/>
          <w:color w:val="222222"/>
          <w:sz w:val="24"/>
          <w:szCs w:val="24"/>
          <w:lang w:eastAsia="en-GB"/>
        </w:rPr>
        <w:t xml:space="preserve"> </w:t>
      </w:r>
      <w:r w:rsidRPr="005B4C8B">
        <w:rPr>
          <w:rFonts w:eastAsia="Times New Roman" w:cstheme="minorHAnsi"/>
          <w:color w:val="222222"/>
          <w:sz w:val="24"/>
          <w:szCs w:val="24"/>
          <w:lang w:eastAsia="en-GB"/>
        </w:rPr>
        <w:t xml:space="preserve">book </w:t>
      </w:r>
      <w:r w:rsidRPr="005B4C8B">
        <w:rPr>
          <w:rFonts w:eastAsia="Times New Roman" w:cstheme="minorHAnsi"/>
          <w:i/>
          <w:iCs/>
          <w:color w:val="222222"/>
          <w:sz w:val="24"/>
          <w:szCs w:val="24"/>
          <w:lang w:eastAsia="en-GB"/>
        </w:rPr>
        <w:t>The Philosophy of Modernism</w:t>
      </w:r>
      <w:r w:rsidR="00744645" w:rsidRPr="005B4C8B">
        <w:rPr>
          <w:rFonts w:eastAsia="Times New Roman" w:cstheme="minorHAnsi"/>
          <w:i/>
          <w:iCs/>
          <w:color w:val="222222"/>
          <w:sz w:val="24"/>
          <w:szCs w:val="24"/>
          <w:lang w:eastAsia="en-GB"/>
        </w:rPr>
        <w:t xml:space="preserve"> </w:t>
      </w:r>
      <w:r w:rsidR="00744645" w:rsidRPr="005B4C8B">
        <w:rPr>
          <w:rFonts w:eastAsia="Times New Roman" w:cstheme="minorHAnsi"/>
          <w:color w:val="222222"/>
          <w:sz w:val="24"/>
          <w:szCs w:val="24"/>
          <w:lang w:eastAsia="en-GB"/>
        </w:rPr>
        <w:t>published in 1917</w:t>
      </w:r>
      <w:r w:rsidR="00744645" w:rsidRPr="005B4C8B">
        <w:rPr>
          <w:rFonts w:eastAsia="Times New Roman" w:cstheme="minorHAnsi"/>
          <w:i/>
          <w:iCs/>
          <w:color w:val="222222"/>
          <w:sz w:val="24"/>
          <w:szCs w:val="24"/>
          <w:lang w:eastAsia="en-GB"/>
        </w:rPr>
        <w:t>.</w:t>
      </w:r>
      <w:r w:rsidRPr="005B4C8B">
        <w:rPr>
          <w:rFonts w:eastAsia="Times New Roman" w:cstheme="minorHAnsi"/>
          <w:color w:val="222222"/>
          <w:sz w:val="24"/>
          <w:szCs w:val="24"/>
          <w:lang w:eastAsia="en-GB"/>
        </w:rPr>
        <w:t xml:space="preserve"> </w:t>
      </w:r>
      <w:r w:rsidR="00744645" w:rsidRPr="005B4C8B">
        <w:rPr>
          <w:rFonts w:eastAsia="Times New Roman" w:cstheme="minorHAnsi"/>
          <w:color w:val="222222"/>
          <w:sz w:val="24"/>
          <w:szCs w:val="24"/>
          <w:lang w:eastAsia="en-GB"/>
        </w:rPr>
        <w:t xml:space="preserve">Raymond </w:t>
      </w:r>
      <w:r w:rsidRPr="005B4C8B">
        <w:rPr>
          <w:rFonts w:eastAsia="Times New Roman" w:cstheme="minorHAnsi"/>
          <w:color w:val="222222"/>
          <w:sz w:val="24"/>
          <w:szCs w:val="24"/>
          <w:lang w:eastAsia="en-GB"/>
        </w:rPr>
        <w:t>Head</w:t>
      </w:r>
      <w:r w:rsidR="002B4A18" w:rsidRPr="005B4C8B">
        <w:rPr>
          <w:rFonts w:eastAsia="Times New Roman" w:cstheme="minorHAnsi"/>
          <w:color w:val="222222"/>
          <w:sz w:val="24"/>
          <w:szCs w:val="24"/>
          <w:lang w:eastAsia="en-GB"/>
        </w:rPr>
        <w:t xml:space="preserve"> </w:t>
      </w:r>
      <w:r w:rsidR="00744645" w:rsidRPr="005B4C8B">
        <w:rPr>
          <w:rFonts w:eastAsia="Times New Roman" w:cstheme="minorHAnsi"/>
          <w:color w:val="222222"/>
          <w:sz w:val="24"/>
          <w:szCs w:val="24"/>
          <w:lang w:eastAsia="en-GB"/>
        </w:rPr>
        <w:t>writes that</w:t>
      </w:r>
      <w:r w:rsidRPr="005B4C8B">
        <w:rPr>
          <w:rFonts w:eastAsia="Times New Roman" w:cstheme="minorHAnsi"/>
          <w:color w:val="222222"/>
          <w:sz w:val="24"/>
          <w:szCs w:val="24"/>
          <w:lang w:eastAsia="en-GB"/>
        </w:rPr>
        <w:t xml:space="preserve"> Scott advocated</w:t>
      </w:r>
    </w:p>
    <w:p w14:paraId="05088166" w14:textId="745F231C" w:rsidR="007F28E9" w:rsidRPr="005B4C8B" w:rsidRDefault="007F28E9" w:rsidP="007F28E9">
      <w:pPr>
        <w:ind w:left="1134" w:right="1134"/>
        <w:rPr>
          <w:rFonts w:eastAsia="Times New Roman" w:cstheme="minorHAnsi"/>
          <w:color w:val="222222"/>
          <w:sz w:val="24"/>
          <w:szCs w:val="24"/>
          <w:lang w:eastAsia="en-GB"/>
        </w:rPr>
      </w:pPr>
      <w:r w:rsidRPr="005B4C8B">
        <w:rPr>
          <w:rFonts w:eastAsia="Times New Roman" w:cstheme="minorHAnsi"/>
          <w:color w:val="222222"/>
          <w:sz w:val="24"/>
          <w:szCs w:val="24"/>
          <w:lang w:eastAsia="en-GB"/>
        </w:rPr>
        <w:lastRenderedPageBreak/>
        <w:t xml:space="preserve">the abandoning of time signatures, key signatures, </w:t>
      </w:r>
      <w:proofErr w:type="gramStart"/>
      <w:r w:rsidRPr="005B4C8B">
        <w:rPr>
          <w:rFonts w:eastAsia="Times New Roman" w:cstheme="minorHAnsi"/>
          <w:color w:val="222222"/>
          <w:sz w:val="24"/>
          <w:szCs w:val="24"/>
          <w:lang w:eastAsia="en-GB"/>
        </w:rPr>
        <w:t>melody</w:t>
      </w:r>
      <w:proofErr w:type="gramEnd"/>
      <w:r w:rsidRPr="005B4C8B">
        <w:rPr>
          <w:rFonts w:eastAsia="Times New Roman" w:cstheme="minorHAnsi"/>
          <w:color w:val="222222"/>
          <w:sz w:val="24"/>
          <w:szCs w:val="24"/>
          <w:lang w:eastAsia="en-GB"/>
        </w:rPr>
        <w:t xml:space="preserve"> and old forms, but he thought the most important attitude for the modern composer was courage and creative enterprise.</w:t>
      </w:r>
      <w:r w:rsidR="00C82FCA" w:rsidRPr="005B4C8B">
        <w:rPr>
          <w:rStyle w:val="FootnoteReference"/>
          <w:rFonts w:eastAsia="Times New Roman" w:cstheme="minorHAnsi"/>
          <w:color w:val="222222"/>
          <w:sz w:val="24"/>
          <w:szCs w:val="24"/>
          <w:lang w:eastAsia="en-GB"/>
        </w:rPr>
        <w:footnoteReference w:id="8"/>
      </w:r>
    </w:p>
    <w:p w14:paraId="00D2EDB9" w14:textId="50FDCBEC" w:rsidR="00880AC3" w:rsidRPr="005B4C8B" w:rsidRDefault="00880AC3" w:rsidP="003B25C1">
      <w:pPr>
        <w:rPr>
          <w:rFonts w:eastAsia="Times New Roman" w:cstheme="minorHAnsi"/>
          <w:color w:val="222222"/>
          <w:sz w:val="24"/>
          <w:szCs w:val="24"/>
          <w:lang w:eastAsia="en-GB"/>
        </w:rPr>
      </w:pPr>
      <w:r w:rsidRPr="005B4C8B">
        <w:rPr>
          <w:rFonts w:eastAsia="Times New Roman" w:cstheme="minorHAnsi"/>
          <w:color w:val="222222"/>
          <w:sz w:val="24"/>
          <w:szCs w:val="24"/>
          <w:lang w:eastAsia="en-GB"/>
        </w:rPr>
        <w:t>Thus, modernist composers and American folklorists were both reacting against an established euro-centric concept of culture as civilisation</w:t>
      </w:r>
      <w:r w:rsidR="003B25C1" w:rsidRPr="005B4C8B">
        <w:rPr>
          <w:rFonts w:eastAsia="Times New Roman" w:cstheme="minorHAnsi"/>
          <w:color w:val="222222"/>
          <w:sz w:val="24"/>
          <w:szCs w:val="24"/>
          <w:lang w:eastAsia="en-GB"/>
        </w:rPr>
        <w:t>,</w:t>
      </w:r>
      <w:r w:rsidR="00E70B69" w:rsidRPr="005B4C8B">
        <w:rPr>
          <w:rStyle w:val="FootnoteReference"/>
          <w:rFonts w:eastAsia="Times New Roman" w:cstheme="minorHAnsi"/>
          <w:color w:val="222222"/>
          <w:sz w:val="24"/>
          <w:szCs w:val="24"/>
          <w:lang w:eastAsia="en-GB"/>
        </w:rPr>
        <w:footnoteReference w:id="9"/>
      </w:r>
      <w:r w:rsidR="003B25C1" w:rsidRPr="005B4C8B">
        <w:rPr>
          <w:rFonts w:eastAsia="Times New Roman" w:cstheme="minorHAnsi"/>
          <w:color w:val="222222"/>
          <w:sz w:val="24"/>
          <w:szCs w:val="24"/>
          <w:lang w:eastAsia="en-GB"/>
        </w:rPr>
        <w:t xml:space="preserve"> confined by restrictive conventions of form and content.</w:t>
      </w:r>
    </w:p>
    <w:p w14:paraId="57B7DF76" w14:textId="78936920" w:rsidR="002B4A18" w:rsidRPr="005B4C8B" w:rsidRDefault="00E70B69" w:rsidP="002B4A18">
      <w:pPr>
        <w:rPr>
          <w:rFonts w:cstheme="minorHAnsi"/>
          <w:color w:val="212529"/>
          <w:sz w:val="24"/>
          <w:szCs w:val="24"/>
        </w:rPr>
      </w:pPr>
      <w:r w:rsidRPr="005B4C8B">
        <w:rPr>
          <w:rFonts w:cstheme="minorHAnsi"/>
          <w:i/>
          <w:iCs/>
          <w:color w:val="212529"/>
          <w:sz w:val="24"/>
          <w:szCs w:val="24"/>
        </w:rPr>
        <w:t>Tempo</w:t>
      </w:r>
      <w:r w:rsidRPr="005B4C8B">
        <w:rPr>
          <w:rFonts w:cstheme="minorHAnsi"/>
          <w:color w:val="212529"/>
          <w:sz w:val="24"/>
          <w:szCs w:val="24"/>
        </w:rPr>
        <w:t xml:space="preserve"> is a </w:t>
      </w:r>
      <w:r w:rsidR="007D09BA" w:rsidRPr="005B4C8B">
        <w:rPr>
          <w:rFonts w:cstheme="minorHAnsi"/>
          <w:color w:val="212529"/>
          <w:sz w:val="24"/>
          <w:szCs w:val="24"/>
        </w:rPr>
        <w:t>literary and scholarly</w:t>
      </w:r>
      <w:r w:rsidR="007D09BA" w:rsidRPr="005B4C8B">
        <w:rPr>
          <w:rStyle w:val="FootnoteReference"/>
          <w:rFonts w:cstheme="minorHAnsi"/>
          <w:color w:val="212529"/>
          <w:sz w:val="24"/>
          <w:szCs w:val="24"/>
        </w:rPr>
        <w:footnoteReference w:id="10"/>
      </w:r>
      <w:r w:rsidR="007D09BA" w:rsidRPr="005B4C8B">
        <w:rPr>
          <w:rFonts w:cstheme="minorHAnsi"/>
          <w:color w:val="212529"/>
          <w:sz w:val="24"/>
          <w:szCs w:val="24"/>
        </w:rPr>
        <w:t xml:space="preserve"> </w:t>
      </w:r>
      <w:r w:rsidR="004845AB" w:rsidRPr="005B4C8B">
        <w:rPr>
          <w:rFonts w:cstheme="minorHAnsi"/>
          <w:color w:val="212529"/>
          <w:sz w:val="24"/>
          <w:szCs w:val="24"/>
        </w:rPr>
        <w:t xml:space="preserve">English language </w:t>
      </w:r>
      <w:r w:rsidRPr="005B4C8B">
        <w:rPr>
          <w:rFonts w:cstheme="minorHAnsi"/>
          <w:color w:val="212529"/>
          <w:sz w:val="24"/>
          <w:szCs w:val="24"/>
        </w:rPr>
        <w:t>journal of contemporary concert music published by Cambridge University Press</w:t>
      </w:r>
      <w:r w:rsidR="001E24E8" w:rsidRPr="005B4C8B">
        <w:rPr>
          <w:rFonts w:cstheme="minorHAnsi"/>
          <w:color w:val="212529"/>
          <w:sz w:val="24"/>
          <w:szCs w:val="24"/>
        </w:rPr>
        <w:t xml:space="preserve">. </w:t>
      </w:r>
      <w:r w:rsidRPr="005B4C8B">
        <w:rPr>
          <w:rFonts w:cstheme="minorHAnsi"/>
          <w:color w:val="212529"/>
          <w:sz w:val="24"/>
          <w:szCs w:val="24"/>
        </w:rPr>
        <w:t xml:space="preserve">The first issue </w:t>
      </w:r>
      <w:r w:rsidR="002B4A18" w:rsidRPr="005B4C8B">
        <w:rPr>
          <w:rFonts w:cstheme="minorHAnsi"/>
          <w:color w:val="212529"/>
          <w:sz w:val="24"/>
          <w:szCs w:val="24"/>
        </w:rPr>
        <w:t>appeared in 1939,</w:t>
      </w:r>
      <w:r w:rsidR="008012DE" w:rsidRPr="005B4C8B">
        <w:rPr>
          <w:rFonts w:cstheme="minorHAnsi"/>
          <w:color w:val="212529"/>
          <w:sz w:val="24"/>
          <w:szCs w:val="24"/>
        </w:rPr>
        <w:t xml:space="preserve"> subtitled ‘The Boosey and Hawkes Newsletter’</w:t>
      </w:r>
      <w:r w:rsidR="001E24E8" w:rsidRPr="005B4C8B">
        <w:rPr>
          <w:rFonts w:cstheme="minorHAnsi"/>
          <w:color w:val="212529"/>
          <w:sz w:val="24"/>
          <w:szCs w:val="24"/>
        </w:rPr>
        <w:t>, with a remit that ‘was the reverse of parochial.’</w:t>
      </w:r>
      <w:r w:rsidR="001E24E8" w:rsidRPr="005B4C8B">
        <w:rPr>
          <w:rStyle w:val="FootnoteReference"/>
          <w:rFonts w:cstheme="minorHAnsi"/>
          <w:color w:val="212529"/>
          <w:sz w:val="24"/>
          <w:szCs w:val="24"/>
        </w:rPr>
        <w:footnoteReference w:id="11"/>
      </w:r>
      <w:r w:rsidR="001E24E8" w:rsidRPr="005B4C8B">
        <w:rPr>
          <w:rFonts w:cstheme="minorHAnsi"/>
          <w:color w:val="212529"/>
          <w:sz w:val="24"/>
          <w:szCs w:val="24"/>
        </w:rPr>
        <w:t xml:space="preserve"> </w:t>
      </w:r>
      <w:r w:rsidR="00867A50" w:rsidRPr="005B4C8B">
        <w:rPr>
          <w:rFonts w:cstheme="minorHAnsi"/>
          <w:color w:val="212529"/>
          <w:sz w:val="24"/>
          <w:szCs w:val="24"/>
        </w:rPr>
        <w:t>Publication was disrupted by the second world war</w:t>
      </w:r>
      <w:r w:rsidR="00E66F0D" w:rsidRPr="005B4C8B">
        <w:rPr>
          <w:rFonts w:cstheme="minorHAnsi"/>
          <w:color w:val="212529"/>
          <w:sz w:val="24"/>
          <w:szCs w:val="24"/>
        </w:rPr>
        <w:t>,</w:t>
      </w:r>
      <w:r w:rsidR="00FA2B7C" w:rsidRPr="005B4C8B">
        <w:rPr>
          <w:rFonts w:cstheme="minorHAnsi"/>
          <w:color w:val="212529"/>
          <w:sz w:val="24"/>
          <w:szCs w:val="24"/>
        </w:rPr>
        <w:t xml:space="preserve"> but</w:t>
      </w:r>
      <w:r w:rsidR="00E66F0D" w:rsidRPr="005B4C8B">
        <w:rPr>
          <w:rFonts w:cstheme="minorHAnsi"/>
          <w:color w:val="212529"/>
          <w:sz w:val="24"/>
          <w:szCs w:val="24"/>
        </w:rPr>
        <w:t xml:space="preserve"> regular production as a quarterly journal resumed </w:t>
      </w:r>
      <w:r w:rsidR="00867A50" w:rsidRPr="005B4C8B">
        <w:rPr>
          <w:rFonts w:cstheme="minorHAnsi"/>
          <w:color w:val="212529"/>
          <w:sz w:val="24"/>
          <w:szCs w:val="24"/>
        </w:rPr>
        <w:t>in 1946</w:t>
      </w:r>
      <w:r w:rsidR="00E66F0D" w:rsidRPr="005B4C8B">
        <w:rPr>
          <w:rFonts w:cstheme="minorHAnsi"/>
          <w:color w:val="212529"/>
          <w:sz w:val="24"/>
          <w:szCs w:val="24"/>
        </w:rPr>
        <w:t>.</w:t>
      </w:r>
    </w:p>
    <w:p w14:paraId="61C7470A" w14:textId="72F86BA5" w:rsidR="00FC41A6" w:rsidRPr="005B4C8B" w:rsidRDefault="00694D94" w:rsidP="001855ED">
      <w:pPr>
        <w:rPr>
          <w:rFonts w:cstheme="minorHAnsi"/>
          <w:color w:val="212529"/>
          <w:sz w:val="24"/>
          <w:szCs w:val="24"/>
        </w:rPr>
      </w:pPr>
      <w:r w:rsidRPr="005B4C8B">
        <w:rPr>
          <w:rFonts w:cstheme="minorHAnsi"/>
          <w:color w:val="212529"/>
          <w:sz w:val="24"/>
          <w:szCs w:val="24"/>
        </w:rPr>
        <w:t>At the time of publication both articles were presented in established and well-respected journals whose content was scholarly but whose readership was broad.</w:t>
      </w:r>
      <w:r w:rsidR="001855ED" w:rsidRPr="005B4C8B">
        <w:rPr>
          <w:rFonts w:cstheme="minorHAnsi"/>
          <w:color w:val="212529"/>
          <w:sz w:val="24"/>
          <w:szCs w:val="24"/>
        </w:rPr>
        <w:t xml:space="preserve"> Likewise, both authors were established as authorities on their topic. </w:t>
      </w:r>
      <w:r w:rsidR="00FC41A6" w:rsidRPr="005B4C8B">
        <w:rPr>
          <w:rFonts w:cstheme="minorHAnsi"/>
          <w:color w:val="212529"/>
          <w:sz w:val="24"/>
          <w:szCs w:val="24"/>
        </w:rPr>
        <w:t>Eleanor Long</w:t>
      </w:r>
      <w:r w:rsidR="001855ED" w:rsidRPr="005B4C8B">
        <w:rPr>
          <w:rFonts w:cstheme="minorHAnsi"/>
          <w:color w:val="212529"/>
          <w:sz w:val="24"/>
          <w:szCs w:val="24"/>
        </w:rPr>
        <w:t>’s</w:t>
      </w:r>
      <w:r w:rsidR="004648BA" w:rsidRPr="005B4C8B">
        <w:rPr>
          <w:rFonts w:cstheme="minorHAnsi"/>
          <w:color w:val="212529"/>
          <w:sz w:val="24"/>
          <w:szCs w:val="24"/>
        </w:rPr>
        <w:t xml:space="preserve"> </w:t>
      </w:r>
      <w:r w:rsidR="00FC41A6" w:rsidRPr="005B4C8B">
        <w:rPr>
          <w:rFonts w:cstheme="minorHAnsi"/>
          <w:color w:val="212529"/>
          <w:sz w:val="24"/>
          <w:szCs w:val="24"/>
        </w:rPr>
        <w:t xml:space="preserve">academic career spanned Folklore, </w:t>
      </w:r>
      <w:proofErr w:type="gramStart"/>
      <w:r w:rsidR="00FC41A6" w:rsidRPr="005B4C8B">
        <w:rPr>
          <w:rFonts w:cstheme="minorHAnsi"/>
          <w:color w:val="212529"/>
          <w:sz w:val="24"/>
          <w:szCs w:val="24"/>
        </w:rPr>
        <w:t>balladry</w:t>
      </w:r>
      <w:proofErr w:type="gramEnd"/>
      <w:r w:rsidR="00FC41A6" w:rsidRPr="005B4C8B">
        <w:rPr>
          <w:rFonts w:cstheme="minorHAnsi"/>
          <w:color w:val="212529"/>
          <w:sz w:val="24"/>
          <w:szCs w:val="24"/>
        </w:rPr>
        <w:t xml:space="preserve"> and mythology.  She made a significant contribution to her field</w:t>
      </w:r>
      <w:r w:rsidR="001855ED" w:rsidRPr="005B4C8B">
        <w:rPr>
          <w:rFonts w:cstheme="minorHAnsi"/>
          <w:color w:val="212529"/>
          <w:sz w:val="24"/>
          <w:szCs w:val="24"/>
        </w:rPr>
        <w:t>,</w:t>
      </w:r>
      <w:r w:rsidR="00FC41A6" w:rsidRPr="005B4C8B">
        <w:rPr>
          <w:rFonts w:cstheme="minorHAnsi"/>
          <w:color w:val="212529"/>
          <w:sz w:val="24"/>
          <w:szCs w:val="24"/>
        </w:rPr>
        <w:t xml:space="preserve"> cataloguing and categorising the songs and stories collected from the new 'culture' of the United States.</w:t>
      </w:r>
      <w:r w:rsidRPr="005B4C8B">
        <w:rPr>
          <w:rStyle w:val="FootnoteReference"/>
          <w:rFonts w:cstheme="minorHAnsi"/>
          <w:color w:val="212529"/>
          <w:sz w:val="24"/>
          <w:szCs w:val="24"/>
        </w:rPr>
        <w:t xml:space="preserve"> </w:t>
      </w:r>
      <w:r w:rsidRPr="005B4C8B">
        <w:rPr>
          <w:rStyle w:val="FootnoteReference"/>
          <w:rFonts w:cstheme="minorHAnsi"/>
          <w:color w:val="212529"/>
          <w:sz w:val="24"/>
          <w:szCs w:val="24"/>
        </w:rPr>
        <w:footnoteReference w:id="12"/>
      </w:r>
      <w:r w:rsidR="00FC41A6" w:rsidRPr="005B4C8B">
        <w:rPr>
          <w:rFonts w:cstheme="minorHAnsi"/>
          <w:color w:val="212529"/>
          <w:sz w:val="24"/>
          <w:szCs w:val="24"/>
        </w:rPr>
        <w:t xml:space="preserve">  </w:t>
      </w:r>
      <w:r w:rsidR="004648BA" w:rsidRPr="005B4C8B">
        <w:rPr>
          <w:rFonts w:cstheme="minorHAnsi"/>
          <w:color w:val="212529"/>
          <w:sz w:val="24"/>
          <w:szCs w:val="24"/>
        </w:rPr>
        <w:t>Her</w:t>
      </w:r>
      <w:r w:rsidR="004648BA" w:rsidRPr="005B4C8B">
        <w:rPr>
          <w:rFonts w:cstheme="minorHAnsi"/>
          <w:sz w:val="24"/>
          <w:szCs w:val="24"/>
        </w:rPr>
        <w:t xml:space="preserve"> article is an edited version of a paper she presented at the thirty-second annual meeting of the California Folklore Society</w:t>
      </w:r>
      <w:r w:rsidR="0005527D" w:rsidRPr="005B4C8B">
        <w:rPr>
          <w:rFonts w:cstheme="minorHAnsi"/>
          <w:sz w:val="24"/>
          <w:szCs w:val="24"/>
        </w:rPr>
        <w:t xml:space="preserve"> </w:t>
      </w:r>
      <w:r w:rsidR="004648BA" w:rsidRPr="005B4C8B">
        <w:rPr>
          <w:rFonts w:cstheme="minorHAnsi"/>
          <w:sz w:val="24"/>
          <w:szCs w:val="24"/>
        </w:rPr>
        <w:t>in April 1984</w:t>
      </w:r>
      <w:r w:rsidR="00AB73D5" w:rsidRPr="005B4C8B">
        <w:rPr>
          <w:rFonts w:cstheme="minorHAnsi"/>
          <w:sz w:val="24"/>
          <w:szCs w:val="24"/>
        </w:rPr>
        <w:t>.</w:t>
      </w:r>
      <w:r w:rsidR="004648BA" w:rsidRPr="005B4C8B">
        <w:rPr>
          <w:rStyle w:val="FootnoteReference"/>
          <w:rFonts w:cstheme="minorHAnsi"/>
          <w:sz w:val="24"/>
          <w:szCs w:val="24"/>
        </w:rPr>
        <w:footnoteReference w:id="13"/>
      </w:r>
    </w:p>
    <w:p w14:paraId="57291624" w14:textId="6FE6152B" w:rsidR="00FE5E3C" w:rsidRPr="005B4C8B" w:rsidRDefault="00462A03" w:rsidP="00174396">
      <w:pPr>
        <w:autoSpaceDE w:val="0"/>
        <w:autoSpaceDN w:val="0"/>
        <w:adjustRightInd w:val="0"/>
        <w:spacing w:after="0" w:line="240" w:lineRule="auto"/>
        <w:rPr>
          <w:rFonts w:cstheme="minorHAnsi"/>
          <w:color w:val="212529"/>
          <w:sz w:val="24"/>
          <w:szCs w:val="24"/>
        </w:rPr>
      </w:pPr>
      <w:r w:rsidRPr="005B4C8B">
        <w:rPr>
          <w:rFonts w:cstheme="minorHAnsi"/>
          <w:color w:val="212529"/>
          <w:sz w:val="24"/>
          <w:szCs w:val="24"/>
        </w:rPr>
        <w:t>Raymond Head was an established musician</w:t>
      </w:r>
      <w:r w:rsidR="001855ED" w:rsidRPr="005B4C8B">
        <w:rPr>
          <w:rFonts w:cstheme="minorHAnsi"/>
          <w:color w:val="212529"/>
          <w:sz w:val="24"/>
          <w:szCs w:val="24"/>
        </w:rPr>
        <w:t>,</w:t>
      </w:r>
      <w:r w:rsidRPr="005B4C8B">
        <w:rPr>
          <w:rFonts w:cstheme="minorHAnsi"/>
          <w:color w:val="212529"/>
          <w:sz w:val="24"/>
          <w:szCs w:val="24"/>
        </w:rPr>
        <w:t xml:space="preserve"> </w:t>
      </w:r>
      <w:proofErr w:type="gramStart"/>
      <w:r w:rsidRPr="005B4C8B">
        <w:rPr>
          <w:rFonts w:cstheme="minorHAnsi"/>
          <w:color w:val="212529"/>
          <w:sz w:val="24"/>
          <w:szCs w:val="24"/>
        </w:rPr>
        <w:t>composer</w:t>
      </w:r>
      <w:proofErr w:type="gramEnd"/>
      <w:r w:rsidRPr="005B4C8B">
        <w:rPr>
          <w:rFonts w:cstheme="minorHAnsi"/>
          <w:color w:val="212529"/>
          <w:sz w:val="24"/>
          <w:szCs w:val="24"/>
        </w:rPr>
        <w:t xml:space="preserve"> </w:t>
      </w:r>
      <w:r w:rsidR="001855ED" w:rsidRPr="005B4C8B">
        <w:rPr>
          <w:rFonts w:cstheme="minorHAnsi"/>
          <w:color w:val="212529"/>
          <w:sz w:val="24"/>
          <w:szCs w:val="24"/>
        </w:rPr>
        <w:t xml:space="preserve">and </w:t>
      </w:r>
      <w:r w:rsidR="001855ED" w:rsidRPr="005B4C8B">
        <w:rPr>
          <w:rFonts w:eastAsiaTheme="minorEastAsia" w:cstheme="minorHAnsi"/>
          <w:sz w:val="24"/>
          <w:szCs w:val="24"/>
          <w:lang w:eastAsia="en-GB"/>
        </w:rPr>
        <w:t xml:space="preserve">contributor to the Journal </w:t>
      </w:r>
      <w:r w:rsidR="001855ED" w:rsidRPr="005B4C8B">
        <w:rPr>
          <w:rFonts w:eastAsiaTheme="minorEastAsia" w:cstheme="minorHAnsi"/>
          <w:i/>
          <w:iCs/>
          <w:sz w:val="24"/>
          <w:szCs w:val="24"/>
          <w:lang w:eastAsia="en-GB"/>
        </w:rPr>
        <w:t>Tempo.</w:t>
      </w:r>
      <w:r w:rsidR="001855ED" w:rsidRPr="005B4C8B">
        <w:rPr>
          <w:rFonts w:cstheme="minorHAnsi"/>
          <w:color w:val="212529"/>
          <w:sz w:val="24"/>
          <w:szCs w:val="24"/>
        </w:rPr>
        <w:t xml:space="preserve"> His</w:t>
      </w:r>
      <w:r w:rsidRPr="005B4C8B">
        <w:rPr>
          <w:rFonts w:cstheme="minorHAnsi"/>
          <w:color w:val="212529"/>
          <w:sz w:val="24"/>
          <w:szCs w:val="24"/>
        </w:rPr>
        <w:t xml:space="preserve"> literary focus was the life and work of the composer </w:t>
      </w:r>
      <w:r w:rsidR="003D3EBB" w:rsidRPr="005B4C8B">
        <w:rPr>
          <w:rFonts w:cstheme="minorHAnsi"/>
          <w:color w:val="212529"/>
          <w:sz w:val="24"/>
          <w:szCs w:val="24"/>
        </w:rPr>
        <w:t xml:space="preserve">Gustav </w:t>
      </w:r>
      <w:r w:rsidRPr="005B4C8B">
        <w:rPr>
          <w:rFonts w:cstheme="minorHAnsi"/>
          <w:color w:val="212529"/>
          <w:sz w:val="24"/>
          <w:szCs w:val="24"/>
        </w:rPr>
        <w:t>Holst and the music of India.</w:t>
      </w:r>
      <w:r w:rsidR="00AB73D5" w:rsidRPr="005B4C8B">
        <w:rPr>
          <w:rStyle w:val="FootnoteReference"/>
          <w:rFonts w:cstheme="minorHAnsi"/>
          <w:color w:val="212529"/>
          <w:sz w:val="24"/>
          <w:szCs w:val="24"/>
        </w:rPr>
        <w:footnoteReference w:id="14"/>
      </w:r>
      <w:r w:rsidR="00FE5E3C" w:rsidRPr="005B4C8B">
        <w:rPr>
          <w:rFonts w:eastAsiaTheme="minorEastAsia" w:cstheme="minorHAnsi"/>
          <w:sz w:val="24"/>
          <w:szCs w:val="24"/>
          <w:lang w:eastAsia="en-GB"/>
        </w:rPr>
        <w:t xml:space="preserve"> In a 2008 interview he described himself as a young man as “a Stockhausen groupie”</w:t>
      </w:r>
      <w:r w:rsidR="00174396" w:rsidRPr="005B4C8B">
        <w:rPr>
          <w:rFonts w:eastAsiaTheme="minorEastAsia" w:cstheme="minorHAnsi"/>
          <w:sz w:val="24"/>
          <w:szCs w:val="24"/>
          <w:lang w:eastAsia="en-GB"/>
        </w:rPr>
        <w:t>, in other words a fan of Modern concert music</w:t>
      </w:r>
      <w:r w:rsidR="00FE5E3C" w:rsidRPr="005B4C8B">
        <w:rPr>
          <w:rFonts w:eastAsiaTheme="minorEastAsia" w:cstheme="minorHAnsi"/>
          <w:sz w:val="24"/>
          <w:szCs w:val="24"/>
          <w:lang w:eastAsia="en-GB"/>
        </w:rPr>
        <w:t>.</w:t>
      </w:r>
      <w:r w:rsidR="00FE5E3C" w:rsidRPr="005B4C8B">
        <w:rPr>
          <w:rFonts w:eastAsiaTheme="minorEastAsia" w:cstheme="minorHAnsi"/>
          <w:sz w:val="24"/>
          <w:szCs w:val="24"/>
          <w:vertAlign w:val="superscript"/>
          <w:lang w:eastAsia="en-GB"/>
        </w:rPr>
        <w:footnoteReference w:id="15"/>
      </w:r>
      <w:r w:rsidR="00FE5E3C" w:rsidRPr="005B4C8B">
        <w:rPr>
          <w:rFonts w:eastAsiaTheme="minorEastAsia" w:cstheme="minorHAnsi"/>
          <w:sz w:val="24"/>
          <w:szCs w:val="24"/>
          <w:lang w:eastAsia="en-GB"/>
        </w:rPr>
        <w:t xml:space="preserve"> He writes on a topic with which he is professionally and personally intimately familiar.</w:t>
      </w:r>
      <w:r w:rsidR="00174396" w:rsidRPr="005B4C8B">
        <w:rPr>
          <w:rFonts w:cstheme="minorHAnsi"/>
          <w:color w:val="212529"/>
          <w:sz w:val="24"/>
          <w:szCs w:val="24"/>
        </w:rPr>
        <w:t xml:space="preserve"> As a composer, he is </w:t>
      </w:r>
      <w:r w:rsidR="00974EA0" w:rsidRPr="005B4C8B">
        <w:rPr>
          <w:rFonts w:cstheme="minorHAnsi"/>
          <w:color w:val="212529"/>
          <w:sz w:val="24"/>
          <w:szCs w:val="24"/>
        </w:rPr>
        <w:t>amp</w:t>
      </w:r>
      <w:r w:rsidR="00174396" w:rsidRPr="005B4C8B">
        <w:rPr>
          <w:rFonts w:cstheme="minorHAnsi"/>
          <w:color w:val="212529"/>
          <w:sz w:val="24"/>
          <w:szCs w:val="24"/>
        </w:rPr>
        <w:t>ly qualified to translate the musical rhetoric of Holst's influential compositions. </w:t>
      </w:r>
    </w:p>
    <w:p w14:paraId="6F09B5E9" w14:textId="6E8C7EAD" w:rsidR="00174396" w:rsidRPr="005B4C8B" w:rsidRDefault="00174396" w:rsidP="00174396">
      <w:pPr>
        <w:pStyle w:val="Heading1"/>
        <w:rPr>
          <w:rFonts w:asciiTheme="minorHAnsi" w:hAnsiTheme="minorHAnsi" w:cstheme="minorHAnsi"/>
          <w:b/>
          <w:bCs/>
          <w:color w:val="auto"/>
          <w:sz w:val="24"/>
          <w:szCs w:val="24"/>
        </w:rPr>
      </w:pPr>
      <w:r w:rsidRPr="005B4C8B">
        <w:rPr>
          <w:rFonts w:asciiTheme="minorHAnsi" w:hAnsiTheme="minorHAnsi" w:cstheme="minorHAnsi"/>
          <w:b/>
          <w:bCs/>
          <w:color w:val="auto"/>
          <w:sz w:val="24"/>
          <w:szCs w:val="24"/>
        </w:rPr>
        <w:t>Summary</w:t>
      </w:r>
    </w:p>
    <w:p w14:paraId="417E61E5" w14:textId="35CA5CED" w:rsidR="00637C0B" w:rsidRPr="005B4C8B" w:rsidRDefault="00637C0B" w:rsidP="00637C0B">
      <w:pPr>
        <w:rPr>
          <w:rFonts w:cstheme="minorHAnsi"/>
          <w:sz w:val="24"/>
          <w:szCs w:val="24"/>
        </w:rPr>
      </w:pPr>
      <w:r w:rsidRPr="005B4C8B">
        <w:rPr>
          <w:rFonts w:cstheme="minorHAnsi"/>
          <w:sz w:val="24"/>
          <w:szCs w:val="24"/>
        </w:rPr>
        <w:t>The subject matter for both articles is an analysis of the expression of a specific cultural interpretation of the sky</w:t>
      </w:r>
      <w:proofErr w:type="gramStart"/>
      <w:r w:rsidRPr="005B4C8B">
        <w:rPr>
          <w:rFonts w:cstheme="minorHAnsi"/>
          <w:sz w:val="24"/>
          <w:szCs w:val="24"/>
        </w:rPr>
        <w:t xml:space="preserve">.  </w:t>
      </w:r>
      <w:proofErr w:type="gramEnd"/>
      <w:r w:rsidRPr="005B4C8B">
        <w:rPr>
          <w:rFonts w:cstheme="minorHAnsi"/>
          <w:sz w:val="24"/>
          <w:szCs w:val="24"/>
        </w:rPr>
        <w:t xml:space="preserve">Eleanor Long’s enquiry begins with a summary examination of a </w:t>
      </w:r>
      <w:r w:rsidRPr="005B4C8B">
        <w:rPr>
          <w:rFonts w:cstheme="minorHAnsi"/>
          <w:sz w:val="24"/>
          <w:szCs w:val="24"/>
        </w:rPr>
        <w:lastRenderedPageBreak/>
        <w:t>corpus of Folklore collections from Ohio, Kentucky</w:t>
      </w:r>
      <w:r w:rsidR="00094D16">
        <w:rPr>
          <w:rFonts w:cstheme="minorHAnsi"/>
          <w:sz w:val="24"/>
          <w:szCs w:val="24"/>
        </w:rPr>
        <w:t>,</w:t>
      </w:r>
      <w:r w:rsidRPr="005B4C8B">
        <w:rPr>
          <w:rFonts w:cstheme="minorHAnsi"/>
          <w:sz w:val="24"/>
          <w:szCs w:val="24"/>
        </w:rPr>
        <w:t xml:space="preserve"> and North Carolina.</w:t>
      </w:r>
      <w:r w:rsidRPr="005B4C8B">
        <w:rPr>
          <w:rStyle w:val="FootnoteReference"/>
          <w:rFonts w:cstheme="minorHAnsi"/>
          <w:sz w:val="24"/>
          <w:szCs w:val="24"/>
        </w:rPr>
        <w:footnoteReference w:id="16"/>
      </w:r>
      <w:r w:rsidRPr="005B4C8B">
        <w:rPr>
          <w:rFonts w:cstheme="minorHAnsi"/>
          <w:sz w:val="24"/>
          <w:szCs w:val="24"/>
        </w:rPr>
        <w:t xml:space="preserve"> Her focus is the origins of traditions associated with ‘dog days’, a phrase that refers to a period in the year that she initially presents as easily identified and beset by hazards. </w:t>
      </w:r>
    </w:p>
    <w:p w14:paraId="287E7705" w14:textId="77777777" w:rsidR="00637C0B" w:rsidRPr="005B4C8B" w:rsidRDefault="00637C0B" w:rsidP="00637C0B">
      <w:pPr>
        <w:ind w:left="1134" w:right="1134"/>
        <w:rPr>
          <w:rFonts w:cstheme="minorHAnsi"/>
          <w:sz w:val="24"/>
          <w:szCs w:val="24"/>
        </w:rPr>
      </w:pPr>
      <w:r w:rsidRPr="005B4C8B">
        <w:rPr>
          <w:rFonts w:cstheme="minorHAnsi"/>
          <w:sz w:val="24"/>
          <w:szCs w:val="24"/>
        </w:rPr>
        <w:t>…the aberrations and tabus observed during “dog days” are attributable to the simple fact that the period following the ascendency of Sirius is usually the hottest time of the year.</w:t>
      </w:r>
      <w:r w:rsidRPr="005B4C8B">
        <w:rPr>
          <w:rStyle w:val="FootnoteReference"/>
          <w:rFonts w:cstheme="minorHAnsi"/>
          <w:sz w:val="24"/>
          <w:szCs w:val="24"/>
        </w:rPr>
        <w:footnoteReference w:id="17"/>
      </w:r>
    </w:p>
    <w:p w14:paraId="16A8B2B7" w14:textId="77777777" w:rsidR="00637C0B" w:rsidRPr="005B4C8B" w:rsidRDefault="00637C0B" w:rsidP="00637C0B">
      <w:pPr>
        <w:rPr>
          <w:rFonts w:cstheme="minorHAnsi"/>
          <w:sz w:val="24"/>
          <w:szCs w:val="24"/>
        </w:rPr>
      </w:pPr>
      <w:r w:rsidRPr="005B4C8B">
        <w:rPr>
          <w:rFonts w:cstheme="minorHAnsi"/>
          <w:sz w:val="24"/>
          <w:szCs w:val="24"/>
        </w:rPr>
        <w:t>This simple statement assumes that Sirius is the ‘dog star’ and the observer is in the northern hemisphere. Long quickly demonstrates that this attribution is not as obvious as it seems. Her article is concerned with a broad survey of traditions associated with the ‘Dog star’ and she draws examples from the folklore and mythology of ancient and modern cultures around the world to demonstrate a lack of consistency between them. She ultimately submits that the naming of the ‘Dog star’ can be traced back to ancient Egypt and the Goddess Hekate</w:t>
      </w:r>
      <w:r w:rsidRPr="005B4C8B">
        <w:rPr>
          <w:rStyle w:val="FootnoteReference"/>
          <w:rFonts w:cstheme="minorHAnsi"/>
          <w:sz w:val="24"/>
          <w:szCs w:val="24"/>
        </w:rPr>
        <w:footnoteReference w:id="18"/>
      </w:r>
      <w:r w:rsidRPr="005B4C8B">
        <w:rPr>
          <w:rFonts w:cstheme="minorHAnsi"/>
          <w:sz w:val="24"/>
          <w:szCs w:val="24"/>
        </w:rPr>
        <w:t>, who ‘represented the force responsible for disease and for its cure, and her avatar was a dog.’ She speculates that a ‘semantic accident’</w:t>
      </w:r>
      <w:r w:rsidRPr="005B4C8B">
        <w:rPr>
          <w:rStyle w:val="FootnoteReference"/>
          <w:rFonts w:cstheme="minorHAnsi"/>
          <w:sz w:val="24"/>
          <w:szCs w:val="24"/>
        </w:rPr>
        <w:footnoteReference w:id="19"/>
      </w:r>
      <w:r w:rsidRPr="005B4C8B">
        <w:rPr>
          <w:rFonts w:cstheme="minorHAnsi"/>
          <w:sz w:val="24"/>
          <w:szCs w:val="24"/>
        </w:rPr>
        <w:t xml:space="preserve"> could be responsible for the variation in names given to the star Sirius but acknowledges that this is not supported by Indo-Europeanists. Her article grows out of her initial evidence and leaves it behind. Long’s article is an investigation of Cultural Astronomy, and she encounters various </w:t>
      </w:r>
      <w:proofErr w:type="spellStart"/>
      <w:r w:rsidRPr="005B4C8B">
        <w:rPr>
          <w:rFonts w:cstheme="minorHAnsi"/>
          <w:sz w:val="24"/>
          <w:szCs w:val="24"/>
        </w:rPr>
        <w:t>astrologies</w:t>
      </w:r>
      <w:proofErr w:type="spellEnd"/>
      <w:r w:rsidRPr="005B4C8B">
        <w:rPr>
          <w:rFonts w:cstheme="minorHAnsi"/>
          <w:sz w:val="24"/>
          <w:szCs w:val="24"/>
        </w:rPr>
        <w:t xml:space="preserve">; Neither term is used or acknowledged, rather, she refers to ‘popular </w:t>
      </w:r>
      <w:proofErr w:type="gramStart"/>
      <w:r w:rsidRPr="005B4C8B">
        <w:rPr>
          <w:rFonts w:cstheme="minorHAnsi"/>
          <w:sz w:val="24"/>
          <w:szCs w:val="24"/>
        </w:rPr>
        <w:t>beliefs’</w:t>
      </w:r>
      <w:proofErr w:type="gramEnd"/>
      <w:r w:rsidRPr="005B4C8B">
        <w:rPr>
          <w:rFonts w:cstheme="minorHAnsi"/>
          <w:sz w:val="24"/>
          <w:szCs w:val="24"/>
        </w:rPr>
        <w:t>.</w:t>
      </w:r>
      <w:r w:rsidRPr="005B4C8B">
        <w:rPr>
          <w:rStyle w:val="FootnoteReference"/>
          <w:rFonts w:cstheme="minorHAnsi"/>
          <w:sz w:val="24"/>
          <w:szCs w:val="24"/>
        </w:rPr>
        <w:footnoteReference w:id="20"/>
      </w:r>
      <w:r w:rsidRPr="005B4C8B">
        <w:rPr>
          <w:rFonts w:cstheme="minorHAnsi"/>
          <w:sz w:val="24"/>
          <w:szCs w:val="24"/>
        </w:rPr>
        <w:t xml:space="preserve">  </w:t>
      </w:r>
    </w:p>
    <w:p w14:paraId="60DCDD49" w14:textId="2AA559E9" w:rsidR="00637C0B" w:rsidRPr="005B4C8B" w:rsidRDefault="00637C0B" w:rsidP="00637C0B">
      <w:pPr>
        <w:rPr>
          <w:rFonts w:cstheme="minorHAnsi"/>
          <w:sz w:val="24"/>
          <w:szCs w:val="24"/>
        </w:rPr>
      </w:pPr>
      <w:r w:rsidRPr="005B4C8B">
        <w:rPr>
          <w:rFonts w:cstheme="minorHAnsi"/>
          <w:sz w:val="24"/>
          <w:szCs w:val="24"/>
        </w:rPr>
        <w:t xml:space="preserve">In contrast Raymond Heads article begins with an assertion that he is going to demonstrate the astrological nature of a particular source. His objective is to contextualise the composition of </w:t>
      </w:r>
      <w:r w:rsidRPr="005B4C8B">
        <w:rPr>
          <w:rFonts w:cstheme="minorHAnsi"/>
          <w:i/>
          <w:iCs/>
          <w:sz w:val="24"/>
          <w:szCs w:val="24"/>
        </w:rPr>
        <w:t xml:space="preserve">The Planets </w:t>
      </w:r>
      <w:r w:rsidRPr="005B4C8B">
        <w:rPr>
          <w:rFonts w:cstheme="minorHAnsi"/>
          <w:sz w:val="24"/>
          <w:szCs w:val="24"/>
        </w:rPr>
        <w:t>and elucidate the</w:t>
      </w:r>
      <w:r w:rsidRPr="005B4C8B">
        <w:rPr>
          <w:rFonts w:cstheme="minorHAnsi"/>
          <w:b/>
          <w:bCs/>
          <w:sz w:val="24"/>
          <w:szCs w:val="24"/>
        </w:rPr>
        <w:t xml:space="preserve"> </w:t>
      </w:r>
      <w:r w:rsidRPr="005B4C8B">
        <w:rPr>
          <w:rFonts w:cstheme="minorHAnsi"/>
          <w:sz w:val="24"/>
          <w:szCs w:val="24"/>
        </w:rPr>
        <w:t>origins of the work that brought Gustav Holst to prominence as a British composer. Head begins by identifying an absence of published discussion of early twentieth century modernism in a British context.</w:t>
      </w:r>
      <w:r w:rsidRPr="005B4C8B">
        <w:rPr>
          <w:rStyle w:val="FootnoteReference"/>
          <w:rFonts w:cstheme="minorHAnsi"/>
          <w:sz w:val="24"/>
          <w:szCs w:val="24"/>
        </w:rPr>
        <w:footnoteReference w:id="21"/>
      </w:r>
      <w:r w:rsidRPr="005B4C8B">
        <w:rPr>
          <w:rFonts w:cstheme="minorHAnsi"/>
          <w:sz w:val="24"/>
          <w:szCs w:val="24"/>
        </w:rPr>
        <w:t xml:space="preserve"> He traces Holst’s interest in astrology to his stepmothers Theosophy and provides a summary of the cultural forces that led to the emergence of the Theosophical movement at the end of the nineteenth-century. He </w:t>
      </w:r>
      <w:r w:rsidR="003D3EBB" w:rsidRPr="005B4C8B">
        <w:rPr>
          <w:rFonts w:cstheme="minorHAnsi"/>
          <w:sz w:val="24"/>
          <w:szCs w:val="24"/>
        </w:rPr>
        <w:t>writes that</w:t>
      </w:r>
      <w:r w:rsidRPr="005B4C8B">
        <w:rPr>
          <w:rFonts w:cstheme="minorHAnsi"/>
          <w:sz w:val="24"/>
          <w:szCs w:val="24"/>
        </w:rPr>
        <w:t xml:space="preserve"> astrology as a common interest amongst Theosophists and that theosophy also engendered sympathy toward other cultures, particularly that of India</w:t>
      </w:r>
      <w:r w:rsidR="003D3EBB" w:rsidRPr="005B4C8B">
        <w:rPr>
          <w:rFonts w:cstheme="minorHAnsi"/>
          <w:sz w:val="24"/>
          <w:szCs w:val="24"/>
        </w:rPr>
        <w:t xml:space="preserve"> </w:t>
      </w:r>
      <w:r w:rsidRPr="005B4C8B">
        <w:rPr>
          <w:rFonts w:cstheme="minorHAnsi"/>
          <w:sz w:val="24"/>
          <w:szCs w:val="24"/>
        </w:rPr>
        <w:t>which was considered the ‘most ancient’.</w:t>
      </w:r>
      <w:r w:rsidRPr="005B4C8B">
        <w:rPr>
          <w:rStyle w:val="FootnoteReference"/>
          <w:rFonts w:cstheme="minorHAnsi"/>
          <w:sz w:val="24"/>
          <w:szCs w:val="24"/>
        </w:rPr>
        <w:footnoteReference w:id="22"/>
      </w:r>
      <w:r w:rsidRPr="005B4C8B">
        <w:rPr>
          <w:rFonts w:cstheme="minorHAnsi"/>
          <w:sz w:val="24"/>
          <w:szCs w:val="24"/>
        </w:rPr>
        <w:t xml:space="preserve">  Head maps the links between known Theosophists, astrologers, </w:t>
      </w:r>
      <w:proofErr w:type="gramStart"/>
      <w:r w:rsidRPr="005B4C8B">
        <w:rPr>
          <w:rFonts w:cstheme="minorHAnsi"/>
          <w:sz w:val="24"/>
          <w:szCs w:val="24"/>
        </w:rPr>
        <w:t>composers</w:t>
      </w:r>
      <w:proofErr w:type="gramEnd"/>
      <w:r w:rsidRPr="005B4C8B">
        <w:rPr>
          <w:rFonts w:cstheme="minorHAnsi"/>
          <w:sz w:val="24"/>
          <w:szCs w:val="24"/>
        </w:rPr>
        <w:t xml:space="preserve"> and musicians that were influential in the wider European Modernist Movement. </w:t>
      </w:r>
      <w:r w:rsidR="003D3EBB" w:rsidRPr="005B4C8B">
        <w:rPr>
          <w:rFonts w:cstheme="minorHAnsi"/>
          <w:sz w:val="24"/>
          <w:szCs w:val="24"/>
        </w:rPr>
        <w:t>He emphasises</w:t>
      </w:r>
      <w:r w:rsidRPr="005B4C8B">
        <w:rPr>
          <w:rFonts w:cstheme="minorHAnsi"/>
          <w:sz w:val="24"/>
          <w:szCs w:val="24"/>
        </w:rPr>
        <w:t xml:space="preserve"> the importance of Oskar Adler (1874-1955),</w:t>
      </w:r>
      <w:r w:rsidRPr="005B4C8B">
        <w:rPr>
          <w:rStyle w:val="FootnoteReference"/>
          <w:rFonts w:cstheme="minorHAnsi"/>
          <w:sz w:val="24"/>
          <w:szCs w:val="24"/>
        </w:rPr>
        <w:footnoteReference w:id="23"/>
      </w:r>
      <w:r w:rsidRPr="005B4C8B">
        <w:rPr>
          <w:rFonts w:cstheme="minorHAnsi"/>
          <w:sz w:val="24"/>
          <w:szCs w:val="24"/>
        </w:rPr>
        <w:t xml:space="preserve"> suggesting that he was a philosophical catalyst for his composer friends who created ‘new approaches to music’.</w:t>
      </w:r>
      <w:r w:rsidRPr="005B4C8B">
        <w:rPr>
          <w:rStyle w:val="FootnoteReference"/>
          <w:rFonts w:cstheme="minorHAnsi"/>
          <w:sz w:val="24"/>
          <w:szCs w:val="24"/>
        </w:rPr>
        <w:footnoteReference w:id="24"/>
      </w:r>
      <w:r w:rsidRPr="005B4C8B">
        <w:rPr>
          <w:rFonts w:cstheme="minorHAnsi"/>
          <w:sz w:val="24"/>
          <w:szCs w:val="24"/>
        </w:rPr>
        <w:t xml:space="preserve">  </w:t>
      </w:r>
    </w:p>
    <w:p w14:paraId="14222C50" w14:textId="1814886A" w:rsidR="00637C0B" w:rsidRPr="005B4C8B" w:rsidRDefault="00094D16" w:rsidP="00637C0B">
      <w:pPr>
        <w:rPr>
          <w:rFonts w:cstheme="minorHAnsi"/>
          <w:sz w:val="24"/>
          <w:szCs w:val="24"/>
        </w:rPr>
      </w:pPr>
      <w:r w:rsidRPr="005B4C8B">
        <w:rPr>
          <w:rFonts w:cstheme="minorHAnsi"/>
          <w:sz w:val="24"/>
          <w:szCs w:val="24"/>
        </w:rPr>
        <w:t xml:space="preserve">Head </w:t>
      </w:r>
      <w:r>
        <w:rPr>
          <w:rFonts w:cstheme="minorHAnsi"/>
          <w:sz w:val="24"/>
          <w:szCs w:val="24"/>
        </w:rPr>
        <w:t>c</w:t>
      </w:r>
      <w:r w:rsidR="00637C0B" w:rsidRPr="005B4C8B">
        <w:rPr>
          <w:rFonts w:cstheme="minorHAnsi"/>
          <w:sz w:val="24"/>
          <w:szCs w:val="24"/>
        </w:rPr>
        <w:t>omment</w:t>
      </w:r>
      <w:r>
        <w:rPr>
          <w:rFonts w:cstheme="minorHAnsi"/>
          <w:sz w:val="24"/>
          <w:szCs w:val="24"/>
        </w:rPr>
        <w:t>s</w:t>
      </w:r>
      <w:r w:rsidR="00637C0B" w:rsidRPr="005B4C8B">
        <w:rPr>
          <w:rFonts w:cstheme="minorHAnsi"/>
          <w:sz w:val="24"/>
          <w:szCs w:val="24"/>
        </w:rPr>
        <w:t xml:space="preserve"> that there has been no systematic study of the esoteric interests of the cultural Modernist writers, </w:t>
      </w:r>
      <w:proofErr w:type="gramStart"/>
      <w:r w:rsidR="00637C0B" w:rsidRPr="005B4C8B">
        <w:rPr>
          <w:rFonts w:cstheme="minorHAnsi"/>
          <w:sz w:val="24"/>
          <w:szCs w:val="24"/>
        </w:rPr>
        <w:t>painters</w:t>
      </w:r>
      <w:proofErr w:type="gramEnd"/>
      <w:r w:rsidR="00637C0B" w:rsidRPr="005B4C8B">
        <w:rPr>
          <w:rFonts w:cstheme="minorHAnsi"/>
          <w:sz w:val="24"/>
          <w:szCs w:val="24"/>
        </w:rPr>
        <w:t xml:space="preserve"> and composers of the avant-garde</w:t>
      </w:r>
      <w:r>
        <w:rPr>
          <w:rFonts w:cstheme="minorHAnsi"/>
          <w:sz w:val="24"/>
          <w:szCs w:val="24"/>
        </w:rPr>
        <w:t>.  He then</w:t>
      </w:r>
      <w:r w:rsidR="00637C0B" w:rsidRPr="005B4C8B">
        <w:rPr>
          <w:rFonts w:cstheme="minorHAnsi"/>
          <w:sz w:val="24"/>
          <w:szCs w:val="24"/>
        </w:rPr>
        <w:t xml:space="preserve"> supplies </w:t>
      </w:r>
      <w:r w:rsidR="00637C0B" w:rsidRPr="005B4C8B">
        <w:rPr>
          <w:rFonts w:cstheme="minorHAnsi"/>
          <w:sz w:val="24"/>
          <w:szCs w:val="24"/>
        </w:rPr>
        <w:lastRenderedPageBreak/>
        <w:t xml:space="preserve">sufficient details to convince his reader that such pursuits were commonplace in the intellectual environment of cultural modernists. In the book </w:t>
      </w:r>
      <w:proofErr w:type="spellStart"/>
      <w:r w:rsidR="00637C0B" w:rsidRPr="005B4C8B">
        <w:rPr>
          <w:rFonts w:cstheme="minorHAnsi"/>
          <w:i/>
          <w:iCs/>
          <w:sz w:val="24"/>
          <w:szCs w:val="24"/>
        </w:rPr>
        <w:t>Astrologies</w:t>
      </w:r>
      <w:proofErr w:type="spellEnd"/>
      <w:r w:rsidR="00637C0B" w:rsidRPr="005B4C8B">
        <w:rPr>
          <w:rFonts w:cstheme="minorHAnsi"/>
          <w:i/>
          <w:iCs/>
          <w:sz w:val="24"/>
          <w:szCs w:val="24"/>
        </w:rPr>
        <w:t>: Plurality and Diversity in the History of Astrology,</w:t>
      </w:r>
      <w:r w:rsidR="00637C0B" w:rsidRPr="005B4C8B">
        <w:rPr>
          <w:rStyle w:val="FootnoteReference"/>
          <w:rFonts w:cstheme="minorHAnsi"/>
          <w:i/>
          <w:iCs/>
          <w:sz w:val="24"/>
          <w:szCs w:val="24"/>
        </w:rPr>
        <w:footnoteReference w:id="25"/>
      </w:r>
      <w:r w:rsidR="00637C0B" w:rsidRPr="005B4C8B">
        <w:rPr>
          <w:rFonts w:cstheme="minorHAnsi"/>
          <w:i/>
          <w:iCs/>
          <w:sz w:val="24"/>
          <w:szCs w:val="24"/>
        </w:rPr>
        <w:t xml:space="preserve"> </w:t>
      </w:r>
      <w:r w:rsidR="00637C0B" w:rsidRPr="005B4C8B">
        <w:rPr>
          <w:rFonts w:cstheme="minorHAnsi"/>
          <w:sz w:val="24"/>
          <w:szCs w:val="24"/>
        </w:rPr>
        <w:t>Nicholas Campion writes:</w:t>
      </w:r>
    </w:p>
    <w:p w14:paraId="7E0AB706" w14:textId="77777777" w:rsidR="00637C0B" w:rsidRPr="005B4C8B" w:rsidRDefault="00637C0B" w:rsidP="00637C0B">
      <w:pPr>
        <w:ind w:left="1134" w:right="1134"/>
        <w:rPr>
          <w:rFonts w:cstheme="minorHAnsi"/>
          <w:sz w:val="24"/>
          <w:szCs w:val="24"/>
        </w:rPr>
      </w:pPr>
      <w:r w:rsidRPr="005B4C8B">
        <w:rPr>
          <w:rFonts w:cstheme="minorHAnsi"/>
          <w:sz w:val="24"/>
          <w:szCs w:val="24"/>
        </w:rPr>
        <w:t>Modernism in the arts prioritised precisely those qualities which are supposedly denied by modernity’s materialistic denial of individuality and imagination.</w:t>
      </w:r>
      <w:r w:rsidRPr="005B4C8B">
        <w:rPr>
          <w:rStyle w:val="FootnoteReference"/>
          <w:rFonts w:cstheme="minorHAnsi"/>
          <w:sz w:val="24"/>
          <w:szCs w:val="24"/>
        </w:rPr>
        <w:footnoteReference w:id="26"/>
      </w:r>
    </w:p>
    <w:p w14:paraId="7C1C69B2" w14:textId="77777777" w:rsidR="00637C0B" w:rsidRPr="005B4C8B" w:rsidRDefault="00637C0B" w:rsidP="00637C0B">
      <w:pPr>
        <w:rPr>
          <w:rFonts w:cstheme="minorHAnsi"/>
          <w:sz w:val="24"/>
          <w:szCs w:val="24"/>
        </w:rPr>
      </w:pPr>
      <w:r w:rsidRPr="005B4C8B">
        <w:rPr>
          <w:rFonts w:cstheme="minorHAnsi"/>
          <w:sz w:val="24"/>
          <w:szCs w:val="24"/>
        </w:rPr>
        <w:t xml:space="preserve">Head situates Holst in this intellectual milieux, and writes that he studied astrology, </w:t>
      </w:r>
      <w:proofErr w:type="gramStart"/>
      <w:r w:rsidRPr="005B4C8B">
        <w:rPr>
          <w:rFonts w:cstheme="minorHAnsi"/>
          <w:sz w:val="24"/>
          <w:szCs w:val="24"/>
        </w:rPr>
        <w:t>Sanskrit</w:t>
      </w:r>
      <w:proofErr w:type="gramEnd"/>
      <w:r w:rsidRPr="005B4C8B">
        <w:rPr>
          <w:rFonts w:cstheme="minorHAnsi"/>
          <w:sz w:val="24"/>
          <w:szCs w:val="24"/>
        </w:rPr>
        <w:t xml:space="preserve"> and later Greek.  He then confides in his reader that Holst was not ‘of independent means’ and felt a sense of failure. Compelled to pursue an imaginative range of routes to self-knowledge, Holst strove to achieve the success that would free him from the material necessity of his teaching job</w:t>
      </w:r>
      <w:proofErr w:type="gramStart"/>
      <w:r w:rsidRPr="005B4C8B">
        <w:rPr>
          <w:rFonts w:cstheme="minorHAnsi"/>
          <w:sz w:val="24"/>
          <w:szCs w:val="24"/>
        </w:rPr>
        <w:t xml:space="preserve">.  </w:t>
      </w:r>
      <w:proofErr w:type="gramEnd"/>
      <w:r w:rsidRPr="005B4C8B">
        <w:rPr>
          <w:rFonts w:cstheme="minorHAnsi"/>
          <w:sz w:val="24"/>
          <w:szCs w:val="24"/>
        </w:rPr>
        <w:t xml:space="preserve">Head writes that Holst consulted a phrenologist, undertook psycho-analysis and counted among his friends </w:t>
      </w:r>
      <w:proofErr w:type="gramStart"/>
      <w:r w:rsidRPr="005B4C8B">
        <w:rPr>
          <w:rFonts w:cstheme="minorHAnsi"/>
          <w:sz w:val="24"/>
          <w:szCs w:val="24"/>
        </w:rPr>
        <w:t>a number of</w:t>
      </w:r>
      <w:proofErr w:type="gramEnd"/>
      <w:r w:rsidRPr="005B4C8B">
        <w:rPr>
          <w:rFonts w:cstheme="minorHAnsi"/>
          <w:sz w:val="24"/>
          <w:szCs w:val="24"/>
        </w:rPr>
        <w:t xml:space="preserve"> astrologers.</w:t>
      </w:r>
      <w:r w:rsidRPr="005B4C8B">
        <w:rPr>
          <w:rStyle w:val="FootnoteReference"/>
          <w:rFonts w:cstheme="minorHAnsi"/>
          <w:sz w:val="24"/>
          <w:szCs w:val="24"/>
        </w:rPr>
        <w:footnoteReference w:id="27"/>
      </w:r>
      <w:r w:rsidRPr="005B4C8B">
        <w:rPr>
          <w:rFonts w:cstheme="minorHAnsi"/>
          <w:sz w:val="24"/>
          <w:szCs w:val="24"/>
        </w:rPr>
        <w:t xml:space="preserve">  </w:t>
      </w:r>
    </w:p>
    <w:p w14:paraId="690FD011" w14:textId="77777777" w:rsidR="00637C0B" w:rsidRPr="005B4C8B" w:rsidRDefault="00637C0B" w:rsidP="00637C0B">
      <w:pPr>
        <w:rPr>
          <w:rFonts w:cstheme="minorHAnsi"/>
          <w:sz w:val="24"/>
          <w:szCs w:val="24"/>
        </w:rPr>
      </w:pPr>
      <w:r w:rsidRPr="005B4C8B">
        <w:rPr>
          <w:rFonts w:cstheme="minorHAnsi"/>
          <w:sz w:val="24"/>
          <w:szCs w:val="24"/>
        </w:rPr>
        <w:t xml:space="preserve">Having established the philosophical, </w:t>
      </w:r>
      <w:proofErr w:type="gramStart"/>
      <w:r w:rsidRPr="005B4C8B">
        <w:rPr>
          <w:rFonts w:cstheme="minorHAnsi"/>
          <w:sz w:val="24"/>
          <w:szCs w:val="24"/>
        </w:rPr>
        <w:t>astrological</w:t>
      </w:r>
      <w:proofErr w:type="gramEnd"/>
      <w:r w:rsidRPr="005B4C8B">
        <w:rPr>
          <w:rFonts w:cstheme="minorHAnsi"/>
          <w:sz w:val="24"/>
          <w:szCs w:val="24"/>
        </w:rPr>
        <w:t xml:space="preserve"> and musical environment that surrounded Holst, Head states his intention,</w:t>
      </w:r>
    </w:p>
    <w:p w14:paraId="1EAE0680" w14:textId="77777777" w:rsidR="00637C0B" w:rsidRPr="005B4C8B" w:rsidRDefault="00637C0B" w:rsidP="00637C0B">
      <w:pPr>
        <w:ind w:left="1134" w:right="1134"/>
        <w:rPr>
          <w:rFonts w:cstheme="minorHAnsi"/>
          <w:i/>
          <w:iCs/>
          <w:sz w:val="24"/>
          <w:szCs w:val="24"/>
        </w:rPr>
      </w:pPr>
      <w:r w:rsidRPr="005B4C8B">
        <w:rPr>
          <w:rFonts w:cstheme="minorHAnsi"/>
          <w:sz w:val="24"/>
          <w:szCs w:val="24"/>
        </w:rPr>
        <w:t xml:space="preserve">Here I want to investigate the particular interest Holst had in astrology and how it resulted in the striking modernism of </w:t>
      </w:r>
      <w:r w:rsidRPr="005B4C8B">
        <w:rPr>
          <w:rFonts w:cstheme="minorHAnsi"/>
          <w:i/>
          <w:iCs/>
          <w:sz w:val="24"/>
          <w:szCs w:val="24"/>
        </w:rPr>
        <w:t>The Planets.</w:t>
      </w:r>
      <w:r w:rsidRPr="005B4C8B">
        <w:rPr>
          <w:rStyle w:val="FootnoteReference"/>
          <w:rFonts w:cstheme="minorHAnsi"/>
          <w:i/>
          <w:iCs/>
          <w:sz w:val="24"/>
          <w:szCs w:val="24"/>
        </w:rPr>
        <w:footnoteReference w:id="28"/>
      </w:r>
    </w:p>
    <w:p w14:paraId="153C2CAD" w14:textId="77777777" w:rsidR="00637C0B" w:rsidRPr="005B4C8B" w:rsidRDefault="00637C0B" w:rsidP="00637C0B">
      <w:pPr>
        <w:rPr>
          <w:rFonts w:cstheme="minorHAnsi"/>
          <w:i/>
          <w:iCs/>
          <w:sz w:val="24"/>
          <w:szCs w:val="24"/>
        </w:rPr>
      </w:pPr>
      <w:r w:rsidRPr="005B4C8B">
        <w:rPr>
          <w:rFonts w:cstheme="minorHAnsi"/>
          <w:sz w:val="24"/>
          <w:szCs w:val="24"/>
        </w:rPr>
        <w:t xml:space="preserve">He then links the 1912 publication of Alan Leo’s book </w:t>
      </w:r>
      <w:r w:rsidRPr="005B4C8B">
        <w:rPr>
          <w:rFonts w:cstheme="minorHAnsi"/>
          <w:i/>
          <w:iCs/>
          <w:sz w:val="24"/>
          <w:szCs w:val="24"/>
        </w:rPr>
        <w:t>The Art of Synthesis</w:t>
      </w:r>
      <w:r w:rsidRPr="005B4C8B">
        <w:rPr>
          <w:rStyle w:val="FootnoteReference"/>
          <w:rFonts w:cstheme="minorHAnsi"/>
          <w:i/>
          <w:iCs/>
          <w:sz w:val="24"/>
          <w:szCs w:val="24"/>
        </w:rPr>
        <w:footnoteReference w:id="29"/>
      </w:r>
      <w:r w:rsidRPr="005B4C8B">
        <w:rPr>
          <w:rFonts w:cstheme="minorHAnsi"/>
          <w:sz w:val="24"/>
          <w:szCs w:val="24"/>
        </w:rPr>
        <w:t xml:space="preserve"> with the genesis of Holst’s composition of</w:t>
      </w:r>
      <w:r w:rsidRPr="005B4C8B">
        <w:rPr>
          <w:rFonts w:cstheme="minorHAnsi"/>
          <w:i/>
          <w:iCs/>
          <w:sz w:val="24"/>
          <w:szCs w:val="24"/>
        </w:rPr>
        <w:t xml:space="preserve"> The Planets.</w:t>
      </w:r>
    </w:p>
    <w:p w14:paraId="408AA9F6" w14:textId="77777777" w:rsidR="00637C0B" w:rsidRPr="005B4C8B" w:rsidRDefault="00637C0B" w:rsidP="00637C0B">
      <w:pPr>
        <w:ind w:left="1134" w:right="1134"/>
        <w:rPr>
          <w:rFonts w:cstheme="minorHAnsi"/>
          <w:i/>
          <w:iCs/>
          <w:sz w:val="24"/>
          <w:szCs w:val="24"/>
        </w:rPr>
      </w:pPr>
      <w:r w:rsidRPr="005B4C8B">
        <w:rPr>
          <w:rFonts w:cstheme="minorHAnsi"/>
          <w:sz w:val="24"/>
          <w:szCs w:val="24"/>
        </w:rPr>
        <w:t xml:space="preserve">In 1912, the year Holst began looking at astrology ‘fairly closely’, Leo published </w:t>
      </w:r>
      <w:r w:rsidRPr="005B4C8B">
        <w:rPr>
          <w:rFonts w:cstheme="minorHAnsi"/>
          <w:i/>
          <w:iCs/>
          <w:sz w:val="24"/>
          <w:szCs w:val="24"/>
        </w:rPr>
        <w:t xml:space="preserve">The Art of Synthesis, </w:t>
      </w:r>
      <w:r w:rsidRPr="005B4C8B">
        <w:rPr>
          <w:rFonts w:cstheme="minorHAnsi"/>
          <w:sz w:val="24"/>
          <w:szCs w:val="24"/>
        </w:rPr>
        <w:t xml:space="preserve">an innovative astrological book which also includes an Astro-Theosophical Glossary’. It is this book which, I think, inspired the composition of </w:t>
      </w:r>
      <w:r w:rsidRPr="005B4C8B">
        <w:rPr>
          <w:rFonts w:cstheme="minorHAnsi"/>
          <w:i/>
          <w:iCs/>
          <w:sz w:val="24"/>
          <w:szCs w:val="24"/>
        </w:rPr>
        <w:t>The Planets.</w:t>
      </w:r>
      <w:r w:rsidRPr="005B4C8B">
        <w:rPr>
          <w:rStyle w:val="FootnoteReference"/>
          <w:rFonts w:cstheme="minorHAnsi"/>
          <w:i/>
          <w:iCs/>
          <w:sz w:val="24"/>
          <w:szCs w:val="24"/>
        </w:rPr>
        <w:footnoteReference w:id="30"/>
      </w:r>
    </w:p>
    <w:p w14:paraId="22A7164A" w14:textId="77777777" w:rsidR="00637C0B" w:rsidRPr="005B4C8B" w:rsidRDefault="00637C0B" w:rsidP="00637C0B">
      <w:pPr>
        <w:rPr>
          <w:rFonts w:cstheme="minorHAnsi"/>
          <w:sz w:val="24"/>
          <w:szCs w:val="24"/>
        </w:rPr>
      </w:pPr>
      <w:r w:rsidRPr="005B4C8B">
        <w:rPr>
          <w:rFonts w:cstheme="minorHAnsi"/>
          <w:sz w:val="24"/>
          <w:szCs w:val="24"/>
        </w:rPr>
        <w:t>To support this claim, Head draws attention to the correspondence between the names of the titles of the chapters in Leo’s book and those of the movements of the suite. He then cites excerpts from the book and in fluid prose describes how Holst translated ‘his planets’</w:t>
      </w:r>
      <w:r w:rsidRPr="005B4C8B">
        <w:rPr>
          <w:rStyle w:val="FootnoteReference"/>
          <w:rFonts w:cstheme="minorHAnsi"/>
          <w:sz w:val="24"/>
          <w:szCs w:val="24"/>
        </w:rPr>
        <w:footnoteReference w:id="31"/>
      </w:r>
      <w:r w:rsidRPr="005B4C8B">
        <w:rPr>
          <w:rFonts w:cstheme="minorHAnsi"/>
          <w:sz w:val="24"/>
          <w:szCs w:val="24"/>
        </w:rPr>
        <w:t xml:space="preserve"> into music, and how the movements relate to each other musically.</w:t>
      </w:r>
    </w:p>
    <w:p w14:paraId="7F0ED924" w14:textId="77777777" w:rsidR="00637C0B" w:rsidRPr="005B4C8B" w:rsidRDefault="00637C0B" w:rsidP="00637C0B">
      <w:pPr>
        <w:rPr>
          <w:rFonts w:cstheme="minorHAnsi"/>
          <w:sz w:val="24"/>
          <w:szCs w:val="24"/>
        </w:rPr>
      </w:pPr>
      <w:r w:rsidRPr="005B4C8B">
        <w:rPr>
          <w:rFonts w:cstheme="minorHAnsi"/>
          <w:sz w:val="24"/>
          <w:szCs w:val="24"/>
        </w:rPr>
        <w:t>Head describes Holst as a composer who preferred to let his music speak for him</w:t>
      </w:r>
      <w:r w:rsidRPr="005B4C8B">
        <w:rPr>
          <w:rStyle w:val="FootnoteReference"/>
          <w:rFonts w:cstheme="minorHAnsi"/>
          <w:sz w:val="24"/>
          <w:szCs w:val="24"/>
        </w:rPr>
        <w:footnoteReference w:id="32"/>
      </w:r>
      <w:r w:rsidRPr="005B4C8B">
        <w:rPr>
          <w:rFonts w:cstheme="minorHAnsi"/>
          <w:sz w:val="24"/>
          <w:szCs w:val="24"/>
        </w:rPr>
        <w:t xml:space="preserve"> but was on record to have told Richard </w:t>
      </w:r>
      <w:proofErr w:type="spellStart"/>
      <w:r w:rsidRPr="005B4C8B">
        <w:rPr>
          <w:rFonts w:cstheme="minorHAnsi"/>
          <w:sz w:val="24"/>
          <w:szCs w:val="24"/>
        </w:rPr>
        <w:t>Capell</w:t>
      </w:r>
      <w:proofErr w:type="spellEnd"/>
      <w:r w:rsidRPr="005B4C8B">
        <w:rPr>
          <w:rFonts w:cstheme="minorHAnsi"/>
          <w:sz w:val="24"/>
          <w:szCs w:val="24"/>
        </w:rPr>
        <w:t xml:space="preserve"> in 1927 ‘that the suite deals with the ‘seven influences of destiny and the constituents of our spirit.’’</w:t>
      </w:r>
      <w:r w:rsidRPr="005B4C8B">
        <w:rPr>
          <w:rStyle w:val="FootnoteReference"/>
          <w:rFonts w:cstheme="minorHAnsi"/>
          <w:sz w:val="24"/>
          <w:szCs w:val="24"/>
        </w:rPr>
        <w:footnoteReference w:id="33"/>
      </w:r>
      <w:r w:rsidRPr="005B4C8B">
        <w:rPr>
          <w:rFonts w:cstheme="minorHAnsi"/>
          <w:sz w:val="24"/>
          <w:szCs w:val="24"/>
        </w:rPr>
        <w:t xml:space="preserve">  This statement is overtly astrological, it </w:t>
      </w:r>
      <w:r w:rsidRPr="005B4C8B">
        <w:rPr>
          <w:rFonts w:cstheme="minorHAnsi"/>
          <w:sz w:val="24"/>
          <w:szCs w:val="24"/>
        </w:rPr>
        <w:lastRenderedPageBreak/>
        <w:t xml:space="preserve">appeared in a program note for a performance of </w:t>
      </w:r>
      <w:r w:rsidRPr="005B4C8B">
        <w:rPr>
          <w:rFonts w:cstheme="minorHAnsi"/>
          <w:i/>
          <w:iCs/>
          <w:sz w:val="24"/>
          <w:szCs w:val="24"/>
        </w:rPr>
        <w:t>The Planets</w:t>
      </w:r>
      <w:r w:rsidRPr="005B4C8B">
        <w:rPr>
          <w:rFonts w:cstheme="minorHAnsi"/>
          <w:sz w:val="24"/>
          <w:szCs w:val="24"/>
        </w:rPr>
        <w:t xml:space="preserve"> at the Cheltenham Holst Festival, but no similar reference was made before or after. </w:t>
      </w:r>
    </w:p>
    <w:p w14:paraId="77AD261F" w14:textId="67C371A9" w:rsidR="00637C0B" w:rsidRPr="005B4C8B" w:rsidRDefault="00637C0B" w:rsidP="00637C0B">
      <w:pPr>
        <w:rPr>
          <w:rFonts w:cstheme="minorHAnsi"/>
          <w:sz w:val="24"/>
          <w:szCs w:val="24"/>
        </w:rPr>
      </w:pPr>
      <w:r w:rsidRPr="005B4C8B">
        <w:rPr>
          <w:rFonts w:cstheme="minorHAnsi"/>
          <w:sz w:val="24"/>
          <w:szCs w:val="24"/>
        </w:rPr>
        <w:t>Having demonstrated how closely Holst’s orchestration expresses Alan Leo’s descriptions, Head speculates that the prosecution, and conviction of Leo in 1917 under the Vagrancy Act of 1824 may be sufficient explanation for Holst’s reticence to declare the astrological background to his work.</w:t>
      </w:r>
      <w:r w:rsidRPr="005B4C8B">
        <w:rPr>
          <w:rStyle w:val="legaddition"/>
          <w:rFonts w:cstheme="minorHAnsi"/>
          <w:color w:val="000000"/>
          <w:sz w:val="24"/>
          <w:szCs w:val="24"/>
        </w:rPr>
        <w:t xml:space="preserve"> There follows a brief discussion of Holst’s use of the Golden Section and the critical reception of </w:t>
      </w:r>
      <w:r w:rsidRPr="005B4C8B">
        <w:rPr>
          <w:rStyle w:val="legaddition"/>
          <w:rFonts w:cstheme="minorHAnsi"/>
          <w:i/>
          <w:iCs/>
          <w:color w:val="000000"/>
          <w:sz w:val="24"/>
          <w:szCs w:val="24"/>
        </w:rPr>
        <w:t xml:space="preserve">The Planets. </w:t>
      </w:r>
      <w:r w:rsidRPr="005B4C8B">
        <w:rPr>
          <w:rStyle w:val="legaddition"/>
          <w:rFonts w:cstheme="minorHAnsi"/>
          <w:color w:val="000000"/>
          <w:sz w:val="24"/>
          <w:szCs w:val="24"/>
        </w:rPr>
        <w:t xml:space="preserve">It is Raymond Heads conclusion that </w:t>
      </w:r>
      <w:r w:rsidR="00404B74" w:rsidRPr="005B4C8B">
        <w:rPr>
          <w:rStyle w:val="legaddition"/>
          <w:rFonts w:cstheme="minorHAnsi"/>
          <w:color w:val="000000"/>
          <w:sz w:val="24"/>
          <w:szCs w:val="24"/>
        </w:rPr>
        <w:t>Holst had ‘…created his first truly personal, modern work and given his audience hope for the future and a delight in the new.’</w:t>
      </w:r>
      <w:r w:rsidR="00404B74" w:rsidRPr="005B4C8B">
        <w:rPr>
          <w:rStyle w:val="FootnoteReference"/>
          <w:rFonts w:cstheme="minorHAnsi"/>
          <w:color w:val="000000"/>
          <w:sz w:val="24"/>
          <w:szCs w:val="24"/>
        </w:rPr>
        <w:footnoteReference w:id="34"/>
      </w:r>
      <w:r w:rsidR="00404B74" w:rsidRPr="005B4C8B">
        <w:rPr>
          <w:rStyle w:val="legaddition"/>
          <w:rFonts w:cstheme="minorHAnsi"/>
          <w:color w:val="000000"/>
          <w:sz w:val="24"/>
          <w:szCs w:val="24"/>
        </w:rPr>
        <w:t xml:space="preserve"> </w:t>
      </w:r>
      <w:r w:rsidRPr="005B4C8B">
        <w:rPr>
          <w:rStyle w:val="legaddition"/>
          <w:rFonts w:cstheme="minorHAnsi"/>
          <w:color w:val="000000"/>
          <w:sz w:val="24"/>
          <w:szCs w:val="24"/>
        </w:rPr>
        <w:t>by understanding his own nature through astrology</w:t>
      </w:r>
      <w:r w:rsidR="00404B74">
        <w:rPr>
          <w:rStyle w:val="legaddition"/>
          <w:rFonts w:cstheme="minorHAnsi"/>
          <w:color w:val="000000"/>
          <w:sz w:val="24"/>
          <w:szCs w:val="24"/>
        </w:rPr>
        <w:t>.</w:t>
      </w:r>
    </w:p>
    <w:p w14:paraId="1EE4A5B7" w14:textId="77777777" w:rsidR="00637C0B" w:rsidRPr="005B4C8B" w:rsidRDefault="00637C0B" w:rsidP="00637C0B">
      <w:pPr>
        <w:rPr>
          <w:rFonts w:cstheme="minorHAnsi"/>
          <w:sz w:val="24"/>
          <w:szCs w:val="24"/>
        </w:rPr>
      </w:pPr>
    </w:p>
    <w:p w14:paraId="6778B90C" w14:textId="086C7F86" w:rsidR="00174396" w:rsidRPr="005B4C8B" w:rsidRDefault="00174396" w:rsidP="00174396">
      <w:pPr>
        <w:pStyle w:val="Heading1"/>
        <w:rPr>
          <w:rFonts w:asciiTheme="minorHAnsi" w:hAnsiTheme="minorHAnsi" w:cstheme="minorHAnsi"/>
          <w:b/>
          <w:bCs/>
          <w:color w:val="auto"/>
          <w:sz w:val="24"/>
          <w:szCs w:val="24"/>
        </w:rPr>
      </w:pPr>
      <w:r w:rsidRPr="005B4C8B">
        <w:rPr>
          <w:rFonts w:asciiTheme="minorHAnsi" w:hAnsiTheme="minorHAnsi" w:cstheme="minorHAnsi"/>
          <w:b/>
          <w:bCs/>
          <w:color w:val="auto"/>
          <w:sz w:val="24"/>
          <w:szCs w:val="24"/>
        </w:rPr>
        <w:t>Analysis</w:t>
      </w:r>
    </w:p>
    <w:p w14:paraId="5416F78E" w14:textId="1C2F09AC" w:rsidR="00637C0B" w:rsidRPr="005B4C8B" w:rsidRDefault="00637C0B" w:rsidP="00637C0B">
      <w:pPr>
        <w:rPr>
          <w:rFonts w:cstheme="minorHAnsi"/>
          <w:sz w:val="24"/>
          <w:szCs w:val="24"/>
        </w:rPr>
      </w:pPr>
      <w:r w:rsidRPr="005B4C8B">
        <w:rPr>
          <w:rFonts w:cstheme="minorHAnsi"/>
          <w:sz w:val="24"/>
          <w:szCs w:val="24"/>
        </w:rPr>
        <w:t>Eleanor Long and Raymond Head both take their reader from the familiar to the unfamiliar, but their investigations go in opposite directions. Long’s investigation zooms out from its starting point. Raymond Head zooms in.</w:t>
      </w:r>
    </w:p>
    <w:p w14:paraId="1023F322" w14:textId="77777777" w:rsidR="00637C0B" w:rsidRPr="005B4C8B" w:rsidRDefault="00637C0B" w:rsidP="00637C0B">
      <w:pPr>
        <w:rPr>
          <w:rFonts w:cstheme="minorHAnsi"/>
          <w:sz w:val="24"/>
          <w:szCs w:val="24"/>
        </w:rPr>
      </w:pPr>
      <w:r w:rsidRPr="005B4C8B">
        <w:rPr>
          <w:rFonts w:cstheme="minorHAnsi"/>
          <w:sz w:val="24"/>
          <w:szCs w:val="24"/>
        </w:rPr>
        <w:t xml:space="preserve">Eleanor Long’s sceptical enquiry positions her as an outsider, a curious observer who is rational and scientific. She poses questions to her material which comes from secondary sources in the form of un-published and published collections of folklore. These questions she frequently answers with reference to tertiary sources, encyclopaedias, and almanacs. She does not dig into the answers she finds by referring to more scholarly works. Rather, her article becomes a list of names and associations devoid of context beyond a date and a place. Each source is cited and </w:t>
      </w:r>
      <w:proofErr w:type="gramStart"/>
      <w:r w:rsidRPr="005B4C8B">
        <w:rPr>
          <w:rFonts w:cstheme="minorHAnsi"/>
          <w:sz w:val="24"/>
          <w:szCs w:val="24"/>
        </w:rPr>
        <w:t>Long</w:t>
      </w:r>
      <w:proofErr w:type="gramEnd"/>
      <w:r w:rsidRPr="005B4C8B">
        <w:rPr>
          <w:rFonts w:cstheme="minorHAnsi"/>
          <w:sz w:val="24"/>
          <w:szCs w:val="24"/>
        </w:rPr>
        <w:t xml:space="preserve"> moves on.</w:t>
      </w:r>
    </w:p>
    <w:p w14:paraId="4E330C15" w14:textId="5392D3A4" w:rsidR="00637C0B" w:rsidRPr="005B4C8B" w:rsidRDefault="00637C0B" w:rsidP="00637C0B">
      <w:pPr>
        <w:rPr>
          <w:rFonts w:cstheme="minorHAnsi"/>
          <w:sz w:val="24"/>
          <w:szCs w:val="24"/>
        </w:rPr>
      </w:pPr>
      <w:r w:rsidRPr="005B4C8B">
        <w:rPr>
          <w:rFonts w:cstheme="minorHAnsi"/>
          <w:sz w:val="24"/>
          <w:szCs w:val="24"/>
        </w:rPr>
        <w:t xml:space="preserve">Head’s title is an assertion that there is astrology and there is modernism in </w:t>
      </w:r>
      <w:r w:rsidRPr="005B4C8B">
        <w:rPr>
          <w:rFonts w:cstheme="minorHAnsi"/>
          <w:i/>
          <w:iCs/>
          <w:sz w:val="24"/>
          <w:szCs w:val="24"/>
        </w:rPr>
        <w:t xml:space="preserve">The Planets. </w:t>
      </w:r>
      <w:r w:rsidRPr="005B4C8B">
        <w:rPr>
          <w:rFonts w:cstheme="minorHAnsi"/>
          <w:sz w:val="24"/>
          <w:szCs w:val="24"/>
        </w:rPr>
        <w:t xml:space="preserve">He is an insider who offers to guide his reader to a deeper understanding. Long starts from a place of uncertainty, Head does not. He makes assertions and backs them up with evidence drawn from a diverse range of sources to provide context and insight into the life and library of Holst. He cites Blavatsky when discussing Theosophy, which is a primary source for that subject. He weaves together evidence drawn from biographies and published collections of letters which we would consider secondary sources, to situate Holst and </w:t>
      </w:r>
      <w:r w:rsidRPr="005B4C8B">
        <w:rPr>
          <w:rFonts w:cstheme="minorHAnsi"/>
          <w:i/>
          <w:iCs/>
          <w:sz w:val="24"/>
          <w:szCs w:val="24"/>
        </w:rPr>
        <w:t>The Planets</w:t>
      </w:r>
      <w:r w:rsidRPr="005B4C8B">
        <w:rPr>
          <w:rFonts w:cstheme="minorHAnsi"/>
          <w:sz w:val="24"/>
          <w:szCs w:val="24"/>
        </w:rPr>
        <w:t xml:space="preserve"> philosophically and socially. Head also makes use of sources that are not generally accessible, the contents of the composer’s library,</w:t>
      </w:r>
      <w:r w:rsidR="00AA360B" w:rsidRPr="005B4C8B">
        <w:rPr>
          <w:rStyle w:val="FootnoteReference"/>
          <w:rFonts w:cstheme="minorHAnsi"/>
          <w:sz w:val="24"/>
          <w:szCs w:val="24"/>
        </w:rPr>
        <w:footnoteReference w:id="35"/>
      </w:r>
      <w:r w:rsidRPr="005B4C8B">
        <w:rPr>
          <w:rFonts w:cstheme="minorHAnsi"/>
          <w:sz w:val="24"/>
          <w:szCs w:val="24"/>
        </w:rPr>
        <w:t xml:space="preserve"> ephemera from performances of the suite, </w:t>
      </w:r>
      <w:r w:rsidR="00E20A56" w:rsidRPr="005B4C8B">
        <w:rPr>
          <w:rFonts w:cstheme="minorHAnsi"/>
          <w:sz w:val="24"/>
          <w:szCs w:val="24"/>
        </w:rPr>
        <w:t xml:space="preserve">and previously unpublished correspondence; </w:t>
      </w:r>
      <w:r w:rsidRPr="005B4C8B">
        <w:rPr>
          <w:rFonts w:cstheme="minorHAnsi"/>
          <w:sz w:val="24"/>
          <w:szCs w:val="24"/>
        </w:rPr>
        <w:t>his own</w:t>
      </w:r>
      <w:r w:rsidR="00E20A56" w:rsidRPr="005B4C8B">
        <w:rPr>
          <w:rStyle w:val="FootnoteReference"/>
          <w:rFonts w:cstheme="minorHAnsi"/>
          <w:sz w:val="24"/>
          <w:szCs w:val="24"/>
        </w:rPr>
        <w:footnoteReference w:id="36"/>
      </w:r>
      <w:r w:rsidR="00E20A56" w:rsidRPr="005B4C8B">
        <w:rPr>
          <w:rFonts w:cstheme="minorHAnsi"/>
          <w:sz w:val="24"/>
          <w:szCs w:val="24"/>
        </w:rPr>
        <w:t xml:space="preserve">and between </w:t>
      </w:r>
      <w:r w:rsidRPr="005B4C8B">
        <w:rPr>
          <w:rFonts w:cstheme="minorHAnsi"/>
          <w:sz w:val="24"/>
          <w:szCs w:val="24"/>
        </w:rPr>
        <w:t>people who knew Holst personally.</w:t>
      </w:r>
      <w:r w:rsidR="00E20A56" w:rsidRPr="005B4C8B">
        <w:rPr>
          <w:rStyle w:val="FootnoteReference"/>
          <w:rFonts w:cstheme="minorHAnsi"/>
          <w:sz w:val="24"/>
          <w:szCs w:val="24"/>
        </w:rPr>
        <w:footnoteReference w:id="37"/>
      </w:r>
    </w:p>
    <w:p w14:paraId="4564E4DD" w14:textId="4AACBA11" w:rsidR="00174396" w:rsidRPr="005B4C8B" w:rsidRDefault="00174396" w:rsidP="00174396">
      <w:pPr>
        <w:rPr>
          <w:rFonts w:cstheme="minorHAnsi"/>
          <w:sz w:val="24"/>
          <w:szCs w:val="24"/>
        </w:rPr>
      </w:pPr>
    </w:p>
    <w:p w14:paraId="5F6AF876" w14:textId="25CAC25A" w:rsidR="00174396" w:rsidRPr="005B4C8B" w:rsidRDefault="00174396" w:rsidP="00174396">
      <w:pPr>
        <w:rPr>
          <w:rFonts w:cstheme="minorHAnsi"/>
          <w:sz w:val="24"/>
          <w:szCs w:val="24"/>
        </w:rPr>
      </w:pPr>
    </w:p>
    <w:p w14:paraId="6E8EB75B" w14:textId="75B385DC" w:rsidR="00174396" w:rsidRPr="005B4C8B" w:rsidRDefault="00174396" w:rsidP="00174396">
      <w:pPr>
        <w:pStyle w:val="Heading1"/>
        <w:rPr>
          <w:rFonts w:asciiTheme="minorHAnsi" w:hAnsiTheme="minorHAnsi" w:cstheme="minorHAnsi"/>
          <w:b/>
          <w:bCs/>
          <w:color w:val="auto"/>
          <w:sz w:val="24"/>
          <w:szCs w:val="24"/>
        </w:rPr>
      </w:pPr>
      <w:r w:rsidRPr="005B4C8B">
        <w:rPr>
          <w:rFonts w:asciiTheme="minorHAnsi" w:hAnsiTheme="minorHAnsi" w:cstheme="minorHAnsi"/>
          <w:b/>
          <w:bCs/>
          <w:color w:val="auto"/>
          <w:sz w:val="24"/>
          <w:szCs w:val="24"/>
        </w:rPr>
        <w:lastRenderedPageBreak/>
        <w:t>Conclusion</w:t>
      </w:r>
    </w:p>
    <w:p w14:paraId="15AF1605" w14:textId="080FFFA1" w:rsidR="00174396" w:rsidRPr="005B4C8B" w:rsidRDefault="00174396" w:rsidP="00174396">
      <w:pPr>
        <w:pStyle w:val="NormalWeb"/>
        <w:spacing w:before="0" w:beforeAutospacing="0"/>
        <w:rPr>
          <w:rFonts w:asciiTheme="minorHAnsi" w:hAnsiTheme="minorHAnsi" w:cstheme="minorHAnsi"/>
          <w:color w:val="212529"/>
        </w:rPr>
      </w:pPr>
      <w:bookmarkStart w:id="10" w:name="_Hlk87118273"/>
      <w:r w:rsidRPr="005B4C8B">
        <w:rPr>
          <w:rFonts w:asciiTheme="minorHAnsi" w:hAnsiTheme="minorHAnsi" w:cstheme="minorHAnsi"/>
          <w:color w:val="212529"/>
        </w:rPr>
        <w:t>Eleanor Long's interest can be described as general, a professional academic interest in all the songs and all the stories.</w:t>
      </w:r>
      <w:r w:rsidR="0088463C">
        <w:rPr>
          <w:rFonts w:asciiTheme="minorHAnsi" w:hAnsiTheme="minorHAnsi" w:cstheme="minorHAnsi"/>
          <w:color w:val="212529"/>
        </w:rPr>
        <w:t xml:space="preserve"> Her methods rely on sources that might be available to a general audience and thus she provides a blueprint for others to follow</w:t>
      </w:r>
      <w:proofErr w:type="gramStart"/>
      <w:r w:rsidR="0088463C">
        <w:rPr>
          <w:rFonts w:asciiTheme="minorHAnsi" w:hAnsiTheme="minorHAnsi" w:cstheme="minorHAnsi"/>
          <w:color w:val="212529"/>
        </w:rPr>
        <w:t xml:space="preserve">.  </w:t>
      </w:r>
      <w:proofErr w:type="gramEnd"/>
      <w:r w:rsidR="0088463C">
        <w:rPr>
          <w:rFonts w:asciiTheme="minorHAnsi" w:hAnsiTheme="minorHAnsi" w:cstheme="minorHAnsi"/>
          <w:color w:val="212529"/>
        </w:rPr>
        <w:t>Her investigation seems to fall back on the definitions of culture that her predecessors were so keen to separate themselves from</w:t>
      </w:r>
      <w:proofErr w:type="gramStart"/>
      <w:r w:rsidR="0088463C">
        <w:rPr>
          <w:rFonts w:asciiTheme="minorHAnsi" w:hAnsiTheme="minorHAnsi" w:cstheme="minorHAnsi"/>
          <w:color w:val="212529"/>
        </w:rPr>
        <w:t xml:space="preserve">. </w:t>
      </w:r>
      <w:r w:rsidRPr="005B4C8B">
        <w:rPr>
          <w:rFonts w:asciiTheme="minorHAnsi" w:hAnsiTheme="minorHAnsi" w:cstheme="minorHAnsi"/>
          <w:color w:val="212529"/>
        </w:rPr>
        <w:t xml:space="preserve"> </w:t>
      </w:r>
      <w:proofErr w:type="gramEnd"/>
      <w:r w:rsidRPr="005B4C8B">
        <w:rPr>
          <w:rFonts w:asciiTheme="minorHAnsi" w:hAnsiTheme="minorHAnsi" w:cstheme="minorHAnsi"/>
          <w:color w:val="212529"/>
        </w:rPr>
        <w:t xml:space="preserve">In contrast, Raymond Head's interest is highly specific, it is the investigation of one suite of compositions by one composer to demonstrate the expression of a particular influence. </w:t>
      </w:r>
      <w:bookmarkEnd w:id="10"/>
      <w:r w:rsidR="00404B74">
        <w:rPr>
          <w:rFonts w:asciiTheme="minorHAnsi" w:hAnsiTheme="minorHAnsi" w:cstheme="minorHAnsi"/>
          <w:color w:val="212529"/>
        </w:rPr>
        <w:t xml:space="preserve">Whilst Eleanor Long manages to sidestep any implication of astrological significance to her investigation, Head presents a convincing argument </w:t>
      </w:r>
      <w:r w:rsidR="00636317">
        <w:rPr>
          <w:rFonts w:asciiTheme="minorHAnsi" w:hAnsiTheme="minorHAnsi" w:cstheme="minorHAnsi"/>
          <w:color w:val="212529"/>
        </w:rPr>
        <w:t>in support</w:t>
      </w:r>
      <w:r w:rsidR="0088463C">
        <w:rPr>
          <w:rFonts w:asciiTheme="minorHAnsi" w:hAnsiTheme="minorHAnsi" w:cstheme="minorHAnsi"/>
          <w:color w:val="212529"/>
        </w:rPr>
        <w:t xml:space="preserve"> of it</w:t>
      </w:r>
      <w:r w:rsidR="00636317">
        <w:rPr>
          <w:rFonts w:asciiTheme="minorHAnsi" w:hAnsiTheme="minorHAnsi" w:cstheme="minorHAnsi"/>
          <w:color w:val="212529"/>
        </w:rPr>
        <w:t xml:space="preserve"> in his.</w:t>
      </w:r>
    </w:p>
    <w:p w14:paraId="6AD0547F" w14:textId="1C11908D" w:rsidR="0013372E" w:rsidRPr="005B4C8B" w:rsidRDefault="0013372E">
      <w:pPr>
        <w:rPr>
          <w:rFonts w:cstheme="minorHAnsi"/>
          <w:sz w:val="24"/>
          <w:szCs w:val="24"/>
        </w:rPr>
      </w:pPr>
      <w:r w:rsidRPr="005B4C8B">
        <w:rPr>
          <w:rFonts w:cstheme="minorHAnsi"/>
          <w:sz w:val="24"/>
          <w:szCs w:val="24"/>
        </w:rPr>
        <w:br w:type="page"/>
      </w:r>
    </w:p>
    <w:p w14:paraId="0525881B" w14:textId="77777777" w:rsidR="002E0465" w:rsidRPr="005B4C8B" w:rsidRDefault="002E0465" w:rsidP="002E0465">
      <w:pPr>
        <w:pStyle w:val="Title"/>
        <w:jc w:val="center"/>
        <w:rPr>
          <w:rFonts w:asciiTheme="minorHAnsi" w:hAnsiTheme="minorHAnsi" w:cstheme="minorHAnsi"/>
          <w:sz w:val="24"/>
          <w:szCs w:val="24"/>
        </w:rPr>
      </w:pPr>
      <w:r w:rsidRPr="005B4C8B">
        <w:rPr>
          <w:rFonts w:asciiTheme="minorHAnsi" w:hAnsiTheme="minorHAnsi" w:cstheme="minorHAnsi"/>
          <w:sz w:val="24"/>
          <w:szCs w:val="24"/>
        </w:rPr>
        <w:lastRenderedPageBreak/>
        <w:t>Bibliography</w:t>
      </w:r>
    </w:p>
    <w:p w14:paraId="0BE32EEE" w14:textId="77777777" w:rsidR="002E0465" w:rsidRPr="005B4C8B" w:rsidRDefault="002E0465" w:rsidP="002E0465">
      <w:pPr>
        <w:rPr>
          <w:rFonts w:cstheme="minorHAnsi"/>
          <w:sz w:val="24"/>
          <w:szCs w:val="24"/>
        </w:rPr>
      </w:pPr>
    </w:p>
    <w:p w14:paraId="258C2001" w14:textId="77777777" w:rsidR="002E0465" w:rsidRPr="005B4C8B" w:rsidRDefault="002E0465" w:rsidP="002E0465">
      <w:pPr>
        <w:ind w:left="720" w:hanging="720"/>
        <w:rPr>
          <w:rFonts w:eastAsia="Times New Roman" w:cstheme="minorHAnsi"/>
          <w:color w:val="222222"/>
          <w:sz w:val="24"/>
          <w:szCs w:val="24"/>
          <w:lang w:eastAsia="en-GB"/>
        </w:rPr>
      </w:pPr>
      <w:bookmarkStart w:id="11" w:name="_Hlk86922463"/>
      <w:bookmarkStart w:id="12" w:name="_Hlk86962945"/>
      <w:bookmarkStart w:id="13" w:name="_Hlk86656162"/>
      <w:r w:rsidRPr="005B4C8B">
        <w:rPr>
          <w:rFonts w:eastAsia="Times New Roman" w:cstheme="minorHAnsi"/>
          <w:color w:val="222222"/>
          <w:sz w:val="24"/>
          <w:szCs w:val="24"/>
          <w:lang w:eastAsia="en-GB"/>
        </w:rPr>
        <w:t>BRONNER, Simon J. 2018. "The Challenge of American Folklore to the Humanities" </w:t>
      </w:r>
      <w:r w:rsidRPr="005B4C8B">
        <w:rPr>
          <w:rFonts w:eastAsia="Times New Roman" w:cstheme="minorHAnsi"/>
          <w:i/>
          <w:iCs/>
          <w:color w:val="222222"/>
          <w:sz w:val="24"/>
          <w:szCs w:val="24"/>
          <w:lang w:eastAsia="en-GB"/>
        </w:rPr>
        <w:t>Humanities</w:t>
      </w:r>
      <w:r w:rsidRPr="005B4C8B">
        <w:rPr>
          <w:rFonts w:eastAsia="Times New Roman" w:cstheme="minorHAnsi"/>
          <w:color w:val="222222"/>
          <w:sz w:val="24"/>
          <w:szCs w:val="24"/>
          <w:lang w:eastAsia="en-GB"/>
        </w:rPr>
        <w:t xml:space="preserve"> 7, no. 1: 17. </w:t>
      </w:r>
      <w:bookmarkEnd w:id="11"/>
      <w:r w:rsidRPr="005B4C8B">
        <w:rPr>
          <w:rFonts w:eastAsia="Times New Roman" w:cstheme="minorHAnsi"/>
          <w:color w:val="222222"/>
          <w:sz w:val="24"/>
          <w:szCs w:val="24"/>
          <w:lang w:eastAsia="en-GB"/>
        </w:rPr>
        <w:t xml:space="preserve"> Available at: &lt;https://doi.org/10.3390/h7010017&gt; </w:t>
      </w:r>
      <w:r w:rsidRPr="005B4C8B">
        <w:rPr>
          <w:rFonts w:eastAsia="Times New Roman" w:cstheme="minorHAnsi"/>
          <w:color w:val="222222"/>
          <w:sz w:val="24"/>
          <w:szCs w:val="24"/>
          <w:lang w:eastAsia="en-GB"/>
        </w:rPr>
        <w:tab/>
        <w:t>[Accessed 1/11/21]</w:t>
      </w:r>
    </w:p>
    <w:p w14:paraId="0BB47B0B" w14:textId="77777777" w:rsidR="002E0465" w:rsidRPr="005B4C8B" w:rsidRDefault="002E0465" w:rsidP="002E0465">
      <w:pPr>
        <w:ind w:left="720" w:hanging="720"/>
        <w:rPr>
          <w:rFonts w:cstheme="minorHAnsi"/>
          <w:sz w:val="24"/>
          <w:szCs w:val="24"/>
        </w:rPr>
      </w:pPr>
      <w:bookmarkStart w:id="14" w:name="_Hlk86964114"/>
      <w:bookmarkEnd w:id="12"/>
      <w:r w:rsidRPr="005B4C8B">
        <w:rPr>
          <w:rFonts w:cstheme="minorHAnsi"/>
          <w:sz w:val="24"/>
          <w:szCs w:val="24"/>
        </w:rPr>
        <w:t>COHEN, Norm “Eleanor R. Long-</w:t>
      </w:r>
      <w:proofErr w:type="spellStart"/>
      <w:r w:rsidRPr="005B4C8B">
        <w:rPr>
          <w:rFonts w:cstheme="minorHAnsi"/>
          <w:sz w:val="24"/>
          <w:szCs w:val="24"/>
        </w:rPr>
        <w:t>Wilgus</w:t>
      </w:r>
      <w:proofErr w:type="spellEnd"/>
      <w:r w:rsidRPr="005B4C8B">
        <w:rPr>
          <w:rFonts w:cstheme="minorHAnsi"/>
          <w:sz w:val="24"/>
          <w:szCs w:val="24"/>
        </w:rPr>
        <w:t xml:space="preserve"> (1923-2005)” </w:t>
      </w:r>
      <w:r w:rsidRPr="005B4C8B">
        <w:rPr>
          <w:rFonts w:cstheme="minorHAnsi"/>
          <w:i/>
          <w:iCs/>
          <w:sz w:val="24"/>
          <w:szCs w:val="24"/>
        </w:rPr>
        <w:t>Journal of American Folklore</w:t>
      </w:r>
      <w:r w:rsidRPr="005B4C8B">
        <w:rPr>
          <w:rFonts w:cstheme="minorHAnsi"/>
          <w:sz w:val="24"/>
          <w:szCs w:val="24"/>
        </w:rPr>
        <w:t>, Volume 119, Number 472, (American Folklore Society: Spring 2006), pp. 236-237.</w:t>
      </w:r>
      <w:r w:rsidRPr="005B4C8B">
        <w:rPr>
          <w:rFonts w:cstheme="minorHAnsi"/>
          <w:sz w:val="24"/>
          <w:szCs w:val="24"/>
        </w:rPr>
        <w:tab/>
      </w:r>
      <w:r w:rsidRPr="005B4C8B">
        <w:rPr>
          <w:rFonts w:cstheme="minorHAnsi"/>
          <w:sz w:val="24"/>
          <w:szCs w:val="24"/>
        </w:rPr>
        <w:tab/>
      </w:r>
      <w:r w:rsidRPr="005B4C8B">
        <w:rPr>
          <w:rFonts w:cstheme="minorHAnsi"/>
          <w:sz w:val="24"/>
          <w:szCs w:val="24"/>
        </w:rPr>
        <w:tab/>
        <w:t xml:space="preserve">Available at:  &lt;https://doi.org/10.1353/jaf.2006.0018&gt; </w:t>
      </w:r>
      <w:r w:rsidRPr="005B4C8B">
        <w:rPr>
          <w:rFonts w:cstheme="minorHAnsi"/>
          <w:sz w:val="24"/>
          <w:szCs w:val="24"/>
        </w:rPr>
        <w:tab/>
        <w:t>[Accessed 19 Oct 2021]</w:t>
      </w:r>
    </w:p>
    <w:bookmarkEnd w:id="13"/>
    <w:bookmarkEnd w:id="14"/>
    <w:p w14:paraId="25E0FCB6" w14:textId="77777777" w:rsidR="002E0465" w:rsidRPr="005B4C8B" w:rsidRDefault="002E0465" w:rsidP="002E0465">
      <w:pPr>
        <w:shd w:val="clear" w:color="auto" w:fill="FFFFFF"/>
        <w:spacing w:after="150" w:line="240" w:lineRule="auto"/>
        <w:ind w:left="720" w:hanging="720"/>
        <w:rPr>
          <w:rFonts w:cstheme="minorHAnsi"/>
          <w:sz w:val="24"/>
          <w:szCs w:val="24"/>
        </w:rPr>
      </w:pPr>
      <w:r w:rsidRPr="005B4C8B">
        <w:rPr>
          <w:rFonts w:cstheme="minorHAnsi"/>
          <w:sz w:val="24"/>
          <w:szCs w:val="24"/>
        </w:rPr>
        <w:t xml:space="preserve">EAGLETON, Terry, </w:t>
      </w:r>
      <w:r w:rsidRPr="005B4C8B">
        <w:rPr>
          <w:rFonts w:cstheme="minorHAnsi"/>
          <w:i/>
          <w:iCs/>
          <w:sz w:val="24"/>
          <w:szCs w:val="24"/>
        </w:rPr>
        <w:t xml:space="preserve">The Idea of Culture, </w:t>
      </w:r>
      <w:r w:rsidRPr="005B4C8B">
        <w:rPr>
          <w:rFonts w:cstheme="minorHAnsi"/>
          <w:sz w:val="24"/>
          <w:szCs w:val="24"/>
        </w:rPr>
        <w:t>(Oxford: Blackwell, 2000).</w:t>
      </w:r>
    </w:p>
    <w:p w14:paraId="434B8FEF" w14:textId="77777777" w:rsidR="002E0465" w:rsidRPr="005B4C8B" w:rsidRDefault="002E0465" w:rsidP="002E0465">
      <w:pPr>
        <w:shd w:val="clear" w:color="auto" w:fill="FFFFFF"/>
        <w:spacing w:after="150" w:line="240" w:lineRule="auto"/>
        <w:ind w:left="720" w:hanging="720"/>
        <w:rPr>
          <w:rFonts w:cstheme="minorHAnsi"/>
          <w:sz w:val="24"/>
          <w:szCs w:val="24"/>
        </w:rPr>
      </w:pPr>
      <w:r w:rsidRPr="005B4C8B">
        <w:rPr>
          <w:rFonts w:cstheme="minorHAnsi"/>
          <w:sz w:val="24"/>
          <w:szCs w:val="24"/>
        </w:rPr>
        <w:t>GREENE, Richard. </w:t>
      </w:r>
      <w:r w:rsidRPr="005B4C8B">
        <w:rPr>
          <w:rFonts w:cstheme="minorHAnsi"/>
          <w:i/>
          <w:iCs/>
          <w:sz w:val="24"/>
          <w:szCs w:val="24"/>
        </w:rPr>
        <w:t>Holst, The Planets,</w:t>
      </w:r>
      <w:r w:rsidRPr="005B4C8B">
        <w:rPr>
          <w:rFonts w:cstheme="minorHAnsi"/>
          <w:sz w:val="24"/>
          <w:szCs w:val="24"/>
        </w:rPr>
        <w:t> (Cambridge: Cambridge University Press, 1995)</w:t>
      </w:r>
      <w:proofErr w:type="gramStart"/>
      <w:r w:rsidRPr="005B4C8B">
        <w:rPr>
          <w:rFonts w:cstheme="minorHAnsi"/>
          <w:sz w:val="24"/>
          <w:szCs w:val="24"/>
        </w:rPr>
        <w:t xml:space="preserve">.  </w:t>
      </w:r>
      <w:proofErr w:type="gramEnd"/>
      <w:r w:rsidRPr="005B4C8B">
        <w:rPr>
          <w:rFonts w:cstheme="minorHAnsi"/>
          <w:sz w:val="24"/>
          <w:szCs w:val="24"/>
        </w:rPr>
        <w:t>Available at: &lt;https://hdl-handle-net.ezproxy.uwtsd.ac.uk/2027/heb.07609. EPUB.&gt;</w:t>
      </w:r>
      <w:r w:rsidRPr="005B4C8B">
        <w:rPr>
          <w:rFonts w:cstheme="minorHAnsi"/>
          <w:sz w:val="24"/>
          <w:szCs w:val="24"/>
        </w:rPr>
        <w:tab/>
        <w:t>[Accessed 20 Oct 2021]</w:t>
      </w:r>
    </w:p>
    <w:p w14:paraId="44DD980B" w14:textId="45D082D9" w:rsidR="002E0465" w:rsidRPr="005B4C8B" w:rsidRDefault="002E0465" w:rsidP="002E0465">
      <w:pPr>
        <w:spacing w:after="0" w:line="240" w:lineRule="auto"/>
        <w:ind w:left="720" w:hanging="720"/>
        <w:rPr>
          <w:rFonts w:eastAsia="Times New Roman" w:cstheme="minorHAnsi"/>
          <w:sz w:val="24"/>
          <w:szCs w:val="24"/>
          <w:lang w:eastAsia="en-GB"/>
        </w:rPr>
      </w:pPr>
      <w:r w:rsidRPr="005B4C8B">
        <w:rPr>
          <w:rFonts w:eastAsia="Times New Roman" w:cstheme="minorHAnsi"/>
          <w:sz w:val="24"/>
          <w:szCs w:val="24"/>
          <w:lang w:eastAsia="en-GB"/>
        </w:rPr>
        <w:t xml:space="preserve">HEAD, Raymond </w:t>
      </w:r>
      <w:bookmarkStart w:id="15" w:name="_Hlk87116596"/>
      <w:r w:rsidRPr="005B4C8B">
        <w:rPr>
          <w:rFonts w:eastAsia="Times New Roman" w:cstheme="minorHAnsi"/>
          <w:sz w:val="24"/>
          <w:szCs w:val="24"/>
          <w:lang w:eastAsia="en-GB"/>
        </w:rPr>
        <w:t xml:space="preserve">“Holst - Astrology and Modernism in ‘The Planets.’” </w:t>
      </w:r>
      <w:r w:rsidRPr="005B4C8B">
        <w:rPr>
          <w:rFonts w:eastAsia="Times New Roman" w:cstheme="minorHAnsi"/>
          <w:i/>
          <w:iCs/>
          <w:sz w:val="24"/>
          <w:szCs w:val="24"/>
          <w:lang w:eastAsia="en-GB"/>
        </w:rPr>
        <w:t>Tempo</w:t>
      </w:r>
      <w:r w:rsidRPr="005B4C8B">
        <w:rPr>
          <w:rFonts w:eastAsia="Times New Roman" w:cstheme="minorHAnsi"/>
          <w:sz w:val="24"/>
          <w:szCs w:val="24"/>
          <w:lang w:eastAsia="en-GB"/>
        </w:rPr>
        <w:t>, no. 187, (Cambridge University Press, 1993), pp. 15–22</w:t>
      </w:r>
      <w:proofErr w:type="gramStart"/>
      <w:r w:rsidRPr="005B4C8B">
        <w:rPr>
          <w:rFonts w:eastAsia="Times New Roman" w:cstheme="minorHAnsi"/>
          <w:sz w:val="24"/>
          <w:szCs w:val="24"/>
          <w:lang w:eastAsia="en-GB"/>
        </w:rPr>
        <w:t xml:space="preserve">.  </w:t>
      </w:r>
      <w:proofErr w:type="gramEnd"/>
      <w:r w:rsidRPr="005B4C8B">
        <w:rPr>
          <w:rFonts w:eastAsia="Times New Roman" w:cstheme="minorHAnsi"/>
          <w:sz w:val="24"/>
          <w:szCs w:val="24"/>
          <w:lang w:eastAsia="en-GB"/>
        </w:rPr>
        <w:t xml:space="preserve"> Available at:  </w:t>
      </w:r>
      <w:r w:rsidR="005B4C8B" w:rsidRPr="005B4C8B">
        <w:rPr>
          <w:rFonts w:eastAsia="Times New Roman" w:cstheme="minorHAnsi"/>
          <w:sz w:val="24"/>
          <w:szCs w:val="24"/>
          <w:lang w:eastAsia="en-GB"/>
        </w:rPr>
        <w:t>&lt;</w:t>
      </w:r>
      <w:hyperlink r:id="rId8" w:history="1">
        <w:r w:rsidR="005B4C8B" w:rsidRPr="005B4C8B">
          <w:rPr>
            <w:rStyle w:val="Hyperlink"/>
            <w:rFonts w:eastAsia="Times New Roman" w:cstheme="minorHAnsi"/>
            <w:color w:val="auto"/>
            <w:sz w:val="24"/>
            <w:szCs w:val="24"/>
            <w:u w:val="none"/>
            <w:lang w:eastAsia="en-GB"/>
          </w:rPr>
          <w:t>http://www.jstor.org/stable/945181</w:t>
        </w:r>
      </w:hyperlink>
      <w:proofErr w:type="gramStart"/>
      <w:r w:rsidR="005B4C8B" w:rsidRPr="005B4C8B">
        <w:rPr>
          <w:rStyle w:val="Hyperlink"/>
          <w:rFonts w:eastAsia="Times New Roman" w:cstheme="minorHAnsi"/>
          <w:color w:val="auto"/>
          <w:sz w:val="24"/>
          <w:szCs w:val="24"/>
          <w:u w:val="none"/>
          <w:lang w:eastAsia="en-GB"/>
        </w:rPr>
        <w:t>&gt;</w:t>
      </w:r>
      <w:r w:rsidRPr="005B4C8B">
        <w:rPr>
          <w:rFonts w:eastAsia="Times New Roman" w:cstheme="minorHAnsi"/>
          <w:sz w:val="24"/>
          <w:szCs w:val="24"/>
          <w:lang w:eastAsia="en-GB"/>
        </w:rPr>
        <w:t xml:space="preserve"> </w:t>
      </w:r>
      <w:r w:rsidR="005B4C8B" w:rsidRPr="005B4C8B">
        <w:rPr>
          <w:rFonts w:eastAsia="Times New Roman" w:cstheme="minorHAnsi"/>
          <w:sz w:val="24"/>
          <w:szCs w:val="24"/>
          <w:lang w:eastAsia="en-GB"/>
        </w:rPr>
        <w:t xml:space="preserve"> </w:t>
      </w:r>
      <w:r w:rsidRPr="005B4C8B">
        <w:rPr>
          <w:rFonts w:eastAsia="Times New Roman" w:cstheme="minorHAnsi"/>
          <w:sz w:val="24"/>
          <w:szCs w:val="24"/>
          <w:lang w:eastAsia="en-GB"/>
        </w:rPr>
        <w:t>[</w:t>
      </w:r>
      <w:proofErr w:type="gramEnd"/>
      <w:r w:rsidRPr="005B4C8B">
        <w:rPr>
          <w:rFonts w:eastAsia="Times New Roman" w:cstheme="minorHAnsi"/>
          <w:sz w:val="24"/>
          <w:szCs w:val="24"/>
          <w:lang w:eastAsia="en-GB"/>
        </w:rPr>
        <w:t>Accessed 20 Oct 2021]</w:t>
      </w:r>
      <w:bookmarkEnd w:id="15"/>
    </w:p>
    <w:p w14:paraId="041EBE22" w14:textId="77777777" w:rsidR="002E0465" w:rsidRPr="005B4C8B" w:rsidRDefault="002E0465" w:rsidP="002E0465">
      <w:pPr>
        <w:spacing w:after="0" w:line="240" w:lineRule="auto"/>
        <w:ind w:left="720" w:hanging="720"/>
        <w:rPr>
          <w:rFonts w:cstheme="minorHAnsi"/>
          <w:sz w:val="24"/>
          <w:szCs w:val="24"/>
        </w:rPr>
      </w:pPr>
    </w:p>
    <w:p w14:paraId="2A70D38D" w14:textId="77777777" w:rsidR="002E0465" w:rsidRPr="005B4C8B" w:rsidRDefault="002E0465" w:rsidP="002E0465">
      <w:pPr>
        <w:ind w:left="720" w:hanging="720"/>
        <w:rPr>
          <w:rFonts w:cstheme="minorHAnsi"/>
          <w:sz w:val="24"/>
          <w:szCs w:val="24"/>
        </w:rPr>
      </w:pPr>
      <w:r w:rsidRPr="005B4C8B">
        <w:rPr>
          <w:rFonts w:cstheme="minorHAnsi"/>
          <w:sz w:val="24"/>
          <w:szCs w:val="24"/>
        </w:rPr>
        <w:t>JSTOR.org, ‘Description of Tempo’, Available at: &lt;https://www.jstor.org/stable/i239094&gt; [Accessed 20 Oct. 2021]</w:t>
      </w:r>
    </w:p>
    <w:p w14:paraId="4570A0B7" w14:textId="77777777" w:rsidR="002E0465" w:rsidRPr="005B4C8B" w:rsidRDefault="002E0465" w:rsidP="002E0465">
      <w:pPr>
        <w:ind w:left="720" w:hanging="720"/>
        <w:rPr>
          <w:rFonts w:cstheme="minorHAnsi"/>
          <w:sz w:val="24"/>
          <w:szCs w:val="24"/>
        </w:rPr>
      </w:pPr>
      <w:r w:rsidRPr="005B4C8B">
        <w:rPr>
          <w:rFonts w:cstheme="minorHAnsi"/>
          <w:sz w:val="24"/>
          <w:szCs w:val="24"/>
        </w:rPr>
        <w:t xml:space="preserve">LONG, Eleanor R. “How the Dog Got It’s Days:  A </w:t>
      </w:r>
      <w:proofErr w:type="spellStart"/>
      <w:r w:rsidRPr="005B4C8B">
        <w:rPr>
          <w:rFonts w:cstheme="minorHAnsi"/>
          <w:sz w:val="24"/>
          <w:szCs w:val="24"/>
        </w:rPr>
        <w:t>Skeptical</w:t>
      </w:r>
      <w:proofErr w:type="spellEnd"/>
      <w:r w:rsidRPr="005B4C8B">
        <w:rPr>
          <w:rFonts w:cstheme="minorHAnsi"/>
          <w:sz w:val="24"/>
          <w:szCs w:val="24"/>
        </w:rPr>
        <w:t xml:space="preserve"> Inquiry into Traditional Star and Weather Lore”, </w:t>
      </w:r>
      <w:r w:rsidRPr="005B4C8B">
        <w:rPr>
          <w:rFonts w:cstheme="minorHAnsi"/>
          <w:i/>
          <w:iCs/>
          <w:sz w:val="24"/>
          <w:szCs w:val="24"/>
        </w:rPr>
        <w:t xml:space="preserve">Western Folklore, </w:t>
      </w:r>
      <w:r w:rsidRPr="005B4C8B">
        <w:rPr>
          <w:rFonts w:cstheme="minorHAnsi"/>
          <w:sz w:val="24"/>
          <w:szCs w:val="24"/>
        </w:rPr>
        <w:t>Oct. 1984, Vol.43, No 4 (Western States Folklore Society: Oct. 1984), pp. 256-264</w:t>
      </w:r>
      <w:proofErr w:type="gramStart"/>
      <w:r w:rsidRPr="005B4C8B">
        <w:rPr>
          <w:rFonts w:cstheme="minorHAnsi"/>
          <w:sz w:val="24"/>
          <w:szCs w:val="24"/>
        </w:rPr>
        <w:t xml:space="preserve">.  </w:t>
      </w:r>
      <w:proofErr w:type="gramEnd"/>
      <w:r w:rsidRPr="005B4C8B">
        <w:rPr>
          <w:rFonts w:cstheme="minorHAnsi"/>
          <w:sz w:val="24"/>
          <w:szCs w:val="24"/>
        </w:rPr>
        <w:t>Available at:  &lt;</w:t>
      </w:r>
      <w:hyperlink r:id="rId9" w:history="1">
        <w:r w:rsidRPr="005B4C8B">
          <w:rPr>
            <w:rStyle w:val="Hyperlink"/>
            <w:rFonts w:cstheme="minorHAnsi"/>
            <w:color w:val="auto"/>
            <w:sz w:val="24"/>
            <w:szCs w:val="24"/>
          </w:rPr>
          <w:t>https://www.jstor.org/stable/1500109</w:t>
        </w:r>
      </w:hyperlink>
      <w:r w:rsidRPr="005B4C8B">
        <w:rPr>
          <w:rFonts w:cstheme="minorHAnsi"/>
          <w:sz w:val="24"/>
          <w:szCs w:val="24"/>
        </w:rPr>
        <w:t>&gt;</w:t>
      </w:r>
      <w:r w:rsidRPr="005B4C8B">
        <w:rPr>
          <w:rFonts w:cstheme="minorHAnsi"/>
          <w:sz w:val="24"/>
          <w:szCs w:val="24"/>
        </w:rPr>
        <w:tab/>
      </w:r>
      <w:r w:rsidRPr="005B4C8B">
        <w:rPr>
          <w:rFonts w:cstheme="minorHAnsi"/>
          <w:sz w:val="24"/>
          <w:szCs w:val="24"/>
        </w:rPr>
        <w:tab/>
        <w:t xml:space="preserve"> </w:t>
      </w:r>
      <w:r w:rsidRPr="005B4C8B">
        <w:rPr>
          <w:rFonts w:cstheme="minorHAnsi"/>
          <w:sz w:val="24"/>
          <w:szCs w:val="24"/>
        </w:rPr>
        <w:tab/>
        <w:t>[Accessed 19 Oct 2021]</w:t>
      </w:r>
    </w:p>
    <w:bookmarkStart w:id="16" w:name="_Hlk86968631"/>
    <w:p w14:paraId="0CD253D1" w14:textId="6F1465F8" w:rsidR="002E0465" w:rsidRPr="005B4C8B" w:rsidRDefault="002E0465" w:rsidP="002E0465">
      <w:pPr>
        <w:spacing w:after="0" w:line="240" w:lineRule="auto"/>
        <w:ind w:left="720" w:hanging="720"/>
        <w:rPr>
          <w:rFonts w:eastAsia="Times New Roman" w:cstheme="minorHAnsi"/>
          <w:color w:val="000000"/>
          <w:sz w:val="24"/>
          <w:szCs w:val="24"/>
          <w:lang w:eastAsia="en-GB"/>
        </w:rPr>
      </w:pPr>
      <w:r w:rsidRPr="005B4C8B">
        <w:rPr>
          <w:rFonts w:eastAsiaTheme="minorEastAsia" w:cstheme="minorHAnsi"/>
          <w:sz w:val="24"/>
          <w:szCs w:val="24"/>
          <w:lang w:eastAsia="en-GB"/>
        </w:rPr>
        <w:fldChar w:fldCharType="begin"/>
      </w:r>
      <w:r w:rsidRPr="005B4C8B">
        <w:rPr>
          <w:rFonts w:eastAsiaTheme="minorEastAsia" w:cstheme="minorHAnsi"/>
          <w:sz w:val="24"/>
          <w:szCs w:val="24"/>
          <w:lang w:eastAsia="en-GB"/>
        </w:rPr>
        <w:instrText xml:space="preserve"> HYPERLINK "https://en.wikipedia.org/wiki/Calum_MacDonald_(journalist)" \o "" </w:instrText>
      </w:r>
      <w:r w:rsidRPr="005B4C8B">
        <w:rPr>
          <w:rFonts w:eastAsiaTheme="minorEastAsia" w:cstheme="minorHAnsi"/>
          <w:sz w:val="24"/>
          <w:szCs w:val="24"/>
          <w:lang w:eastAsia="en-GB"/>
        </w:rPr>
        <w:fldChar w:fldCharType="separate"/>
      </w:r>
      <w:r w:rsidRPr="005B4C8B">
        <w:rPr>
          <w:rStyle w:val="Hyperlink"/>
          <w:rFonts w:eastAsiaTheme="minorEastAsia" w:cstheme="minorHAnsi"/>
          <w:color w:val="auto"/>
          <w:sz w:val="24"/>
          <w:szCs w:val="24"/>
          <w:u w:val="none"/>
          <w:lang w:eastAsia="en-GB"/>
        </w:rPr>
        <w:t>MACDONALD</w:t>
      </w:r>
      <w:r w:rsidRPr="005B4C8B">
        <w:rPr>
          <w:rFonts w:eastAsiaTheme="minorEastAsia" w:cstheme="minorHAnsi"/>
          <w:sz w:val="24"/>
          <w:szCs w:val="24"/>
          <w:lang w:eastAsia="en-GB"/>
        </w:rPr>
        <w:fldChar w:fldCharType="end"/>
      </w:r>
      <w:r w:rsidRPr="005B4C8B">
        <w:rPr>
          <w:rFonts w:eastAsiaTheme="minorEastAsia" w:cstheme="minorHAnsi"/>
          <w:sz w:val="24"/>
          <w:szCs w:val="24"/>
          <w:lang w:eastAsia="en-GB"/>
        </w:rPr>
        <w:t>,</w:t>
      </w:r>
      <w:r w:rsidRPr="005B4C8B">
        <w:rPr>
          <w:rFonts w:cstheme="minorHAnsi"/>
          <w:sz w:val="24"/>
          <w:szCs w:val="24"/>
          <w:lang w:eastAsia="en-GB"/>
        </w:rPr>
        <w:t xml:space="preserve"> </w:t>
      </w:r>
      <w:r w:rsidRPr="005B4C8B">
        <w:rPr>
          <w:rFonts w:eastAsiaTheme="minorEastAsia" w:cstheme="minorHAnsi"/>
          <w:sz w:val="24"/>
          <w:szCs w:val="24"/>
          <w:lang w:eastAsia="en-GB"/>
        </w:rPr>
        <w:t xml:space="preserve">Calum, </w:t>
      </w:r>
      <w:r w:rsidRPr="005B4C8B">
        <w:rPr>
          <w:rFonts w:eastAsia="Times New Roman" w:cstheme="minorHAnsi"/>
          <w:color w:val="000000"/>
          <w:sz w:val="24"/>
          <w:szCs w:val="24"/>
          <w:lang w:eastAsia="en-GB"/>
        </w:rPr>
        <w:t>“A Short History of ‘Tempo’ (I): 1939-1946.” </w:t>
      </w:r>
      <w:r w:rsidRPr="005B4C8B">
        <w:rPr>
          <w:rFonts w:eastAsia="Times New Roman" w:cstheme="minorHAnsi"/>
          <w:i/>
          <w:iCs/>
          <w:color w:val="000000"/>
          <w:sz w:val="24"/>
          <w:szCs w:val="24"/>
          <w:lang w:eastAsia="en-GB"/>
        </w:rPr>
        <w:t>Tempo</w:t>
      </w:r>
      <w:r w:rsidRPr="005B4C8B">
        <w:rPr>
          <w:rFonts w:eastAsia="Times New Roman" w:cstheme="minorHAnsi"/>
          <w:color w:val="000000"/>
          <w:sz w:val="24"/>
          <w:szCs w:val="24"/>
          <w:lang w:eastAsia="en-GB"/>
        </w:rPr>
        <w:t>, no. 168 (1989): pp.2–3. Available at: &lt;http://www.jstor.org/stable/944850&gt;</w:t>
      </w:r>
      <w:r w:rsidRPr="005B4C8B">
        <w:rPr>
          <w:rFonts w:eastAsia="Times New Roman" w:cstheme="minorHAnsi"/>
          <w:color w:val="000000"/>
          <w:sz w:val="24"/>
          <w:szCs w:val="24"/>
          <w:lang w:eastAsia="en-GB"/>
        </w:rPr>
        <w:tab/>
      </w:r>
      <w:bookmarkStart w:id="17" w:name="_Hlk87092251"/>
      <w:r w:rsidRPr="005B4C8B">
        <w:rPr>
          <w:rFonts w:eastAsia="Times New Roman" w:cstheme="minorHAnsi"/>
          <w:color w:val="000000"/>
          <w:sz w:val="24"/>
          <w:szCs w:val="24"/>
          <w:lang w:eastAsia="en-GB"/>
        </w:rPr>
        <w:t>[Accessed 25/10/21]</w:t>
      </w:r>
      <w:bookmarkEnd w:id="17"/>
    </w:p>
    <w:p w14:paraId="7BE62967" w14:textId="77777777" w:rsidR="002E0465" w:rsidRPr="005B4C8B" w:rsidRDefault="002E0465" w:rsidP="002E0465">
      <w:pPr>
        <w:spacing w:after="0" w:line="240" w:lineRule="auto"/>
        <w:ind w:left="720"/>
        <w:rPr>
          <w:rFonts w:eastAsia="Times New Roman" w:cstheme="minorHAnsi"/>
          <w:sz w:val="24"/>
          <w:szCs w:val="24"/>
          <w:lang w:eastAsia="en-GB"/>
        </w:rPr>
      </w:pPr>
      <w:r w:rsidRPr="005B4C8B">
        <w:rPr>
          <w:rFonts w:eastAsia="Times New Roman" w:cstheme="minorHAnsi"/>
          <w:sz w:val="24"/>
          <w:szCs w:val="24"/>
          <w:lang w:eastAsia="en-GB"/>
        </w:rPr>
        <w:t xml:space="preserve">“A Short History of ‘Tempo’ (II): 1946-1962.” </w:t>
      </w:r>
      <w:r w:rsidRPr="005B4C8B">
        <w:rPr>
          <w:rFonts w:eastAsia="Times New Roman" w:cstheme="minorHAnsi"/>
          <w:i/>
          <w:iCs/>
          <w:sz w:val="24"/>
          <w:szCs w:val="24"/>
          <w:lang w:eastAsia="en-GB"/>
        </w:rPr>
        <w:t>Tempo</w:t>
      </w:r>
      <w:r w:rsidRPr="005B4C8B">
        <w:rPr>
          <w:rFonts w:eastAsia="Times New Roman" w:cstheme="minorHAnsi"/>
          <w:sz w:val="24"/>
          <w:szCs w:val="24"/>
          <w:lang w:eastAsia="en-GB"/>
        </w:rPr>
        <w:t>, no. 169 (1989): 2–3. Available at: &lt;http://www.jstor.org/stable/945316&gt;</w:t>
      </w:r>
      <w:r w:rsidRPr="005B4C8B">
        <w:rPr>
          <w:rFonts w:eastAsia="Times New Roman" w:cstheme="minorHAnsi"/>
          <w:sz w:val="24"/>
          <w:szCs w:val="24"/>
          <w:lang w:eastAsia="en-GB"/>
        </w:rPr>
        <w:tab/>
      </w:r>
      <w:r w:rsidRPr="005B4C8B">
        <w:rPr>
          <w:rFonts w:eastAsia="Times New Roman" w:cstheme="minorHAnsi"/>
          <w:color w:val="000000"/>
          <w:sz w:val="24"/>
          <w:szCs w:val="24"/>
          <w:lang w:eastAsia="en-GB"/>
        </w:rPr>
        <w:t>[Accessed 25/10/21]</w:t>
      </w:r>
    </w:p>
    <w:p w14:paraId="47CF4243" w14:textId="77777777" w:rsidR="002E0465" w:rsidRPr="005B4C8B" w:rsidRDefault="002E0465" w:rsidP="002E0465">
      <w:pPr>
        <w:autoSpaceDE w:val="0"/>
        <w:autoSpaceDN w:val="0"/>
        <w:adjustRightInd w:val="0"/>
        <w:spacing w:after="0" w:line="240" w:lineRule="auto"/>
        <w:ind w:left="720" w:hanging="720"/>
        <w:rPr>
          <w:rFonts w:eastAsiaTheme="minorEastAsia" w:cstheme="minorHAnsi"/>
          <w:sz w:val="24"/>
          <w:szCs w:val="24"/>
          <w:lang w:eastAsia="en-GB"/>
        </w:rPr>
      </w:pPr>
    </w:p>
    <w:p w14:paraId="752DE944" w14:textId="77777777" w:rsidR="002E0465" w:rsidRPr="005B4C8B" w:rsidRDefault="002E0465" w:rsidP="002E0465">
      <w:pPr>
        <w:autoSpaceDE w:val="0"/>
        <w:autoSpaceDN w:val="0"/>
        <w:adjustRightInd w:val="0"/>
        <w:spacing w:after="0" w:line="240" w:lineRule="auto"/>
        <w:ind w:left="720" w:hanging="720"/>
        <w:rPr>
          <w:rFonts w:cstheme="minorHAnsi"/>
          <w:sz w:val="24"/>
          <w:szCs w:val="24"/>
        </w:rPr>
      </w:pPr>
      <w:r w:rsidRPr="005B4C8B">
        <w:rPr>
          <w:rFonts w:eastAsiaTheme="minorEastAsia" w:cstheme="minorHAnsi"/>
          <w:sz w:val="24"/>
          <w:szCs w:val="24"/>
          <w:lang w:eastAsia="en-GB"/>
        </w:rPr>
        <w:t xml:space="preserve">SAINSBURY, Lionel “Oxford, Holywell Music Room: ‘The Isle is full of Music’ Raymond Head and Clement </w:t>
      </w:r>
      <w:proofErr w:type="spellStart"/>
      <w:r w:rsidRPr="005B4C8B">
        <w:rPr>
          <w:rFonts w:eastAsiaTheme="minorEastAsia" w:cstheme="minorHAnsi"/>
          <w:sz w:val="24"/>
          <w:szCs w:val="24"/>
          <w:lang w:eastAsia="en-GB"/>
        </w:rPr>
        <w:t>Jewitt</w:t>
      </w:r>
      <w:proofErr w:type="spellEnd"/>
      <w:r w:rsidRPr="005B4C8B">
        <w:rPr>
          <w:rFonts w:eastAsiaTheme="minorEastAsia" w:cstheme="minorHAnsi"/>
          <w:sz w:val="24"/>
          <w:szCs w:val="24"/>
          <w:lang w:eastAsia="en-GB"/>
        </w:rPr>
        <w:t xml:space="preserve">.” </w:t>
      </w:r>
      <w:r w:rsidRPr="005B4C8B">
        <w:rPr>
          <w:rFonts w:eastAsiaTheme="minorEastAsia" w:cstheme="minorHAnsi"/>
          <w:i/>
          <w:iCs/>
          <w:sz w:val="24"/>
          <w:szCs w:val="24"/>
          <w:lang w:eastAsia="en-GB"/>
        </w:rPr>
        <w:t>Tempo</w:t>
      </w:r>
      <w:r w:rsidRPr="005B4C8B">
        <w:rPr>
          <w:rFonts w:eastAsiaTheme="minorEastAsia" w:cstheme="minorHAnsi"/>
          <w:sz w:val="24"/>
          <w:szCs w:val="24"/>
          <w:lang w:eastAsia="en-GB"/>
        </w:rPr>
        <w:t xml:space="preserve"> 62, no.246 (2008): pp.58-59. </w:t>
      </w:r>
      <w:r w:rsidRPr="005B4C8B">
        <w:rPr>
          <w:rFonts w:eastAsiaTheme="minorEastAsia" w:cstheme="minorHAnsi"/>
          <w:sz w:val="24"/>
          <w:szCs w:val="24"/>
          <w:lang w:eastAsia="en-GB"/>
        </w:rPr>
        <w:tab/>
      </w:r>
      <w:r w:rsidRPr="005B4C8B">
        <w:rPr>
          <w:rFonts w:eastAsiaTheme="minorEastAsia" w:cstheme="minorHAnsi"/>
          <w:sz w:val="24"/>
          <w:szCs w:val="24"/>
          <w:lang w:eastAsia="en-GB"/>
        </w:rPr>
        <w:tab/>
      </w:r>
      <w:r w:rsidRPr="005B4C8B">
        <w:rPr>
          <w:rFonts w:eastAsiaTheme="minorEastAsia" w:cstheme="minorHAnsi"/>
          <w:sz w:val="24"/>
          <w:szCs w:val="24"/>
          <w:lang w:eastAsia="en-GB"/>
        </w:rPr>
        <w:tab/>
      </w:r>
      <w:r w:rsidRPr="005B4C8B">
        <w:rPr>
          <w:rFonts w:eastAsiaTheme="minorEastAsia" w:cstheme="minorHAnsi"/>
          <w:sz w:val="24"/>
          <w:szCs w:val="24"/>
          <w:lang w:eastAsia="en-GB"/>
        </w:rPr>
        <w:tab/>
        <w:t>Available at: &lt;</w:t>
      </w:r>
      <w:hyperlink r:id="rId10" w:history="1">
        <w:r w:rsidRPr="005B4C8B">
          <w:rPr>
            <w:rFonts w:eastAsiaTheme="minorEastAsia" w:cstheme="minorHAnsi"/>
            <w:sz w:val="24"/>
            <w:szCs w:val="24"/>
            <w:lang w:eastAsia="en-GB"/>
          </w:rPr>
          <w:t>http://www.jstor.org/stable/40072859</w:t>
        </w:r>
      </w:hyperlink>
      <w:r w:rsidRPr="005B4C8B">
        <w:rPr>
          <w:rFonts w:eastAsiaTheme="minorEastAsia" w:cstheme="minorHAnsi"/>
          <w:sz w:val="24"/>
          <w:szCs w:val="24"/>
          <w:lang w:eastAsia="en-GB"/>
        </w:rPr>
        <w:t>&gt; [Accessed 25/10/21]</w:t>
      </w:r>
    </w:p>
    <w:bookmarkEnd w:id="16"/>
    <w:p w14:paraId="7D5AC93D" w14:textId="77777777" w:rsidR="002E0465" w:rsidRPr="005B4C8B" w:rsidRDefault="002E0465" w:rsidP="002E0465">
      <w:pPr>
        <w:spacing w:after="0" w:line="240" w:lineRule="auto"/>
        <w:rPr>
          <w:rFonts w:cstheme="minorHAnsi"/>
          <w:sz w:val="24"/>
          <w:szCs w:val="24"/>
        </w:rPr>
      </w:pPr>
    </w:p>
    <w:p w14:paraId="1EE72CF6" w14:textId="77777777" w:rsidR="002E0465" w:rsidRPr="005B4C8B" w:rsidRDefault="002E0465" w:rsidP="002E0465">
      <w:pPr>
        <w:spacing w:after="0" w:line="240" w:lineRule="auto"/>
        <w:ind w:left="720" w:hanging="720"/>
        <w:rPr>
          <w:rFonts w:eastAsia="Times New Roman" w:cstheme="minorHAnsi"/>
          <w:color w:val="000000"/>
          <w:sz w:val="24"/>
          <w:szCs w:val="24"/>
          <w:lang w:eastAsia="en-GB"/>
        </w:rPr>
      </w:pPr>
      <w:bookmarkStart w:id="18" w:name="_Hlk86966476"/>
      <w:r w:rsidRPr="005B4C8B">
        <w:rPr>
          <w:rFonts w:eastAsia="Times New Roman" w:cstheme="minorHAnsi"/>
          <w:color w:val="000000"/>
          <w:sz w:val="24"/>
          <w:szCs w:val="24"/>
          <w:lang w:eastAsia="en-GB"/>
        </w:rPr>
        <w:t>THOMPSON, TOK, and JORDAN-SMITH. “Folklore, ‘Western Folklore’, and the Passage of Time: An Editorial Introduction.” </w:t>
      </w:r>
      <w:r w:rsidRPr="005B4C8B">
        <w:rPr>
          <w:rFonts w:eastAsia="Times New Roman" w:cstheme="minorHAnsi"/>
          <w:i/>
          <w:iCs/>
          <w:color w:val="000000"/>
          <w:sz w:val="24"/>
          <w:szCs w:val="24"/>
          <w:lang w:eastAsia="en-GB"/>
        </w:rPr>
        <w:t>Western Folklore</w:t>
      </w:r>
      <w:r w:rsidRPr="005B4C8B">
        <w:rPr>
          <w:rFonts w:eastAsia="Times New Roman" w:cstheme="minorHAnsi"/>
          <w:color w:val="000000"/>
          <w:sz w:val="24"/>
          <w:szCs w:val="24"/>
          <w:lang w:eastAsia="en-GB"/>
        </w:rPr>
        <w:t> 75, no. 2 (2016): 123–31. Available at: &lt;http://www.jstor.org/stable/44790909&gt;</w:t>
      </w:r>
      <w:r w:rsidRPr="005B4C8B">
        <w:rPr>
          <w:rFonts w:eastAsia="Times New Roman" w:cstheme="minorHAnsi"/>
          <w:color w:val="000000"/>
          <w:sz w:val="24"/>
          <w:szCs w:val="24"/>
          <w:lang w:eastAsia="en-GB"/>
        </w:rPr>
        <w:tab/>
        <w:t>[Accessed 25/10/21]</w:t>
      </w:r>
    </w:p>
    <w:bookmarkEnd w:id="18"/>
    <w:p w14:paraId="25B4A054" w14:textId="77777777" w:rsidR="002E0465" w:rsidRPr="005B4C8B" w:rsidRDefault="002E0465" w:rsidP="002E0465">
      <w:pPr>
        <w:ind w:left="720" w:hanging="720"/>
        <w:rPr>
          <w:rFonts w:cstheme="minorHAnsi"/>
          <w:sz w:val="24"/>
          <w:szCs w:val="24"/>
        </w:rPr>
      </w:pPr>
    </w:p>
    <w:p w14:paraId="1D776A85" w14:textId="77777777" w:rsidR="002E0465" w:rsidRPr="005B4C8B" w:rsidRDefault="002E0465" w:rsidP="002E0465">
      <w:pPr>
        <w:ind w:left="720" w:hanging="720"/>
        <w:rPr>
          <w:rFonts w:cstheme="minorHAnsi"/>
          <w:sz w:val="24"/>
          <w:szCs w:val="24"/>
        </w:rPr>
      </w:pPr>
    </w:p>
    <w:p w14:paraId="093E260B" w14:textId="77777777" w:rsidR="002E0465" w:rsidRPr="005B4C8B" w:rsidRDefault="002E0465" w:rsidP="002E0465">
      <w:pPr>
        <w:ind w:left="720" w:hanging="720"/>
        <w:rPr>
          <w:rFonts w:cstheme="minorHAnsi"/>
          <w:sz w:val="24"/>
          <w:szCs w:val="24"/>
        </w:rPr>
      </w:pPr>
    </w:p>
    <w:p w14:paraId="3046308A" w14:textId="77777777" w:rsidR="002E0465" w:rsidRDefault="002E0465" w:rsidP="002E0465">
      <w:pPr>
        <w:ind w:left="720" w:hanging="720"/>
        <w:rPr>
          <w:rFonts w:cstheme="minorHAnsi"/>
        </w:rPr>
      </w:pPr>
    </w:p>
    <w:sectPr w:rsidR="002E0465">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00768D" w14:textId="77777777" w:rsidR="00D60914" w:rsidRDefault="00D60914" w:rsidP="002B0834">
      <w:pPr>
        <w:spacing w:after="0" w:line="240" w:lineRule="auto"/>
      </w:pPr>
      <w:r>
        <w:separator/>
      </w:r>
    </w:p>
  </w:endnote>
  <w:endnote w:type="continuationSeparator" w:id="0">
    <w:p w14:paraId="1FB3F188" w14:textId="77777777" w:rsidR="00D60914" w:rsidRDefault="00D60914" w:rsidP="002B08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6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13AB02" w14:textId="77777777" w:rsidR="00D60914" w:rsidRDefault="00D60914" w:rsidP="002B0834">
      <w:pPr>
        <w:spacing w:after="0" w:line="240" w:lineRule="auto"/>
      </w:pPr>
      <w:r>
        <w:separator/>
      </w:r>
    </w:p>
  </w:footnote>
  <w:footnote w:type="continuationSeparator" w:id="0">
    <w:p w14:paraId="5ADB0858" w14:textId="77777777" w:rsidR="00D60914" w:rsidRDefault="00D60914" w:rsidP="002B0834">
      <w:pPr>
        <w:spacing w:after="0" w:line="240" w:lineRule="auto"/>
      </w:pPr>
      <w:r>
        <w:continuationSeparator/>
      </w:r>
    </w:p>
  </w:footnote>
  <w:footnote w:id="1">
    <w:p w14:paraId="286F0C46" w14:textId="77777777" w:rsidR="002B0834" w:rsidRPr="005074E0" w:rsidRDefault="002B0834" w:rsidP="002B0834">
      <w:pPr>
        <w:pStyle w:val="FootnoteText"/>
        <w:ind w:left="720" w:hanging="720"/>
      </w:pPr>
      <w:r>
        <w:rPr>
          <w:rStyle w:val="FootnoteReference"/>
        </w:rPr>
        <w:footnoteRef/>
      </w:r>
      <w:r>
        <w:t xml:space="preserve"> </w:t>
      </w:r>
      <w:r w:rsidRPr="005074E0">
        <w:t>Raymond Head, ‘Holst – Astrology and Modernism in ‘The Planets’’</w:t>
      </w:r>
      <w:bookmarkStart w:id="6" w:name="_Hlk87209107"/>
      <w:r w:rsidRPr="005074E0">
        <w:t xml:space="preserve">, </w:t>
      </w:r>
      <w:r w:rsidRPr="005074E0">
        <w:rPr>
          <w:i/>
          <w:iCs/>
        </w:rPr>
        <w:t xml:space="preserve">Tempo, </w:t>
      </w:r>
      <w:r w:rsidRPr="005074E0">
        <w:t>New Series N</w:t>
      </w:r>
      <w:r w:rsidRPr="005074E0">
        <w:rPr>
          <w:rFonts w:cstheme="minorHAnsi"/>
        </w:rPr>
        <w:t xml:space="preserve">o.187 (Dec. 1993), pp. 15–22. </w:t>
      </w:r>
      <w:bookmarkEnd w:id="6"/>
      <w:r w:rsidRPr="005074E0">
        <w:rPr>
          <w:rFonts w:cstheme="minorHAnsi"/>
        </w:rPr>
        <w:t>Available at &lt;http://www.jstor.org/stable/945181&gt;</w:t>
      </w:r>
      <w:r w:rsidRPr="005074E0">
        <w:rPr>
          <w:rFonts w:cstheme="minorHAnsi"/>
        </w:rPr>
        <w:tab/>
        <w:t>[Accessed 12/10/21]</w:t>
      </w:r>
    </w:p>
  </w:footnote>
  <w:footnote w:id="2">
    <w:p w14:paraId="4736A4F5" w14:textId="4CC3F7F9" w:rsidR="002B0834" w:rsidRPr="005074E0" w:rsidRDefault="002B0834" w:rsidP="002B0834">
      <w:pPr>
        <w:pStyle w:val="FootnoteText"/>
        <w:ind w:left="720" w:hanging="720"/>
      </w:pPr>
      <w:r w:rsidRPr="005074E0">
        <w:rPr>
          <w:rStyle w:val="FootnoteReference"/>
        </w:rPr>
        <w:footnoteRef/>
      </w:r>
      <w:r w:rsidRPr="005074E0">
        <w:t xml:space="preserve"> Eleanor R. Long, ‘How the Dog Got It’s Days: A </w:t>
      </w:r>
      <w:proofErr w:type="spellStart"/>
      <w:r w:rsidRPr="005074E0">
        <w:t>Skeptical</w:t>
      </w:r>
      <w:proofErr w:type="spellEnd"/>
      <w:r w:rsidRPr="005074E0">
        <w:t xml:space="preserve"> Enquiry into Traditional Star and Weather Lore’, </w:t>
      </w:r>
      <w:bookmarkStart w:id="7" w:name="_Hlk87209161"/>
      <w:r w:rsidRPr="005074E0">
        <w:rPr>
          <w:i/>
          <w:iCs/>
        </w:rPr>
        <w:t xml:space="preserve">Western Folklore, </w:t>
      </w:r>
      <w:r w:rsidRPr="005074E0">
        <w:t>Vol. 43, No.4 (Western States Folklore Society, Oct. 1984), pp.256-264.</w:t>
      </w:r>
      <w:r w:rsidRPr="005074E0">
        <w:tab/>
      </w:r>
      <w:bookmarkEnd w:id="7"/>
      <w:r w:rsidRPr="005074E0">
        <w:tab/>
        <w:t>Available at &lt;https://www.jstor.org/stable/1500109&gt;</w:t>
      </w:r>
      <w:r w:rsidRPr="005074E0">
        <w:tab/>
        <w:t>[Accessed 12/10/21]</w:t>
      </w:r>
    </w:p>
  </w:footnote>
  <w:footnote w:id="3">
    <w:p w14:paraId="2F3025D0" w14:textId="7195F425" w:rsidR="004C581E" w:rsidRPr="004C581E" w:rsidRDefault="004C581E">
      <w:pPr>
        <w:pStyle w:val="FootnoteText"/>
      </w:pPr>
      <w:r>
        <w:rPr>
          <w:rStyle w:val="FootnoteReference"/>
        </w:rPr>
        <w:footnoteRef/>
      </w:r>
      <w:r>
        <w:t xml:space="preserve"> Terry Eagleton, </w:t>
      </w:r>
      <w:r w:rsidRPr="004C581E">
        <w:rPr>
          <w:i/>
          <w:iCs/>
        </w:rPr>
        <w:t>The Idea of Culture</w:t>
      </w:r>
      <w:r>
        <w:rPr>
          <w:i/>
          <w:iCs/>
        </w:rPr>
        <w:t xml:space="preserve">, </w:t>
      </w:r>
      <w:r>
        <w:t>(Oxford: Blackwell, 2000), p.13.</w:t>
      </w:r>
    </w:p>
  </w:footnote>
  <w:footnote w:id="4">
    <w:p w14:paraId="51A459E6" w14:textId="6D123D24" w:rsidR="00986179" w:rsidRDefault="00986179" w:rsidP="00F73195">
      <w:pPr>
        <w:spacing w:after="0" w:line="240" w:lineRule="auto"/>
        <w:ind w:left="720" w:hanging="720"/>
      </w:pPr>
      <w:r>
        <w:rPr>
          <w:rStyle w:val="FootnoteReference"/>
        </w:rPr>
        <w:footnoteRef/>
      </w:r>
      <w:r w:rsidR="00F73195">
        <w:rPr>
          <w:rFonts w:eastAsia="Times New Roman" w:cstheme="minorHAnsi"/>
          <w:color w:val="000000"/>
          <w:sz w:val="24"/>
          <w:szCs w:val="24"/>
          <w:lang w:eastAsia="en-GB"/>
        </w:rPr>
        <w:t xml:space="preserve"> </w:t>
      </w:r>
      <w:r w:rsidR="00F73195" w:rsidRPr="00F73195">
        <w:rPr>
          <w:rFonts w:eastAsia="Times New Roman" w:cstheme="minorHAnsi"/>
          <w:color w:val="000000"/>
          <w:sz w:val="20"/>
          <w:szCs w:val="20"/>
          <w:lang w:eastAsia="en-GB"/>
        </w:rPr>
        <w:t>Tok Thompson and Paul Jordan-Smith. “Folklore, ‘Western Folklore’, and the Passage of Time: An Editorial Introduction.” </w:t>
      </w:r>
      <w:r w:rsidR="00F73195" w:rsidRPr="00F73195">
        <w:rPr>
          <w:rFonts w:eastAsia="Times New Roman" w:cstheme="minorHAnsi"/>
          <w:i/>
          <w:iCs/>
          <w:color w:val="000000"/>
          <w:sz w:val="20"/>
          <w:szCs w:val="20"/>
          <w:lang w:eastAsia="en-GB"/>
        </w:rPr>
        <w:t>Western Folklore</w:t>
      </w:r>
      <w:r w:rsidR="00F73195" w:rsidRPr="00F73195">
        <w:rPr>
          <w:rFonts w:eastAsia="Times New Roman" w:cstheme="minorHAnsi"/>
          <w:color w:val="000000"/>
          <w:sz w:val="20"/>
          <w:szCs w:val="20"/>
          <w:lang w:eastAsia="en-GB"/>
        </w:rPr>
        <w:t> 75, no. 2 (2016): 123–31. Available at: &lt;http://www.jstor.org/stable/44790909&gt;</w:t>
      </w:r>
      <w:r w:rsidR="00F73195" w:rsidRPr="00F73195">
        <w:rPr>
          <w:rFonts w:eastAsia="Times New Roman" w:cstheme="minorHAnsi"/>
          <w:color w:val="000000"/>
          <w:sz w:val="20"/>
          <w:szCs w:val="20"/>
          <w:lang w:eastAsia="en-GB"/>
        </w:rPr>
        <w:tab/>
        <w:t>[Accessed 25/10/21]</w:t>
      </w:r>
    </w:p>
  </w:footnote>
  <w:footnote w:id="5">
    <w:p w14:paraId="10598D00" w14:textId="3F2ADB50" w:rsidR="007F28E9" w:rsidRPr="00E562D7" w:rsidRDefault="007F28E9" w:rsidP="007F28E9">
      <w:pPr>
        <w:pStyle w:val="FootnoteText"/>
        <w:ind w:left="720" w:hanging="720"/>
      </w:pPr>
      <w:r>
        <w:rPr>
          <w:rStyle w:val="FootnoteReference"/>
        </w:rPr>
        <w:footnoteRef/>
      </w:r>
      <w:r>
        <w:rPr>
          <w:rFonts w:eastAsia="Times New Roman" w:cstheme="minorHAnsi"/>
          <w:color w:val="222222"/>
          <w:sz w:val="24"/>
          <w:szCs w:val="24"/>
          <w:lang w:eastAsia="en-GB"/>
        </w:rPr>
        <w:t xml:space="preserve"> </w:t>
      </w:r>
      <w:r w:rsidRPr="00E576A4">
        <w:rPr>
          <w:rFonts w:eastAsia="Times New Roman" w:cstheme="minorHAnsi"/>
          <w:color w:val="222222"/>
          <w:lang w:eastAsia="en-GB"/>
        </w:rPr>
        <w:t xml:space="preserve">Simon J. </w:t>
      </w:r>
      <w:r w:rsidRPr="00E562D7">
        <w:rPr>
          <w:rFonts w:eastAsia="Times New Roman" w:cstheme="minorHAnsi"/>
          <w:color w:val="222222"/>
          <w:lang w:eastAsia="en-GB"/>
        </w:rPr>
        <w:t xml:space="preserve">Bronner, </w:t>
      </w:r>
      <w:r w:rsidRPr="00E576A4">
        <w:rPr>
          <w:rFonts w:eastAsia="Times New Roman" w:cstheme="minorHAnsi"/>
          <w:color w:val="222222"/>
          <w:lang w:eastAsia="en-GB"/>
        </w:rPr>
        <w:t>2018. "The Challenge of American Folklore to the Humanities" </w:t>
      </w:r>
      <w:r w:rsidRPr="00E576A4">
        <w:rPr>
          <w:rFonts w:eastAsia="Times New Roman" w:cstheme="minorHAnsi"/>
          <w:i/>
          <w:iCs/>
          <w:color w:val="222222"/>
          <w:lang w:eastAsia="en-GB"/>
        </w:rPr>
        <w:t>Humanities</w:t>
      </w:r>
      <w:r w:rsidRPr="00E576A4">
        <w:rPr>
          <w:rFonts w:eastAsia="Times New Roman" w:cstheme="minorHAnsi"/>
          <w:color w:val="222222"/>
          <w:lang w:eastAsia="en-GB"/>
        </w:rPr>
        <w:t> 7, no. 1: 17</w:t>
      </w:r>
      <w:r w:rsidRPr="00E562D7">
        <w:rPr>
          <w:rFonts w:eastAsia="Times New Roman" w:cstheme="minorHAnsi"/>
          <w:color w:val="222222"/>
          <w:lang w:eastAsia="en-GB"/>
        </w:rPr>
        <w:t>, (</w:t>
      </w:r>
      <w:r w:rsidR="00744645">
        <w:rPr>
          <w:rFonts w:eastAsia="Times New Roman" w:cstheme="minorHAnsi"/>
          <w:color w:val="222222"/>
          <w:lang w:eastAsia="en-GB"/>
        </w:rPr>
        <w:t xml:space="preserve">MDPI </w:t>
      </w:r>
      <w:r w:rsidRPr="00E562D7">
        <w:rPr>
          <w:rFonts w:eastAsia="Times New Roman" w:cstheme="minorHAnsi"/>
          <w:color w:val="222222"/>
          <w:lang w:eastAsia="en-GB"/>
        </w:rPr>
        <w:t>2018).</w:t>
      </w:r>
      <w:r w:rsidRPr="006F3D2D">
        <w:t xml:space="preserve"> </w:t>
      </w:r>
      <w:r w:rsidRPr="00A34ADF">
        <w:t>Available at: &lt;</w:t>
      </w:r>
      <w:r w:rsidRPr="00E576A4">
        <w:t>https://doi.org/10.3390/h7010017</w:t>
      </w:r>
      <w:r w:rsidRPr="00A34ADF">
        <w:t xml:space="preserve">&gt; </w:t>
      </w:r>
      <w:r w:rsidRPr="00A34ADF">
        <w:tab/>
        <w:t>[Accessed 1/11/21]</w:t>
      </w:r>
    </w:p>
  </w:footnote>
  <w:footnote w:id="6">
    <w:p w14:paraId="5682E701" w14:textId="026402C9" w:rsidR="007F28E9" w:rsidRDefault="007F28E9" w:rsidP="007F28E9">
      <w:pPr>
        <w:pStyle w:val="FootnoteText"/>
        <w:ind w:left="720" w:hanging="720"/>
      </w:pPr>
      <w:r>
        <w:rPr>
          <w:rStyle w:val="FootnoteReference"/>
        </w:rPr>
        <w:footnoteRef/>
      </w:r>
      <w:r>
        <w:t xml:space="preserve"> </w:t>
      </w:r>
      <w:r w:rsidRPr="00E576A4">
        <w:t xml:space="preserve">Simon J. </w:t>
      </w:r>
      <w:r w:rsidRPr="00A34ADF">
        <w:t>Bronner</w:t>
      </w:r>
      <w:r>
        <w:t>,</w:t>
      </w:r>
      <w:r w:rsidRPr="00E576A4">
        <w:t xml:space="preserve"> "The Challenge of American Folklore to the Humanities" </w:t>
      </w:r>
      <w:r w:rsidRPr="00E576A4">
        <w:rPr>
          <w:i/>
          <w:iCs/>
        </w:rPr>
        <w:t>Humanities</w:t>
      </w:r>
      <w:r w:rsidRPr="00E576A4">
        <w:t> 7, no. 1: 17.</w:t>
      </w:r>
      <w:r w:rsidRPr="00A34ADF">
        <w:t xml:space="preserve"> </w:t>
      </w:r>
      <w:r>
        <w:t xml:space="preserve">(MDPI: </w:t>
      </w:r>
      <w:r w:rsidRPr="00E576A4">
        <w:t>2018</w:t>
      </w:r>
      <w:r>
        <w:t xml:space="preserve">), pp.2-3. </w:t>
      </w:r>
    </w:p>
  </w:footnote>
  <w:footnote w:id="7">
    <w:p w14:paraId="14C951A7" w14:textId="6C292B03" w:rsidR="007F28E9" w:rsidRPr="00DE19AF" w:rsidRDefault="007F28E9" w:rsidP="007F28E9">
      <w:pPr>
        <w:pStyle w:val="FootnoteText"/>
      </w:pPr>
      <w:r>
        <w:rPr>
          <w:rStyle w:val="FootnoteReference"/>
        </w:rPr>
        <w:footnoteRef/>
      </w:r>
      <w:r>
        <w:t xml:space="preserve"> Cyril Scott, </w:t>
      </w:r>
      <w:r w:rsidRPr="00DE19AF">
        <w:rPr>
          <w:i/>
          <w:iCs/>
        </w:rPr>
        <w:t>The Philosophy of Modernism</w:t>
      </w:r>
      <w:r>
        <w:rPr>
          <w:i/>
          <w:iCs/>
        </w:rPr>
        <w:t xml:space="preserve">, </w:t>
      </w:r>
      <w:r>
        <w:t xml:space="preserve">(1917) cited by Raymond Head, </w:t>
      </w:r>
      <w:r w:rsidR="00744645">
        <w:t>‘Holst’</w:t>
      </w:r>
      <w:r>
        <w:t>1993, p.16.</w:t>
      </w:r>
    </w:p>
  </w:footnote>
  <w:footnote w:id="8">
    <w:p w14:paraId="7E39014A" w14:textId="474436B6" w:rsidR="00C82FCA" w:rsidRDefault="00C82FCA">
      <w:pPr>
        <w:pStyle w:val="FootnoteText"/>
      </w:pPr>
      <w:r>
        <w:rPr>
          <w:rStyle w:val="FootnoteReference"/>
        </w:rPr>
        <w:footnoteRef/>
      </w:r>
      <w:r>
        <w:t xml:space="preserve"> Head, </w:t>
      </w:r>
      <w:r w:rsidR="00782FDB">
        <w:t>‘</w:t>
      </w:r>
      <w:r>
        <w:t>Holst</w:t>
      </w:r>
      <w:r w:rsidR="00782FDB">
        <w:t>’</w:t>
      </w:r>
      <w:r>
        <w:t>,</w:t>
      </w:r>
      <w:r w:rsidR="00782FDB">
        <w:t xml:space="preserve"> 1993,</w:t>
      </w:r>
      <w:r>
        <w:t xml:space="preserve"> p.</w:t>
      </w:r>
      <w:r w:rsidR="00A36DF7">
        <w:t>16</w:t>
      </w:r>
      <w:r w:rsidR="004A7C69">
        <w:t>.</w:t>
      </w:r>
    </w:p>
  </w:footnote>
  <w:footnote w:id="9">
    <w:p w14:paraId="3384FF57" w14:textId="02D4E3BD" w:rsidR="00E70B69" w:rsidRDefault="00E70B69">
      <w:pPr>
        <w:pStyle w:val="FootnoteText"/>
      </w:pPr>
      <w:r>
        <w:rPr>
          <w:rStyle w:val="FootnoteReference"/>
        </w:rPr>
        <w:footnoteRef/>
      </w:r>
      <w:r>
        <w:t xml:space="preserve"> </w:t>
      </w:r>
      <w:r w:rsidR="001E24E8">
        <w:t>Eagleton, 2000, p.7.</w:t>
      </w:r>
    </w:p>
  </w:footnote>
  <w:footnote w:id="10">
    <w:p w14:paraId="40A72EFB" w14:textId="6C35C8F9" w:rsidR="007D09BA" w:rsidRDefault="007D09BA" w:rsidP="00867A50">
      <w:pPr>
        <w:pStyle w:val="FootnoteText"/>
        <w:ind w:left="720" w:hanging="720"/>
      </w:pPr>
      <w:r>
        <w:rPr>
          <w:rStyle w:val="FootnoteReference"/>
        </w:rPr>
        <w:footnoteRef/>
      </w:r>
      <w:r>
        <w:t xml:space="preserve"> </w:t>
      </w:r>
      <w:bookmarkStart w:id="8" w:name="_Hlk87093679"/>
      <w:r>
        <w:t>Jstor.org, ‘Description of Tempo’, Available at: &lt;</w:t>
      </w:r>
      <w:r w:rsidRPr="007D09BA">
        <w:t>https://www.jstor.org/stable/i239094</w:t>
      </w:r>
      <w:r>
        <w:t>&gt; [Accessed 20</w:t>
      </w:r>
      <w:r w:rsidR="00867A50">
        <w:t xml:space="preserve"> Oct. 2021]</w:t>
      </w:r>
    </w:p>
    <w:bookmarkEnd w:id="8"/>
  </w:footnote>
  <w:footnote w:id="11">
    <w:p w14:paraId="7C44544C" w14:textId="15EDA60A" w:rsidR="001E24E8" w:rsidRDefault="001E24E8" w:rsidP="001E24E8">
      <w:pPr>
        <w:pStyle w:val="FootnoteText"/>
        <w:ind w:left="720" w:hanging="720"/>
      </w:pPr>
      <w:r>
        <w:rPr>
          <w:rStyle w:val="FootnoteReference"/>
        </w:rPr>
        <w:footnoteRef/>
      </w:r>
      <w:r>
        <w:t xml:space="preserve"> </w:t>
      </w:r>
      <w:r w:rsidR="00B11979">
        <w:t>Calum Mac</w:t>
      </w:r>
      <w:r w:rsidR="00E27599">
        <w:t>D</w:t>
      </w:r>
      <w:r w:rsidR="00B11979">
        <w:t xml:space="preserve">onald, </w:t>
      </w:r>
      <w:r>
        <w:t xml:space="preserve">‘A Short History of </w:t>
      </w:r>
      <w:r w:rsidRPr="007A23A4">
        <w:rPr>
          <w:i/>
          <w:iCs/>
        </w:rPr>
        <w:t>Tempo</w:t>
      </w:r>
      <w:r>
        <w:rPr>
          <w:i/>
          <w:iCs/>
        </w:rPr>
        <w:t xml:space="preserve"> </w:t>
      </w:r>
      <w:r>
        <w:t xml:space="preserve">(I):1939-46’, </w:t>
      </w:r>
      <w:r w:rsidRPr="007A23A4">
        <w:rPr>
          <w:i/>
          <w:iCs/>
        </w:rPr>
        <w:t>Tempo</w:t>
      </w:r>
      <w:r w:rsidRPr="007A23A4">
        <w:t xml:space="preserve">, </w:t>
      </w:r>
      <w:proofErr w:type="gramStart"/>
      <w:r w:rsidRPr="007A23A4">
        <w:t>Mar.,</w:t>
      </w:r>
      <w:proofErr w:type="gramEnd"/>
      <w:r w:rsidRPr="007A23A4">
        <w:t xml:space="preserve"> 1989, New Series, No. 168, (</w:t>
      </w:r>
      <w:r>
        <w:t xml:space="preserve">Cambridge University Press, </w:t>
      </w:r>
      <w:r w:rsidRPr="007A23A4">
        <w:t>Mar. 1989), pp. 2-3</w:t>
      </w:r>
      <w:r>
        <w:t>.</w:t>
      </w:r>
    </w:p>
  </w:footnote>
  <w:footnote w:id="12">
    <w:p w14:paraId="6338DC72" w14:textId="77777777" w:rsidR="00694D94" w:rsidRDefault="00694D94" w:rsidP="00694D94">
      <w:pPr>
        <w:pStyle w:val="FootnoteText"/>
        <w:ind w:left="720" w:hanging="720"/>
      </w:pPr>
      <w:r>
        <w:rPr>
          <w:rStyle w:val="FootnoteReference"/>
        </w:rPr>
        <w:footnoteRef/>
      </w:r>
      <w:r>
        <w:t xml:space="preserve"> </w:t>
      </w:r>
      <w:r w:rsidRPr="00462FED">
        <w:t>Norm Cohen, “Eleanor R. Long-</w:t>
      </w:r>
      <w:proofErr w:type="spellStart"/>
      <w:r w:rsidRPr="00462FED">
        <w:t>Wilgus</w:t>
      </w:r>
      <w:proofErr w:type="spellEnd"/>
      <w:r w:rsidRPr="00462FED">
        <w:t xml:space="preserve"> (1923-2005)” </w:t>
      </w:r>
      <w:r w:rsidRPr="00462FED">
        <w:rPr>
          <w:i/>
          <w:iCs/>
        </w:rPr>
        <w:t>Journal of American Folklore</w:t>
      </w:r>
      <w:r w:rsidRPr="00462FED">
        <w:t>, Volume 119, Number 472, (American Folklore Society: Spring 2006), pp. 236-237.</w:t>
      </w:r>
      <w:r>
        <w:t xml:space="preserve"> </w:t>
      </w:r>
      <w:r>
        <w:tab/>
      </w:r>
      <w:r>
        <w:tab/>
      </w:r>
      <w:r>
        <w:tab/>
      </w:r>
      <w:r>
        <w:tab/>
      </w:r>
      <w:r>
        <w:tab/>
      </w:r>
      <w:r w:rsidRPr="00462FED">
        <w:t xml:space="preserve">Available at:  &lt;https://doi.org/10.1353/jaf.2006.0018&gt; </w:t>
      </w:r>
      <w:bookmarkStart w:id="9" w:name="_Hlk86662291"/>
      <w:r w:rsidRPr="00462FED">
        <w:tab/>
        <w:t>[Accessed 19 Oct 2021]</w:t>
      </w:r>
      <w:bookmarkEnd w:id="9"/>
    </w:p>
  </w:footnote>
  <w:footnote w:id="13">
    <w:p w14:paraId="404C1032" w14:textId="77777777" w:rsidR="004648BA" w:rsidRDefault="004648BA" w:rsidP="004648BA">
      <w:pPr>
        <w:pStyle w:val="FootnoteText"/>
      </w:pPr>
      <w:r>
        <w:rPr>
          <w:rStyle w:val="FootnoteReference"/>
        </w:rPr>
        <w:footnoteRef/>
      </w:r>
      <w:r>
        <w:t xml:space="preserve"> Fort Mason, San Francisco 6-8 April 1984. in Long ‘Dog days’ p.256.</w:t>
      </w:r>
    </w:p>
  </w:footnote>
  <w:footnote w:id="14">
    <w:p w14:paraId="6A9E25EC" w14:textId="2E7ABDA6" w:rsidR="00AB73D5" w:rsidRDefault="00AB73D5" w:rsidP="00094D16">
      <w:pPr>
        <w:pStyle w:val="FootnoteText"/>
        <w:ind w:left="720" w:hanging="720"/>
      </w:pPr>
      <w:r>
        <w:rPr>
          <w:rStyle w:val="FootnoteReference"/>
        </w:rPr>
        <w:footnoteRef/>
      </w:r>
      <w:r>
        <w:t xml:space="preserve"> </w:t>
      </w:r>
      <w:r w:rsidR="00794F92" w:rsidRPr="00794F92">
        <w:t xml:space="preserve">Sainsbury, Lionel “Oxford, Holywell Music Room: ‘The Isle is full of Music’ Raymond Head and Clement </w:t>
      </w:r>
      <w:proofErr w:type="spellStart"/>
      <w:r w:rsidR="00794F92" w:rsidRPr="00794F92">
        <w:t>Jewitt</w:t>
      </w:r>
      <w:proofErr w:type="spellEnd"/>
      <w:r w:rsidR="00794F92" w:rsidRPr="00794F92">
        <w:t xml:space="preserve">.” </w:t>
      </w:r>
      <w:r w:rsidR="00794F92" w:rsidRPr="00794F92">
        <w:rPr>
          <w:i/>
          <w:iCs/>
        </w:rPr>
        <w:t>Tempo</w:t>
      </w:r>
      <w:r w:rsidR="00794F92" w:rsidRPr="00794F92">
        <w:t xml:space="preserve"> 62, no.246 (2008): </w:t>
      </w:r>
      <w:r w:rsidR="00794F92">
        <w:t>p.</w:t>
      </w:r>
      <w:r w:rsidR="00794F92" w:rsidRPr="00794F92">
        <w:t xml:space="preserve">59. </w:t>
      </w:r>
      <w:r w:rsidR="00794F92" w:rsidRPr="00794F92">
        <w:tab/>
      </w:r>
      <w:r w:rsidR="00794F92">
        <w:t>A</w:t>
      </w:r>
      <w:r w:rsidR="00794F92" w:rsidRPr="00794F92">
        <w:t>vailable at: &lt;</w:t>
      </w:r>
      <w:hyperlink r:id="rId1" w:history="1">
        <w:r w:rsidR="00794F92" w:rsidRPr="00794F92">
          <w:rPr>
            <w:rStyle w:val="Hyperlink"/>
            <w:color w:val="auto"/>
            <w:u w:val="none"/>
          </w:rPr>
          <w:t>http://www.jstor.org/stable/40072859</w:t>
        </w:r>
      </w:hyperlink>
      <w:r w:rsidR="00794F92" w:rsidRPr="00794F92">
        <w:t>&gt; [Accessed 25/10/21]</w:t>
      </w:r>
    </w:p>
  </w:footnote>
  <w:footnote w:id="15">
    <w:p w14:paraId="3CE752AF" w14:textId="1BC2AD1A" w:rsidR="00FE5E3C" w:rsidRPr="004A7C69" w:rsidRDefault="00FE5E3C" w:rsidP="00FE5E3C">
      <w:pPr>
        <w:ind w:left="720" w:hanging="720"/>
        <w:rPr>
          <w:rFonts w:cstheme="minorHAnsi"/>
          <w:sz w:val="20"/>
          <w:szCs w:val="20"/>
        </w:rPr>
      </w:pPr>
      <w:r>
        <w:rPr>
          <w:rStyle w:val="FootnoteReference"/>
        </w:rPr>
        <w:footnoteRef/>
      </w:r>
      <w:r w:rsidRPr="004A7C69">
        <w:rPr>
          <w:rFonts w:eastAsiaTheme="minorEastAsia" w:cstheme="minorHAnsi"/>
          <w:sz w:val="20"/>
          <w:szCs w:val="20"/>
          <w:lang w:eastAsia="en-GB"/>
        </w:rPr>
        <w:t xml:space="preserve">Lionel Sainsbury. “Oxford, Holywell Music Room: ‘The Isle is full of Music’ Raymond Head and Clement </w:t>
      </w:r>
      <w:proofErr w:type="spellStart"/>
      <w:r w:rsidRPr="004A7C69">
        <w:rPr>
          <w:rFonts w:eastAsiaTheme="minorEastAsia" w:cstheme="minorHAnsi"/>
          <w:sz w:val="20"/>
          <w:szCs w:val="20"/>
          <w:lang w:eastAsia="en-GB"/>
        </w:rPr>
        <w:t>Jewitt</w:t>
      </w:r>
      <w:proofErr w:type="spellEnd"/>
      <w:r w:rsidRPr="004A7C69">
        <w:rPr>
          <w:rFonts w:eastAsiaTheme="minorEastAsia" w:cstheme="minorHAnsi"/>
          <w:sz w:val="20"/>
          <w:szCs w:val="20"/>
          <w:lang w:eastAsia="en-GB"/>
        </w:rPr>
        <w:t>.” Tempo 62, no.246 (2008): pp.58-59. Available at: &lt;</w:t>
      </w:r>
      <w:hyperlink r:id="rId2" w:history="1">
        <w:r w:rsidRPr="004A7C69">
          <w:rPr>
            <w:rStyle w:val="Hyperlink"/>
            <w:rFonts w:eastAsiaTheme="minorEastAsia" w:cstheme="minorHAnsi"/>
            <w:color w:val="auto"/>
            <w:sz w:val="20"/>
            <w:szCs w:val="20"/>
            <w:u w:val="none"/>
            <w:lang w:eastAsia="en-GB"/>
          </w:rPr>
          <w:t>http://www.jstor.org/stable/40072859</w:t>
        </w:r>
      </w:hyperlink>
      <w:r w:rsidRPr="004A7C69">
        <w:rPr>
          <w:rFonts w:eastAsiaTheme="minorEastAsia" w:cstheme="minorHAnsi"/>
          <w:sz w:val="20"/>
          <w:szCs w:val="20"/>
          <w:lang w:eastAsia="en-GB"/>
        </w:rPr>
        <w:t>&gt;</w:t>
      </w:r>
      <w:r w:rsidRPr="004A7C69">
        <w:rPr>
          <w:rFonts w:eastAsiaTheme="minorEastAsia" w:cstheme="minorHAnsi"/>
          <w:sz w:val="20"/>
          <w:szCs w:val="20"/>
          <w:lang w:eastAsia="en-GB"/>
        </w:rPr>
        <w:tab/>
      </w:r>
      <w:r w:rsidRPr="004A7C69">
        <w:rPr>
          <w:rFonts w:eastAsia="Times New Roman" w:cstheme="minorHAnsi"/>
          <w:color w:val="000000"/>
          <w:sz w:val="20"/>
          <w:szCs w:val="20"/>
          <w:lang w:eastAsia="en-GB"/>
        </w:rPr>
        <w:t>[Accessed 25/10/21]</w:t>
      </w:r>
    </w:p>
  </w:footnote>
  <w:footnote w:id="16">
    <w:p w14:paraId="489C70C4" w14:textId="77777777" w:rsidR="00637C0B" w:rsidRDefault="00637C0B" w:rsidP="00637C0B">
      <w:pPr>
        <w:pStyle w:val="FootnoteText"/>
      </w:pPr>
      <w:r>
        <w:rPr>
          <w:rStyle w:val="FootnoteReference"/>
        </w:rPr>
        <w:footnoteRef/>
      </w:r>
      <w:r>
        <w:t xml:space="preserve"> Long, ‘Dog days’, 1984, p.257.</w:t>
      </w:r>
    </w:p>
  </w:footnote>
  <w:footnote w:id="17">
    <w:p w14:paraId="349EF2A2" w14:textId="77777777" w:rsidR="00637C0B" w:rsidRDefault="00637C0B" w:rsidP="00637C0B">
      <w:pPr>
        <w:pStyle w:val="FootnoteText"/>
      </w:pPr>
      <w:r>
        <w:rPr>
          <w:rStyle w:val="FootnoteReference"/>
        </w:rPr>
        <w:footnoteRef/>
      </w:r>
      <w:r>
        <w:t xml:space="preserve"> Long, ‘Dog days’, 1984, p.257.</w:t>
      </w:r>
    </w:p>
  </w:footnote>
  <w:footnote w:id="18">
    <w:p w14:paraId="50CF0C1D" w14:textId="77777777" w:rsidR="00637C0B" w:rsidRDefault="00637C0B" w:rsidP="00637C0B">
      <w:pPr>
        <w:pStyle w:val="FootnoteText"/>
      </w:pPr>
      <w:r>
        <w:rPr>
          <w:rStyle w:val="FootnoteReference"/>
        </w:rPr>
        <w:footnoteRef/>
      </w:r>
      <w:r>
        <w:t xml:space="preserve"> Long, ‘Dog days’, 1984, p.264.</w:t>
      </w:r>
    </w:p>
  </w:footnote>
  <w:footnote w:id="19">
    <w:p w14:paraId="32109784" w14:textId="77777777" w:rsidR="00637C0B" w:rsidRDefault="00637C0B" w:rsidP="00637C0B">
      <w:pPr>
        <w:pStyle w:val="FootnoteText"/>
      </w:pPr>
      <w:r>
        <w:rPr>
          <w:rStyle w:val="FootnoteReference"/>
        </w:rPr>
        <w:footnoteRef/>
      </w:r>
      <w:r>
        <w:t xml:space="preserve"> Long, ‘Dog days’, 1984, p.264.</w:t>
      </w:r>
    </w:p>
  </w:footnote>
  <w:footnote w:id="20">
    <w:p w14:paraId="41917AC5" w14:textId="77777777" w:rsidR="00637C0B" w:rsidRDefault="00637C0B" w:rsidP="00637C0B">
      <w:pPr>
        <w:pStyle w:val="FootnoteText"/>
      </w:pPr>
      <w:r>
        <w:rPr>
          <w:rStyle w:val="FootnoteReference"/>
        </w:rPr>
        <w:footnoteRef/>
      </w:r>
      <w:r>
        <w:t xml:space="preserve"> Long, ‘Dog days’, 1984, p.264.</w:t>
      </w:r>
    </w:p>
  </w:footnote>
  <w:footnote w:id="21">
    <w:p w14:paraId="051FACEA" w14:textId="77777777" w:rsidR="00637C0B" w:rsidRDefault="00637C0B" w:rsidP="00637C0B">
      <w:pPr>
        <w:pStyle w:val="FootnoteText"/>
      </w:pPr>
      <w:r>
        <w:rPr>
          <w:rStyle w:val="FootnoteReference"/>
        </w:rPr>
        <w:footnoteRef/>
      </w:r>
      <w:r>
        <w:t xml:space="preserve"> Head, ‘Holst’, 1993, p.15.</w:t>
      </w:r>
    </w:p>
  </w:footnote>
  <w:footnote w:id="22">
    <w:p w14:paraId="2B393C37" w14:textId="6F134E8F" w:rsidR="00637C0B" w:rsidRDefault="00637C0B" w:rsidP="00637C0B">
      <w:pPr>
        <w:pStyle w:val="FootnoteText"/>
      </w:pPr>
      <w:r>
        <w:rPr>
          <w:rStyle w:val="FootnoteReference"/>
        </w:rPr>
        <w:footnoteRef/>
      </w:r>
      <w:r>
        <w:t xml:space="preserve"> Head, ‘Holst’, </w:t>
      </w:r>
      <w:r w:rsidR="00AA360B">
        <w:t xml:space="preserve">1993, </w:t>
      </w:r>
      <w:r>
        <w:t>p.15.</w:t>
      </w:r>
    </w:p>
  </w:footnote>
  <w:footnote w:id="23">
    <w:p w14:paraId="4DC7CE17" w14:textId="3C8B66A7" w:rsidR="00637C0B" w:rsidRDefault="00637C0B" w:rsidP="00637C0B">
      <w:pPr>
        <w:pStyle w:val="FootnoteText"/>
      </w:pPr>
      <w:r>
        <w:rPr>
          <w:rStyle w:val="FootnoteReference"/>
        </w:rPr>
        <w:footnoteRef/>
      </w:r>
      <w:r>
        <w:t xml:space="preserve"> </w:t>
      </w:r>
      <w:r w:rsidRPr="003A6915">
        <w:t>Head</w:t>
      </w:r>
      <w:r>
        <w:t>,</w:t>
      </w:r>
      <w:r w:rsidRPr="003A6915">
        <w:t xml:space="preserve"> </w:t>
      </w:r>
      <w:r>
        <w:t>‘</w:t>
      </w:r>
      <w:r w:rsidRPr="003A6915">
        <w:t>Holst</w:t>
      </w:r>
      <w:r>
        <w:t>’,</w:t>
      </w:r>
      <w:r w:rsidRPr="003A6915">
        <w:t xml:space="preserve"> </w:t>
      </w:r>
      <w:r w:rsidR="00AA360B">
        <w:t xml:space="preserve">1993, </w:t>
      </w:r>
      <w:r w:rsidRPr="003A6915">
        <w:t>p</w:t>
      </w:r>
      <w:r>
        <w:t>.16.</w:t>
      </w:r>
    </w:p>
  </w:footnote>
  <w:footnote w:id="24">
    <w:p w14:paraId="053A2678" w14:textId="34D2618D" w:rsidR="00637C0B" w:rsidRDefault="00637C0B" w:rsidP="00637C0B">
      <w:pPr>
        <w:pStyle w:val="FootnoteText"/>
      </w:pPr>
      <w:r>
        <w:rPr>
          <w:rStyle w:val="FootnoteReference"/>
        </w:rPr>
        <w:footnoteRef/>
      </w:r>
      <w:r>
        <w:t xml:space="preserve"> Head, ‘Holst’, </w:t>
      </w:r>
      <w:r w:rsidR="00AA360B">
        <w:t xml:space="preserve">1993, </w:t>
      </w:r>
      <w:r>
        <w:t>p.16.</w:t>
      </w:r>
    </w:p>
  </w:footnote>
  <w:footnote w:id="25">
    <w:p w14:paraId="22E28277" w14:textId="77777777" w:rsidR="00637C0B" w:rsidRDefault="00637C0B" w:rsidP="00637C0B">
      <w:pPr>
        <w:pStyle w:val="FootnoteText"/>
        <w:ind w:left="720" w:hanging="720"/>
      </w:pPr>
      <w:r>
        <w:rPr>
          <w:rStyle w:val="FootnoteReference"/>
        </w:rPr>
        <w:footnoteRef/>
      </w:r>
      <w:r>
        <w:t xml:space="preserve"> Nicholas Campion, ‘Astrology’s Place in Historical Periodisation’ in Nicholas Campion and Liz Greene (eds.) </w:t>
      </w:r>
      <w:proofErr w:type="spellStart"/>
      <w:r w:rsidRPr="003D0B5F">
        <w:rPr>
          <w:i/>
          <w:iCs/>
        </w:rPr>
        <w:t>Astrologies</w:t>
      </w:r>
      <w:proofErr w:type="spellEnd"/>
      <w:r w:rsidRPr="003D0B5F">
        <w:rPr>
          <w:i/>
          <w:iCs/>
        </w:rPr>
        <w:t>: Plurality and Diversity in the History of Astrology</w:t>
      </w:r>
      <w:r>
        <w:t xml:space="preserve">, (Sofia Centre Press: University of Wales, Trinity St David, 2011). </w:t>
      </w:r>
    </w:p>
  </w:footnote>
  <w:footnote w:id="26">
    <w:p w14:paraId="66B3E3E6" w14:textId="77777777" w:rsidR="00637C0B" w:rsidRDefault="00637C0B" w:rsidP="00637C0B">
      <w:pPr>
        <w:pStyle w:val="FootnoteText"/>
      </w:pPr>
      <w:r>
        <w:rPr>
          <w:rStyle w:val="FootnoteReference"/>
        </w:rPr>
        <w:footnoteRef/>
      </w:r>
      <w:r>
        <w:t xml:space="preserve"> Nicholas Campion, </w:t>
      </w:r>
      <w:proofErr w:type="spellStart"/>
      <w:r>
        <w:t>Astrologies</w:t>
      </w:r>
      <w:proofErr w:type="spellEnd"/>
      <w:r>
        <w:t>, 2011, p.223.</w:t>
      </w:r>
    </w:p>
  </w:footnote>
  <w:footnote w:id="27">
    <w:p w14:paraId="1E3AD223" w14:textId="64C50378" w:rsidR="00637C0B" w:rsidRDefault="00637C0B" w:rsidP="00637C0B">
      <w:pPr>
        <w:pStyle w:val="FootnoteText"/>
      </w:pPr>
      <w:r>
        <w:rPr>
          <w:rStyle w:val="FootnoteReference"/>
        </w:rPr>
        <w:footnoteRef/>
      </w:r>
      <w:r>
        <w:t xml:space="preserve"> </w:t>
      </w:r>
      <w:r w:rsidRPr="00CF239E">
        <w:t xml:space="preserve">Head, </w:t>
      </w:r>
      <w:r>
        <w:t>‘</w:t>
      </w:r>
      <w:r w:rsidRPr="00CF239E">
        <w:t>Holst</w:t>
      </w:r>
      <w:r>
        <w:t>’</w:t>
      </w:r>
      <w:r w:rsidRPr="00CF239E">
        <w:t>, 199</w:t>
      </w:r>
      <w:r w:rsidR="00AA360B">
        <w:t>3</w:t>
      </w:r>
      <w:r w:rsidRPr="00CF239E">
        <w:t>, p.17.</w:t>
      </w:r>
    </w:p>
  </w:footnote>
  <w:footnote w:id="28">
    <w:p w14:paraId="519C4B8D" w14:textId="1560183B" w:rsidR="00637C0B" w:rsidRDefault="00637C0B" w:rsidP="00637C0B">
      <w:pPr>
        <w:pStyle w:val="FootnoteText"/>
      </w:pPr>
      <w:r>
        <w:rPr>
          <w:rStyle w:val="FootnoteReference"/>
        </w:rPr>
        <w:footnoteRef/>
      </w:r>
      <w:r>
        <w:t xml:space="preserve"> Head ‘Holst’,</w:t>
      </w:r>
      <w:r w:rsidR="00AA360B">
        <w:t xml:space="preserve"> 1993</w:t>
      </w:r>
      <w:r>
        <w:t xml:space="preserve"> p.16.</w:t>
      </w:r>
    </w:p>
  </w:footnote>
  <w:footnote w:id="29">
    <w:p w14:paraId="740B3AF5" w14:textId="77777777" w:rsidR="00637C0B" w:rsidRPr="00CB6587" w:rsidRDefault="00637C0B" w:rsidP="00637C0B">
      <w:pPr>
        <w:pStyle w:val="FootnoteText"/>
      </w:pPr>
      <w:r>
        <w:rPr>
          <w:rStyle w:val="FootnoteReference"/>
        </w:rPr>
        <w:footnoteRef/>
      </w:r>
      <w:r>
        <w:t xml:space="preserve"> Alan Leo, </w:t>
      </w:r>
      <w:r w:rsidRPr="00CB6587">
        <w:rPr>
          <w:i/>
          <w:iCs/>
        </w:rPr>
        <w:t>The Art of Synthesis</w:t>
      </w:r>
      <w:r>
        <w:rPr>
          <w:i/>
          <w:iCs/>
        </w:rPr>
        <w:t>,</w:t>
      </w:r>
      <w:r>
        <w:t xml:space="preserve"> (London:</w:t>
      </w:r>
      <w:r w:rsidRPr="00CB6587">
        <w:rPr>
          <w:rFonts w:ascii="Helvetica" w:hAnsi="Helvetica"/>
          <w:color w:val="2C2C2C"/>
          <w:sz w:val="22"/>
          <w:szCs w:val="22"/>
          <w:shd w:val="clear" w:color="auto" w:fill="FFFFFF"/>
        </w:rPr>
        <w:t xml:space="preserve"> </w:t>
      </w:r>
      <w:r w:rsidRPr="00CB6587">
        <w:t>"Modern astrology" office</w:t>
      </w:r>
      <w:r>
        <w:t>, 1926).</w:t>
      </w:r>
    </w:p>
  </w:footnote>
  <w:footnote w:id="30">
    <w:p w14:paraId="6DE1C7EE" w14:textId="559F5ED7" w:rsidR="00637C0B" w:rsidRPr="001D5194" w:rsidRDefault="00637C0B" w:rsidP="00637C0B">
      <w:pPr>
        <w:pStyle w:val="FootnoteText"/>
        <w:rPr>
          <w:highlight w:val="yellow"/>
        </w:rPr>
      </w:pPr>
      <w:r>
        <w:rPr>
          <w:rStyle w:val="FootnoteReference"/>
        </w:rPr>
        <w:footnoteRef/>
      </w:r>
      <w:r w:rsidR="00094D16">
        <w:t xml:space="preserve"> </w:t>
      </w:r>
      <w:r w:rsidRPr="001D5194">
        <w:t>Head, ‘Holst’,</w:t>
      </w:r>
      <w:r w:rsidR="00AA360B">
        <w:t xml:space="preserve"> 1993</w:t>
      </w:r>
      <w:r w:rsidRPr="001D5194">
        <w:t xml:space="preserve"> p.18.</w:t>
      </w:r>
    </w:p>
  </w:footnote>
  <w:footnote w:id="31">
    <w:p w14:paraId="09BFEA47" w14:textId="736C1EDE" w:rsidR="00637C0B" w:rsidRDefault="00637C0B" w:rsidP="00637C0B">
      <w:pPr>
        <w:pStyle w:val="FootnoteText"/>
      </w:pPr>
      <w:r w:rsidRPr="00566A41">
        <w:rPr>
          <w:rStyle w:val="FootnoteReference"/>
        </w:rPr>
        <w:footnoteRef/>
      </w:r>
      <w:r w:rsidRPr="00566A41">
        <w:t xml:space="preserve"> Head, ‘Holst’, </w:t>
      </w:r>
      <w:r w:rsidR="00AA360B">
        <w:t xml:space="preserve">1993, </w:t>
      </w:r>
      <w:r w:rsidRPr="00566A41">
        <w:t>p.17.</w:t>
      </w:r>
    </w:p>
  </w:footnote>
  <w:footnote w:id="32">
    <w:p w14:paraId="228B602A" w14:textId="2B54B36E" w:rsidR="00637C0B" w:rsidRDefault="00637C0B" w:rsidP="00637C0B">
      <w:pPr>
        <w:pStyle w:val="FootnoteText"/>
      </w:pPr>
      <w:r>
        <w:rPr>
          <w:rStyle w:val="FootnoteReference"/>
        </w:rPr>
        <w:footnoteRef/>
      </w:r>
      <w:r>
        <w:t xml:space="preserve"> Head, ‘Holst’, </w:t>
      </w:r>
      <w:r w:rsidR="00AA360B">
        <w:t xml:space="preserve">1993, </w:t>
      </w:r>
      <w:r>
        <w:t>p.22.</w:t>
      </w:r>
    </w:p>
  </w:footnote>
  <w:footnote w:id="33">
    <w:p w14:paraId="57F4F1D7" w14:textId="6292DFAD" w:rsidR="00637C0B" w:rsidRDefault="00637C0B" w:rsidP="00637C0B">
      <w:pPr>
        <w:pStyle w:val="FootnoteText"/>
      </w:pPr>
      <w:r>
        <w:rPr>
          <w:rStyle w:val="FootnoteReference"/>
        </w:rPr>
        <w:footnoteRef/>
      </w:r>
      <w:r>
        <w:t xml:space="preserve"> Head, ‘Holst’, </w:t>
      </w:r>
      <w:r w:rsidR="00AA360B">
        <w:t xml:space="preserve">1993, </w:t>
      </w:r>
      <w:r>
        <w:t>p.19, p.21.</w:t>
      </w:r>
    </w:p>
  </w:footnote>
  <w:footnote w:id="34">
    <w:p w14:paraId="7BBC0123" w14:textId="77777777" w:rsidR="00404B74" w:rsidRDefault="00404B74" w:rsidP="00404B74">
      <w:pPr>
        <w:pStyle w:val="FootnoteText"/>
      </w:pPr>
      <w:r>
        <w:rPr>
          <w:rStyle w:val="FootnoteReference"/>
        </w:rPr>
        <w:footnoteRef/>
      </w:r>
      <w:r>
        <w:t xml:space="preserve"> Head, ‘Holst’, 1993, p.22.</w:t>
      </w:r>
    </w:p>
  </w:footnote>
  <w:footnote w:id="35">
    <w:p w14:paraId="20B084D4" w14:textId="0999B3C8" w:rsidR="00AA360B" w:rsidRDefault="00AA360B">
      <w:pPr>
        <w:pStyle w:val="FootnoteText"/>
      </w:pPr>
      <w:r>
        <w:rPr>
          <w:rStyle w:val="FootnoteReference"/>
        </w:rPr>
        <w:footnoteRef/>
      </w:r>
      <w:r>
        <w:t xml:space="preserve"> Head, ‘Holst’, 1993, p.17, p.</w:t>
      </w:r>
      <w:r w:rsidR="00E20A56">
        <w:t>18</w:t>
      </w:r>
      <w:r w:rsidR="004A7C69">
        <w:t>.</w:t>
      </w:r>
    </w:p>
  </w:footnote>
  <w:footnote w:id="36">
    <w:p w14:paraId="21978B56" w14:textId="6892A412" w:rsidR="00E20A56" w:rsidRDefault="00E20A56" w:rsidP="00E20A56">
      <w:pPr>
        <w:pStyle w:val="FootnoteText"/>
      </w:pPr>
      <w:r>
        <w:rPr>
          <w:rStyle w:val="FootnoteReference"/>
        </w:rPr>
        <w:footnoteRef/>
      </w:r>
      <w:r>
        <w:t xml:space="preserve"> Head, ‘Holst’, 1993, p.</w:t>
      </w:r>
      <w:r w:rsidR="004A7C69">
        <w:t>16.</w:t>
      </w:r>
    </w:p>
  </w:footnote>
  <w:footnote w:id="37">
    <w:p w14:paraId="57AB3E89" w14:textId="0613EE72" w:rsidR="00E20A56" w:rsidRDefault="00E20A56">
      <w:pPr>
        <w:pStyle w:val="FootnoteText"/>
      </w:pPr>
      <w:r>
        <w:rPr>
          <w:rStyle w:val="FootnoteReference"/>
        </w:rPr>
        <w:footnoteRef/>
      </w:r>
      <w:r>
        <w:t xml:space="preserve"> Head, ‘Holst’</w:t>
      </w:r>
      <w:r w:rsidR="004A7C69">
        <w:t>, 1993, p.15.</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A2D776" w14:textId="42752751" w:rsidR="002E0465" w:rsidRDefault="00E75E31">
    <w:pPr>
      <w:pStyle w:val="Header"/>
    </w:pPr>
    <w:r>
      <w:t>Bridget Thomas 2301429</w:t>
    </w:r>
    <w:r>
      <w:ptab w:relativeTo="margin" w:alignment="center" w:leader="none"/>
    </w:r>
    <w:r>
      <w:ptab w:relativeTo="margin" w:alignment="right" w:leader="none"/>
    </w:r>
    <w:r>
      <w:fldChar w:fldCharType="begin"/>
    </w:r>
    <w:r>
      <w:instrText xml:space="preserve"> PAGE   \* MERGEFORMAT </w:instrText>
    </w:r>
    <w:r>
      <w:fldChar w:fldCharType="separate"/>
    </w:r>
    <w:r>
      <w:rPr>
        <w:noProof/>
      </w:rPr>
      <w:t>1</w:t>
    </w:r>
    <w:r>
      <w:fldChar w:fldCharType="end"/>
    </w:r>
    <w:r>
      <w:t xml:space="preserve"> </w:t>
    </w:r>
    <w:r w:rsidR="0087676C">
      <w:t>of 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0834"/>
    <w:rsid w:val="00040A28"/>
    <w:rsid w:val="0005527D"/>
    <w:rsid w:val="00064CA2"/>
    <w:rsid w:val="0006720C"/>
    <w:rsid w:val="00083A37"/>
    <w:rsid w:val="00094D16"/>
    <w:rsid w:val="000D549D"/>
    <w:rsid w:val="00106FCE"/>
    <w:rsid w:val="0013372E"/>
    <w:rsid w:val="00174396"/>
    <w:rsid w:val="001855ED"/>
    <w:rsid w:val="001E24E8"/>
    <w:rsid w:val="00273D84"/>
    <w:rsid w:val="002B0834"/>
    <w:rsid w:val="002B4A18"/>
    <w:rsid w:val="002E0465"/>
    <w:rsid w:val="002F67C7"/>
    <w:rsid w:val="00375F6E"/>
    <w:rsid w:val="00394324"/>
    <w:rsid w:val="003A5B3F"/>
    <w:rsid w:val="003B25C1"/>
    <w:rsid w:val="003D3EBB"/>
    <w:rsid w:val="00404B74"/>
    <w:rsid w:val="00462A03"/>
    <w:rsid w:val="00462FED"/>
    <w:rsid w:val="004648BA"/>
    <w:rsid w:val="00464F15"/>
    <w:rsid w:val="00465587"/>
    <w:rsid w:val="00465AF0"/>
    <w:rsid w:val="00470442"/>
    <w:rsid w:val="004845AB"/>
    <w:rsid w:val="00497F6A"/>
    <w:rsid w:val="004A7C69"/>
    <w:rsid w:val="004C581E"/>
    <w:rsid w:val="00537FA3"/>
    <w:rsid w:val="005A79C3"/>
    <w:rsid w:val="005B4C8B"/>
    <w:rsid w:val="005D6D79"/>
    <w:rsid w:val="00636317"/>
    <w:rsid w:val="00637C0B"/>
    <w:rsid w:val="00694D94"/>
    <w:rsid w:val="006F3D2D"/>
    <w:rsid w:val="007123BE"/>
    <w:rsid w:val="00744645"/>
    <w:rsid w:val="00782FDB"/>
    <w:rsid w:val="00794F92"/>
    <w:rsid w:val="007A23A4"/>
    <w:rsid w:val="007B522E"/>
    <w:rsid w:val="007C3E29"/>
    <w:rsid w:val="007D09BA"/>
    <w:rsid w:val="007F28E9"/>
    <w:rsid w:val="008012DE"/>
    <w:rsid w:val="00867A50"/>
    <w:rsid w:val="0087676C"/>
    <w:rsid w:val="00880AC3"/>
    <w:rsid w:val="0088463C"/>
    <w:rsid w:val="00895CA9"/>
    <w:rsid w:val="008E2281"/>
    <w:rsid w:val="008F35B1"/>
    <w:rsid w:val="009500FC"/>
    <w:rsid w:val="00974EA0"/>
    <w:rsid w:val="00986179"/>
    <w:rsid w:val="009E77D6"/>
    <w:rsid w:val="00A34ADF"/>
    <w:rsid w:val="00A36DF7"/>
    <w:rsid w:val="00A67BEE"/>
    <w:rsid w:val="00A944B6"/>
    <w:rsid w:val="00AA360B"/>
    <w:rsid w:val="00AB73D5"/>
    <w:rsid w:val="00AC114C"/>
    <w:rsid w:val="00B11979"/>
    <w:rsid w:val="00B16107"/>
    <w:rsid w:val="00B33857"/>
    <w:rsid w:val="00BC2D29"/>
    <w:rsid w:val="00C718AD"/>
    <w:rsid w:val="00C82FCA"/>
    <w:rsid w:val="00CC77DB"/>
    <w:rsid w:val="00CF5BAA"/>
    <w:rsid w:val="00D126A2"/>
    <w:rsid w:val="00D25427"/>
    <w:rsid w:val="00D60914"/>
    <w:rsid w:val="00DA32A6"/>
    <w:rsid w:val="00DE19AF"/>
    <w:rsid w:val="00E077C7"/>
    <w:rsid w:val="00E20A56"/>
    <w:rsid w:val="00E27599"/>
    <w:rsid w:val="00E562D7"/>
    <w:rsid w:val="00E66F0D"/>
    <w:rsid w:val="00E70B69"/>
    <w:rsid w:val="00E73280"/>
    <w:rsid w:val="00E75E31"/>
    <w:rsid w:val="00F60FBE"/>
    <w:rsid w:val="00F71355"/>
    <w:rsid w:val="00F73195"/>
    <w:rsid w:val="00FA2B7C"/>
    <w:rsid w:val="00FC41A6"/>
    <w:rsid w:val="00FE5E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E9F7610"/>
  <w15:chartTrackingRefBased/>
  <w15:docId w15:val="{FB55FBC4-3D55-45E9-A40A-C4710552E5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0834"/>
  </w:style>
  <w:style w:type="paragraph" w:styleId="Heading1">
    <w:name w:val="heading 1"/>
    <w:basedOn w:val="Normal"/>
    <w:next w:val="Normal"/>
    <w:link w:val="Heading1Char"/>
    <w:uiPriority w:val="9"/>
    <w:qFormat/>
    <w:rsid w:val="0017439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46558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2B083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B0834"/>
    <w:rPr>
      <w:sz w:val="20"/>
      <w:szCs w:val="20"/>
    </w:rPr>
  </w:style>
  <w:style w:type="character" w:styleId="FootnoteReference">
    <w:name w:val="footnote reference"/>
    <w:basedOn w:val="DefaultParagraphFont"/>
    <w:uiPriority w:val="99"/>
    <w:semiHidden/>
    <w:unhideWhenUsed/>
    <w:rsid w:val="002B0834"/>
    <w:rPr>
      <w:vertAlign w:val="superscript"/>
    </w:rPr>
  </w:style>
  <w:style w:type="paragraph" w:styleId="NormalWeb">
    <w:name w:val="Normal (Web)"/>
    <w:basedOn w:val="Normal"/>
    <w:uiPriority w:val="99"/>
    <w:semiHidden/>
    <w:unhideWhenUsed/>
    <w:rsid w:val="00462A0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CF5BAA"/>
    <w:rPr>
      <w:i/>
      <w:iCs/>
    </w:rPr>
  </w:style>
  <w:style w:type="character" w:styleId="Hyperlink">
    <w:name w:val="Hyperlink"/>
    <w:basedOn w:val="DefaultParagraphFont"/>
    <w:uiPriority w:val="99"/>
    <w:unhideWhenUsed/>
    <w:rsid w:val="00794F92"/>
    <w:rPr>
      <w:color w:val="0563C1" w:themeColor="hyperlink"/>
      <w:u w:val="single"/>
    </w:rPr>
  </w:style>
  <w:style w:type="character" w:styleId="UnresolvedMention">
    <w:name w:val="Unresolved Mention"/>
    <w:basedOn w:val="DefaultParagraphFont"/>
    <w:uiPriority w:val="99"/>
    <w:semiHidden/>
    <w:unhideWhenUsed/>
    <w:rsid w:val="00794F92"/>
    <w:rPr>
      <w:color w:val="605E5C"/>
      <w:shd w:val="clear" w:color="auto" w:fill="E1DFDD"/>
    </w:rPr>
  </w:style>
  <w:style w:type="character" w:customStyle="1" w:styleId="Heading1Char">
    <w:name w:val="Heading 1 Char"/>
    <w:basedOn w:val="DefaultParagraphFont"/>
    <w:link w:val="Heading1"/>
    <w:uiPriority w:val="9"/>
    <w:rsid w:val="00174396"/>
    <w:rPr>
      <w:rFonts w:asciiTheme="majorHAnsi" w:eastAsiaTheme="majorEastAsia" w:hAnsiTheme="majorHAnsi" w:cstheme="majorBidi"/>
      <w:color w:val="2F5496" w:themeColor="accent1" w:themeShade="BF"/>
      <w:sz w:val="32"/>
      <w:szCs w:val="32"/>
    </w:rPr>
  </w:style>
  <w:style w:type="character" w:customStyle="1" w:styleId="legaddition">
    <w:name w:val="legaddition"/>
    <w:basedOn w:val="DefaultParagraphFont"/>
    <w:rsid w:val="00637C0B"/>
  </w:style>
  <w:style w:type="paragraph" w:styleId="Title">
    <w:name w:val="Title"/>
    <w:basedOn w:val="Normal"/>
    <w:next w:val="Normal"/>
    <w:link w:val="TitleChar"/>
    <w:uiPriority w:val="10"/>
    <w:qFormat/>
    <w:rsid w:val="002E046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E0465"/>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2E04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2E0465"/>
  </w:style>
  <w:style w:type="paragraph" w:styleId="Footer">
    <w:name w:val="footer"/>
    <w:basedOn w:val="Normal"/>
    <w:link w:val="FooterChar"/>
    <w:uiPriority w:val="99"/>
    <w:unhideWhenUsed/>
    <w:rsid w:val="002E04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0465"/>
  </w:style>
  <w:style w:type="character" w:customStyle="1" w:styleId="Heading3Char">
    <w:name w:val="Heading 3 Char"/>
    <w:basedOn w:val="DefaultParagraphFont"/>
    <w:link w:val="Heading3"/>
    <w:uiPriority w:val="9"/>
    <w:semiHidden/>
    <w:rsid w:val="00465587"/>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919795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jstor.org/stable/945181"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www.jstor.org/stable/40072859" TargetMode="External"/><Relationship Id="rId4" Type="http://schemas.openxmlformats.org/officeDocument/2006/relationships/webSettings" Target="webSettings.xml"/><Relationship Id="rId9" Type="http://schemas.openxmlformats.org/officeDocument/2006/relationships/hyperlink" Target="https://www.jstor.org/stable/1500109" TargetMode="External"/></Relationships>
</file>

<file path=word/_rels/footnotes.xml.rels><?xml version="1.0" encoding="UTF-8" standalone="yes"?>
<Relationships xmlns="http://schemas.openxmlformats.org/package/2006/relationships"><Relationship Id="rId2" Type="http://schemas.openxmlformats.org/officeDocument/2006/relationships/hyperlink" Target="http://www.jstor.org/stable/40072859" TargetMode="External"/><Relationship Id="rId1" Type="http://schemas.openxmlformats.org/officeDocument/2006/relationships/hyperlink" Target="http://www.jstor.org/stable/4007285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E0E6CE0-26A5-4CE1-809B-E46B5FEEA4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9</Pages>
  <Words>2381</Words>
  <Characters>13575</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Bridget Anthea</dc:creator>
  <cp:keywords/>
  <dc:description/>
  <cp:lastModifiedBy>Bridget Anthea</cp:lastModifiedBy>
  <cp:revision>2</cp:revision>
  <dcterms:created xsi:type="dcterms:W3CDTF">2021-11-07T20:30:00Z</dcterms:created>
  <dcterms:modified xsi:type="dcterms:W3CDTF">2021-11-07T20:30:00Z</dcterms:modified>
</cp:coreProperties>
</file>