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bCs/>
          <w:color w:val="000000" w:themeColor="text1"/>
          <w:sz w:val="28"/>
          <w:szCs w:val="28"/>
          <w14:textFill>
            <w14:solidFill>
              <w14:schemeClr w14:val="tx1"/>
            </w14:solidFill>
          </w14:textFill>
        </w:rPr>
      </w:pPr>
    </w:p>
    <w:p>
      <w:pPr>
        <w:jc w:val="center"/>
        <w:rPr>
          <w:rFonts w:cs="Times New Roman"/>
          <w:b/>
          <w:bCs/>
          <w:color w:val="000000" w:themeColor="text1"/>
          <w:sz w:val="28"/>
          <w:szCs w:val="28"/>
          <w14:textFill>
            <w14:solidFill>
              <w14:schemeClr w14:val="tx1"/>
            </w14:solidFill>
          </w14:textFill>
        </w:rPr>
      </w:pPr>
      <w:r>
        <w:rPr>
          <w:rFonts w:cs="Times New Roman"/>
          <w:color w:val="000000" w:themeColor="text1"/>
          <w:sz w:val="22"/>
          <w:szCs w:val="22"/>
          <w14:textFill>
            <w14:solidFill>
              <w14:schemeClr w14:val="tx1"/>
            </w14:solidFill>
          </w14:textFill>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6">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cs="Times New Roman"/>
          <w:b/>
          <w:bCs/>
          <w:color w:val="000000" w:themeColor="text1"/>
          <w:sz w:val="28"/>
          <w:szCs w:val="28"/>
          <w14:textFill>
            <w14:solidFill>
              <w14:schemeClr w14:val="tx1"/>
            </w14:solidFill>
          </w14:textFill>
        </w:rPr>
      </w:pPr>
    </w:p>
    <w:p>
      <w:pPr>
        <w:jc w:val="center"/>
        <w:rPr>
          <w:rFonts w:ascii="Times New Roman" w:hAnsi="Times New Roman" w:cs="Times New Roman"/>
          <w:b/>
          <w:bCs/>
          <w:color w:val="000000" w:themeColor="text1"/>
          <w:sz w:val="48"/>
          <w:szCs w:val="48"/>
          <w14:textFill>
            <w14:solidFill>
              <w14:schemeClr w14:val="tx1"/>
            </w14:solidFill>
          </w14:textFill>
        </w:rPr>
      </w:pPr>
      <w:r>
        <w:rPr>
          <w:rFonts w:ascii="Times New Roman" w:hAnsi="Times New Roman" w:cs="Times New Roman"/>
          <w:b/>
          <w:bCs/>
          <w:color w:val="000000" w:themeColor="text1"/>
          <w:sz w:val="48"/>
          <w:szCs w:val="48"/>
          <w14:textFill>
            <w14:solidFill>
              <w14:schemeClr w14:val="tx1"/>
            </w14:solidFill>
          </w14:textFill>
        </w:rPr>
        <w:t>MBA</w:t>
      </w:r>
    </w:p>
    <w:p>
      <w:pPr>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Lecturer:</w:t>
      </w:r>
    </w:p>
    <w:p>
      <w:pPr>
        <w:jc w:val="center"/>
        <w:rPr>
          <w:rFonts w:ascii="Times New Roman" w:hAnsi="Times New Roman" w:cs="Times New Roman"/>
          <w:b/>
          <w:bCs/>
          <w:color w:val="000000" w:themeColor="text1"/>
          <w:sz w:val="32"/>
          <w:szCs w:val="32"/>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Daniela Hellyer</w:t>
      </w:r>
    </w:p>
    <w:p>
      <w:pPr>
        <w:jc w:val="center"/>
        <w:rPr>
          <w:rFonts w:ascii="Times New Roman" w:hAnsi="Times New Roman" w:cs="Times New Roman"/>
          <w:b/>
          <w:bCs/>
          <w:color w:val="000000" w:themeColor="text1"/>
          <w:sz w:val="28"/>
          <w:szCs w:val="28"/>
          <w14:textFill>
            <w14:solidFill>
              <w14:schemeClr w14:val="tx1"/>
            </w14:solidFill>
          </w14:textFill>
        </w:rPr>
      </w:pPr>
    </w:p>
    <w:p>
      <w:pPr>
        <w:jc w:val="center"/>
        <w:rPr>
          <w:rFonts w:ascii="Times New Roman" w:hAnsi="Times New Roman" w:cs="Times New Roman"/>
          <w:b/>
          <w:bCs/>
          <w:color w:val="000000" w:themeColor="text1"/>
          <w:sz w:val="40"/>
          <w:szCs w:val="40"/>
          <w14:textFill>
            <w14:solidFill>
              <w14:schemeClr w14:val="tx1"/>
            </w14:solidFill>
          </w14:textFill>
        </w:rPr>
      </w:pPr>
      <w:r>
        <w:rPr>
          <w:rFonts w:ascii="Times New Roman" w:hAnsi="Times New Roman" w:cs="Times New Roman"/>
          <w:b/>
          <w:bCs/>
          <w:color w:val="000000" w:themeColor="text1"/>
          <w:sz w:val="40"/>
          <w:szCs w:val="40"/>
          <w14:textFill>
            <w14:solidFill>
              <w14:schemeClr w14:val="tx1"/>
            </w14:solidFill>
          </w14:textFill>
        </w:rPr>
        <w:t>BMMB7013</w:t>
      </w:r>
    </w:p>
    <w:p>
      <w:pPr>
        <w:jc w:val="center"/>
        <w:rPr>
          <w:rFonts w:ascii="Times New Roman" w:hAnsi="Times New Roman" w:cs="Times New Roman"/>
          <w:b/>
          <w:bCs/>
          <w:color w:val="000000" w:themeColor="text1"/>
          <w:sz w:val="40"/>
          <w:szCs w:val="40"/>
          <w14:textFill>
            <w14:solidFill>
              <w14:schemeClr w14:val="tx1"/>
            </w14:solidFill>
          </w14:textFill>
        </w:rPr>
      </w:pPr>
      <w:r>
        <w:rPr>
          <w:rFonts w:ascii="Times New Roman" w:hAnsi="Times New Roman" w:cs="Times New Roman"/>
          <w:b/>
          <w:bCs/>
          <w:color w:val="000000" w:themeColor="text1"/>
          <w:sz w:val="40"/>
          <w:szCs w:val="40"/>
          <w14:textFill>
            <w14:solidFill>
              <w14:schemeClr w14:val="tx1"/>
            </w14:solidFill>
          </w14:textFill>
        </w:rPr>
        <w:t>Strategic Management</w:t>
      </w:r>
    </w:p>
    <w:p>
      <w:pPr>
        <w:snapToGrid w:val="0"/>
        <w:spacing w:after="156" w:afterLines="50" w:line="360" w:lineRule="auto"/>
        <w:rPr>
          <w:rFonts w:ascii="Times New Roman" w:hAnsi="Times New Roman" w:cs="Times New Roman"/>
          <w:b/>
          <w:bCs/>
          <w:color w:val="000000" w:themeColor="text1"/>
          <w:sz w:val="28"/>
          <w:szCs w:val="28"/>
          <w14:textFill>
            <w14:solidFill>
              <w14:schemeClr w14:val="tx1"/>
            </w14:solidFill>
          </w14:textFill>
        </w:rPr>
      </w:pPr>
    </w:p>
    <w:p>
      <w:pPr>
        <w:snapToGrid w:val="0"/>
        <w:spacing w:after="156" w:afterLines="50" w:line="360" w:lineRule="auto"/>
        <w:jc w:val="center"/>
        <w:rPr>
          <w:rFonts w:ascii="Times New Roman" w:hAnsi="Times New Roman" w:cs="Times New Roman"/>
          <w:b/>
          <w:bCs/>
          <w:color w:val="000000" w:themeColor="text1"/>
          <w:sz w:val="28"/>
          <w:szCs w:val="28"/>
          <w14:textFill>
            <w14:solidFill>
              <w14:schemeClr w14:val="tx1"/>
            </w14:solidFill>
          </w14:textFill>
        </w:rPr>
      </w:pPr>
    </w:p>
    <w:p>
      <w:pPr>
        <w:snapToGrid w:val="0"/>
        <w:jc w:val="center"/>
        <w:rPr>
          <w:rFonts w:ascii="Times New Roman" w:hAnsi="Times New Roman" w:cs="Times New Roman"/>
          <w:b/>
          <w:bCs/>
          <w:color w:val="000000" w:themeColor="text1"/>
          <w:sz w:val="36"/>
          <w:szCs w:val="36"/>
          <w14:textFill>
            <w14:solidFill>
              <w14:schemeClr w14:val="tx1"/>
            </w14:solidFill>
          </w14:textFill>
        </w:rPr>
      </w:pPr>
      <w:r>
        <w:rPr>
          <w:rFonts w:ascii="Times New Roman" w:hAnsi="Times New Roman" w:cs="Times New Roman"/>
          <w:b/>
          <w:bCs/>
          <w:color w:val="000000" w:themeColor="text1"/>
          <w:sz w:val="36"/>
          <w:szCs w:val="36"/>
          <w14:textFill>
            <w14:solidFill>
              <w14:schemeClr w14:val="tx1"/>
            </w14:solidFill>
          </w14:textFill>
        </w:rPr>
        <w:t>Reshaping the strategic direction by delivering innovative customer care</w:t>
      </w:r>
    </w:p>
    <w:p>
      <w:pPr>
        <w:snapToGrid w:val="0"/>
        <w:jc w:val="center"/>
        <w:rPr>
          <w:rFonts w:ascii="Times New Roman" w:hAnsi="Times New Roman" w:cs="Times New Roman"/>
          <w:b/>
          <w:bCs/>
          <w:color w:val="000000" w:themeColor="text1"/>
          <w:sz w:val="36"/>
          <w:szCs w:val="36"/>
          <w14:textFill>
            <w14:solidFill>
              <w14:schemeClr w14:val="tx1"/>
            </w14:solidFill>
          </w14:textFill>
        </w:rPr>
      </w:pPr>
      <w:r>
        <w:rPr>
          <w:rFonts w:ascii="Times New Roman" w:hAnsi="Times New Roman" w:cs="Times New Roman"/>
          <w:b/>
          <w:bCs/>
          <w:color w:val="000000" w:themeColor="text1"/>
          <w:sz w:val="36"/>
          <w:szCs w:val="36"/>
          <w14:textFill>
            <w14:solidFill>
              <w14:schemeClr w14:val="tx1"/>
            </w14:solidFill>
          </w14:textFill>
        </w:rPr>
        <w:t>- Taking Nike as an Example</w:t>
      </w:r>
    </w:p>
    <w:p>
      <w:pPr>
        <w:snapToGrid w:val="0"/>
        <w:spacing w:after="156" w:afterLines="50" w:line="360" w:lineRule="auto"/>
        <w:jc w:val="center"/>
        <w:rPr>
          <w:rFonts w:ascii="Times New Roman" w:hAnsi="Times New Roman" w:cs="Times New Roman"/>
          <w:b/>
          <w:bCs/>
          <w:color w:val="000000" w:themeColor="text1"/>
          <w:sz w:val="28"/>
          <w:szCs w:val="28"/>
          <w14:textFill>
            <w14:solidFill>
              <w14:schemeClr w14:val="tx1"/>
            </w14:solidFill>
          </w14:textFill>
        </w:rPr>
      </w:pPr>
    </w:p>
    <w:p>
      <w:pPr>
        <w:snapToGrid w:val="0"/>
        <w:spacing w:after="156" w:afterLines="50" w:line="360" w:lineRule="auto"/>
        <w:jc w:val="center"/>
        <w:rPr>
          <w:rFonts w:ascii="Times New Roman" w:hAnsi="Times New Roman" w:cs="Times New Roman"/>
          <w:b/>
          <w:bCs/>
          <w:color w:val="000000" w:themeColor="text1"/>
          <w:sz w:val="28"/>
          <w:szCs w:val="28"/>
          <w14:textFill>
            <w14:solidFill>
              <w14:schemeClr w14:val="tx1"/>
            </w14:solidFill>
          </w14:textFill>
        </w:rPr>
      </w:pPr>
    </w:p>
    <w:p>
      <w:pPr>
        <w:snapToGrid w:val="0"/>
        <w:spacing w:after="156" w:afterLines="50"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Ziyang Guo</w:t>
      </w:r>
    </w:p>
    <w:p>
      <w:pPr>
        <w:snapToGrid w:val="0"/>
        <w:spacing w:after="156" w:afterLines="50"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2233445</w:t>
      </w:r>
    </w:p>
    <w:p>
      <w:pPr>
        <w:rPr>
          <w:rFonts w:hint="eastAsia" w:ascii="Times New Roman" w:hAnsi="Times New Roman" w:cs="Times New Roman"/>
          <w:b/>
          <w:bCs/>
          <w:color w:val="000000" w:themeColor="text1"/>
          <w14:textFill>
            <w14:solidFill>
              <w14:schemeClr w14:val="tx1"/>
            </w14:solidFill>
          </w14:textFill>
        </w:rPr>
      </w:pPr>
    </w:p>
    <w:p>
      <w:pPr>
        <w:snapToGrid w:val="0"/>
        <w:spacing w:after="156" w:afterLines="50" w:line="360" w:lineRule="auto"/>
        <w:jc w:val="center"/>
        <w:rPr>
          <w:rFonts w:hint="eastAsia" w:ascii="Times New Roman" w:hAnsi="Times New Roman" w:cs="Times New Roman"/>
          <w:b/>
          <w:bCs/>
          <w:color w:val="000000" w:themeColor="text1"/>
          <w:sz w:val="28"/>
          <w:szCs w:val="28"/>
          <w14:textFill>
            <w14:solidFill>
              <w14:schemeClr w14:val="tx1"/>
            </w14:solidFill>
          </w14:textFill>
        </w:rPr>
      </w:pPr>
      <w:r>
        <w:rPr>
          <w:rFonts w:hint="eastAsia" w:ascii="Times New Roman" w:hAnsi="Times New Roman" w:cs="Times New Roman"/>
          <w:b/>
          <w:bCs/>
          <w:color w:val="000000" w:themeColor="text1"/>
          <w:sz w:val="28"/>
          <w:szCs w:val="28"/>
          <w14:textFill>
            <w14:solidFill>
              <w14:schemeClr w14:val="tx1"/>
            </w14:solidFill>
          </w14:textFill>
        </w:rPr>
        <w:t xml:space="preserve">Submission date: </w:t>
      </w:r>
      <w:r>
        <w:rPr>
          <w:rFonts w:hint="eastAsia" w:ascii="Times New Roman" w:hAnsi="Times New Roman" w:cs="Times New Roman"/>
          <w:b/>
          <w:bCs/>
          <w:color w:val="000000" w:themeColor="text1"/>
          <w:sz w:val="28"/>
          <w:szCs w:val="28"/>
          <w:lang w:val="en-US" w:eastAsia="zh-CN"/>
          <w14:textFill>
            <w14:solidFill>
              <w14:schemeClr w14:val="tx1"/>
            </w14:solidFill>
          </w14:textFill>
        </w:rPr>
        <w:t>21</w:t>
      </w:r>
      <w:r>
        <w:rPr>
          <w:rFonts w:hint="eastAsia" w:ascii="Times New Roman" w:hAnsi="Times New Roman" w:cs="Times New Roman"/>
          <w:b/>
          <w:bCs/>
          <w:color w:val="000000" w:themeColor="text1"/>
          <w:sz w:val="28"/>
          <w:szCs w:val="28"/>
          <w14:textFill>
            <w14:solidFill>
              <w14:schemeClr w14:val="tx1"/>
            </w14:solidFill>
          </w14:textFill>
        </w:rPr>
        <w:t>/7/2023</w:t>
      </w:r>
    </w:p>
    <w:p>
      <w:pPr>
        <w:rPr>
          <w:rFonts w:hint="eastAsia" w:ascii="Times New Roman" w:hAnsi="Times New Roman" w:cs="Times New Roman"/>
          <w:b/>
          <w:bCs/>
          <w:color w:val="000000" w:themeColor="text1"/>
          <w14:textFill>
            <w14:solidFill>
              <w14:schemeClr w14:val="tx1"/>
            </w14:solidFill>
          </w14:textFill>
        </w:rPr>
      </w:pPr>
    </w:p>
    <w:p>
      <w:pPr>
        <w:rPr>
          <w:rFonts w:hint="eastAsia" w:ascii="Times New Roman" w:hAnsi="Times New Roman" w:cs="Times New Roman"/>
          <w:b/>
          <w:bCs/>
          <w:color w:val="000000" w:themeColor="text1"/>
          <w14:textFill>
            <w14:solidFill>
              <w14:schemeClr w14:val="tx1"/>
            </w14:solidFill>
          </w14:textFill>
        </w:rPr>
      </w:pPr>
    </w:p>
    <w:p>
      <w:pPr>
        <w:rPr>
          <w:rFonts w:hint="eastAsia" w:ascii="Times New Roman" w:hAnsi="Times New Roman" w:cs="Times New Roman"/>
          <w:b/>
          <w:bCs/>
          <w:color w:val="000000" w:themeColor="text1"/>
          <w14:textFill>
            <w14:solidFill>
              <w14:schemeClr w14:val="tx1"/>
            </w14:solidFill>
          </w14:textFill>
        </w:rPr>
      </w:pPr>
    </w:p>
    <w:p>
      <w:pPr>
        <w:rPr>
          <w:rFonts w:hint="eastAsia" w:ascii="Times New Roman" w:hAnsi="Times New Roman" w:cs="Times New Roman"/>
          <w:b/>
          <w:bCs/>
          <w:color w:val="000000" w:themeColor="text1"/>
          <w14:textFill>
            <w14:solidFill>
              <w14:schemeClr w14:val="tx1"/>
            </w14:solidFill>
          </w14:textFill>
        </w:rPr>
      </w:pPr>
    </w:p>
    <w:p>
      <w:pPr>
        <w:spacing w:line="480" w:lineRule="auto"/>
        <w:rPr>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Contents</w:t>
      </w:r>
      <w:r>
        <w:rPr>
          <w:rStyle w:val="13"/>
          <w:color w:val="000000" w:themeColor="text1"/>
          <w14:textFill>
            <w14:solidFill>
              <w14:schemeClr w14:val="tx1"/>
            </w14:solidFill>
          </w14:textFill>
        </w:rPr>
        <w:fldChar w:fldCharType="begin"/>
      </w:r>
      <w:r>
        <w:rPr>
          <w:rStyle w:val="13"/>
          <w:color w:val="000000" w:themeColor="text1"/>
          <w14:textFill>
            <w14:solidFill>
              <w14:schemeClr w14:val="tx1"/>
            </w14:solidFill>
          </w14:textFill>
        </w:rPr>
        <w:instrText xml:space="preserve"> TOC \o "1-3" \h \z \u </w:instrText>
      </w:r>
      <w:r>
        <w:rPr>
          <w:rStyle w:val="13"/>
          <w:color w:val="000000" w:themeColor="text1"/>
          <w14:textFill>
            <w14:solidFill>
              <w14:schemeClr w14:val="tx1"/>
            </w14:solidFill>
          </w14:textFill>
        </w:rPr>
        <w:fldChar w:fldCharType="separate"/>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"_Toc140271864" </w:instrText>
      </w:r>
      <w:r>
        <w:fldChar w:fldCharType="separate"/>
      </w:r>
      <w:r>
        <w:rPr>
          <w:rStyle w:val="13"/>
          <w:rFonts w:ascii="Times New Roman" w:hAnsi="Times New Roman" w:cs="Times New Roman"/>
          <w:color w:val="000000" w:themeColor="text1"/>
          <w14:textFill>
            <w14:solidFill>
              <w14:schemeClr w14:val="tx1"/>
            </w14:solidFill>
          </w14:textFill>
        </w:rPr>
        <w:t>Executive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_Toc140271864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"_Toc140271865" </w:instrText>
      </w:r>
      <w:r>
        <w:fldChar w:fldCharType="separate"/>
      </w:r>
      <w:r>
        <w:rPr>
          <w:rStyle w:val="13"/>
          <w:rFonts w:ascii="Times New Roman" w:hAnsi="Times New Roman" w:cs="Times New Roman"/>
          <w:color w:val="000000" w:themeColor="text1"/>
          <w14:textFill>
            <w14:solidFill>
              <w14:schemeClr w14:val="tx1"/>
            </w14:solidFill>
          </w14:textFill>
        </w:rPr>
        <w:t>1.Introduction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_Toc140271865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"_Toc140271866" </w:instrText>
      </w:r>
      <w:r>
        <w:fldChar w:fldCharType="separate"/>
      </w:r>
      <w:r>
        <w:rPr>
          <w:rStyle w:val="13"/>
          <w:rFonts w:ascii="Times New Roman" w:hAnsi="Times New Roman" w:cs="Times New Roman"/>
          <w:color w:val="000000" w:themeColor="text1"/>
          <w14:textFill>
            <w14:solidFill>
              <w14:schemeClr w14:val="tx1"/>
            </w14:solidFill>
          </w14:textFill>
        </w:rPr>
        <w:t>1.1 Company Introduction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_Toc140271866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"_Toc140271867" </w:instrText>
      </w:r>
      <w:r>
        <w:fldChar w:fldCharType="separate"/>
      </w:r>
      <w:r>
        <w:rPr>
          <w:rStyle w:val="13"/>
          <w:rFonts w:ascii="Times New Roman" w:hAnsi="Times New Roman" w:cs="Times New Roman"/>
          <w:color w:val="000000" w:themeColor="text1"/>
          <w14:textFill>
            <w14:solidFill>
              <w14:schemeClr w14:val="tx1"/>
            </w14:solidFill>
          </w14:textFill>
        </w:rPr>
        <w:t>1.2 Research Background</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_Toc140271867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"_Toc140271868" </w:instrText>
      </w:r>
      <w:r>
        <w:fldChar w:fldCharType="separate"/>
      </w:r>
      <w:r>
        <w:rPr>
          <w:rStyle w:val="13"/>
          <w:rFonts w:ascii="Times New Roman" w:hAnsi="Times New Roman" w:cs="Times New Roman"/>
          <w:color w:val="000000" w:themeColor="text1"/>
          <w14:textFill>
            <w14:solidFill>
              <w14:schemeClr w14:val="tx1"/>
            </w14:solidFill>
          </w14:textFill>
        </w:rPr>
        <w:t>2.Main Findings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_Toc140271868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"_Toc140271869" </w:instrText>
      </w:r>
      <w:r>
        <w:fldChar w:fldCharType="separate"/>
      </w:r>
      <w:r>
        <w:rPr>
          <w:rStyle w:val="13"/>
          <w:rFonts w:ascii="Times New Roman" w:hAnsi="Times New Roman" w:cs="Times New Roman"/>
          <w:color w:val="000000" w:themeColor="text1"/>
          <w14:textFill>
            <w14:solidFill>
              <w14:schemeClr w14:val="tx1"/>
            </w14:solidFill>
          </w14:textFill>
        </w:rPr>
        <w:t>2.1 Significance of strategic management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_Toc140271869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"_Toc140271870" </w:instrText>
      </w:r>
      <w:r>
        <w:fldChar w:fldCharType="separate"/>
      </w:r>
      <w:r>
        <w:rPr>
          <w:rStyle w:val="13"/>
          <w:rFonts w:ascii="Times New Roman" w:hAnsi="Times New Roman" w:cs="Times New Roman"/>
          <w:color w:val="000000" w:themeColor="text1"/>
          <w14:textFill>
            <w14:solidFill>
              <w14:schemeClr w14:val="tx1"/>
            </w14:solidFill>
          </w14:textFill>
        </w:rPr>
        <w:t>2.2 PESTEL</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_Toc140271870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5</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"_Toc140271871" </w:instrText>
      </w:r>
      <w:r>
        <w:fldChar w:fldCharType="separate"/>
      </w:r>
      <w:r>
        <w:rPr>
          <w:rStyle w:val="13"/>
          <w:rFonts w:ascii="Times New Roman" w:hAnsi="Times New Roman" w:cs="Times New Roman"/>
          <w:color w:val="000000" w:themeColor="text1"/>
          <w14:textFill>
            <w14:solidFill>
              <w14:schemeClr w14:val="tx1"/>
            </w14:solidFill>
          </w14:textFill>
        </w:rPr>
        <w:t>2.3 Porter's Five Forces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_Toc140271871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10</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"_Toc140271872" </w:instrText>
      </w:r>
      <w:r>
        <w:fldChar w:fldCharType="separate"/>
      </w:r>
      <w:r>
        <w:rPr>
          <w:rStyle w:val="13"/>
          <w:rFonts w:ascii="Times New Roman" w:hAnsi="Times New Roman" w:cs="Times New Roman"/>
          <w:color w:val="000000" w:themeColor="text1"/>
          <w14:textFill>
            <w14:solidFill>
              <w14:schemeClr w14:val="tx1"/>
            </w14:solidFill>
          </w14:textFill>
        </w:rPr>
        <w:t>2.4 SWOT</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13</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"_Toc140271873" </w:instrText>
      </w:r>
      <w:r>
        <w:fldChar w:fldCharType="separate"/>
      </w:r>
      <w:r>
        <w:rPr>
          <w:rStyle w:val="13"/>
          <w:rFonts w:ascii="Times New Roman" w:hAnsi="Times New Roman" w:cs="Times New Roman"/>
          <w:color w:val="000000" w:themeColor="text1"/>
          <w14:textFill>
            <w14:solidFill>
              <w14:schemeClr w14:val="tx1"/>
            </w14:solidFill>
          </w14:textFill>
        </w:rPr>
        <w:t>2.5 Strategic Analysis</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_Toc140271873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17</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"_Toc140271874" </w:instrText>
      </w:r>
      <w:r>
        <w:fldChar w:fldCharType="separate"/>
      </w:r>
      <w:r>
        <w:rPr>
          <w:rStyle w:val="13"/>
          <w:rFonts w:ascii="Times New Roman" w:hAnsi="Times New Roman" w:cs="Times New Roman"/>
          <w:color w:val="000000" w:themeColor="text1"/>
          <w14:textFill>
            <w14:solidFill>
              <w14:schemeClr w14:val="tx1"/>
            </w14:solidFill>
          </w14:textFill>
        </w:rPr>
        <w:t>3.Conclusion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_Toc140271874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18</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"_Toc140271875" </w:instrText>
      </w:r>
      <w:r>
        <w:fldChar w:fldCharType="separate"/>
      </w:r>
      <w:r>
        <w:rPr>
          <w:rStyle w:val="13"/>
          <w:rFonts w:ascii="Times New Roman" w:hAnsi="Times New Roman" w:cs="Times New Roman"/>
          <w:color w:val="000000" w:themeColor="text1"/>
          <w14:textFill>
            <w14:solidFill>
              <w14:schemeClr w14:val="tx1"/>
            </w14:solidFill>
          </w14:textFill>
        </w:rPr>
        <w:t>4.Recommendations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_Toc140271875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"_Toc140271876" </w:instrText>
      </w:r>
      <w:r>
        <w:fldChar w:fldCharType="separate"/>
      </w:r>
      <w:r>
        <w:rPr>
          <w:rStyle w:val="13"/>
          <w:rFonts w:ascii="Times New Roman" w:hAnsi="Times New Roman" w:cs="Times New Roman"/>
          <w:color w:val="000000" w:themeColor="text1"/>
          <w14:textFill>
            <w14:solidFill>
              <w14:schemeClr w14:val="tx1"/>
            </w14:solidFill>
          </w14:textFill>
        </w:rPr>
        <w:t>4.1 Strategic choice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19</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7"/>
        <w:tabs>
          <w:tab w:val="right" w:leader="dot" w:pos="8296"/>
        </w:tabs>
        <w:spacing w:line="480" w:lineRule="auto"/>
        <w:ind w:left="480"/>
        <w:rPr>
          <w:rFonts w:ascii="Times New Roman" w:hAnsi="Times New Roman" w:cs="Times New Roman" w:eastAsiaTheme="minorEastAsia"/>
          <w:color w:val="000000" w:themeColor="text1"/>
          <w:kern w:val="2"/>
          <w:sz w:val="21"/>
          <w14:textFill>
            <w14:solidFill>
              <w14:schemeClr w14:val="tx1"/>
            </w14:solidFill>
          </w14:textFill>
        </w:rPr>
      </w:pPr>
      <w:r>
        <w:fldChar w:fldCharType="begin"/>
      </w:r>
      <w:r>
        <w:instrText xml:space="preserve"> HYPERLINK \l "_Toc140271877" </w:instrText>
      </w:r>
      <w:r>
        <w:fldChar w:fldCharType="separate"/>
      </w:r>
      <w:r>
        <w:rPr>
          <w:rStyle w:val="13"/>
          <w:rFonts w:ascii="Times New Roman" w:hAnsi="Times New Roman" w:cs="Times New Roman"/>
          <w:color w:val="000000" w:themeColor="text1"/>
          <w14:textFill>
            <w14:solidFill>
              <w14:schemeClr w14:val="tx1"/>
            </w14:solidFill>
          </w14:textFill>
        </w:rPr>
        <w:t>4.2.1 Organization and human resources guarantee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_Toc140271877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21</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pPr>
        <w:pStyle w:val="6"/>
        <w:rPr>
          <w:rFonts w:eastAsiaTheme="minorEastAsia"/>
          <w:color w:val="000000" w:themeColor="text1"/>
          <w:kern w:val="2"/>
          <w:sz w:val="21"/>
          <w14:textFill>
            <w14:solidFill>
              <w14:schemeClr w14:val="tx1"/>
            </w14:solidFill>
          </w14:textFill>
        </w:rPr>
      </w:pPr>
      <w:r>
        <w:fldChar w:fldCharType="begin"/>
      </w:r>
      <w:r>
        <w:instrText xml:space="preserve"> HYPERLINK \l "_Toc140271878" </w:instrText>
      </w:r>
      <w:r>
        <w:fldChar w:fldCharType="separate"/>
      </w:r>
      <w:r>
        <w:rPr>
          <w:rStyle w:val="13"/>
          <w:rFonts w:ascii="Times New Roman" w:hAnsi="Times New Roman" w:cs="Times New Roman"/>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_Toc140271878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spacing w:line="480" w:lineRule="auto"/>
        <w:rPr>
          <w:rFonts w:ascii="Times New Roman" w:hAnsi="Times New Roman" w:eastAsia="Times New Roman" w:cstheme="minorBidi"/>
          <w:b/>
          <w:bCs/>
          <w:color w:val="000000" w:themeColor="text1"/>
          <w:kern w:val="44"/>
          <w:szCs w:val="44"/>
          <w14:textFill>
            <w14:solidFill>
              <w14:schemeClr w14:val="tx1"/>
            </w14:solidFill>
          </w14:textFill>
        </w:rPr>
      </w:pPr>
      <w:r>
        <w:rPr>
          <w:rFonts w:ascii="Times New Roman" w:hAnsi="Times New Roman" w:cs="Times New Roman"/>
          <w:color w:val="000000" w:themeColor="text1"/>
          <w14:textFill>
            <w14:solidFill>
              <w14:schemeClr w14:val="tx1"/>
            </w14:solidFill>
          </w14:textFill>
        </w:rPr>
        <w:fldChar w:fldCharType="end"/>
      </w:r>
    </w:p>
    <w:p>
      <w:pPr>
        <w:rPr>
          <w:rFonts w:ascii="Times New Roman" w:hAnsi="Times New Roman" w:eastAsia="Times New Roman" w:cstheme="minorBidi"/>
          <w:b/>
          <w:bCs/>
          <w:color w:val="000000" w:themeColor="text1"/>
          <w:kern w:val="44"/>
          <w:szCs w:val="44"/>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0" w:name="_Toc140271864"/>
      <w:r>
        <w:rPr>
          <w:color w:val="000000" w:themeColor="text1"/>
          <w14:textFill>
            <w14:solidFill>
              <w14:schemeClr w14:val="tx1"/>
            </w14:solidFill>
          </w14:textFill>
        </w:rPr>
        <w:t>Executive Summary</w:t>
      </w:r>
      <w:bookmarkEnd w:id="0"/>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impact of the COVID-19 epidemic on economies around the world is still continuing. In this context, take Nike as the research object, analyze the difficulties faced by Nike during the COVID-19 epidemic, find ways to help Nike quickly recover and maintain its competitive advantage under the impact of the COVID-19 epidemic, and provide customers with innovative service.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This article uses PESTEL analysis method to analyze Nike's external macro environment; Porter's five forces analysis model is used to systematically analyze the company's competitive environment; Use SWOT analysis to analyze Nike's internal strengths and weaknesses, as well as external opportunities and threats, and develop Nike's strategic plan and corresponding safeguard measures.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Through analysis, it was found that online retail is the future development trend. Nike, as an excellent sports goods enterprise, has good internal advantages and sufficient external resources. Under such conditions, Nike is suitable to adopt the growth development strategy, carry out Digital transformation, advocate sustainable development, customize best-selling products and other strategies. In order to ensure the effective implementation of the development strategy, the company should give strong support to the strategy in the aspects of organization and human resources, supply chain, digital back-office technology, etc., to ensure the smooth implementation of the development strategy.</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1" w:name="_Toc140271865"/>
      <w:r>
        <w:rPr>
          <w:color w:val="000000" w:themeColor="text1"/>
          <w14:textFill>
            <w14:solidFill>
              <w14:schemeClr w14:val="tx1"/>
            </w14:solidFill>
          </w14:textFill>
        </w:rPr>
        <w:t>1.Introduction</w:t>
      </w:r>
      <w:bookmarkEnd w:id="1"/>
    </w:p>
    <w:p>
      <w:pPr>
        <w:pStyle w:val="3"/>
        <w:rPr>
          <w:color w:val="000000" w:themeColor="text1"/>
          <w14:textFill>
            <w14:solidFill>
              <w14:schemeClr w14:val="tx1"/>
            </w14:solidFill>
          </w14:textFill>
        </w:rPr>
      </w:pPr>
      <w:bookmarkStart w:id="2" w:name="_Toc140271866"/>
      <w:r>
        <w:rPr>
          <w:color w:val="000000" w:themeColor="text1"/>
          <w14:textFill>
            <w14:solidFill>
              <w14:schemeClr w14:val="tx1"/>
            </w14:solidFill>
          </w14:textFill>
        </w:rPr>
        <w:t>1.1 Company Introduction</w:t>
      </w:r>
      <w:bookmarkEnd w:id="2"/>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headquartered in Oregon, USA, is a world-renowned manufacturer of sports goods. Nike regards it as an honor to inspire every athlete and offer them the best products. It has sponsored dozens of football teams and clubs before and after, and its company's sports products include multiple aspects, such as sneakers, clothing, etc. We take action to help athletes unleash their potential and support the continuous progress of athletes and sports. Nike places sports at the center of its work, helping athletes unleash their potential, and every task is based on teamwork, cultivating a culture of innovation and helping businesses have a lasting impact (Wikipedia, 2023).</w:t>
      </w:r>
    </w:p>
    <w:p>
      <w:pPr>
        <w:spacing w:line="480" w:lineRule="auto"/>
        <w:jc w:val="both"/>
        <w:rPr>
          <w:rFonts w:ascii="Times New Roman" w:hAnsi="Times New Roman" w:cs="Times New Roman"/>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3" w:name="_Toc140271867"/>
      <w:r>
        <w:rPr>
          <w:color w:val="000000" w:themeColor="text1"/>
          <w14:textFill>
            <w14:solidFill>
              <w14:schemeClr w14:val="tx1"/>
            </w14:solidFill>
          </w14:textFill>
        </w:rPr>
        <w:t>1.2 Research Background</w:t>
      </w:r>
      <w:bookmarkEnd w:id="3"/>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 2020, a sudden COVID-19 will have a serious impact on the world. Under the COVID-19, many famous international sports events have been postponed or cancelled, especially the 2020 Tokyo Olympic Games, which was directly postponed for one year (Tom Morgan, 2020). The changes in sports event plans directly affect the brand's strategic planning, for example, the delay in sponsorship plans has caused the brand to lose a series of advantages such as the exposure given to the brand by the event. And offline stores have closed, and resuming work has become a distant prospect. These consequences have put Nike to an unprecedented test. Nike has had to lay off employees, reduce salaries, destock, and even switch to production of anti epidemic materials in an effort to control the huge economic losses caused by business shutdowns (Interface News,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Because of the blockade caused by the COVID-19, Nike's wholesale business of selling goods to other retailers in 2020 came to a standstill during the health crisis, with shipments falling by 50%, inventory increase and order cancellation leading to increased costs; The Gross margin of Nike in the fourth quarter dropped a lot, which also indirectly led to the massive closure of Mike's stores, which closed the market for nearly two months (Nividita Baru, 2020).</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Due to the impact and losses caused by the COVID-19 pandemic, Nike needs to make strategic changes to ensure that the company can smoothly weather the pandemic and ensure the company's resilience and sustainable competitive advantage after the COVID-19 pandemic.</w:t>
      </w:r>
    </w:p>
    <w:p>
      <w:pPr>
        <w:spacing w:line="480" w:lineRule="auto"/>
        <w:jc w:val="both"/>
        <w:rPr>
          <w:rFonts w:ascii="Times New Roman" w:hAnsi="Times New Roman" w:cs="Times New Roman"/>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4" w:name="_Toc140271868"/>
      <w:r>
        <w:rPr>
          <w:color w:val="000000" w:themeColor="text1"/>
          <w14:textFill>
            <w14:solidFill>
              <w14:schemeClr w14:val="tx1"/>
            </w14:solidFill>
          </w14:textFill>
        </w:rPr>
        <w:t>2.Main Findings</w:t>
      </w:r>
      <w:bookmarkEnd w:id="4"/>
    </w:p>
    <w:p>
      <w:pPr>
        <w:pStyle w:val="3"/>
        <w:rPr>
          <w:color w:val="000000" w:themeColor="text1"/>
          <w14:textFill>
            <w14:solidFill>
              <w14:schemeClr w14:val="tx1"/>
            </w14:solidFill>
          </w14:textFill>
        </w:rPr>
      </w:pPr>
      <w:bookmarkStart w:id="5" w:name="_Toc140271869"/>
      <w:r>
        <w:rPr>
          <w:color w:val="000000" w:themeColor="text1"/>
          <w14:textFill>
            <w14:solidFill>
              <w14:schemeClr w14:val="tx1"/>
            </w14:solidFill>
          </w14:textFill>
        </w:rPr>
        <w:t>2.1 Significance of strategic management</w:t>
      </w:r>
      <w:bookmarkEnd w:id="5"/>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Enterprise strategic management is a dynamic management process to achieve the mission and strategic objectives of the enterprise, scientifically analyze the internal and external environment and conditions of the enterprise, make strategic decisions, evaluate, select and implement strategic plans, and control strategic performance (Dess, G. G., Eisner, A., McNamara, G., 2016).</w:t>
      </w:r>
    </w:p>
    <w:p>
      <w:pPr>
        <w:spacing w:line="480" w:lineRule="auto"/>
        <w:jc w:val="both"/>
        <w:rPr>
          <w:rFonts w:ascii="Times New Roman" w:hAnsi="Times New Roman" w:cs="Times New Roman"/>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6" w:name="_Toc140271870"/>
      <w:r>
        <w:rPr>
          <w:color w:val="000000" w:themeColor="text1"/>
          <w14:textFill>
            <w14:solidFill>
              <w14:schemeClr w14:val="tx1"/>
            </w14:solidFill>
          </w14:textFill>
        </w:rPr>
        <w:t>2.2 PESTEL</w:t>
      </w:r>
      <w:bookmarkEnd w:id="6"/>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2.2.1 Political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On a global scale, the United States, China, and Japan are the largest consumer markets in the clothing industry (Global Apparel Market, 2023). The United States, as the birthplace of Nike, is also a key player in the sporting goods and apparel industry and is an integral part of the industry market. However, the ongoing trade rift between the United States and China may affect the industry's finished product exports and raw material imports.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 China, the government regards sports as the cornerstone of national prosperity and rejuvenation, providing a lot of policy support, encouraging people to actively participate in various sports, and investing a large amount of funds to improve the construction facilities of sports activities and events (Chinese Political Consultative Conference, 2021). These policies have created a good operating environment for sports brands. For Nike, as long as it responds to the corresponding policies in China and gains the recognition of Chinese residents, it can obtain a large number of orders in the Chinese market and maintain high business growth (Li Yutao, 2016).</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2.2.2 Economic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Most of the world's economies are emerging from the impact of the COVID-19 epidemic and beginning to recover gradually. As the world's largest consumer market for sports goods, the US economy is growing at a relatively strong rate, generating an annual revenue of 54 billion US dollars (global sports goods market demand, scale, and forecast, 2016-2023, 2023). This undoubtedly creates conditions for Nike to get rid of the impact of the COVID-19 epidemic.</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As the second largest economy in the world, China's COVID-19 epidemic has also caused a huge impact on China. But in 2023, China will begin to walk out of the dilemma of COVID-19 epidemic, and all walks of life will slowly recover to the state before the COVID-19 epidemic, and some industries will show explosive growth. The recovery of the Chinese economy is a celebratory news for the global sports goods industry, and for Nike, it is a huge consumer market (People's Daily,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2.2.3 Social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During the epidemic, large-scale health issues have made people realize the importance of health. In addition, in the 1980s and 1990s, groups have become the main force in society, and the importance of health is gradually increasing. This trend is an opportunity for sports brands (International Online, 2021).</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With the rapid development of mobile Internet, people share their purchase experience on the life sharing APP, and build a good reputation for the product with their actual experience to attract more people to buy. The beginning of social e-commerce, through the interaction between user groups to achieve the purpose of transaction (Zhao Shumei, Xu Xiaohong. 2017). With the development of economy and society, people have higher and higher requirements for the quality of life. E-commerce platforms have responded to people's needs and accurately tapped people's consumption tendency through data analysis, making social retail platforms gradually develop and grow (Katherine N. Lemon, Peter C. Verhoef. 2016).</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However, under the impact of the COVID-19 epidemic, many offline stores have been forced to close, which makes people's demand for e-commerce channels increase day by day. People begin to switch from offline shopping to online shopping, and receive goods by express delivery to reduce unnecessary human contact offline (Cao Danni, Yu Yongsheng, 2016). Therefore, embracing e-commerce is a matter for global sports brands to carry out, which can make the company's business more efficient, attract more customers, and also bring customers a better online shopping experience.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2.2.4 Technical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rapid development of global technology infrastructure has created ideal conditions for technological innovation in various industries. For Nike, a company selling sports products, the impact of changes in the technological environment is divided into three aspects: electronic technology, mobile Internet, big data and artificial intelligence, and clothing and footwear production technology (Zhou Yong, 2017).</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Electronic technology Mobile Internet Technology: In December 2019, documents published by the United States Patent and Trademark Office showed that Nike's patent for CryptoKicks sneakers was passed, Nike can use this technology to verify the shoes purchased by customers, and if the shoes are transferred to others by the owner, the digital data about the shoes will also be transferred to others. This technology is equivalent to establishing a set of identity data for shoes, and has the ability to track them, effectively avoiding the proliferation of counterfeit goods and protecting genuine consumers (Zhu Youjun, 2017).</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Big data and artificial intelligence technology: Big data can be used in the deep mining and application of data. Through big data, retail enterprises can obtain more market information and enhance their competitiveness. Retail enterprises can also grasp customers' purchasing preferences, interest preferences, etc. through customer consumption behavior data, outline customer portraits, and take consumers as the center. Retail enterprises can produce product portfolios that are more in line with consumer needs based on big data, and carry out precision marketing (Rong Jie. 2019). Artificial intelligence can provide people with a more natural and humanized service experience.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Apparel and footwear technology: For a sports brand, apparel and footwear technology is the foundation of the company, and the impact of this part is related to the technology patents owned by the company itself. To Nike, for example, Nike has a storm and snow patented fabric, can completely wind and waterproof effect, and ensure excellent ventilation effect. Such patented technology can help enterprises gain an advantage in the competition of the industry (Weebly,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2.2.5 Legal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sporting goods industry is strictly governed by a number of regulations, such as employment and labor laws, workplace safety regulations, etc. In addition, the sporting goods industry must comply with various consumer protection laws and product safety codes. In some developing countries, the supply chain of the sporting goods industry also has some problems, such as the use of child labor and labor exploitation in countries such as Vietnam and India (International Labour Organization, 2022). The local government needs to introduce relevant laws for proper regulation to ensure that these illegal labor production can be effectively eradicated. The regulation and operation of this labor law will have a positive impact on the industry.</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2.2.6 Environmental Factors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At present, the world is moving in the direction of sustainable development, looking for cleaner energy alternatives, sustainable clothing, accessories and sporting goods, but the manufacturing of sporting goods still has pollution emissions, water waste and pollution problems, which requires governments to develop more stringent environmental laws. It is commendable that companies in the sporting goods industry are taking responsibility for the environment by developing sustainable products and packaging alternatives (News European Parliament, 2023).</w:t>
      </w:r>
    </w:p>
    <w:p>
      <w:pPr>
        <w:spacing w:line="480" w:lineRule="auto"/>
        <w:jc w:val="both"/>
        <w:rPr>
          <w:rFonts w:ascii="Times New Roman" w:hAnsi="Times New Roman" w:cs="Times New Roman"/>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7" w:name="_Toc140271871"/>
      <w:r>
        <w:rPr>
          <w:color w:val="000000" w:themeColor="text1"/>
          <w14:textFill>
            <w14:solidFill>
              <w14:schemeClr w14:val="tx1"/>
            </w14:solidFill>
          </w14:textFill>
        </w:rPr>
        <w:t>2.3 Porter's Five Forces</w:t>
      </w:r>
      <w:bookmarkEnd w:id="7"/>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Michael Porter proposed Porter's Five Forces model in the early 1980s for the analysis of enterprise strategy. He believes that through the analysis of the five forces, we can find out the competitive position of the enterprise in the industry (Michael E. Porter. 1998).</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2.3.1 Supplier bargaining power (Low)</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Nike's material suppliers belong to the upstream enterprises in the industrial chain, in the context of today's economic globalization, a large number of suppliers around the world to Nike in the negotiations with suppliers to get a more correct initiative, the corresponding supplier has become a vulnerable party. Competition between suppliers will allow Nike to get higher quality raw materials at lower prices; Nike's huge order volume is equivalent to dozens of small and medium-sized enterprises, which is impossible to refuse for any raw material supplier (Ye Changbing, Wang Shuxiang, 2004).</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2.2.2 Buyer bargaining power (medium)</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customers are divided into distributors and direct stores of terminal retail customers of these two types.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through the dealer to spread the brand to all over the world, the dealer for Nike to bring huge business sales, the two are in a delicate balance, Nike needs dealers to help themselves to ensure sales, dealers need Nike to provide themselves with excellent products, so the dealer in front of Nike has a certain voice (Ashley Rodriguez, 2023).</w:t>
      </w:r>
      <w:r>
        <w:rPr>
          <w:rFonts w:hint="eastAsia" w:ascii="Times New Roman" w:hAnsi="Times New Roman" w:cs="Times New Roman"/>
          <w:color w:val="000000" w:themeColor="text1"/>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For the customers who purchase in the store terminal, all they care about is the price and quality of the product. If there is a lower price choice in the same product, the customers will basically choose the one with the lower price, so they have a certain bargaining power.</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They do not know which are directly owned stores and which are dealer stores. Dealers have certain rights to sell products at a discount, which makes the price of the same product on the market uneven. For ordinary customers, the "low price" party is undoubtedly more favored. Therefore, they have some bargaining power (Mintzberg, H., Ahlstrand, B., and Lampel, J. 2009).</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2.2.3 Substitution threat (medium)</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in clothing and footwear products on the global patent more than 13,000, most of them for technology and appearance patents, such products have a high technical barriers, although competitors also launched the same type of products, but in Nike's huge brand influence, these competitive products can not pose a huge threat (TechCrunch, 2019).</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There is not too much use of patented technology in Nike's basic products, the use experience of such products is not much different from other ordinary brand products on the market, but due to the reason of Nike's price positioning, similar products of ordinary brands should be more price attractive, for those ordinary users rather than fans of the brand, the appeal of such competitive products is huge. Therefore, for Nike, the replacement threat of basic products is very big (The TSW Team, 2020).</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2.2.4 Threat of new entrants (middle)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Us company Under Armour is the leading new entrant in the sporting goods sector. The company was founded in the early 1990s, the main products for fitness training clothing. At first, the company belonged to the more mediocre category in the market direction; In 2013, Under Armour signed NBA star Steph Curry, Steph Curry's outstanding performance in the 2014-2017 season, so that Under Armour quickly rose. Since then, Under Armour's development has risen steadily, but its product structure is still not comparable to industry giants like Nike (Wikipedia,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Another new entrant is Lululemon. Lululemon through community marketing, with the help of the rapid development of e-commerce, in the market has obtained a good reputation and share, its main business for high-tech yoga clothing is currently Nike in the women's section focus on the market segment. At present, Lululemon is mainly aimed at the high-end market segment of yoga. In comparison, Nike's product matrix and market layout are more far-reaching and have a broader consumer group. Therefore, the threat of new entrants to Nike exists, but it is not large and belongs to the controllable range (Wikipedia,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2.2.5 Peer competition intensity (High)</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Although the number of Nike's direct competitors is small, but the competition is fierce, international brands, and Nike has absolute competitiveness is Adidas. Adidas is currently the world's second largest sports brand, founded in 1949, its product line across all sports. China's Anta brand from a small workshop in Fujian province to the current market value of more than 100 billion sports brands, only in less than 30 years, into the world's third largest sporting goods company (Baidu Baike, 2023).</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 general, although Nike is still firmly seated in the first chair of sports brands, but in the "strong" dispute in the market is still like a boat against the current, not forward. Nike needs to adapt to the changes in the preferences of "consumers" and give full play to its international influence in order to effectively resist the high-intensity competition of brands in the industry.</w:t>
      </w:r>
    </w:p>
    <w:p>
      <w:pPr>
        <w:spacing w:line="480" w:lineRule="auto"/>
        <w:jc w:val="both"/>
        <w:rPr>
          <w:rFonts w:ascii="Times New Roman" w:hAnsi="Times New Roman" w:cs="Times New Roman"/>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8" w:name="_Toc140271872"/>
      <w:r>
        <w:rPr>
          <w:color w:val="000000" w:themeColor="text1"/>
          <w14:textFill>
            <w14:solidFill>
              <w14:schemeClr w14:val="tx1"/>
            </w14:solidFill>
          </w14:textFill>
        </w:rPr>
        <w:t>2.4 SWOT</w:t>
      </w:r>
      <w:bookmarkEnd w:id="8"/>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2.4.1 Advantage analysis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Household name brand influence. Nike's long brand history and years of investment in sports events and title sponsorship, so that the brand's influence has been sufficient accumulation; Coupled with excellent product quality and excellent marketing activities, Nike has gradually expanded its market share, established its current position in the industry, and become the world's No. 1 sporting goods brand, known all over the world.</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Comprehensive product matrix and very low lag rate. Nike has a large number of dealers and direct stores, through a wide range of stores and dealer coverage, combined with their own excessive product types, can effectively ensure the coverage of various market segments. The seasonal promotion measures implemented by stores can ensure the rapid sale of unsold products through discount and other promotional measures, in a true sense, to achieve full coverage of the price range, but also to ensure a very low rate of unsalable goods, and reduce the cost loss of unsalable goods (Berman Barry, Evans Joel R. 2010).</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Online and offline collaborative operation, rich experience in online retail operation. Nike was the first to open the online and offline seamless new retail business, the layout of the "new retail" market, according to the preferences of consumers in the region, adjust the corresponding strategy to respond to market changes (Zhang Xiuhai.2016). At present, Nike's online business in China has become an important part of Nike's performance improvement.</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Perfect logistics supply chain system. Nike has a very high voice in the supplier market, with its own strong foundry system to ensure the delivery of goods on time; The logistics system that works together online and offline can ensure the timely delivery of the products purchased by consumers.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Strong product patent technology support. Nike in the world's clothing, footwear patents more than 13,000, a huge patent network provides the appearance of the product and scientific and technological protection, the use of patented technology to avoid other brands plagiarism, Thus, a certain product barrier is formed to ensure that Nike's products have obvious discernibility and market competitiveness (Shvachych, G., &amp; Kholod, E. 2017).</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2.4.2 Disadvantage analysis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turnover rate of grass-roots staff is high. Taking Nike stores in China as an example, the average after-tax income of Nike's new entry-level employees is usually lower than that of other brand employees, plus Nike's work intensity is relatively high, which leads to a high turnover rate of employees. Although new employees are constantly recruited when they resign, the quality of new employees is not guaranteed, and the training cycle of employees is also relatively long, which cannot guarantee excellent service experience for customers (Wang Xuhui, Zhao Bo, Liu Zhi.2018).</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logistics cost of online mall business is high. Registered Nike members can enjoy a full set of free logistics services, if the number of replacement increases, or the final customer gives up the purchase after the replacement, the logistics cost will be higher.</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Performance depends on dealer buying. Nike sells its own products to dealers at a discount, so that it can get steady sales from dealers and pass on some of the risk of product backlog to dealers (Olivier Guyot, 2022).</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However, in the market is not optimistic, dealers may unite to pressure Nike, and then get the product at a lower price, at this time Nike in order to ensure a part of the first stable sales, in negotiations with dealers will lose a certain voice.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sports life collection lacks fashion sense. Although some of Nike's products have a sense of design and fashion, but such products often have a higher retail price and limited sales, which leads to such products can not achieve more bright results in the market. Although the price of ordinary sports life products is relatively friendly, its design is mostly ordinary, and it cannot gain an advantage in the competition with the same type of products in the mass market.</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2.4.3 Opportunity analysis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Customization business expanded. More and more people began to pursue personalized products, and Nike through customized services can let customers more independent choice of their own mind that product, rather than from the assembly line cold replica. This requires Nike to change the focus of product design, take the customer as the center, determine the primary and second of product production according to the preferences of customers, and provide more templates, materials, technology and personalized logo choices on the online platform to improve the order rate of customers (Grant, R.M.2015).</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rise of social retail software. People's love for designing retail software can be seen from the huge usage and discussion of social e-commerce apps (Hong Tao, 2017). Nike's App types are relatively rich, and the current running fitness software application market, has a stable user group and is developed by the sports goods companies of the software only Nike's running fitness App, Nike can just through its own advantages, reasonable use of social better through the user's personal marketing related products (Lu Xiaowei.2018).</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2.4.4 Threat Analysis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Costs go up. Rising costs are currently the most significant problem in the manufacturing industry. In addition to raw materials, labor and transportation costs, the largest expenses of brand money are rent and staff salaries. With the increase of the cost necessary for the operation of the enterprise, it will eventually affect the profit of the enterprise.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Brand crossover movement. The rapid development of the apparel industry, so that apparel brands outside the sporting goods industry are no longer satisfied with their home field, have entered the sports goods apparel segment of the cross-border market, and achieved good market feedback (Sabine Becker, 2021). Traditional sporting goods companies mainly rely on patented technology to compete in the sporting goods market, and they often consider functionality and comfort. The entry of cross-border brands tends to seize the market with eye-catching designs; Among consumers, female consumers tend to choose products based on the level of appearance, and they are more interested in design and are willing to sacrifice some practicality for this.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Dealer's low price competition. Nike will sell the product to the dealer, the dealer has a certain independent pricing rights for the product. In the case of fierce market competition, there are often several Nike stores with different dealers in a business circle at the same time. There is also competition between Nike stores, because dealers generally sell new models, so most of the distributor's goods are often new this season, goods have a high degree of similarity (Lauren Robinson, 2021).</w:t>
      </w:r>
    </w:p>
    <w:p>
      <w:pPr>
        <w:spacing w:line="480" w:lineRule="auto"/>
        <w:jc w:val="both"/>
        <w:rPr>
          <w:rFonts w:ascii="Times New Roman" w:hAnsi="Times New Roman" w:cs="Times New Roman"/>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9" w:name="_Toc140271873"/>
      <w:r>
        <w:rPr>
          <w:color w:val="000000" w:themeColor="text1"/>
          <w14:textFill>
            <w14:solidFill>
              <w14:schemeClr w14:val="tx1"/>
            </w14:solidFill>
          </w14:textFill>
        </w:rPr>
        <w:t>2.5 Strategic Analysis</w:t>
      </w:r>
      <w:bookmarkEnd w:id="9"/>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Based on the above analysis, Nike's strategic objectives can be summarized as follows: accelerating Digital transformation, carrying out online marketing, increasing the sense of fashion of its products and paying more attention to environmental protection.</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Based on the above strategic goals, Nike is more suitable for choosing a growth oriented strategy. To leverage one's own advantages and industry position, accelerate digital transformation, and integrate one's own resources to form a community platform.</w:t>
      </w:r>
    </w:p>
    <w:p>
      <w:pPr>
        <w:spacing w:line="480" w:lineRule="auto"/>
        <w:jc w:val="both"/>
        <w:rPr>
          <w:rFonts w:ascii="Times New Roman" w:hAnsi="Times New Roman" w:cs="Times New Roman"/>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10" w:name="_Toc140271874"/>
      <w:r>
        <w:rPr>
          <w:color w:val="000000" w:themeColor="text1"/>
          <w14:textFill>
            <w14:solidFill>
              <w14:schemeClr w14:val="tx1"/>
            </w14:solidFill>
          </w14:textFill>
        </w:rPr>
        <w:t>3.Conclusion</w:t>
      </w:r>
      <w:bookmarkEnd w:id="10"/>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Through the PESTEL, Porter's five forces and SWOT analysis of Nike, it can be found that under the influence of the COVID-19, the biggest impact on Nike is the forced closure of offline stores. The political factors of the trade friction between China and the United States have had a certain impact on Nike's sales, and increasing attention to environmental factors is something Nike needs to consider. The threat of new entrants is not significant for Nike, and the level of competition among competitors has not changed significantly. Nike still dominates the global industry. But from the opportunities Nike faces, it can be seen that the online retail approach of digital business is a major opportunity, and the impact of the epidemic has led to the development of online business. The lack of influenza in our own series of products is an urgent problem to be solved, and the environmental factors that society is increasingly emphasizing also need to be considered.</w:t>
      </w:r>
    </w:p>
    <w:p>
      <w:pPr>
        <w:spacing w:line="480" w:lineRule="auto"/>
        <w:jc w:val="both"/>
        <w:rPr>
          <w:rFonts w:ascii="Times New Roman" w:hAnsi="Times New Roman" w:cs="Times New Roman"/>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11" w:name="_Toc140271875"/>
      <w:r>
        <w:rPr>
          <w:color w:val="000000" w:themeColor="text1"/>
          <w14:textFill>
            <w14:solidFill>
              <w14:schemeClr w14:val="tx1"/>
            </w14:solidFill>
          </w14:textFill>
        </w:rPr>
        <w:t>4.Recommendations</w:t>
      </w:r>
      <w:bookmarkEnd w:id="11"/>
    </w:p>
    <w:p>
      <w:pPr>
        <w:pStyle w:val="3"/>
        <w:rPr>
          <w:color w:val="000000" w:themeColor="text1"/>
          <w14:textFill>
            <w14:solidFill>
              <w14:schemeClr w14:val="tx1"/>
            </w14:solidFill>
          </w14:textFill>
        </w:rPr>
      </w:pPr>
      <w:bookmarkStart w:id="12" w:name="_Toc140271876"/>
      <w:r>
        <w:rPr>
          <w:color w:val="000000" w:themeColor="text1"/>
          <w14:textFill>
            <w14:solidFill>
              <w14:schemeClr w14:val="tx1"/>
            </w14:solidFill>
          </w14:textFill>
        </w:rPr>
        <w:t>4.1 Strategic choice</w:t>
      </w:r>
      <w:bookmarkEnd w:id="12"/>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wants to quickly recover and maintain a competitive advantage in the context of the pandemic, to maintain its dominant position in the industry, can implement the following aspects of customer service strategy.</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4.1.1 Transition to digital business and launch Nike Factory App</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During the new coronavirus epidemic in 2020, Nike's sales in the China region fell by 4%, but digital business sales rose by 30%. The performance of digital business proves that Nike should accelerate its transformation to digital business, so as to better cater to consumers' consumption habits, so that consumers can make use of fragmented time to purchase products more easily and conveniently (Rigby D. 2011).</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Complete channel sales, and carry out full coverage of offline and online. Nike's website and App have done a good job of laying the groundwork for the development of digital business, Nike Factory App next work is to combine the online business with the actual operation of the offline situation, the use of "cloud" inventory data to solve the problem of size shortage in the region, take the principle of proximity for delivery, Thus, customers' shopping experience can be improved (Merle Naidoo, Alexandros Gasparatos. 2018).</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4.1.2 Make full use of the advantages of the community to facilitate the electronic transformation</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At present, the effect of social marketing has been very excellent, and the use of social marketing platforms has been able to influence consumers' shopping habits and ways (The financial industry, 2021). Nike's fitness App has a stable and considerable user base, through the sharing of running lengths and milestones to enhance user interaction. Nike can implant a pattern similar to the circle of friends, users can publish photos on the software platform, show their own fitness equipment, and share their own good Nike products with friends to discuss the use experience. Through the analysis of the data on the platform, Nike can also design according to user preferences and produce explosive products that are more in line with user preferences.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4.1.3 Bestseller customization</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Sort out the best-selling products over the years, analyze and disassemble the key elements, and then collect and analyze the trend direction of various regions, combine the elements of best-selling products with the trend elements, and provide customers with customized services, providing more choices of templates, materials, technology and personalized logos. Launch more fashionable products (Johnson, G., Whittington, R., Scholes, K., Angwin, D., Regner, P.2017).</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Nike can introduce new styles or simplified versions of best-selling models every year. By collecting the feedback of the new model in the market, determine whether to continue the new color matching or advanced style on the basis of the new model; The simplified version of the best-selling model is reflected in the price, and its pricing is lower than the best-selling model to meet the needs of different consumers.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4.1.4 Practice environmental protection and advocate sustainable development</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To strengthen the concern and implementation of environmental protection, which will bring more costs to enterprises in the short term; But this is a long-term project and environmental action needs to be looked at from a long-term perspective. Make the whole production line environmentally friendly, form a positive cycle, but can reduce part of the cost; At the same time, it can also meet the green and sustainable production direction advocated by various regions. The use of recyclable and recycled materials, the establishment of product recycling services, so that users participate in the action of environmental protection, in the minds of consumers to create a good corporate image, enhance the social status of enterprises, to give products brand value.</w:t>
      </w:r>
    </w:p>
    <w:p>
      <w:pPr>
        <w:spacing w:line="480" w:lineRule="auto"/>
        <w:jc w:val="both"/>
        <w:rPr>
          <w:rFonts w:ascii="Times New Roman" w:hAnsi="Times New Roman" w:cs="Times New Roman"/>
          <w:color w:val="000000" w:themeColor="text1"/>
          <w14:textFill>
            <w14:solidFill>
              <w14:schemeClr w14:val="tx1"/>
            </w14:solidFill>
          </w14:textFill>
        </w:rPr>
      </w:pP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4.2 Safeguard measures for implementing the strategy</w:t>
      </w:r>
    </w:p>
    <w:p>
      <w:pPr>
        <w:pStyle w:val="3"/>
        <w:rPr>
          <w:color w:val="000000" w:themeColor="text1"/>
          <w14:textFill>
            <w14:solidFill>
              <w14:schemeClr w14:val="tx1"/>
            </w14:solidFill>
          </w14:textFill>
        </w:rPr>
      </w:pPr>
      <w:bookmarkStart w:id="13" w:name="_Toc140271877"/>
      <w:r>
        <w:rPr>
          <w:color w:val="000000" w:themeColor="text1"/>
          <w14:textFill>
            <w14:solidFill>
              <w14:schemeClr w14:val="tx1"/>
            </w14:solidFill>
          </w14:textFill>
        </w:rPr>
        <w:t>4.2.1 Organization and human resources guarantee</w:t>
      </w:r>
      <w:bookmarkEnd w:id="13"/>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After the COVID-19 epidemic, the development of online business is the guarantee of sales, but the customer experience of physical stores is the lifeline of enterprises. To maintain a good customer experience, on the one hand, it needs stable employees and a good mental state of employees (Roy P. 2017). Formulate the working hours scheduling system scientifically, arrange the rest and rest time of employees reasonably, ensure a good working mood, give employees a sense of "home", and give them a sense of belonging, thus enhancing their loyalty (Garner, J., Stead, W., Stead, E.2014). As the world's first sporting goods brand employees, employee treatment should match the status of the enterprise in the industry, so that employees have enough corporate pride, but also to enhance the loyalty of employees.</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4.2.2 Supply chain guarantee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For retail enterprises, the stability of the supply chain quickly determines the continuous security of the goods they sell (Sun Rui, 2018). With the dissipation of the impact of the new coronavirus epidemic and the gradual recovery of the global economy, Nike will have a large-scale increase in the global procurement volume, goods storage and logistics scale in the future, which increases the requirements for production cycle time control. Whether from reducing costs or improving the production process, the improvement of its own foundries will be an urgent problem for Nike to solve.</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 the future, the development of digital business will become the main source of business, in the face of consumer logistics, Nike can through some feasible programs to reduce the cost of logistics, reduce the transportation cycle. For example, in the purchasing phase, the company can choose a store near the customer that has the goods the customer needs to deliver the goods to the customer; For returns, customers can go to the nearby direct stores for returns, and according to the goods issued by the unified return processing, in the middle of this, The logistics vehicles that arrive daily can be used to carry out the logistics and distribution services for returns and exchanges (Raaid Batarfi, Mohamad Y. Jaber, Salem M. Aljazzar.2017).</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4.2.3 Digital background technical support</w:t>
      </w:r>
    </w:p>
    <w:p>
      <w:pPr>
        <w:spacing w:line="480" w:lineRule="auto"/>
        <w:jc w:val="both"/>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Nike currently has a huge App network to meet people's sports, shopping needs. In the context of digitalization, the thinking of products is gradually transformed into the thinking of consumers, and the production of products more suitable for consumers will help enterprises to better obtain consumer stickiness and maintain long-term and stable performance growth (Wang Xianqing, 2017). In addition to the basic hardware guarantee of App operation, Nike also needs to use the digital background to pick up data from the company's apps, including the user's buying habits, sports habits, sports scenes, etc., will also serve the upgrading and optimization of footwear and clothing products. </w:t>
      </w:r>
    </w:p>
    <w:p>
      <w:pPr>
        <w:spacing w:line="480" w:lineRule="auto"/>
        <w:jc w:val="both"/>
        <w:rPr>
          <w:rFonts w:ascii="Times New Roman" w:hAnsi="Times New Roman" w:cs="Times New Roman"/>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15" w:name="_GoBack"/>
      <w:bookmarkEnd w:id="15"/>
      <w:bookmarkStart w:id="14" w:name="_Toc140271878"/>
      <w:r>
        <w:rPr>
          <w:color w:val="000000" w:themeColor="text1"/>
          <w14:textFill>
            <w14:solidFill>
              <w14:schemeClr w14:val="tx1"/>
            </w14:solidFill>
          </w14:textFill>
        </w:rPr>
        <w:t>References</w:t>
      </w:r>
      <w:bookmarkEnd w:id="14"/>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Ashley Rodriguez. 2023. Topic: Nike is mending relationships with retailers as more brands recognize the constraints of direct-to-consumer models.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https://www.businessinsider.in/retail/news/nike-is-mending-relationships-with-retailers-as-more-brands-recognize-the-constraints-of-direct-to-consumer-models/articleshow/100920135.cms</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Baidu Baike. 2023. Topic: ANTA.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https://baike.baidu.com/item/%E5%AE%89%E8%B8%8F/337931?fr=ge_ala</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12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Berman Barry, Evans Joel R. (2010). </w:t>
      </w:r>
      <w:r>
        <w:rPr>
          <w:rFonts w:ascii="Times New Roman" w:hAnsi="Times New Roman" w:cs="Times New Roman"/>
          <w:i/>
          <w:iCs/>
          <w:color w:val="000000" w:themeColor="text1"/>
          <w14:textFill>
            <w14:solidFill>
              <w14:schemeClr w14:val="tx1"/>
            </w14:solidFill>
          </w14:textFill>
        </w:rPr>
        <w:t>Retail management: a strategic approach[M]</w:t>
      </w:r>
      <w:r>
        <w:rPr>
          <w:rFonts w:ascii="Times New Roman" w:hAnsi="Times New Roman" w:cs="Times New Roman"/>
          <w:color w:val="000000" w:themeColor="text1"/>
          <w14:textFill>
            <w14:solidFill>
              <w14:schemeClr w14:val="tx1"/>
            </w14:solidFill>
          </w14:textFill>
        </w:rPr>
        <w:t>. Pearson.</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Cao Danni, Yu Yongsheng. (2016), </w:t>
      </w:r>
      <w:r>
        <w:rPr>
          <w:rFonts w:ascii="Times New Roman" w:hAnsi="Times New Roman" w:cs="Times New Roman"/>
          <w:i/>
          <w:iCs/>
          <w:color w:val="000000" w:themeColor="text1"/>
          <w14:textFill>
            <w14:solidFill>
              <w14:schemeClr w14:val="tx1"/>
            </w14:solidFill>
          </w14:textFill>
        </w:rPr>
        <w:t>Change or fine-tuning: research on the transformation strategy of retail enterprises under the New normal - based on the case analysis of Gome [J]</w:t>
      </w:r>
      <w:r>
        <w:rPr>
          <w:rFonts w:ascii="Times New Roman" w:hAnsi="Times New Roman" w:cs="Times New Roman"/>
          <w:color w:val="000000" w:themeColor="text1"/>
          <w14:textFill>
            <w14:solidFill>
              <w14:schemeClr w14:val="tx1"/>
            </w14:solidFill>
          </w14:textFill>
        </w:rPr>
        <w:t>. Journal of Zhengzhou University of Aeronautics, 34 (2): 110-119</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Chinese Political Consultative Conference. 2021. Strive to make sports a landmark cause for the great rejuvenation of the Chinese nation</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http://www.81.cn/pl_208541/10107946.html</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Dess, G. G., Eisner, A., McNamara, G., (2016), </w:t>
      </w:r>
      <w:r>
        <w:rPr>
          <w:rFonts w:ascii="Times New Roman" w:hAnsi="Times New Roman" w:cs="Times New Roman"/>
          <w:i/>
          <w:iCs/>
          <w:color w:val="000000" w:themeColor="text1"/>
          <w14:textFill>
            <w14:solidFill>
              <w14:schemeClr w14:val="tx1"/>
            </w14:solidFill>
          </w14:textFill>
        </w:rPr>
        <w:t>Strategic Management: Texts and Cases</w:t>
      </w:r>
      <w:r>
        <w:rPr>
          <w:rFonts w:ascii="Times New Roman" w:hAnsi="Times New Roman" w:cs="Times New Roman"/>
          <w:color w:val="000000" w:themeColor="text1"/>
          <w14:textFill>
            <w14:solidFill>
              <w14:schemeClr w14:val="tx1"/>
            </w14:solidFill>
          </w14:textFill>
        </w:rPr>
        <w:t>, McGraw-Hill</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Garner, J., Stead, W., Stead, E., (2014), </w:t>
      </w:r>
      <w:r>
        <w:rPr>
          <w:rFonts w:ascii="Times New Roman" w:hAnsi="Times New Roman" w:cs="Times New Roman"/>
          <w:i/>
          <w:iCs/>
          <w:color w:val="000000" w:themeColor="text1"/>
          <w14:textFill>
            <w14:solidFill>
              <w14:schemeClr w14:val="tx1"/>
            </w14:solidFill>
          </w14:textFill>
        </w:rPr>
        <w:t>Sustainable Strategic Management 2nd edition,</w:t>
      </w:r>
      <w:r>
        <w:rPr>
          <w:rFonts w:ascii="Times New Roman" w:hAnsi="Times New Roman" w:cs="Times New Roman"/>
          <w:color w:val="000000" w:themeColor="text1"/>
          <w14:textFill>
            <w14:solidFill>
              <w14:schemeClr w14:val="tx1"/>
            </w14:solidFill>
          </w14:textFill>
        </w:rPr>
        <w:t xml:space="preserve"> London: England: Greenleaf Pub.</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Grant, R.M., (2015),</w:t>
      </w:r>
      <w:r>
        <w:rPr>
          <w:rFonts w:ascii="Times New Roman" w:hAnsi="Times New Roman" w:cs="Times New Roman"/>
          <w:i/>
          <w:iCs/>
          <w:color w:val="000000" w:themeColor="text1"/>
          <w14:textFill>
            <w14:solidFill>
              <w14:schemeClr w14:val="tx1"/>
            </w14:solidFill>
          </w14:textFill>
        </w:rPr>
        <w:t xml:space="preserve"> Contemporary Strategy Analysis:</w:t>
      </w:r>
      <w:r>
        <w:rPr>
          <w:rFonts w:ascii="Times New Roman" w:hAnsi="Times New Roman" w:cs="Times New Roman"/>
          <w:color w:val="000000" w:themeColor="text1"/>
          <w14:textFill>
            <w14:solidFill>
              <w14:schemeClr w14:val="tx1"/>
            </w14:solidFill>
          </w14:textFill>
        </w:rPr>
        <w:t xml:space="preserve"> Texts and Cases 9th edition</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Hong Tao. (2017), </w:t>
      </w:r>
      <w:r>
        <w:rPr>
          <w:rFonts w:ascii="Times New Roman" w:hAnsi="Times New Roman" w:cs="Times New Roman"/>
          <w:i/>
          <w:iCs/>
          <w:color w:val="000000" w:themeColor="text1"/>
          <w14:textFill>
            <w14:solidFill>
              <w14:schemeClr w14:val="tx1"/>
            </w14:solidFill>
          </w14:textFill>
        </w:rPr>
        <w:t>New Retail and Future Trends of E-commerce [J]</w:t>
      </w:r>
      <w:r>
        <w:rPr>
          <w:rFonts w:ascii="Times New Roman" w:hAnsi="Times New Roman" w:cs="Times New Roman"/>
          <w:color w:val="000000" w:themeColor="text1"/>
          <w14:textFill>
            <w14:solidFill>
              <w14:schemeClr w14:val="tx1"/>
            </w14:solidFill>
          </w14:textFill>
        </w:rPr>
        <w:t>, Business Economics Research, (8): 52-55</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Jiemian News.2022, International sports brands under the epidemic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https://baijiahao.baidu.com/s?id=1733495622626103661&amp;wfr=spider&amp;for=pc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Johnson, G., Whittington, R., Scholes, K., Angwin, D., Regner, P., (2017), </w:t>
      </w:r>
      <w:r>
        <w:rPr>
          <w:rFonts w:ascii="Times New Roman" w:hAnsi="Times New Roman" w:cs="Times New Roman"/>
          <w:i/>
          <w:iCs/>
          <w:color w:val="000000" w:themeColor="text1"/>
          <w14:textFill>
            <w14:solidFill>
              <w14:schemeClr w14:val="tx1"/>
            </w14:solidFill>
          </w14:textFill>
        </w:rPr>
        <w:t>Exploring Strategy Text and Cases</w:t>
      </w:r>
      <w:r>
        <w:rPr>
          <w:rFonts w:ascii="Times New Roman" w:hAnsi="Times New Roman" w:cs="Times New Roman"/>
          <w:color w:val="000000" w:themeColor="text1"/>
          <w14:textFill>
            <w14:solidFill>
              <w14:schemeClr w14:val="tx1"/>
            </w14:solidFill>
          </w14:textFill>
        </w:rPr>
        <w:t>, 11th edition Harlow: Pearson</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Katherine N. Lemon, Peter C. Verhoef. (2016). </w:t>
      </w:r>
      <w:r>
        <w:rPr>
          <w:rFonts w:ascii="Times New Roman" w:hAnsi="Times New Roman" w:cs="Times New Roman"/>
          <w:i/>
          <w:iCs/>
          <w:color w:val="000000" w:themeColor="text1"/>
          <w14:textFill>
            <w14:solidFill>
              <w14:schemeClr w14:val="tx1"/>
            </w14:solidFill>
          </w14:textFill>
        </w:rPr>
        <w:t>Understanding Customer Experience Throughout the Customer Journey[J]</w:t>
      </w:r>
      <w:r>
        <w:rPr>
          <w:rFonts w:ascii="Times New Roman" w:hAnsi="Times New Roman" w:cs="Times New Roman"/>
          <w:color w:val="000000" w:themeColor="text1"/>
          <w14:textFill>
            <w14:solidFill>
              <w14:schemeClr w14:val="tx1"/>
            </w14:solidFill>
          </w14:textFill>
        </w:rPr>
        <w:t>, International Journal of Electronic Commerce, 18(4): 5-16.</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Li Junyang. (2018), </w:t>
      </w:r>
      <w:r>
        <w:rPr>
          <w:rFonts w:ascii="Times New Roman" w:hAnsi="Times New Roman" w:cs="Times New Roman"/>
          <w:i/>
          <w:iCs/>
          <w:color w:val="000000" w:themeColor="text1"/>
          <w14:textFill>
            <w14:solidFill>
              <w14:schemeClr w14:val="tx1"/>
            </w14:solidFill>
          </w14:textFill>
        </w:rPr>
        <w:t>The retail revolution and innovation in China's retail industry since the reform and opening up [J]</w:t>
      </w:r>
      <w:r>
        <w:rPr>
          <w:rFonts w:ascii="Times New Roman" w:hAnsi="Times New Roman" w:cs="Times New Roman"/>
          <w:color w:val="000000" w:themeColor="text1"/>
          <w14:textFill>
            <w14:solidFill>
              <w14:schemeClr w14:val="tx1"/>
            </w14:solidFill>
          </w14:textFill>
        </w:rPr>
        <w:t>, China's Circulation Economy, 32 (7): 3-11</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Li Yutao. (2016), </w:t>
      </w:r>
      <w:r>
        <w:rPr>
          <w:rFonts w:ascii="Times New Roman" w:hAnsi="Times New Roman" w:cs="Times New Roman"/>
          <w:i/>
          <w:iCs/>
          <w:color w:val="000000" w:themeColor="text1"/>
          <w14:textFill>
            <w14:solidFill>
              <w14:schemeClr w14:val="tx1"/>
            </w14:solidFill>
          </w14:textFill>
        </w:rPr>
        <w:t>Research on Nike's Marketing Strategy in the Chinese Market.</w:t>
      </w:r>
      <w:r>
        <w:rPr>
          <w:rFonts w:ascii="Times New Roman" w:hAnsi="Times New Roman" w:cs="Times New Roman"/>
          <w:color w:val="000000" w:themeColor="text1"/>
          <w14:textFill>
            <w14:solidFill>
              <w14:schemeClr w14:val="tx1"/>
            </w14:solidFill>
          </w14:textFill>
        </w:rPr>
        <w:t xml:space="preserve"> Operator Journal</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International Labour Organization. 2022. Topic: Child labour in South Asia.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https://www.ilo.org/newdelhi/areasofwork/child-labour/WCMS_300805/lang--en/index.htm</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10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International Online. 2021. Topic: What are netizens paying attention to about "health".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https://baijiahao.baidu.com/s?id=1688766552557365152&amp;wfr=spider&amp;for=pc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10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Lauren Robinson. 2021. Topic: The Competitive Advantage of NIKE.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https://medium.com/strategicselling/the-competitive-advantage-of-nike-eb6d7c23b21c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12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Lu Xiaowei. (2018), </w:t>
      </w:r>
      <w:r>
        <w:rPr>
          <w:rFonts w:ascii="Times New Roman" w:hAnsi="Times New Roman" w:cs="Times New Roman"/>
          <w:i/>
          <w:iCs/>
          <w:color w:val="000000" w:themeColor="text1"/>
          <w14:textFill>
            <w14:solidFill>
              <w14:schemeClr w14:val="tx1"/>
            </w14:solidFill>
          </w14:textFill>
        </w:rPr>
        <w:t>The Characteristics, Development Trends, and Implications of New Retail in the Mobile Internet Economy [J,]</w:t>
      </w:r>
      <w:r>
        <w:rPr>
          <w:rFonts w:ascii="Times New Roman" w:hAnsi="Times New Roman" w:cs="Times New Roman"/>
          <w:color w:val="000000" w:themeColor="text1"/>
          <w14:textFill>
            <w14:solidFill>
              <w14:schemeClr w14:val="tx1"/>
            </w14:solidFill>
          </w14:textFill>
        </w:rPr>
        <w:t xml:space="preserve"> Business Economics Research, (8): 18-20</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Lynch, R., (2015), </w:t>
      </w:r>
      <w:r>
        <w:rPr>
          <w:rFonts w:ascii="Times New Roman" w:hAnsi="Times New Roman" w:cs="Times New Roman"/>
          <w:i/>
          <w:iCs/>
          <w:color w:val="000000" w:themeColor="text1"/>
          <w14:textFill>
            <w14:solidFill>
              <w14:schemeClr w14:val="tx1"/>
            </w14:solidFill>
          </w14:textFill>
        </w:rPr>
        <w:t>Strategic Management</w:t>
      </w:r>
      <w:r>
        <w:rPr>
          <w:rFonts w:ascii="Times New Roman" w:hAnsi="Times New Roman" w:cs="Times New Roman"/>
          <w:color w:val="000000" w:themeColor="text1"/>
          <w14:textFill>
            <w14:solidFill>
              <w14:schemeClr w14:val="tx1"/>
            </w14:solidFill>
          </w14:textFill>
        </w:rPr>
        <w:t>, 7th edition, Pearson: Harlow</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MBA think tank · Encyclopedia. 2007, Sports overlord: Nike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https://wiki.mbalib.com/wiki/%E8%80%90%E5%85%8B</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12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Merle Naidoo, Alexandros Gasparatos. (2018). </w:t>
      </w:r>
      <w:r>
        <w:rPr>
          <w:rFonts w:ascii="Times New Roman" w:hAnsi="Times New Roman" w:cs="Times New Roman"/>
          <w:i/>
          <w:iCs/>
          <w:color w:val="000000" w:themeColor="text1"/>
          <w14:textFill>
            <w14:solidFill>
              <w14:schemeClr w14:val="tx1"/>
            </w14:solidFill>
          </w14:textFill>
        </w:rPr>
        <w:t>Corporate environmental sustainability in the retail sector: Drivers, strategies and performance measurement[J].</w:t>
      </w:r>
      <w:r>
        <w:rPr>
          <w:rFonts w:ascii="Times New Roman" w:hAnsi="Times New Roman" w:cs="Times New Roman"/>
          <w:color w:val="000000" w:themeColor="text1"/>
          <w14:textFill>
            <w14:solidFill>
              <w14:schemeClr w14:val="tx1"/>
            </w14:solidFill>
          </w14:textFill>
        </w:rPr>
        <w:t xml:space="preserve"> Journal of Cleaner Production, 203(1): 125-142.  </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Mintzberg, H., Ahlstrand, B., and Lampel, J. (2009), </w:t>
      </w:r>
      <w:r>
        <w:rPr>
          <w:rFonts w:ascii="Times New Roman" w:hAnsi="Times New Roman" w:cs="Times New Roman"/>
          <w:i/>
          <w:iCs/>
          <w:color w:val="000000" w:themeColor="text1"/>
          <w14:textFill>
            <w14:solidFill>
              <w14:schemeClr w14:val="tx1"/>
            </w14:solidFill>
          </w14:textFill>
        </w:rPr>
        <w:t>Strategy Safari: The Complete Guide Through the Wilds of Strategic Management</w:t>
      </w:r>
      <w:r>
        <w:rPr>
          <w:rFonts w:ascii="Times New Roman" w:hAnsi="Times New Roman" w:cs="Times New Roman"/>
          <w:color w:val="000000" w:themeColor="text1"/>
          <w14:textFill>
            <w14:solidFill>
              <w14:schemeClr w14:val="tx1"/>
            </w14:solidFill>
          </w14:textFill>
        </w:rPr>
        <w:t>, Harlow: FT Prentice Hall</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Michael E. Porter. (1998), </w:t>
      </w:r>
      <w:r>
        <w:rPr>
          <w:rFonts w:ascii="Times New Roman" w:hAnsi="Times New Roman" w:cs="Times New Roman"/>
          <w:i/>
          <w:iCs/>
          <w:color w:val="000000" w:themeColor="text1"/>
          <w14:textFill>
            <w14:solidFill>
              <w14:schemeClr w14:val="tx1"/>
            </w14:solidFill>
          </w14:textFill>
        </w:rPr>
        <w:t>Competitive Strategy: Techniques for Analyzing[M]</w:t>
      </w:r>
      <w:r>
        <w:rPr>
          <w:rFonts w:ascii="Times New Roman" w:hAnsi="Times New Roman" w:cs="Times New Roman"/>
          <w:color w:val="000000" w:themeColor="text1"/>
          <w14:textFill>
            <w14:solidFill>
              <w14:schemeClr w14:val="tx1"/>
            </w14:solidFill>
          </w14:textFill>
        </w:rPr>
        <w:t xml:space="preserve"> Simon &amp; Schuster Ltd.</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News European Parliament. 2023. Topic: The impact of textile production and waste on the environment.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https://www.europarl.europa.eu/news/en/headlines/society/20201208STO93327/the-impact-of-textile-production-and-waste-on-the-environment-infographics</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Nivedita Baru. 2020, Nike unexpectedly loses money as COVID-19 hits wholesale business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https://www.reuters.com/article/us-nike-results-idUSKBN23W3A4</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10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Olivier Guyot. 2022. Topic: Nike reduces its number of retailers.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https://ww.fashionnetwork.com/news/Nike-reduces-its-number-of-retailers,1455976.html</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12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People's Daily. 2023. Topic: China's Economy Meets Strong Recovery.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https://baijiahao.baidu.com/s?id=1764911693388782927&amp;wfr=spider&amp;for=pc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Raaid Batarfi, Mohamad Y. Jaber, Salem M. Aljazzar. (2017). </w:t>
      </w:r>
      <w:r>
        <w:rPr>
          <w:rFonts w:ascii="Times New Roman" w:hAnsi="Times New Roman" w:cs="Times New Roman"/>
          <w:i/>
          <w:iCs/>
          <w:color w:val="000000" w:themeColor="text1"/>
          <w14:textFill>
            <w14:solidFill>
              <w14:schemeClr w14:val="tx1"/>
            </w14:solidFill>
          </w14:textFill>
        </w:rPr>
        <w:t>A profit maximization for a reverse logistics dual-channel supply chain with a return policy[J]</w:t>
      </w:r>
      <w:r>
        <w:rPr>
          <w:rFonts w:ascii="Times New Roman" w:hAnsi="Times New Roman" w:cs="Times New Roman"/>
          <w:color w:val="000000" w:themeColor="text1"/>
          <w14:textFill>
            <w14:solidFill>
              <w14:schemeClr w14:val="tx1"/>
            </w14:solidFill>
          </w14:textFill>
        </w:rPr>
        <w:t>. Computers &amp; Industrial Engineering, 106(4): 58-82.</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Researchnester.com. 2022. Global Sporting Goods Market demand, Size and Forecast, 2016 to 2023. [online] </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Available at: </w:t>
      </w:r>
      <w:r>
        <w:fldChar w:fldCharType="begin"/>
      </w:r>
      <w:r>
        <w:instrText xml:space="preserve"> HYPERLINK "https://www.researchnester.com/reports/sporting-goods-market-global-demand-analysis-opportunity-outlook-2023/214" \l ":~:text=The%20U.S.%20holds%20the%20largest,Billion%20on%20an%20annual%20basis" </w:instrText>
      </w:r>
      <w:r>
        <w:fldChar w:fldCharType="separate"/>
      </w:r>
      <w:r>
        <w:rPr>
          <w:rStyle w:val="13"/>
          <w:rFonts w:ascii="Times New Roman" w:hAnsi="Times New Roman" w:cs="Times New Roman"/>
          <w:color w:val="000000" w:themeColor="text1"/>
          <w14:textFill>
            <w14:solidFill>
              <w14:schemeClr w14:val="tx1"/>
            </w14:solidFill>
          </w14:textFill>
        </w:rPr>
        <w:t>https://www.researchnester.com/reports/sporting-goods-market-global-demand-analysis-opportunity-outlook-2023/214#:~:text=The%20U.S.%20holds%20the%20largest,Billion%20on%20an%20annual%20basis</w:t>
      </w:r>
      <w:r>
        <w:rPr>
          <w:rStyle w:val="13"/>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t xml:space="preserve">. </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Rigby D. (2011). </w:t>
      </w:r>
      <w:r>
        <w:rPr>
          <w:rFonts w:ascii="Times New Roman" w:hAnsi="Times New Roman" w:cs="Times New Roman"/>
          <w:i/>
          <w:iCs/>
          <w:color w:val="000000" w:themeColor="text1"/>
          <w14:textFill>
            <w14:solidFill>
              <w14:schemeClr w14:val="tx1"/>
            </w14:solidFill>
          </w14:textFill>
        </w:rPr>
        <w:t>The Future of Shopping[J].</w:t>
      </w:r>
      <w:r>
        <w:rPr>
          <w:rFonts w:ascii="Times New Roman" w:hAnsi="Times New Roman" w:cs="Times New Roman"/>
          <w:color w:val="000000" w:themeColor="text1"/>
          <w14:textFill>
            <w14:solidFill>
              <w14:schemeClr w14:val="tx1"/>
            </w14:solidFill>
          </w14:textFill>
        </w:rPr>
        <w:t xml:space="preserve"> Harvard Business Review, 89: 65-76.  </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Rongjie. (2019), </w:t>
      </w:r>
      <w:r>
        <w:rPr>
          <w:rFonts w:ascii="Times New Roman" w:hAnsi="Times New Roman" w:cs="Times New Roman"/>
          <w:i/>
          <w:iCs/>
          <w:color w:val="000000" w:themeColor="text1"/>
          <w14:textFill>
            <w14:solidFill>
              <w14:schemeClr w14:val="tx1"/>
            </w14:solidFill>
          </w14:textFill>
        </w:rPr>
        <w:t>Research on Business Model Innovation of China's Physical Retail Industry under the Background of "Internet plus" [J]</w:t>
      </w:r>
      <w:r>
        <w:rPr>
          <w:rFonts w:ascii="Times New Roman" w:hAnsi="Times New Roman" w:cs="Times New Roman"/>
          <w:color w:val="000000" w:themeColor="text1"/>
          <w14:textFill>
            <w14:solidFill>
              <w14:schemeClr w14:val="tx1"/>
            </w14:solidFill>
          </w14:textFill>
        </w:rPr>
        <w:t>, Modern Marketing (Second Edition), (6): 96-97</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Roy P. (2017). </w:t>
      </w:r>
      <w:r>
        <w:rPr>
          <w:rFonts w:ascii="Times New Roman" w:hAnsi="Times New Roman" w:cs="Times New Roman"/>
          <w:i/>
          <w:iCs/>
          <w:color w:val="000000" w:themeColor="text1"/>
          <w14:textFill>
            <w14:solidFill>
              <w14:schemeClr w14:val="tx1"/>
            </w14:solidFill>
          </w14:textFill>
        </w:rPr>
        <w:t>The research of stores under the new retail[J]</w:t>
      </w:r>
      <w:r>
        <w:rPr>
          <w:rFonts w:ascii="Times New Roman" w:hAnsi="Times New Roman" w:cs="Times New Roman"/>
          <w:color w:val="000000" w:themeColor="text1"/>
          <w14:textFill>
            <w14:solidFill>
              <w14:schemeClr w14:val="tx1"/>
            </w14:solidFill>
          </w14:textFill>
        </w:rPr>
        <w:t xml:space="preserve">. International Journal of Retail &amp; Distribution Management, 3(5): 434-445.  </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Sabine Becker. 2021. Topic: Sporting goods 2021: The next normal for an industry in flux.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https://www.mckinsey.com/industries/retail/our-insights/sporting-goods-2021-the-next-normal-for-an-industry-in-flux</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12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Shvachych, G., &amp; Kholod, E. (2017), </w:t>
      </w:r>
      <w:r>
        <w:rPr>
          <w:rFonts w:ascii="Times New Roman" w:hAnsi="Times New Roman" w:cs="Times New Roman"/>
          <w:i/>
          <w:iCs/>
          <w:color w:val="000000" w:themeColor="text1"/>
          <w14:textFill>
            <w14:solidFill>
              <w14:schemeClr w14:val="tx1"/>
            </w14:solidFill>
          </w14:textFill>
        </w:rPr>
        <w:t>Research of the Enterprise Profitability Strategy[J]</w:t>
      </w:r>
      <w:r>
        <w:rPr>
          <w:rFonts w:ascii="Times New Roman" w:hAnsi="Times New Roman" w:cs="Times New Roman"/>
          <w:color w:val="000000" w:themeColor="text1"/>
          <w14:textFill>
            <w14:solidFill>
              <w14:schemeClr w14:val="tx1"/>
            </w14:solidFill>
          </w14:textFill>
        </w:rPr>
        <w:t>. Baltic Journal of Economic Studies, 3(5):451-456.</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Sun Rui. (2018),</w:t>
      </w:r>
      <w:r>
        <w:rPr>
          <w:rFonts w:ascii="Times New Roman" w:hAnsi="Times New Roman" w:cs="Times New Roman"/>
          <w:i/>
          <w:iCs/>
          <w:color w:val="000000" w:themeColor="text1"/>
          <w14:textFill>
            <w14:solidFill>
              <w14:schemeClr w14:val="tx1"/>
            </w14:solidFill>
          </w14:textFill>
        </w:rPr>
        <w:t xml:space="preserve"> Research on Supply Chain Coordination under New Retail [D]</w:t>
      </w:r>
      <w:r>
        <w:rPr>
          <w:rFonts w:ascii="Times New Roman" w:hAnsi="Times New Roman" w:cs="Times New Roman"/>
          <w:color w:val="000000" w:themeColor="text1"/>
          <w14:textFill>
            <w14:solidFill>
              <w14:schemeClr w14:val="tx1"/>
            </w14:solidFill>
          </w14:textFill>
        </w:rPr>
        <w:t>, Beijing University of Posts and Telecommunications</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Statista. 2022. Topic: Apparel Market Worldwide.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https://www.statista.com/topics/5091/apparel-market-worldwide/#dossierKeyfigures</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TechCrunch. 2019. Topic: With new Fit technology, Nike calls itself a tech company.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https://techcrunch.com/2019/05/09/with-new-fit-technology-nike-calls-itself-a-tech-company/</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financial industry. 2021. Topic: The advantages of the "fish school effect" are evident, and community e-commerce helps achieve a win-win situation for all parties.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https://baijiahao.baidu.com/s?id=1712021977855433341&amp;wfr=spider&amp;for=pc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13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The TSW Team. 2020. Topic: Pricing Strategies of Nike.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https://www.thestrategywatch.com/pricing-strategies-of-nike/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Tom Morgan. 2020. Topic: Tokyo 2020 postponed: What does this mean for the Olympic Games and what happens now?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https://www.telegraph.co.uk/olympics/2020/03/24/tokyo-2020-postponed-does-mean-olympic-games-happens-now/</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Wang Xianqing. (2017), </w:t>
      </w:r>
      <w:r>
        <w:rPr>
          <w:rFonts w:ascii="Times New Roman" w:hAnsi="Times New Roman" w:cs="Times New Roman"/>
          <w:i/>
          <w:iCs/>
          <w:color w:val="000000" w:themeColor="text1"/>
          <w14:textFill>
            <w14:solidFill>
              <w14:schemeClr w14:val="tx1"/>
            </w14:solidFill>
          </w14:textFill>
        </w:rPr>
        <w:t>New Retail: A New Pattern of Retail in the Era of Consumer Sovereignty [M]</w:t>
      </w:r>
      <w:r>
        <w:rPr>
          <w:rFonts w:ascii="Times New Roman" w:hAnsi="Times New Roman" w:cs="Times New Roman"/>
          <w:color w:val="000000" w:themeColor="text1"/>
          <w14:textFill>
            <w14:solidFill>
              <w14:schemeClr w14:val="tx1"/>
            </w14:solidFill>
          </w14:textFill>
        </w:rPr>
        <w:t>, China Economic Publishing House</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Wang Xuhui, Zhao Bo, Liu Zhi. (2018), </w:t>
      </w:r>
      <w:r>
        <w:rPr>
          <w:rFonts w:ascii="Times New Roman" w:hAnsi="Times New Roman" w:cs="Times New Roman"/>
          <w:i/>
          <w:iCs/>
          <w:color w:val="000000" w:themeColor="text1"/>
          <w14:textFill>
            <w14:solidFill>
              <w14:schemeClr w14:val="tx1"/>
            </w14:solidFill>
          </w14:textFill>
        </w:rPr>
        <w:t>From multi-channel to omni channel: the transformation and upgrading path of traditional retail enterprises under the Internet background - based on the double Case study of Yintai Department Store and Yonghui Supermarket [J]</w:t>
      </w:r>
      <w:r>
        <w:rPr>
          <w:rFonts w:ascii="Times New Roman" w:hAnsi="Times New Roman" w:cs="Times New Roman"/>
          <w:color w:val="000000" w:themeColor="text1"/>
          <w14:textFill>
            <w14:solidFill>
              <w14:schemeClr w14:val="tx1"/>
            </w14:solidFill>
          </w14:textFill>
        </w:rPr>
        <w:t>, Journal of Beijing Technology and Business University (Social Science Edition), 33 (4): 22-32</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Weebly. 2023. Topic: Storm-fit.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https://niketech.weebly.com/storm-fit.html</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10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Wikipedia. 2022. Topic: Nike, Inc. [Onine]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 https://en.wikipedia.org/wiki/Nike,_Inc.</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9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Wikipedia. 2023. Topic: Lululemon.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w:t>
      </w:r>
      <w:r>
        <w:rPr>
          <w:color w:val="000000" w:themeColor="text1"/>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https://en.wikipedia.org/wiki/Lululemon_Athletica</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Wikipedia. 2023. Topic: Under Armour. [Online]</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Available at:</w:t>
      </w:r>
      <w:r>
        <w:rPr>
          <w:color w:val="000000" w:themeColor="text1"/>
          <w14:textFill>
            <w14:solidFill>
              <w14:schemeClr w14:val="tx1"/>
            </w14:solidFill>
          </w14:textFill>
        </w:rPr>
        <w:t xml:space="preserve"> </w:t>
      </w:r>
      <w:r>
        <w:rPr>
          <w:rFonts w:ascii="Times New Roman" w:hAnsi="Times New Roman" w:cs="Times New Roman"/>
          <w:color w:val="000000" w:themeColor="text1"/>
          <w14:textFill>
            <w14:solidFill>
              <w14:schemeClr w14:val="tx1"/>
            </w14:solidFill>
          </w14:textFill>
        </w:rPr>
        <w:t>https://en.wikipedia.org/wiki/Under_Armour</w:t>
      </w: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[Accessed 11 7 2023].</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Ye Changbing, Wang Shuxiang. (2004), </w:t>
      </w:r>
      <w:r>
        <w:rPr>
          <w:rFonts w:ascii="Times New Roman" w:hAnsi="Times New Roman" w:cs="Times New Roman"/>
          <w:i/>
          <w:iCs/>
          <w:color w:val="000000" w:themeColor="text1"/>
          <w14:textFill>
            <w14:solidFill>
              <w14:schemeClr w14:val="tx1"/>
            </w14:solidFill>
          </w14:textFill>
        </w:rPr>
        <w:t>The Application of Porter's Competitive Strategy in the Competition of Commercial Retail Enterprises [J]</w:t>
      </w:r>
      <w:r>
        <w:rPr>
          <w:rFonts w:ascii="Times New Roman" w:hAnsi="Times New Roman" w:cs="Times New Roman"/>
          <w:color w:val="000000" w:themeColor="text1"/>
          <w14:textFill>
            <w14:solidFill>
              <w14:schemeClr w14:val="tx1"/>
            </w14:solidFill>
          </w14:textFill>
        </w:rPr>
        <w:t>, Journal of Zhengzhou University of Aeronautics, (3): 26-28</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Zhang Xiuhai. (2016), </w:t>
      </w:r>
      <w:r>
        <w:rPr>
          <w:rFonts w:ascii="Times New Roman" w:hAnsi="Times New Roman" w:cs="Times New Roman"/>
          <w:i/>
          <w:iCs/>
          <w:color w:val="000000" w:themeColor="text1"/>
          <w14:textFill>
            <w14:solidFill>
              <w14:schemeClr w14:val="tx1"/>
            </w14:solidFill>
          </w14:textFill>
        </w:rPr>
        <w:t>Research on the Joint Development Model of Traditional Retail Enterprises Online and Offline [J]</w:t>
      </w:r>
      <w:r>
        <w:rPr>
          <w:rFonts w:ascii="Times New Roman" w:hAnsi="Times New Roman" w:cs="Times New Roman"/>
          <w:color w:val="000000" w:themeColor="text1"/>
          <w14:textFill>
            <w14:solidFill>
              <w14:schemeClr w14:val="tx1"/>
            </w14:solidFill>
          </w14:textFill>
        </w:rPr>
        <w:t>, Business Economics Research, (14): 78-80</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Zhao Shumei, Xu Xiaohong. (2017), </w:t>
      </w:r>
      <w:r>
        <w:rPr>
          <w:rFonts w:ascii="Times New Roman" w:hAnsi="Times New Roman" w:cs="Times New Roman"/>
          <w:i/>
          <w:iCs/>
          <w:color w:val="000000" w:themeColor="text1"/>
          <w14:textFill>
            <w14:solidFill>
              <w14:schemeClr w14:val="tx1"/>
            </w14:solidFill>
          </w14:textFill>
        </w:rPr>
        <w:t>The meaning, model, and development path of "new retail" [J]</w:t>
      </w:r>
      <w:r>
        <w:rPr>
          <w:rFonts w:ascii="Times New Roman" w:hAnsi="Times New Roman" w:cs="Times New Roman"/>
          <w:color w:val="000000" w:themeColor="text1"/>
          <w14:textFill>
            <w14:solidFill>
              <w14:schemeClr w14:val="tx1"/>
            </w14:solidFill>
          </w14:textFill>
        </w:rPr>
        <w:t>, China's Circulation Economy, 31 (5): 12-20</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Zhou Yong. (2017), </w:t>
      </w:r>
      <w:r>
        <w:rPr>
          <w:rFonts w:ascii="Times New Roman" w:hAnsi="Times New Roman" w:cs="Times New Roman"/>
          <w:i/>
          <w:iCs/>
          <w:color w:val="000000" w:themeColor="text1"/>
          <w14:textFill>
            <w14:solidFill>
              <w14:schemeClr w14:val="tx1"/>
            </w14:solidFill>
          </w14:textFill>
        </w:rPr>
        <w:t>Efficiency brings new retail content sublimation [J]</w:t>
      </w:r>
      <w:r>
        <w:rPr>
          <w:rFonts w:ascii="Times New Roman" w:hAnsi="Times New Roman" w:cs="Times New Roman"/>
          <w:color w:val="000000" w:themeColor="text1"/>
          <w14:textFill>
            <w14:solidFill>
              <w14:schemeClr w14:val="tx1"/>
            </w14:solidFill>
          </w14:textFill>
        </w:rPr>
        <w:t>, Chinese Business Community, (7): 44-45</w:t>
      </w:r>
    </w:p>
    <w:p>
      <w:pPr>
        <w:rPr>
          <w:rFonts w:ascii="Times New Roman" w:hAnsi="Times New Roman" w:cs="Times New Roman"/>
          <w:color w:val="000000" w:themeColor="text1"/>
          <w14:textFill>
            <w14:solidFill>
              <w14:schemeClr w14:val="tx1"/>
            </w14:solidFill>
          </w14:textFill>
        </w:rPr>
      </w:pPr>
    </w:p>
    <w:p>
      <w:pPr>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w:t xml:space="preserve">Zhu Youjun. (2017), </w:t>
      </w:r>
      <w:r>
        <w:rPr>
          <w:rFonts w:ascii="Times New Roman" w:hAnsi="Times New Roman" w:cs="Times New Roman"/>
          <w:i/>
          <w:iCs/>
          <w:color w:val="000000" w:themeColor="text1"/>
          <w14:textFill>
            <w14:solidFill>
              <w14:schemeClr w14:val="tx1"/>
            </w14:solidFill>
          </w14:textFill>
        </w:rPr>
        <w:t>The Ultimate Law of Reconstructing the Consumer Ecology for New Retail [M]</w:t>
      </w:r>
      <w:r>
        <w:rPr>
          <w:rFonts w:ascii="Times New Roman" w:hAnsi="Times New Roman" w:cs="Times New Roman"/>
          <w:color w:val="000000" w:themeColor="text1"/>
          <w14:textFill>
            <w14:solidFill>
              <w14:schemeClr w14:val="tx1"/>
            </w14:solidFill>
          </w14:textFill>
        </w:rPr>
        <w:t>, Beijing: Mechanical Industry Press</w:t>
      </w:r>
    </w:p>
    <w:p>
      <w:pPr>
        <w:rPr>
          <w:rFonts w:ascii="Times New Roman" w:hAnsi="Times New Roman" w:cs="Times New Roman"/>
          <w:color w:val="000000" w:themeColor="text1"/>
          <w14:textFill>
            <w14:solidFill>
              <w14:schemeClr w14:val="tx1"/>
            </w14:solidFill>
          </w14:textFill>
        </w:rPr>
      </w:pP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862866038"/>
      <w:docPartObj>
        <w:docPartGallery w:val="AutoText"/>
      </w:docPartObj>
    </w:sdtPr>
    <w:sdtEndPr>
      <w:rPr>
        <w:rStyle w:val="12"/>
      </w:rPr>
    </w:sdtEndPr>
    <w:sdtContent>
      <w:p>
        <w:pPr>
          <w:pStyle w:val="5"/>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1</w:t>
        </w:r>
        <w:r>
          <w:rPr>
            <w:rStyle w:val="12"/>
          </w:rPr>
          <w:fldChar w:fldCharType="end"/>
        </w:r>
      </w:p>
    </w:sdtContent>
  </w:sdt>
  <w:p>
    <w:pPr>
      <w:pStyle w:val="5"/>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899437326"/>
      <w:docPartObj>
        <w:docPartGallery w:val="AutoText"/>
      </w:docPartObj>
    </w:sdtPr>
    <w:sdtEndPr>
      <w:rPr>
        <w:rStyle w:val="12"/>
      </w:rPr>
    </w:sdtEndPr>
    <w:sdtContent>
      <w:p>
        <w:pPr>
          <w:pStyle w:val="5"/>
          <w:framePr w:wrap="auto" w:vAnchor="text" w:hAnchor="margin" w:xAlign="right" w:y="1"/>
          <w:rPr>
            <w:rStyle w:val="12"/>
          </w:rPr>
        </w:pPr>
        <w:r>
          <w:rPr>
            <w:rStyle w:val="12"/>
          </w:rPr>
          <w:fldChar w:fldCharType="begin"/>
        </w:r>
        <w:r>
          <w:rPr>
            <w:rStyle w:val="12"/>
          </w:rPr>
          <w:instrText xml:space="preserve"> PAGE </w:instrText>
        </w:r>
        <w:r>
          <w:rPr>
            <w:rStyle w:val="12"/>
          </w:rPr>
          <w:fldChar w:fldCharType="end"/>
        </w:r>
      </w:p>
    </w:sdtContent>
  </w:sdt>
  <w:p>
    <w:pPr>
      <w:pStyle w:val="5"/>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0C7645"/>
    <w:rsid w:val="00000F08"/>
    <w:rsid w:val="000077DE"/>
    <w:rsid w:val="000112F1"/>
    <w:rsid w:val="000114D5"/>
    <w:rsid w:val="0001631B"/>
    <w:rsid w:val="000220E0"/>
    <w:rsid w:val="00022BCA"/>
    <w:rsid w:val="000268D1"/>
    <w:rsid w:val="00037DE4"/>
    <w:rsid w:val="00044AA0"/>
    <w:rsid w:val="0005363A"/>
    <w:rsid w:val="0005680B"/>
    <w:rsid w:val="00065083"/>
    <w:rsid w:val="0007460B"/>
    <w:rsid w:val="000768D5"/>
    <w:rsid w:val="00090555"/>
    <w:rsid w:val="0009124B"/>
    <w:rsid w:val="00097332"/>
    <w:rsid w:val="000A3A64"/>
    <w:rsid w:val="000B3BD0"/>
    <w:rsid w:val="000C2794"/>
    <w:rsid w:val="000C7645"/>
    <w:rsid w:val="000D2495"/>
    <w:rsid w:val="000E1DAE"/>
    <w:rsid w:val="000E402B"/>
    <w:rsid w:val="000F6718"/>
    <w:rsid w:val="001245F2"/>
    <w:rsid w:val="0012659B"/>
    <w:rsid w:val="00136AFE"/>
    <w:rsid w:val="00140EBF"/>
    <w:rsid w:val="0015372A"/>
    <w:rsid w:val="001616C2"/>
    <w:rsid w:val="00171DE0"/>
    <w:rsid w:val="0017561C"/>
    <w:rsid w:val="0018135D"/>
    <w:rsid w:val="00182996"/>
    <w:rsid w:val="00186CD5"/>
    <w:rsid w:val="00191755"/>
    <w:rsid w:val="001A5280"/>
    <w:rsid w:val="001A778A"/>
    <w:rsid w:val="001F777A"/>
    <w:rsid w:val="00200630"/>
    <w:rsid w:val="00201CCC"/>
    <w:rsid w:val="00210423"/>
    <w:rsid w:val="0023070C"/>
    <w:rsid w:val="00232892"/>
    <w:rsid w:val="00235A6D"/>
    <w:rsid w:val="00254349"/>
    <w:rsid w:val="00262A0C"/>
    <w:rsid w:val="00263BA9"/>
    <w:rsid w:val="00275888"/>
    <w:rsid w:val="00277E96"/>
    <w:rsid w:val="00284AA6"/>
    <w:rsid w:val="0028718A"/>
    <w:rsid w:val="00297311"/>
    <w:rsid w:val="002A427F"/>
    <w:rsid w:val="002B4D2C"/>
    <w:rsid w:val="002B54A3"/>
    <w:rsid w:val="002B76CF"/>
    <w:rsid w:val="002C4B31"/>
    <w:rsid w:val="002E0701"/>
    <w:rsid w:val="002E3394"/>
    <w:rsid w:val="0030136A"/>
    <w:rsid w:val="003101DC"/>
    <w:rsid w:val="00315236"/>
    <w:rsid w:val="00321773"/>
    <w:rsid w:val="003430C3"/>
    <w:rsid w:val="00351CEC"/>
    <w:rsid w:val="00374A49"/>
    <w:rsid w:val="00375DEB"/>
    <w:rsid w:val="003A1B2A"/>
    <w:rsid w:val="003C1A51"/>
    <w:rsid w:val="003C6326"/>
    <w:rsid w:val="003D2498"/>
    <w:rsid w:val="003D57B8"/>
    <w:rsid w:val="00454057"/>
    <w:rsid w:val="00457AAF"/>
    <w:rsid w:val="00457DAB"/>
    <w:rsid w:val="004641C4"/>
    <w:rsid w:val="00470992"/>
    <w:rsid w:val="004A4B8C"/>
    <w:rsid w:val="004B0858"/>
    <w:rsid w:val="004B0BFA"/>
    <w:rsid w:val="004B3074"/>
    <w:rsid w:val="004B5569"/>
    <w:rsid w:val="004B56D7"/>
    <w:rsid w:val="004D53BD"/>
    <w:rsid w:val="004E3F48"/>
    <w:rsid w:val="00501C39"/>
    <w:rsid w:val="00501D7D"/>
    <w:rsid w:val="00511691"/>
    <w:rsid w:val="00512AB7"/>
    <w:rsid w:val="00513730"/>
    <w:rsid w:val="00516B6A"/>
    <w:rsid w:val="005219CD"/>
    <w:rsid w:val="00550FAE"/>
    <w:rsid w:val="00551390"/>
    <w:rsid w:val="00551F4E"/>
    <w:rsid w:val="0056468A"/>
    <w:rsid w:val="00571E9C"/>
    <w:rsid w:val="00574B5B"/>
    <w:rsid w:val="00577BEB"/>
    <w:rsid w:val="005A5452"/>
    <w:rsid w:val="005B0F6F"/>
    <w:rsid w:val="005C28B6"/>
    <w:rsid w:val="005D19DB"/>
    <w:rsid w:val="005F455D"/>
    <w:rsid w:val="005F5405"/>
    <w:rsid w:val="00601D4D"/>
    <w:rsid w:val="006102BB"/>
    <w:rsid w:val="006136F5"/>
    <w:rsid w:val="006142E1"/>
    <w:rsid w:val="006162A5"/>
    <w:rsid w:val="0062238D"/>
    <w:rsid w:val="0063385E"/>
    <w:rsid w:val="0063421C"/>
    <w:rsid w:val="00672553"/>
    <w:rsid w:val="00684232"/>
    <w:rsid w:val="0068687F"/>
    <w:rsid w:val="006C233F"/>
    <w:rsid w:val="006C2F32"/>
    <w:rsid w:val="006C6633"/>
    <w:rsid w:val="006E72BD"/>
    <w:rsid w:val="006E73DE"/>
    <w:rsid w:val="00703B69"/>
    <w:rsid w:val="00704298"/>
    <w:rsid w:val="00710589"/>
    <w:rsid w:val="00732072"/>
    <w:rsid w:val="00745C08"/>
    <w:rsid w:val="00754F9F"/>
    <w:rsid w:val="00756E0B"/>
    <w:rsid w:val="00773F55"/>
    <w:rsid w:val="007755F0"/>
    <w:rsid w:val="007812AA"/>
    <w:rsid w:val="00786697"/>
    <w:rsid w:val="007867F4"/>
    <w:rsid w:val="007869EC"/>
    <w:rsid w:val="007C0A24"/>
    <w:rsid w:val="007D6B9B"/>
    <w:rsid w:val="007E2A7A"/>
    <w:rsid w:val="007E4E56"/>
    <w:rsid w:val="007F1868"/>
    <w:rsid w:val="007F1A7A"/>
    <w:rsid w:val="007F4817"/>
    <w:rsid w:val="007F4D77"/>
    <w:rsid w:val="007F7D18"/>
    <w:rsid w:val="008014F8"/>
    <w:rsid w:val="0080797E"/>
    <w:rsid w:val="00814D2D"/>
    <w:rsid w:val="008176F9"/>
    <w:rsid w:val="0083233F"/>
    <w:rsid w:val="008345A9"/>
    <w:rsid w:val="0084317D"/>
    <w:rsid w:val="00862EE8"/>
    <w:rsid w:val="0087189B"/>
    <w:rsid w:val="0087470A"/>
    <w:rsid w:val="008827FF"/>
    <w:rsid w:val="00884040"/>
    <w:rsid w:val="00890E67"/>
    <w:rsid w:val="008C39B3"/>
    <w:rsid w:val="008D48E7"/>
    <w:rsid w:val="00907A12"/>
    <w:rsid w:val="00916132"/>
    <w:rsid w:val="0094443F"/>
    <w:rsid w:val="009550A2"/>
    <w:rsid w:val="00955D39"/>
    <w:rsid w:val="0096051F"/>
    <w:rsid w:val="00962A94"/>
    <w:rsid w:val="0096381E"/>
    <w:rsid w:val="00970BFD"/>
    <w:rsid w:val="009A4881"/>
    <w:rsid w:val="009A5215"/>
    <w:rsid w:val="009B31D2"/>
    <w:rsid w:val="009B56C2"/>
    <w:rsid w:val="009C19F4"/>
    <w:rsid w:val="009F5C34"/>
    <w:rsid w:val="009F71D7"/>
    <w:rsid w:val="00A11077"/>
    <w:rsid w:val="00A11924"/>
    <w:rsid w:val="00A13882"/>
    <w:rsid w:val="00A15260"/>
    <w:rsid w:val="00A176F7"/>
    <w:rsid w:val="00A241C5"/>
    <w:rsid w:val="00A3242F"/>
    <w:rsid w:val="00A32702"/>
    <w:rsid w:val="00A35D26"/>
    <w:rsid w:val="00A6093F"/>
    <w:rsid w:val="00A64AB1"/>
    <w:rsid w:val="00A84CEA"/>
    <w:rsid w:val="00A8675D"/>
    <w:rsid w:val="00AD09CB"/>
    <w:rsid w:val="00AD1074"/>
    <w:rsid w:val="00AF00A4"/>
    <w:rsid w:val="00AF0777"/>
    <w:rsid w:val="00B01718"/>
    <w:rsid w:val="00B230A7"/>
    <w:rsid w:val="00B34C04"/>
    <w:rsid w:val="00B507D0"/>
    <w:rsid w:val="00B7181D"/>
    <w:rsid w:val="00B808FC"/>
    <w:rsid w:val="00B91B42"/>
    <w:rsid w:val="00BA737B"/>
    <w:rsid w:val="00BC2314"/>
    <w:rsid w:val="00BC5AAC"/>
    <w:rsid w:val="00BD797A"/>
    <w:rsid w:val="00C23443"/>
    <w:rsid w:val="00C36015"/>
    <w:rsid w:val="00C62BF1"/>
    <w:rsid w:val="00C653DE"/>
    <w:rsid w:val="00C740E8"/>
    <w:rsid w:val="00C871DF"/>
    <w:rsid w:val="00C919CC"/>
    <w:rsid w:val="00C93915"/>
    <w:rsid w:val="00C95CB9"/>
    <w:rsid w:val="00CA7F2B"/>
    <w:rsid w:val="00CB6209"/>
    <w:rsid w:val="00CB71AC"/>
    <w:rsid w:val="00CC0547"/>
    <w:rsid w:val="00CC5F1F"/>
    <w:rsid w:val="00CE7DBD"/>
    <w:rsid w:val="00D00609"/>
    <w:rsid w:val="00D047DB"/>
    <w:rsid w:val="00D111B2"/>
    <w:rsid w:val="00D142A7"/>
    <w:rsid w:val="00D21295"/>
    <w:rsid w:val="00D23D92"/>
    <w:rsid w:val="00D26CDA"/>
    <w:rsid w:val="00D44A22"/>
    <w:rsid w:val="00D47DCE"/>
    <w:rsid w:val="00D50ADA"/>
    <w:rsid w:val="00D529F8"/>
    <w:rsid w:val="00D54925"/>
    <w:rsid w:val="00D71C37"/>
    <w:rsid w:val="00D805C5"/>
    <w:rsid w:val="00D815D3"/>
    <w:rsid w:val="00D81ABB"/>
    <w:rsid w:val="00D8348D"/>
    <w:rsid w:val="00DC31D3"/>
    <w:rsid w:val="00DD4ED2"/>
    <w:rsid w:val="00DE0178"/>
    <w:rsid w:val="00DE583F"/>
    <w:rsid w:val="00E078B5"/>
    <w:rsid w:val="00E10C1D"/>
    <w:rsid w:val="00E14425"/>
    <w:rsid w:val="00E30301"/>
    <w:rsid w:val="00E3375B"/>
    <w:rsid w:val="00E533FB"/>
    <w:rsid w:val="00E703BC"/>
    <w:rsid w:val="00E83DC0"/>
    <w:rsid w:val="00E90415"/>
    <w:rsid w:val="00EA3891"/>
    <w:rsid w:val="00EA7FDD"/>
    <w:rsid w:val="00EB3B7A"/>
    <w:rsid w:val="00ED34F7"/>
    <w:rsid w:val="00EE3971"/>
    <w:rsid w:val="00EE4008"/>
    <w:rsid w:val="00EE6667"/>
    <w:rsid w:val="00EF0BBE"/>
    <w:rsid w:val="00EF5C19"/>
    <w:rsid w:val="00F04F37"/>
    <w:rsid w:val="00F06946"/>
    <w:rsid w:val="00F142F8"/>
    <w:rsid w:val="00F1579A"/>
    <w:rsid w:val="00F2302D"/>
    <w:rsid w:val="00F33D72"/>
    <w:rsid w:val="00F34FEA"/>
    <w:rsid w:val="00F351CA"/>
    <w:rsid w:val="00F3528B"/>
    <w:rsid w:val="00F42EE6"/>
    <w:rsid w:val="00F44F5E"/>
    <w:rsid w:val="00F56879"/>
    <w:rsid w:val="00F61929"/>
    <w:rsid w:val="00FB3C93"/>
    <w:rsid w:val="00FB4C1A"/>
    <w:rsid w:val="00FB704C"/>
    <w:rsid w:val="00FC54BA"/>
    <w:rsid w:val="00FF24C8"/>
    <w:rsid w:val="40335F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宋体" w:hAnsi="宋体" w:eastAsia="宋体" w:cs="宋体"/>
      <w:kern w:val="0"/>
      <w:sz w:val="24"/>
      <w:szCs w:val="24"/>
      <w:lang w:val="en-US" w:eastAsia="zh-CN" w:bidi="ar-SA"/>
    </w:rPr>
  </w:style>
  <w:style w:type="paragraph" w:styleId="2">
    <w:name w:val="heading 1"/>
    <w:basedOn w:val="1"/>
    <w:next w:val="1"/>
    <w:link w:val="14"/>
    <w:qFormat/>
    <w:uiPriority w:val="9"/>
    <w:pPr>
      <w:keepNext/>
      <w:keepLines/>
      <w:widowControl w:val="0"/>
      <w:spacing w:line="480" w:lineRule="auto"/>
      <w:jc w:val="both"/>
      <w:outlineLvl w:val="0"/>
    </w:pPr>
    <w:rPr>
      <w:rFonts w:ascii="Times New Roman" w:hAnsi="Times New Roman" w:eastAsia="Times New Roman" w:cstheme="minorBidi"/>
      <w:b/>
      <w:bCs/>
      <w:kern w:val="44"/>
      <w:sz w:val="28"/>
      <w:szCs w:val="44"/>
    </w:rPr>
  </w:style>
  <w:style w:type="paragraph" w:styleId="3">
    <w:name w:val="heading 2"/>
    <w:basedOn w:val="1"/>
    <w:next w:val="1"/>
    <w:link w:val="15"/>
    <w:qFormat/>
    <w:uiPriority w:val="9"/>
    <w:pPr>
      <w:widowControl w:val="0"/>
      <w:autoSpaceDE w:val="0"/>
      <w:autoSpaceDN w:val="0"/>
      <w:spacing w:line="480" w:lineRule="auto"/>
      <w:outlineLvl w:val="1"/>
    </w:pPr>
    <w:rPr>
      <w:rFonts w:ascii="Times New Roman" w:hAnsi="Times New Roman" w:eastAsia="Times New Roman" w:cs="Verdana"/>
      <w:bCs/>
      <w:sz w:val="28"/>
      <w:szCs w:val="32"/>
      <w:lang w:val="en" w:eastAsia="en-US"/>
    </w:rPr>
  </w:style>
  <w:style w:type="character" w:default="1" w:styleId="11">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Date"/>
    <w:basedOn w:val="1"/>
    <w:next w:val="1"/>
    <w:link w:val="18"/>
    <w:semiHidden/>
    <w:unhideWhenUsed/>
    <w:uiPriority w:val="99"/>
    <w:pPr>
      <w:ind w:left="100" w:leftChars="2500"/>
    </w:pPr>
  </w:style>
  <w:style w:type="paragraph" w:styleId="5">
    <w:name w:val="footer"/>
    <w:basedOn w:val="1"/>
    <w:link w:val="19"/>
    <w:unhideWhenUsed/>
    <w:uiPriority w:val="99"/>
    <w:pPr>
      <w:tabs>
        <w:tab w:val="center" w:pos="4153"/>
        <w:tab w:val="right" w:pos="8306"/>
      </w:tabs>
      <w:snapToGrid w:val="0"/>
    </w:pPr>
    <w:rPr>
      <w:sz w:val="18"/>
      <w:szCs w:val="18"/>
    </w:rPr>
  </w:style>
  <w:style w:type="paragraph" w:styleId="6">
    <w:name w:val="toc 1"/>
    <w:basedOn w:val="1"/>
    <w:next w:val="1"/>
    <w:unhideWhenUsed/>
    <w:uiPriority w:val="39"/>
    <w:pPr>
      <w:tabs>
        <w:tab w:val="right" w:leader="dot" w:pos="8296"/>
      </w:tabs>
      <w:spacing w:line="480" w:lineRule="auto"/>
    </w:pPr>
  </w:style>
  <w:style w:type="paragraph" w:styleId="7">
    <w:name w:val="toc 2"/>
    <w:basedOn w:val="1"/>
    <w:next w:val="1"/>
    <w:unhideWhenUsed/>
    <w:uiPriority w:val="39"/>
    <w:pPr>
      <w:ind w:left="420" w:leftChars="200"/>
    </w:pPr>
  </w:style>
  <w:style w:type="paragraph" w:styleId="8">
    <w:name w:val="Normal (Web)"/>
    <w:basedOn w:val="1"/>
    <w:semiHidden/>
    <w:unhideWhenUsed/>
    <w:uiPriority w:val="99"/>
    <w:pPr>
      <w:spacing w:before="100" w:beforeAutospacing="1" w:after="100" w:afterAutospacing="1"/>
    </w:pPr>
  </w:style>
  <w:style w:type="table" w:styleId="10">
    <w:name w:val="Table Grid"/>
    <w:basedOn w:val="9"/>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page number"/>
    <w:basedOn w:val="11"/>
    <w:semiHidden/>
    <w:unhideWhenUsed/>
    <w:uiPriority w:val="99"/>
  </w:style>
  <w:style w:type="character" w:styleId="13">
    <w:name w:val="Hyperlink"/>
    <w:basedOn w:val="11"/>
    <w:unhideWhenUsed/>
    <w:uiPriority w:val="99"/>
    <w:rPr>
      <w:color w:val="0563C1" w:themeColor="hyperlink"/>
      <w:u w:val="single"/>
      <w14:textFill>
        <w14:solidFill>
          <w14:schemeClr w14:val="hlink"/>
        </w14:solidFill>
      </w14:textFill>
    </w:rPr>
  </w:style>
  <w:style w:type="character" w:customStyle="1" w:styleId="14">
    <w:name w:val="标题 1 字符"/>
    <w:basedOn w:val="11"/>
    <w:link w:val="2"/>
    <w:uiPriority w:val="9"/>
    <w:rPr>
      <w:rFonts w:ascii="Times New Roman" w:hAnsi="Times New Roman" w:eastAsia="Times New Roman"/>
      <w:b/>
      <w:bCs/>
      <w:kern w:val="44"/>
      <w:sz w:val="28"/>
      <w:szCs w:val="44"/>
    </w:rPr>
  </w:style>
  <w:style w:type="character" w:customStyle="1" w:styleId="15">
    <w:name w:val="标题 2 字符"/>
    <w:basedOn w:val="11"/>
    <w:link w:val="3"/>
    <w:qFormat/>
    <w:uiPriority w:val="9"/>
    <w:rPr>
      <w:rFonts w:ascii="Times New Roman" w:hAnsi="Times New Roman" w:eastAsia="Times New Roman" w:cs="Verdana"/>
      <w:bCs/>
      <w:kern w:val="0"/>
      <w:sz w:val="28"/>
      <w:szCs w:val="32"/>
      <w:lang w:val="en" w:eastAsia="en-US"/>
    </w:rPr>
  </w:style>
  <w:style w:type="paragraph" w:styleId="16">
    <w:name w:val="List Paragraph"/>
    <w:basedOn w:val="1"/>
    <w:qFormat/>
    <w:uiPriority w:val="34"/>
    <w:pPr>
      <w:widowControl w:val="0"/>
      <w:ind w:firstLine="420" w:firstLineChars="200"/>
      <w:jc w:val="both"/>
    </w:pPr>
    <w:rPr>
      <w:rFonts w:asciiTheme="minorHAnsi" w:hAnsiTheme="minorHAnsi" w:eastAsiaTheme="minorEastAsia" w:cstheme="minorBidi"/>
      <w:kern w:val="2"/>
      <w:sz w:val="21"/>
    </w:rPr>
  </w:style>
  <w:style w:type="character" w:customStyle="1" w:styleId="17">
    <w:name w:val="Unresolved Mention"/>
    <w:basedOn w:val="11"/>
    <w:semiHidden/>
    <w:unhideWhenUsed/>
    <w:qFormat/>
    <w:uiPriority w:val="99"/>
    <w:rPr>
      <w:color w:val="605E5C"/>
      <w:shd w:val="clear" w:color="auto" w:fill="E1DFDD"/>
    </w:rPr>
  </w:style>
  <w:style w:type="character" w:customStyle="1" w:styleId="18">
    <w:name w:val="日期 字符"/>
    <w:basedOn w:val="11"/>
    <w:link w:val="4"/>
    <w:semiHidden/>
    <w:qFormat/>
    <w:uiPriority w:val="99"/>
    <w:rPr>
      <w:rFonts w:ascii="宋体" w:hAnsi="宋体" w:eastAsia="宋体" w:cs="宋体"/>
      <w:kern w:val="0"/>
      <w:sz w:val="24"/>
    </w:rPr>
  </w:style>
  <w:style w:type="character" w:customStyle="1" w:styleId="19">
    <w:name w:val="页脚 字符"/>
    <w:basedOn w:val="11"/>
    <w:link w:val="5"/>
    <w:qFormat/>
    <w:uiPriority w:val="99"/>
    <w:rPr>
      <w:rFonts w:ascii="宋体" w:hAnsi="宋体" w:eastAsia="宋体" w:cs="宋体"/>
      <w:kern w:val="0"/>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A3640-4324-6F4F-99EA-C801C8802277}">
  <ds:schemaRefs/>
</ds:datastoreItem>
</file>

<file path=docProps/app.xml><?xml version="1.0" encoding="utf-8"?>
<Properties xmlns="http://schemas.openxmlformats.org/officeDocument/2006/extended-properties" xmlns:vt="http://schemas.openxmlformats.org/officeDocument/2006/docPropsVTypes">
  <Template>Normal.dotm</Template>
  <Pages>28</Pages>
  <Words>6371</Words>
  <Characters>36315</Characters>
  <Lines>302</Lines>
  <Paragraphs>85</Paragraphs>
  <TotalTime>2</TotalTime>
  <ScaleCrop>false</ScaleCrop>
  <LinksUpToDate>false</LinksUpToDate>
  <CharactersWithSpaces>42601</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2023-02-08T07:29:00Z</dcterms:created>
  <dc:creator>2654002624@qq.com</dc:creator>
  <cp:lastModifiedBy>gzy</cp:lastModifiedBy>
  <cp:lastPrinted>2023-07-14T04:29:00Z</cp:lastPrinted>
  <dcterms:modified xsi:type="dcterms:W3CDTF">2023-07-21T20:45:14Z</dcterms:modified>
  <cp:revision>184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8EB2A2138B0F496D9D20E7A8F744D52F_12</vt:lpwstr>
  </property>
</Properties>
</file>