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8983" w14:textId="2F976DE8" w:rsidR="00BB53C3" w:rsidRDefault="00BB53C3" w:rsidP="00BB53C3">
      <w:r w:rsidRPr="00932AEA">
        <w:rPr>
          <w:noProof/>
          <w:lang w:eastAsia="en-GB"/>
        </w:rPr>
        <w:drawing>
          <wp:anchor distT="0" distB="0" distL="114300" distR="114300" simplePos="0" relativeHeight="251658240" behindDoc="0" locked="0" layoutInCell="1" allowOverlap="1" wp14:anchorId="3DDA73AE" wp14:editId="0DA759BB">
            <wp:simplePos x="0" y="0"/>
            <wp:positionH relativeFrom="margin">
              <wp:align>center</wp:align>
            </wp:positionH>
            <wp:positionV relativeFrom="paragraph">
              <wp:posOffset>0</wp:posOffset>
            </wp:positionV>
            <wp:extent cx="1557655" cy="777875"/>
            <wp:effectExtent l="0" t="0" r="4445" b="3175"/>
            <wp:wrapSquare wrapText="bothSides"/>
            <wp:docPr id="4" name="Picture 17" descr="/var/folders/zk/tw3049c947g8rvth9krql1d00000gn/T/com.microsoft.Word/WebArchiveCopyPasteTempFiles/tsd_logo_200x10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descr="/var/folders/zk/tw3049c947g8rvth9krql1d00000gn/T/com.microsoft.Word/WebArchiveCopyPasteTempFiles/tsd_logo_200x100.png"/>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57655" cy="777875"/>
                    </a:xfrm>
                    <a:prstGeom prst="rect">
                      <a:avLst/>
                    </a:prstGeom>
                    <a:noFill/>
                  </pic:spPr>
                </pic:pic>
              </a:graphicData>
            </a:graphic>
          </wp:anchor>
        </w:drawing>
      </w:r>
    </w:p>
    <w:p w14:paraId="6430987D" w14:textId="77777777" w:rsidR="00BB53C3" w:rsidRDefault="00BB53C3" w:rsidP="00BB53C3"/>
    <w:p w14:paraId="22DBF503" w14:textId="77777777" w:rsidR="00BB53C3" w:rsidRDefault="00BB53C3" w:rsidP="00BB53C3"/>
    <w:p w14:paraId="757719EA" w14:textId="77777777" w:rsidR="00BB53C3" w:rsidRDefault="00BB53C3" w:rsidP="00BB53C3"/>
    <w:p w14:paraId="3C650ADC" w14:textId="77777777" w:rsidR="00320071" w:rsidRDefault="00320071" w:rsidP="00BB53C3"/>
    <w:p w14:paraId="058C1BD7" w14:textId="77777777" w:rsidR="00BB53C3" w:rsidRDefault="00BB53C3" w:rsidP="00BB53C3"/>
    <w:p w14:paraId="5D167D13" w14:textId="2426CF64" w:rsidR="00BB53C3" w:rsidRDefault="0082473C" w:rsidP="0082473C">
      <w:pPr>
        <w:jc w:val="center"/>
        <w:rPr>
          <w:rFonts w:ascii="Times New Roman" w:hAnsi="Times New Roman" w:cs="Times New Roman"/>
          <w:b/>
          <w:sz w:val="40"/>
          <w:szCs w:val="40"/>
        </w:rPr>
      </w:pPr>
      <w:r w:rsidRPr="0082473C">
        <w:rPr>
          <w:rFonts w:ascii="Times New Roman" w:hAnsi="Times New Roman" w:cs="Times New Roman"/>
          <w:b/>
          <w:sz w:val="40"/>
          <w:szCs w:val="40"/>
        </w:rPr>
        <w:t>Project Management Techniques Applied to an Innovation Project: Development of a Smart Digital Inventory Management System</w:t>
      </w:r>
    </w:p>
    <w:p w14:paraId="414E36F6" w14:textId="77777777" w:rsidR="00D23378" w:rsidRDefault="00D23378" w:rsidP="00D23378">
      <w:pPr>
        <w:rPr>
          <w:rFonts w:ascii="Times New Roman" w:hAnsi="Times New Roman" w:cs="Times New Roman"/>
          <w:b/>
          <w:sz w:val="40"/>
          <w:szCs w:val="40"/>
        </w:rPr>
      </w:pPr>
    </w:p>
    <w:p w14:paraId="3BA6D240" w14:textId="6AD27C9E" w:rsidR="00BB53C3" w:rsidRDefault="00784C8C" w:rsidP="00BB53C3">
      <w:pPr>
        <w:jc w:val="center"/>
        <w:rPr>
          <w:rFonts w:ascii="Times New Roman" w:hAnsi="Times New Roman" w:cs="Times New Roman"/>
          <w:b/>
          <w:sz w:val="40"/>
          <w:szCs w:val="40"/>
        </w:rPr>
      </w:pPr>
      <w:r>
        <w:rPr>
          <w:rFonts w:ascii="Times New Roman" w:hAnsi="Times New Roman" w:cs="Times New Roman"/>
          <w:b/>
          <w:sz w:val="40"/>
          <w:szCs w:val="40"/>
        </w:rPr>
        <w:t>Project Management</w:t>
      </w:r>
    </w:p>
    <w:p w14:paraId="3C06E5C1" w14:textId="77777777" w:rsidR="00320071" w:rsidRDefault="00320071" w:rsidP="00D23378">
      <w:pPr>
        <w:rPr>
          <w:rFonts w:ascii="Times New Roman" w:hAnsi="Times New Roman" w:cs="Times New Roman"/>
          <w:b/>
          <w:sz w:val="40"/>
          <w:szCs w:val="40"/>
        </w:rPr>
      </w:pPr>
    </w:p>
    <w:p w14:paraId="1FBFD1FC" w14:textId="77777777" w:rsidR="00BB53C3" w:rsidRDefault="00BB53C3" w:rsidP="00BB53C3">
      <w:pPr>
        <w:jc w:val="center"/>
        <w:rPr>
          <w:rFonts w:ascii="Times New Roman" w:hAnsi="Times New Roman" w:cs="Times New Roman"/>
          <w:b/>
          <w:sz w:val="40"/>
          <w:szCs w:val="40"/>
        </w:rPr>
      </w:pPr>
    </w:p>
    <w:p w14:paraId="76732F23" w14:textId="09664CA2" w:rsidR="00BB53C3" w:rsidRDefault="00BB53C3" w:rsidP="00BB53C3">
      <w:pPr>
        <w:jc w:val="center"/>
        <w:rPr>
          <w:rFonts w:ascii="Times New Roman" w:hAnsi="Times New Roman" w:cs="Times New Roman"/>
          <w:b/>
          <w:sz w:val="40"/>
          <w:szCs w:val="40"/>
        </w:rPr>
      </w:pPr>
      <w:r>
        <w:rPr>
          <w:rFonts w:ascii="Times New Roman" w:hAnsi="Times New Roman" w:cs="Times New Roman"/>
          <w:b/>
          <w:sz w:val="40"/>
          <w:szCs w:val="40"/>
        </w:rPr>
        <w:t>Adrian Cartlidge - 241</w:t>
      </w:r>
      <w:r w:rsidR="00320071">
        <w:rPr>
          <w:rFonts w:ascii="Times New Roman" w:hAnsi="Times New Roman" w:cs="Times New Roman"/>
          <w:b/>
          <w:sz w:val="40"/>
          <w:szCs w:val="40"/>
        </w:rPr>
        <w:t>5605</w:t>
      </w:r>
    </w:p>
    <w:p w14:paraId="25363E50" w14:textId="77777777" w:rsidR="00BB53C3" w:rsidRDefault="00BB53C3" w:rsidP="00BB53C3">
      <w:pPr>
        <w:jc w:val="center"/>
        <w:rPr>
          <w:rFonts w:ascii="Times New Roman" w:hAnsi="Times New Roman" w:cs="Times New Roman"/>
          <w:sz w:val="40"/>
          <w:szCs w:val="40"/>
        </w:rPr>
      </w:pPr>
    </w:p>
    <w:p w14:paraId="5C4049B7" w14:textId="77777777" w:rsidR="007D088B" w:rsidRPr="00BB53C3" w:rsidRDefault="007D088B" w:rsidP="00BB53C3">
      <w:pPr>
        <w:jc w:val="center"/>
        <w:rPr>
          <w:rFonts w:ascii="Times New Roman" w:hAnsi="Times New Roman" w:cs="Times New Roman"/>
          <w:sz w:val="40"/>
          <w:szCs w:val="40"/>
        </w:rPr>
      </w:pPr>
    </w:p>
    <w:p w14:paraId="18437F78" w14:textId="77777777" w:rsidR="00BB53C3" w:rsidRDefault="00BB53C3" w:rsidP="00BB53C3"/>
    <w:sdt>
      <w:sdtPr>
        <w:rPr>
          <w:rFonts w:asciiTheme="minorHAnsi" w:eastAsiaTheme="minorHAnsi" w:hAnsiTheme="minorHAnsi" w:cstheme="minorBidi"/>
          <w:color w:val="auto"/>
          <w:kern w:val="2"/>
          <w:sz w:val="24"/>
          <w:szCs w:val="24"/>
          <w:lang w:eastAsia="en-US"/>
          <w14:ligatures w14:val="standardContextual"/>
        </w:rPr>
        <w:id w:val="-704713885"/>
        <w:docPartObj>
          <w:docPartGallery w:val="Table of Contents"/>
          <w:docPartUnique/>
        </w:docPartObj>
      </w:sdtPr>
      <w:sdtEndPr>
        <w:rPr>
          <w:b/>
          <w:bCs/>
        </w:rPr>
      </w:sdtEndPr>
      <w:sdtContent>
        <w:p w14:paraId="50F1C8D2" w14:textId="3386EE7E" w:rsidR="00320071" w:rsidRPr="00320071" w:rsidRDefault="00320071">
          <w:pPr>
            <w:pStyle w:val="TOCHeading"/>
            <w:rPr>
              <w:b/>
              <w:bCs/>
              <w:color w:val="auto"/>
            </w:rPr>
          </w:pPr>
          <w:r w:rsidRPr="00320071">
            <w:rPr>
              <w:b/>
              <w:bCs/>
              <w:color w:val="auto"/>
            </w:rPr>
            <w:t>Table of Contents</w:t>
          </w:r>
        </w:p>
        <w:p w14:paraId="5884340D" w14:textId="77777777" w:rsidR="00320071" w:rsidRPr="00320071" w:rsidRDefault="00320071" w:rsidP="00320071">
          <w:pPr>
            <w:rPr>
              <w:lang w:eastAsia="en-GB"/>
            </w:rPr>
          </w:pPr>
        </w:p>
        <w:p w14:paraId="326AF584" w14:textId="7B8EC296" w:rsidR="00EF6C6C" w:rsidRDefault="00320071">
          <w:pPr>
            <w:pStyle w:val="TOC1"/>
            <w:tabs>
              <w:tab w:val="left" w:pos="480"/>
              <w:tab w:val="right" w:leader="dot" w:pos="13948"/>
            </w:tabs>
            <w:rPr>
              <w:rFonts w:eastAsiaTheme="minorEastAsia"/>
              <w:noProof/>
              <w:lang w:eastAsia="en-GB"/>
            </w:rPr>
          </w:pPr>
          <w:r>
            <w:fldChar w:fldCharType="begin"/>
          </w:r>
          <w:r>
            <w:instrText xml:space="preserve"> TOC \o "1-3" \h \z \u </w:instrText>
          </w:r>
          <w:r>
            <w:fldChar w:fldCharType="separate"/>
          </w:r>
          <w:hyperlink w:anchor="_Toc220595393" w:history="1">
            <w:r w:rsidR="00EF6C6C" w:rsidRPr="00DB2F72">
              <w:rPr>
                <w:rStyle w:val="Hyperlink"/>
                <w:b/>
                <w:bCs/>
                <w:noProof/>
              </w:rPr>
              <w:t>1.</w:t>
            </w:r>
            <w:r w:rsidR="00EF6C6C">
              <w:rPr>
                <w:rFonts w:eastAsiaTheme="minorEastAsia"/>
                <w:noProof/>
                <w:lang w:eastAsia="en-GB"/>
              </w:rPr>
              <w:tab/>
            </w:r>
            <w:r w:rsidR="00EF6C6C" w:rsidRPr="00DB2F72">
              <w:rPr>
                <w:rStyle w:val="Hyperlink"/>
                <w:b/>
                <w:bCs/>
                <w:noProof/>
              </w:rPr>
              <w:t>Introduction &amp; Background to the Project</w:t>
            </w:r>
            <w:r w:rsidR="00EF6C6C">
              <w:rPr>
                <w:noProof/>
                <w:webHidden/>
              </w:rPr>
              <w:tab/>
            </w:r>
            <w:r w:rsidR="00EF6C6C">
              <w:rPr>
                <w:noProof/>
                <w:webHidden/>
              </w:rPr>
              <w:fldChar w:fldCharType="begin"/>
            </w:r>
            <w:r w:rsidR="00EF6C6C">
              <w:rPr>
                <w:noProof/>
                <w:webHidden/>
              </w:rPr>
              <w:instrText xml:space="preserve"> PAGEREF _Toc220595393 \h </w:instrText>
            </w:r>
            <w:r w:rsidR="00EF6C6C">
              <w:rPr>
                <w:noProof/>
                <w:webHidden/>
              </w:rPr>
            </w:r>
            <w:r w:rsidR="00EF6C6C">
              <w:rPr>
                <w:noProof/>
                <w:webHidden/>
              </w:rPr>
              <w:fldChar w:fldCharType="separate"/>
            </w:r>
            <w:r w:rsidR="00EF6C6C">
              <w:rPr>
                <w:noProof/>
                <w:webHidden/>
              </w:rPr>
              <w:t>3</w:t>
            </w:r>
            <w:r w:rsidR="00EF6C6C">
              <w:rPr>
                <w:noProof/>
                <w:webHidden/>
              </w:rPr>
              <w:fldChar w:fldCharType="end"/>
            </w:r>
          </w:hyperlink>
        </w:p>
        <w:p w14:paraId="4C598844" w14:textId="61070761" w:rsidR="00EF6C6C" w:rsidRDefault="00EF6C6C">
          <w:pPr>
            <w:pStyle w:val="TOC1"/>
            <w:tabs>
              <w:tab w:val="left" w:pos="480"/>
              <w:tab w:val="right" w:leader="dot" w:pos="13948"/>
            </w:tabs>
            <w:rPr>
              <w:rFonts w:eastAsiaTheme="minorEastAsia"/>
              <w:noProof/>
              <w:lang w:eastAsia="en-GB"/>
            </w:rPr>
          </w:pPr>
          <w:hyperlink w:anchor="_Toc220595394" w:history="1">
            <w:r w:rsidRPr="00DB2F72">
              <w:rPr>
                <w:rStyle w:val="Hyperlink"/>
                <w:b/>
                <w:bCs/>
                <w:noProof/>
              </w:rPr>
              <w:t>2.</w:t>
            </w:r>
            <w:r>
              <w:rPr>
                <w:rFonts w:eastAsiaTheme="minorEastAsia"/>
                <w:noProof/>
                <w:lang w:eastAsia="en-GB"/>
              </w:rPr>
              <w:tab/>
            </w:r>
            <w:r w:rsidRPr="00DB2F72">
              <w:rPr>
                <w:rStyle w:val="Hyperlink"/>
                <w:b/>
                <w:bCs/>
                <w:noProof/>
              </w:rPr>
              <w:t>Construction of a network diagram, Gantt Chart that clearly lists the individual activities and shows the critical path</w:t>
            </w:r>
            <w:r>
              <w:rPr>
                <w:noProof/>
                <w:webHidden/>
              </w:rPr>
              <w:tab/>
            </w:r>
            <w:r>
              <w:rPr>
                <w:noProof/>
                <w:webHidden/>
              </w:rPr>
              <w:fldChar w:fldCharType="begin"/>
            </w:r>
            <w:r>
              <w:rPr>
                <w:noProof/>
                <w:webHidden/>
              </w:rPr>
              <w:instrText xml:space="preserve"> PAGEREF _Toc220595394 \h </w:instrText>
            </w:r>
            <w:r>
              <w:rPr>
                <w:noProof/>
                <w:webHidden/>
              </w:rPr>
            </w:r>
            <w:r>
              <w:rPr>
                <w:noProof/>
                <w:webHidden/>
              </w:rPr>
              <w:fldChar w:fldCharType="separate"/>
            </w:r>
            <w:r>
              <w:rPr>
                <w:noProof/>
                <w:webHidden/>
              </w:rPr>
              <w:t>4</w:t>
            </w:r>
            <w:r>
              <w:rPr>
                <w:noProof/>
                <w:webHidden/>
              </w:rPr>
              <w:fldChar w:fldCharType="end"/>
            </w:r>
          </w:hyperlink>
        </w:p>
        <w:p w14:paraId="21CD8534" w14:textId="1D69DB2C" w:rsidR="00EF6C6C" w:rsidRDefault="00EF6C6C">
          <w:pPr>
            <w:pStyle w:val="TOC1"/>
            <w:tabs>
              <w:tab w:val="left" w:pos="480"/>
              <w:tab w:val="right" w:leader="dot" w:pos="13948"/>
            </w:tabs>
            <w:rPr>
              <w:rFonts w:eastAsiaTheme="minorEastAsia"/>
              <w:noProof/>
              <w:lang w:eastAsia="en-GB"/>
            </w:rPr>
          </w:pPr>
          <w:hyperlink w:anchor="_Toc220595395" w:history="1">
            <w:r w:rsidRPr="00DB2F72">
              <w:rPr>
                <w:rStyle w:val="Hyperlink"/>
                <w:b/>
                <w:bCs/>
                <w:noProof/>
              </w:rPr>
              <w:t>3.</w:t>
            </w:r>
            <w:r>
              <w:rPr>
                <w:rFonts w:eastAsiaTheme="minorEastAsia"/>
                <w:noProof/>
                <w:lang w:eastAsia="en-GB"/>
              </w:rPr>
              <w:tab/>
            </w:r>
            <w:r w:rsidRPr="00DB2F72">
              <w:rPr>
                <w:rStyle w:val="Hyperlink"/>
                <w:b/>
                <w:bCs/>
                <w:noProof/>
              </w:rPr>
              <w:t>Roles of communication in the management of the project.</w:t>
            </w:r>
            <w:r>
              <w:rPr>
                <w:noProof/>
                <w:webHidden/>
              </w:rPr>
              <w:tab/>
            </w:r>
            <w:r>
              <w:rPr>
                <w:noProof/>
                <w:webHidden/>
              </w:rPr>
              <w:fldChar w:fldCharType="begin"/>
            </w:r>
            <w:r>
              <w:rPr>
                <w:noProof/>
                <w:webHidden/>
              </w:rPr>
              <w:instrText xml:space="preserve"> PAGEREF _Toc220595395 \h </w:instrText>
            </w:r>
            <w:r>
              <w:rPr>
                <w:noProof/>
                <w:webHidden/>
              </w:rPr>
            </w:r>
            <w:r>
              <w:rPr>
                <w:noProof/>
                <w:webHidden/>
              </w:rPr>
              <w:fldChar w:fldCharType="separate"/>
            </w:r>
            <w:r>
              <w:rPr>
                <w:noProof/>
                <w:webHidden/>
              </w:rPr>
              <w:t>8</w:t>
            </w:r>
            <w:r>
              <w:rPr>
                <w:noProof/>
                <w:webHidden/>
              </w:rPr>
              <w:fldChar w:fldCharType="end"/>
            </w:r>
          </w:hyperlink>
        </w:p>
        <w:p w14:paraId="647BCFF7" w14:textId="73480471" w:rsidR="00EF6C6C" w:rsidRDefault="00EF6C6C">
          <w:pPr>
            <w:pStyle w:val="TOC1"/>
            <w:tabs>
              <w:tab w:val="left" w:pos="480"/>
              <w:tab w:val="right" w:leader="dot" w:pos="13948"/>
            </w:tabs>
            <w:rPr>
              <w:rFonts w:eastAsiaTheme="minorEastAsia"/>
              <w:noProof/>
              <w:lang w:eastAsia="en-GB"/>
            </w:rPr>
          </w:pPr>
          <w:hyperlink w:anchor="_Toc220595396" w:history="1">
            <w:r w:rsidRPr="00DB2F72">
              <w:rPr>
                <w:rStyle w:val="Hyperlink"/>
                <w:b/>
                <w:bCs/>
                <w:noProof/>
              </w:rPr>
              <w:t>4.</w:t>
            </w:r>
            <w:r>
              <w:rPr>
                <w:rFonts w:eastAsiaTheme="minorEastAsia"/>
                <w:noProof/>
                <w:lang w:eastAsia="en-GB"/>
              </w:rPr>
              <w:tab/>
            </w:r>
            <w:r w:rsidRPr="00DB2F72">
              <w:rPr>
                <w:rStyle w:val="Hyperlink"/>
                <w:b/>
                <w:bCs/>
                <w:noProof/>
              </w:rPr>
              <w:t>Application of PERT analysis and risk management techniques.</w:t>
            </w:r>
            <w:r>
              <w:rPr>
                <w:noProof/>
                <w:webHidden/>
              </w:rPr>
              <w:tab/>
            </w:r>
            <w:r>
              <w:rPr>
                <w:noProof/>
                <w:webHidden/>
              </w:rPr>
              <w:fldChar w:fldCharType="begin"/>
            </w:r>
            <w:r>
              <w:rPr>
                <w:noProof/>
                <w:webHidden/>
              </w:rPr>
              <w:instrText xml:space="preserve"> PAGEREF _Toc220595396 \h </w:instrText>
            </w:r>
            <w:r>
              <w:rPr>
                <w:noProof/>
                <w:webHidden/>
              </w:rPr>
            </w:r>
            <w:r>
              <w:rPr>
                <w:noProof/>
                <w:webHidden/>
              </w:rPr>
              <w:fldChar w:fldCharType="separate"/>
            </w:r>
            <w:r>
              <w:rPr>
                <w:noProof/>
                <w:webHidden/>
              </w:rPr>
              <w:t>10</w:t>
            </w:r>
            <w:r>
              <w:rPr>
                <w:noProof/>
                <w:webHidden/>
              </w:rPr>
              <w:fldChar w:fldCharType="end"/>
            </w:r>
          </w:hyperlink>
        </w:p>
        <w:p w14:paraId="7CE619C8" w14:textId="0CCAE18C" w:rsidR="00EF6C6C" w:rsidRDefault="00EF6C6C">
          <w:pPr>
            <w:pStyle w:val="TOC1"/>
            <w:tabs>
              <w:tab w:val="left" w:pos="480"/>
              <w:tab w:val="right" w:leader="dot" w:pos="13948"/>
            </w:tabs>
            <w:rPr>
              <w:rFonts w:eastAsiaTheme="minorEastAsia"/>
              <w:noProof/>
              <w:lang w:eastAsia="en-GB"/>
            </w:rPr>
          </w:pPr>
          <w:hyperlink w:anchor="_Toc220595397" w:history="1">
            <w:r w:rsidRPr="00DB2F72">
              <w:rPr>
                <w:rStyle w:val="Hyperlink"/>
                <w:b/>
                <w:bCs/>
                <w:noProof/>
              </w:rPr>
              <w:t>5.</w:t>
            </w:r>
            <w:r>
              <w:rPr>
                <w:rFonts w:eastAsiaTheme="minorEastAsia"/>
                <w:noProof/>
                <w:lang w:eastAsia="en-GB"/>
              </w:rPr>
              <w:tab/>
            </w:r>
            <w:r w:rsidRPr="00DB2F72">
              <w:rPr>
                <w:rStyle w:val="Hyperlink"/>
                <w:b/>
                <w:bCs/>
                <w:noProof/>
              </w:rPr>
              <w:t>Cost of individual activities and total cost of the project</w:t>
            </w:r>
            <w:r>
              <w:rPr>
                <w:noProof/>
                <w:webHidden/>
              </w:rPr>
              <w:tab/>
            </w:r>
            <w:r>
              <w:rPr>
                <w:noProof/>
                <w:webHidden/>
              </w:rPr>
              <w:fldChar w:fldCharType="begin"/>
            </w:r>
            <w:r>
              <w:rPr>
                <w:noProof/>
                <w:webHidden/>
              </w:rPr>
              <w:instrText xml:space="preserve"> PAGEREF _Toc220595397 \h </w:instrText>
            </w:r>
            <w:r>
              <w:rPr>
                <w:noProof/>
                <w:webHidden/>
              </w:rPr>
            </w:r>
            <w:r>
              <w:rPr>
                <w:noProof/>
                <w:webHidden/>
              </w:rPr>
              <w:fldChar w:fldCharType="separate"/>
            </w:r>
            <w:r>
              <w:rPr>
                <w:noProof/>
                <w:webHidden/>
              </w:rPr>
              <w:t>15</w:t>
            </w:r>
            <w:r>
              <w:rPr>
                <w:noProof/>
                <w:webHidden/>
              </w:rPr>
              <w:fldChar w:fldCharType="end"/>
            </w:r>
          </w:hyperlink>
        </w:p>
        <w:p w14:paraId="227812CE" w14:textId="2C040C36" w:rsidR="00EF6C6C" w:rsidRDefault="00EF6C6C">
          <w:pPr>
            <w:pStyle w:val="TOC1"/>
            <w:tabs>
              <w:tab w:val="left" w:pos="480"/>
              <w:tab w:val="right" w:leader="dot" w:pos="13948"/>
            </w:tabs>
            <w:rPr>
              <w:rFonts w:eastAsiaTheme="minorEastAsia"/>
              <w:noProof/>
              <w:lang w:eastAsia="en-GB"/>
            </w:rPr>
          </w:pPr>
          <w:hyperlink w:anchor="_Toc220595398" w:history="1">
            <w:r w:rsidRPr="00DB2F72">
              <w:rPr>
                <w:rStyle w:val="Hyperlink"/>
                <w:b/>
                <w:bCs/>
                <w:noProof/>
              </w:rPr>
              <w:t>6.</w:t>
            </w:r>
            <w:r>
              <w:rPr>
                <w:rFonts w:eastAsiaTheme="minorEastAsia"/>
                <w:noProof/>
                <w:lang w:eastAsia="en-GB"/>
              </w:rPr>
              <w:tab/>
            </w:r>
            <w:r w:rsidRPr="00DB2F72">
              <w:rPr>
                <w:rStyle w:val="Hyperlink"/>
                <w:b/>
                <w:bCs/>
                <w:noProof/>
              </w:rPr>
              <w:t>Application of crash costing techniques</w:t>
            </w:r>
            <w:r>
              <w:rPr>
                <w:noProof/>
                <w:webHidden/>
              </w:rPr>
              <w:tab/>
            </w:r>
            <w:r>
              <w:rPr>
                <w:noProof/>
                <w:webHidden/>
              </w:rPr>
              <w:fldChar w:fldCharType="begin"/>
            </w:r>
            <w:r>
              <w:rPr>
                <w:noProof/>
                <w:webHidden/>
              </w:rPr>
              <w:instrText xml:space="preserve"> PAGEREF _Toc220595398 \h </w:instrText>
            </w:r>
            <w:r>
              <w:rPr>
                <w:noProof/>
                <w:webHidden/>
              </w:rPr>
            </w:r>
            <w:r>
              <w:rPr>
                <w:noProof/>
                <w:webHidden/>
              </w:rPr>
              <w:fldChar w:fldCharType="separate"/>
            </w:r>
            <w:r>
              <w:rPr>
                <w:noProof/>
                <w:webHidden/>
              </w:rPr>
              <w:t>17</w:t>
            </w:r>
            <w:r>
              <w:rPr>
                <w:noProof/>
                <w:webHidden/>
              </w:rPr>
              <w:fldChar w:fldCharType="end"/>
            </w:r>
          </w:hyperlink>
        </w:p>
        <w:p w14:paraId="73763A21" w14:textId="0D97B288" w:rsidR="00EF6C6C" w:rsidRDefault="00EF6C6C">
          <w:pPr>
            <w:pStyle w:val="TOC1"/>
            <w:tabs>
              <w:tab w:val="left" w:pos="480"/>
              <w:tab w:val="right" w:leader="dot" w:pos="13948"/>
            </w:tabs>
            <w:rPr>
              <w:rFonts w:eastAsiaTheme="minorEastAsia"/>
              <w:noProof/>
              <w:lang w:eastAsia="en-GB"/>
            </w:rPr>
          </w:pPr>
          <w:hyperlink w:anchor="_Toc220595399" w:history="1">
            <w:r w:rsidRPr="00DB2F72">
              <w:rPr>
                <w:rStyle w:val="Hyperlink"/>
                <w:b/>
                <w:bCs/>
                <w:noProof/>
              </w:rPr>
              <w:t>7.</w:t>
            </w:r>
            <w:r>
              <w:rPr>
                <w:rFonts w:eastAsiaTheme="minorEastAsia"/>
                <w:noProof/>
                <w:lang w:eastAsia="en-GB"/>
              </w:rPr>
              <w:tab/>
            </w:r>
            <w:r w:rsidRPr="00DB2F72">
              <w:rPr>
                <w:rStyle w:val="Hyperlink"/>
                <w:b/>
                <w:bCs/>
                <w:noProof/>
              </w:rPr>
              <w:t>A consideration of project handover issues</w:t>
            </w:r>
            <w:r>
              <w:rPr>
                <w:noProof/>
                <w:webHidden/>
              </w:rPr>
              <w:tab/>
            </w:r>
            <w:r>
              <w:rPr>
                <w:noProof/>
                <w:webHidden/>
              </w:rPr>
              <w:fldChar w:fldCharType="begin"/>
            </w:r>
            <w:r>
              <w:rPr>
                <w:noProof/>
                <w:webHidden/>
              </w:rPr>
              <w:instrText xml:space="preserve"> PAGEREF _Toc220595399 \h </w:instrText>
            </w:r>
            <w:r>
              <w:rPr>
                <w:noProof/>
                <w:webHidden/>
              </w:rPr>
            </w:r>
            <w:r>
              <w:rPr>
                <w:noProof/>
                <w:webHidden/>
              </w:rPr>
              <w:fldChar w:fldCharType="separate"/>
            </w:r>
            <w:r>
              <w:rPr>
                <w:noProof/>
                <w:webHidden/>
              </w:rPr>
              <w:t>24</w:t>
            </w:r>
            <w:r>
              <w:rPr>
                <w:noProof/>
                <w:webHidden/>
              </w:rPr>
              <w:fldChar w:fldCharType="end"/>
            </w:r>
          </w:hyperlink>
        </w:p>
        <w:p w14:paraId="19A10744" w14:textId="5A47B7E6" w:rsidR="00EF6C6C" w:rsidRDefault="00EF6C6C">
          <w:pPr>
            <w:pStyle w:val="TOC1"/>
            <w:tabs>
              <w:tab w:val="left" w:pos="480"/>
              <w:tab w:val="right" w:leader="dot" w:pos="13948"/>
            </w:tabs>
            <w:rPr>
              <w:rFonts w:eastAsiaTheme="minorEastAsia"/>
              <w:noProof/>
              <w:lang w:eastAsia="en-GB"/>
            </w:rPr>
          </w:pPr>
          <w:hyperlink w:anchor="_Toc220595400" w:history="1">
            <w:r w:rsidRPr="00DB2F72">
              <w:rPr>
                <w:rStyle w:val="Hyperlink"/>
                <w:b/>
                <w:bCs/>
                <w:noProof/>
              </w:rPr>
              <w:t>8.</w:t>
            </w:r>
            <w:r>
              <w:rPr>
                <w:rFonts w:eastAsiaTheme="minorEastAsia"/>
                <w:noProof/>
                <w:lang w:eastAsia="en-GB"/>
              </w:rPr>
              <w:tab/>
            </w:r>
            <w:r w:rsidRPr="00DB2F72">
              <w:rPr>
                <w:rStyle w:val="Hyperlink"/>
                <w:b/>
                <w:bCs/>
                <w:noProof/>
              </w:rPr>
              <w:t>Conclusion</w:t>
            </w:r>
            <w:r>
              <w:rPr>
                <w:noProof/>
                <w:webHidden/>
              </w:rPr>
              <w:tab/>
            </w:r>
            <w:r>
              <w:rPr>
                <w:noProof/>
                <w:webHidden/>
              </w:rPr>
              <w:fldChar w:fldCharType="begin"/>
            </w:r>
            <w:r>
              <w:rPr>
                <w:noProof/>
                <w:webHidden/>
              </w:rPr>
              <w:instrText xml:space="preserve"> PAGEREF _Toc220595400 \h </w:instrText>
            </w:r>
            <w:r>
              <w:rPr>
                <w:noProof/>
                <w:webHidden/>
              </w:rPr>
            </w:r>
            <w:r>
              <w:rPr>
                <w:noProof/>
                <w:webHidden/>
              </w:rPr>
              <w:fldChar w:fldCharType="separate"/>
            </w:r>
            <w:r>
              <w:rPr>
                <w:noProof/>
                <w:webHidden/>
              </w:rPr>
              <w:t>25</w:t>
            </w:r>
            <w:r>
              <w:rPr>
                <w:noProof/>
                <w:webHidden/>
              </w:rPr>
              <w:fldChar w:fldCharType="end"/>
            </w:r>
          </w:hyperlink>
        </w:p>
        <w:p w14:paraId="51A0782B" w14:textId="5FBBE4DA" w:rsidR="00EF6C6C" w:rsidRDefault="00EF6C6C">
          <w:pPr>
            <w:pStyle w:val="TOC1"/>
            <w:tabs>
              <w:tab w:val="left" w:pos="480"/>
              <w:tab w:val="right" w:leader="dot" w:pos="13948"/>
            </w:tabs>
            <w:rPr>
              <w:rFonts w:eastAsiaTheme="minorEastAsia"/>
              <w:noProof/>
              <w:lang w:eastAsia="en-GB"/>
            </w:rPr>
          </w:pPr>
          <w:hyperlink w:anchor="_Toc220595401" w:history="1">
            <w:r w:rsidRPr="00DB2F72">
              <w:rPr>
                <w:rStyle w:val="Hyperlink"/>
                <w:b/>
                <w:bCs/>
                <w:noProof/>
              </w:rPr>
              <w:t>9.</w:t>
            </w:r>
            <w:r>
              <w:rPr>
                <w:rFonts w:eastAsiaTheme="minorEastAsia"/>
                <w:noProof/>
                <w:lang w:eastAsia="en-GB"/>
              </w:rPr>
              <w:tab/>
            </w:r>
            <w:r w:rsidRPr="00DB2F72">
              <w:rPr>
                <w:rStyle w:val="Hyperlink"/>
                <w:b/>
                <w:bCs/>
                <w:noProof/>
              </w:rPr>
              <w:t>References</w:t>
            </w:r>
            <w:r>
              <w:rPr>
                <w:noProof/>
                <w:webHidden/>
              </w:rPr>
              <w:tab/>
            </w:r>
            <w:r>
              <w:rPr>
                <w:noProof/>
                <w:webHidden/>
              </w:rPr>
              <w:fldChar w:fldCharType="begin"/>
            </w:r>
            <w:r>
              <w:rPr>
                <w:noProof/>
                <w:webHidden/>
              </w:rPr>
              <w:instrText xml:space="preserve"> PAGEREF _Toc220595401 \h </w:instrText>
            </w:r>
            <w:r>
              <w:rPr>
                <w:noProof/>
                <w:webHidden/>
              </w:rPr>
            </w:r>
            <w:r>
              <w:rPr>
                <w:noProof/>
                <w:webHidden/>
              </w:rPr>
              <w:fldChar w:fldCharType="separate"/>
            </w:r>
            <w:r>
              <w:rPr>
                <w:noProof/>
                <w:webHidden/>
              </w:rPr>
              <w:t>27</w:t>
            </w:r>
            <w:r>
              <w:rPr>
                <w:noProof/>
                <w:webHidden/>
              </w:rPr>
              <w:fldChar w:fldCharType="end"/>
            </w:r>
          </w:hyperlink>
        </w:p>
        <w:p w14:paraId="7DF35EE7" w14:textId="142EF9DE" w:rsidR="007F355B" w:rsidRDefault="00320071">
          <w:pPr>
            <w:rPr>
              <w:b/>
              <w:bCs/>
            </w:rPr>
          </w:pPr>
          <w:r>
            <w:rPr>
              <w:b/>
              <w:bCs/>
            </w:rPr>
            <w:fldChar w:fldCharType="end"/>
          </w:r>
        </w:p>
        <w:p w14:paraId="3D38E302" w14:textId="77777777" w:rsidR="007F355B" w:rsidRDefault="007F355B">
          <w:pPr>
            <w:rPr>
              <w:b/>
              <w:bCs/>
            </w:rPr>
          </w:pPr>
        </w:p>
        <w:p w14:paraId="5DAB26BF" w14:textId="77777777" w:rsidR="005D2EAC" w:rsidRDefault="005D2EAC">
          <w:pPr>
            <w:rPr>
              <w:b/>
              <w:bCs/>
            </w:rPr>
          </w:pPr>
        </w:p>
        <w:p w14:paraId="612F51E1" w14:textId="77777777" w:rsidR="005D2EAC" w:rsidRDefault="005D2EAC">
          <w:pPr>
            <w:rPr>
              <w:b/>
              <w:bCs/>
            </w:rPr>
          </w:pPr>
        </w:p>
        <w:p w14:paraId="12F9E93F" w14:textId="77777777" w:rsidR="005D2EAC" w:rsidRDefault="005D2EAC">
          <w:pPr>
            <w:rPr>
              <w:b/>
              <w:bCs/>
            </w:rPr>
          </w:pPr>
        </w:p>
        <w:p w14:paraId="7D0220B1" w14:textId="77777777" w:rsidR="005D2EAC" w:rsidRDefault="005D2EAC">
          <w:pPr>
            <w:rPr>
              <w:b/>
              <w:bCs/>
            </w:rPr>
          </w:pPr>
        </w:p>
        <w:p w14:paraId="66B1F974" w14:textId="458DBBD8" w:rsidR="00320071" w:rsidRDefault="00000000"/>
      </w:sdtContent>
    </w:sdt>
    <w:p w14:paraId="65585A8A" w14:textId="0F3CDA3E" w:rsidR="00BB53C3" w:rsidRDefault="00BB53C3" w:rsidP="009213BA">
      <w:pPr>
        <w:pStyle w:val="Heading1"/>
        <w:numPr>
          <w:ilvl w:val="0"/>
          <w:numId w:val="2"/>
        </w:numPr>
        <w:ind w:left="0" w:firstLine="0"/>
        <w:rPr>
          <w:b/>
          <w:bCs/>
          <w:color w:val="auto"/>
        </w:rPr>
      </w:pPr>
      <w:bookmarkStart w:id="0" w:name="_Toc220595393"/>
      <w:r w:rsidRPr="00BB53C3">
        <w:rPr>
          <w:b/>
          <w:bCs/>
          <w:color w:val="auto"/>
        </w:rPr>
        <w:lastRenderedPageBreak/>
        <w:t>Introduction</w:t>
      </w:r>
      <w:r w:rsidR="00382AC1">
        <w:rPr>
          <w:b/>
          <w:bCs/>
          <w:color w:val="auto"/>
        </w:rPr>
        <w:t xml:space="preserve"> </w:t>
      </w:r>
      <w:r w:rsidR="00784C8C">
        <w:rPr>
          <w:b/>
          <w:bCs/>
          <w:color w:val="auto"/>
        </w:rPr>
        <w:t>&amp; Background to the Project</w:t>
      </w:r>
      <w:bookmarkEnd w:id="0"/>
    </w:p>
    <w:p w14:paraId="6D0A4FB3" w14:textId="47CF8E4C" w:rsidR="0091716F" w:rsidRPr="00F6760B" w:rsidRDefault="0091716F" w:rsidP="0091716F">
      <w:pPr>
        <w:pStyle w:val="NormalWeb"/>
        <w:jc w:val="both"/>
      </w:pPr>
      <w:r w:rsidRPr="00F6760B">
        <w:t>The objective of this project is the development and implementation of a Smart Digital Inventory Management System (SDIMS) specifically tailored for a medium sized manufacturing organisation. The current inventory management processes employed by the organisation are primarily manual and heavily reliant on spreadsheets. This outdated approach has resulted in frequent stock inaccuracies, production delays, excessive inventory holding, and a lack of visibility regarding real time stock levels. The limitations of the existing system highlight a gap in operational efficiency, which can be bridged through digital innovation that integrates advanced technologies.</w:t>
      </w:r>
    </w:p>
    <w:p w14:paraId="3FA06CFB" w14:textId="57B17A3B" w:rsidR="0091716F" w:rsidRPr="0091716F" w:rsidRDefault="0091716F" w:rsidP="0091716F">
      <w:pPr>
        <w:pStyle w:val="NormalWeb"/>
        <w:jc w:val="both"/>
      </w:pPr>
      <w:r w:rsidRPr="0091716F">
        <w:t>To address these challenges, the proposed SDIMS will incorporate several key functionalities such as barcode and RFID scanning, real</w:t>
      </w:r>
      <w:r w:rsidRPr="00F6760B">
        <w:t xml:space="preserve"> </w:t>
      </w:r>
      <w:r w:rsidRPr="0091716F">
        <w:t>time data dashboards for enhanced visibility, automated replenishment processes, and seamless integration with existing finance and purchasing systems. This digital transition signifies a major shift in the operational practices of the organi</w:t>
      </w:r>
      <w:r w:rsidR="00A3566D">
        <w:t>s</w:t>
      </w:r>
      <w:r w:rsidRPr="0091716F">
        <w:t xml:space="preserve">ation, moving from legacy, </w:t>
      </w:r>
      <w:r w:rsidRPr="00F6760B">
        <w:t xml:space="preserve">labour </w:t>
      </w:r>
      <w:r w:rsidRPr="0091716F">
        <w:t>intensive methods toward an integrated, technology</w:t>
      </w:r>
      <w:r w:rsidRPr="00F6760B">
        <w:t xml:space="preserve"> </w:t>
      </w:r>
      <w:r w:rsidRPr="0091716F">
        <w:t>driven solution that enhances supply chain efficiency. Previous studies have indicated that digital tools in inventory management can significantly optimi</w:t>
      </w:r>
      <w:r w:rsidRPr="00F6760B">
        <w:t>s</w:t>
      </w:r>
      <w:r w:rsidRPr="0091716F">
        <w:t xml:space="preserve">e stock levels and improve operational responsiveness </w:t>
      </w:r>
      <w:r w:rsidRPr="0091716F">
        <w:rPr>
          <w:b/>
          <w:bCs/>
        </w:rPr>
        <w:t>(Irshad et al., 2024).</w:t>
      </w:r>
    </w:p>
    <w:p w14:paraId="0881A2D8" w14:textId="17BE3447" w:rsidR="0091716F" w:rsidRPr="0091716F" w:rsidRDefault="0091716F" w:rsidP="0091716F">
      <w:pPr>
        <w:pStyle w:val="NormalWeb"/>
        <w:jc w:val="both"/>
      </w:pPr>
      <w:r w:rsidRPr="0091716F">
        <w:t>The selection of this innovation project stems from its complexity, characteri</w:t>
      </w:r>
      <w:r w:rsidRPr="00F6760B">
        <w:t>s</w:t>
      </w:r>
      <w:r w:rsidRPr="0091716F">
        <w:t xml:space="preserve">ed by substantial uncertainty and interdependence of activities, alongside variations in risk and cost. Such dynamics provide an ideal setting for applying robust project management techniques, including network </w:t>
      </w:r>
      <w:r w:rsidRPr="00F6760B">
        <w:t>diagrams</w:t>
      </w:r>
      <w:r w:rsidRPr="0091716F">
        <w:t>, critical path analysis, Gantt chart scheduling, Program Evaluation and Review Technique (PERT) analysis, and risk management methodologies. The integration of these methods is crucial for effective project execution, supported by literature emphasi</w:t>
      </w:r>
      <w:r w:rsidRPr="00F6760B">
        <w:t>s</w:t>
      </w:r>
      <w:r w:rsidRPr="0091716F">
        <w:t xml:space="preserve">ing the application of project management principles to navigate project intricacies and variations in development timelines </w:t>
      </w:r>
      <w:r w:rsidRPr="0091716F">
        <w:rPr>
          <w:b/>
          <w:bCs/>
        </w:rPr>
        <w:t>(Kelley, 1961</w:t>
      </w:r>
      <w:r w:rsidRPr="00F6760B">
        <w:rPr>
          <w:b/>
          <w:bCs/>
        </w:rPr>
        <w:t>)(</w:t>
      </w:r>
      <w:r w:rsidRPr="0091716F">
        <w:rPr>
          <w:b/>
          <w:bCs/>
        </w:rPr>
        <w:t>Ouyang &amp; Chen, 2019</w:t>
      </w:r>
      <w:r w:rsidRPr="00F6760B">
        <w:rPr>
          <w:b/>
          <w:bCs/>
        </w:rPr>
        <w:t>)</w:t>
      </w:r>
      <w:r w:rsidRPr="0091716F">
        <w:t xml:space="preserve"> </w:t>
      </w:r>
      <w:r w:rsidRPr="00F6760B">
        <w:rPr>
          <w:b/>
          <w:bCs/>
        </w:rPr>
        <w:t>(</w:t>
      </w:r>
      <w:r w:rsidRPr="0091716F">
        <w:rPr>
          <w:b/>
          <w:bCs/>
        </w:rPr>
        <w:t>Moselhi &amp; Roofigari‐Esfahan, 2013).</w:t>
      </w:r>
    </w:p>
    <w:p w14:paraId="7050DAC9" w14:textId="7576B6C7" w:rsidR="0091716F" w:rsidRPr="0091716F" w:rsidRDefault="0091716F" w:rsidP="0091716F">
      <w:pPr>
        <w:pStyle w:val="NormalWeb"/>
        <w:jc w:val="both"/>
      </w:pPr>
      <w:r w:rsidRPr="0091716F">
        <w:t>As industries face increasingly tighter product life cycles, utili</w:t>
      </w:r>
      <w:r w:rsidRPr="00F6760B">
        <w:t>s</w:t>
      </w:r>
      <w:r w:rsidRPr="0091716F">
        <w:t xml:space="preserve">ing strategic overlapping and resource allocation has been shown to effectively reduce product development times </w:t>
      </w:r>
      <w:r w:rsidRPr="0091716F">
        <w:rPr>
          <w:b/>
          <w:bCs/>
        </w:rPr>
        <w:t>(Roemer et al., 2000</w:t>
      </w:r>
      <w:r w:rsidRPr="00F6760B">
        <w:rPr>
          <w:b/>
          <w:bCs/>
        </w:rPr>
        <w:t>)(</w:t>
      </w:r>
      <w:r w:rsidRPr="0091716F">
        <w:rPr>
          <w:b/>
          <w:bCs/>
        </w:rPr>
        <w:t xml:space="preserve">Roemer &amp; Ahmadi, 2004). </w:t>
      </w:r>
      <w:r w:rsidRPr="00F6760B">
        <w:t>Cost c</w:t>
      </w:r>
      <w:r w:rsidRPr="0091716F">
        <w:t xml:space="preserve">rashing techniques will be particularly relevant to this project, as studies indicate that applying these methods can yield significant time reductions while managing associated costs effectively </w:t>
      </w:r>
      <w:r w:rsidRPr="0091716F">
        <w:rPr>
          <w:b/>
          <w:bCs/>
        </w:rPr>
        <w:t>(Sharma et al., 2020</w:t>
      </w:r>
      <w:r w:rsidRPr="00F6760B">
        <w:rPr>
          <w:b/>
          <w:bCs/>
        </w:rPr>
        <w:t>)</w:t>
      </w:r>
      <w:r w:rsidRPr="0091716F">
        <w:rPr>
          <w:b/>
          <w:bCs/>
        </w:rPr>
        <w:t xml:space="preserve"> </w:t>
      </w:r>
      <w:r w:rsidRPr="00F6760B">
        <w:rPr>
          <w:b/>
          <w:bCs/>
        </w:rPr>
        <w:t>(</w:t>
      </w:r>
      <w:proofErr w:type="spellStart"/>
      <w:r w:rsidRPr="0091716F">
        <w:rPr>
          <w:b/>
          <w:bCs/>
        </w:rPr>
        <w:t>Ahipaşaoğlu</w:t>
      </w:r>
      <w:proofErr w:type="spellEnd"/>
      <w:r w:rsidRPr="0091716F">
        <w:rPr>
          <w:b/>
          <w:bCs/>
        </w:rPr>
        <w:t xml:space="preserve"> et al., 2019)</w:t>
      </w:r>
      <w:r w:rsidRPr="0091716F">
        <w:t xml:space="preserve">. Through careful planning and the implementation of advanced project management frameworks, the SDIMS project aims to achieve a balance between schedule compression and cost management without compromising overall project goals and quality standards </w:t>
      </w:r>
      <w:r w:rsidRPr="0091716F">
        <w:rPr>
          <w:b/>
          <w:bCs/>
        </w:rPr>
        <w:t>(Siddiqui &amp; Shafiq, 2022)</w:t>
      </w:r>
      <w:r w:rsidRPr="0091716F">
        <w:t>.</w:t>
      </w:r>
    </w:p>
    <w:p w14:paraId="5594E152" w14:textId="5D20A5B1" w:rsidR="00637EA2" w:rsidRPr="00F6760B" w:rsidRDefault="0091716F" w:rsidP="00AD3B7E">
      <w:pPr>
        <w:pStyle w:val="NormalWeb"/>
        <w:jc w:val="both"/>
      </w:pPr>
      <w:r w:rsidRPr="0091716F">
        <w:t>This innovation project not only addresses the current shortcomings in inventory management but also serves as a critical opportunity to apply comprehensive project management methodologies. By transitioning to a Smart Digital Inventory Management System, the organi</w:t>
      </w:r>
      <w:r w:rsidRPr="00F6760B">
        <w:t>s</w:t>
      </w:r>
      <w:r w:rsidRPr="0091716F">
        <w:t>ation stands to capitali</w:t>
      </w:r>
      <w:r w:rsidRPr="00F6760B">
        <w:t>s</w:t>
      </w:r>
      <w:r w:rsidRPr="0091716F">
        <w:t>e on enhanced operational efficiencies, lower costs, and improved responsiveness to market demands.</w:t>
      </w:r>
      <w:r w:rsidRPr="00F6760B">
        <w:t xml:space="preserve"> </w:t>
      </w:r>
    </w:p>
    <w:p w14:paraId="099656AD" w14:textId="69E6147A" w:rsidR="00BB53C3" w:rsidRDefault="00784C8C" w:rsidP="007D088B">
      <w:pPr>
        <w:pStyle w:val="Heading1"/>
        <w:numPr>
          <w:ilvl w:val="0"/>
          <w:numId w:val="2"/>
        </w:numPr>
        <w:ind w:left="0" w:firstLine="0"/>
        <w:rPr>
          <w:b/>
          <w:bCs/>
          <w:color w:val="auto"/>
        </w:rPr>
      </w:pPr>
      <w:bookmarkStart w:id="1" w:name="_Toc220595394"/>
      <w:r>
        <w:rPr>
          <w:b/>
          <w:bCs/>
          <w:color w:val="auto"/>
        </w:rPr>
        <w:lastRenderedPageBreak/>
        <w:t>Construction of a network diagram, Gantt Chart that clearly lists the individual activities and shows the critical path</w:t>
      </w:r>
      <w:bookmarkEnd w:id="1"/>
    </w:p>
    <w:p w14:paraId="110BE044" w14:textId="0E7E8A21" w:rsidR="00B43295" w:rsidRPr="00784C8C" w:rsidRDefault="00183DC4" w:rsidP="00784C8C">
      <w:pPr>
        <w:spacing w:after="0" w:line="240" w:lineRule="auto"/>
        <w:jc w:val="both"/>
        <w:rPr>
          <w:rFonts w:ascii="Times New Roman" w:hAnsi="Times New Roman" w:cs="Times New Roman"/>
        </w:rPr>
      </w:pPr>
      <w:r w:rsidRPr="00183DC4">
        <w:rPr>
          <w:rFonts w:ascii="Times New Roman" w:hAnsi="Times New Roman" w:cs="Times New Roman"/>
        </w:rPr>
        <w:t>The table below presents all project activities, including their durations and interdependencies. This information forms the basis for the development of the network diagram and Gantt chart, which are used to determine the project’s critical path.</w:t>
      </w:r>
    </w:p>
    <w:p w14:paraId="346301F8" w14:textId="77777777" w:rsidR="00D23378" w:rsidRDefault="00D23378" w:rsidP="006C233A">
      <w:pPr>
        <w:spacing w:after="0" w:line="240" w:lineRule="auto"/>
        <w:jc w:val="both"/>
        <w:rPr>
          <w:rFonts w:ascii="Times New Roman" w:hAnsi="Times New Roman" w:cs="Times New Roman"/>
        </w:rPr>
      </w:pPr>
    </w:p>
    <w:tbl>
      <w:tblPr>
        <w:tblW w:w="8359" w:type="dxa"/>
        <w:jc w:val="center"/>
        <w:tblLayout w:type="fixed"/>
        <w:tblLook w:val="04A0" w:firstRow="1" w:lastRow="0" w:firstColumn="1" w:lastColumn="0" w:noHBand="0" w:noVBand="1"/>
      </w:tblPr>
      <w:tblGrid>
        <w:gridCol w:w="440"/>
        <w:gridCol w:w="4233"/>
        <w:gridCol w:w="1843"/>
        <w:gridCol w:w="1843"/>
      </w:tblGrid>
      <w:tr w:rsidR="0088317B" w:rsidRPr="0088317B" w14:paraId="48F6CC56" w14:textId="77777777" w:rsidTr="0088317B">
        <w:trPr>
          <w:trHeight w:val="499"/>
          <w:jc w:val="center"/>
        </w:trPr>
        <w:tc>
          <w:tcPr>
            <w:tcW w:w="440"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183B0301"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ID</w:t>
            </w:r>
          </w:p>
        </w:tc>
        <w:tc>
          <w:tcPr>
            <w:tcW w:w="4233"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AEF0A2B"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Activity</w:t>
            </w:r>
          </w:p>
        </w:tc>
        <w:tc>
          <w:tcPr>
            <w:tcW w:w="1843"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F65CE11" w14:textId="2837D4FD"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Duration</w:t>
            </w:r>
            <w:r>
              <w:rPr>
                <w:rFonts w:ascii="Aptos Narrow" w:eastAsia="Times New Roman" w:hAnsi="Aptos Narrow" w:cs="Times New Roman"/>
                <w:b/>
                <w:bCs/>
                <w:color w:val="FFFFFF"/>
                <w:kern w:val="0"/>
                <w:sz w:val="22"/>
                <w:szCs w:val="22"/>
                <w:lang w:eastAsia="en-GB"/>
                <w14:ligatures w14:val="none"/>
              </w:rPr>
              <w:t xml:space="preserve"> </w:t>
            </w:r>
            <w:r w:rsidRPr="0088317B">
              <w:rPr>
                <w:rFonts w:ascii="Aptos Narrow" w:eastAsia="Times New Roman" w:hAnsi="Aptos Narrow" w:cs="Times New Roman"/>
                <w:b/>
                <w:bCs/>
                <w:color w:val="FFFFFF"/>
                <w:kern w:val="0"/>
                <w:sz w:val="22"/>
                <w:szCs w:val="22"/>
                <w:lang w:eastAsia="en-GB"/>
                <w14:ligatures w14:val="none"/>
              </w:rPr>
              <w:t>(Days)</w:t>
            </w:r>
          </w:p>
        </w:tc>
        <w:tc>
          <w:tcPr>
            <w:tcW w:w="1843" w:type="dxa"/>
            <w:vMerge w:val="restart"/>
            <w:tcBorders>
              <w:top w:val="single" w:sz="4" w:space="0" w:color="auto"/>
              <w:left w:val="single" w:sz="4" w:space="0" w:color="auto"/>
              <w:bottom w:val="single" w:sz="4" w:space="0" w:color="000000"/>
              <w:right w:val="single" w:sz="12" w:space="0" w:color="auto"/>
            </w:tcBorders>
            <w:shd w:val="clear" w:color="000000" w:fill="002060"/>
            <w:vAlign w:val="center"/>
            <w:hideMark/>
          </w:tcPr>
          <w:p w14:paraId="6F9F2FB9" w14:textId="77777777" w:rsidR="0088317B" w:rsidRPr="0088317B" w:rsidRDefault="0088317B" w:rsidP="0088317B">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88317B">
              <w:rPr>
                <w:rFonts w:ascii="Aptos Narrow" w:eastAsia="Times New Roman" w:hAnsi="Aptos Narrow" w:cs="Times New Roman"/>
                <w:b/>
                <w:bCs/>
                <w:color w:val="FFFFFF"/>
                <w:kern w:val="0"/>
                <w:sz w:val="22"/>
                <w:szCs w:val="22"/>
                <w:lang w:eastAsia="en-GB"/>
                <w14:ligatures w14:val="none"/>
              </w:rPr>
              <w:t>Predecessor</w:t>
            </w:r>
          </w:p>
        </w:tc>
      </w:tr>
      <w:tr w:rsidR="0088317B" w:rsidRPr="0088317B" w14:paraId="348D7E0D" w14:textId="77777777" w:rsidTr="0088317B">
        <w:trPr>
          <w:trHeight w:val="499"/>
          <w:jc w:val="center"/>
        </w:trPr>
        <w:tc>
          <w:tcPr>
            <w:tcW w:w="440" w:type="dxa"/>
            <w:vMerge/>
            <w:tcBorders>
              <w:top w:val="single" w:sz="4" w:space="0" w:color="auto"/>
              <w:left w:val="single" w:sz="4" w:space="0" w:color="auto"/>
              <w:bottom w:val="single" w:sz="4" w:space="0" w:color="auto"/>
              <w:right w:val="single" w:sz="4" w:space="0" w:color="auto"/>
            </w:tcBorders>
            <w:vAlign w:val="center"/>
            <w:hideMark/>
          </w:tcPr>
          <w:p w14:paraId="3F09CA19"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4233" w:type="dxa"/>
            <w:vMerge/>
            <w:tcBorders>
              <w:top w:val="single" w:sz="4" w:space="0" w:color="auto"/>
              <w:left w:val="single" w:sz="4" w:space="0" w:color="auto"/>
              <w:bottom w:val="single" w:sz="4" w:space="0" w:color="auto"/>
              <w:right w:val="single" w:sz="4" w:space="0" w:color="auto"/>
            </w:tcBorders>
            <w:vAlign w:val="center"/>
            <w:hideMark/>
          </w:tcPr>
          <w:p w14:paraId="759AE62A"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843" w:type="dxa"/>
            <w:vMerge/>
            <w:tcBorders>
              <w:top w:val="single" w:sz="4" w:space="0" w:color="auto"/>
              <w:left w:val="single" w:sz="4" w:space="0" w:color="auto"/>
              <w:bottom w:val="single" w:sz="4" w:space="0" w:color="auto"/>
              <w:right w:val="single" w:sz="4" w:space="0" w:color="auto"/>
            </w:tcBorders>
            <w:vAlign w:val="center"/>
            <w:hideMark/>
          </w:tcPr>
          <w:p w14:paraId="527CC53B"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843" w:type="dxa"/>
            <w:vMerge/>
            <w:tcBorders>
              <w:top w:val="single" w:sz="4" w:space="0" w:color="auto"/>
              <w:left w:val="single" w:sz="4" w:space="0" w:color="auto"/>
              <w:bottom w:val="single" w:sz="4" w:space="0" w:color="000000"/>
              <w:right w:val="single" w:sz="12" w:space="0" w:color="auto"/>
            </w:tcBorders>
            <w:vAlign w:val="center"/>
            <w:hideMark/>
          </w:tcPr>
          <w:p w14:paraId="17A73889" w14:textId="77777777" w:rsidR="0088317B" w:rsidRPr="0088317B" w:rsidRDefault="0088317B" w:rsidP="0088317B">
            <w:pPr>
              <w:spacing w:after="0" w:line="240" w:lineRule="auto"/>
              <w:rPr>
                <w:rFonts w:ascii="Aptos Narrow" w:eastAsia="Times New Roman" w:hAnsi="Aptos Narrow" w:cs="Times New Roman"/>
                <w:b/>
                <w:bCs/>
                <w:color w:val="FFFFFF"/>
                <w:kern w:val="0"/>
                <w:sz w:val="22"/>
                <w:szCs w:val="22"/>
                <w:lang w:eastAsia="en-GB"/>
                <w14:ligatures w14:val="none"/>
              </w:rPr>
            </w:pPr>
          </w:p>
        </w:tc>
      </w:tr>
      <w:tr w:rsidR="0088317B" w:rsidRPr="0088317B" w14:paraId="6309B06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8076B0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c>
          <w:tcPr>
            <w:tcW w:w="4233" w:type="dxa"/>
            <w:tcBorders>
              <w:top w:val="nil"/>
              <w:left w:val="nil"/>
              <w:bottom w:val="single" w:sz="4" w:space="0" w:color="auto"/>
              <w:right w:val="single" w:sz="4" w:space="0" w:color="auto"/>
            </w:tcBorders>
            <w:vAlign w:val="center"/>
            <w:hideMark/>
          </w:tcPr>
          <w:p w14:paraId="4FA2B8C0"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Business case approval</w:t>
            </w:r>
          </w:p>
        </w:tc>
        <w:tc>
          <w:tcPr>
            <w:tcW w:w="1843" w:type="dxa"/>
            <w:tcBorders>
              <w:top w:val="nil"/>
              <w:left w:val="nil"/>
              <w:bottom w:val="single" w:sz="4" w:space="0" w:color="auto"/>
              <w:right w:val="single" w:sz="4" w:space="0" w:color="auto"/>
            </w:tcBorders>
            <w:vAlign w:val="center"/>
            <w:hideMark/>
          </w:tcPr>
          <w:p w14:paraId="30966E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16123D9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 </w:t>
            </w:r>
          </w:p>
        </w:tc>
      </w:tr>
      <w:tr w:rsidR="0088317B" w:rsidRPr="0088317B" w14:paraId="53DE6D7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5C1603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4233" w:type="dxa"/>
            <w:tcBorders>
              <w:top w:val="nil"/>
              <w:left w:val="nil"/>
              <w:bottom w:val="single" w:sz="4" w:space="0" w:color="auto"/>
              <w:right w:val="single" w:sz="4" w:space="0" w:color="auto"/>
            </w:tcBorders>
            <w:vAlign w:val="center"/>
            <w:hideMark/>
          </w:tcPr>
          <w:p w14:paraId="66952766"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Project charter creation</w:t>
            </w:r>
          </w:p>
        </w:tc>
        <w:tc>
          <w:tcPr>
            <w:tcW w:w="1843" w:type="dxa"/>
            <w:tcBorders>
              <w:top w:val="nil"/>
              <w:left w:val="nil"/>
              <w:bottom w:val="single" w:sz="4" w:space="0" w:color="auto"/>
              <w:right w:val="single" w:sz="4" w:space="0" w:color="auto"/>
            </w:tcBorders>
            <w:vAlign w:val="center"/>
            <w:hideMark/>
          </w:tcPr>
          <w:p w14:paraId="031552D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6417D35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r>
      <w:tr w:rsidR="0088317B" w:rsidRPr="0088317B" w14:paraId="660FF37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71A084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4233" w:type="dxa"/>
            <w:tcBorders>
              <w:top w:val="nil"/>
              <w:left w:val="nil"/>
              <w:bottom w:val="single" w:sz="4" w:space="0" w:color="auto"/>
              <w:right w:val="single" w:sz="4" w:space="0" w:color="auto"/>
            </w:tcBorders>
            <w:vAlign w:val="center"/>
            <w:hideMark/>
          </w:tcPr>
          <w:p w14:paraId="5CBD85BB"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Stakeholder identification</w:t>
            </w:r>
          </w:p>
        </w:tc>
        <w:tc>
          <w:tcPr>
            <w:tcW w:w="1843" w:type="dxa"/>
            <w:tcBorders>
              <w:top w:val="nil"/>
              <w:left w:val="nil"/>
              <w:bottom w:val="single" w:sz="4" w:space="0" w:color="auto"/>
              <w:right w:val="single" w:sz="4" w:space="0" w:color="auto"/>
            </w:tcBorders>
            <w:vAlign w:val="center"/>
            <w:hideMark/>
          </w:tcPr>
          <w:p w14:paraId="6DC0384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023B60A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r>
      <w:tr w:rsidR="0088317B" w:rsidRPr="0088317B" w14:paraId="0F8B2B06"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CFCD60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4233" w:type="dxa"/>
            <w:tcBorders>
              <w:top w:val="nil"/>
              <w:left w:val="nil"/>
              <w:bottom w:val="single" w:sz="4" w:space="0" w:color="auto"/>
              <w:right w:val="single" w:sz="4" w:space="0" w:color="auto"/>
            </w:tcBorders>
            <w:vAlign w:val="center"/>
            <w:hideMark/>
          </w:tcPr>
          <w:p w14:paraId="5AABBFA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Current process mapping</w:t>
            </w:r>
          </w:p>
        </w:tc>
        <w:tc>
          <w:tcPr>
            <w:tcW w:w="1843" w:type="dxa"/>
            <w:tcBorders>
              <w:top w:val="nil"/>
              <w:left w:val="nil"/>
              <w:bottom w:val="single" w:sz="4" w:space="0" w:color="auto"/>
              <w:right w:val="single" w:sz="4" w:space="0" w:color="auto"/>
            </w:tcBorders>
            <w:vAlign w:val="center"/>
            <w:hideMark/>
          </w:tcPr>
          <w:p w14:paraId="09E4663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A318806"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r>
      <w:tr w:rsidR="0088317B" w:rsidRPr="0088317B" w14:paraId="15F1F81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8FE3DC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4233" w:type="dxa"/>
            <w:tcBorders>
              <w:top w:val="nil"/>
              <w:left w:val="nil"/>
              <w:bottom w:val="single" w:sz="4" w:space="0" w:color="auto"/>
              <w:right w:val="single" w:sz="4" w:space="0" w:color="auto"/>
            </w:tcBorders>
            <w:vAlign w:val="center"/>
            <w:hideMark/>
          </w:tcPr>
          <w:p w14:paraId="7C93CDE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Functional requirements specification</w:t>
            </w:r>
          </w:p>
        </w:tc>
        <w:tc>
          <w:tcPr>
            <w:tcW w:w="1843" w:type="dxa"/>
            <w:tcBorders>
              <w:top w:val="nil"/>
              <w:left w:val="nil"/>
              <w:bottom w:val="single" w:sz="4" w:space="0" w:color="auto"/>
              <w:right w:val="single" w:sz="4" w:space="0" w:color="auto"/>
            </w:tcBorders>
            <w:vAlign w:val="center"/>
            <w:hideMark/>
          </w:tcPr>
          <w:p w14:paraId="4D4F315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7224E4B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r>
      <w:tr w:rsidR="0088317B" w:rsidRPr="0088317B" w14:paraId="4236CB3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EC66B5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4233" w:type="dxa"/>
            <w:tcBorders>
              <w:top w:val="nil"/>
              <w:left w:val="nil"/>
              <w:bottom w:val="single" w:sz="4" w:space="0" w:color="auto"/>
              <w:right w:val="single" w:sz="4" w:space="0" w:color="auto"/>
            </w:tcBorders>
            <w:vAlign w:val="center"/>
            <w:hideMark/>
          </w:tcPr>
          <w:p w14:paraId="1D117154"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Supplier shortlisting</w:t>
            </w:r>
          </w:p>
        </w:tc>
        <w:tc>
          <w:tcPr>
            <w:tcW w:w="1843" w:type="dxa"/>
            <w:tcBorders>
              <w:top w:val="nil"/>
              <w:left w:val="nil"/>
              <w:bottom w:val="single" w:sz="4" w:space="0" w:color="auto"/>
              <w:right w:val="single" w:sz="4" w:space="0" w:color="auto"/>
            </w:tcBorders>
            <w:vAlign w:val="center"/>
            <w:hideMark/>
          </w:tcPr>
          <w:p w14:paraId="4135735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3A95AF1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r>
      <w:tr w:rsidR="0088317B" w:rsidRPr="0088317B" w14:paraId="1B0CF44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B1E878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7</w:t>
            </w:r>
          </w:p>
        </w:tc>
        <w:tc>
          <w:tcPr>
            <w:tcW w:w="4233" w:type="dxa"/>
            <w:tcBorders>
              <w:top w:val="nil"/>
              <w:left w:val="nil"/>
              <w:bottom w:val="single" w:sz="4" w:space="0" w:color="auto"/>
              <w:right w:val="single" w:sz="4" w:space="0" w:color="auto"/>
            </w:tcBorders>
            <w:vAlign w:val="center"/>
            <w:hideMark/>
          </w:tcPr>
          <w:p w14:paraId="6D42D0C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Technical evaluation</w:t>
            </w:r>
          </w:p>
        </w:tc>
        <w:tc>
          <w:tcPr>
            <w:tcW w:w="1843" w:type="dxa"/>
            <w:tcBorders>
              <w:top w:val="nil"/>
              <w:left w:val="nil"/>
              <w:bottom w:val="single" w:sz="4" w:space="0" w:color="auto"/>
              <w:right w:val="single" w:sz="4" w:space="0" w:color="auto"/>
            </w:tcBorders>
            <w:vAlign w:val="center"/>
            <w:hideMark/>
          </w:tcPr>
          <w:p w14:paraId="3750A17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2B4E074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r>
      <w:tr w:rsidR="0088317B" w:rsidRPr="0088317B" w14:paraId="5688ECB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B04CF9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c>
          <w:tcPr>
            <w:tcW w:w="4233" w:type="dxa"/>
            <w:tcBorders>
              <w:top w:val="nil"/>
              <w:left w:val="nil"/>
              <w:bottom w:val="single" w:sz="4" w:space="0" w:color="auto"/>
              <w:right w:val="single" w:sz="4" w:space="0" w:color="auto"/>
            </w:tcBorders>
            <w:vAlign w:val="center"/>
            <w:hideMark/>
          </w:tcPr>
          <w:p w14:paraId="629DA93A"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Contract negotiation</w:t>
            </w:r>
          </w:p>
        </w:tc>
        <w:tc>
          <w:tcPr>
            <w:tcW w:w="1843" w:type="dxa"/>
            <w:tcBorders>
              <w:top w:val="nil"/>
              <w:left w:val="nil"/>
              <w:bottom w:val="single" w:sz="4" w:space="0" w:color="auto"/>
              <w:right w:val="single" w:sz="4" w:space="0" w:color="auto"/>
            </w:tcBorders>
            <w:vAlign w:val="center"/>
            <w:hideMark/>
          </w:tcPr>
          <w:p w14:paraId="5572053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23DEA9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7</w:t>
            </w:r>
          </w:p>
        </w:tc>
      </w:tr>
      <w:tr w:rsidR="0088317B" w:rsidRPr="0088317B" w14:paraId="73CCA876"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DEED7B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c>
          <w:tcPr>
            <w:tcW w:w="4233" w:type="dxa"/>
            <w:tcBorders>
              <w:top w:val="nil"/>
              <w:left w:val="nil"/>
              <w:bottom w:val="single" w:sz="4" w:space="0" w:color="auto"/>
              <w:right w:val="single" w:sz="4" w:space="0" w:color="auto"/>
            </w:tcBorders>
            <w:vAlign w:val="center"/>
            <w:hideMark/>
          </w:tcPr>
          <w:p w14:paraId="2ED66524"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architecture design</w:t>
            </w:r>
          </w:p>
        </w:tc>
        <w:tc>
          <w:tcPr>
            <w:tcW w:w="1843" w:type="dxa"/>
            <w:tcBorders>
              <w:top w:val="nil"/>
              <w:left w:val="nil"/>
              <w:bottom w:val="single" w:sz="4" w:space="0" w:color="auto"/>
              <w:right w:val="single" w:sz="4" w:space="0" w:color="auto"/>
            </w:tcBorders>
            <w:vAlign w:val="center"/>
            <w:hideMark/>
          </w:tcPr>
          <w:p w14:paraId="71F2F1D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103598A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r>
      <w:tr w:rsidR="0088317B" w:rsidRPr="0088317B" w14:paraId="5E4D03D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D679A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10</w:t>
            </w:r>
          </w:p>
        </w:tc>
        <w:tc>
          <w:tcPr>
            <w:tcW w:w="4233" w:type="dxa"/>
            <w:tcBorders>
              <w:top w:val="nil"/>
              <w:left w:val="nil"/>
              <w:bottom w:val="single" w:sz="4" w:space="0" w:color="auto"/>
              <w:right w:val="single" w:sz="4" w:space="0" w:color="auto"/>
            </w:tcBorders>
            <w:vAlign w:val="center"/>
            <w:hideMark/>
          </w:tcPr>
          <w:p w14:paraId="5A9730F2"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Database design</w:t>
            </w:r>
          </w:p>
        </w:tc>
        <w:tc>
          <w:tcPr>
            <w:tcW w:w="1843" w:type="dxa"/>
            <w:tcBorders>
              <w:top w:val="nil"/>
              <w:left w:val="nil"/>
              <w:bottom w:val="single" w:sz="4" w:space="0" w:color="auto"/>
              <w:right w:val="single" w:sz="4" w:space="0" w:color="auto"/>
            </w:tcBorders>
            <w:vAlign w:val="center"/>
            <w:hideMark/>
          </w:tcPr>
          <w:p w14:paraId="753D9DD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57DDFAF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r>
      <w:tr w:rsidR="0088317B" w:rsidRPr="0088317B" w14:paraId="430A8B0D"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B98FA7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11</w:t>
            </w:r>
          </w:p>
        </w:tc>
        <w:tc>
          <w:tcPr>
            <w:tcW w:w="4233" w:type="dxa"/>
            <w:tcBorders>
              <w:top w:val="nil"/>
              <w:left w:val="nil"/>
              <w:bottom w:val="single" w:sz="4" w:space="0" w:color="auto"/>
              <w:right w:val="single" w:sz="4" w:space="0" w:color="auto"/>
            </w:tcBorders>
            <w:vAlign w:val="center"/>
            <w:hideMark/>
          </w:tcPr>
          <w:p w14:paraId="46CE6DC5"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Software development Sprint 1</w:t>
            </w:r>
          </w:p>
        </w:tc>
        <w:tc>
          <w:tcPr>
            <w:tcW w:w="1843" w:type="dxa"/>
            <w:tcBorders>
              <w:top w:val="nil"/>
              <w:left w:val="nil"/>
              <w:bottom w:val="single" w:sz="4" w:space="0" w:color="auto"/>
              <w:right w:val="single" w:sz="4" w:space="0" w:color="auto"/>
            </w:tcBorders>
            <w:vAlign w:val="center"/>
            <w:hideMark/>
          </w:tcPr>
          <w:p w14:paraId="7855E8A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12CBDA9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10</w:t>
            </w:r>
          </w:p>
        </w:tc>
      </w:tr>
      <w:tr w:rsidR="0088317B" w:rsidRPr="0088317B" w14:paraId="33C0A39F"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685481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12</w:t>
            </w:r>
          </w:p>
        </w:tc>
        <w:tc>
          <w:tcPr>
            <w:tcW w:w="4233" w:type="dxa"/>
            <w:tcBorders>
              <w:top w:val="nil"/>
              <w:left w:val="nil"/>
              <w:bottom w:val="single" w:sz="4" w:space="0" w:color="auto"/>
              <w:right w:val="single" w:sz="4" w:space="0" w:color="auto"/>
            </w:tcBorders>
            <w:vAlign w:val="center"/>
            <w:hideMark/>
          </w:tcPr>
          <w:p w14:paraId="422C6AEF"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Software development Sprint 2</w:t>
            </w:r>
          </w:p>
        </w:tc>
        <w:tc>
          <w:tcPr>
            <w:tcW w:w="1843" w:type="dxa"/>
            <w:tcBorders>
              <w:top w:val="nil"/>
              <w:left w:val="nil"/>
              <w:bottom w:val="single" w:sz="4" w:space="0" w:color="auto"/>
              <w:right w:val="single" w:sz="4" w:space="0" w:color="auto"/>
            </w:tcBorders>
            <w:vAlign w:val="center"/>
            <w:hideMark/>
          </w:tcPr>
          <w:p w14:paraId="3D0F29F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09C9CC1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11</w:t>
            </w:r>
          </w:p>
        </w:tc>
      </w:tr>
      <w:tr w:rsidR="0088317B" w:rsidRPr="0088317B" w14:paraId="6FC0BD93"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051E23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13</w:t>
            </w:r>
          </w:p>
        </w:tc>
        <w:tc>
          <w:tcPr>
            <w:tcW w:w="4233" w:type="dxa"/>
            <w:tcBorders>
              <w:top w:val="nil"/>
              <w:left w:val="nil"/>
              <w:bottom w:val="single" w:sz="4" w:space="0" w:color="auto"/>
              <w:right w:val="single" w:sz="4" w:space="0" w:color="auto"/>
            </w:tcBorders>
            <w:vAlign w:val="center"/>
            <w:hideMark/>
          </w:tcPr>
          <w:p w14:paraId="605FBDC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User interface design</w:t>
            </w:r>
          </w:p>
        </w:tc>
        <w:tc>
          <w:tcPr>
            <w:tcW w:w="1843" w:type="dxa"/>
            <w:tcBorders>
              <w:top w:val="nil"/>
              <w:left w:val="nil"/>
              <w:bottom w:val="single" w:sz="4" w:space="0" w:color="auto"/>
              <w:right w:val="single" w:sz="4" w:space="0" w:color="auto"/>
            </w:tcBorders>
            <w:vAlign w:val="center"/>
            <w:hideMark/>
          </w:tcPr>
          <w:p w14:paraId="53FF7F4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BC30A8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9</w:t>
            </w:r>
          </w:p>
        </w:tc>
      </w:tr>
      <w:tr w:rsidR="0088317B" w:rsidRPr="0088317B" w14:paraId="00ADB203"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0359D46"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14</w:t>
            </w:r>
          </w:p>
        </w:tc>
        <w:tc>
          <w:tcPr>
            <w:tcW w:w="4233" w:type="dxa"/>
            <w:tcBorders>
              <w:top w:val="nil"/>
              <w:left w:val="nil"/>
              <w:bottom w:val="single" w:sz="4" w:space="0" w:color="auto"/>
              <w:right w:val="single" w:sz="4" w:space="0" w:color="auto"/>
            </w:tcBorders>
            <w:vAlign w:val="center"/>
            <w:hideMark/>
          </w:tcPr>
          <w:p w14:paraId="33DF5D6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Hardware selection</w:t>
            </w:r>
          </w:p>
        </w:tc>
        <w:tc>
          <w:tcPr>
            <w:tcW w:w="1843" w:type="dxa"/>
            <w:tcBorders>
              <w:top w:val="nil"/>
              <w:left w:val="nil"/>
              <w:bottom w:val="single" w:sz="4" w:space="0" w:color="auto"/>
              <w:right w:val="single" w:sz="4" w:space="0" w:color="auto"/>
            </w:tcBorders>
            <w:vAlign w:val="center"/>
            <w:hideMark/>
          </w:tcPr>
          <w:p w14:paraId="1B0FCDA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48515C3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r>
      <w:tr w:rsidR="0088317B" w:rsidRPr="0088317B" w14:paraId="7E0E08C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2292D28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15</w:t>
            </w:r>
          </w:p>
        </w:tc>
        <w:tc>
          <w:tcPr>
            <w:tcW w:w="4233" w:type="dxa"/>
            <w:tcBorders>
              <w:top w:val="nil"/>
              <w:left w:val="nil"/>
              <w:bottom w:val="single" w:sz="4" w:space="0" w:color="auto"/>
              <w:right w:val="single" w:sz="4" w:space="0" w:color="auto"/>
            </w:tcBorders>
            <w:vAlign w:val="center"/>
            <w:hideMark/>
          </w:tcPr>
          <w:p w14:paraId="75A2D8F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Hardware procurement</w:t>
            </w:r>
          </w:p>
        </w:tc>
        <w:tc>
          <w:tcPr>
            <w:tcW w:w="1843" w:type="dxa"/>
            <w:tcBorders>
              <w:top w:val="nil"/>
              <w:left w:val="nil"/>
              <w:bottom w:val="single" w:sz="4" w:space="0" w:color="auto"/>
              <w:right w:val="single" w:sz="4" w:space="0" w:color="auto"/>
            </w:tcBorders>
            <w:vAlign w:val="center"/>
            <w:hideMark/>
          </w:tcPr>
          <w:p w14:paraId="036B286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6</w:t>
            </w:r>
          </w:p>
        </w:tc>
        <w:tc>
          <w:tcPr>
            <w:tcW w:w="1843" w:type="dxa"/>
            <w:tcBorders>
              <w:top w:val="nil"/>
              <w:left w:val="nil"/>
              <w:bottom w:val="single" w:sz="4" w:space="0" w:color="auto"/>
              <w:right w:val="single" w:sz="4" w:space="0" w:color="auto"/>
            </w:tcBorders>
            <w:vAlign w:val="center"/>
            <w:hideMark/>
          </w:tcPr>
          <w:p w14:paraId="40F8F7F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14</w:t>
            </w:r>
          </w:p>
        </w:tc>
      </w:tr>
      <w:tr w:rsidR="0088317B" w:rsidRPr="0088317B" w14:paraId="589A316E"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B7355D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16</w:t>
            </w:r>
          </w:p>
        </w:tc>
        <w:tc>
          <w:tcPr>
            <w:tcW w:w="4233" w:type="dxa"/>
            <w:tcBorders>
              <w:top w:val="nil"/>
              <w:left w:val="nil"/>
              <w:bottom w:val="single" w:sz="4" w:space="0" w:color="auto"/>
              <w:right w:val="single" w:sz="4" w:space="0" w:color="auto"/>
            </w:tcBorders>
            <w:vAlign w:val="center"/>
            <w:hideMark/>
          </w:tcPr>
          <w:p w14:paraId="12B1F97F"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Network infrastructure upgrade</w:t>
            </w:r>
          </w:p>
        </w:tc>
        <w:tc>
          <w:tcPr>
            <w:tcW w:w="1843" w:type="dxa"/>
            <w:tcBorders>
              <w:top w:val="nil"/>
              <w:left w:val="nil"/>
              <w:bottom w:val="single" w:sz="4" w:space="0" w:color="auto"/>
              <w:right w:val="single" w:sz="4" w:space="0" w:color="auto"/>
            </w:tcBorders>
            <w:vAlign w:val="center"/>
            <w:hideMark/>
          </w:tcPr>
          <w:p w14:paraId="50BD3A8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067A37A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8</w:t>
            </w:r>
          </w:p>
        </w:tc>
      </w:tr>
      <w:tr w:rsidR="0088317B" w:rsidRPr="0088317B" w14:paraId="6E30B817"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2E67369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c>
          <w:tcPr>
            <w:tcW w:w="4233" w:type="dxa"/>
            <w:tcBorders>
              <w:top w:val="nil"/>
              <w:left w:val="nil"/>
              <w:bottom w:val="single" w:sz="4" w:space="0" w:color="auto"/>
              <w:right w:val="single" w:sz="4" w:space="0" w:color="auto"/>
            </w:tcBorders>
            <w:vAlign w:val="center"/>
            <w:hideMark/>
          </w:tcPr>
          <w:p w14:paraId="48A5C20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Integration framework setup</w:t>
            </w:r>
          </w:p>
        </w:tc>
        <w:tc>
          <w:tcPr>
            <w:tcW w:w="1843" w:type="dxa"/>
            <w:tcBorders>
              <w:top w:val="nil"/>
              <w:left w:val="nil"/>
              <w:bottom w:val="single" w:sz="4" w:space="0" w:color="auto"/>
              <w:right w:val="single" w:sz="4" w:space="0" w:color="auto"/>
            </w:tcBorders>
            <w:vAlign w:val="center"/>
            <w:hideMark/>
          </w:tcPr>
          <w:p w14:paraId="1A106BF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30AC72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12, 13,15, 16</w:t>
            </w:r>
          </w:p>
        </w:tc>
      </w:tr>
      <w:tr w:rsidR="0088317B" w:rsidRPr="0088317B" w14:paraId="617839E2"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E133E0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18</w:t>
            </w:r>
          </w:p>
        </w:tc>
        <w:tc>
          <w:tcPr>
            <w:tcW w:w="4233" w:type="dxa"/>
            <w:tcBorders>
              <w:top w:val="nil"/>
              <w:left w:val="nil"/>
              <w:bottom w:val="single" w:sz="4" w:space="0" w:color="auto"/>
              <w:right w:val="single" w:sz="4" w:space="0" w:color="auto"/>
            </w:tcBorders>
            <w:vAlign w:val="center"/>
            <w:hideMark/>
          </w:tcPr>
          <w:p w14:paraId="23401738"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testing</w:t>
            </w:r>
          </w:p>
        </w:tc>
        <w:tc>
          <w:tcPr>
            <w:tcW w:w="1843" w:type="dxa"/>
            <w:tcBorders>
              <w:top w:val="nil"/>
              <w:left w:val="nil"/>
              <w:bottom w:val="single" w:sz="4" w:space="0" w:color="auto"/>
              <w:right w:val="single" w:sz="4" w:space="0" w:color="auto"/>
            </w:tcBorders>
            <w:vAlign w:val="center"/>
            <w:hideMark/>
          </w:tcPr>
          <w:p w14:paraId="6CC7966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3FE2168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r>
      <w:tr w:rsidR="0088317B" w:rsidRPr="0088317B" w14:paraId="5A18280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C51904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19</w:t>
            </w:r>
          </w:p>
        </w:tc>
        <w:tc>
          <w:tcPr>
            <w:tcW w:w="4233" w:type="dxa"/>
            <w:tcBorders>
              <w:top w:val="nil"/>
              <w:left w:val="nil"/>
              <w:bottom w:val="single" w:sz="4" w:space="0" w:color="auto"/>
              <w:right w:val="single" w:sz="4" w:space="0" w:color="auto"/>
            </w:tcBorders>
            <w:vAlign w:val="center"/>
            <w:hideMark/>
          </w:tcPr>
          <w:p w14:paraId="4019EE2E"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Cybersecurity testing</w:t>
            </w:r>
          </w:p>
        </w:tc>
        <w:tc>
          <w:tcPr>
            <w:tcW w:w="1843" w:type="dxa"/>
            <w:tcBorders>
              <w:top w:val="nil"/>
              <w:left w:val="nil"/>
              <w:bottom w:val="single" w:sz="4" w:space="0" w:color="auto"/>
              <w:right w:val="single" w:sz="4" w:space="0" w:color="auto"/>
            </w:tcBorders>
            <w:vAlign w:val="center"/>
            <w:hideMark/>
          </w:tcPr>
          <w:p w14:paraId="3DD33F7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6C37840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17</w:t>
            </w:r>
          </w:p>
        </w:tc>
      </w:tr>
      <w:tr w:rsidR="0088317B" w:rsidRPr="0088317B" w14:paraId="3643CD2F"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BC4A48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lastRenderedPageBreak/>
              <w:t>20</w:t>
            </w:r>
          </w:p>
        </w:tc>
        <w:tc>
          <w:tcPr>
            <w:tcW w:w="4233" w:type="dxa"/>
            <w:tcBorders>
              <w:top w:val="nil"/>
              <w:left w:val="nil"/>
              <w:bottom w:val="single" w:sz="4" w:space="0" w:color="auto"/>
              <w:right w:val="single" w:sz="4" w:space="0" w:color="auto"/>
            </w:tcBorders>
            <w:vAlign w:val="center"/>
            <w:hideMark/>
          </w:tcPr>
          <w:p w14:paraId="71E9B9C5"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User acceptance testing</w:t>
            </w:r>
          </w:p>
        </w:tc>
        <w:tc>
          <w:tcPr>
            <w:tcW w:w="1843" w:type="dxa"/>
            <w:tcBorders>
              <w:top w:val="nil"/>
              <w:left w:val="nil"/>
              <w:bottom w:val="single" w:sz="4" w:space="0" w:color="auto"/>
              <w:right w:val="single" w:sz="4" w:space="0" w:color="auto"/>
            </w:tcBorders>
            <w:vAlign w:val="center"/>
            <w:hideMark/>
          </w:tcPr>
          <w:p w14:paraId="2E88A0D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4A8F560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18, 19</w:t>
            </w:r>
          </w:p>
        </w:tc>
      </w:tr>
      <w:tr w:rsidR="0088317B" w:rsidRPr="0088317B" w14:paraId="64F4B4F8"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223472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21</w:t>
            </w:r>
          </w:p>
        </w:tc>
        <w:tc>
          <w:tcPr>
            <w:tcW w:w="4233" w:type="dxa"/>
            <w:tcBorders>
              <w:top w:val="nil"/>
              <w:left w:val="nil"/>
              <w:bottom w:val="single" w:sz="4" w:space="0" w:color="auto"/>
              <w:right w:val="single" w:sz="4" w:space="0" w:color="auto"/>
            </w:tcBorders>
            <w:vAlign w:val="center"/>
            <w:hideMark/>
          </w:tcPr>
          <w:p w14:paraId="7E6CD2FE"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Training material development</w:t>
            </w:r>
          </w:p>
        </w:tc>
        <w:tc>
          <w:tcPr>
            <w:tcW w:w="1843" w:type="dxa"/>
            <w:tcBorders>
              <w:top w:val="nil"/>
              <w:left w:val="nil"/>
              <w:bottom w:val="single" w:sz="4" w:space="0" w:color="auto"/>
              <w:right w:val="single" w:sz="4" w:space="0" w:color="auto"/>
            </w:tcBorders>
            <w:vAlign w:val="center"/>
            <w:hideMark/>
          </w:tcPr>
          <w:p w14:paraId="2FE74CD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577BA39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20</w:t>
            </w:r>
          </w:p>
        </w:tc>
      </w:tr>
      <w:tr w:rsidR="0088317B" w:rsidRPr="0088317B" w14:paraId="72A5798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ACF755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22</w:t>
            </w:r>
          </w:p>
        </w:tc>
        <w:tc>
          <w:tcPr>
            <w:tcW w:w="4233" w:type="dxa"/>
            <w:tcBorders>
              <w:top w:val="nil"/>
              <w:left w:val="nil"/>
              <w:bottom w:val="single" w:sz="4" w:space="0" w:color="auto"/>
              <w:right w:val="single" w:sz="4" w:space="0" w:color="auto"/>
            </w:tcBorders>
            <w:vAlign w:val="center"/>
            <w:hideMark/>
          </w:tcPr>
          <w:p w14:paraId="23D5965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Staff training delivery</w:t>
            </w:r>
          </w:p>
        </w:tc>
        <w:tc>
          <w:tcPr>
            <w:tcW w:w="1843" w:type="dxa"/>
            <w:tcBorders>
              <w:top w:val="nil"/>
              <w:left w:val="nil"/>
              <w:bottom w:val="single" w:sz="4" w:space="0" w:color="auto"/>
              <w:right w:val="single" w:sz="4" w:space="0" w:color="auto"/>
            </w:tcBorders>
            <w:vAlign w:val="center"/>
            <w:hideMark/>
          </w:tcPr>
          <w:p w14:paraId="53F5A4F4"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11C60F9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21</w:t>
            </w:r>
          </w:p>
        </w:tc>
      </w:tr>
      <w:tr w:rsidR="0088317B" w:rsidRPr="0088317B" w14:paraId="09CE5BF7"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133BA4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23</w:t>
            </w:r>
          </w:p>
        </w:tc>
        <w:tc>
          <w:tcPr>
            <w:tcW w:w="4233" w:type="dxa"/>
            <w:tcBorders>
              <w:top w:val="nil"/>
              <w:left w:val="nil"/>
              <w:bottom w:val="single" w:sz="4" w:space="0" w:color="auto"/>
              <w:right w:val="single" w:sz="4" w:space="0" w:color="auto"/>
            </w:tcBorders>
            <w:vAlign w:val="center"/>
            <w:hideMark/>
          </w:tcPr>
          <w:p w14:paraId="487F3E31"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Data migration</w:t>
            </w:r>
          </w:p>
        </w:tc>
        <w:tc>
          <w:tcPr>
            <w:tcW w:w="1843" w:type="dxa"/>
            <w:tcBorders>
              <w:top w:val="nil"/>
              <w:left w:val="nil"/>
              <w:bottom w:val="single" w:sz="4" w:space="0" w:color="auto"/>
              <w:right w:val="single" w:sz="4" w:space="0" w:color="auto"/>
            </w:tcBorders>
            <w:vAlign w:val="center"/>
            <w:hideMark/>
          </w:tcPr>
          <w:p w14:paraId="5481C14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10E1AF9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20</w:t>
            </w:r>
          </w:p>
        </w:tc>
      </w:tr>
      <w:tr w:rsidR="0088317B" w:rsidRPr="0088317B" w14:paraId="2B4F48F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CAABE3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24</w:t>
            </w:r>
          </w:p>
        </w:tc>
        <w:tc>
          <w:tcPr>
            <w:tcW w:w="4233" w:type="dxa"/>
            <w:tcBorders>
              <w:top w:val="nil"/>
              <w:left w:val="nil"/>
              <w:bottom w:val="single" w:sz="4" w:space="0" w:color="auto"/>
              <w:right w:val="single" w:sz="4" w:space="0" w:color="auto"/>
            </w:tcBorders>
            <w:vAlign w:val="center"/>
            <w:hideMark/>
          </w:tcPr>
          <w:p w14:paraId="4D4F1EC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Go-live preparation</w:t>
            </w:r>
          </w:p>
        </w:tc>
        <w:tc>
          <w:tcPr>
            <w:tcW w:w="1843" w:type="dxa"/>
            <w:tcBorders>
              <w:top w:val="nil"/>
              <w:left w:val="nil"/>
              <w:bottom w:val="single" w:sz="4" w:space="0" w:color="auto"/>
              <w:right w:val="single" w:sz="4" w:space="0" w:color="auto"/>
            </w:tcBorders>
            <w:vAlign w:val="center"/>
            <w:hideMark/>
          </w:tcPr>
          <w:p w14:paraId="6F5C0B2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3925FCF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22, 23</w:t>
            </w:r>
          </w:p>
        </w:tc>
      </w:tr>
      <w:tr w:rsidR="0088317B" w:rsidRPr="0088317B" w14:paraId="7739BB30"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1BAE8CC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25</w:t>
            </w:r>
          </w:p>
        </w:tc>
        <w:tc>
          <w:tcPr>
            <w:tcW w:w="4233" w:type="dxa"/>
            <w:tcBorders>
              <w:top w:val="nil"/>
              <w:left w:val="nil"/>
              <w:bottom w:val="single" w:sz="4" w:space="0" w:color="auto"/>
              <w:right w:val="single" w:sz="4" w:space="0" w:color="auto"/>
            </w:tcBorders>
            <w:vAlign w:val="center"/>
            <w:hideMark/>
          </w:tcPr>
          <w:p w14:paraId="125BDFB0"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System deployment (Go-live)</w:t>
            </w:r>
          </w:p>
        </w:tc>
        <w:tc>
          <w:tcPr>
            <w:tcW w:w="1843" w:type="dxa"/>
            <w:tcBorders>
              <w:top w:val="nil"/>
              <w:left w:val="nil"/>
              <w:bottom w:val="single" w:sz="4" w:space="0" w:color="auto"/>
              <w:right w:val="single" w:sz="4" w:space="0" w:color="auto"/>
            </w:tcBorders>
            <w:vAlign w:val="center"/>
            <w:hideMark/>
          </w:tcPr>
          <w:p w14:paraId="69A12AE7"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w:t>
            </w:r>
          </w:p>
        </w:tc>
        <w:tc>
          <w:tcPr>
            <w:tcW w:w="1843" w:type="dxa"/>
            <w:tcBorders>
              <w:top w:val="nil"/>
              <w:left w:val="nil"/>
              <w:bottom w:val="single" w:sz="4" w:space="0" w:color="auto"/>
              <w:right w:val="single" w:sz="4" w:space="0" w:color="auto"/>
            </w:tcBorders>
            <w:vAlign w:val="center"/>
            <w:hideMark/>
          </w:tcPr>
          <w:p w14:paraId="66F7DECF"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24</w:t>
            </w:r>
          </w:p>
        </w:tc>
      </w:tr>
      <w:tr w:rsidR="0088317B" w:rsidRPr="0088317B" w14:paraId="744063F0"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CCF23B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26</w:t>
            </w:r>
          </w:p>
        </w:tc>
        <w:tc>
          <w:tcPr>
            <w:tcW w:w="4233" w:type="dxa"/>
            <w:tcBorders>
              <w:top w:val="nil"/>
              <w:left w:val="nil"/>
              <w:bottom w:val="single" w:sz="4" w:space="0" w:color="auto"/>
              <w:right w:val="single" w:sz="4" w:space="0" w:color="auto"/>
            </w:tcBorders>
            <w:vAlign w:val="center"/>
            <w:hideMark/>
          </w:tcPr>
          <w:p w14:paraId="3199DFF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Early life support</w:t>
            </w:r>
          </w:p>
        </w:tc>
        <w:tc>
          <w:tcPr>
            <w:tcW w:w="1843" w:type="dxa"/>
            <w:tcBorders>
              <w:top w:val="nil"/>
              <w:left w:val="nil"/>
              <w:bottom w:val="single" w:sz="4" w:space="0" w:color="auto"/>
              <w:right w:val="single" w:sz="4" w:space="0" w:color="auto"/>
            </w:tcBorders>
            <w:vAlign w:val="center"/>
            <w:hideMark/>
          </w:tcPr>
          <w:p w14:paraId="7731373B"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5</w:t>
            </w:r>
          </w:p>
        </w:tc>
        <w:tc>
          <w:tcPr>
            <w:tcW w:w="1843" w:type="dxa"/>
            <w:tcBorders>
              <w:top w:val="nil"/>
              <w:left w:val="nil"/>
              <w:bottom w:val="single" w:sz="4" w:space="0" w:color="auto"/>
              <w:right w:val="single" w:sz="4" w:space="0" w:color="auto"/>
            </w:tcBorders>
            <w:vAlign w:val="center"/>
            <w:hideMark/>
          </w:tcPr>
          <w:p w14:paraId="3620B6F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25</w:t>
            </w:r>
          </w:p>
        </w:tc>
      </w:tr>
      <w:tr w:rsidR="0088317B" w:rsidRPr="0088317B" w14:paraId="20ECBAC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6546E9B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27</w:t>
            </w:r>
          </w:p>
        </w:tc>
        <w:tc>
          <w:tcPr>
            <w:tcW w:w="4233" w:type="dxa"/>
            <w:tcBorders>
              <w:top w:val="nil"/>
              <w:left w:val="nil"/>
              <w:bottom w:val="single" w:sz="4" w:space="0" w:color="auto"/>
              <w:right w:val="single" w:sz="4" w:space="0" w:color="auto"/>
            </w:tcBorders>
            <w:vAlign w:val="center"/>
            <w:hideMark/>
          </w:tcPr>
          <w:p w14:paraId="6C820C17"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Performance monitoring</w:t>
            </w:r>
          </w:p>
        </w:tc>
        <w:tc>
          <w:tcPr>
            <w:tcW w:w="1843" w:type="dxa"/>
            <w:tcBorders>
              <w:top w:val="nil"/>
              <w:left w:val="nil"/>
              <w:bottom w:val="single" w:sz="4" w:space="0" w:color="auto"/>
              <w:right w:val="single" w:sz="4" w:space="0" w:color="auto"/>
            </w:tcBorders>
            <w:vAlign w:val="center"/>
            <w:hideMark/>
          </w:tcPr>
          <w:p w14:paraId="5416C80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090500E0"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26</w:t>
            </w:r>
          </w:p>
        </w:tc>
      </w:tr>
      <w:tr w:rsidR="0088317B" w:rsidRPr="0088317B" w14:paraId="3A989B24"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34C5495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28</w:t>
            </w:r>
          </w:p>
        </w:tc>
        <w:tc>
          <w:tcPr>
            <w:tcW w:w="4233" w:type="dxa"/>
            <w:tcBorders>
              <w:top w:val="nil"/>
              <w:left w:val="nil"/>
              <w:bottom w:val="single" w:sz="4" w:space="0" w:color="auto"/>
              <w:right w:val="single" w:sz="4" w:space="0" w:color="auto"/>
            </w:tcBorders>
            <w:vAlign w:val="center"/>
            <w:hideMark/>
          </w:tcPr>
          <w:p w14:paraId="0F9B7689"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Process optimisation</w:t>
            </w:r>
          </w:p>
        </w:tc>
        <w:tc>
          <w:tcPr>
            <w:tcW w:w="1843" w:type="dxa"/>
            <w:tcBorders>
              <w:top w:val="nil"/>
              <w:left w:val="nil"/>
              <w:bottom w:val="single" w:sz="4" w:space="0" w:color="auto"/>
              <w:right w:val="single" w:sz="4" w:space="0" w:color="auto"/>
            </w:tcBorders>
            <w:vAlign w:val="center"/>
            <w:hideMark/>
          </w:tcPr>
          <w:p w14:paraId="5A1F16C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4</w:t>
            </w:r>
          </w:p>
        </w:tc>
        <w:tc>
          <w:tcPr>
            <w:tcW w:w="1843" w:type="dxa"/>
            <w:tcBorders>
              <w:top w:val="nil"/>
              <w:left w:val="nil"/>
              <w:bottom w:val="single" w:sz="4" w:space="0" w:color="auto"/>
              <w:right w:val="single" w:sz="4" w:space="0" w:color="auto"/>
            </w:tcBorders>
            <w:vAlign w:val="center"/>
            <w:hideMark/>
          </w:tcPr>
          <w:p w14:paraId="75B97BD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27</w:t>
            </w:r>
          </w:p>
        </w:tc>
      </w:tr>
      <w:tr w:rsidR="0088317B" w:rsidRPr="0088317B" w14:paraId="12EAB4C1"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0B8480F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29</w:t>
            </w:r>
          </w:p>
        </w:tc>
        <w:tc>
          <w:tcPr>
            <w:tcW w:w="4233" w:type="dxa"/>
            <w:tcBorders>
              <w:top w:val="nil"/>
              <w:left w:val="nil"/>
              <w:bottom w:val="single" w:sz="4" w:space="0" w:color="auto"/>
              <w:right w:val="single" w:sz="4" w:space="0" w:color="auto"/>
            </w:tcBorders>
            <w:vAlign w:val="center"/>
            <w:hideMark/>
          </w:tcPr>
          <w:p w14:paraId="7553F86A"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Final acceptance testing</w:t>
            </w:r>
          </w:p>
        </w:tc>
        <w:tc>
          <w:tcPr>
            <w:tcW w:w="1843" w:type="dxa"/>
            <w:tcBorders>
              <w:top w:val="nil"/>
              <w:left w:val="nil"/>
              <w:bottom w:val="single" w:sz="4" w:space="0" w:color="auto"/>
              <w:right w:val="single" w:sz="4" w:space="0" w:color="auto"/>
            </w:tcBorders>
            <w:vAlign w:val="center"/>
            <w:hideMark/>
          </w:tcPr>
          <w:p w14:paraId="316DEA4D"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60C2661C"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28</w:t>
            </w:r>
          </w:p>
        </w:tc>
      </w:tr>
      <w:tr w:rsidR="0088317B" w:rsidRPr="0088317B" w14:paraId="44F7E36E"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5124F979"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30</w:t>
            </w:r>
          </w:p>
        </w:tc>
        <w:tc>
          <w:tcPr>
            <w:tcW w:w="4233" w:type="dxa"/>
            <w:tcBorders>
              <w:top w:val="nil"/>
              <w:left w:val="nil"/>
              <w:bottom w:val="single" w:sz="4" w:space="0" w:color="auto"/>
              <w:right w:val="single" w:sz="4" w:space="0" w:color="auto"/>
            </w:tcBorders>
            <w:vAlign w:val="center"/>
            <w:hideMark/>
          </w:tcPr>
          <w:p w14:paraId="12837AFD"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Project documentation</w:t>
            </w:r>
          </w:p>
        </w:tc>
        <w:tc>
          <w:tcPr>
            <w:tcW w:w="1843" w:type="dxa"/>
            <w:tcBorders>
              <w:top w:val="nil"/>
              <w:left w:val="nil"/>
              <w:bottom w:val="single" w:sz="4" w:space="0" w:color="auto"/>
              <w:right w:val="single" w:sz="4" w:space="0" w:color="auto"/>
            </w:tcBorders>
            <w:vAlign w:val="center"/>
            <w:hideMark/>
          </w:tcPr>
          <w:p w14:paraId="5912023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22EAFA2E"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29</w:t>
            </w:r>
          </w:p>
        </w:tc>
      </w:tr>
      <w:tr w:rsidR="0088317B" w:rsidRPr="0088317B" w14:paraId="5C51CB8C"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74DCBD23"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31</w:t>
            </w:r>
          </w:p>
        </w:tc>
        <w:tc>
          <w:tcPr>
            <w:tcW w:w="4233" w:type="dxa"/>
            <w:tcBorders>
              <w:top w:val="nil"/>
              <w:left w:val="nil"/>
              <w:bottom w:val="single" w:sz="4" w:space="0" w:color="auto"/>
              <w:right w:val="single" w:sz="4" w:space="0" w:color="auto"/>
            </w:tcBorders>
            <w:vAlign w:val="center"/>
            <w:hideMark/>
          </w:tcPr>
          <w:p w14:paraId="5350E12C"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Post-project review</w:t>
            </w:r>
          </w:p>
        </w:tc>
        <w:tc>
          <w:tcPr>
            <w:tcW w:w="1843" w:type="dxa"/>
            <w:tcBorders>
              <w:top w:val="nil"/>
              <w:left w:val="nil"/>
              <w:bottom w:val="single" w:sz="4" w:space="0" w:color="auto"/>
              <w:right w:val="single" w:sz="4" w:space="0" w:color="auto"/>
            </w:tcBorders>
            <w:vAlign w:val="center"/>
            <w:hideMark/>
          </w:tcPr>
          <w:p w14:paraId="60DB3FC1"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w:t>
            </w:r>
          </w:p>
        </w:tc>
        <w:tc>
          <w:tcPr>
            <w:tcW w:w="1843" w:type="dxa"/>
            <w:tcBorders>
              <w:top w:val="nil"/>
              <w:left w:val="nil"/>
              <w:bottom w:val="single" w:sz="4" w:space="0" w:color="auto"/>
              <w:right w:val="single" w:sz="4" w:space="0" w:color="auto"/>
            </w:tcBorders>
            <w:vAlign w:val="center"/>
            <w:hideMark/>
          </w:tcPr>
          <w:p w14:paraId="5629C918"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30</w:t>
            </w:r>
          </w:p>
        </w:tc>
      </w:tr>
      <w:tr w:rsidR="0088317B" w:rsidRPr="0088317B" w14:paraId="614CFD25" w14:textId="77777777" w:rsidTr="0088317B">
        <w:trPr>
          <w:trHeight w:val="290"/>
          <w:jc w:val="center"/>
        </w:trPr>
        <w:tc>
          <w:tcPr>
            <w:tcW w:w="440" w:type="dxa"/>
            <w:tcBorders>
              <w:top w:val="nil"/>
              <w:left w:val="single" w:sz="4" w:space="0" w:color="auto"/>
              <w:bottom w:val="single" w:sz="4" w:space="0" w:color="auto"/>
              <w:right w:val="single" w:sz="4" w:space="0" w:color="auto"/>
            </w:tcBorders>
            <w:vAlign w:val="center"/>
            <w:hideMark/>
          </w:tcPr>
          <w:p w14:paraId="48FA8F5A"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32</w:t>
            </w:r>
          </w:p>
        </w:tc>
        <w:tc>
          <w:tcPr>
            <w:tcW w:w="4233" w:type="dxa"/>
            <w:tcBorders>
              <w:top w:val="nil"/>
              <w:left w:val="nil"/>
              <w:bottom w:val="single" w:sz="4" w:space="0" w:color="auto"/>
              <w:right w:val="single" w:sz="4" w:space="0" w:color="auto"/>
            </w:tcBorders>
            <w:vAlign w:val="center"/>
            <w:hideMark/>
          </w:tcPr>
          <w:p w14:paraId="4F5A5333" w14:textId="77777777" w:rsidR="0088317B" w:rsidRPr="0088317B" w:rsidRDefault="0088317B" w:rsidP="0088317B">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Final client sign-off</w:t>
            </w:r>
          </w:p>
        </w:tc>
        <w:tc>
          <w:tcPr>
            <w:tcW w:w="1843" w:type="dxa"/>
            <w:tcBorders>
              <w:top w:val="nil"/>
              <w:left w:val="nil"/>
              <w:bottom w:val="single" w:sz="4" w:space="0" w:color="auto"/>
              <w:right w:val="single" w:sz="4" w:space="0" w:color="auto"/>
            </w:tcBorders>
            <w:vAlign w:val="center"/>
            <w:hideMark/>
          </w:tcPr>
          <w:p w14:paraId="5736ADC2"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1</w:t>
            </w:r>
          </w:p>
        </w:tc>
        <w:tc>
          <w:tcPr>
            <w:tcW w:w="1843" w:type="dxa"/>
            <w:tcBorders>
              <w:top w:val="nil"/>
              <w:left w:val="nil"/>
              <w:bottom w:val="single" w:sz="4" w:space="0" w:color="auto"/>
              <w:right w:val="single" w:sz="4" w:space="0" w:color="auto"/>
            </w:tcBorders>
            <w:vAlign w:val="center"/>
            <w:hideMark/>
          </w:tcPr>
          <w:p w14:paraId="67B4CA55" w14:textId="77777777" w:rsidR="0088317B" w:rsidRPr="0088317B" w:rsidRDefault="0088317B" w:rsidP="0088317B">
            <w:pPr>
              <w:spacing w:after="0" w:line="240" w:lineRule="auto"/>
              <w:jc w:val="center"/>
              <w:rPr>
                <w:rFonts w:ascii="Aptos Narrow" w:eastAsia="Times New Roman" w:hAnsi="Aptos Narrow" w:cs="Times New Roman"/>
                <w:color w:val="000000"/>
                <w:kern w:val="0"/>
                <w:sz w:val="22"/>
                <w:szCs w:val="22"/>
                <w:lang w:eastAsia="en-GB"/>
                <w14:ligatures w14:val="none"/>
              </w:rPr>
            </w:pPr>
            <w:r w:rsidRPr="0088317B">
              <w:rPr>
                <w:rFonts w:ascii="Aptos Narrow" w:eastAsia="Times New Roman" w:hAnsi="Aptos Narrow" w:cs="Times New Roman"/>
                <w:color w:val="000000"/>
                <w:kern w:val="0"/>
                <w:sz w:val="22"/>
                <w:szCs w:val="22"/>
                <w:lang w:eastAsia="en-GB"/>
                <w14:ligatures w14:val="none"/>
              </w:rPr>
              <w:t>31</w:t>
            </w:r>
          </w:p>
        </w:tc>
      </w:tr>
    </w:tbl>
    <w:p w14:paraId="1E2510E9" w14:textId="77777777" w:rsidR="0088317B" w:rsidRDefault="0088317B" w:rsidP="006B6EB2">
      <w:pPr>
        <w:spacing w:after="0" w:line="240" w:lineRule="auto"/>
        <w:jc w:val="center"/>
        <w:rPr>
          <w:rFonts w:ascii="Times New Roman" w:hAnsi="Times New Roman" w:cs="Times New Roman"/>
          <w:b/>
          <w:bCs/>
          <w:u w:val="single"/>
        </w:rPr>
      </w:pPr>
    </w:p>
    <w:p w14:paraId="0BB1086C" w14:textId="5F7F0119" w:rsidR="006B6EB2" w:rsidRPr="006B6EB2" w:rsidRDefault="006B6EB2" w:rsidP="006B6EB2">
      <w:pPr>
        <w:spacing w:after="0" w:line="240" w:lineRule="auto"/>
        <w:jc w:val="center"/>
        <w:rPr>
          <w:rFonts w:ascii="Times New Roman" w:hAnsi="Times New Roman" w:cs="Times New Roman"/>
          <w:b/>
          <w:bCs/>
        </w:rPr>
      </w:pPr>
      <w:r w:rsidRPr="006B6EB2">
        <w:rPr>
          <w:rFonts w:ascii="Times New Roman" w:hAnsi="Times New Roman" w:cs="Times New Roman"/>
          <w:b/>
          <w:bCs/>
        </w:rPr>
        <w:t>Table 1</w:t>
      </w:r>
    </w:p>
    <w:p w14:paraId="0C41BB43" w14:textId="00F2C37C" w:rsidR="0088317B" w:rsidRDefault="0088317B" w:rsidP="0088317B">
      <w:pPr>
        <w:spacing w:after="0" w:line="240" w:lineRule="auto"/>
        <w:jc w:val="center"/>
        <w:rPr>
          <w:rFonts w:ascii="Times New Roman" w:hAnsi="Times New Roman" w:cs="Times New Roman"/>
          <w:b/>
          <w:bCs/>
          <w:u w:val="single"/>
        </w:rPr>
      </w:pPr>
    </w:p>
    <w:p w14:paraId="32522B77" w14:textId="77777777" w:rsidR="0088317B" w:rsidRDefault="0088317B" w:rsidP="006C233A">
      <w:pPr>
        <w:spacing w:after="0" w:line="240" w:lineRule="auto"/>
        <w:jc w:val="both"/>
        <w:rPr>
          <w:rFonts w:ascii="Times New Roman" w:hAnsi="Times New Roman" w:cs="Times New Roman"/>
          <w:b/>
          <w:bCs/>
          <w:u w:val="single"/>
        </w:rPr>
      </w:pPr>
    </w:p>
    <w:p w14:paraId="233109F9" w14:textId="5FDF8CAF" w:rsidR="00637EA2" w:rsidRPr="00260C6A" w:rsidRDefault="00637EA2" w:rsidP="006C233A">
      <w:pPr>
        <w:spacing w:after="0" w:line="240" w:lineRule="auto"/>
        <w:jc w:val="both"/>
        <w:rPr>
          <w:rFonts w:ascii="Times New Roman" w:hAnsi="Times New Roman" w:cs="Times New Roman"/>
          <w:b/>
          <w:bCs/>
          <w:u w:val="single"/>
        </w:rPr>
      </w:pPr>
      <w:r w:rsidRPr="00260C6A">
        <w:rPr>
          <w:rFonts w:ascii="Times New Roman" w:hAnsi="Times New Roman" w:cs="Times New Roman"/>
          <w:b/>
          <w:bCs/>
          <w:u w:val="single"/>
        </w:rPr>
        <w:t>Network Diagram</w:t>
      </w:r>
    </w:p>
    <w:p w14:paraId="070EEA53" w14:textId="77777777" w:rsidR="00637EA2" w:rsidRDefault="00637EA2" w:rsidP="006C233A">
      <w:pPr>
        <w:spacing w:after="0" w:line="240" w:lineRule="auto"/>
        <w:jc w:val="both"/>
        <w:rPr>
          <w:rFonts w:ascii="Times New Roman" w:hAnsi="Times New Roman" w:cs="Times New Roman"/>
          <w:b/>
          <w:bCs/>
        </w:rPr>
      </w:pPr>
    </w:p>
    <w:p w14:paraId="663339C6" w14:textId="58B21A86" w:rsidR="006B6EB2" w:rsidRPr="00F6760B" w:rsidRDefault="006B6EB2" w:rsidP="006C233A">
      <w:pPr>
        <w:spacing w:after="0" w:line="240" w:lineRule="auto"/>
        <w:jc w:val="both"/>
        <w:rPr>
          <w:rFonts w:ascii="Times New Roman" w:hAnsi="Times New Roman" w:cs="Times New Roman"/>
          <w:b/>
          <w:bCs/>
        </w:rPr>
      </w:pPr>
      <w:r w:rsidRPr="00F6760B">
        <w:rPr>
          <w:rFonts w:ascii="Times New Roman" w:hAnsi="Times New Roman" w:cs="Times New Roman"/>
        </w:rPr>
        <w:t>A Network Diagram is a visual representation of a project’s tasks and their interdependencies. It displays the sequence of activities and their relationships to one another, allowing project managers to understand the workflow and critical connections among tasks. The diagram consists of nodes representing activities and directed edges indicating task dependencies. By utili</w:t>
      </w:r>
      <w:r w:rsidR="0004716B">
        <w:rPr>
          <w:rFonts w:ascii="Times New Roman" w:hAnsi="Times New Roman" w:cs="Times New Roman"/>
        </w:rPr>
        <w:t>s</w:t>
      </w:r>
      <w:r w:rsidRPr="00F6760B">
        <w:rPr>
          <w:rFonts w:ascii="Times New Roman" w:hAnsi="Times New Roman" w:cs="Times New Roman"/>
        </w:rPr>
        <w:t>ing techniques such as the Critical Path Method (CPM) and Program Evaluation and Review Technique (PERT), the diagram aids in identifying the optimal path through which a project should be executed, ensuring that resource allocation and timing are synchroni</w:t>
      </w:r>
      <w:r w:rsidR="00A3566D">
        <w:rPr>
          <w:rFonts w:ascii="Times New Roman" w:hAnsi="Times New Roman" w:cs="Times New Roman"/>
        </w:rPr>
        <w:t>s</w:t>
      </w:r>
      <w:r w:rsidRPr="00F6760B">
        <w:rPr>
          <w:rFonts w:ascii="Times New Roman" w:hAnsi="Times New Roman" w:cs="Times New Roman"/>
        </w:rPr>
        <w:t>ed effectively</w:t>
      </w:r>
      <w:r w:rsidRPr="00F6760B">
        <w:rPr>
          <w:rFonts w:ascii="Times New Roman" w:hAnsi="Times New Roman" w:cs="Times New Roman"/>
          <w:b/>
          <w:bCs/>
        </w:rPr>
        <w:t xml:space="preserve"> (Darmawan et al. 2025)(PS et al., 2024). </w:t>
      </w:r>
      <w:r w:rsidRPr="00F6760B">
        <w:rPr>
          <w:rFonts w:ascii="Times New Roman" w:hAnsi="Times New Roman" w:cs="Times New Roman"/>
        </w:rPr>
        <w:t>The strength of a network diagram lies in its ability to highlight critical dependencies that may impact the overall project schedule</w:t>
      </w:r>
      <w:r w:rsidRPr="00F6760B">
        <w:rPr>
          <w:rFonts w:ascii="Times New Roman" w:hAnsi="Times New Roman" w:cs="Times New Roman"/>
          <w:b/>
          <w:bCs/>
        </w:rPr>
        <w:t xml:space="preserve"> (Wang et al., 2014)(PS et al., 2024).</w:t>
      </w:r>
      <w:r w:rsidR="000546A0">
        <w:rPr>
          <w:rFonts w:ascii="Times New Roman" w:hAnsi="Times New Roman" w:cs="Times New Roman"/>
          <w:b/>
          <w:bCs/>
        </w:rPr>
        <w:t xml:space="preserve"> </w:t>
      </w:r>
    </w:p>
    <w:p w14:paraId="46ABE9CB" w14:textId="77777777" w:rsidR="006B6EB2" w:rsidRPr="00F6760B" w:rsidRDefault="006B6EB2" w:rsidP="006C233A">
      <w:pPr>
        <w:spacing w:after="0" w:line="240" w:lineRule="auto"/>
        <w:jc w:val="both"/>
        <w:rPr>
          <w:rFonts w:ascii="Times New Roman" w:hAnsi="Times New Roman" w:cs="Times New Roman"/>
          <w:b/>
          <w:bCs/>
        </w:rPr>
      </w:pPr>
    </w:p>
    <w:p w14:paraId="18E88659" w14:textId="51AC248D" w:rsidR="000546A0" w:rsidRPr="00E9753F" w:rsidRDefault="006B6EB2" w:rsidP="000546A0">
      <w:pPr>
        <w:jc w:val="both"/>
        <w:rPr>
          <w:rFonts w:ascii="Times New Roman" w:hAnsi="Times New Roman" w:cs="Times New Roman"/>
          <w:color w:val="000000" w:themeColor="text1"/>
        </w:rPr>
      </w:pPr>
      <w:r w:rsidRPr="00F6760B">
        <w:rPr>
          <w:rFonts w:ascii="Times New Roman" w:hAnsi="Times New Roman" w:cs="Times New Roman"/>
        </w:rPr>
        <w:t>The network diagram for the</w:t>
      </w:r>
      <w:r w:rsidR="00F6760B" w:rsidRPr="00F6760B">
        <w:rPr>
          <w:rFonts w:ascii="Times New Roman" w:hAnsi="Times New Roman" w:cs="Times New Roman"/>
        </w:rPr>
        <w:t xml:space="preserve"> Smart Digital Inventory Management System</w:t>
      </w:r>
      <w:r w:rsidRPr="00F6760B">
        <w:rPr>
          <w:rFonts w:ascii="Times New Roman" w:hAnsi="Times New Roman" w:cs="Times New Roman"/>
        </w:rPr>
        <w:t xml:space="preserve"> project is shown below in figure 1.</w:t>
      </w:r>
    </w:p>
    <w:p w14:paraId="281BD1E5" w14:textId="2B76C778" w:rsidR="00B43295" w:rsidRDefault="00B43295" w:rsidP="000546A0">
      <w:pPr>
        <w:spacing w:after="0" w:line="240" w:lineRule="auto"/>
        <w:ind w:left="720" w:hanging="720"/>
        <w:jc w:val="both"/>
        <w:rPr>
          <w:rFonts w:ascii="Times New Roman" w:hAnsi="Times New Roman" w:cs="Times New Roman"/>
        </w:rPr>
      </w:pPr>
    </w:p>
    <w:p w14:paraId="2432B50C" w14:textId="228A20DF" w:rsidR="00637EA2" w:rsidRDefault="00637EA2" w:rsidP="006C233A">
      <w:pPr>
        <w:spacing w:after="0" w:line="240" w:lineRule="auto"/>
        <w:jc w:val="both"/>
        <w:rPr>
          <w:rFonts w:ascii="Times New Roman" w:hAnsi="Times New Roman" w:cs="Times New Roman"/>
          <w:b/>
          <w:bCs/>
        </w:rPr>
      </w:pPr>
      <w:r w:rsidRPr="00637EA2">
        <w:rPr>
          <w:rFonts w:ascii="Times New Roman" w:hAnsi="Times New Roman" w:cs="Times New Roman"/>
          <w:b/>
          <w:bCs/>
          <w:noProof/>
        </w:rPr>
        <w:lastRenderedPageBreak/>
        <w:drawing>
          <wp:inline distT="0" distB="0" distL="0" distR="0" wp14:anchorId="2B998D59" wp14:editId="21121DA9">
            <wp:extent cx="8484036" cy="3600635"/>
            <wp:effectExtent l="0" t="0" r="0" b="0"/>
            <wp:docPr id="148620336" name="Picture 1" descr="A diagram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20336" name="Picture 1" descr="A diagram of a building&#10;&#10;AI-generated content may be incorrect."/>
                    <pic:cNvPicPr/>
                  </pic:nvPicPr>
                  <pic:blipFill>
                    <a:blip r:embed="rId9"/>
                    <a:stretch>
                      <a:fillRect/>
                    </a:stretch>
                  </pic:blipFill>
                  <pic:spPr>
                    <a:xfrm>
                      <a:off x="0" y="0"/>
                      <a:ext cx="8484036" cy="3600635"/>
                    </a:xfrm>
                    <a:prstGeom prst="rect">
                      <a:avLst/>
                    </a:prstGeom>
                  </pic:spPr>
                </pic:pic>
              </a:graphicData>
            </a:graphic>
          </wp:inline>
        </w:drawing>
      </w:r>
    </w:p>
    <w:p w14:paraId="5104ADC4" w14:textId="1528741B" w:rsidR="00637EA2" w:rsidRDefault="00F6760B" w:rsidP="00F6760B">
      <w:pPr>
        <w:spacing w:after="0" w:line="240" w:lineRule="auto"/>
        <w:jc w:val="center"/>
        <w:rPr>
          <w:rFonts w:ascii="Times New Roman" w:hAnsi="Times New Roman" w:cs="Times New Roman"/>
          <w:b/>
          <w:bCs/>
        </w:rPr>
      </w:pPr>
      <w:r>
        <w:rPr>
          <w:rFonts w:ascii="Times New Roman" w:hAnsi="Times New Roman" w:cs="Times New Roman"/>
          <w:b/>
          <w:bCs/>
        </w:rPr>
        <w:t>Figure 1</w:t>
      </w:r>
    </w:p>
    <w:p w14:paraId="60150F1E" w14:textId="77777777" w:rsidR="00637EA2" w:rsidRDefault="00637EA2" w:rsidP="006C233A">
      <w:pPr>
        <w:spacing w:after="0" w:line="240" w:lineRule="auto"/>
        <w:jc w:val="both"/>
        <w:rPr>
          <w:rFonts w:ascii="Times New Roman" w:hAnsi="Times New Roman" w:cs="Times New Roman"/>
          <w:b/>
          <w:bCs/>
        </w:rPr>
      </w:pPr>
    </w:p>
    <w:p w14:paraId="320D98BA" w14:textId="2474E487" w:rsidR="00637EA2" w:rsidRPr="00260C6A" w:rsidRDefault="00637EA2" w:rsidP="006C233A">
      <w:pPr>
        <w:spacing w:after="0" w:line="240" w:lineRule="auto"/>
        <w:jc w:val="both"/>
        <w:rPr>
          <w:rFonts w:ascii="Times New Roman" w:hAnsi="Times New Roman" w:cs="Times New Roman"/>
          <w:b/>
          <w:bCs/>
          <w:u w:val="single"/>
        </w:rPr>
      </w:pPr>
      <w:r w:rsidRPr="00260C6A">
        <w:rPr>
          <w:rFonts w:ascii="Times New Roman" w:hAnsi="Times New Roman" w:cs="Times New Roman"/>
          <w:b/>
          <w:bCs/>
          <w:u w:val="single"/>
        </w:rPr>
        <w:t>Gantt Chart</w:t>
      </w:r>
    </w:p>
    <w:p w14:paraId="636C0421" w14:textId="77777777" w:rsidR="00637EA2" w:rsidRDefault="00637EA2" w:rsidP="006C233A">
      <w:pPr>
        <w:spacing w:after="0" w:line="240" w:lineRule="auto"/>
        <w:jc w:val="both"/>
        <w:rPr>
          <w:rFonts w:ascii="Times New Roman" w:hAnsi="Times New Roman" w:cs="Times New Roman"/>
          <w:b/>
          <w:bCs/>
        </w:rPr>
      </w:pPr>
    </w:p>
    <w:p w14:paraId="5FD437B8" w14:textId="3CE4EFCD" w:rsidR="00637EA2" w:rsidRDefault="00F6760B" w:rsidP="006C233A">
      <w:pPr>
        <w:spacing w:after="0" w:line="240" w:lineRule="auto"/>
        <w:jc w:val="both"/>
        <w:rPr>
          <w:rFonts w:ascii="Times New Roman" w:hAnsi="Times New Roman" w:cs="Times New Roman"/>
          <w:b/>
          <w:bCs/>
        </w:rPr>
      </w:pPr>
      <w:r w:rsidRPr="00F6760B">
        <w:rPr>
          <w:rFonts w:ascii="Times New Roman" w:hAnsi="Times New Roman" w:cs="Times New Roman"/>
        </w:rPr>
        <w:t xml:space="preserve">A Gantt Chart is a bar chart that visually represents the project schedule across time. The x-axis typically denotes the timeline, while the y-axis lists the activities or tasks. Each task is represented by a horizontal bar spanning from the task's start to finish dates, allowing project managers to quickly gauge the duration of tasks and overlapping responsibilities. Gantt charts facilitate easy monitoring of progress and help in assessing if the project is on schedule </w:t>
      </w:r>
      <w:r w:rsidRPr="00F6760B">
        <w:rPr>
          <w:rFonts w:ascii="Times New Roman" w:hAnsi="Times New Roman" w:cs="Times New Roman"/>
          <w:b/>
          <w:bCs/>
        </w:rPr>
        <w:t xml:space="preserve">(Trojanowska &amp; </w:t>
      </w:r>
      <w:proofErr w:type="spellStart"/>
      <w:r w:rsidRPr="00F6760B">
        <w:rPr>
          <w:rFonts w:ascii="Times New Roman" w:hAnsi="Times New Roman" w:cs="Times New Roman"/>
          <w:b/>
          <w:bCs/>
        </w:rPr>
        <w:t>Dostatni</w:t>
      </w:r>
      <w:proofErr w:type="spellEnd"/>
      <w:r w:rsidRPr="00F6760B">
        <w:rPr>
          <w:rFonts w:ascii="Times New Roman" w:hAnsi="Times New Roman" w:cs="Times New Roman"/>
          <w:b/>
          <w:bCs/>
        </w:rPr>
        <w:t>, 2017)(Akers, 2015).</w:t>
      </w:r>
      <w:r w:rsidRPr="00F6760B">
        <w:rPr>
          <w:rFonts w:ascii="Times New Roman" w:hAnsi="Times New Roman" w:cs="Times New Roman"/>
        </w:rPr>
        <w:t xml:space="preserve"> While Gantt charts provide a simplified view of project timelines, they do not inherently denote the interdependencies between activities, which is where network diagrams excel </w:t>
      </w:r>
      <w:r w:rsidRPr="00F6760B">
        <w:rPr>
          <w:rFonts w:ascii="Times New Roman" w:hAnsi="Times New Roman" w:cs="Times New Roman"/>
          <w:b/>
          <w:bCs/>
        </w:rPr>
        <w:t xml:space="preserve">(Tyler &amp; Miner, </w:t>
      </w:r>
      <w:r w:rsidR="008E4A10">
        <w:rPr>
          <w:rFonts w:ascii="Times New Roman" w:hAnsi="Times New Roman" w:cs="Times New Roman"/>
          <w:b/>
          <w:bCs/>
        </w:rPr>
        <w:t>2001</w:t>
      </w:r>
      <w:r w:rsidRPr="00F6760B">
        <w:rPr>
          <w:rFonts w:ascii="Times New Roman" w:hAnsi="Times New Roman" w:cs="Times New Roman"/>
          <w:b/>
          <w:bCs/>
        </w:rPr>
        <w:t>).</w:t>
      </w:r>
    </w:p>
    <w:p w14:paraId="74B464C1" w14:textId="77777777" w:rsidR="00F6760B" w:rsidRDefault="00F6760B" w:rsidP="006C233A">
      <w:pPr>
        <w:spacing w:after="0" w:line="240" w:lineRule="auto"/>
        <w:jc w:val="both"/>
        <w:rPr>
          <w:rFonts w:ascii="Times New Roman" w:hAnsi="Times New Roman" w:cs="Times New Roman"/>
          <w:b/>
          <w:bCs/>
        </w:rPr>
      </w:pPr>
    </w:p>
    <w:p w14:paraId="1DE93424" w14:textId="7A5537F3" w:rsidR="00F6760B" w:rsidRPr="00F6760B" w:rsidRDefault="00F6760B" w:rsidP="006C233A">
      <w:pPr>
        <w:spacing w:after="0" w:line="240" w:lineRule="auto"/>
        <w:jc w:val="both"/>
        <w:rPr>
          <w:rFonts w:ascii="Times New Roman" w:hAnsi="Times New Roman" w:cs="Times New Roman"/>
        </w:rPr>
      </w:pPr>
      <w:r w:rsidRPr="00F6760B">
        <w:rPr>
          <w:rFonts w:ascii="Times New Roman" w:hAnsi="Times New Roman" w:cs="Times New Roman"/>
        </w:rPr>
        <w:t xml:space="preserve">The </w:t>
      </w:r>
      <w:r>
        <w:rPr>
          <w:rFonts w:ascii="Times New Roman" w:hAnsi="Times New Roman" w:cs="Times New Roman"/>
        </w:rPr>
        <w:t>Gantt chart</w:t>
      </w:r>
      <w:r w:rsidRPr="00F6760B">
        <w:rPr>
          <w:rFonts w:ascii="Times New Roman" w:hAnsi="Times New Roman" w:cs="Times New Roman"/>
        </w:rPr>
        <w:t xml:space="preserve"> for the S</w:t>
      </w:r>
      <w:r w:rsidR="000546A0">
        <w:rPr>
          <w:rFonts w:ascii="Times New Roman" w:hAnsi="Times New Roman" w:cs="Times New Roman"/>
        </w:rPr>
        <w:t>DIM</w:t>
      </w:r>
      <w:r w:rsidRPr="00F6760B">
        <w:rPr>
          <w:rFonts w:ascii="Times New Roman" w:hAnsi="Times New Roman" w:cs="Times New Roman"/>
        </w:rPr>
        <w:t xml:space="preserve">S project is shown below in figure </w:t>
      </w:r>
      <w:r>
        <w:rPr>
          <w:rFonts w:ascii="Times New Roman" w:hAnsi="Times New Roman" w:cs="Times New Roman"/>
        </w:rPr>
        <w:t>2</w:t>
      </w:r>
      <w:r w:rsidRPr="00F6760B">
        <w:rPr>
          <w:rFonts w:ascii="Times New Roman" w:hAnsi="Times New Roman" w:cs="Times New Roman"/>
        </w:rPr>
        <w:t>.</w:t>
      </w:r>
    </w:p>
    <w:p w14:paraId="6453E277" w14:textId="4B1363B5" w:rsidR="00637EA2" w:rsidRPr="00637EA2" w:rsidRDefault="00637EA2" w:rsidP="00260C6A">
      <w:pPr>
        <w:spacing w:after="0" w:line="240" w:lineRule="auto"/>
        <w:ind w:left="-709"/>
        <w:jc w:val="both"/>
        <w:rPr>
          <w:rFonts w:ascii="Times New Roman" w:hAnsi="Times New Roman" w:cs="Times New Roman"/>
          <w:b/>
          <w:bCs/>
        </w:rPr>
      </w:pPr>
      <w:r w:rsidRPr="00637EA2">
        <w:rPr>
          <w:rFonts w:ascii="Times New Roman" w:hAnsi="Times New Roman" w:cs="Times New Roman"/>
          <w:b/>
          <w:bCs/>
          <w:noProof/>
        </w:rPr>
        <w:lastRenderedPageBreak/>
        <w:drawing>
          <wp:inline distT="0" distB="0" distL="0" distR="0" wp14:anchorId="41E4E14F" wp14:editId="69BE7F37">
            <wp:extent cx="9708500" cy="2962275"/>
            <wp:effectExtent l="0" t="0" r="7620" b="0"/>
            <wp:docPr id="2020498206"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498206" name="Picture 1" descr="A screenshot of a project&#10;&#10;AI-generated content may be incorrect."/>
                    <pic:cNvPicPr/>
                  </pic:nvPicPr>
                  <pic:blipFill>
                    <a:blip r:embed="rId10"/>
                    <a:stretch>
                      <a:fillRect/>
                    </a:stretch>
                  </pic:blipFill>
                  <pic:spPr>
                    <a:xfrm>
                      <a:off x="0" y="0"/>
                      <a:ext cx="9712921" cy="2963624"/>
                    </a:xfrm>
                    <a:prstGeom prst="rect">
                      <a:avLst/>
                    </a:prstGeom>
                  </pic:spPr>
                </pic:pic>
              </a:graphicData>
            </a:graphic>
          </wp:inline>
        </w:drawing>
      </w:r>
    </w:p>
    <w:p w14:paraId="7AE8DBBB" w14:textId="77777777" w:rsidR="00D23378" w:rsidRDefault="00D23378" w:rsidP="006C233A">
      <w:pPr>
        <w:spacing w:after="0" w:line="240" w:lineRule="auto"/>
        <w:jc w:val="both"/>
        <w:rPr>
          <w:rFonts w:ascii="Times New Roman" w:hAnsi="Times New Roman" w:cs="Times New Roman"/>
        </w:rPr>
      </w:pPr>
    </w:p>
    <w:p w14:paraId="46BD6825" w14:textId="727ADE99" w:rsidR="00F6760B" w:rsidRPr="008E4A10" w:rsidRDefault="00F6760B" w:rsidP="00F6760B">
      <w:pPr>
        <w:spacing w:after="0" w:line="240" w:lineRule="auto"/>
        <w:jc w:val="center"/>
        <w:rPr>
          <w:rFonts w:ascii="Times New Roman" w:hAnsi="Times New Roman" w:cs="Times New Roman"/>
          <w:b/>
          <w:bCs/>
        </w:rPr>
      </w:pPr>
      <w:r w:rsidRPr="008E4A10">
        <w:rPr>
          <w:rFonts w:ascii="Times New Roman" w:hAnsi="Times New Roman" w:cs="Times New Roman"/>
          <w:b/>
          <w:bCs/>
        </w:rPr>
        <w:t>Figure 2</w:t>
      </w:r>
    </w:p>
    <w:p w14:paraId="06DB56BC" w14:textId="77777777" w:rsidR="00F6760B" w:rsidRDefault="00F6760B" w:rsidP="00F6760B">
      <w:pPr>
        <w:spacing w:after="0" w:line="240" w:lineRule="auto"/>
        <w:jc w:val="center"/>
        <w:rPr>
          <w:rFonts w:ascii="Times New Roman" w:hAnsi="Times New Roman" w:cs="Times New Roman"/>
        </w:rPr>
      </w:pPr>
    </w:p>
    <w:p w14:paraId="459D2D9A" w14:textId="498F91A8" w:rsidR="00F6760B" w:rsidRPr="00F6760B" w:rsidRDefault="00F6760B" w:rsidP="008E4A10">
      <w:pPr>
        <w:spacing w:line="240" w:lineRule="auto"/>
        <w:rPr>
          <w:rFonts w:ascii="Times New Roman" w:hAnsi="Times New Roman" w:cs="Times New Roman"/>
          <w:b/>
          <w:bCs/>
          <w:u w:val="single"/>
        </w:rPr>
      </w:pPr>
      <w:r w:rsidRPr="00F6760B">
        <w:rPr>
          <w:rFonts w:ascii="Times New Roman" w:hAnsi="Times New Roman" w:cs="Times New Roman"/>
          <w:b/>
          <w:bCs/>
          <w:u w:val="single"/>
        </w:rPr>
        <w:t>Critical path</w:t>
      </w:r>
    </w:p>
    <w:p w14:paraId="0ADF0CBD" w14:textId="31901323" w:rsidR="00F6760B" w:rsidRDefault="00F6760B" w:rsidP="008E4A10">
      <w:pPr>
        <w:spacing w:line="240" w:lineRule="auto"/>
        <w:jc w:val="both"/>
        <w:rPr>
          <w:rFonts w:ascii="Times New Roman" w:hAnsi="Times New Roman" w:cs="Times New Roman"/>
        </w:rPr>
      </w:pPr>
      <w:r w:rsidRPr="00F6760B">
        <w:rPr>
          <w:rFonts w:ascii="Times New Roman" w:hAnsi="Times New Roman" w:cs="Times New Roman"/>
        </w:rPr>
        <w:t xml:space="preserve">The Critical Path is the longest duration path through a project, determining the shortest time in which the project can be completed. Activities on the critical path are essential; delays in any of these tasks will result in extending the project’s overall timeline. Identifying the critical path involves calculating the earliest and latest start and finish times for each activity and determining the total float of all tasks </w:t>
      </w:r>
      <w:r w:rsidRPr="00F6760B">
        <w:rPr>
          <w:rFonts w:ascii="Times New Roman" w:hAnsi="Times New Roman" w:cs="Times New Roman"/>
          <w:b/>
          <w:bCs/>
        </w:rPr>
        <w:t>(</w:t>
      </w:r>
      <w:proofErr w:type="spellStart"/>
      <w:r w:rsidRPr="00F6760B">
        <w:rPr>
          <w:rFonts w:ascii="Times New Roman" w:hAnsi="Times New Roman" w:cs="Times New Roman"/>
          <w:b/>
          <w:bCs/>
        </w:rPr>
        <w:t>Danfulani</w:t>
      </w:r>
      <w:proofErr w:type="spellEnd"/>
      <w:r w:rsidRPr="00F6760B">
        <w:rPr>
          <w:rFonts w:ascii="Times New Roman" w:hAnsi="Times New Roman" w:cs="Times New Roman"/>
          <w:b/>
          <w:bCs/>
        </w:rPr>
        <w:t xml:space="preserve"> et al., 2023</w:t>
      </w:r>
      <w:r>
        <w:rPr>
          <w:rFonts w:ascii="Times New Roman" w:hAnsi="Times New Roman" w:cs="Times New Roman"/>
          <w:b/>
          <w:bCs/>
        </w:rPr>
        <w:t>)(</w:t>
      </w:r>
      <w:r w:rsidRPr="00F6760B">
        <w:rPr>
          <w:rFonts w:ascii="Times New Roman" w:hAnsi="Times New Roman" w:cs="Times New Roman"/>
          <w:b/>
          <w:bCs/>
        </w:rPr>
        <w:t>Azhari et al., 2021</w:t>
      </w:r>
      <w:r>
        <w:rPr>
          <w:rFonts w:ascii="Times New Roman" w:hAnsi="Times New Roman" w:cs="Times New Roman"/>
          <w:b/>
          <w:bCs/>
        </w:rPr>
        <w:t>)</w:t>
      </w:r>
      <w:r w:rsidRPr="00F6760B">
        <w:rPr>
          <w:rFonts w:ascii="Times New Roman" w:hAnsi="Times New Roman" w:cs="Times New Roman"/>
          <w:b/>
          <w:bCs/>
        </w:rPr>
        <w:t xml:space="preserve"> </w:t>
      </w:r>
      <w:r>
        <w:rPr>
          <w:rFonts w:ascii="Times New Roman" w:hAnsi="Times New Roman" w:cs="Times New Roman"/>
          <w:b/>
          <w:bCs/>
        </w:rPr>
        <w:t>(</w:t>
      </w:r>
      <w:r w:rsidRPr="00F6760B">
        <w:rPr>
          <w:rFonts w:ascii="Times New Roman" w:hAnsi="Times New Roman" w:cs="Times New Roman"/>
          <w:b/>
          <w:bCs/>
        </w:rPr>
        <w:t>Liu, 2013).</w:t>
      </w:r>
      <w:r w:rsidRPr="00F6760B">
        <w:rPr>
          <w:rFonts w:ascii="Times New Roman" w:hAnsi="Times New Roman" w:cs="Times New Roman"/>
        </w:rPr>
        <w:t xml:space="preserve"> </w:t>
      </w:r>
      <w:r>
        <w:rPr>
          <w:rFonts w:ascii="Times New Roman" w:hAnsi="Times New Roman" w:cs="Times New Roman"/>
        </w:rPr>
        <w:t xml:space="preserve">Activities with zero float are identified in being on the critical path. </w:t>
      </w:r>
      <w:r w:rsidRPr="00F6760B">
        <w:rPr>
          <w:rFonts w:ascii="Times New Roman" w:hAnsi="Times New Roman" w:cs="Times New Roman"/>
        </w:rPr>
        <w:t>By focusing on the critical path, project managers can allocate resources more effectively and mitigate the risk of delays, optimi</w:t>
      </w:r>
      <w:r w:rsidR="008E4A10">
        <w:rPr>
          <w:rFonts w:ascii="Times New Roman" w:hAnsi="Times New Roman" w:cs="Times New Roman"/>
        </w:rPr>
        <w:t>s</w:t>
      </w:r>
      <w:r w:rsidRPr="00F6760B">
        <w:rPr>
          <w:rFonts w:ascii="Times New Roman" w:hAnsi="Times New Roman" w:cs="Times New Roman"/>
        </w:rPr>
        <w:t>ing project execution and completion time.</w:t>
      </w:r>
    </w:p>
    <w:p w14:paraId="347C5C0B" w14:textId="77777777" w:rsidR="00B43295" w:rsidRDefault="00B43295" w:rsidP="00F6760B">
      <w:pPr>
        <w:spacing w:after="0" w:line="240" w:lineRule="auto"/>
        <w:jc w:val="both"/>
        <w:rPr>
          <w:rFonts w:ascii="Times New Roman" w:hAnsi="Times New Roman" w:cs="Times New Roman"/>
        </w:rPr>
      </w:pPr>
    </w:p>
    <w:p w14:paraId="532FA892" w14:textId="093E0550" w:rsidR="00B43295" w:rsidRDefault="00B43295" w:rsidP="00F6760B">
      <w:pPr>
        <w:spacing w:after="0" w:line="240" w:lineRule="auto"/>
        <w:jc w:val="both"/>
        <w:rPr>
          <w:rFonts w:ascii="Times New Roman" w:hAnsi="Times New Roman" w:cs="Times New Roman"/>
        </w:rPr>
      </w:pPr>
      <w:r>
        <w:rPr>
          <w:rFonts w:ascii="Times New Roman" w:hAnsi="Times New Roman" w:cs="Times New Roman"/>
        </w:rPr>
        <w:t>The critical path for the</w:t>
      </w:r>
      <w:r w:rsidR="000546A0">
        <w:rPr>
          <w:rFonts w:ascii="Times New Roman" w:hAnsi="Times New Roman" w:cs="Times New Roman"/>
        </w:rPr>
        <w:t xml:space="preserve"> </w:t>
      </w:r>
      <w:r w:rsidR="000546A0" w:rsidRPr="00F6760B">
        <w:rPr>
          <w:rFonts w:ascii="Times New Roman" w:hAnsi="Times New Roman" w:cs="Times New Roman"/>
        </w:rPr>
        <w:t>S</w:t>
      </w:r>
      <w:r w:rsidR="000546A0">
        <w:rPr>
          <w:rFonts w:ascii="Times New Roman" w:hAnsi="Times New Roman" w:cs="Times New Roman"/>
        </w:rPr>
        <w:t>DIM</w:t>
      </w:r>
      <w:r w:rsidR="000546A0" w:rsidRPr="00F6760B">
        <w:rPr>
          <w:rFonts w:ascii="Times New Roman" w:hAnsi="Times New Roman" w:cs="Times New Roman"/>
        </w:rPr>
        <w:t>S</w:t>
      </w:r>
      <w:r>
        <w:rPr>
          <w:rFonts w:ascii="Times New Roman" w:hAnsi="Times New Roman" w:cs="Times New Roman"/>
        </w:rPr>
        <w:t xml:space="preserve"> project </w:t>
      </w:r>
      <w:r w:rsidRPr="00B43295">
        <w:rPr>
          <w:rFonts w:ascii="Times New Roman" w:hAnsi="Times New Roman" w:cs="Times New Roman"/>
        </w:rPr>
        <w:t>follows the longest dependent sequence of activities from start to finish</w:t>
      </w:r>
      <w:r>
        <w:rPr>
          <w:rFonts w:ascii="Times New Roman" w:hAnsi="Times New Roman" w:cs="Times New Roman"/>
        </w:rPr>
        <w:t xml:space="preserve"> which are shown below and highlighted in red in Figure 1 &amp; Figure 2.</w:t>
      </w:r>
    </w:p>
    <w:p w14:paraId="1DAA6229" w14:textId="77777777" w:rsidR="00F6760B" w:rsidRDefault="00F6760B" w:rsidP="00F6760B">
      <w:pPr>
        <w:spacing w:after="0" w:line="240" w:lineRule="auto"/>
        <w:rPr>
          <w:rFonts w:ascii="Times New Roman" w:hAnsi="Times New Roman" w:cs="Times New Roman"/>
        </w:rPr>
      </w:pPr>
    </w:p>
    <w:p w14:paraId="7077D46E" w14:textId="17F1DA27" w:rsidR="00F6760B" w:rsidRDefault="00B43295" w:rsidP="00B43295">
      <w:pPr>
        <w:spacing w:after="0" w:line="240" w:lineRule="auto"/>
        <w:jc w:val="center"/>
        <w:rPr>
          <w:rFonts w:ascii="Times New Roman" w:hAnsi="Times New Roman" w:cs="Times New Roman"/>
        </w:rPr>
      </w:pPr>
      <w:r>
        <w:rPr>
          <w:rFonts w:ascii="Times New Roman" w:hAnsi="Times New Roman" w:cs="Times New Roman"/>
        </w:rPr>
        <w:t>1→2→4→5→9→10→11→12→17→18→20→21→22→24→25→26→27→28→29→30→31→32</w:t>
      </w:r>
    </w:p>
    <w:p w14:paraId="6787DC99" w14:textId="55E772BE" w:rsidR="00BB53C3" w:rsidRDefault="00784C8C" w:rsidP="00017F20">
      <w:pPr>
        <w:pStyle w:val="Heading1"/>
        <w:numPr>
          <w:ilvl w:val="0"/>
          <w:numId w:val="2"/>
        </w:numPr>
        <w:ind w:left="0" w:firstLine="0"/>
        <w:rPr>
          <w:b/>
          <w:bCs/>
          <w:color w:val="auto"/>
        </w:rPr>
      </w:pPr>
      <w:bookmarkStart w:id="2" w:name="_Toc220595395"/>
      <w:r>
        <w:rPr>
          <w:b/>
          <w:bCs/>
          <w:color w:val="auto"/>
        </w:rPr>
        <w:lastRenderedPageBreak/>
        <w:t>Roles of communication in the management of the project.</w:t>
      </w:r>
      <w:bookmarkEnd w:id="2"/>
    </w:p>
    <w:p w14:paraId="29FB77A8" w14:textId="5EB89E70" w:rsidR="00637EA2" w:rsidRDefault="00E76357" w:rsidP="00637EA2">
      <w:pPr>
        <w:jc w:val="both"/>
        <w:rPr>
          <w:rFonts w:ascii="Times New Roman" w:hAnsi="Times New Roman" w:cs="Times New Roman"/>
        </w:rPr>
      </w:pPr>
      <w:r w:rsidRPr="00E76357">
        <w:rPr>
          <w:rFonts w:ascii="Times New Roman" w:hAnsi="Times New Roman" w:cs="Times New Roman"/>
        </w:rPr>
        <w:t>Effective communication is an essential component of successful project management, particularly in complex projects such as the development of a Smart Digital Inventory Management System. It involves the dissemination and exchange of information among various stakeholders, including senior management, IT developers, warehouse staff, external vendors, and finance personnel. The role of communication is critical in navigating the complexities of project execution and is linked directly to enhanced performance across several dimensions.</w:t>
      </w:r>
    </w:p>
    <w:p w14:paraId="2E9E1206" w14:textId="77777777" w:rsidR="00E76357" w:rsidRPr="00E76357" w:rsidRDefault="00E76357" w:rsidP="00E76357">
      <w:pPr>
        <w:jc w:val="both"/>
        <w:rPr>
          <w:rFonts w:ascii="Times New Roman" w:hAnsi="Times New Roman" w:cs="Times New Roman"/>
          <w:b/>
          <w:bCs/>
          <w:u w:val="single"/>
        </w:rPr>
      </w:pPr>
      <w:r w:rsidRPr="00E76357">
        <w:rPr>
          <w:rFonts w:ascii="Times New Roman" w:hAnsi="Times New Roman" w:cs="Times New Roman"/>
          <w:b/>
          <w:bCs/>
          <w:u w:val="single"/>
        </w:rPr>
        <w:t>Importance of Communication in Enhanced Performance</w:t>
      </w:r>
    </w:p>
    <w:p w14:paraId="01264B39" w14:textId="49C7AECE" w:rsidR="00E76357" w:rsidRPr="00E76357" w:rsidRDefault="00E76357" w:rsidP="00E76357">
      <w:pPr>
        <w:jc w:val="both"/>
        <w:rPr>
          <w:rFonts w:ascii="Times New Roman" w:hAnsi="Times New Roman" w:cs="Times New Roman"/>
        </w:rPr>
      </w:pPr>
      <w:r w:rsidRPr="00E76357">
        <w:rPr>
          <w:rFonts w:ascii="Times New Roman" w:hAnsi="Times New Roman" w:cs="Times New Roman"/>
        </w:rPr>
        <w:t xml:space="preserve">Communication </w:t>
      </w:r>
      <w:r>
        <w:rPr>
          <w:rFonts w:ascii="Times New Roman" w:hAnsi="Times New Roman" w:cs="Times New Roman"/>
        </w:rPr>
        <w:t>builds</w:t>
      </w:r>
      <w:r w:rsidRPr="00E76357">
        <w:rPr>
          <w:rFonts w:ascii="Times New Roman" w:hAnsi="Times New Roman" w:cs="Times New Roman"/>
        </w:rPr>
        <w:t xml:space="preserve"> a shared understanding among stakeholders, which is crucial for successful project execution. Each stakeholder group has its expectations, expertise, and objectives, and effective communication ensures alignment among these varied interests. Poor communication practices can lead to detrimental outcomes such as scope creep, project delays, resistance to change, and misalignment between technical and operational needs </w:t>
      </w:r>
      <w:r w:rsidRPr="00E76357">
        <w:rPr>
          <w:rFonts w:ascii="Times New Roman" w:hAnsi="Times New Roman" w:cs="Times New Roman"/>
          <w:b/>
          <w:bCs/>
        </w:rPr>
        <w:t>(</w:t>
      </w:r>
      <w:proofErr w:type="spellStart"/>
      <w:r w:rsidRPr="00E76357">
        <w:rPr>
          <w:rFonts w:ascii="Times New Roman" w:hAnsi="Times New Roman" w:cs="Times New Roman"/>
          <w:b/>
          <w:bCs/>
        </w:rPr>
        <w:t>Citrawijaya</w:t>
      </w:r>
      <w:proofErr w:type="spellEnd"/>
      <w:r w:rsidRPr="00E76357">
        <w:rPr>
          <w:rFonts w:ascii="Times New Roman" w:hAnsi="Times New Roman" w:cs="Times New Roman"/>
          <w:b/>
          <w:bCs/>
        </w:rPr>
        <w:t xml:space="preserve"> et al. 2024)(</w:t>
      </w:r>
      <w:proofErr w:type="spellStart"/>
      <w:r w:rsidRPr="00E76357">
        <w:rPr>
          <w:rFonts w:ascii="Times New Roman" w:hAnsi="Times New Roman" w:cs="Times New Roman"/>
          <w:b/>
          <w:bCs/>
        </w:rPr>
        <w:t>Sanyaolu</w:t>
      </w:r>
      <w:proofErr w:type="spellEnd"/>
      <w:r w:rsidRPr="00E76357">
        <w:rPr>
          <w:rFonts w:ascii="Times New Roman" w:hAnsi="Times New Roman" w:cs="Times New Roman"/>
          <w:b/>
          <w:bCs/>
        </w:rPr>
        <w:t xml:space="preserve"> et al., 2023).</w:t>
      </w:r>
      <w:r w:rsidRPr="00E76357">
        <w:rPr>
          <w:rFonts w:ascii="Times New Roman" w:hAnsi="Times New Roman" w:cs="Times New Roman"/>
        </w:rPr>
        <w:t xml:space="preserve"> For </w:t>
      </w:r>
      <w:r>
        <w:rPr>
          <w:rFonts w:ascii="Times New Roman" w:hAnsi="Times New Roman" w:cs="Times New Roman"/>
        </w:rPr>
        <w:t>example</w:t>
      </w:r>
      <w:r w:rsidRPr="00E76357">
        <w:rPr>
          <w:rFonts w:ascii="Times New Roman" w:hAnsi="Times New Roman" w:cs="Times New Roman"/>
        </w:rPr>
        <w:t xml:space="preserve">, a failure to communicate effectively between IT developers and warehouse staff could result in the deployment of a system that, while functionally sound, is unsuitable for operational requirements, ultimately leading to inefficiencies and frustration </w:t>
      </w:r>
      <w:r w:rsidRPr="00E76357">
        <w:rPr>
          <w:rFonts w:ascii="Times New Roman" w:hAnsi="Times New Roman" w:cs="Times New Roman"/>
          <w:b/>
          <w:bCs/>
        </w:rPr>
        <w:t>(Finney, 2011).</w:t>
      </w:r>
    </w:p>
    <w:p w14:paraId="53B0BDBC" w14:textId="77777777" w:rsidR="00E76357" w:rsidRPr="00E76357" w:rsidRDefault="00E76357" w:rsidP="00E76357">
      <w:pPr>
        <w:jc w:val="both"/>
        <w:rPr>
          <w:rFonts w:ascii="Times New Roman" w:hAnsi="Times New Roman" w:cs="Times New Roman"/>
        </w:rPr>
      </w:pPr>
      <w:r w:rsidRPr="00E76357">
        <w:rPr>
          <w:rFonts w:ascii="Times New Roman" w:hAnsi="Times New Roman" w:cs="Times New Roman"/>
        </w:rPr>
        <w:t>Additionally, improved communication enhances performance in several key aspects:</w:t>
      </w:r>
    </w:p>
    <w:p w14:paraId="3E6BA851" w14:textId="2C44B187"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Timely Decision</w:t>
      </w:r>
      <w:r>
        <w:rPr>
          <w:rFonts w:ascii="Times New Roman" w:hAnsi="Times New Roman" w:cs="Times New Roman"/>
          <w:b/>
          <w:bCs/>
        </w:rPr>
        <w:t xml:space="preserve"> </w:t>
      </w:r>
      <w:r w:rsidRPr="00E76357">
        <w:rPr>
          <w:rFonts w:ascii="Times New Roman" w:hAnsi="Times New Roman" w:cs="Times New Roman"/>
          <w:b/>
          <w:bCs/>
        </w:rPr>
        <w:t>Making</w:t>
      </w:r>
      <w:r w:rsidRPr="00E76357">
        <w:rPr>
          <w:rFonts w:ascii="Times New Roman" w:hAnsi="Times New Roman" w:cs="Times New Roman"/>
        </w:rPr>
        <w:t xml:space="preserve">: Clear communication channels enable stakeholders to relay information quickly, facilitating faster decision-making processes. This is particularly important when addressing issues or risks that may arise during project execution </w:t>
      </w:r>
      <w:r w:rsidRPr="00E76357">
        <w:rPr>
          <w:rFonts w:ascii="Times New Roman" w:hAnsi="Times New Roman" w:cs="Times New Roman"/>
          <w:b/>
          <w:bCs/>
        </w:rPr>
        <w:t>(Quinton &amp; Fennemore, 2012)</w:t>
      </w:r>
      <w:r w:rsidRPr="00E76357">
        <w:rPr>
          <w:rFonts w:ascii="Times New Roman" w:hAnsi="Times New Roman" w:cs="Times New Roman"/>
        </w:rPr>
        <w:t>.</w:t>
      </w:r>
    </w:p>
    <w:p w14:paraId="43250F28" w14:textId="2230ACAE"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Early Risk Identification</w:t>
      </w:r>
      <w:r w:rsidRPr="00E76357">
        <w:rPr>
          <w:rFonts w:ascii="Times New Roman" w:hAnsi="Times New Roman" w:cs="Times New Roman"/>
        </w:rPr>
        <w:t xml:space="preserve">: Effective communication allows for proactive risk management by </w:t>
      </w:r>
      <w:r>
        <w:rPr>
          <w:rFonts w:ascii="Times New Roman" w:hAnsi="Times New Roman" w:cs="Times New Roman"/>
        </w:rPr>
        <w:t>building</w:t>
      </w:r>
      <w:r w:rsidRPr="00E76357">
        <w:rPr>
          <w:rFonts w:ascii="Times New Roman" w:hAnsi="Times New Roman" w:cs="Times New Roman"/>
        </w:rPr>
        <w:t xml:space="preserve"> an environment where team members feel comfortable reporting potential risks or concerns. Early identification of risks can prevent them from escalating and affecting the project timeline </w:t>
      </w:r>
      <w:r w:rsidRPr="00E76357">
        <w:rPr>
          <w:rFonts w:ascii="Times New Roman" w:hAnsi="Times New Roman" w:cs="Times New Roman"/>
          <w:b/>
          <w:bCs/>
        </w:rPr>
        <w:t>(Priambada et al., 2021).</w:t>
      </w:r>
    </w:p>
    <w:p w14:paraId="7FC3424D" w14:textId="26E60F9A"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t>Reduced Rework</w:t>
      </w:r>
      <w:r w:rsidRPr="00E76357">
        <w:rPr>
          <w:rFonts w:ascii="Times New Roman" w:hAnsi="Times New Roman" w:cs="Times New Roman"/>
        </w:rPr>
        <w:t>: When communication is clear, misunderstandings and mistakes that require rework are minimi</w:t>
      </w:r>
      <w:r>
        <w:rPr>
          <w:rFonts w:ascii="Times New Roman" w:hAnsi="Times New Roman" w:cs="Times New Roman"/>
        </w:rPr>
        <w:t>s</w:t>
      </w:r>
      <w:r w:rsidRPr="00E76357">
        <w:rPr>
          <w:rFonts w:ascii="Times New Roman" w:hAnsi="Times New Roman" w:cs="Times New Roman"/>
        </w:rPr>
        <w:t>ed. This leads to increased efficiency and cost</w:t>
      </w:r>
      <w:r>
        <w:rPr>
          <w:rFonts w:ascii="Times New Roman" w:hAnsi="Times New Roman" w:cs="Times New Roman"/>
        </w:rPr>
        <w:t xml:space="preserve"> </w:t>
      </w:r>
      <w:r w:rsidRPr="00E76357">
        <w:rPr>
          <w:rFonts w:ascii="Times New Roman" w:hAnsi="Times New Roman" w:cs="Times New Roman"/>
        </w:rPr>
        <w:t xml:space="preserve">effectiveness, as resources are not wasted on correcting avoidable errors </w:t>
      </w:r>
      <w:r w:rsidRPr="00E76357">
        <w:rPr>
          <w:rFonts w:ascii="Times New Roman" w:hAnsi="Times New Roman" w:cs="Times New Roman"/>
          <w:b/>
          <w:bCs/>
        </w:rPr>
        <w:t>(Bason &amp; Anagnostopoulos, 2015).</w:t>
      </w:r>
    </w:p>
    <w:p w14:paraId="5F4EE562" w14:textId="15CBA27C" w:rsidR="00E76357" w:rsidRPr="00E76357" w:rsidRDefault="00E76357" w:rsidP="00E76357">
      <w:pPr>
        <w:numPr>
          <w:ilvl w:val="0"/>
          <w:numId w:val="26"/>
        </w:numPr>
        <w:jc w:val="both"/>
        <w:rPr>
          <w:rFonts w:ascii="Times New Roman" w:hAnsi="Times New Roman" w:cs="Times New Roman"/>
        </w:rPr>
      </w:pPr>
      <w:r w:rsidRPr="00E76357">
        <w:rPr>
          <w:rFonts w:ascii="Times New Roman" w:hAnsi="Times New Roman" w:cs="Times New Roman"/>
          <w:b/>
          <w:bCs/>
        </w:rPr>
        <w:lastRenderedPageBreak/>
        <w:t>Improved Stakeholder Engagement</w:t>
      </w:r>
      <w:r w:rsidRPr="00E76357">
        <w:rPr>
          <w:rFonts w:ascii="Times New Roman" w:hAnsi="Times New Roman" w:cs="Times New Roman"/>
        </w:rPr>
        <w:t xml:space="preserve">: Regular and structured communication promotes engagement among all stakeholders, contributing to higher levels of satisfaction and commitment to the project. Engaged stakeholders are more likely to support project objectives and contribute positively to its outcomes </w:t>
      </w:r>
      <w:r w:rsidRPr="00E76357">
        <w:rPr>
          <w:rFonts w:ascii="Times New Roman" w:hAnsi="Times New Roman" w:cs="Times New Roman"/>
          <w:b/>
          <w:bCs/>
        </w:rPr>
        <w:t>(Davies et al., 2023).</w:t>
      </w:r>
    </w:p>
    <w:p w14:paraId="7EE2E47C" w14:textId="77777777" w:rsidR="00E76357" w:rsidRPr="00E76357" w:rsidRDefault="00E76357" w:rsidP="00E76357">
      <w:pPr>
        <w:jc w:val="both"/>
        <w:rPr>
          <w:rFonts w:ascii="Times New Roman" w:hAnsi="Times New Roman" w:cs="Times New Roman"/>
          <w:b/>
          <w:bCs/>
          <w:u w:val="single"/>
        </w:rPr>
      </w:pPr>
      <w:r w:rsidRPr="00E76357">
        <w:rPr>
          <w:rFonts w:ascii="Times New Roman" w:hAnsi="Times New Roman" w:cs="Times New Roman"/>
          <w:b/>
          <w:bCs/>
          <w:u w:val="single"/>
        </w:rPr>
        <w:t>Communication Matrix</w:t>
      </w:r>
    </w:p>
    <w:p w14:paraId="61646C05" w14:textId="2E3FF1F0" w:rsidR="00E76357" w:rsidRDefault="008E4A10" w:rsidP="00E76357">
      <w:pPr>
        <w:jc w:val="both"/>
        <w:rPr>
          <w:rFonts w:ascii="Times New Roman" w:hAnsi="Times New Roman" w:cs="Times New Roman"/>
        </w:rPr>
      </w:pPr>
      <w:r w:rsidRPr="008E4A10">
        <w:rPr>
          <w:rFonts w:ascii="Times New Roman" w:hAnsi="Times New Roman" w:cs="Times New Roman"/>
        </w:rPr>
        <w:t>In the management of complex projects such as the Smart Digital Inventory Management System, a Communication Matrix provides a structured mechanism for defining and coordinating communication across stakeholders. Table 2 below presents a Communication Matrix developed specifically for this project.</w:t>
      </w:r>
    </w:p>
    <w:tbl>
      <w:tblPr>
        <w:tblStyle w:val="TableGrid"/>
        <w:tblW w:w="0" w:type="auto"/>
        <w:tblLook w:val="04A0" w:firstRow="1" w:lastRow="0" w:firstColumn="1" w:lastColumn="0" w:noHBand="0" w:noVBand="1"/>
      </w:tblPr>
      <w:tblGrid>
        <w:gridCol w:w="4649"/>
        <w:gridCol w:w="4649"/>
        <w:gridCol w:w="4650"/>
      </w:tblGrid>
      <w:tr w:rsidR="00E76357" w14:paraId="7B1630FC" w14:textId="77777777" w:rsidTr="00E76357">
        <w:tc>
          <w:tcPr>
            <w:tcW w:w="4649" w:type="dxa"/>
            <w:shd w:val="clear" w:color="auto" w:fill="002060"/>
          </w:tcPr>
          <w:p w14:paraId="4104AAC8" w14:textId="39FF23F7" w:rsidR="00E76357" w:rsidRPr="00E76357" w:rsidRDefault="00E76357" w:rsidP="00E76357">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Stakeholder</w:t>
            </w:r>
          </w:p>
        </w:tc>
        <w:tc>
          <w:tcPr>
            <w:tcW w:w="4649" w:type="dxa"/>
            <w:shd w:val="clear" w:color="auto" w:fill="002060"/>
          </w:tcPr>
          <w:p w14:paraId="6B188F79" w14:textId="35FF556D" w:rsidR="00E76357" w:rsidRPr="00E76357" w:rsidRDefault="00E76357" w:rsidP="0077046E">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Comm</w:t>
            </w:r>
            <w:r w:rsidR="0077046E">
              <w:rPr>
                <w:rFonts w:ascii="Times New Roman" w:hAnsi="Times New Roman" w:cs="Times New Roman"/>
                <w:b/>
                <w:bCs/>
                <w:color w:val="FFFFFF" w:themeColor="background1"/>
              </w:rPr>
              <w:t>unication Method</w:t>
            </w:r>
          </w:p>
        </w:tc>
        <w:tc>
          <w:tcPr>
            <w:tcW w:w="4650" w:type="dxa"/>
            <w:shd w:val="clear" w:color="auto" w:fill="002060"/>
          </w:tcPr>
          <w:p w14:paraId="2845067A" w14:textId="213EA6E8" w:rsidR="00E76357" w:rsidRPr="00E76357" w:rsidRDefault="0077046E" w:rsidP="0077046E">
            <w:pPr>
              <w:jc w:val="center"/>
              <w:rPr>
                <w:rFonts w:ascii="Times New Roman" w:hAnsi="Times New Roman" w:cs="Times New Roman"/>
                <w:b/>
                <w:bCs/>
                <w:color w:val="FFFFFF" w:themeColor="background1"/>
              </w:rPr>
            </w:pPr>
            <w:r>
              <w:rPr>
                <w:rFonts w:ascii="Times New Roman" w:hAnsi="Times New Roman" w:cs="Times New Roman"/>
                <w:b/>
                <w:bCs/>
                <w:color w:val="FFFFFF" w:themeColor="background1"/>
              </w:rPr>
              <w:t>Frequency</w:t>
            </w:r>
          </w:p>
        </w:tc>
      </w:tr>
      <w:tr w:rsidR="00E76357" w14:paraId="209B1974" w14:textId="77777777" w:rsidTr="00E76357">
        <w:tc>
          <w:tcPr>
            <w:tcW w:w="4649" w:type="dxa"/>
          </w:tcPr>
          <w:p w14:paraId="1D623C5E" w14:textId="3CB4C4C4" w:rsidR="00E76357" w:rsidRDefault="0077046E" w:rsidP="0077046E">
            <w:pPr>
              <w:jc w:val="center"/>
              <w:rPr>
                <w:rFonts w:ascii="Times New Roman" w:hAnsi="Times New Roman" w:cs="Times New Roman"/>
              </w:rPr>
            </w:pPr>
            <w:r>
              <w:rPr>
                <w:rFonts w:ascii="Times New Roman" w:hAnsi="Times New Roman" w:cs="Times New Roman"/>
              </w:rPr>
              <w:t>Project Sponsor</w:t>
            </w:r>
          </w:p>
        </w:tc>
        <w:tc>
          <w:tcPr>
            <w:tcW w:w="4649" w:type="dxa"/>
          </w:tcPr>
          <w:p w14:paraId="5CB2AFB3" w14:textId="7AF325B4" w:rsidR="00E76357" w:rsidRDefault="0077046E" w:rsidP="0077046E">
            <w:pPr>
              <w:jc w:val="center"/>
              <w:rPr>
                <w:rFonts w:ascii="Times New Roman" w:hAnsi="Times New Roman" w:cs="Times New Roman"/>
              </w:rPr>
            </w:pPr>
            <w:r>
              <w:rPr>
                <w:rFonts w:ascii="Times New Roman" w:hAnsi="Times New Roman" w:cs="Times New Roman"/>
              </w:rPr>
              <w:t>Progress Reports</w:t>
            </w:r>
          </w:p>
        </w:tc>
        <w:tc>
          <w:tcPr>
            <w:tcW w:w="4650" w:type="dxa"/>
          </w:tcPr>
          <w:p w14:paraId="4E0B3FCA" w14:textId="750CFF48" w:rsidR="00E76357" w:rsidRDefault="0077046E" w:rsidP="0077046E">
            <w:pPr>
              <w:jc w:val="center"/>
              <w:rPr>
                <w:rFonts w:ascii="Times New Roman" w:hAnsi="Times New Roman" w:cs="Times New Roman"/>
              </w:rPr>
            </w:pPr>
            <w:r>
              <w:rPr>
                <w:rFonts w:ascii="Times New Roman" w:hAnsi="Times New Roman" w:cs="Times New Roman"/>
              </w:rPr>
              <w:t>Weekly</w:t>
            </w:r>
          </w:p>
        </w:tc>
      </w:tr>
      <w:tr w:rsidR="00E76357" w14:paraId="5F2DBA7E" w14:textId="77777777" w:rsidTr="00E76357">
        <w:tc>
          <w:tcPr>
            <w:tcW w:w="4649" w:type="dxa"/>
          </w:tcPr>
          <w:p w14:paraId="792C2E49" w14:textId="669C10AE" w:rsidR="00E76357" w:rsidRDefault="0077046E" w:rsidP="0077046E">
            <w:pPr>
              <w:jc w:val="center"/>
              <w:rPr>
                <w:rFonts w:ascii="Times New Roman" w:hAnsi="Times New Roman" w:cs="Times New Roman"/>
              </w:rPr>
            </w:pPr>
            <w:r>
              <w:rPr>
                <w:rFonts w:ascii="Times New Roman" w:hAnsi="Times New Roman" w:cs="Times New Roman"/>
              </w:rPr>
              <w:t>Project Team</w:t>
            </w:r>
          </w:p>
        </w:tc>
        <w:tc>
          <w:tcPr>
            <w:tcW w:w="4649" w:type="dxa"/>
          </w:tcPr>
          <w:p w14:paraId="2EF89ABC" w14:textId="4BA434FB" w:rsidR="00E76357" w:rsidRDefault="0077046E" w:rsidP="0077046E">
            <w:pPr>
              <w:jc w:val="center"/>
              <w:rPr>
                <w:rFonts w:ascii="Times New Roman" w:hAnsi="Times New Roman" w:cs="Times New Roman"/>
              </w:rPr>
            </w:pPr>
            <w:r>
              <w:rPr>
                <w:rFonts w:ascii="Times New Roman" w:hAnsi="Times New Roman" w:cs="Times New Roman"/>
              </w:rPr>
              <w:t>Daily Standup Meetings</w:t>
            </w:r>
          </w:p>
        </w:tc>
        <w:tc>
          <w:tcPr>
            <w:tcW w:w="4650" w:type="dxa"/>
          </w:tcPr>
          <w:p w14:paraId="1254EDA6" w14:textId="51298561" w:rsidR="00E76357" w:rsidRDefault="0077046E" w:rsidP="0077046E">
            <w:pPr>
              <w:jc w:val="center"/>
              <w:rPr>
                <w:rFonts w:ascii="Times New Roman" w:hAnsi="Times New Roman" w:cs="Times New Roman"/>
              </w:rPr>
            </w:pPr>
            <w:r>
              <w:rPr>
                <w:rFonts w:ascii="Times New Roman" w:hAnsi="Times New Roman" w:cs="Times New Roman"/>
              </w:rPr>
              <w:t>Daily</w:t>
            </w:r>
          </w:p>
        </w:tc>
      </w:tr>
      <w:tr w:rsidR="00E76357" w14:paraId="2F1CCA95" w14:textId="77777777" w:rsidTr="00E76357">
        <w:tc>
          <w:tcPr>
            <w:tcW w:w="4649" w:type="dxa"/>
          </w:tcPr>
          <w:p w14:paraId="78584EA9" w14:textId="782C1006" w:rsidR="00E76357" w:rsidRDefault="0077046E" w:rsidP="0077046E">
            <w:pPr>
              <w:jc w:val="center"/>
              <w:rPr>
                <w:rFonts w:ascii="Times New Roman" w:hAnsi="Times New Roman" w:cs="Times New Roman"/>
              </w:rPr>
            </w:pPr>
            <w:r>
              <w:rPr>
                <w:rFonts w:ascii="Times New Roman" w:hAnsi="Times New Roman" w:cs="Times New Roman"/>
              </w:rPr>
              <w:t>Warehouse Staff</w:t>
            </w:r>
          </w:p>
        </w:tc>
        <w:tc>
          <w:tcPr>
            <w:tcW w:w="4649" w:type="dxa"/>
          </w:tcPr>
          <w:p w14:paraId="6ECE8FE5" w14:textId="2E2F91DD" w:rsidR="00E76357" w:rsidRDefault="0077046E" w:rsidP="0077046E">
            <w:pPr>
              <w:jc w:val="center"/>
              <w:rPr>
                <w:rFonts w:ascii="Times New Roman" w:hAnsi="Times New Roman" w:cs="Times New Roman"/>
              </w:rPr>
            </w:pPr>
            <w:r>
              <w:rPr>
                <w:rFonts w:ascii="Times New Roman" w:hAnsi="Times New Roman" w:cs="Times New Roman"/>
              </w:rPr>
              <w:t>Workshops &amp; Training</w:t>
            </w:r>
          </w:p>
        </w:tc>
        <w:tc>
          <w:tcPr>
            <w:tcW w:w="4650" w:type="dxa"/>
          </w:tcPr>
          <w:p w14:paraId="0573309E" w14:textId="0E04F6F9" w:rsidR="00E76357" w:rsidRDefault="0077046E" w:rsidP="0077046E">
            <w:pPr>
              <w:jc w:val="center"/>
              <w:rPr>
                <w:rFonts w:ascii="Times New Roman" w:hAnsi="Times New Roman" w:cs="Times New Roman"/>
              </w:rPr>
            </w:pPr>
            <w:r>
              <w:rPr>
                <w:rFonts w:ascii="Times New Roman" w:hAnsi="Times New Roman" w:cs="Times New Roman"/>
              </w:rPr>
              <w:t>Key Milestones</w:t>
            </w:r>
          </w:p>
        </w:tc>
      </w:tr>
      <w:tr w:rsidR="00E76357" w14:paraId="0E212A74" w14:textId="77777777" w:rsidTr="00E76357">
        <w:tc>
          <w:tcPr>
            <w:tcW w:w="4649" w:type="dxa"/>
          </w:tcPr>
          <w:p w14:paraId="7E947DE8" w14:textId="14A1FB87" w:rsidR="00E76357" w:rsidRDefault="0077046E" w:rsidP="0077046E">
            <w:pPr>
              <w:jc w:val="center"/>
              <w:rPr>
                <w:rFonts w:ascii="Times New Roman" w:hAnsi="Times New Roman" w:cs="Times New Roman"/>
              </w:rPr>
            </w:pPr>
            <w:r>
              <w:rPr>
                <w:rFonts w:ascii="Times New Roman" w:hAnsi="Times New Roman" w:cs="Times New Roman"/>
              </w:rPr>
              <w:t>External supplier</w:t>
            </w:r>
          </w:p>
        </w:tc>
        <w:tc>
          <w:tcPr>
            <w:tcW w:w="4649" w:type="dxa"/>
          </w:tcPr>
          <w:p w14:paraId="21AF2DEF" w14:textId="242F8041" w:rsidR="00E76357" w:rsidRDefault="0077046E" w:rsidP="0077046E">
            <w:pPr>
              <w:jc w:val="center"/>
              <w:rPr>
                <w:rFonts w:ascii="Times New Roman" w:hAnsi="Times New Roman" w:cs="Times New Roman"/>
              </w:rPr>
            </w:pPr>
            <w:r>
              <w:rPr>
                <w:rFonts w:ascii="Times New Roman" w:hAnsi="Times New Roman" w:cs="Times New Roman"/>
              </w:rPr>
              <w:t>Technical Review Meetings</w:t>
            </w:r>
          </w:p>
        </w:tc>
        <w:tc>
          <w:tcPr>
            <w:tcW w:w="4650" w:type="dxa"/>
          </w:tcPr>
          <w:p w14:paraId="5881FF04" w14:textId="528496AC" w:rsidR="00E76357" w:rsidRDefault="0077046E" w:rsidP="0077046E">
            <w:pPr>
              <w:jc w:val="center"/>
              <w:rPr>
                <w:rFonts w:ascii="Times New Roman" w:hAnsi="Times New Roman" w:cs="Times New Roman"/>
              </w:rPr>
            </w:pPr>
            <w:r>
              <w:rPr>
                <w:rFonts w:ascii="Times New Roman" w:hAnsi="Times New Roman" w:cs="Times New Roman"/>
              </w:rPr>
              <w:t>Weekly</w:t>
            </w:r>
          </w:p>
        </w:tc>
      </w:tr>
      <w:tr w:rsidR="00E76357" w14:paraId="6731FD30" w14:textId="77777777" w:rsidTr="00E76357">
        <w:tc>
          <w:tcPr>
            <w:tcW w:w="4649" w:type="dxa"/>
          </w:tcPr>
          <w:p w14:paraId="29664A22" w14:textId="6465EDAF" w:rsidR="00E76357" w:rsidRDefault="0077046E" w:rsidP="0077046E">
            <w:pPr>
              <w:jc w:val="center"/>
              <w:rPr>
                <w:rFonts w:ascii="Times New Roman" w:hAnsi="Times New Roman" w:cs="Times New Roman"/>
              </w:rPr>
            </w:pPr>
            <w:r>
              <w:rPr>
                <w:rFonts w:ascii="Times New Roman" w:hAnsi="Times New Roman" w:cs="Times New Roman"/>
              </w:rPr>
              <w:t>Finance Team</w:t>
            </w:r>
          </w:p>
        </w:tc>
        <w:tc>
          <w:tcPr>
            <w:tcW w:w="4649" w:type="dxa"/>
          </w:tcPr>
          <w:p w14:paraId="5436B159" w14:textId="48CA6691" w:rsidR="00E76357" w:rsidRDefault="0077046E" w:rsidP="0077046E">
            <w:pPr>
              <w:jc w:val="center"/>
              <w:rPr>
                <w:rFonts w:ascii="Times New Roman" w:hAnsi="Times New Roman" w:cs="Times New Roman"/>
              </w:rPr>
            </w:pPr>
            <w:r>
              <w:rPr>
                <w:rFonts w:ascii="Times New Roman" w:hAnsi="Times New Roman" w:cs="Times New Roman"/>
              </w:rPr>
              <w:t>Budget Updates</w:t>
            </w:r>
          </w:p>
        </w:tc>
        <w:tc>
          <w:tcPr>
            <w:tcW w:w="4650" w:type="dxa"/>
          </w:tcPr>
          <w:p w14:paraId="513E899C" w14:textId="64828F20" w:rsidR="00E76357" w:rsidRDefault="0077046E" w:rsidP="0077046E">
            <w:pPr>
              <w:jc w:val="center"/>
              <w:rPr>
                <w:rFonts w:ascii="Times New Roman" w:hAnsi="Times New Roman" w:cs="Times New Roman"/>
              </w:rPr>
            </w:pPr>
            <w:r>
              <w:rPr>
                <w:rFonts w:ascii="Times New Roman" w:hAnsi="Times New Roman" w:cs="Times New Roman"/>
              </w:rPr>
              <w:t>Monthly</w:t>
            </w:r>
          </w:p>
        </w:tc>
      </w:tr>
    </w:tbl>
    <w:p w14:paraId="006DA7FB" w14:textId="0AEEC3EA" w:rsidR="00E76357" w:rsidRPr="0077046E" w:rsidRDefault="0077046E" w:rsidP="0077046E">
      <w:pPr>
        <w:spacing w:before="120" w:after="120"/>
        <w:jc w:val="center"/>
        <w:rPr>
          <w:rFonts w:ascii="Times New Roman" w:hAnsi="Times New Roman" w:cs="Times New Roman"/>
          <w:b/>
          <w:bCs/>
        </w:rPr>
      </w:pPr>
      <w:r w:rsidRPr="0077046E">
        <w:rPr>
          <w:rFonts w:ascii="Times New Roman" w:hAnsi="Times New Roman" w:cs="Times New Roman"/>
          <w:b/>
          <w:bCs/>
        </w:rPr>
        <w:t>Table 2</w:t>
      </w:r>
    </w:p>
    <w:p w14:paraId="6D1A0035" w14:textId="2D90C44A" w:rsidR="00E76357" w:rsidRDefault="00E76357" w:rsidP="00637EA2">
      <w:pPr>
        <w:jc w:val="both"/>
        <w:rPr>
          <w:rFonts w:ascii="Times New Roman" w:hAnsi="Times New Roman" w:cs="Times New Roman"/>
        </w:rPr>
      </w:pPr>
      <w:r w:rsidRPr="00E76357">
        <w:rPr>
          <w:rFonts w:ascii="Times New Roman" w:hAnsi="Times New Roman" w:cs="Times New Roman"/>
        </w:rPr>
        <w:t xml:space="preserve">This matrix </w:t>
      </w:r>
      <w:r w:rsidR="008E4A10" w:rsidRPr="00E76357">
        <w:rPr>
          <w:rFonts w:ascii="Times New Roman" w:hAnsi="Times New Roman" w:cs="Times New Roman"/>
        </w:rPr>
        <w:t>highlights</w:t>
      </w:r>
      <w:r w:rsidRPr="00E76357">
        <w:rPr>
          <w:rFonts w:ascii="Times New Roman" w:hAnsi="Times New Roman" w:cs="Times New Roman"/>
        </w:rPr>
        <w:t xml:space="preserve"> the need for various forms of communication tailored to different stakeholders, ensuring that everyone remains informed and engaged throughout the project lifecycle</w:t>
      </w:r>
      <w:r w:rsidR="00417044">
        <w:rPr>
          <w:rFonts w:ascii="Times New Roman" w:hAnsi="Times New Roman" w:cs="Times New Roman"/>
        </w:rPr>
        <w:t>.</w:t>
      </w:r>
    </w:p>
    <w:p w14:paraId="631527AC" w14:textId="77777777" w:rsidR="00417044" w:rsidRDefault="00417044" w:rsidP="00637EA2">
      <w:pPr>
        <w:jc w:val="both"/>
        <w:rPr>
          <w:rFonts w:ascii="Times New Roman" w:hAnsi="Times New Roman" w:cs="Times New Roman"/>
        </w:rPr>
      </w:pPr>
    </w:p>
    <w:p w14:paraId="37F72D6D" w14:textId="77777777" w:rsidR="00417044" w:rsidRDefault="00417044" w:rsidP="00637EA2">
      <w:pPr>
        <w:jc w:val="both"/>
        <w:rPr>
          <w:rFonts w:ascii="Times New Roman" w:hAnsi="Times New Roman" w:cs="Times New Roman"/>
        </w:rPr>
      </w:pPr>
    </w:p>
    <w:p w14:paraId="4CBF1D68" w14:textId="77777777" w:rsidR="00417044" w:rsidRDefault="00417044" w:rsidP="00637EA2">
      <w:pPr>
        <w:jc w:val="both"/>
        <w:rPr>
          <w:rFonts w:ascii="Times New Roman" w:hAnsi="Times New Roman" w:cs="Times New Roman"/>
        </w:rPr>
      </w:pPr>
    </w:p>
    <w:p w14:paraId="01D600C3" w14:textId="77777777" w:rsidR="00417044" w:rsidRDefault="00417044" w:rsidP="00637EA2">
      <w:pPr>
        <w:jc w:val="both"/>
        <w:rPr>
          <w:rFonts w:ascii="Times New Roman" w:hAnsi="Times New Roman" w:cs="Times New Roman"/>
        </w:rPr>
      </w:pPr>
    </w:p>
    <w:p w14:paraId="0516CAB4" w14:textId="77777777" w:rsidR="00417044" w:rsidRPr="00637EA2" w:rsidRDefault="00417044" w:rsidP="00637EA2">
      <w:pPr>
        <w:jc w:val="both"/>
        <w:rPr>
          <w:rFonts w:ascii="Times New Roman" w:hAnsi="Times New Roman" w:cs="Times New Roman"/>
        </w:rPr>
      </w:pPr>
    </w:p>
    <w:p w14:paraId="54D49959" w14:textId="2FF6E1C8" w:rsidR="00201C39" w:rsidRPr="00D57E84" w:rsidRDefault="00784C8C" w:rsidP="005A6580">
      <w:pPr>
        <w:pStyle w:val="Heading1"/>
        <w:numPr>
          <w:ilvl w:val="0"/>
          <w:numId w:val="2"/>
        </w:numPr>
        <w:shd w:val="clear" w:color="auto" w:fill="FFFFFF"/>
        <w:spacing w:after="0" w:line="240" w:lineRule="auto"/>
        <w:ind w:left="0" w:firstLine="0"/>
        <w:jc w:val="both"/>
        <w:rPr>
          <w:rFonts w:ascii="Times New Roman" w:hAnsi="Times New Roman" w:cs="Times New Roman"/>
          <w:color w:val="000000" w:themeColor="text1"/>
        </w:rPr>
      </w:pPr>
      <w:bookmarkStart w:id="3" w:name="_Toc220595396"/>
      <w:r>
        <w:rPr>
          <w:b/>
          <w:bCs/>
          <w:color w:val="auto"/>
        </w:rPr>
        <w:lastRenderedPageBreak/>
        <w:t>Application of PERT analysis and risk management techniques.</w:t>
      </w:r>
      <w:bookmarkEnd w:id="3"/>
    </w:p>
    <w:p w14:paraId="7FF354F1" w14:textId="77777777" w:rsidR="00AD2B12" w:rsidRDefault="00AD2B12" w:rsidP="00AD2B12">
      <w:pPr>
        <w:jc w:val="both"/>
        <w:rPr>
          <w:rFonts w:ascii="Times New Roman" w:hAnsi="Times New Roman" w:cs="Times New Roman"/>
          <w:b/>
          <w:bCs/>
          <w:color w:val="000000" w:themeColor="text1"/>
        </w:rPr>
      </w:pPr>
    </w:p>
    <w:p w14:paraId="2056E635" w14:textId="08F6D26D" w:rsidR="00AD2B12" w:rsidRPr="00AD2B12" w:rsidRDefault="00AD2B12" w:rsidP="00AD2B12">
      <w:pPr>
        <w:jc w:val="both"/>
        <w:rPr>
          <w:rFonts w:ascii="Times New Roman" w:hAnsi="Times New Roman" w:cs="Times New Roman"/>
          <w:b/>
          <w:bCs/>
          <w:color w:val="000000" w:themeColor="text1"/>
          <w:u w:val="single"/>
        </w:rPr>
      </w:pPr>
      <w:r w:rsidRPr="00AD2B12">
        <w:rPr>
          <w:rFonts w:ascii="Times New Roman" w:hAnsi="Times New Roman" w:cs="Times New Roman"/>
          <w:b/>
          <w:bCs/>
          <w:color w:val="000000" w:themeColor="text1"/>
          <w:u w:val="single"/>
        </w:rPr>
        <w:t>Risk Identification and Assessment</w:t>
      </w:r>
    </w:p>
    <w:p w14:paraId="3804E4A4" w14:textId="2B5E84FD" w:rsidR="00A3566D" w:rsidRPr="000546A0" w:rsidRDefault="007E7516" w:rsidP="00A3566D">
      <w:pPr>
        <w:jc w:val="both"/>
        <w:rPr>
          <w:rFonts w:ascii="Times New Roman" w:hAnsi="Times New Roman" w:cs="Times New Roman"/>
          <w:color w:val="000000"/>
        </w:rPr>
      </w:pPr>
      <w:r w:rsidRPr="007E7516">
        <w:rPr>
          <w:rFonts w:ascii="Times New Roman" w:hAnsi="Times New Roman" w:cs="Times New Roman"/>
          <w:color w:val="000000" w:themeColor="text1"/>
        </w:rPr>
        <w:t>Innovation projects, particularly those that involve technology adoption and organi</w:t>
      </w:r>
      <w:r>
        <w:rPr>
          <w:rFonts w:ascii="Times New Roman" w:hAnsi="Times New Roman" w:cs="Times New Roman"/>
          <w:color w:val="000000" w:themeColor="text1"/>
        </w:rPr>
        <w:t>s</w:t>
      </w:r>
      <w:r w:rsidRPr="007E7516">
        <w:rPr>
          <w:rFonts w:ascii="Times New Roman" w:hAnsi="Times New Roman" w:cs="Times New Roman"/>
          <w:color w:val="000000" w:themeColor="text1"/>
        </w:rPr>
        <w:t xml:space="preserve">ational change, inherently come with a higher level of uncertainty compared to routine projects. </w:t>
      </w:r>
      <w:r w:rsidR="00A3566D" w:rsidRPr="00A3566D">
        <w:rPr>
          <w:rFonts w:ascii="Times New Roman" w:hAnsi="Times New Roman" w:cs="Times New Roman"/>
          <w:color w:val="000000"/>
        </w:rPr>
        <w:t>Developing the Smart Digital Inventory Management System is complex due to new technology, operational shifts, and dependence on external suppliers.</w:t>
      </w:r>
      <w:r w:rsidR="00A3566D">
        <w:rPr>
          <w:rFonts w:ascii="Times New Roman" w:hAnsi="Times New Roman" w:cs="Times New Roman"/>
          <w:color w:val="000000"/>
        </w:rPr>
        <w:t xml:space="preserve"> </w:t>
      </w:r>
      <w:r w:rsidR="00A3566D" w:rsidRPr="00A3566D">
        <w:rPr>
          <w:rFonts w:ascii="Times New Roman" w:hAnsi="Times New Roman" w:cs="Times New Roman"/>
          <w:color w:val="000000"/>
        </w:rPr>
        <w:t>Effective risk identification and assessment are vital for these initiatives to succeed.</w:t>
      </w:r>
    </w:p>
    <w:p w14:paraId="04469E92" w14:textId="48D0EA4F" w:rsidR="007E7516" w:rsidRPr="007E7516" w:rsidRDefault="007E7516" w:rsidP="007E7516">
      <w:pPr>
        <w:jc w:val="both"/>
        <w:rPr>
          <w:rFonts w:ascii="Times New Roman" w:hAnsi="Times New Roman" w:cs="Times New Roman"/>
          <w:b/>
          <w:bCs/>
          <w:color w:val="000000" w:themeColor="text1"/>
          <w:u w:val="single"/>
        </w:rPr>
      </w:pPr>
      <w:r w:rsidRPr="007E7516">
        <w:rPr>
          <w:rFonts w:ascii="Times New Roman" w:hAnsi="Times New Roman" w:cs="Times New Roman"/>
          <w:b/>
          <w:bCs/>
          <w:color w:val="000000" w:themeColor="text1"/>
          <w:u w:val="single"/>
        </w:rPr>
        <w:t>Categories of Risks</w:t>
      </w:r>
    </w:p>
    <w:p w14:paraId="243DF8F1" w14:textId="1EE8C871" w:rsidR="007E7516" w:rsidRPr="007E7516" w:rsidRDefault="007E7516" w:rsidP="007E7516">
      <w:pPr>
        <w:jc w:val="both"/>
        <w:rPr>
          <w:rFonts w:ascii="Times New Roman" w:hAnsi="Times New Roman" w:cs="Times New Roman"/>
          <w:color w:val="000000" w:themeColor="text1"/>
        </w:rPr>
      </w:pPr>
      <w:r w:rsidRPr="007E7516">
        <w:rPr>
          <w:rFonts w:ascii="Times New Roman" w:hAnsi="Times New Roman" w:cs="Times New Roman"/>
          <w:color w:val="000000" w:themeColor="text1"/>
        </w:rPr>
        <w:t>In the context of the SDIMS, risks can be categori</w:t>
      </w:r>
      <w:r>
        <w:rPr>
          <w:rFonts w:ascii="Times New Roman" w:hAnsi="Times New Roman" w:cs="Times New Roman"/>
          <w:color w:val="000000" w:themeColor="text1"/>
        </w:rPr>
        <w:t>s</w:t>
      </w:r>
      <w:r w:rsidRPr="007E7516">
        <w:rPr>
          <w:rFonts w:ascii="Times New Roman" w:hAnsi="Times New Roman" w:cs="Times New Roman"/>
          <w:color w:val="000000" w:themeColor="text1"/>
        </w:rPr>
        <w:t>ed into several key areas:</w:t>
      </w:r>
    </w:p>
    <w:p w14:paraId="78840E56" w14:textId="225FF023"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Technical Risks</w:t>
      </w:r>
      <w:r w:rsidRPr="007E7516">
        <w:rPr>
          <w:rFonts w:ascii="Times New Roman" w:hAnsi="Times New Roman" w:cs="Times New Roman"/>
          <w:color w:val="000000" w:themeColor="text1"/>
        </w:rPr>
        <w:t xml:space="preserve">: These involve the potential for system failures, software bugs, or integration challenges with existing technologies. New technologies, such as RFID and barcode scanning, introduce uncertainties related to their implementation and operational compatibility </w:t>
      </w:r>
      <w:r w:rsidRPr="007E7516">
        <w:rPr>
          <w:rFonts w:ascii="Times New Roman" w:hAnsi="Times New Roman" w:cs="Times New Roman"/>
          <w:b/>
          <w:bCs/>
          <w:color w:val="000000" w:themeColor="text1"/>
        </w:rPr>
        <w:t>(</w:t>
      </w:r>
      <w:r w:rsidR="00EF6C6C">
        <w:rPr>
          <w:rFonts w:ascii="Times New Roman" w:hAnsi="Times New Roman" w:cs="Times New Roman"/>
          <w:b/>
          <w:bCs/>
          <w:color w:val="000000" w:themeColor="text1"/>
        </w:rPr>
        <w:t>Uribe</w:t>
      </w:r>
      <w:r w:rsidRPr="007E7516">
        <w:rPr>
          <w:rFonts w:ascii="Times New Roman" w:hAnsi="Times New Roman" w:cs="Times New Roman"/>
          <w:b/>
          <w:bCs/>
          <w:color w:val="000000" w:themeColor="text1"/>
        </w:rPr>
        <w:t xml:space="preserve"> et al. 2018).</w:t>
      </w:r>
    </w:p>
    <w:p w14:paraId="7D2702CF" w14:textId="1812236F"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Operational Risks</w:t>
      </w:r>
      <w:r w:rsidRPr="007E7516">
        <w:rPr>
          <w:rFonts w:ascii="Times New Roman" w:hAnsi="Times New Roman" w:cs="Times New Roman"/>
          <w:color w:val="000000" w:themeColor="text1"/>
        </w:rPr>
        <w:t xml:space="preserve">: Changes in workflow due to the new inventory management system can lead to disruptions in daily operations, particularly if staff are resistant to change or not adequately trained </w:t>
      </w:r>
      <w:r w:rsidRPr="007E7516">
        <w:rPr>
          <w:rFonts w:ascii="Times New Roman" w:hAnsi="Times New Roman" w:cs="Times New Roman"/>
          <w:b/>
          <w:bCs/>
          <w:color w:val="000000" w:themeColor="text1"/>
        </w:rPr>
        <w:t xml:space="preserve">(Kalu &amp; </w:t>
      </w:r>
      <w:proofErr w:type="spellStart"/>
      <w:r w:rsidRPr="007E7516">
        <w:rPr>
          <w:rFonts w:ascii="Times New Roman" w:hAnsi="Times New Roman" w:cs="Times New Roman"/>
          <w:b/>
          <w:bCs/>
          <w:color w:val="000000" w:themeColor="text1"/>
        </w:rPr>
        <w:t>Rugami</w:t>
      </w:r>
      <w:proofErr w:type="spellEnd"/>
      <w:r w:rsidRPr="007E7516">
        <w:rPr>
          <w:rFonts w:ascii="Times New Roman" w:hAnsi="Times New Roman" w:cs="Times New Roman"/>
          <w:b/>
          <w:bCs/>
          <w:color w:val="000000" w:themeColor="text1"/>
        </w:rPr>
        <w:t>, 2021) (Leite et al., 2024)</w:t>
      </w:r>
      <w:r w:rsidRPr="007E7516">
        <w:rPr>
          <w:rFonts w:ascii="Times New Roman" w:hAnsi="Times New Roman" w:cs="Times New Roman"/>
          <w:color w:val="000000" w:themeColor="text1"/>
        </w:rPr>
        <w:t>. A failure to effectively communicate these changes can exacerbate operational risks, resulting in user rejection of the new systems due to usability issues.</w:t>
      </w:r>
    </w:p>
    <w:p w14:paraId="5CA3ABEB" w14:textId="2A451D4C"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Financial Risks</w:t>
      </w:r>
      <w:r w:rsidRPr="007E7516">
        <w:rPr>
          <w:rFonts w:ascii="Times New Roman" w:hAnsi="Times New Roman" w:cs="Times New Roman"/>
          <w:color w:val="000000" w:themeColor="text1"/>
        </w:rPr>
        <w:t xml:space="preserve">: Cost overruns can occur from unanticipated technical challenges or requirement changes during the project lifecycle. This category also includes risks associated with project funding and budgeting inaccuracies due to poorly executed financial management. Financial risks can be illustrated through the relationship between stakeholder satisfaction and project success, where financial mismanagement can lead to unfavourable outcomes </w:t>
      </w:r>
      <w:r w:rsidRPr="007E7516">
        <w:rPr>
          <w:rFonts w:ascii="Times New Roman" w:hAnsi="Times New Roman" w:cs="Times New Roman"/>
          <w:b/>
          <w:bCs/>
          <w:color w:val="000000" w:themeColor="text1"/>
        </w:rPr>
        <w:t>(</w:t>
      </w:r>
      <w:proofErr w:type="spellStart"/>
      <w:r w:rsidRPr="007E7516">
        <w:rPr>
          <w:rFonts w:ascii="Times New Roman" w:hAnsi="Times New Roman" w:cs="Times New Roman"/>
          <w:b/>
          <w:bCs/>
          <w:color w:val="000000" w:themeColor="text1"/>
        </w:rPr>
        <w:t>Eyiah</w:t>
      </w:r>
      <w:proofErr w:type="spellEnd"/>
      <w:r w:rsidRPr="007E7516">
        <w:rPr>
          <w:rFonts w:ascii="Times New Roman" w:hAnsi="Times New Roman" w:cs="Times New Roman"/>
          <w:b/>
          <w:bCs/>
          <w:color w:val="000000" w:themeColor="text1"/>
        </w:rPr>
        <w:t>-Botwe et al., 2016).</w:t>
      </w:r>
    </w:p>
    <w:p w14:paraId="0E0745CB" w14:textId="5DA32432" w:rsidR="007E7516" w:rsidRPr="007E7516" w:rsidRDefault="007E7516" w:rsidP="007E7516">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Schedule Risks</w:t>
      </w:r>
      <w:r w:rsidRPr="007E7516">
        <w:rPr>
          <w:rFonts w:ascii="Times New Roman" w:hAnsi="Times New Roman" w:cs="Times New Roman"/>
          <w:color w:val="000000" w:themeColor="text1"/>
        </w:rPr>
        <w:t xml:space="preserve">: Delays in project timelines can arise from various factors, such as resource misallocation, unexpected technical </w:t>
      </w:r>
      <w:r w:rsidR="000546A0" w:rsidRPr="007E7516">
        <w:rPr>
          <w:rFonts w:ascii="Times New Roman" w:hAnsi="Times New Roman" w:cs="Times New Roman"/>
          <w:color w:val="000000" w:themeColor="text1"/>
        </w:rPr>
        <w:t>difficulties</w:t>
      </w:r>
      <w:r w:rsidRPr="007E7516">
        <w:rPr>
          <w:rFonts w:ascii="Times New Roman" w:hAnsi="Times New Roman" w:cs="Times New Roman"/>
          <w:color w:val="000000" w:themeColor="text1"/>
        </w:rPr>
        <w:t xml:space="preserve">, or communication breakdowns among stakeholders. These delays might ultimately affect the overall project completion </w:t>
      </w:r>
      <w:r w:rsidRPr="007E7516">
        <w:rPr>
          <w:rFonts w:ascii="Times New Roman" w:hAnsi="Times New Roman" w:cs="Times New Roman"/>
          <w:b/>
          <w:bCs/>
          <w:color w:val="000000" w:themeColor="text1"/>
        </w:rPr>
        <w:t>(Yang et al., 2009).</w:t>
      </w:r>
    </w:p>
    <w:p w14:paraId="0B4AF39A" w14:textId="69269450" w:rsidR="007E7516" w:rsidRPr="00A3566D" w:rsidRDefault="007E7516" w:rsidP="00AD2B12">
      <w:pPr>
        <w:numPr>
          <w:ilvl w:val="0"/>
          <w:numId w:val="33"/>
        </w:numPr>
        <w:jc w:val="both"/>
        <w:rPr>
          <w:rFonts w:ascii="Times New Roman" w:hAnsi="Times New Roman" w:cs="Times New Roman"/>
          <w:color w:val="000000" w:themeColor="text1"/>
        </w:rPr>
      </w:pPr>
      <w:r w:rsidRPr="007E7516">
        <w:rPr>
          <w:rFonts w:ascii="Times New Roman" w:hAnsi="Times New Roman" w:cs="Times New Roman"/>
          <w:b/>
          <w:bCs/>
          <w:color w:val="000000" w:themeColor="text1"/>
        </w:rPr>
        <w:t>Organi</w:t>
      </w:r>
      <w:r>
        <w:rPr>
          <w:rFonts w:ascii="Times New Roman" w:hAnsi="Times New Roman" w:cs="Times New Roman"/>
          <w:b/>
          <w:bCs/>
          <w:color w:val="000000" w:themeColor="text1"/>
        </w:rPr>
        <w:t>s</w:t>
      </w:r>
      <w:r w:rsidRPr="007E7516">
        <w:rPr>
          <w:rFonts w:ascii="Times New Roman" w:hAnsi="Times New Roman" w:cs="Times New Roman"/>
          <w:b/>
          <w:bCs/>
          <w:color w:val="000000" w:themeColor="text1"/>
        </w:rPr>
        <w:t>ational Risks</w:t>
      </w:r>
      <w:r w:rsidRPr="007E7516">
        <w:rPr>
          <w:rFonts w:ascii="Times New Roman" w:hAnsi="Times New Roman" w:cs="Times New Roman"/>
          <w:color w:val="000000" w:themeColor="text1"/>
        </w:rPr>
        <w:t xml:space="preserve">: These risks encompass potential pushback from stakeholders who may feel threatened by the changes brought by new systems. Effective engagement and communication with stakeholders can mitigate these risks </w:t>
      </w:r>
      <w:r w:rsidRPr="007E7516">
        <w:rPr>
          <w:rFonts w:ascii="Times New Roman" w:hAnsi="Times New Roman" w:cs="Times New Roman"/>
          <w:b/>
          <w:bCs/>
          <w:color w:val="000000" w:themeColor="text1"/>
        </w:rPr>
        <w:t>(Leite et al., 2024)(Littau et al., 2010).</w:t>
      </w:r>
    </w:p>
    <w:p w14:paraId="5911AD63" w14:textId="77777777" w:rsidR="007E7516" w:rsidRDefault="007E7516" w:rsidP="00AD2B12">
      <w:pPr>
        <w:jc w:val="both"/>
        <w:rPr>
          <w:rFonts w:ascii="Times New Roman" w:hAnsi="Times New Roman" w:cs="Times New Roman"/>
          <w:color w:val="000000" w:themeColor="text1"/>
        </w:rPr>
      </w:pPr>
      <w:r w:rsidRPr="007E7516">
        <w:rPr>
          <w:rFonts w:ascii="Times New Roman" w:hAnsi="Times New Roman" w:cs="Times New Roman"/>
          <w:color w:val="000000" w:themeColor="text1"/>
        </w:rPr>
        <w:lastRenderedPageBreak/>
        <w:t xml:space="preserve">Failure to manage risks effectively can lead to severe consequences for the SDIMS project. For instance, risks such as cost overruns, schedule delays, system failures, user rejection, and reputational damage can substantially undermine project goals. </w:t>
      </w:r>
    </w:p>
    <w:p w14:paraId="78415AE6" w14:textId="23218C57" w:rsidR="00AD2B12" w:rsidRDefault="00AD2B12" w:rsidP="00AD2B12">
      <w:pPr>
        <w:jc w:val="both"/>
        <w:rPr>
          <w:rFonts w:ascii="Times New Roman" w:hAnsi="Times New Roman" w:cs="Times New Roman"/>
          <w:b/>
          <w:bCs/>
          <w:color w:val="000000" w:themeColor="text1"/>
          <w:u w:val="single"/>
        </w:rPr>
      </w:pPr>
      <w:r w:rsidRPr="00AD2B12">
        <w:rPr>
          <w:rFonts w:ascii="Times New Roman" w:hAnsi="Times New Roman" w:cs="Times New Roman"/>
          <w:b/>
          <w:bCs/>
          <w:color w:val="000000" w:themeColor="text1"/>
          <w:u w:val="single"/>
        </w:rPr>
        <w:t>Key Project Risks and Business Impact</w:t>
      </w:r>
    </w:p>
    <w:p w14:paraId="1D923309" w14:textId="385353CF" w:rsidR="00A3566D"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Key project risks and their impact to the </w:t>
      </w:r>
      <w:r w:rsidR="000546A0">
        <w:rPr>
          <w:rFonts w:ascii="Times New Roman" w:hAnsi="Times New Roman" w:cs="Times New Roman"/>
          <w:color w:val="000000" w:themeColor="text1"/>
        </w:rPr>
        <w:t>organisation</w:t>
      </w:r>
      <w:r w:rsidRPr="00E9753F">
        <w:rPr>
          <w:rFonts w:ascii="Times New Roman" w:hAnsi="Times New Roman" w:cs="Times New Roman"/>
          <w:color w:val="000000" w:themeColor="text1"/>
        </w:rPr>
        <w:t xml:space="preserve"> is shown in table 3 below</w:t>
      </w:r>
      <w:r>
        <w:rPr>
          <w:rFonts w:ascii="Times New Roman" w:hAnsi="Times New Roman" w:cs="Times New Roman"/>
          <w:color w:val="000000" w:themeColor="text1"/>
        </w:rPr>
        <w:t xml:space="preserve">. </w:t>
      </w:r>
      <w:r w:rsidRPr="00AD2B12">
        <w:rPr>
          <w:rFonts w:ascii="Times New Roman" w:hAnsi="Times New Roman" w:cs="Times New Roman"/>
          <w:color w:val="000000" w:themeColor="text1"/>
        </w:rPr>
        <w:t xml:space="preserve">Risks were prioritised using a </w:t>
      </w:r>
      <w:r w:rsidRPr="005A6A32">
        <w:rPr>
          <w:rFonts w:ascii="Times New Roman" w:hAnsi="Times New Roman" w:cs="Times New Roman"/>
          <w:color w:val="000000" w:themeColor="text1"/>
        </w:rPr>
        <w:t>Probability–Impact Matrix</w:t>
      </w:r>
      <w:r w:rsidRPr="00AD2B12">
        <w:rPr>
          <w:rFonts w:ascii="Times New Roman" w:hAnsi="Times New Roman" w:cs="Times New Roman"/>
          <w:color w:val="000000" w:themeColor="text1"/>
        </w:rPr>
        <w:t>, enabling management focus on high</w:t>
      </w:r>
      <w:r w:rsidRPr="00AD2B12">
        <w:rPr>
          <w:rFonts w:ascii="Times New Roman" w:hAnsi="Times New Roman" w:cs="Times New Roman"/>
          <w:color w:val="000000" w:themeColor="text1"/>
        </w:rPr>
        <w:noBreakHyphen/>
        <w:t>risk items such as supplier delays and user resistance</w:t>
      </w:r>
      <w:r>
        <w:rPr>
          <w:rFonts w:ascii="Times New Roman" w:hAnsi="Times New Roman" w:cs="Times New Roman"/>
          <w:color w:val="000000" w:themeColor="text1"/>
        </w:rPr>
        <w:t xml:space="preserve"> to change.</w:t>
      </w:r>
    </w:p>
    <w:tbl>
      <w:tblPr>
        <w:tblStyle w:val="ListTable3-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40"/>
        <w:gridCol w:w="1283"/>
        <w:gridCol w:w="1083"/>
        <w:gridCol w:w="4826"/>
        <w:gridCol w:w="4116"/>
      </w:tblGrid>
      <w:tr w:rsidR="00AD2B12" w:rsidRPr="00AD2B12" w14:paraId="45442C66" w14:textId="77777777" w:rsidTr="00D977E6">
        <w:trPr>
          <w:cnfStyle w:val="100000000000" w:firstRow="1" w:lastRow="0" w:firstColumn="0" w:lastColumn="0" w:oddVBand="0" w:evenVBand="0" w:oddHBand="0" w:evenHBand="0" w:firstRowFirstColumn="0" w:firstRowLastColumn="0" w:lastRowFirstColumn="0" w:lastRowLastColumn="0"/>
          <w:trHeight w:val="281"/>
        </w:trPr>
        <w:tc>
          <w:tcPr>
            <w:cnfStyle w:val="001000000100" w:firstRow="0" w:lastRow="0" w:firstColumn="1" w:lastColumn="0" w:oddVBand="0" w:evenVBand="0" w:oddHBand="0" w:evenHBand="0" w:firstRowFirstColumn="1" w:firstRowLastColumn="0" w:lastRowFirstColumn="0" w:lastRowLastColumn="0"/>
            <w:tcW w:w="0" w:type="auto"/>
            <w:tcBorders>
              <w:bottom w:val="none" w:sz="0" w:space="0" w:color="auto"/>
              <w:right w:val="none" w:sz="0" w:space="0" w:color="auto"/>
            </w:tcBorders>
            <w:shd w:val="clear" w:color="auto" w:fill="002060"/>
            <w:vAlign w:val="center"/>
            <w:hideMark/>
          </w:tcPr>
          <w:p w14:paraId="7E4918D2" w14:textId="367B66F2" w:rsidR="00AD2B12" w:rsidRPr="00822B70" w:rsidRDefault="00AD2B12" w:rsidP="00822B70">
            <w:pPr>
              <w:jc w:val="center"/>
              <w:rPr>
                <w:rFonts w:ascii="Times New Roman" w:hAnsi="Times New Roman" w:cs="Times New Roman"/>
                <w:b w:val="0"/>
                <w:bCs w:val="0"/>
                <w:color w:val="auto"/>
              </w:rPr>
            </w:pPr>
            <w:r w:rsidRPr="00822B70">
              <w:rPr>
                <w:rFonts w:ascii="Times New Roman" w:hAnsi="Times New Roman" w:cs="Times New Roman"/>
                <w:b w:val="0"/>
                <w:bCs w:val="0"/>
                <w:color w:val="auto"/>
              </w:rPr>
              <w:t>Ris</w:t>
            </w:r>
            <w:r w:rsidR="00D977E6" w:rsidRPr="00822B70">
              <w:rPr>
                <w:rFonts w:ascii="Times New Roman" w:hAnsi="Times New Roman" w:cs="Times New Roman"/>
                <w:b w:val="0"/>
                <w:bCs w:val="0"/>
                <w:color w:val="auto"/>
              </w:rPr>
              <w:t>k</w:t>
            </w:r>
          </w:p>
        </w:tc>
        <w:tc>
          <w:tcPr>
            <w:tcW w:w="0" w:type="auto"/>
            <w:shd w:val="clear" w:color="auto" w:fill="002060"/>
            <w:vAlign w:val="center"/>
            <w:hideMark/>
          </w:tcPr>
          <w:p w14:paraId="554A2673"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Probability</w:t>
            </w:r>
          </w:p>
        </w:tc>
        <w:tc>
          <w:tcPr>
            <w:tcW w:w="0" w:type="auto"/>
            <w:shd w:val="clear" w:color="auto" w:fill="002060"/>
            <w:vAlign w:val="center"/>
            <w:hideMark/>
          </w:tcPr>
          <w:p w14:paraId="18B1F4DA"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Impact</w:t>
            </w:r>
          </w:p>
        </w:tc>
        <w:tc>
          <w:tcPr>
            <w:tcW w:w="0" w:type="auto"/>
            <w:shd w:val="clear" w:color="auto" w:fill="002060"/>
            <w:vAlign w:val="center"/>
            <w:hideMark/>
          </w:tcPr>
          <w:p w14:paraId="7E0B1852"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Potential Business Impact</w:t>
            </w:r>
          </w:p>
        </w:tc>
        <w:tc>
          <w:tcPr>
            <w:tcW w:w="0" w:type="auto"/>
            <w:shd w:val="clear" w:color="auto" w:fill="002060"/>
            <w:vAlign w:val="center"/>
            <w:hideMark/>
          </w:tcPr>
          <w:p w14:paraId="0AB10CC9" w14:textId="77777777" w:rsidR="00AD2B12" w:rsidRPr="00822B70" w:rsidRDefault="00AD2B12" w:rsidP="00822B70">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auto"/>
              </w:rPr>
            </w:pPr>
            <w:r w:rsidRPr="00822B70">
              <w:rPr>
                <w:rFonts w:ascii="Times New Roman" w:hAnsi="Times New Roman" w:cs="Times New Roman"/>
                <w:b w:val="0"/>
                <w:bCs w:val="0"/>
                <w:color w:val="auto"/>
              </w:rPr>
              <w:t>Mitigation Measures</w:t>
            </w:r>
          </w:p>
        </w:tc>
      </w:tr>
      <w:tr w:rsidR="00AD2B12" w:rsidRPr="00AD2B12" w14:paraId="3AF8BE53"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6368136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Supplier delivery delays</w:t>
            </w:r>
          </w:p>
        </w:tc>
        <w:tc>
          <w:tcPr>
            <w:tcW w:w="0" w:type="auto"/>
            <w:tcBorders>
              <w:top w:val="none" w:sz="0" w:space="0" w:color="auto"/>
              <w:bottom w:val="none" w:sz="0" w:space="0" w:color="auto"/>
            </w:tcBorders>
            <w:vAlign w:val="center"/>
            <w:hideMark/>
          </w:tcPr>
          <w:p w14:paraId="2ABE3CA7"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F299667"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97BCF0C"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Project delay, missed go</w:t>
            </w:r>
            <w:r w:rsidRPr="00822B70">
              <w:rPr>
                <w:rFonts w:ascii="Times New Roman" w:hAnsi="Times New Roman" w:cs="Times New Roman"/>
              </w:rPr>
              <w:noBreakHyphen/>
              <w:t>live date, production disruption</w:t>
            </w:r>
          </w:p>
        </w:tc>
        <w:tc>
          <w:tcPr>
            <w:tcW w:w="0" w:type="auto"/>
            <w:tcBorders>
              <w:top w:val="none" w:sz="0" w:space="0" w:color="auto"/>
              <w:bottom w:val="none" w:sz="0" w:space="0" w:color="auto"/>
            </w:tcBorders>
            <w:vAlign w:val="center"/>
            <w:hideMark/>
          </w:tcPr>
          <w:p w14:paraId="7DC2F332"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Dual sourcing, contractual SLAs, buffer stock</w:t>
            </w:r>
          </w:p>
        </w:tc>
      </w:tr>
      <w:tr w:rsidR="00AD2B12" w:rsidRPr="00AD2B12" w14:paraId="171862D1"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73AA450D"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Software defects / bugs</w:t>
            </w:r>
          </w:p>
        </w:tc>
        <w:tc>
          <w:tcPr>
            <w:tcW w:w="0" w:type="auto"/>
            <w:vAlign w:val="center"/>
            <w:hideMark/>
          </w:tcPr>
          <w:p w14:paraId="6627E7D3"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23F57D45"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1BD37DF6"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System instability, operational downtime</w:t>
            </w:r>
          </w:p>
        </w:tc>
        <w:tc>
          <w:tcPr>
            <w:tcW w:w="0" w:type="auto"/>
            <w:vAlign w:val="center"/>
            <w:hideMark/>
          </w:tcPr>
          <w:p w14:paraId="1B93FB32"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Agile sprints, continuous testing, defect tracking</w:t>
            </w:r>
          </w:p>
        </w:tc>
      </w:tr>
      <w:tr w:rsidR="00AD2B12" w:rsidRPr="00AD2B12" w14:paraId="12477CBE"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1D93A180"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Integration failure</w:t>
            </w:r>
          </w:p>
        </w:tc>
        <w:tc>
          <w:tcPr>
            <w:tcW w:w="0" w:type="auto"/>
            <w:tcBorders>
              <w:top w:val="none" w:sz="0" w:space="0" w:color="auto"/>
              <w:bottom w:val="none" w:sz="0" w:space="0" w:color="auto"/>
            </w:tcBorders>
            <w:vAlign w:val="center"/>
            <w:hideMark/>
          </w:tcPr>
          <w:p w14:paraId="43A78078"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0BF854B0"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50D5964A"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Inaccurate inventory data, loss of trust</w:t>
            </w:r>
          </w:p>
        </w:tc>
        <w:tc>
          <w:tcPr>
            <w:tcW w:w="0" w:type="auto"/>
            <w:tcBorders>
              <w:top w:val="none" w:sz="0" w:space="0" w:color="auto"/>
              <w:bottom w:val="none" w:sz="0" w:space="0" w:color="auto"/>
            </w:tcBorders>
            <w:vAlign w:val="center"/>
            <w:hideMark/>
          </w:tcPr>
          <w:p w14:paraId="2CF3711F"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Early integration testing, phased roll</w:t>
            </w:r>
            <w:r w:rsidRPr="00822B70">
              <w:rPr>
                <w:rFonts w:ascii="Times New Roman" w:hAnsi="Times New Roman" w:cs="Times New Roman"/>
              </w:rPr>
              <w:noBreakHyphen/>
              <w:t>out</w:t>
            </w:r>
          </w:p>
        </w:tc>
      </w:tr>
      <w:tr w:rsidR="00AD2B12" w:rsidRPr="00AD2B12" w14:paraId="0888F720"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5B894DA1"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User resistance to change</w:t>
            </w:r>
          </w:p>
        </w:tc>
        <w:tc>
          <w:tcPr>
            <w:tcW w:w="0" w:type="auto"/>
            <w:vAlign w:val="center"/>
            <w:hideMark/>
          </w:tcPr>
          <w:p w14:paraId="3D73F3B4"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24590E8B"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078FAF49" w14:textId="1507620D"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 xml:space="preserve">Low system adoption, reduced </w:t>
            </w:r>
            <w:r w:rsidR="00810CF1">
              <w:rPr>
                <w:rFonts w:ascii="Times New Roman" w:hAnsi="Times New Roman" w:cs="Times New Roman"/>
              </w:rPr>
              <w:t>return of investment (ROI)</w:t>
            </w:r>
          </w:p>
        </w:tc>
        <w:tc>
          <w:tcPr>
            <w:tcW w:w="0" w:type="auto"/>
            <w:vAlign w:val="center"/>
            <w:hideMark/>
          </w:tcPr>
          <w:p w14:paraId="2E442D42" w14:textId="57493E8D"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Early engagement, training, change champions</w:t>
            </w:r>
            <w:r w:rsidR="00810CF1">
              <w:rPr>
                <w:rFonts w:ascii="Times New Roman" w:hAnsi="Times New Roman" w:cs="Times New Roman"/>
              </w:rPr>
              <w:t>.</w:t>
            </w:r>
          </w:p>
        </w:tc>
      </w:tr>
      <w:tr w:rsidR="00AD2B12" w:rsidRPr="00AD2B12" w14:paraId="6B0B9151"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097D384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Cybersecurity breach</w:t>
            </w:r>
          </w:p>
        </w:tc>
        <w:tc>
          <w:tcPr>
            <w:tcW w:w="0" w:type="auto"/>
            <w:tcBorders>
              <w:top w:val="none" w:sz="0" w:space="0" w:color="auto"/>
              <w:bottom w:val="none" w:sz="0" w:space="0" w:color="auto"/>
            </w:tcBorders>
            <w:vAlign w:val="center"/>
            <w:hideMark/>
          </w:tcPr>
          <w:p w14:paraId="23E5CC39"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Low</w:t>
            </w:r>
          </w:p>
        </w:tc>
        <w:tc>
          <w:tcPr>
            <w:tcW w:w="0" w:type="auto"/>
            <w:tcBorders>
              <w:top w:val="none" w:sz="0" w:space="0" w:color="auto"/>
              <w:bottom w:val="none" w:sz="0" w:space="0" w:color="auto"/>
            </w:tcBorders>
            <w:vAlign w:val="center"/>
            <w:hideMark/>
          </w:tcPr>
          <w:p w14:paraId="41D86FEA"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tcBorders>
              <w:top w:val="none" w:sz="0" w:space="0" w:color="auto"/>
              <w:bottom w:val="none" w:sz="0" w:space="0" w:color="auto"/>
            </w:tcBorders>
            <w:vAlign w:val="center"/>
            <w:hideMark/>
          </w:tcPr>
          <w:p w14:paraId="274A293E"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Data loss, regulatory penalties, reputational damage</w:t>
            </w:r>
          </w:p>
        </w:tc>
        <w:tc>
          <w:tcPr>
            <w:tcW w:w="0" w:type="auto"/>
            <w:tcBorders>
              <w:top w:val="none" w:sz="0" w:space="0" w:color="auto"/>
              <w:bottom w:val="none" w:sz="0" w:space="0" w:color="auto"/>
            </w:tcBorders>
            <w:vAlign w:val="center"/>
            <w:hideMark/>
          </w:tcPr>
          <w:p w14:paraId="631D0311"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Penetration testing, access controls, audits</w:t>
            </w:r>
          </w:p>
        </w:tc>
      </w:tr>
      <w:tr w:rsidR="00AD2B12" w:rsidRPr="00AD2B12" w14:paraId="6A31BEDC"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35D2D114"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Cost overrun</w:t>
            </w:r>
          </w:p>
        </w:tc>
        <w:tc>
          <w:tcPr>
            <w:tcW w:w="0" w:type="auto"/>
            <w:vAlign w:val="center"/>
            <w:hideMark/>
          </w:tcPr>
          <w:p w14:paraId="73ABC175"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vAlign w:val="center"/>
            <w:hideMark/>
          </w:tcPr>
          <w:p w14:paraId="1F299380"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190C61DB"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Budget exceedance, reduced profitability</w:t>
            </w:r>
          </w:p>
        </w:tc>
        <w:tc>
          <w:tcPr>
            <w:tcW w:w="0" w:type="auto"/>
            <w:vAlign w:val="center"/>
            <w:hideMark/>
          </w:tcPr>
          <w:p w14:paraId="0B12C58F"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Cost monitoring, contingency reserves</w:t>
            </w:r>
          </w:p>
        </w:tc>
      </w:tr>
      <w:tr w:rsidR="00AD2B12" w:rsidRPr="00AD2B12" w14:paraId="49BB9E88" w14:textId="77777777" w:rsidTr="00D977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bottom w:val="none" w:sz="0" w:space="0" w:color="auto"/>
              <w:right w:val="none" w:sz="0" w:space="0" w:color="auto"/>
            </w:tcBorders>
            <w:vAlign w:val="center"/>
            <w:hideMark/>
          </w:tcPr>
          <w:p w14:paraId="1173FBCE"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Skills shortages</w:t>
            </w:r>
          </w:p>
        </w:tc>
        <w:tc>
          <w:tcPr>
            <w:tcW w:w="0" w:type="auto"/>
            <w:tcBorders>
              <w:top w:val="none" w:sz="0" w:space="0" w:color="auto"/>
              <w:bottom w:val="none" w:sz="0" w:space="0" w:color="auto"/>
            </w:tcBorders>
            <w:vAlign w:val="center"/>
            <w:hideMark/>
          </w:tcPr>
          <w:p w14:paraId="298FC74F"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0BDDE164" w14:textId="77777777" w:rsidR="00AD2B12" w:rsidRPr="00822B70" w:rsidRDefault="00AD2B12" w:rsidP="00822B70">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Medium</w:t>
            </w:r>
          </w:p>
        </w:tc>
        <w:tc>
          <w:tcPr>
            <w:tcW w:w="0" w:type="auto"/>
            <w:tcBorders>
              <w:top w:val="none" w:sz="0" w:space="0" w:color="auto"/>
              <w:bottom w:val="none" w:sz="0" w:space="0" w:color="auto"/>
            </w:tcBorders>
            <w:vAlign w:val="center"/>
            <w:hideMark/>
          </w:tcPr>
          <w:p w14:paraId="5A1C7BF0"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Delays, quality issues</w:t>
            </w:r>
          </w:p>
        </w:tc>
        <w:tc>
          <w:tcPr>
            <w:tcW w:w="0" w:type="auto"/>
            <w:tcBorders>
              <w:top w:val="none" w:sz="0" w:space="0" w:color="auto"/>
              <w:bottom w:val="none" w:sz="0" w:space="0" w:color="auto"/>
            </w:tcBorders>
            <w:vAlign w:val="center"/>
            <w:hideMark/>
          </w:tcPr>
          <w:p w14:paraId="11CB9263" w14:textId="77777777" w:rsidR="00AD2B12" w:rsidRPr="00822B70" w:rsidRDefault="00AD2B12" w:rsidP="00822B70">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Training, external consultants</w:t>
            </w:r>
          </w:p>
        </w:tc>
      </w:tr>
      <w:tr w:rsidR="00AD2B12" w:rsidRPr="00AD2B12" w14:paraId="14A45525" w14:textId="77777777" w:rsidTr="00D977E6">
        <w:tc>
          <w:tcPr>
            <w:cnfStyle w:val="001000000000" w:firstRow="0" w:lastRow="0" w:firstColumn="1" w:lastColumn="0" w:oddVBand="0" w:evenVBand="0" w:oddHBand="0" w:evenHBand="0" w:firstRowFirstColumn="0" w:firstRowLastColumn="0" w:lastRowFirstColumn="0" w:lastRowLastColumn="0"/>
            <w:tcW w:w="0" w:type="auto"/>
            <w:tcBorders>
              <w:right w:val="none" w:sz="0" w:space="0" w:color="auto"/>
            </w:tcBorders>
            <w:vAlign w:val="center"/>
            <w:hideMark/>
          </w:tcPr>
          <w:p w14:paraId="3DBD9495" w14:textId="77777777" w:rsidR="00AD2B12" w:rsidRPr="00822B70" w:rsidRDefault="00AD2B12" w:rsidP="00822B70">
            <w:pPr>
              <w:jc w:val="center"/>
              <w:rPr>
                <w:rFonts w:ascii="Times New Roman" w:hAnsi="Times New Roman" w:cs="Times New Roman"/>
                <w:b w:val="0"/>
                <w:bCs w:val="0"/>
              </w:rPr>
            </w:pPr>
            <w:r w:rsidRPr="00822B70">
              <w:rPr>
                <w:rFonts w:ascii="Times New Roman" w:hAnsi="Times New Roman" w:cs="Times New Roman"/>
                <w:b w:val="0"/>
                <w:bCs w:val="0"/>
              </w:rPr>
              <w:t>Regulatory non</w:t>
            </w:r>
            <w:r w:rsidRPr="00822B70">
              <w:rPr>
                <w:rFonts w:ascii="Times New Roman" w:hAnsi="Times New Roman" w:cs="Times New Roman"/>
                <w:b w:val="0"/>
                <w:bCs w:val="0"/>
              </w:rPr>
              <w:noBreakHyphen/>
              <w:t>compliance</w:t>
            </w:r>
          </w:p>
        </w:tc>
        <w:tc>
          <w:tcPr>
            <w:tcW w:w="0" w:type="auto"/>
            <w:vAlign w:val="center"/>
            <w:hideMark/>
          </w:tcPr>
          <w:p w14:paraId="2CF9F56B"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Low</w:t>
            </w:r>
          </w:p>
        </w:tc>
        <w:tc>
          <w:tcPr>
            <w:tcW w:w="0" w:type="auto"/>
            <w:vAlign w:val="center"/>
            <w:hideMark/>
          </w:tcPr>
          <w:p w14:paraId="0C48C2D2" w14:textId="77777777" w:rsidR="00AD2B12" w:rsidRPr="00822B70" w:rsidRDefault="00AD2B12" w:rsidP="00822B70">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bCs/>
              </w:rPr>
            </w:pPr>
            <w:r w:rsidRPr="00822B70">
              <w:rPr>
                <w:rFonts w:ascii="Times New Roman" w:hAnsi="Times New Roman" w:cs="Times New Roman"/>
                <w:b/>
                <w:bCs/>
              </w:rPr>
              <w:t>High</w:t>
            </w:r>
          </w:p>
        </w:tc>
        <w:tc>
          <w:tcPr>
            <w:tcW w:w="0" w:type="auto"/>
            <w:vAlign w:val="center"/>
            <w:hideMark/>
          </w:tcPr>
          <w:p w14:paraId="5E66A790"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Legal penalties, project suspension</w:t>
            </w:r>
          </w:p>
        </w:tc>
        <w:tc>
          <w:tcPr>
            <w:tcW w:w="0" w:type="auto"/>
            <w:vAlign w:val="center"/>
            <w:hideMark/>
          </w:tcPr>
          <w:p w14:paraId="23371EC6" w14:textId="77777777" w:rsidR="00AD2B12" w:rsidRPr="00822B70" w:rsidRDefault="00AD2B12" w:rsidP="00822B70">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822B70">
              <w:rPr>
                <w:rFonts w:ascii="Times New Roman" w:hAnsi="Times New Roman" w:cs="Times New Roman"/>
              </w:rPr>
              <w:t>Compliance reviews, governance gates</w:t>
            </w:r>
          </w:p>
        </w:tc>
      </w:tr>
    </w:tbl>
    <w:p w14:paraId="69841FF2" w14:textId="77777777" w:rsidR="00822B70" w:rsidRDefault="00822B70" w:rsidP="00D977E6">
      <w:pPr>
        <w:jc w:val="both"/>
        <w:rPr>
          <w:rFonts w:ascii="Times New Roman" w:hAnsi="Times New Roman" w:cs="Times New Roman"/>
          <w:b/>
          <w:bCs/>
          <w:color w:val="000000" w:themeColor="text1"/>
          <w:u w:val="single"/>
        </w:rPr>
      </w:pPr>
    </w:p>
    <w:p w14:paraId="3B4E831C" w14:textId="767D42F1" w:rsidR="00A3566D" w:rsidRPr="00A3566D" w:rsidRDefault="00A3566D" w:rsidP="00A3566D">
      <w:pPr>
        <w:jc w:val="center"/>
        <w:rPr>
          <w:rFonts w:ascii="Times New Roman" w:hAnsi="Times New Roman" w:cs="Times New Roman"/>
          <w:b/>
          <w:bCs/>
          <w:color w:val="000000" w:themeColor="text1"/>
        </w:rPr>
      </w:pPr>
      <w:r w:rsidRPr="00A3566D">
        <w:rPr>
          <w:rFonts w:ascii="Times New Roman" w:hAnsi="Times New Roman" w:cs="Times New Roman"/>
          <w:b/>
          <w:bCs/>
          <w:color w:val="000000" w:themeColor="text1"/>
        </w:rPr>
        <w:t>Table 3</w:t>
      </w:r>
    </w:p>
    <w:p w14:paraId="18BC417C" w14:textId="39C8DAF1" w:rsidR="00D977E6" w:rsidRPr="00D977E6" w:rsidRDefault="00D977E6" w:rsidP="00D977E6">
      <w:pPr>
        <w:jc w:val="both"/>
        <w:rPr>
          <w:rFonts w:ascii="Times New Roman" w:hAnsi="Times New Roman" w:cs="Times New Roman"/>
          <w:b/>
          <w:bCs/>
          <w:color w:val="000000" w:themeColor="text1"/>
          <w:u w:val="single"/>
        </w:rPr>
      </w:pPr>
      <w:r w:rsidRPr="00D977E6">
        <w:rPr>
          <w:rFonts w:ascii="Times New Roman" w:hAnsi="Times New Roman" w:cs="Times New Roman"/>
          <w:b/>
          <w:bCs/>
          <w:color w:val="000000" w:themeColor="text1"/>
          <w:u w:val="single"/>
        </w:rPr>
        <w:t>Risk Management Models and Techniques Applied</w:t>
      </w:r>
    </w:p>
    <w:p w14:paraId="0261AA42" w14:textId="72FACD48"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Effective risk management is paramount in innovation projects due to their inherent complexities and uncertainties, such as those found in the development of the Smart Digital Inventory Management System. A structured approach to risk management can mitigate potential pitfalls and enhance overall project success. Various established project risk management models and techniques were applied throughout the lifecycle of the SDIMS project:</w:t>
      </w:r>
    </w:p>
    <w:p w14:paraId="77CD4B23"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lastRenderedPageBreak/>
        <w:t>1. Risk Register</w:t>
      </w:r>
    </w:p>
    <w:p w14:paraId="19C88185" w14:textId="645401AF"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A live risk register was maintained to continuously log identified risks, assign owners, outline mitigation actions, and set review dates. This tool is essential for ensuring accountability among stakeholders while facilitating ongoing monitoring of risk throughout the project lifecycle. It serves as a dynamic reference that enables the project team to keep track of all identified risks and their respective statuses, fostering an environment conducive to proactive risk management </w:t>
      </w:r>
      <w:r w:rsidRPr="00E9753F">
        <w:rPr>
          <w:rFonts w:ascii="Times New Roman" w:hAnsi="Times New Roman" w:cs="Times New Roman"/>
          <w:b/>
          <w:bCs/>
          <w:color w:val="000000" w:themeColor="text1"/>
        </w:rPr>
        <w:t>(</w:t>
      </w:r>
      <w:proofErr w:type="spellStart"/>
      <w:r w:rsidR="00EF6C6C">
        <w:rPr>
          <w:rFonts w:ascii="Times New Roman" w:hAnsi="Times New Roman" w:cs="Times New Roman"/>
          <w:b/>
          <w:bCs/>
          <w:color w:val="000000" w:themeColor="text1"/>
        </w:rPr>
        <w:t>O</w:t>
      </w:r>
      <w:r w:rsidRPr="00E9753F">
        <w:rPr>
          <w:rFonts w:ascii="Times New Roman" w:hAnsi="Times New Roman" w:cs="Times New Roman"/>
          <w:b/>
          <w:bCs/>
          <w:color w:val="000000" w:themeColor="text1"/>
        </w:rPr>
        <w:t>glu</w:t>
      </w:r>
      <w:proofErr w:type="spellEnd"/>
      <w:r w:rsidRPr="00E9753F">
        <w:rPr>
          <w:rFonts w:ascii="Times New Roman" w:hAnsi="Times New Roman" w:cs="Times New Roman"/>
          <w:b/>
          <w:bCs/>
          <w:color w:val="000000" w:themeColor="text1"/>
        </w:rPr>
        <w:t>, 2024)(Fang et al., 2012).</w:t>
      </w:r>
    </w:p>
    <w:p w14:paraId="3C1D82D7"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2. Probability–Impact (P–I) Matrix</w:t>
      </w:r>
    </w:p>
    <w:p w14:paraId="53313C6F" w14:textId="79846513"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Risks were evaluated and scored using the Probability-Impact (P–I) Matrix, which categori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es them into various levels such as Low, Medium, High, and Extreme. This matrix allows for effective prioriti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ation of mitigation resources by presenting a visual representation of how risks may impact the project's success. Higher priority is given to risks assessed as high or extreme, motivating the team to concentrate their efforts on mitigating the most critical potential threats </w:t>
      </w:r>
      <w:r w:rsidRPr="00E9753F">
        <w:rPr>
          <w:rFonts w:ascii="Times New Roman" w:hAnsi="Times New Roman" w:cs="Times New Roman"/>
          <w:b/>
          <w:bCs/>
          <w:color w:val="000000" w:themeColor="text1"/>
        </w:rPr>
        <w:t>(Amini-Philips et al. 2023)(Malik et al. (2022).</w:t>
      </w:r>
    </w:p>
    <w:p w14:paraId="22E84F5C"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3. SWOT Analysis</w:t>
      </w:r>
    </w:p>
    <w:p w14:paraId="45393884" w14:textId="4DA3D2EF"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A SWOT Analysis was performed at the project initiation phase to identify internal strengths and weaknesses as well as external opportunities and threats. For the SDIMS, strengths might include the organi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ation’s existing IT capabilities, while weaknesses could involve legacy systems' limitations. Identifying external opportunities, such as advances in supply chain technology, and threats like supply chain disruptions from vendors, provided a holistic picture that informed the project's strategic planning </w:t>
      </w:r>
      <w:r w:rsidRPr="00E9753F">
        <w:rPr>
          <w:rFonts w:ascii="Times New Roman" w:hAnsi="Times New Roman" w:cs="Times New Roman"/>
          <w:b/>
          <w:bCs/>
          <w:color w:val="000000" w:themeColor="text1"/>
        </w:rPr>
        <w:t>(</w:t>
      </w:r>
      <w:proofErr w:type="spellStart"/>
      <w:r w:rsidRPr="00E9753F">
        <w:rPr>
          <w:rFonts w:ascii="Times New Roman" w:hAnsi="Times New Roman" w:cs="Times New Roman"/>
          <w:b/>
          <w:bCs/>
          <w:color w:val="000000" w:themeColor="text1"/>
        </w:rPr>
        <w:t>oglu</w:t>
      </w:r>
      <w:proofErr w:type="spellEnd"/>
      <w:r w:rsidRPr="00E9753F">
        <w:rPr>
          <w:rFonts w:ascii="Times New Roman" w:hAnsi="Times New Roman" w:cs="Times New Roman"/>
          <w:b/>
          <w:bCs/>
          <w:color w:val="000000" w:themeColor="text1"/>
        </w:rPr>
        <w:t>, 2024)(Amini-Philips et al. 2023).</w:t>
      </w:r>
    </w:p>
    <w:p w14:paraId="3F39ED5B"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4. Failure Mode and Effects Analysis (FMEA)</w:t>
      </w:r>
    </w:p>
    <w:p w14:paraId="2C5387E3" w14:textId="293F8745"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The FMEA technique was applied specifically to critical technical processes, such as system integration and data migration. This proactive analysis method helps identify potential failure points and assesses their impact, allowing the project team to implement preventive controls effectively. By systematically evaluating the potential points of failure and their effects, the project team can apply appropriate risk management strategies that enhance system reliability </w:t>
      </w:r>
      <w:r w:rsidR="00F83456">
        <w:rPr>
          <w:rFonts w:ascii="Times New Roman" w:hAnsi="Times New Roman" w:cs="Times New Roman"/>
          <w:color w:val="000000" w:themeColor="text1"/>
        </w:rPr>
        <w:t>(</w:t>
      </w:r>
      <w:r w:rsidRPr="00E9753F">
        <w:rPr>
          <w:rFonts w:ascii="Times New Roman" w:hAnsi="Times New Roman" w:cs="Times New Roman"/>
          <w:b/>
          <w:bCs/>
          <w:color w:val="000000" w:themeColor="text1"/>
        </w:rPr>
        <w:t>Patel</w:t>
      </w:r>
      <w:r w:rsidR="00F83456">
        <w:rPr>
          <w:rFonts w:ascii="Times New Roman" w:hAnsi="Times New Roman" w:cs="Times New Roman"/>
          <w:b/>
          <w:bCs/>
          <w:color w:val="000000" w:themeColor="text1"/>
        </w:rPr>
        <w:t xml:space="preserve">, </w:t>
      </w:r>
      <w:r w:rsidRPr="00E9753F">
        <w:rPr>
          <w:rFonts w:ascii="Times New Roman" w:hAnsi="Times New Roman" w:cs="Times New Roman"/>
          <w:b/>
          <w:bCs/>
          <w:color w:val="000000" w:themeColor="text1"/>
        </w:rPr>
        <w:t>2024)</w:t>
      </w:r>
      <w:r w:rsidR="00F83456" w:rsidRPr="00F83456">
        <w:rPr>
          <w:rFonts w:ascii="Times New Roman" w:hAnsi="Times New Roman" w:cs="Times New Roman"/>
          <w:b/>
          <w:bCs/>
          <w:color w:val="000000" w:themeColor="text1"/>
        </w:rPr>
        <w:t>(</w:t>
      </w:r>
      <w:r w:rsidRPr="00E9753F">
        <w:rPr>
          <w:rFonts w:ascii="Times New Roman" w:hAnsi="Times New Roman" w:cs="Times New Roman"/>
          <w:b/>
          <w:bCs/>
          <w:color w:val="000000" w:themeColor="text1"/>
        </w:rPr>
        <w:t xml:space="preserve">Afandi &amp; </w:t>
      </w:r>
      <w:proofErr w:type="spellStart"/>
      <w:r w:rsidRPr="00E9753F">
        <w:rPr>
          <w:rFonts w:ascii="Times New Roman" w:hAnsi="Times New Roman" w:cs="Times New Roman"/>
          <w:b/>
          <w:bCs/>
          <w:color w:val="000000" w:themeColor="text1"/>
        </w:rPr>
        <w:t>Okdinawati</w:t>
      </w:r>
      <w:proofErr w:type="spellEnd"/>
      <w:r w:rsidR="00F83456" w:rsidRPr="00F83456">
        <w:rPr>
          <w:rFonts w:ascii="Times New Roman" w:hAnsi="Times New Roman" w:cs="Times New Roman"/>
          <w:b/>
          <w:bCs/>
          <w:color w:val="000000" w:themeColor="text1"/>
        </w:rPr>
        <w:t xml:space="preserve">, </w:t>
      </w:r>
      <w:r w:rsidRPr="00E9753F">
        <w:rPr>
          <w:rFonts w:ascii="Times New Roman" w:hAnsi="Times New Roman" w:cs="Times New Roman"/>
          <w:b/>
          <w:bCs/>
          <w:color w:val="000000" w:themeColor="text1"/>
        </w:rPr>
        <w:t>2024).</w:t>
      </w:r>
    </w:p>
    <w:p w14:paraId="1B90E26A" w14:textId="77777777"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b/>
          <w:bCs/>
          <w:color w:val="000000" w:themeColor="text1"/>
        </w:rPr>
        <w:t>5. Contingency Planning</w:t>
      </w:r>
    </w:p>
    <w:p w14:paraId="204AB2E8" w14:textId="4DFE69CC" w:rsidR="00E9753F" w:rsidRPr="00E9753F" w:rsidRDefault="00E9753F" w:rsidP="00E9753F">
      <w:pPr>
        <w:jc w:val="both"/>
        <w:rPr>
          <w:rFonts w:ascii="Times New Roman" w:hAnsi="Times New Roman" w:cs="Times New Roman"/>
          <w:b/>
          <w:bCs/>
          <w:color w:val="000000" w:themeColor="text1"/>
        </w:rPr>
      </w:pPr>
      <w:r w:rsidRPr="00E9753F">
        <w:rPr>
          <w:rFonts w:ascii="Times New Roman" w:hAnsi="Times New Roman" w:cs="Times New Roman"/>
          <w:color w:val="000000" w:themeColor="text1"/>
        </w:rPr>
        <w:t>Recogni</w:t>
      </w:r>
      <w:r w:rsidR="00A3566D">
        <w:rPr>
          <w:rFonts w:ascii="Times New Roman" w:hAnsi="Times New Roman" w:cs="Times New Roman"/>
          <w:color w:val="000000" w:themeColor="text1"/>
        </w:rPr>
        <w:t>s</w:t>
      </w:r>
      <w:r w:rsidRPr="00E9753F">
        <w:rPr>
          <w:rFonts w:ascii="Times New Roman" w:hAnsi="Times New Roman" w:cs="Times New Roman"/>
          <w:color w:val="000000" w:themeColor="text1"/>
        </w:rPr>
        <w:t xml:space="preserve">ing that certain high-risk activities could affect the project's critical path, time and cost contingencies were allocated. This aspect of risk management ensures that the project has the necessary flexibility to adapt to unforeseen circumstances. By preparing for potential overruns or </w:t>
      </w:r>
      <w:r w:rsidRPr="00E9753F">
        <w:rPr>
          <w:rFonts w:ascii="Times New Roman" w:hAnsi="Times New Roman" w:cs="Times New Roman"/>
          <w:color w:val="000000" w:themeColor="text1"/>
        </w:rPr>
        <w:lastRenderedPageBreak/>
        <w:t xml:space="preserve">delays, the project team can mitigate the risks associated with critical activities, thereby safeguarding the overall project timeline </w:t>
      </w:r>
      <w:r w:rsidRPr="00E9753F">
        <w:rPr>
          <w:rFonts w:ascii="Times New Roman" w:hAnsi="Times New Roman" w:cs="Times New Roman"/>
          <w:b/>
          <w:bCs/>
          <w:color w:val="000000" w:themeColor="text1"/>
        </w:rPr>
        <w:t>(Osei‐Kyei et al., 2022).</w:t>
      </w:r>
    </w:p>
    <w:p w14:paraId="25C79AB6" w14:textId="48552313" w:rsidR="00D977E6" w:rsidRPr="00D977E6" w:rsidRDefault="00D977E6" w:rsidP="00D977E6">
      <w:pPr>
        <w:jc w:val="both"/>
        <w:rPr>
          <w:rFonts w:ascii="Times New Roman" w:hAnsi="Times New Roman" w:cs="Times New Roman"/>
          <w:b/>
          <w:bCs/>
          <w:color w:val="000000" w:themeColor="text1"/>
          <w:u w:val="single"/>
        </w:rPr>
      </w:pPr>
      <w:r w:rsidRPr="00D977E6">
        <w:rPr>
          <w:rFonts w:ascii="Times New Roman" w:hAnsi="Times New Roman" w:cs="Times New Roman"/>
          <w:b/>
          <w:bCs/>
          <w:color w:val="000000" w:themeColor="text1"/>
          <w:u w:val="single"/>
        </w:rPr>
        <w:t>Application of PERT Analysis</w:t>
      </w:r>
    </w:p>
    <w:p w14:paraId="4AB1E697" w14:textId="0E0CC26B" w:rsidR="00E9753F" w:rsidRPr="00E9753F" w:rsidRDefault="00E9753F" w:rsidP="00810CF1">
      <w:pPr>
        <w:jc w:val="both"/>
        <w:rPr>
          <w:rFonts w:ascii="Times New Roman" w:hAnsi="Times New Roman" w:cs="Times New Roman"/>
          <w:color w:val="000000" w:themeColor="text1"/>
        </w:rPr>
      </w:pPr>
      <w:r w:rsidRPr="00E9753F">
        <w:rPr>
          <w:rFonts w:ascii="Times New Roman" w:hAnsi="Times New Roman" w:cs="Times New Roman"/>
          <w:color w:val="000000" w:themeColor="text1"/>
        </w:rPr>
        <w:t xml:space="preserve">In the context of SDIMS project, the Programme Evaluation and Review Technique (PERT) </w:t>
      </w:r>
      <w:r>
        <w:rPr>
          <w:rFonts w:ascii="Times New Roman" w:hAnsi="Times New Roman" w:cs="Times New Roman"/>
          <w:color w:val="000000" w:themeColor="text1"/>
        </w:rPr>
        <w:t>is</w:t>
      </w:r>
      <w:r w:rsidRPr="00E9753F">
        <w:rPr>
          <w:rFonts w:ascii="Times New Roman" w:hAnsi="Times New Roman" w:cs="Times New Roman"/>
          <w:color w:val="000000" w:themeColor="text1"/>
        </w:rPr>
        <w:t xml:space="preserve"> effectively employed to manage and analyse tasks with high duration uncertainty, particularly those associated with software development and testing. </w:t>
      </w:r>
      <w:r w:rsidR="00810CF1" w:rsidRPr="00810CF1">
        <w:rPr>
          <w:rFonts w:ascii="Times New Roman" w:hAnsi="Times New Roman" w:cs="Times New Roman"/>
          <w:color w:val="000000"/>
        </w:rPr>
        <w:t>PERT enables project managers to use probability-based estimates for task durations, which is particularly effective in handling the complexities and uncertainties typical of software projects.</w:t>
      </w:r>
    </w:p>
    <w:p w14:paraId="59A0777C"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PERT uses three time estimates:</w:t>
      </w:r>
    </w:p>
    <w:p w14:paraId="644A05EA"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Optimistic Time (O)</w:t>
      </w:r>
      <w:r w:rsidRPr="00E9753F">
        <w:rPr>
          <w:rFonts w:ascii="Times New Roman" w:hAnsi="Times New Roman" w:cs="Times New Roman"/>
          <w:color w:val="000000" w:themeColor="text1"/>
        </w:rPr>
        <w:t>: The minimum possible time required to complete the task, assuming everything proceeds better than expected.</w:t>
      </w:r>
    </w:p>
    <w:p w14:paraId="06D1BF4C"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Most Likely Time (M)</w:t>
      </w:r>
      <w:r w:rsidRPr="00E9753F">
        <w:rPr>
          <w:rFonts w:ascii="Times New Roman" w:hAnsi="Times New Roman" w:cs="Times New Roman"/>
          <w:color w:val="000000" w:themeColor="text1"/>
        </w:rPr>
        <w:t>: The best estimate of the time required to complete the task, assuming normal conditions.</w:t>
      </w:r>
    </w:p>
    <w:p w14:paraId="37A47F8E" w14:textId="77777777" w:rsidR="00E9753F" w:rsidRPr="00E9753F" w:rsidRDefault="00E9753F" w:rsidP="00E9753F">
      <w:pPr>
        <w:numPr>
          <w:ilvl w:val="0"/>
          <w:numId w:val="34"/>
        </w:numPr>
        <w:jc w:val="both"/>
        <w:rPr>
          <w:rFonts w:ascii="Times New Roman" w:hAnsi="Times New Roman" w:cs="Times New Roman"/>
          <w:color w:val="000000" w:themeColor="text1"/>
        </w:rPr>
      </w:pPr>
      <w:r w:rsidRPr="00E9753F">
        <w:rPr>
          <w:rFonts w:ascii="Times New Roman" w:hAnsi="Times New Roman" w:cs="Times New Roman"/>
          <w:b/>
          <w:bCs/>
          <w:color w:val="000000" w:themeColor="text1"/>
        </w:rPr>
        <w:t>Pessimistic Time (P)</w:t>
      </w:r>
      <w:r w:rsidRPr="00E9753F">
        <w:rPr>
          <w:rFonts w:ascii="Times New Roman" w:hAnsi="Times New Roman" w:cs="Times New Roman"/>
          <w:color w:val="000000" w:themeColor="text1"/>
        </w:rPr>
        <w:t>: The maximum possible time required to finish the task, assuming everything goes wrong.</w:t>
      </w:r>
    </w:p>
    <w:p w14:paraId="3CBE4639" w14:textId="77777777" w:rsidR="00E9753F" w:rsidRPr="00E9753F" w:rsidRDefault="00E9753F" w:rsidP="00E9753F">
      <w:pPr>
        <w:jc w:val="both"/>
        <w:rPr>
          <w:rFonts w:ascii="Times New Roman" w:hAnsi="Times New Roman" w:cs="Times New Roman"/>
          <w:color w:val="000000" w:themeColor="text1"/>
        </w:rPr>
      </w:pPr>
      <w:r w:rsidRPr="00E9753F">
        <w:rPr>
          <w:rFonts w:ascii="Times New Roman" w:hAnsi="Times New Roman" w:cs="Times New Roman"/>
          <w:color w:val="000000" w:themeColor="text1"/>
        </w:rPr>
        <w:t>The expected time (TE) for completing a task in PERT is calculated using the formula:</w:t>
      </w:r>
    </w:p>
    <w:p w14:paraId="164E2ACB"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TE = (O + 4M + P) / 6</w:t>
      </w:r>
    </w:p>
    <w:p w14:paraId="4FCC6CFC" w14:textId="19703EB7" w:rsidR="00D977E6" w:rsidRPr="00D977E6" w:rsidRDefault="00D977E6" w:rsidP="00D977E6">
      <w:pPr>
        <w:jc w:val="both"/>
        <w:rPr>
          <w:rFonts w:ascii="Times New Roman" w:hAnsi="Times New Roman" w:cs="Times New Roman"/>
          <w:b/>
          <w:bCs/>
          <w:color w:val="000000" w:themeColor="text1"/>
        </w:rPr>
      </w:pPr>
      <w:r w:rsidRPr="00D977E6">
        <w:rPr>
          <w:rFonts w:ascii="Times New Roman" w:hAnsi="Times New Roman" w:cs="Times New Roman"/>
          <w:b/>
          <w:bCs/>
          <w:color w:val="000000" w:themeColor="text1"/>
        </w:rPr>
        <w:t>Example</w:t>
      </w:r>
      <w:r w:rsidR="00F83456">
        <w:rPr>
          <w:rFonts w:ascii="Times New Roman" w:hAnsi="Times New Roman" w:cs="Times New Roman"/>
          <w:b/>
          <w:bCs/>
          <w:color w:val="000000" w:themeColor="text1"/>
        </w:rPr>
        <w:t xml:space="preserve"> Calculation</w:t>
      </w:r>
      <w:r w:rsidRPr="00D977E6">
        <w:rPr>
          <w:rFonts w:ascii="Times New Roman" w:hAnsi="Times New Roman" w:cs="Times New Roman"/>
          <w:b/>
          <w:bCs/>
          <w:color w:val="000000" w:themeColor="text1"/>
        </w:rPr>
        <w:t xml:space="preserve">: Software Development Sprint 2 (Activity </w:t>
      </w:r>
      <w:r w:rsidR="00F83456">
        <w:rPr>
          <w:rFonts w:ascii="Times New Roman" w:hAnsi="Times New Roman" w:cs="Times New Roman"/>
          <w:b/>
          <w:bCs/>
          <w:color w:val="000000" w:themeColor="text1"/>
        </w:rPr>
        <w:t>12)</w:t>
      </w:r>
    </w:p>
    <w:p w14:paraId="707DE512"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Optimistic (O) = 5 days</w:t>
      </w:r>
    </w:p>
    <w:p w14:paraId="28C9E877"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Most Likely (M) = 6 days</w:t>
      </w:r>
    </w:p>
    <w:p w14:paraId="64E7D9B2" w14:textId="77777777" w:rsidR="00D977E6" w:rsidRPr="00D977E6" w:rsidRDefault="00D977E6" w:rsidP="00D977E6">
      <w:pPr>
        <w:numPr>
          <w:ilvl w:val="0"/>
          <w:numId w:val="29"/>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Pessimistic (P) = 9 days</w:t>
      </w:r>
    </w:p>
    <w:p w14:paraId="06D53337" w14:textId="0E184FF6" w:rsidR="00F83456" w:rsidRPr="00D977E6" w:rsidRDefault="00D977E6" w:rsidP="002D6173">
      <w:pPr>
        <w:ind w:firstLine="360"/>
        <w:jc w:val="both"/>
        <w:rPr>
          <w:rFonts w:ascii="Times New Roman" w:hAnsi="Times New Roman" w:cs="Times New Roman"/>
          <w:b/>
          <w:bCs/>
          <w:color w:val="000000" w:themeColor="text1"/>
        </w:rPr>
      </w:pPr>
      <w:r w:rsidRPr="00D977E6">
        <w:rPr>
          <w:rFonts w:ascii="Times New Roman" w:hAnsi="Times New Roman" w:cs="Times New Roman"/>
          <w:color w:val="000000" w:themeColor="text1"/>
        </w:rPr>
        <w:t xml:space="preserve">TE = (5 + 4×6 + 9) / 6 = </w:t>
      </w:r>
      <w:r w:rsidRPr="00D977E6">
        <w:rPr>
          <w:rFonts w:ascii="Times New Roman" w:hAnsi="Times New Roman" w:cs="Times New Roman"/>
          <w:b/>
          <w:bCs/>
          <w:color w:val="000000" w:themeColor="text1"/>
        </w:rPr>
        <w:t>6.3 days</w:t>
      </w:r>
    </w:p>
    <w:p w14:paraId="25F9AEDE" w14:textId="77777777" w:rsidR="00D977E6" w:rsidRPr="00D977E6" w:rsidRDefault="00D977E6" w:rsidP="00D977E6">
      <w:pPr>
        <w:jc w:val="both"/>
        <w:rPr>
          <w:rFonts w:ascii="Times New Roman" w:hAnsi="Times New Roman" w:cs="Times New Roman"/>
          <w:color w:val="000000" w:themeColor="text1"/>
        </w:rPr>
      </w:pPr>
      <w:r w:rsidRPr="00D977E6">
        <w:rPr>
          <w:rFonts w:ascii="Times New Roman" w:hAnsi="Times New Roman" w:cs="Times New Roman"/>
          <w:color w:val="000000" w:themeColor="text1"/>
        </w:rPr>
        <w:t>This highlights schedule risk and provides a more realistic planning estimate than a single deterministic duration.</w:t>
      </w:r>
    </w:p>
    <w:p w14:paraId="4D2F6615" w14:textId="77777777" w:rsidR="00810CF1" w:rsidRDefault="00810CF1" w:rsidP="00F83456">
      <w:pPr>
        <w:jc w:val="both"/>
        <w:rPr>
          <w:rFonts w:ascii="Times New Roman" w:hAnsi="Times New Roman" w:cs="Times New Roman"/>
          <w:b/>
          <w:bCs/>
          <w:color w:val="000000" w:themeColor="text1"/>
          <w:u w:val="single"/>
        </w:rPr>
      </w:pPr>
    </w:p>
    <w:p w14:paraId="64BF1811" w14:textId="2220537B" w:rsidR="00F83456" w:rsidRPr="000B6BE7" w:rsidRDefault="00F83456" w:rsidP="00F83456">
      <w:pPr>
        <w:jc w:val="both"/>
        <w:rPr>
          <w:rFonts w:ascii="Times New Roman" w:hAnsi="Times New Roman" w:cs="Times New Roman"/>
          <w:b/>
          <w:bCs/>
          <w:color w:val="000000" w:themeColor="text1"/>
          <w:u w:val="single"/>
        </w:rPr>
      </w:pPr>
      <w:r w:rsidRPr="000B6BE7">
        <w:rPr>
          <w:rFonts w:ascii="Times New Roman" w:hAnsi="Times New Roman" w:cs="Times New Roman"/>
          <w:b/>
          <w:bCs/>
          <w:color w:val="000000" w:themeColor="text1"/>
          <w:u w:val="single"/>
        </w:rPr>
        <w:lastRenderedPageBreak/>
        <w:t>Application in the SDIMS Project</w:t>
      </w:r>
    </w:p>
    <w:p w14:paraId="120B2A3B" w14:textId="77777777"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Identification of High Uncertainty Tasks</w:t>
      </w:r>
      <w:r w:rsidRPr="00F83456">
        <w:rPr>
          <w:rFonts w:ascii="Times New Roman" w:hAnsi="Times New Roman" w:cs="Times New Roman"/>
          <w:color w:val="000000" w:themeColor="text1"/>
        </w:rPr>
        <w:t>: For the SDIMS, tasks related to the development and testing of software components exhibited significant uncertainty due to varying degrees of complexity and potential integration challenges with existing systems. PERT was particularly suited to evaluate these tasks as it accommodates the variability inherent in software development.</w:t>
      </w:r>
    </w:p>
    <w:p w14:paraId="515FDC0B" w14:textId="35F4DEE9" w:rsidR="00F83456" w:rsidRPr="00F83456" w:rsidRDefault="00F83456" w:rsidP="00F83456">
      <w:pPr>
        <w:numPr>
          <w:ilvl w:val="0"/>
          <w:numId w:val="35"/>
        </w:numPr>
        <w:jc w:val="both"/>
        <w:rPr>
          <w:rFonts w:ascii="Times New Roman" w:hAnsi="Times New Roman" w:cs="Times New Roman"/>
          <w:b/>
          <w:bCs/>
          <w:color w:val="000000" w:themeColor="text1"/>
        </w:rPr>
      </w:pPr>
      <w:r w:rsidRPr="00F83456">
        <w:rPr>
          <w:rFonts w:ascii="Times New Roman" w:hAnsi="Times New Roman" w:cs="Times New Roman"/>
          <w:b/>
          <w:bCs/>
          <w:color w:val="000000" w:themeColor="text1"/>
        </w:rPr>
        <w:t>Estimation Using PERT</w:t>
      </w:r>
      <w:r w:rsidRPr="00F83456">
        <w:rPr>
          <w:rFonts w:ascii="Times New Roman" w:hAnsi="Times New Roman" w:cs="Times New Roman"/>
          <w:color w:val="000000" w:themeColor="text1"/>
        </w:rPr>
        <w:t xml:space="preserve">: By leveraging the three-point estimation technique of PERT, each software-related task's TE was calculated to better understand how long the tasks would potentially take. This provided a clearer picture of the overall project timeline </w:t>
      </w:r>
      <w:r w:rsidRPr="00F83456">
        <w:rPr>
          <w:rFonts w:ascii="Times New Roman" w:hAnsi="Times New Roman" w:cs="Times New Roman"/>
          <w:b/>
          <w:bCs/>
          <w:color w:val="000000" w:themeColor="text1"/>
        </w:rPr>
        <w:t>(Thắng &amp; Tuan, 2020)</w:t>
      </w:r>
    </w:p>
    <w:p w14:paraId="65897E31" w14:textId="518EFDED"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Enhanced Risk Management</w:t>
      </w:r>
      <w:r w:rsidRPr="00F83456">
        <w:rPr>
          <w:rFonts w:ascii="Times New Roman" w:hAnsi="Times New Roman" w:cs="Times New Roman"/>
          <w:color w:val="000000" w:themeColor="text1"/>
        </w:rPr>
        <w:t>: The use of PERT not only refined project scheduling but also supported risk management practices. By analy</w:t>
      </w:r>
      <w:r w:rsidR="00A3566D">
        <w:rPr>
          <w:rFonts w:ascii="Times New Roman" w:hAnsi="Times New Roman" w:cs="Times New Roman"/>
          <w:color w:val="000000" w:themeColor="text1"/>
        </w:rPr>
        <w:t>s</w:t>
      </w:r>
      <w:r w:rsidRPr="00F83456">
        <w:rPr>
          <w:rFonts w:ascii="Times New Roman" w:hAnsi="Times New Roman" w:cs="Times New Roman"/>
          <w:color w:val="000000" w:themeColor="text1"/>
        </w:rPr>
        <w:t xml:space="preserve">ing the variability in task duration, the project team could identify potential delays earlier and formulate strategies to address them, such as allocating additional resources or adjusting project timelines accordingly </w:t>
      </w:r>
      <w:r w:rsidRPr="00F83456">
        <w:rPr>
          <w:rFonts w:ascii="Times New Roman" w:hAnsi="Times New Roman" w:cs="Times New Roman"/>
          <w:b/>
          <w:bCs/>
          <w:color w:val="000000" w:themeColor="text1"/>
        </w:rPr>
        <w:t>(Thắng &amp; Tuan, 2020).</w:t>
      </w:r>
    </w:p>
    <w:p w14:paraId="66BB02BA" w14:textId="06285C2A" w:rsidR="00F83456" w:rsidRPr="00F83456" w:rsidRDefault="00F83456" w:rsidP="00F8345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Improved Communication</w:t>
      </w:r>
      <w:r w:rsidRPr="00F83456">
        <w:rPr>
          <w:rFonts w:ascii="Times New Roman" w:hAnsi="Times New Roman" w:cs="Times New Roman"/>
          <w:color w:val="000000" w:themeColor="text1"/>
        </w:rPr>
        <w:t>: The results from PERT analysis facilitated discussions among stakeholders, providing a framing mechanism for understanding task dependencies and durations. Enhanced visuali</w:t>
      </w:r>
      <w:r w:rsidR="00A3566D">
        <w:rPr>
          <w:rFonts w:ascii="Times New Roman" w:hAnsi="Times New Roman" w:cs="Times New Roman"/>
          <w:color w:val="000000" w:themeColor="text1"/>
        </w:rPr>
        <w:t>s</w:t>
      </w:r>
      <w:r w:rsidRPr="00F83456">
        <w:rPr>
          <w:rFonts w:ascii="Times New Roman" w:hAnsi="Times New Roman" w:cs="Times New Roman"/>
          <w:color w:val="000000" w:themeColor="text1"/>
        </w:rPr>
        <w:t xml:space="preserve">ation of the project timeline supported robust discussions at stakeholder meetings, ultimately leading to better decision-making and resource allocation </w:t>
      </w:r>
      <w:r w:rsidRPr="00F83456">
        <w:rPr>
          <w:rFonts w:ascii="Times New Roman" w:hAnsi="Times New Roman" w:cs="Times New Roman"/>
          <w:b/>
          <w:bCs/>
          <w:color w:val="000000" w:themeColor="text1"/>
        </w:rPr>
        <w:t>(</w:t>
      </w:r>
      <w:proofErr w:type="spellStart"/>
      <w:r w:rsidRPr="00F83456">
        <w:rPr>
          <w:rFonts w:ascii="Times New Roman" w:hAnsi="Times New Roman" w:cs="Times New Roman"/>
          <w:b/>
          <w:bCs/>
          <w:color w:val="000000" w:themeColor="text1"/>
        </w:rPr>
        <w:t>Strielkina</w:t>
      </w:r>
      <w:proofErr w:type="spellEnd"/>
      <w:r w:rsidRPr="00F83456">
        <w:rPr>
          <w:rFonts w:ascii="Times New Roman" w:hAnsi="Times New Roman" w:cs="Times New Roman"/>
          <w:b/>
          <w:bCs/>
          <w:color w:val="000000" w:themeColor="text1"/>
        </w:rPr>
        <w:t xml:space="preserve"> et al., 2023).</w:t>
      </w:r>
    </w:p>
    <w:p w14:paraId="4EC346F0" w14:textId="5652CD1B" w:rsidR="00F83456" w:rsidRPr="00B275B6" w:rsidRDefault="00F83456" w:rsidP="00D977E6">
      <w:pPr>
        <w:numPr>
          <w:ilvl w:val="0"/>
          <w:numId w:val="35"/>
        </w:numPr>
        <w:jc w:val="both"/>
        <w:rPr>
          <w:rFonts w:ascii="Times New Roman" w:hAnsi="Times New Roman" w:cs="Times New Roman"/>
          <w:color w:val="000000" w:themeColor="text1"/>
        </w:rPr>
      </w:pPr>
      <w:r w:rsidRPr="00F83456">
        <w:rPr>
          <w:rFonts w:ascii="Times New Roman" w:hAnsi="Times New Roman" w:cs="Times New Roman"/>
          <w:b/>
          <w:bCs/>
          <w:color w:val="000000" w:themeColor="text1"/>
        </w:rPr>
        <w:t>Dynamic Adjustment</w:t>
      </w:r>
      <w:r w:rsidRPr="00F83456">
        <w:rPr>
          <w:rFonts w:ascii="Times New Roman" w:hAnsi="Times New Roman" w:cs="Times New Roman"/>
          <w:color w:val="000000" w:themeColor="text1"/>
        </w:rPr>
        <w:t xml:space="preserve">: As the project progressed, the PERT framework allowed for the iterative updating of duration estimates as more information became available. This adaptability is crucial in software development environments where changes and unexpected challenges can arise frequently </w:t>
      </w:r>
      <w:r w:rsidRPr="00F83456">
        <w:rPr>
          <w:rFonts w:ascii="Times New Roman" w:hAnsi="Times New Roman" w:cs="Times New Roman"/>
          <w:b/>
          <w:bCs/>
          <w:color w:val="000000" w:themeColor="text1"/>
        </w:rPr>
        <w:t>(Thắng &amp; Tuan, 2020).</w:t>
      </w:r>
    </w:p>
    <w:p w14:paraId="41C3AFB8" w14:textId="55C05680" w:rsidR="00D977E6" w:rsidRPr="000B6BE7" w:rsidRDefault="00D977E6" w:rsidP="00D977E6">
      <w:pPr>
        <w:jc w:val="both"/>
        <w:rPr>
          <w:rFonts w:ascii="Times New Roman" w:hAnsi="Times New Roman" w:cs="Times New Roman"/>
          <w:b/>
          <w:bCs/>
          <w:color w:val="000000" w:themeColor="text1"/>
          <w:u w:val="single"/>
        </w:rPr>
      </w:pPr>
      <w:r w:rsidRPr="000B6BE7">
        <w:rPr>
          <w:rFonts w:ascii="Times New Roman" w:hAnsi="Times New Roman" w:cs="Times New Roman"/>
          <w:b/>
          <w:bCs/>
          <w:color w:val="000000" w:themeColor="text1"/>
          <w:u w:val="single"/>
        </w:rPr>
        <w:t>Risk Monitoring and Control</w:t>
      </w:r>
    </w:p>
    <w:p w14:paraId="0B38FABE" w14:textId="3B2B83C4" w:rsidR="00D977E6" w:rsidRPr="00D977E6" w:rsidRDefault="005974E3" w:rsidP="00D977E6">
      <w:pPr>
        <w:jc w:val="both"/>
        <w:rPr>
          <w:rFonts w:ascii="Times New Roman" w:hAnsi="Times New Roman" w:cs="Times New Roman"/>
          <w:color w:val="000000" w:themeColor="text1"/>
        </w:rPr>
      </w:pPr>
      <w:r w:rsidRPr="005974E3">
        <w:rPr>
          <w:rFonts w:ascii="Times New Roman" w:hAnsi="Times New Roman" w:cs="Times New Roman"/>
          <w:color w:val="000000" w:themeColor="text1"/>
        </w:rPr>
        <w:t>Risk management is treated as a continuous and proactive process throughout the project lifecycle rather than a one-time assessment at the planning stage. Ongoing monitoring ensures that emerging threats are identified early and that mitigation strategies remain effective as project conditions change.</w:t>
      </w:r>
    </w:p>
    <w:p w14:paraId="23F7F6C9" w14:textId="77777777" w:rsidR="00D977E6" w:rsidRPr="00D977E6" w:rsidRDefault="00D977E6" w:rsidP="00D977E6">
      <w:pPr>
        <w:numPr>
          <w:ilvl w:val="0"/>
          <w:numId w:val="31"/>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Risks reviewed at weekly project meetings</w:t>
      </w:r>
    </w:p>
    <w:p w14:paraId="649F320C" w14:textId="0EB274C5" w:rsidR="00D977E6" w:rsidRDefault="00D977E6" w:rsidP="00637EA2">
      <w:pPr>
        <w:numPr>
          <w:ilvl w:val="0"/>
          <w:numId w:val="31"/>
        </w:numPr>
        <w:jc w:val="both"/>
        <w:rPr>
          <w:rFonts w:ascii="Times New Roman" w:hAnsi="Times New Roman" w:cs="Times New Roman"/>
          <w:color w:val="000000" w:themeColor="text1"/>
        </w:rPr>
      </w:pPr>
      <w:r w:rsidRPr="00D977E6">
        <w:rPr>
          <w:rFonts w:ascii="Times New Roman" w:hAnsi="Times New Roman" w:cs="Times New Roman"/>
          <w:color w:val="000000" w:themeColor="text1"/>
        </w:rPr>
        <w:t>New risks added as the project evolved</w:t>
      </w:r>
    </w:p>
    <w:p w14:paraId="55509F4D" w14:textId="56382BB5" w:rsidR="005974E3" w:rsidRDefault="005974E3" w:rsidP="00637EA2">
      <w:pPr>
        <w:numPr>
          <w:ilvl w:val="0"/>
          <w:numId w:val="31"/>
        </w:numPr>
        <w:jc w:val="both"/>
        <w:rPr>
          <w:rFonts w:ascii="Times New Roman" w:hAnsi="Times New Roman" w:cs="Times New Roman"/>
          <w:color w:val="000000" w:themeColor="text1"/>
        </w:rPr>
      </w:pPr>
      <w:r w:rsidRPr="005974E3">
        <w:rPr>
          <w:rFonts w:ascii="Times New Roman" w:hAnsi="Times New Roman" w:cs="Times New Roman"/>
          <w:color w:val="000000" w:themeColor="text1"/>
        </w:rPr>
        <w:t>Agreed risk responses are assigned to specific owners</w:t>
      </w:r>
      <w:r>
        <w:rPr>
          <w:rFonts w:ascii="Times New Roman" w:hAnsi="Times New Roman" w:cs="Times New Roman"/>
          <w:color w:val="000000" w:themeColor="text1"/>
        </w:rPr>
        <w:t xml:space="preserve"> and mitigation progress tracked</w:t>
      </w:r>
    </w:p>
    <w:p w14:paraId="483A0029" w14:textId="5CAC34A4" w:rsidR="008E4A10" w:rsidRPr="005974E3" w:rsidRDefault="005974E3" w:rsidP="005974E3">
      <w:pPr>
        <w:numPr>
          <w:ilvl w:val="0"/>
          <w:numId w:val="31"/>
        </w:numPr>
        <w:jc w:val="both"/>
        <w:rPr>
          <w:rFonts w:ascii="Times New Roman" w:hAnsi="Times New Roman" w:cs="Times New Roman"/>
          <w:color w:val="000000" w:themeColor="text1"/>
        </w:rPr>
      </w:pPr>
      <w:r>
        <w:rPr>
          <w:rFonts w:ascii="Times New Roman" w:hAnsi="Times New Roman" w:cs="Times New Roman"/>
          <w:color w:val="000000" w:themeColor="text1"/>
        </w:rPr>
        <w:lastRenderedPageBreak/>
        <w:t>High severity risks escalated.</w:t>
      </w:r>
    </w:p>
    <w:p w14:paraId="1305204E" w14:textId="7EB19AEC" w:rsidR="005974E3" w:rsidRDefault="00784C8C" w:rsidP="005974E3">
      <w:pPr>
        <w:pStyle w:val="Heading1"/>
        <w:numPr>
          <w:ilvl w:val="0"/>
          <w:numId w:val="2"/>
        </w:numPr>
        <w:shd w:val="clear" w:color="auto" w:fill="FFFFFF"/>
        <w:spacing w:line="240" w:lineRule="auto"/>
        <w:ind w:left="0" w:firstLine="0"/>
        <w:jc w:val="both"/>
        <w:rPr>
          <w:b/>
          <w:bCs/>
          <w:color w:val="auto"/>
        </w:rPr>
      </w:pPr>
      <w:bookmarkStart w:id="4" w:name="_Toc220595397"/>
      <w:r>
        <w:rPr>
          <w:b/>
          <w:bCs/>
          <w:color w:val="auto"/>
        </w:rPr>
        <w:t>Cost of individual activities and total cost of the project</w:t>
      </w:r>
      <w:bookmarkEnd w:id="4"/>
    </w:p>
    <w:p w14:paraId="29E502CB" w14:textId="77777777" w:rsidR="005974E3" w:rsidRPr="005974E3" w:rsidRDefault="005974E3" w:rsidP="005974E3"/>
    <w:p w14:paraId="40EE530C" w14:textId="5D0B98BD" w:rsidR="008E4A10" w:rsidRDefault="00822B70" w:rsidP="005974E3">
      <w:pPr>
        <w:spacing w:after="80"/>
        <w:jc w:val="both"/>
        <w:rPr>
          <w:rFonts w:ascii="Times New Roman" w:hAnsi="Times New Roman" w:cs="Times New Roman"/>
          <w:color w:val="000000" w:themeColor="text1"/>
        </w:rPr>
      </w:pPr>
      <w:r w:rsidRPr="00822B70">
        <w:rPr>
          <w:rFonts w:ascii="Times New Roman" w:hAnsi="Times New Roman" w:cs="Times New Roman"/>
          <w:color w:val="000000" w:themeColor="text1"/>
        </w:rPr>
        <w:t>The following table outlines the cost of each individual activity based on identified resource requirements, providing a transparent and auditable basis for calculating the total project cost prior to the application of crash costing techniques</w:t>
      </w:r>
      <w:r>
        <w:rPr>
          <w:rFonts w:ascii="Times New Roman" w:hAnsi="Times New Roman" w:cs="Times New Roman"/>
          <w:color w:val="000000" w:themeColor="text1"/>
        </w:rPr>
        <w:t xml:space="preserve"> shown in section 6.</w:t>
      </w:r>
    </w:p>
    <w:tbl>
      <w:tblPr>
        <w:tblW w:w="13467" w:type="dxa"/>
        <w:tblInd w:w="-5" w:type="dxa"/>
        <w:tblLayout w:type="fixed"/>
        <w:tblLook w:val="04A0" w:firstRow="1" w:lastRow="0" w:firstColumn="1" w:lastColumn="0" w:noHBand="0" w:noVBand="1"/>
      </w:tblPr>
      <w:tblGrid>
        <w:gridCol w:w="567"/>
        <w:gridCol w:w="4111"/>
        <w:gridCol w:w="1134"/>
        <w:gridCol w:w="1418"/>
        <w:gridCol w:w="3827"/>
        <w:gridCol w:w="2410"/>
      </w:tblGrid>
      <w:tr w:rsidR="00935CCA" w:rsidRPr="00935CCA" w14:paraId="00C331A5" w14:textId="77777777" w:rsidTr="00114C10">
        <w:trPr>
          <w:trHeight w:val="499"/>
        </w:trPr>
        <w:tc>
          <w:tcPr>
            <w:tcW w:w="567"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75399D3B"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ID</w:t>
            </w:r>
          </w:p>
        </w:tc>
        <w:tc>
          <w:tcPr>
            <w:tcW w:w="4111"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3E51E5E2"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Activity</w:t>
            </w:r>
          </w:p>
        </w:tc>
        <w:tc>
          <w:tcPr>
            <w:tcW w:w="1134"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66ECECD6"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Duration</w:t>
            </w:r>
            <w:r w:rsidRPr="00935CCA">
              <w:rPr>
                <w:rFonts w:ascii="Aptos Narrow" w:eastAsia="Times New Roman" w:hAnsi="Aptos Narrow" w:cs="Times New Roman"/>
                <w:b/>
                <w:bCs/>
                <w:color w:val="FFFFFF"/>
                <w:kern w:val="0"/>
                <w:sz w:val="22"/>
                <w:szCs w:val="22"/>
                <w:lang w:eastAsia="en-GB"/>
                <w14:ligatures w14:val="none"/>
              </w:rPr>
              <w:br/>
              <w:t>(Days)</w:t>
            </w:r>
          </w:p>
        </w:tc>
        <w:tc>
          <w:tcPr>
            <w:tcW w:w="1418"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2A46B080"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Predecessor</w:t>
            </w:r>
          </w:p>
        </w:tc>
        <w:tc>
          <w:tcPr>
            <w:tcW w:w="3827"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74EDE168"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Resource</w:t>
            </w:r>
          </w:p>
        </w:tc>
        <w:tc>
          <w:tcPr>
            <w:tcW w:w="2410" w:type="dxa"/>
            <w:vMerge w:val="restart"/>
            <w:tcBorders>
              <w:top w:val="single" w:sz="4" w:space="0" w:color="auto"/>
              <w:left w:val="single" w:sz="4" w:space="0" w:color="auto"/>
              <w:bottom w:val="single" w:sz="4" w:space="0" w:color="auto"/>
              <w:right w:val="single" w:sz="4" w:space="0" w:color="auto"/>
            </w:tcBorders>
            <w:shd w:val="clear" w:color="000000" w:fill="002060"/>
            <w:vAlign w:val="center"/>
            <w:hideMark/>
          </w:tcPr>
          <w:p w14:paraId="64ED5AD9" w14:textId="77777777" w:rsidR="00935CCA" w:rsidRPr="00935CCA" w:rsidRDefault="00935CCA" w:rsidP="00935CCA">
            <w:pPr>
              <w:spacing w:after="0" w:line="240" w:lineRule="auto"/>
              <w:jc w:val="center"/>
              <w:rPr>
                <w:rFonts w:ascii="Aptos Narrow" w:eastAsia="Times New Roman" w:hAnsi="Aptos Narrow" w:cs="Times New Roman"/>
                <w:b/>
                <w:bCs/>
                <w:color w:val="FFFFFF"/>
                <w:kern w:val="0"/>
                <w:sz w:val="22"/>
                <w:szCs w:val="22"/>
                <w:lang w:eastAsia="en-GB"/>
                <w14:ligatures w14:val="none"/>
              </w:rPr>
            </w:pPr>
            <w:r w:rsidRPr="00935CCA">
              <w:rPr>
                <w:rFonts w:ascii="Aptos Narrow" w:eastAsia="Times New Roman" w:hAnsi="Aptos Narrow" w:cs="Times New Roman"/>
                <w:b/>
                <w:bCs/>
                <w:color w:val="FFFFFF"/>
                <w:kern w:val="0"/>
                <w:sz w:val="22"/>
                <w:szCs w:val="22"/>
                <w:lang w:eastAsia="en-GB"/>
                <w14:ligatures w14:val="none"/>
              </w:rPr>
              <w:t>Cost (£)</w:t>
            </w:r>
          </w:p>
        </w:tc>
      </w:tr>
      <w:tr w:rsidR="00935CCA" w:rsidRPr="00935CCA" w14:paraId="435E5467" w14:textId="77777777" w:rsidTr="00D1250D">
        <w:trPr>
          <w:trHeight w:val="499"/>
        </w:trPr>
        <w:tc>
          <w:tcPr>
            <w:tcW w:w="567" w:type="dxa"/>
            <w:vMerge/>
            <w:tcBorders>
              <w:top w:val="single" w:sz="4" w:space="0" w:color="auto"/>
              <w:left w:val="single" w:sz="4" w:space="0" w:color="auto"/>
              <w:bottom w:val="single" w:sz="4" w:space="0" w:color="auto"/>
              <w:right w:val="single" w:sz="4" w:space="0" w:color="auto"/>
            </w:tcBorders>
            <w:vAlign w:val="center"/>
            <w:hideMark/>
          </w:tcPr>
          <w:p w14:paraId="5B542F40"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4111" w:type="dxa"/>
            <w:vMerge/>
            <w:tcBorders>
              <w:top w:val="single" w:sz="4" w:space="0" w:color="auto"/>
              <w:left w:val="single" w:sz="4" w:space="0" w:color="auto"/>
              <w:bottom w:val="single" w:sz="4" w:space="0" w:color="auto"/>
              <w:right w:val="single" w:sz="4" w:space="0" w:color="auto"/>
            </w:tcBorders>
            <w:vAlign w:val="center"/>
            <w:hideMark/>
          </w:tcPr>
          <w:p w14:paraId="47A59FD0"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134" w:type="dxa"/>
            <w:vMerge/>
            <w:tcBorders>
              <w:top w:val="single" w:sz="4" w:space="0" w:color="auto"/>
              <w:left w:val="single" w:sz="4" w:space="0" w:color="auto"/>
              <w:bottom w:val="single" w:sz="4" w:space="0" w:color="auto"/>
              <w:right w:val="single" w:sz="4" w:space="0" w:color="auto"/>
            </w:tcBorders>
            <w:vAlign w:val="center"/>
            <w:hideMark/>
          </w:tcPr>
          <w:p w14:paraId="37F0D3A4"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1418" w:type="dxa"/>
            <w:vMerge/>
            <w:tcBorders>
              <w:top w:val="single" w:sz="4" w:space="0" w:color="auto"/>
              <w:left w:val="single" w:sz="4" w:space="0" w:color="auto"/>
              <w:bottom w:val="single" w:sz="4" w:space="0" w:color="auto"/>
              <w:right w:val="single" w:sz="4" w:space="0" w:color="auto"/>
            </w:tcBorders>
            <w:vAlign w:val="center"/>
            <w:hideMark/>
          </w:tcPr>
          <w:p w14:paraId="2CF415B1"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3827" w:type="dxa"/>
            <w:vMerge/>
            <w:tcBorders>
              <w:top w:val="single" w:sz="4" w:space="0" w:color="auto"/>
              <w:left w:val="single" w:sz="4" w:space="0" w:color="auto"/>
              <w:bottom w:val="single" w:sz="4" w:space="0" w:color="auto"/>
              <w:right w:val="single" w:sz="4" w:space="0" w:color="auto"/>
            </w:tcBorders>
            <w:vAlign w:val="center"/>
            <w:hideMark/>
          </w:tcPr>
          <w:p w14:paraId="2AF0FC59"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c>
          <w:tcPr>
            <w:tcW w:w="2410" w:type="dxa"/>
            <w:vMerge/>
            <w:tcBorders>
              <w:top w:val="single" w:sz="4" w:space="0" w:color="auto"/>
              <w:left w:val="single" w:sz="4" w:space="0" w:color="auto"/>
              <w:bottom w:val="single" w:sz="4" w:space="0" w:color="auto"/>
              <w:right w:val="single" w:sz="4" w:space="0" w:color="auto"/>
            </w:tcBorders>
            <w:vAlign w:val="center"/>
            <w:hideMark/>
          </w:tcPr>
          <w:p w14:paraId="7A0D9C06" w14:textId="77777777" w:rsidR="00935CCA" w:rsidRPr="00935CCA" w:rsidRDefault="00935CCA" w:rsidP="00935CCA">
            <w:pPr>
              <w:spacing w:after="0" w:line="240" w:lineRule="auto"/>
              <w:rPr>
                <w:rFonts w:ascii="Aptos Narrow" w:eastAsia="Times New Roman" w:hAnsi="Aptos Narrow" w:cs="Times New Roman"/>
                <w:b/>
                <w:bCs/>
                <w:color w:val="FFFFFF"/>
                <w:kern w:val="0"/>
                <w:sz w:val="22"/>
                <w:szCs w:val="22"/>
                <w:lang w:eastAsia="en-GB"/>
                <w14:ligatures w14:val="none"/>
              </w:rPr>
            </w:pPr>
          </w:p>
        </w:tc>
      </w:tr>
      <w:tr w:rsidR="00935CCA" w:rsidRPr="00935CCA" w14:paraId="5663A80B"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4D8C16C"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0</w:t>
            </w:r>
          </w:p>
        </w:tc>
        <w:tc>
          <w:tcPr>
            <w:tcW w:w="4111" w:type="dxa"/>
            <w:tcBorders>
              <w:top w:val="nil"/>
              <w:left w:val="nil"/>
              <w:bottom w:val="single" w:sz="4" w:space="0" w:color="auto"/>
              <w:right w:val="single" w:sz="4" w:space="0" w:color="auto"/>
            </w:tcBorders>
            <w:vAlign w:val="center"/>
            <w:hideMark/>
          </w:tcPr>
          <w:p w14:paraId="5A810315" w14:textId="77777777" w:rsidR="00935CCA" w:rsidRPr="00935CCA" w:rsidRDefault="00935CCA" w:rsidP="00935CCA">
            <w:pPr>
              <w:spacing w:after="0" w:line="240" w:lineRule="auto"/>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Smart Digital Inventory Management System</w:t>
            </w:r>
          </w:p>
        </w:tc>
        <w:tc>
          <w:tcPr>
            <w:tcW w:w="1134" w:type="dxa"/>
            <w:tcBorders>
              <w:top w:val="nil"/>
              <w:left w:val="nil"/>
              <w:bottom w:val="single" w:sz="4" w:space="0" w:color="auto"/>
              <w:right w:val="single" w:sz="4" w:space="0" w:color="auto"/>
            </w:tcBorders>
            <w:vAlign w:val="center"/>
            <w:hideMark/>
          </w:tcPr>
          <w:p w14:paraId="226014F9"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83</w:t>
            </w:r>
          </w:p>
        </w:tc>
        <w:tc>
          <w:tcPr>
            <w:tcW w:w="1418" w:type="dxa"/>
            <w:tcBorders>
              <w:top w:val="nil"/>
              <w:left w:val="nil"/>
              <w:bottom w:val="single" w:sz="4" w:space="0" w:color="auto"/>
              <w:right w:val="single" w:sz="4" w:space="0" w:color="auto"/>
            </w:tcBorders>
            <w:vAlign w:val="center"/>
            <w:hideMark/>
          </w:tcPr>
          <w:p w14:paraId="5B114DDA" w14:textId="77777777" w:rsidR="00935CCA" w:rsidRPr="00935CCA" w:rsidRDefault="00935CCA" w:rsidP="00935C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 </w:t>
            </w:r>
          </w:p>
        </w:tc>
        <w:tc>
          <w:tcPr>
            <w:tcW w:w="3827" w:type="dxa"/>
            <w:tcBorders>
              <w:top w:val="nil"/>
              <w:left w:val="nil"/>
              <w:bottom w:val="single" w:sz="4" w:space="0" w:color="auto"/>
              <w:right w:val="single" w:sz="4" w:space="0" w:color="auto"/>
            </w:tcBorders>
            <w:noWrap/>
            <w:vAlign w:val="bottom"/>
            <w:hideMark/>
          </w:tcPr>
          <w:p w14:paraId="41E4834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w:t>
            </w:r>
          </w:p>
        </w:tc>
        <w:tc>
          <w:tcPr>
            <w:tcW w:w="2410" w:type="dxa"/>
            <w:tcBorders>
              <w:top w:val="single" w:sz="4" w:space="0" w:color="auto"/>
              <w:left w:val="nil"/>
              <w:bottom w:val="single" w:sz="4" w:space="0" w:color="auto"/>
              <w:right w:val="single" w:sz="4" w:space="0" w:color="auto"/>
            </w:tcBorders>
            <w:vAlign w:val="center"/>
            <w:hideMark/>
          </w:tcPr>
          <w:p w14:paraId="768D27E3" w14:textId="77777777" w:rsidR="00935CCA" w:rsidRPr="00935CCA" w:rsidRDefault="00935CCA" w:rsidP="00114C10">
            <w:pPr>
              <w:spacing w:after="0" w:line="240" w:lineRule="auto"/>
              <w:rPr>
                <w:rFonts w:ascii="Aptos Narrow" w:eastAsia="Times New Roman" w:hAnsi="Aptos Narrow" w:cs="Times New Roman"/>
                <w:b/>
                <w:bCs/>
                <w:color w:val="000000"/>
                <w:kern w:val="0"/>
                <w:sz w:val="22"/>
                <w:szCs w:val="22"/>
                <w:lang w:eastAsia="en-GB"/>
                <w14:ligatures w14:val="none"/>
              </w:rPr>
            </w:pPr>
            <w:r w:rsidRPr="00935CCA">
              <w:rPr>
                <w:rFonts w:ascii="Aptos Narrow" w:eastAsia="Times New Roman" w:hAnsi="Aptos Narrow" w:cs="Times New Roman"/>
                <w:b/>
                <w:bCs/>
                <w:color w:val="000000"/>
                <w:kern w:val="0"/>
                <w:sz w:val="22"/>
                <w:szCs w:val="22"/>
                <w:lang w:eastAsia="en-GB"/>
                <w14:ligatures w14:val="none"/>
              </w:rPr>
              <w:t xml:space="preserve"> £                       93,741.00 </w:t>
            </w:r>
          </w:p>
        </w:tc>
      </w:tr>
      <w:tr w:rsidR="00935CCA" w:rsidRPr="00935CCA" w14:paraId="682FDEA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83296B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4111" w:type="dxa"/>
            <w:tcBorders>
              <w:top w:val="nil"/>
              <w:left w:val="nil"/>
              <w:bottom w:val="single" w:sz="4" w:space="0" w:color="auto"/>
              <w:right w:val="single" w:sz="4" w:space="0" w:color="auto"/>
            </w:tcBorders>
            <w:vAlign w:val="center"/>
            <w:hideMark/>
          </w:tcPr>
          <w:p w14:paraId="57CDF4AD"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Business case approval</w:t>
            </w:r>
          </w:p>
        </w:tc>
        <w:tc>
          <w:tcPr>
            <w:tcW w:w="1134" w:type="dxa"/>
            <w:tcBorders>
              <w:top w:val="nil"/>
              <w:left w:val="nil"/>
              <w:bottom w:val="single" w:sz="4" w:space="0" w:color="auto"/>
              <w:right w:val="single" w:sz="4" w:space="0" w:color="auto"/>
            </w:tcBorders>
            <w:vAlign w:val="center"/>
            <w:hideMark/>
          </w:tcPr>
          <w:p w14:paraId="1330822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46FD6B2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w:t>
            </w:r>
          </w:p>
        </w:tc>
        <w:tc>
          <w:tcPr>
            <w:tcW w:w="3827" w:type="dxa"/>
            <w:tcBorders>
              <w:top w:val="nil"/>
              <w:left w:val="nil"/>
              <w:bottom w:val="single" w:sz="4" w:space="0" w:color="auto"/>
              <w:right w:val="single" w:sz="4" w:space="0" w:color="auto"/>
            </w:tcBorders>
            <w:vAlign w:val="center"/>
            <w:hideMark/>
          </w:tcPr>
          <w:p w14:paraId="0303B8D8"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(3d)</w:t>
            </w:r>
          </w:p>
        </w:tc>
        <w:tc>
          <w:tcPr>
            <w:tcW w:w="2410" w:type="dxa"/>
            <w:tcBorders>
              <w:top w:val="single" w:sz="4" w:space="0" w:color="auto"/>
              <w:left w:val="nil"/>
              <w:bottom w:val="single" w:sz="4" w:space="0" w:color="auto"/>
              <w:right w:val="single" w:sz="4" w:space="0" w:color="auto"/>
            </w:tcBorders>
            <w:vAlign w:val="center"/>
            <w:hideMark/>
          </w:tcPr>
          <w:p w14:paraId="40D6E08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4D445AA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F7DDC1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4111" w:type="dxa"/>
            <w:tcBorders>
              <w:top w:val="nil"/>
              <w:left w:val="nil"/>
              <w:bottom w:val="single" w:sz="4" w:space="0" w:color="auto"/>
              <w:right w:val="single" w:sz="4" w:space="0" w:color="auto"/>
            </w:tcBorders>
            <w:vAlign w:val="center"/>
            <w:hideMark/>
          </w:tcPr>
          <w:p w14:paraId="6A70A735"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Project charter creation</w:t>
            </w:r>
          </w:p>
        </w:tc>
        <w:tc>
          <w:tcPr>
            <w:tcW w:w="1134" w:type="dxa"/>
            <w:tcBorders>
              <w:top w:val="nil"/>
              <w:left w:val="nil"/>
              <w:bottom w:val="single" w:sz="4" w:space="0" w:color="auto"/>
              <w:right w:val="single" w:sz="4" w:space="0" w:color="auto"/>
            </w:tcBorders>
            <w:vAlign w:val="center"/>
            <w:hideMark/>
          </w:tcPr>
          <w:p w14:paraId="7ECB821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604A33B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3827" w:type="dxa"/>
            <w:tcBorders>
              <w:top w:val="nil"/>
              <w:left w:val="nil"/>
              <w:bottom w:val="single" w:sz="4" w:space="0" w:color="auto"/>
              <w:right w:val="single" w:sz="4" w:space="0" w:color="auto"/>
            </w:tcBorders>
            <w:vAlign w:val="center"/>
            <w:hideMark/>
          </w:tcPr>
          <w:p w14:paraId="19AE2C6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w:t>
            </w:r>
          </w:p>
        </w:tc>
        <w:tc>
          <w:tcPr>
            <w:tcW w:w="2410" w:type="dxa"/>
            <w:tcBorders>
              <w:top w:val="single" w:sz="4" w:space="0" w:color="auto"/>
              <w:left w:val="nil"/>
              <w:bottom w:val="single" w:sz="4" w:space="0" w:color="auto"/>
              <w:right w:val="single" w:sz="4" w:space="0" w:color="auto"/>
            </w:tcBorders>
            <w:vAlign w:val="center"/>
            <w:hideMark/>
          </w:tcPr>
          <w:p w14:paraId="49E92A4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7E18E87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256D80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4111" w:type="dxa"/>
            <w:tcBorders>
              <w:top w:val="nil"/>
              <w:left w:val="nil"/>
              <w:bottom w:val="single" w:sz="4" w:space="0" w:color="auto"/>
              <w:right w:val="single" w:sz="4" w:space="0" w:color="auto"/>
            </w:tcBorders>
            <w:vAlign w:val="center"/>
            <w:hideMark/>
          </w:tcPr>
          <w:p w14:paraId="68AADEE2"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Stakeholder identification</w:t>
            </w:r>
          </w:p>
        </w:tc>
        <w:tc>
          <w:tcPr>
            <w:tcW w:w="1134" w:type="dxa"/>
            <w:tcBorders>
              <w:top w:val="nil"/>
              <w:left w:val="nil"/>
              <w:bottom w:val="single" w:sz="4" w:space="0" w:color="auto"/>
              <w:right w:val="single" w:sz="4" w:space="0" w:color="auto"/>
            </w:tcBorders>
            <w:vAlign w:val="center"/>
            <w:hideMark/>
          </w:tcPr>
          <w:p w14:paraId="7E35697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621C644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3827" w:type="dxa"/>
            <w:tcBorders>
              <w:top w:val="nil"/>
              <w:left w:val="nil"/>
              <w:bottom w:val="single" w:sz="4" w:space="0" w:color="auto"/>
              <w:right w:val="single" w:sz="4" w:space="0" w:color="auto"/>
            </w:tcBorders>
            <w:vAlign w:val="center"/>
            <w:hideMark/>
          </w:tcPr>
          <w:p w14:paraId="7640EF41"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(1d), BA (1d)</w:t>
            </w:r>
          </w:p>
        </w:tc>
        <w:tc>
          <w:tcPr>
            <w:tcW w:w="2410" w:type="dxa"/>
            <w:tcBorders>
              <w:top w:val="single" w:sz="4" w:space="0" w:color="auto"/>
              <w:left w:val="nil"/>
              <w:bottom w:val="single" w:sz="4" w:space="0" w:color="auto"/>
              <w:right w:val="single" w:sz="4" w:space="0" w:color="auto"/>
            </w:tcBorders>
            <w:vAlign w:val="center"/>
            <w:hideMark/>
          </w:tcPr>
          <w:p w14:paraId="3427988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891.00 </w:t>
            </w:r>
          </w:p>
        </w:tc>
      </w:tr>
      <w:tr w:rsidR="00935CCA" w:rsidRPr="00935CCA" w14:paraId="5E4524C0"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C9A708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4111" w:type="dxa"/>
            <w:tcBorders>
              <w:top w:val="nil"/>
              <w:left w:val="nil"/>
              <w:bottom w:val="single" w:sz="4" w:space="0" w:color="auto"/>
              <w:right w:val="single" w:sz="4" w:space="0" w:color="auto"/>
            </w:tcBorders>
            <w:vAlign w:val="center"/>
            <w:hideMark/>
          </w:tcPr>
          <w:p w14:paraId="6BDAA78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Current process mapping</w:t>
            </w:r>
          </w:p>
        </w:tc>
        <w:tc>
          <w:tcPr>
            <w:tcW w:w="1134" w:type="dxa"/>
            <w:tcBorders>
              <w:top w:val="nil"/>
              <w:left w:val="nil"/>
              <w:bottom w:val="single" w:sz="4" w:space="0" w:color="auto"/>
              <w:right w:val="single" w:sz="4" w:space="0" w:color="auto"/>
            </w:tcBorders>
            <w:vAlign w:val="center"/>
            <w:hideMark/>
          </w:tcPr>
          <w:p w14:paraId="3E5AD03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CF3DCD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3827" w:type="dxa"/>
            <w:tcBorders>
              <w:top w:val="nil"/>
              <w:left w:val="nil"/>
              <w:bottom w:val="single" w:sz="4" w:space="0" w:color="auto"/>
              <w:right w:val="single" w:sz="4" w:space="0" w:color="auto"/>
            </w:tcBorders>
            <w:vAlign w:val="center"/>
            <w:hideMark/>
          </w:tcPr>
          <w:p w14:paraId="726B5F9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(4d), PM (1d)</w:t>
            </w:r>
          </w:p>
        </w:tc>
        <w:tc>
          <w:tcPr>
            <w:tcW w:w="2410" w:type="dxa"/>
            <w:tcBorders>
              <w:top w:val="single" w:sz="4" w:space="0" w:color="auto"/>
              <w:left w:val="nil"/>
              <w:bottom w:val="single" w:sz="4" w:space="0" w:color="auto"/>
              <w:right w:val="single" w:sz="4" w:space="0" w:color="auto"/>
            </w:tcBorders>
            <w:vAlign w:val="center"/>
            <w:hideMark/>
          </w:tcPr>
          <w:p w14:paraId="1C402FD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6E697A27"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D9FC67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4111" w:type="dxa"/>
            <w:tcBorders>
              <w:top w:val="nil"/>
              <w:left w:val="nil"/>
              <w:bottom w:val="single" w:sz="4" w:space="0" w:color="auto"/>
              <w:right w:val="single" w:sz="4" w:space="0" w:color="auto"/>
            </w:tcBorders>
            <w:vAlign w:val="center"/>
            <w:hideMark/>
          </w:tcPr>
          <w:p w14:paraId="158DD8F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Functional requirements specification</w:t>
            </w:r>
          </w:p>
        </w:tc>
        <w:tc>
          <w:tcPr>
            <w:tcW w:w="1134" w:type="dxa"/>
            <w:tcBorders>
              <w:top w:val="nil"/>
              <w:left w:val="nil"/>
              <w:bottom w:val="single" w:sz="4" w:space="0" w:color="auto"/>
              <w:right w:val="single" w:sz="4" w:space="0" w:color="auto"/>
            </w:tcBorders>
            <w:vAlign w:val="center"/>
            <w:hideMark/>
          </w:tcPr>
          <w:p w14:paraId="7DC845E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072DA8A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3827" w:type="dxa"/>
            <w:tcBorders>
              <w:top w:val="nil"/>
              <w:left w:val="nil"/>
              <w:bottom w:val="single" w:sz="4" w:space="0" w:color="auto"/>
              <w:right w:val="single" w:sz="4" w:space="0" w:color="auto"/>
            </w:tcBorders>
            <w:vAlign w:val="center"/>
            <w:hideMark/>
          </w:tcPr>
          <w:p w14:paraId="7DABAEF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(5d), PM (2d)</w:t>
            </w:r>
          </w:p>
        </w:tc>
        <w:tc>
          <w:tcPr>
            <w:tcW w:w="2410" w:type="dxa"/>
            <w:tcBorders>
              <w:top w:val="single" w:sz="4" w:space="0" w:color="auto"/>
              <w:left w:val="nil"/>
              <w:bottom w:val="single" w:sz="4" w:space="0" w:color="auto"/>
              <w:right w:val="single" w:sz="4" w:space="0" w:color="auto"/>
            </w:tcBorders>
            <w:vAlign w:val="center"/>
            <w:hideMark/>
          </w:tcPr>
          <w:p w14:paraId="3E63F83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3,714.00 </w:t>
            </w:r>
          </w:p>
        </w:tc>
      </w:tr>
      <w:tr w:rsidR="00935CCA" w:rsidRPr="00935CCA" w14:paraId="4D8C3987"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F80273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4111" w:type="dxa"/>
            <w:tcBorders>
              <w:top w:val="nil"/>
              <w:left w:val="nil"/>
              <w:bottom w:val="single" w:sz="4" w:space="0" w:color="auto"/>
              <w:right w:val="single" w:sz="4" w:space="0" w:color="auto"/>
            </w:tcBorders>
            <w:vAlign w:val="center"/>
            <w:hideMark/>
          </w:tcPr>
          <w:p w14:paraId="526D95B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Supplier shortlisting</w:t>
            </w:r>
          </w:p>
        </w:tc>
        <w:tc>
          <w:tcPr>
            <w:tcW w:w="1134" w:type="dxa"/>
            <w:tcBorders>
              <w:top w:val="nil"/>
              <w:left w:val="nil"/>
              <w:bottom w:val="single" w:sz="4" w:space="0" w:color="auto"/>
              <w:right w:val="single" w:sz="4" w:space="0" w:color="auto"/>
            </w:tcBorders>
            <w:vAlign w:val="center"/>
            <w:hideMark/>
          </w:tcPr>
          <w:p w14:paraId="511474E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18D688D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3827" w:type="dxa"/>
            <w:tcBorders>
              <w:top w:val="nil"/>
              <w:left w:val="nil"/>
              <w:bottom w:val="single" w:sz="4" w:space="0" w:color="auto"/>
              <w:right w:val="single" w:sz="4" w:space="0" w:color="auto"/>
            </w:tcBorders>
            <w:vAlign w:val="center"/>
            <w:hideMark/>
          </w:tcPr>
          <w:p w14:paraId="794C19F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BA (2d)</w:t>
            </w:r>
          </w:p>
        </w:tc>
        <w:tc>
          <w:tcPr>
            <w:tcW w:w="2410" w:type="dxa"/>
            <w:tcBorders>
              <w:top w:val="single" w:sz="4" w:space="0" w:color="auto"/>
              <w:left w:val="nil"/>
              <w:bottom w:val="single" w:sz="4" w:space="0" w:color="auto"/>
              <w:right w:val="single" w:sz="4" w:space="0" w:color="auto"/>
            </w:tcBorders>
            <w:vAlign w:val="center"/>
            <w:hideMark/>
          </w:tcPr>
          <w:p w14:paraId="778CD04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1,857.00 </w:t>
            </w:r>
          </w:p>
        </w:tc>
      </w:tr>
      <w:tr w:rsidR="00935CCA" w:rsidRPr="00935CCA" w14:paraId="0067218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787D56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7</w:t>
            </w:r>
          </w:p>
        </w:tc>
        <w:tc>
          <w:tcPr>
            <w:tcW w:w="4111" w:type="dxa"/>
            <w:tcBorders>
              <w:top w:val="nil"/>
              <w:left w:val="nil"/>
              <w:bottom w:val="single" w:sz="4" w:space="0" w:color="auto"/>
              <w:right w:val="single" w:sz="4" w:space="0" w:color="auto"/>
            </w:tcBorders>
            <w:vAlign w:val="center"/>
            <w:hideMark/>
          </w:tcPr>
          <w:p w14:paraId="511360DB"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Technical evaluation</w:t>
            </w:r>
          </w:p>
        </w:tc>
        <w:tc>
          <w:tcPr>
            <w:tcW w:w="1134" w:type="dxa"/>
            <w:tcBorders>
              <w:top w:val="nil"/>
              <w:left w:val="nil"/>
              <w:bottom w:val="single" w:sz="4" w:space="0" w:color="auto"/>
              <w:right w:val="single" w:sz="4" w:space="0" w:color="auto"/>
            </w:tcBorders>
            <w:vAlign w:val="center"/>
            <w:hideMark/>
          </w:tcPr>
          <w:p w14:paraId="6F779C7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5ABAFC3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3827" w:type="dxa"/>
            <w:tcBorders>
              <w:top w:val="nil"/>
              <w:left w:val="nil"/>
              <w:bottom w:val="single" w:sz="4" w:space="0" w:color="auto"/>
              <w:right w:val="single" w:sz="4" w:space="0" w:color="auto"/>
            </w:tcBorders>
            <w:vAlign w:val="center"/>
            <w:hideMark/>
          </w:tcPr>
          <w:p w14:paraId="526B9D2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(4d)</w:t>
            </w:r>
          </w:p>
        </w:tc>
        <w:tc>
          <w:tcPr>
            <w:tcW w:w="2410" w:type="dxa"/>
            <w:tcBorders>
              <w:top w:val="single" w:sz="4" w:space="0" w:color="auto"/>
              <w:left w:val="nil"/>
              <w:bottom w:val="single" w:sz="4" w:space="0" w:color="auto"/>
              <w:right w:val="single" w:sz="4" w:space="0" w:color="auto"/>
            </w:tcBorders>
            <w:vAlign w:val="center"/>
            <w:hideMark/>
          </w:tcPr>
          <w:p w14:paraId="0579D29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3978C99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F7D572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4111" w:type="dxa"/>
            <w:tcBorders>
              <w:top w:val="nil"/>
              <w:left w:val="nil"/>
              <w:bottom w:val="single" w:sz="4" w:space="0" w:color="auto"/>
              <w:right w:val="single" w:sz="4" w:space="0" w:color="auto"/>
            </w:tcBorders>
            <w:vAlign w:val="center"/>
            <w:hideMark/>
          </w:tcPr>
          <w:p w14:paraId="56859F0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Contract negotiation</w:t>
            </w:r>
          </w:p>
        </w:tc>
        <w:tc>
          <w:tcPr>
            <w:tcW w:w="1134" w:type="dxa"/>
            <w:tcBorders>
              <w:top w:val="nil"/>
              <w:left w:val="nil"/>
              <w:bottom w:val="single" w:sz="4" w:space="0" w:color="auto"/>
              <w:right w:val="single" w:sz="4" w:space="0" w:color="auto"/>
            </w:tcBorders>
            <w:vAlign w:val="center"/>
            <w:hideMark/>
          </w:tcPr>
          <w:p w14:paraId="5F33B82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5E2C9AF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7</w:t>
            </w:r>
          </w:p>
        </w:tc>
        <w:tc>
          <w:tcPr>
            <w:tcW w:w="3827" w:type="dxa"/>
            <w:tcBorders>
              <w:top w:val="nil"/>
              <w:left w:val="nil"/>
              <w:bottom w:val="single" w:sz="4" w:space="0" w:color="auto"/>
              <w:right w:val="single" w:sz="4" w:space="0" w:color="auto"/>
            </w:tcBorders>
            <w:vAlign w:val="center"/>
            <w:hideMark/>
          </w:tcPr>
          <w:p w14:paraId="7040E32B"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(3d), Vendor support</w:t>
            </w:r>
          </w:p>
        </w:tc>
        <w:tc>
          <w:tcPr>
            <w:tcW w:w="2410" w:type="dxa"/>
            <w:tcBorders>
              <w:top w:val="single" w:sz="4" w:space="0" w:color="auto"/>
              <w:left w:val="nil"/>
              <w:bottom w:val="single" w:sz="4" w:space="0" w:color="auto"/>
              <w:right w:val="single" w:sz="4" w:space="0" w:color="auto"/>
            </w:tcBorders>
            <w:vAlign w:val="center"/>
            <w:hideMark/>
          </w:tcPr>
          <w:p w14:paraId="0457DDBD"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29BF0A5A"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9DAAB9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4111" w:type="dxa"/>
            <w:tcBorders>
              <w:top w:val="nil"/>
              <w:left w:val="nil"/>
              <w:bottom w:val="single" w:sz="4" w:space="0" w:color="auto"/>
              <w:right w:val="single" w:sz="4" w:space="0" w:color="auto"/>
            </w:tcBorders>
            <w:vAlign w:val="center"/>
            <w:hideMark/>
          </w:tcPr>
          <w:p w14:paraId="04F6158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architecture design</w:t>
            </w:r>
          </w:p>
        </w:tc>
        <w:tc>
          <w:tcPr>
            <w:tcW w:w="1134" w:type="dxa"/>
            <w:tcBorders>
              <w:top w:val="nil"/>
              <w:left w:val="nil"/>
              <w:bottom w:val="single" w:sz="4" w:space="0" w:color="auto"/>
              <w:right w:val="single" w:sz="4" w:space="0" w:color="auto"/>
            </w:tcBorders>
            <w:vAlign w:val="center"/>
            <w:hideMark/>
          </w:tcPr>
          <w:p w14:paraId="6FA59D8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3F9A60E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3827" w:type="dxa"/>
            <w:tcBorders>
              <w:top w:val="nil"/>
              <w:left w:val="nil"/>
              <w:bottom w:val="single" w:sz="4" w:space="0" w:color="auto"/>
              <w:right w:val="single" w:sz="4" w:space="0" w:color="auto"/>
            </w:tcBorders>
            <w:vAlign w:val="center"/>
            <w:hideMark/>
          </w:tcPr>
          <w:p w14:paraId="20842B67" w14:textId="18A003CD" w:rsidR="00935CCA" w:rsidRPr="00810CF1" w:rsidRDefault="00935CCA" w:rsidP="00935CCA">
            <w:pPr>
              <w:spacing w:after="0" w:line="240" w:lineRule="auto"/>
              <w:rPr>
                <w:rFonts w:ascii="Aptos Narrow" w:eastAsia="Times New Roman" w:hAnsi="Aptos Narrow" w:cs="Times New Roman"/>
                <w:color w:val="000000"/>
                <w:kern w:val="0"/>
                <w:sz w:val="22"/>
                <w:szCs w:val="22"/>
                <w:lang w:val="fr-FR" w:eastAsia="en-GB"/>
                <w14:ligatures w14:val="none"/>
              </w:rPr>
            </w:pPr>
            <w:r w:rsidRPr="00810CF1">
              <w:rPr>
                <w:rFonts w:ascii="Aptos Narrow" w:eastAsia="Times New Roman" w:hAnsi="Aptos Narrow" w:cs="Times New Roman"/>
                <w:color w:val="000000"/>
                <w:kern w:val="0"/>
                <w:sz w:val="22"/>
                <w:szCs w:val="22"/>
                <w:lang w:val="fr-FR" w:eastAsia="en-GB"/>
                <w14:ligatures w14:val="none"/>
              </w:rPr>
              <w:t>Infra</w:t>
            </w:r>
            <w:r w:rsidR="00810CF1" w:rsidRPr="00810CF1">
              <w:rPr>
                <w:rFonts w:ascii="Aptos Narrow" w:eastAsia="Times New Roman" w:hAnsi="Aptos Narrow" w:cs="Times New Roman"/>
                <w:color w:val="000000"/>
                <w:kern w:val="0"/>
                <w:sz w:val="22"/>
                <w:szCs w:val="22"/>
                <w:lang w:val="fr-FR" w:eastAsia="en-GB"/>
                <w14:ligatures w14:val="none"/>
              </w:rPr>
              <w:t xml:space="preserve">structure </w:t>
            </w:r>
            <w:r w:rsidRPr="00810CF1">
              <w:rPr>
                <w:rFonts w:ascii="Aptos Narrow" w:eastAsia="Times New Roman" w:hAnsi="Aptos Narrow" w:cs="Times New Roman"/>
                <w:color w:val="000000"/>
                <w:kern w:val="0"/>
                <w:sz w:val="22"/>
                <w:szCs w:val="22"/>
                <w:lang w:val="fr-FR" w:eastAsia="en-GB"/>
                <w14:ligatures w14:val="none"/>
              </w:rPr>
              <w:t xml:space="preserve">Eng </w:t>
            </w:r>
            <w:r w:rsidR="00810CF1" w:rsidRPr="00810CF1">
              <w:rPr>
                <w:rFonts w:ascii="Aptos Narrow" w:eastAsia="Times New Roman" w:hAnsi="Aptos Narrow" w:cs="Times New Roman"/>
                <w:color w:val="000000"/>
                <w:kern w:val="0"/>
                <w:sz w:val="22"/>
                <w:szCs w:val="22"/>
                <w:lang w:val="fr-FR" w:eastAsia="en-GB"/>
                <w14:ligatures w14:val="none"/>
              </w:rPr>
              <w:t>.</w:t>
            </w:r>
            <w:r w:rsidRPr="00810CF1">
              <w:rPr>
                <w:rFonts w:ascii="Aptos Narrow" w:eastAsia="Times New Roman" w:hAnsi="Aptos Narrow" w:cs="Times New Roman"/>
                <w:color w:val="000000"/>
                <w:kern w:val="0"/>
                <w:sz w:val="22"/>
                <w:szCs w:val="22"/>
                <w:lang w:val="fr-FR" w:eastAsia="en-GB"/>
                <w14:ligatures w14:val="none"/>
              </w:rPr>
              <w:t>(5d), PM (2d)</w:t>
            </w:r>
          </w:p>
        </w:tc>
        <w:tc>
          <w:tcPr>
            <w:tcW w:w="2410" w:type="dxa"/>
            <w:tcBorders>
              <w:top w:val="single" w:sz="4" w:space="0" w:color="auto"/>
              <w:left w:val="nil"/>
              <w:bottom w:val="single" w:sz="4" w:space="0" w:color="auto"/>
              <w:right w:val="single" w:sz="4" w:space="0" w:color="auto"/>
            </w:tcBorders>
            <w:vAlign w:val="center"/>
            <w:hideMark/>
          </w:tcPr>
          <w:p w14:paraId="0981CBB7"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810CF1">
              <w:rPr>
                <w:rFonts w:ascii="Aptos Narrow" w:eastAsia="Times New Roman" w:hAnsi="Aptos Narrow" w:cs="Times New Roman"/>
                <w:color w:val="000000"/>
                <w:kern w:val="0"/>
                <w:sz w:val="22"/>
                <w:szCs w:val="22"/>
                <w:lang w:val="fr-FR" w:eastAsia="en-GB"/>
                <w14:ligatures w14:val="none"/>
              </w:rPr>
              <w:t xml:space="preserve"> </w:t>
            </w:r>
            <w:r w:rsidRPr="00935CCA">
              <w:rPr>
                <w:rFonts w:ascii="Aptos Narrow" w:eastAsia="Times New Roman" w:hAnsi="Aptos Narrow" w:cs="Times New Roman"/>
                <w:color w:val="000000"/>
                <w:kern w:val="0"/>
                <w:sz w:val="22"/>
                <w:szCs w:val="22"/>
                <w:lang w:eastAsia="en-GB"/>
                <w14:ligatures w14:val="none"/>
              </w:rPr>
              <w:t xml:space="preserve">£                         4,457.00 </w:t>
            </w:r>
          </w:p>
        </w:tc>
      </w:tr>
      <w:tr w:rsidR="00935CCA" w:rsidRPr="00935CCA" w14:paraId="5026BCA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0FCF7A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10</w:t>
            </w:r>
          </w:p>
        </w:tc>
        <w:tc>
          <w:tcPr>
            <w:tcW w:w="4111" w:type="dxa"/>
            <w:tcBorders>
              <w:top w:val="nil"/>
              <w:left w:val="nil"/>
              <w:bottom w:val="single" w:sz="4" w:space="0" w:color="auto"/>
              <w:right w:val="single" w:sz="4" w:space="0" w:color="auto"/>
            </w:tcBorders>
            <w:vAlign w:val="center"/>
            <w:hideMark/>
          </w:tcPr>
          <w:p w14:paraId="23B4F2F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Database design</w:t>
            </w:r>
          </w:p>
        </w:tc>
        <w:tc>
          <w:tcPr>
            <w:tcW w:w="1134" w:type="dxa"/>
            <w:tcBorders>
              <w:top w:val="nil"/>
              <w:left w:val="nil"/>
              <w:bottom w:val="single" w:sz="4" w:space="0" w:color="auto"/>
              <w:right w:val="single" w:sz="4" w:space="0" w:color="auto"/>
            </w:tcBorders>
            <w:vAlign w:val="center"/>
            <w:hideMark/>
          </w:tcPr>
          <w:p w14:paraId="6FDADEC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AA05BD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3827" w:type="dxa"/>
            <w:tcBorders>
              <w:top w:val="nil"/>
              <w:left w:val="nil"/>
              <w:bottom w:val="single" w:sz="4" w:space="0" w:color="auto"/>
              <w:right w:val="single" w:sz="4" w:space="0" w:color="auto"/>
            </w:tcBorders>
            <w:vAlign w:val="center"/>
            <w:hideMark/>
          </w:tcPr>
          <w:p w14:paraId="34F03D1E"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Developer (4d)</w:t>
            </w:r>
          </w:p>
        </w:tc>
        <w:tc>
          <w:tcPr>
            <w:tcW w:w="2410" w:type="dxa"/>
            <w:tcBorders>
              <w:top w:val="single" w:sz="4" w:space="0" w:color="auto"/>
              <w:left w:val="nil"/>
              <w:bottom w:val="single" w:sz="4" w:space="0" w:color="auto"/>
              <w:right w:val="single" w:sz="4" w:space="0" w:color="auto"/>
            </w:tcBorders>
            <w:vAlign w:val="center"/>
            <w:hideMark/>
          </w:tcPr>
          <w:p w14:paraId="7F6584F5"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3,343.00 </w:t>
            </w:r>
          </w:p>
        </w:tc>
      </w:tr>
      <w:tr w:rsidR="00935CCA" w:rsidRPr="00935CCA" w14:paraId="13B06E5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91FC4F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11</w:t>
            </w:r>
          </w:p>
        </w:tc>
        <w:tc>
          <w:tcPr>
            <w:tcW w:w="4111" w:type="dxa"/>
            <w:tcBorders>
              <w:top w:val="nil"/>
              <w:left w:val="nil"/>
              <w:bottom w:val="single" w:sz="4" w:space="0" w:color="auto"/>
              <w:right w:val="single" w:sz="4" w:space="0" w:color="auto"/>
            </w:tcBorders>
            <w:vAlign w:val="center"/>
            <w:hideMark/>
          </w:tcPr>
          <w:p w14:paraId="52D3BBA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Software development Sprint 1</w:t>
            </w:r>
          </w:p>
        </w:tc>
        <w:tc>
          <w:tcPr>
            <w:tcW w:w="1134" w:type="dxa"/>
            <w:tcBorders>
              <w:top w:val="nil"/>
              <w:left w:val="nil"/>
              <w:bottom w:val="single" w:sz="4" w:space="0" w:color="auto"/>
              <w:right w:val="single" w:sz="4" w:space="0" w:color="auto"/>
            </w:tcBorders>
            <w:vAlign w:val="center"/>
            <w:hideMark/>
          </w:tcPr>
          <w:p w14:paraId="1FD1D40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FC0B1E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10</w:t>
            </w:r>
          </w:p>
        </w:tc>
        <w:tc>
          <w:tcPr>
            <w:tcW w:w="3827" w:type="dxa"/>
            <w:tcBorders>
              <w:top w:val="nil"/>
              <w:left w:val="nil"/>
              <w:bottom w:val="single" w:sz="4" w:space="0" w:color="auto"/>
              <w:right w:val="single" w:sz="4" w:space="0" w:color="auto"/>
            </w:tcBorders>
            <w:vAlign w:val="center"/>
            <w:hideMark/>
          </w:tcPr>
          <w:p w14:paraId="2E764AE1"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(2×6d), Tester (2d)</w:t>
            </w:r>
          </w:p>
        </w:tc>
        <w:tc>
          <w:tcPr>
            <w:tcW w:w="2410" w:type="dxa"/>
            <w:tcBorders>
              <w:top w:val="single" w:sz="4" w:space="0" w:color="auto"/>
              <w:left w:val="nil"/>
              <w:bottom w:val="single" w:sz="4" w:space="0" w:color="auto"/>
              <w:right w:val="single" w:sz="4" w:space="0" w:color="auto"/>
            </w:tcBorders>
            <w:vAlign w:val="center"/>
            <w:hideMark/>
          </w:tcPr>
          <w:p w14:paraId="0B2370A9"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5,942.00 </w:t>
            </w:r>
          </w:p>
        </w:tc>
      </w:tr>
      <w:tr w:rsidR="00935CCA" w:rsidRPr="00935CCA" w14:paraId="07F09F4E"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285E59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12</w:t>
            </w:r>
          </w:p>
        </w:tc>
        <w:tc>
          <w:tcPr>
            <w:tcW w:w="4111" w:type="dxa"/>
            <w:tcBorders>
              <w:top w:val="nil"/>
              <w:left w:val="nil"/>
              <w:bottom w:val="single" w:sz="4" w:space="0" w:color="auto"/>
              <w:right w:val="single" w:sz="4" w:space="0" w:color="auto"/>
            </w:tcBorders>
            <w:vAlign w:val="center"/>
            <w:hideMark/>
          </w:tcPr>
          <w:p w14:paraId="15C56723"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Software development Sprint 2</w:t>
            </w:r>
          </w:p>
        </w:tc>
        <w:tc>
          <w:tcPr>
            <w:tcW w:w="1134" w:type="dxa"/>
            <w:tcBorders>
              <w:top w:val="nil"/>
              <w:left w:val="nil"/>
              <w:bottom w:val="single" w:sz="4" w:space="0" w:color="auto"/>
              <w:right w:val="single" w:sz="4" w:space="0" w:color="auto"/>
            </w:tcBorders>
            <w:vAlign w:val="center"/>
            <w:hideMark/>
          </w:tcPr>
          <w:p w14:paraId="511273A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BEC4BA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11</w:t>
            </w:r>
          </w:p>
        </w:tc>
        <w:tc>
          <w:tcPr>
            <w:tcW w:w="3827" w:type="dxa"/>
            <w:tcBorders>
              <w:top w:val="nil"/>
              <w:left w:val="nil"/>
              <w:bottom w:val="single" w:sz="4" w:space="0" w:color="auto"/>
              <w:right w:val="single" w:sz="4" w:space="0" w:color="auto"/>
            </w:tcBorders>
            <w:vAlign w:val="center"/>
            <w:hideMark/>
          </w:tcPr>
          <w:p w14:paraId="431FFC8C"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(2×6d), Tester (3d), Consultant</w:t>
            </w:r>
          </w:p>
        </w:tc>
        <w:tc>
          <w:tcPr>
            <w:tcW w:w="2410" w:type="dxa"/>
            <w:tcBorders>
              <w:top w:val="single" w:sz="4" w:space="0" w:color="auto"/>
              <w:left w:val="nil"/>
              <w:bottom w:val="single" w:sz="4" w:space="0" w:color="auto"/>
              <w:right w:val="single" w:sz="4" w:space="0" w:color="auto"/>
            </w:tcBorders>
            <w:vAlign w:val="center"/>
            <w:hideMark/>
          </w:tcPr>
          <w:p w14:paraId="3D285263"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8,914.00 </w:t>
            </w:r>
          </w:p>
        </w:tc>
      </w:tr>
      <w:tr w:rsidR="00935CCA" w:rsidRPr="00935CCA" w14:paraId="543BDEF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351C205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13</w:t>
            </w:r>
          </w:p>
        </w:tc>
        <w:tc>
          <w:tcPr>
            <w:tcW w:w="4111" w:type="dxa"/>
            <w:tcBorders>
              <w:top w:val="nil"/>
              <w:left w:val="nil"/>
              <w:bottom w:val="single" w:sz="4" w:space="0" w:color="auto"/>
              <w:right w:val="single" w:sz="4" w:space="0" w:color="auto"/>
            </w:tcBorders>
            <w:vAlign w:val="center"/>
            <w:hideMark/>
          </w:tcPr>
          <w:p w14:paraId="1312965C"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User interface design</w:t>
            </w:r>
          </w:p>
        </w:tc>
        <w:tc>
          <w:tcPr>
            <w:tcW w:w="1134" w:type="dxa"/>
            <w:tcBorders>
              <w:top w:val="nil"/>
              <w:left w:val="nil"/>
              <w:bottom w:val="single" w:sz="4" w:space="0" w:color="auto"/>
              <w:right w:val="single" w:sz="4" w:space="0" w:color="auto"/>
            </w:tcBorders>
            <w:vAlign w:val="center"/>
            <w:hideMark/>
          </w:tcPr>
          <w:p w14:paraId="4B1F039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7FD98C3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9</w:t>
            </w:r>
          </w:p>
        </w:tc>
        <w:tc>
          <w:tcPr>
            <w:tcW w:w="3827" w:type="dxa"/>
            <w:tcBorders>
              <w:top w:val="nil"/>
              <w:left w:val="nil"/>
              <w:bottom w:val="single" w:sz="4" w:space="0" w:color="auto"/>
              <w:right w:val="single" w:sz="4" w:space="0" w:color="auto"/>
            </w:tcBorders>
            <w:vAlign w:val="center"/>
            <w:hideMark/>
          </w:tcPr>
          <w:p w14:paraId="57E554C7"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Developer (4d)</w:t>
            </w:r>
          </w:p>
        </w:tc>
        <w:tc>
          <w:tcPr>
            <w:tcW w:w="2410" w:type="dxa"/>
            <w:tcBorders>
              <w:top w:val="single" w:sz="4" w:space="0" w:color="auto"/>
              <w:left w:val="nil"/>
              <w:bottom w:val="single" w:sz="4" w:space="0" w:color="auto"/>
              <w:right w:val="single" w:sz="4" w:space="0" w:color="auto"/>
            </w:tcBorders>
            <w:vAlign w:val="center"/>
            <w:hideMark/>
          </w:tcPr>
          <w:p w14:paraId="13F229B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25996841"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7E5CAD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14</w:t>
            </w:r>
          </w:p>
        </w:tc>
        <w:tc>
          <w:tcPr>
            <w:tcW w:w="4111" w:type="dxa"/>
            <w:tcBorders>
              <w:top w:val="nil"/>
              <w:left w:val="nil"/>
              <w:bottom w:val="single" w:sz="4" w:space="0" w:color="auto"/>
              <w:right w:val="single" w:sz="4" w:space="0" w:color="auto"/>
            </w:tcBorders>
            <w:vAlign w:val="center"/>
            <w:hideMark/>
          </w:tcPr>
          <w:p w14:paraId="65A2EEB8"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Hardware selection</w:t>
            </w:r>
          </w:p>
        </w:tc>
        <w:tc>
          <w:tcPr>
            <w:tcW w:w="1134" w:type="dxa"/>
            <w:tcBorders>
              <w:top w:val="nil"/>
              <w:left w:val="nil"/>
              <w:bottom w:val="single" w:sz="4" w:space="0" w:color="auto"/>
              <w:right w:val="single" w:sz="4" w:space="0" w:color="auto"/>
            </w:tcBorders>
            <w:vAlign w:val="center"/>
            <w:hideMark/>
          </w:tcPr>
          <w:p w14:paraId="36AD028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646CE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3827" w:type="dxa"/>
            <w:tcBorders>
              <w:top w:val="nil"/>
              <w:left w:val="nil"/>
              <w:bottom w:val="single" w:sz="4" w:space="0" w:color="auto"/>
              <w:right w:val="single" w:sz="4" w:space="0" w:color="auto"/>
            </w:tcBorders>
            <w:vAlign w:val="center"/>
            <w:hideMark/>
          </w:tcPr>
          <w:p w14:paraId="056486D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(3d)</w:t>
            </w:r>
          </w:p>
        </w:tc>
        <w:tc>
          <w:tcPr>
            <w:tcW w:w="2410" w:type="dxa"/>
            <w:tcBorders>
              <w:top w:val="single" w:sz="4" w:space="0" w:color="auto"/>
              <w:left w:val="nil"/>
              <w:bottom w:val="single" w:sz="4" w:space="0" w:color="auto"/>
              <w:right w:val="single" w:sz="4" w:space="0" w:color="auto"/>
            </w:tcBorders>
            <w:vAlign w:val="center"/>
            <w:hideMark/>
          </w:tcPr>
          <w:p w14:paraId="7C94873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69BC8375"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9415CF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15</w:t>
            </w:r>
          </w:p>
        </w:tc>
        <w:tc>
          <w:tcPr>
            <w:tcW w:w="4111" w:type="dxa"/>
            <w:tcBorders>
              <w:top w:val="nil"/>
              <w:left w:val="nil"/>
              <w:bottom w:val="single" w:sz="4" w:space="0" w:color="auto"/>
              <w:right w:val="single" w:sz="4" w:space="0" w:color="auto"/>
            </w:tcBorders>
            <w:vAlign w:val="center"/>
            <w:hideMark/>
          </w:tcPr>
          <w:p w14:paraId="2B98DB15"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Hardware procurement</w:t>
            </w:r>
          </w:p>
        </w:tc>
        <w:tc>
          <w:tcPr>
            <w:tcW w:w="1134" w:type="dxa"/>
            <w:tcBorders>
              <w:top w:val="nil"/>
              <w:left w:val="nil"/>
              <w:bottom w:val="single" w:sz="4" w:space="0" w:color="auto"/>
              <w:right w:val="single" w:sz="4" w:space="0" w:color="auto"/>
            </w:tcBorders>
            <w:vAlign w:val="center"/>
            <w:hideMark/>
          </w:tcPr>
          <w:p w14:paraId="22197C90"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6</w:t>
            </w:r>
          </w:p>
        </w:tc>
        <w:tc>
          <w:tcPr>
            <w:tcW w:w="1418" w:type="dxa"/>
            <w:tcBorders>
              <w:top w:val="nil"/>
              <w:left w:val="nil"/>
              <w:bottom w:val="single" w:sz="4" w:space="0" w:color="auto"/>
              <w:right w:val="single" w:sz="4" w:space="0" w:color="auto"/>
            </w:tcBorders>
            <w:vAlign w:val="center"/>
            <w:hideMark/>
          </w:tcPr>
          <w:p w14:paraId="46CC622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14</w:t>
            </w:r>
          </w:p>
        </w:tc>
        <w:tc>
          <w:tcPr>
            <w:tcW w:w="3827" w:type="dxa"/>
            <w:tcBorders>
              <w:top w:val="nil"/>
              <w:left w:val="nil"/>
              <w:bottom w:val="single" w:sz="4" w:space="0" w:color="auto"/>
              <w:right w:val="single" w:sz="4" w:space="0" w:color="auto"/>
            </w:tcBorders>
            <w:vAlign w:val="center"/>
            <w:hideMark/>
          </w:tcPr>
          <w:p w14:paraId="29DF253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Vendor (fixed), PM (2d)</w:t>
            </w:r>
          </w:p>
        </w:tc>
        <w:tc>
          <w:tcPr>
            <w:tcW w:w="2410" w:type="dxa"/>
            <w:tcBorders>
              <w:top w:val="single" w:sz="4" w:space="0" w:color="auto"/>
              <w:left w:val="nil"/>
              <w:bottom w:val="single" w:sz="4" w:space="0" w:color="auto"/>
              <w:right w:val="single" w:sz="4" w:space="0" w:color="auto"/>
            </w:tcBorders>
            <w:vAlign w:val="center"/>
            <w:hideMark/>
          </w:tcPr>
          <w:p w14:paraId="70A3E37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8,914.00 </w:t>
            </w:r>
          </w:p>
        </w:tc>
      </w:tr>
      <w:tr w:rsidR="00935CCA" w:rsidRPr="00935CCA" w14:paraId="24518D8F"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00C0D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16</w:t>
            </w:r>
          </w:p>
        </w:tc>
        <w:tc>
          <w:tcPr>
            <w:tcW w:w="4111" w:type="dxa"/>
            <w:tcBorders>
              <w:top w:val="nil"/>
              <w:left w:val="nil"/>
              <w:bottom w:val="single" w:sz="4" w:space="0" w:color="auto"/>
              <w:right w:val="single" w:sz="4" w:space="0" w:color="auto"/>
            </w:tcBorders>
            <w:vAlign w:val="center"/>
            <w:hideMark/>
          </w:tcPr>
          <w:p w14:paraId="695D74A0"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Network infrastructure upgrade</w:t>
            </w:r>
          </w:p>
        </w:tc>
        <w:tc>
          <w:tcPr>
            <w:tcW w:w="1134" w:type="dxa"/>
            <w:tcBorders>
              <w:top w:val="nil"/>
              <w:left w:val="nil"/>
              <w:bottom w:val="single" w:sz="4" w:space="0" w:color="auto"/>
              <w:right w:val="single" w:sz="4" w:space="0" w:color="auto"/>
            </w:tcBorders>
            <w:vAlign w:val="center"/>
            <w:hideMark/>
          </w:tcPr>
          <w:p w14:paraId="41501437"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38244D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8</w:t>
            </w:r>
          </w:p>
        </w:tc>
        <w:tc>
          <w:tcPr>
            <w:tcW w:w="3827" w:type="dxa"/>
            <w:tcBorders>
              <w:top w:val="nil"/>
              <w:left w:val="nil"/>
              <w:bottom w:val="single" w:sz="4" w:space="0" w:color="auto"/>
              <w:right w:val="single" w:sz="4" w:space="0" w:color="auto"/>
            </w:tcBorders>
            <w:vAlign w:val="center"/>
            <w:hideMark/>
          </w:tcPr>
          <w:p w14:paraId="63B5B20C"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(5d), Consultant</w:t>
            </w:r>
          </w:p>
        </w:tc>
        <w:tc>
          <w:tcPr>
            <w:tcW w:w="2410" w:type="dxa"/>
            <w:tcBorders>
              <w:top w:val="single" w:sz="4" w:space="0" w:color="auto"/>
              <w:left w:val="nil"/>
              <w:bottom w:val="single" w:sz="4" w:space="0" w:color="auto"/>
              <w:right w:val="single" w:sz="4" w:space="0" w:color="auto"/>
            </w:tcBorders>
            <w:vAlign w:val="center"/>
            <w:hideMark/>
          </w:tcPr>
          <w:p w14:paraId="4C7C6FF8"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5,200.00 </w:t>
            </w:r>
          </w:p>
        </w:tc>
      </w:tr>
      <w:tr w:rsidR="00935CCA" w:rsidRPr="00935CCA" w14:paraId="4955B21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7B07A9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lastRenderedPageBreak/>
              <w:t>17</w:t>
            </w:r>
          </w:p>
        </w:tc>
        <w:tc>
          <w:tcPr>
            <w:tcW w:w="4111" w:type="dxa"/>
            <w:tcBorders>
              <w:top w:val="nil"/>
              <w:left w:val="nil"/>
              <w:bottom w:val="single" w:sz="4" w:space="0" w:color="auto"/>
              <w:right w:val="single" w:sz="4" w:space="0" w:color="auto"/>
            </w:tcBorders>
            <w:vAlign w:val="center"/>
            <w:hideMark/>
          </w:tcPr>
          <w:p w14:paraId="785B01C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Integration framework setup</w:t>
            </w:r>
          </w:p>
        </w:tc>
        <w:tc>
          <w:tcPr>
            <w:tcW w:w="1134" w:type="dxa"/>
            <w:tcBorders>
              <w:top w:val="nil"/>
              <w:left w:val="nil"/>
              <w:bottom w:val="single" w:sz="4" w:space="0" w:color="auto"/>
              <w:right w:val="single" w:sz="4" w:space="0" w:color="auto"/>
            </w:tcBorders>
            <w:vAlign w:val="center"/>
            <w:hideMark/>
          </w:tcPr>
          <w:p w14:paraId="5660788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4DFD8ED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12, 13,15, 16</w:t>
            </w:r>
          </w:p>
        </w:tc>
        <w:tc>
          <w:tcPr>
            <w:tcW w:w="3827" w:type="dxa"/>
            <w:tcBorders>
              <w:top w:val="nil"/>
              <w:left w:val="nil"/>
              <w:bottom w:val="single" w:sz="4" w:space="0" w:color="auto"/>
              <w:right w:val="single" w:sz="4" w:space="0" w:color="auto"/>
            </w:tcBorders>
            <w:vAlign w:val="center"/>
            <w:hideMark/>
          </w:tcPr>
          <w:p w14:paraId="135EA5BB"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(4d), Infra Eng (4d)</w:t>
            </w:r>
          </w:p>
        </w:tc>
        <w:tc>
          <w:tcPr>
            <w:tcW w:w="2410" w:type="dxa"/>
            <w:tcBorders>
              <w:top w:val="single" w:sz="4" w:space="0" w:color="auto"/>
              <w:left w:val="nil"/>
              <w:bottom w:val="single" w:sz="4" w:space="0" w:color="auto"/>
              <w:right w:val="single" w:sz="4" w:space="0" w:color="auto"/>
            </w:tcBorders>
            <w:vAlign w:val="center"/>
            <w:hideMark/>
          </w:tcPr>
          <w:p w14:paraId="3108AA8F"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4,457.00 </w:t>
            </w:r>
          </w:p>
        </w:tc>
      </w:tr>
      <w:tr w:rsidR="00935CCA" w:rsidRPr="00935CCA" w14:paraId="0717CFD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79E38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18</w:t>
            </w:r>
          </w:p>
        </w:tc>
        <w:tc>
          <w:tcPr>
            <w:tcW w:w="4111" w:type="dxa"/>
            <w:tcBorders>
              <w:top w:val="nil"/>
              <w:left w:val="nil"/>
              <w:bottom w:val="single" w:sz="4" w:space="0" w:color="auto"/>
              <w:right w:val="single" w:sz="4" w:space="0" w:color="auto"/>
            </w:tcBorders>
            <w:vAlign w:val="center"/>
            <w:hideMark/>
          </w:tcPr>
          <w:p w14:paraId="0BD95C2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testing</w:t>
            </w:r>
          </w:p>
        </w:tc>
        <w:tc>
          <w:tcPr>
            <w:tcW w:w="1134" w:type="dxa"/>
            <w:tcBorders>
              <w:top w:val="nil"/>
              <w:left w:val="nil"/>
              <w:bottom w:val="single" w:sz="4" w:space="0" w:color="auto"/>
              <w:right w:val="single" w:sz="4" w:space="0" w:color="auto"/>
            </w:tcBorders>
            <w:vAlign w:val="center"/>
            <w:hideMark/>
          </w:tcPr>
          <w:p w14:paraId="2CB15A1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2ADA5CA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17</w:t>
            </w:r>
          </w:p>
        </w:tc>
        <w:tc>
          <w:tcPr>
            <w:tcW w:w="3827" w:type="dxa"/>
            <w:tcBorders>
              <w:top w:val="nil"/>
              <w:left w:val="nil"/>
              <w:bottom w:val="single" w:sz="4" w:space="0" w:color="auto"/>
              <w:right w:val="single" w:sz="4" w:space="0" w:color="auto"/>
            </w:tcBorders>
            <w:vAlign w:val="center"/>
            <w:hideMark/>
          </w:tcPr>
          <w:p w14:paraId="162252C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Tester (5d), Dev (2d)</w:t>
            </w:r>
          </w:p>
        </w:tc>
        <w:tc>
          <w:tcPr>
            <w:tcW w:w="2410" w:type="dxa"/>
            <w:tcBorders>
              <w:top w:val="single" w:sz="4" w:space="0" w:color="auto"/>
              <w:left w:val="nil"/>
              <w:bottom w:val="single" w:sz="4" w:space="0" w:color="auto"/>
              <w:right w:val="single" w:sz="4" w:space="0" w:color="auto"/>
            </w:tcBorders>
            <w:vAlign w:val="center"/>
            <w:hideMark/>
          </w:tcPr>
          <w:p w14:paraId="3DCDA44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4,457.00 </w:t>
            </w:r>
          </w:p>
        </w:tc>
      </w:tr>
      <w:tr w:rsidR="00935CCA" w:rsidRPr="00935CCA" w14:paraId="39D32A9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378C925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19</w:t>
            </w:r>
          </w:p>
        </w:tc>
        <w:tc>
          <w:tcPr>
            <w:tcW w:w="4111" w:type="dxa"/>
            <w:tcBorders>
              <w:top w:val="nil"/>
              <w:left w:val="nil"/>
              <w:bottom w:val="single" w:sz="4" w:space="0" w:color="auto"/>
              <w:right w:val="single" w:sz="4" w:space="0" w:color="auto"/>
            </w:tcBorders>
            <w:vAlign w:val="center"/>
            <w:hideMark/>
          </w:tcPr>
          <w:p w14:paraId="26D5FDE7"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Cybersecurity testing</w:t>
            </w:r>
          </w:p>
        </w:tc>
        <w:tc>
          <w:tcPr>
            <w:tcW w:w="1134" w:type="dxa"/>
            <w:tcBorders>
              <w:top w:val="nil"/>
              <w:left w:val="nil"/>
              <w:bottom w:val="single" w:sz="4" w:space="0" w:color="auto"/>
              <w:right w:val="single" w:sz="4" w:space="0" w:color="auto"/>
            </w:tcBorders>
            <w:vAlign w:val="center"/>
            <w:hideMark/>
          </w:tcPr>
          <w:p w14:paraId="7A7A3D8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E97C0E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17</w:t>
            </w:r>
          </w:p>
        </w:tc>
        <w:tc>
          <w:tcPr>
            <w:tcW w:w="3827" w:type="dxa"/>
            <w:tcBorders>
              <w:top w:val="nil"/>
              <w:left w:val="nil"/>
              <w:bottom w:val="single" w:sz="4" w:space="0" w:color="auto"/>
              <w:right w:val="single" w:sz="4" w:space="0" w:color="auto"/>
            </w:tcBorders>
            <w:vAlign w:val="center"/>
            <w:hideMark/>
          </w:tcPr>
          <w:p w14:paraId="5ED1569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External security consultant</w:t>
            </w:r>
          </w:p>
        </w:tc>
        <w:tc>
          <w:tcPr>
            <w:tcW w:w="2410" w:type="dxa"/>
            <w:tcBorders>
              <w:top w:val="single" w:sz="4" w:space="0" w:color="auto"/>
              <w:left w:val="nil"/>
              <w:bottom w:val="single" w:sz="4" w:space="0" w:color="auto"/>
              <w:right w:val="single" w:sz="4" w:space="0" w:color="auto"/>
            </w:tcBorders>
            <w:vAlign w:val="center"/>
            <w:hideMark/>
          </w:tcPr>
          <w:p w14:paraId="1FF37017"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670BA0B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515529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4111" w:type="dxa"/>
            <w:tcBorders>
              <w:top w:val="nil"/>
              <w:left w:val="nil"/>
              <w:bottom w:val="single" w:sz="4" w:space="0" w:color="auto"/>
              <w:right w:val="single" w:sz="4" w:space="0" w:color="auto"/>
            </w:tcBorders>
            <w:vAlign w:val="center"/>
            <w:hideMark/>
          </w:tcPr>
          <w:p w14:paraId="4E0E8176"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User acceptance testing</w:t>
            </w:r>
          </w:p>
        </w:tc>
        <w:tc>
          <w:tcPr>
            <w:tcW w:w="1134" w:type="dxa"/>
            <w:tcBorders>
              <w:top w:val="nil"/>
              <w:left w:val="nil"/>
              <w:bottom w:val="single" w:sz="4" w:space="0" w:color="auto"/>
              <w:right w:val="single" w:sz="4" w:space="0" w:color="auto"/>
            </w:tcBorders>
            <w:vAlign w:val="center"/>
            <w:hideMark/>
          </w:tcPr>
          <w:p w14:paraId="1D89699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BA51BB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18, 19</w:t>
            </w:r>
          </w:p>
        </w:tc>
        <w:tc>
          <w:tcPr>
            <w:tcW w:w="3827" w:type="dxa"/>
            <w:tcBorders>
              <w:top w:val="nil"/>
              <w:left w:val="nil"/>
              <w:bottom w:val="single" w:sz="4" w:space="0" w:color="auto"/>
              <w:right w:val="single" w:sz="4" w:space="0" w:color="auto"/>
            </w:tcBorders>
            <w:vAlign w:val="center"/>
            <w:hideMark/>
          </w:tcPr>
          <w:p w14:paraId="48248B4D"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(2d), Tester (2d)</w:t>
            </w:r>
          </w:p>
        </w:tc>
        <w:tc>
          <w:tcPr>
            <w:tcW w:w="2410" w:type="dxa"/>
            <w:tcBorders>
              <w:top w:val="single" w:sz="4" w:space="0" w:color="auto"/>
              <w:left w:val="nil"/>
              <w:bottom w:val="single" w:sz="4" w:space="0" w:color="auto"/>
              <w:right w:val="single" w:sz="4" w:space="0" w:color="auto"/>
            </w:tcBorders>
            <w:vAlign w:val="center"/>
            <w:hideMark/>
          </w:tcPr>
          <w:p w14:paraId="3D00EAAE"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1721ADB0"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4210EF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21</w:t>
            </w:r>
          </w:p>
        </w:tc>
        <w:tc>
          <w:tcPr>
            <w:tcW w:w="4111" w:type="dxa"/>
            <w:tcBorders>
              <w:top w:val="nil"/>
              <w:left w:val="nil"/>
              <w:bottom w:val="single" w:sz="4" w:space="0" w:color="auto"/>
              <w:right w:val="single" w:sz="4" w:space="0" w:color="auto"/>
            </w:tcBorders>
            <w:vAlign w:val="center"/>
            <w:hideMark/>
          </w:tcPr>
          <w:p w14:paraId="4347804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Training material development</w:t>
            </w:r>
          </w:p>
        </w:tc>
        <w:tc>
          <w:tcPr>
            <w:tcW w:w="1134" w:type="dxa"/>
            <w:tcBorders>
              <w:top w:val="nil"/>
              <w:left w:val="nil"/>
              <w:bottom w:val="single" w:sz="4" w:space="0" w:color="auto"/>
              <w:right w:val="single" w:sz="4" w:space="0" w:color="auto"/>
            </w:tcBorders>
            <w:vAlign w:val="center"/>
            <w:hideMark/>
          </w:tcPr>
          <w:p w14:paraId="291020B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6AC4FEC6"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3827" w:type="dxa"/>
            <w:tcBorders>
              <w:top w:val="nil"/>
              <w:left w:val="nil"/>
              <w:bottom w:val="single" w:sz="4" w:space="0" w:color="auto"/>
              <w:right w:val="single" w:sz="4" w:space="0" w:color="auto"/>
            </w:tcBorders>
            <w:vAlign w:val="center"/>
            <w:hideMark/>
          </w:tcPr>
          <w:p w14:paraId="226EE565"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Trainer (3d), PM (1d)</w:t>
            </w:r>
          </w:p>
        </w:tc>
        <w:tc>
          <w:tcPr>
            <w:tcW w:w="2410" w:type="dxa"/>
            <w:tcBorders>
              <w:top w:val="single" w:sz="4" w:space="0" w:color="auto"/>
              <w:left w:val="nil"/>
              <w:bottom w:val="single" w:sz="4" w:space="0" w:color="auto"/>
              <w:right w:val="single" w:sz="4" w:space="0" w:color="auto"/>
            </w:tcBorders>
            <w:vAlign w:val="center"/>
            <w:hideMark/>
          </w:tcPr>
          <w:p w14:paraId="13632A16"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1CF157B2"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210F5E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22</w:t>
            </w:r>
          </w:p>
        </w:tc>
        <w:tc>
          <w:tcPr>
            <w:tcW w:w="4111" w:type="dxa"/>
            <w:tcBorders>
              <w:top w:val="nil"/>
              <w:left w:val="nil"/>
              <w:bottom w:val="single" w:sz="4" w:space="0" w:color="auto"/>
              <w:right w:val="single" w:sz="4" w:space="0" w:color="auto"/>
            </w:tcBorders>
            <w:vAlign w:val="center"/>
            <w:hideMark/>
          </w:tcPr>
          <w:p w14:paraId="5FB77FC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Staff training delivery</w:t>
            </w:r>
          </w:p>
        </w:tc>
        <w:tc>
          <w:tcPr>
            <w:tcW w:w="1134" w:type="dxa"/>
            <w:tcBorders>
              <w:top w:val="nil"/>
              <w:left w:val="nil"/>
              <w:bottom w:val="single" w:sz="4" w:space="0" w:color="auto"/>
              <w:right w:val="single" w:sz="4" w:space="0" w:color="auto"/>
            </w:tcBorders>
            <w:vAlign w:val="center"/>
            <w:hideMark/>
          </w:tcPr>
          <w:p w14:paraId="1DACF6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0F6E8A6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21</w:t>
            </w:r>
          </w:p>
        </w:tc>
        <w:tc>
          <w:tcPr>
            <w:tcW w:w="3827" w:type="dxa"/>
            <w:tcBorders>
              <w:top w:val="nil"/>
              <w:left w:val="nil"/>
              <w:bottom w:val="single" w:sz="4" w:space="0" w:color="auto"/>
              <w:right w:val="single" w:sz="4" w:space="0" w:color="auto"/>
            </w:tcBorders>
            <w:vAlign w:val="center"/>
            <w:hideMark/>
          </w:tcPr>
          <w:p w14:paraId="1EC14766"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Trainer (4d), PM (1d)</w:t>
            </w:r>
          </w:p>
        </w:tc>
        <w:tc>
          <w:tcPr>
            <w:tcW w:w="2410" w:type="dxa"/>
            <w:tcBorders>
              <w:top w:val="single" w:sz="4" w:space="0" w:color="auto"/>
              <w:left w:val="nil"/>
              <w:bottom w:val="single" w:sz="4" w:space="0" w:color="auto"/>
              <w:right w:val="single" w:sz="4" w:space="0" w:color="auto"/>
            </w:tcBorders>
            <w:vAlign w:val="center"/>
            <w:hideMark/>
          </w:tcPr>
          <w:p w14:paraId="77DCD8B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2,971.00 </w:t>
            </w:r>
          </w:p>
        </w:tc>
      </w:tr>
      <w:tr w:rsidR="00935CCA" w:rsidRPr="00935CCA" w14:paraId="3BC55A7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71BDFFA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23</w:t>
            </w:r>
          </w:p>
        </w:tc>
        <w:tc>
          <w:tcPr>
            <w:tcW w:w="4111" w:type="dxa"/>
            <w:tcBorders>
              <w:top w:val="nil"/>
              <w:left w:val="nil"/>
              <w:bottom w:val="single" w:sz="4" w:space="0" w:color="auto"/>
              <w:right w:val="single" w:sz="4" w:space="0" w:color="auto"/>
            </w:tcBorders>
            <w:vAlign w:val="center"/>
            <w:hideMark/>
          </w:tcPr>
          <w:p w14:paraId="2104DDFE"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Data migration</w:t>
            </w:r>
          </w:p>
        </w:tc>
        <w:tc>
          <w:tcPr>
            <w:tcW w:w="1134" w:type="dxa"/>
            <w:tcBorders>
              <w:top w:val="nil"/>
              <w:left w:val="nil"/>
              <w:bottom w:val="single" w:sz="4" w:space="0" w:color="auto"/>
              <w:right w:val="single" w:sz="4" w:space="0" w:color="auto"/>
            </w:tcBorders>
            <w:vAlign w:val="center"/>
            <w:hideMark/>
          </w:tcPr>
          <w:p w14:paraId="52C521BA"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6FABCF3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20</w:t>
            </w:r>
          </w:p>
        </w:tc>
        <w:tc>
          <w:tcPr>
            <w:tcW w:w="3827" w:type="dxa"/>
            <w:tcBorders>
              <w:top w:val="nil"/>
              <w:left w:val="nil"/>
              <w:bottom w:val="single" w:sz="4" w:space="0" w:color="auto"/>
              <w:right w:val="single" w:sz="4" w:space="0" w:color="auto"/>
            </w:tcBorders>
            <w:vAlign w:val="center"/>
            <w:hideMark/>
          </w:tcPr>
          <w:p w14:paraId="2D392103"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(3d)</w:t>
            </w:r>
          </w:p>
        </w:tc>
        <w:tc>
          <w:tcPr>
            <w:tcW w:w="2410" w:type="dxa"/>
            <w:tcBorders>
              <w:top w:val="single" w:sz="4" w:space="0" w:color="auto"/>
              <w:left w:val="nil"/>
              <w:bottom w:val="single" w:sz="4" w:space="0" w:color="auto"/>
              <w:right w:val="single" w:sz="4" w:space="0" w:color="auto"/>
            </w:tcBorders>
            <w:vAlign w:val="center"/>
            <w:hideMark/>
          </w:tcPr>
          <w:p w14:paraId="03B43434"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1,857.00 </w:t>
            </w:r>
          </w:p>
        </w:tc>
      </w:tr>
      <w:tr w:rsidR="00935CCA" w:rsidRPr="00935CCA" w14:paraId="22E7B3AD"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1D2BC27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24</w:t>
            </w:r>
          </w:p>
        </w:tc>
        <w:tc>
          <w:tcPr>
            <w:tcW w:w="4111" w:type="dxa"/>
            <w:tcBorders>
              <w:top w:val="nil"/>
              <w:left w:val="nil"/>
              <w:bottom w:val="single" w:sz="4" w:space="0" w:color="auto"/>
              <w:right w:val="single" w:sz="4" w:space="0" w:color="auto"/>
            </w:tcBorders>
            <w:vAlign w:val="center"/>
            <w:hideMark/>
          </w:tcPr>
          <w:p w14:paraId="32CF72F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Go-live preparation</w:t>
            </w:r>
          </w:p>
        </w:tc>
        <w:tc>
          <w:tcPr>
            <w:tcW w:w="1134" w:type="dxa"/>
            <w:tcBorders>
              <w:top w:val="nil"/>
              <w:left w:val="nil"/>
              <w:bottom w:val="single" w:sz="4" w:space="0" w:color="auto"/>
              <w:right w:val="single" w:sz="4" w:space="0" w:color="auto"/>
            </w:tcBorders>
            <w:vAlign w:val="center"/>
            <w:hideMark/>
          </w:tcPr>
          <w:p w14:paraId="5B7B637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7A3F3B2"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22, 23</w:t>
            </w:r>
          </w:p>
        </w:tc>
        <w:tc>
          <w:tcPr>
            <w:tcW w:w="3827" w:type="dxa"/>
            <w:tcBorders>
              <w:top w:val="nil"/>
              <w:left w:val="nil"/>
              <w:bottom w:val="single" w:sz="4" w:space="0" w:color="auto"/>
              <w:right w:val="single" w:sz="4" w:space="0" w:color="auto"/>
            </w:tcBorders>
            <w:vAlign w:val="center"/>
            <w:hideMark/>
          </w:tcPr>
          <w:p w14:paraId="57C8CC3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Dev (1d)</w:t>
            </w:r>
          </w:p>
        </w:tc>
        <w:tc>
          <w:tcPr>
            <w:tcW w:w="2410" w:type="dxa"/>
            <w:tcBorders>
              <w:top w:val="single" w:sz="4" w:space="0" w:color="auto"/>
              <w:left w:val="nil"/>
              <w:bottom w:val="single" w:sz="4" w:space="0" w:color="auto"/>
              <w:right w:val="single" w:sz="4" w:space="0" w:color="auto"/>
            </w:tcBorders>
            <w:vAlign w:val="center"/>
            <w:hideMark/>
          </w:tcPr>
          <w:p w14:paraId="4D4FC1BC"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0571376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DE4AEB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25</w:t>
            </w:r>
          </w:p>
        </w:tc>
        <w:tc>
          <w:tcPr>
            <w:tcW w:w="4111" w:type="dxa"/>
            <w:tcBorders>
              <w:top w:val="nil"/>
              <w:left w:val="nil"/>
              <w:bottom w:val="single" w:sz="4" w:space="0" w:color="auto"/>
              <w:right w:val="single" w:sz="4" w:space="0" w:color="auto"/>
            </w:tcBorders>
            <w:vAlign w:val="center"/>
            <w:hideMark/>
          </w:tcPr>
          <w:p w14:paraId="39108006"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System deployment (Go-live)</w:t>
            </w:r>
          </w:p>
        </w:tc>
        <w:tc>
          <w:tcPr>
            <w:tcW w:w="1134" w:type="dxa"/>
            <w:tcBorders>
              <w:top w:val="nil"/>
              <w:left w:val="nil"/>
              <w:bottom w:val="single" w:sz="4" w:space="0" w:color="auto"/>
              <w:right w:val="single" w:sz="4" w:space="0" w:color="auto"/>
            </w:tcBorders>
            <w:vAlign w:val="center"/>
            <w:hideMark/>
          </w:tcPr>
          <w:p w14:paraId="490C27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w:t>
            </w:r>
          </w:p>
        </w:tc>
        <w:tc>
          <w:tcPr>
            <w:tcW w:w="1418" w:type="dxa"/>
            <w:tcBorders>
              <w:top w:val="nil"/>
              <w:left w:val="nil"/>
              <w:bottom w:val="single" w:sz="4" w:space="0" w:color="auto"/>
              <w:right w:val="single" w:sz="4" w:space="0" w:color="auto"/>
            </w:tcBorders>
            <w:vAlign w:val="center"/>
            <w:hideMark/>
          </w:tcPr>
          <w:p w14:paraId="72495C4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24</w:t>
            </w:r>
          </w:p>
        </w:tc>
        <w:tc>
          <w:tcPr>
            <w:tcW w:w="3827" w:type="dxa"/>
            <w:tcBorders>
              <w:top w:val="nil"/>
              <w:left w:val="nil"/>
              <w:bottom w:val="single" w:sz="4" w:space="0" w:color="auto"/>
              <w:right w:val="single" w:sz="4" w:space="0" w:color="auto"/>
            </w:tcBorders>
            <w:vAlign w:val="center"/>
            <w:hideMark/>
          </w:tcPr>
          <w:p w14:paraId="036697FF"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Infra Eng (2d)</w:t>
            </w:r>
          </w:p>
        </w:tc>
        <w:tc>
          <w:tcPr>
            <w:tcW w:w="2410" w:type="dxa"/>
            <w:tcBorders>
              <w:top w:val="single" w:sz="4" w:space="0" w:color="auto"/>
              <w:left w:val="nil"/>
              <w:bottom w:val="single" w:sz="4" w:space="0" w:color="auto"/>
              <w:right w:val="single" w:sz="4" w:space="0" w:color="auto"/>
            </w:tcBorders>
            <w:vAlign w:val="center"/>
            <w:hideMark/>
          </w:tcPr>
          <w:p w14:paraId="11E1B0BC"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2B45A7AC"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6366860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26</w:t>
            </w:r>
          </w:p>
        </w:tc>
        <w:tc>
          <w:tcPr>
            <w:tcW w:w="4111" w:type="dxa"/>
            <w:tcBorders>
              <w:top w:val="nil"/>
              <w:left w:val="nil"/>
              <w:bottom w:val="single" w:sz="4" w:space="0" w:color="auto"/>
              <w:right w:val="single" w:sz="4" w:space="0" w:color="auto"/>
            </w:tcBorders>
            <w:vAlign w:val="center"/>
            <w:hideMark/>
          </w:tcPr>
          <w:p w14:paraId="6F301201"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Early life support</w:t>
            </w:r>
          </w:p>
        </w:tc>
        <w:tc>
          <w:tcPr>
            <w:tcW w:w="1134" w:type="dxa"/>
            <w:tcBorders>
              <w:top w:val="nil"/>
              <w:left w:val="nil"/>
              <w:bottom w:val="single" w:sz="4" w:space="0" w:color="auto"/>
              <w:right w:val="single" w:sz="4" w:space="0" w:color="auto"/>
            </w:tcBorders>
            <w:vAlign w:val="center"/>
            <w:hideMark/>
          </w:tcPr>
          <w:p w14:paraId="222FA64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5</w:t>
            </w:r>
          </w:p>
        </w:tc>
        <w:tc>
          <w:tcPr>
            <w:tcW w:w="1418" w:type="dxa"/>
            <w:tcBorders>
              <w:top w:val="nil"/>
              <w:left w:val="nil"/>
              <w:bottom w:val="single" w:sz="4" w:space="0" w:color="auto"/>
              <w:right w:val="single" w:sz="4" w:space="0" w:color="auto"/>
            </w:tcBorders>
            <w:vAlign w:val="center"/>
            <w:hideMark/>
          </w:tcPr>
          <w:p w14:paraId="190BAE3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25</w:t>
            </w:r>
          </w:p>
        </w:tc>
        <w:tc>
          <w:tcPr>
            <w:tcW w:w="3827" w:type="dxa"/>
            <w:tcBorders>
              <w:top w:val="nil"/>
              <w:left w:val="nil"/>
              <w:bottom w:val="single" w:sz="4" w:space="0" w:color="auto"/>
              <w:right w:val="single" w:sz="4" w:space="0" w:color="auto"/>
            </w:tcBorders>
            <w:vAlign w:val="center"/>
            <w:hideMark/>
          </w:tcPr>
          <w:p w14:paraId="70275070"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Dev (3d), Infra Eng (2d)</w:t>
            </w:r>
          </w:p>
        </w:tc>
        <w:tc>
          <w:tcPr>
            <w:tcW w:w="2410" w:type="dxa"/>
            <w:tcBorders>
              <w:top w:val="single" w:sz="4" w:space="0" w:color="auto"/>
              <w:left w:val="nil"/>
              <w:bottom w:val="single" w:sz="4" w:space="0" w:color="auto"/>
              <w:right w:val="single" w:sz="4" w:space="0" w:color="auto"/>
            </w:tcBorders>
            <w:vAlign w:val="center"/>
            <w:hideMark/>
          </w:tcPr>
          <w:p w14:paraId="2F45DE70"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3,714.00 </w:t>
            </w:r>
          </w:p>
        </w:tc>
      </w:tr>
      <w:tr w:rsidR="00935CCA" w:rsidRPr="00935CCA" w14:paraId="4942F319"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A3E30F3"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27</w:t>
            </w:r>
          </w:p>
        </w:tc>
        <w:tc>
          <w:tcPr>
            <w:tcW w:w="4111" w:type="dxa"/>
            <w:tcBorders>
              <w:top w:val="nil"/>
              <w:left w:val="nil"/>
              <w:bottom w:val="single" w:sz="4" w:space="0" w:color="auto"/>
              <w:right w:val="single" w:sz="4" w:space="0" w:color="auto"/>
            </w:tcBorders>
            <w:vAlign w:val="center"/>
            <w:hideMark/>
          </w:tcPr>
          <w:p w14:paraId="2EE8AE59"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Performance monitoring</w:t>
            </w:r>
          </w:p>
        </w:tc>
        <w:tc>
          <w:tcPr>
            <w:tcW w:w="1134" w:type="dxa"/>
            <w:tcBorders>
              <w:top w:val="nil"/>
              <w:left w:val="nil"/>
              <w:bottom w:val="single" w:sz="4" w:space="0" w:color="auto"/>
              <w:right w:val="single" w:sz="4" w:space="0" w:color="auto"/>
            </w:tcBorders>
            <w:vAlign w:val="center"/>
            <w:hideMark/>
          </w:tcPr>
          <w:p w14:paraId="2F755E8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44B844D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26</w:t>
            </w:r>
          </w:p>
        </w:tc>
        <w:tc>
          <w:tcPr>
            <w:tcW w:w="3827" w:type="dxa"/>
            <w:tcBorders>
              <w:top w:val="nil"/>
              <w:left w:val="nil"/>
              <w:bottom w:val="single" w:sz="4" w:space="0" w:color="auto"/>
              <w:right w:val="single" w:sz="4" w:space="0" w:color="auto"/>
            </w:tcBorders>
            <w:vAlign w:val="center"/>
            <w:hideMark/>
          </w:tcPr>
          <w:p w14:paraId="6C36109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(2d), PM (2d)</w:t>
            </w:r>
          </w:p>
        </w:tc>
        <w:tc>
          <w:tcPr>
            <w:tcW w:w="2410" w:type="dxa"/>
            <w:tcBorders>
              <w:top w:val="single" w:sz="4" w:space="0" w:color="auto"/>
              <w:left w:val="nil"/>
              <w:bottom w:val="single" w:sz="4" w:space="0" w:color="auto"/>
              <w:right w:val="single" w:sz="4" w:space="0" w:color="auto"/>
            </w:tcBorders>
            <w:vAlign w:val="center"/>
            <w:hideMark/>
          </w:tcPr>
          <w:p w14:paraId="7126A5C6"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2,228.00 </w:t>
            </w:r>
          </w:p>
        </w:tc>
      </w:tr>
      <w:tr w:rsidR="00935CCA" w:rsidRPr="00935CCA" w14:paraId="4C03D0FF"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2874E68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28</w:t>
            </w:r>
          </w:p>
        </w:tc>
        <w:tc>
          <w:tcPr>
            <w:tcW w:w="4111" w:type="dxa"/>
            <w:tcBorders>
              <w:top w:val="nil"/>
              <w:left w:val="nil"/>
              <w:bottom w:val="single" w:sz="4" w:space="0" w:color="auto"/>
              <w:right w:val="single" w:sz="4" w:space="0" w:color="auto"/>
            </w:tcBorders>
            <w:vAlign w:val="center"/>
            <w:hideMark/>
          </w:tcPr>
          <w:p w14:paraId="27BC2707"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Process optimisation</w:t>
            </w:r>
          </w:p>
        </w:tc>
        <w:tc>
          <w:tcPr>
            <w:tcW w:w="1134" w:type="dxa"/>
            <w:tcBorders>
              <w:top w:val="nil"/>
              <w:left w:val="nil"/>
              <w:bottom w:val="single" w:sz="4" w:space="0" w:color="auto"/>
              <w:right w:val="single" w:sz="4" w:space="0" w:color="auto"/>
            </w:tcBorders>
            <w:vAlign w:val="center"/>
            <w:hideMark/>
          </w:tcPr>
          <w:p w14:paraId="7831FF8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4</w:t>
            </w:r>
          </w:p>
        </w:tc>
        <w:tc>
          <w:tcPr>
            <w:tcW w:w="1418" w:type="dxa"/>
            <w:tcBorders>
              <w:top w:val="nil"/>
              <w:left w:val="nil"/>
              <w:bottom w:val="single" w:sz="4" w:space="0" w:color="auto"/>
              <w:right w:val="single" w:sz="4" w:space="0" w:color="auto"/>
            </w:tcBorders>
            <w:vAlign w:val="center"/>
            <w:hideMark/>
          </w:tcPr>
          <w:p w14:paraId="31258D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27</w:t>
            </w:r>
          </w:p>
        </w:tc>
        <w:tc>
          <w:tcPr>
            <w:tcW w:w="3827" w:type="dxa"/>
            <w:tcBorders>
              <w:top w:val="nil"/>
              <w:left w:val="nil"/>
              <w:bottom w:val="single" w:sz="4" w:space="0" w:color="auto"/>
              <w:right w:val="single" w:sz="4" w:space="0" w:color="auto"/>
            </w:tcBorders>
            <w:vAlign w:val="center"/>
            <w:hideMark/>
          </w:tcPr>
          <w:p w14:paraId="08A11AD8"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BA (4d)</w:t>
            </w:r>
          </w:p>
        </w:tc>
        <w:tc>
          <w:tcPr>
            <w:tcW w:w="2410" w:type="dxa"/>
            <w:tcBorders>
              <w:top w:val="single" w:sz="4" w:space="0" w:color="auto"/>
              <w:left w:val="nil"/>
              <w:bottom w:val="single" w:sz="4" w:space="0" w:color="auto"/>
              <w:right w:val="single" w:sz="4" w:space="0" w:color="auto"/>
            </w:tcBorders>
            <w:vAlign w:val="center"/>
            <w:hideMark/>
          </w:tcPr>
          <w:p w14:paraId="278F924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2,600.00 </w:t>
            </w:r>
          </w:p>
        </w:tc>
      </w:tr>
      <w:tr w:rsidR="00935CCA" w:rsidRPr="00935CCA" w14:paraId="65BE8744"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4975B60E"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29</w:t>
            </w:r>
          </w:p>
        </w:tc>
        <w:tc>
          <w:tcPr>
            <w:tcW w:w="4111" w:type="dxa"/>
            <w:tcBorders>
              <w:top w:val="nil"/>
              <w:left w:val="nil"/>
              <w:bottom w:val="single" w:sz="4" w:space="0" w:color="auto"/>
              <w:right w:val="single" w:sz="4" w:space="0" w:color="auto"/>
            </w:tcBorders>
            <w:vAlign w:val="center"/>
            <w:hideMark/>
          </w:tcPr>
          <w:p w14:paraId="43D614BF"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Final acceptance testing</w:t>
            </w:r>
          </w:p>
        </w:tc>
        <w:tc>
          <w:tcPr>
            <w:tcW w:w="1134" w:type="dxa"/>
            <w:tcBorders>
              <w:top w:val="nil"/>
              <w:left w:val="nil"/>
              <w:bottom w:val="single" w:sz="4" w:space="0" w:color="auto"/>
              <w:right w:val="single" w:sz="4" w:space="0" w:color="auto"/>
            </w:tcBorders>
            <w:vAlign w:val="center"/>
            <w:hideMark/>
          </w:tcPr>
          <w:p w14:paraId="06E6BF2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5D40E861"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28</w:t>
            </w:r>
          </w:p>
        </w:tc>
        <w:tc>
          <w:tcPr>
            <w:tcW w:w="3827" w:type="dxa"/>
            <w:tcBorders>
              <w:top w:val="nil"/>
              <w:left w:val="nil"/>
              <w:bottom w:val="single" w:sz="4" w:space="0" w:color="auto"/>
              <w:right w:val="single" w:sz="4" w:space="0" w:color="auto"/>
            </w:tcBorders>
            <w:vAlign w:val="center"/>
            <w:hideMark/>
          </w:tcPr>
          <w:p w14:paraId="1E1FB293"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Tester (3d)</w:t>
            </w:r>
          </w:p>
        </w:tc>
        <w:tc>
          <w:tcPr>
            <w:tcW w:w="2410" w:type="dxa"/>
            <w:tcBorders>
              <w:top w:val="single" w:sz="4" w:space="0" w:color="auto"/>
              <w:left w:val="nil"/>
              <w:bottom w:val="single" w:sz="4" w:space="0" w:color="auto"/>
              <w:right w:val="single" w:sz="4" w:space="0" w:color="auto"/>
            </w:tcBorders>
            <w:vAlign w:val="center"/>
            <w:hideMark/>
          </w:tcPr>
          <w:p w14:paraId="41126301"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1,486.00 </w:t>
            </w:r>
          </w:p>
        </w:tc>
      </w:tr>
      <w:tr w:rsidR="00935CCA" w:rsidRPr="00935CCA" w14:paraId="6B84A3F8"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95826ED"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30</w:t>
            </w:r>
          </w:p>
        </w:tc>
        <w:tc>
          <w:tcPr>
            <w:tcW w:w="4111" w:type="dxa"/>
            <w:tcBorders>
              <w:top w:val="nil"/>
              <w:left w:val="nil"/>
              <w:bottom w:val="single" w:sz="4" w:space="0" w:color="auto"/>
              <w:right w:val="single" w:sz="4" w:space="0" w:color="auto"/>
            </w:tcBorders>
            <w:vAlign w:val="center"/>
            <w:hideMark/>
          </w:tcPr>
          <w:p w14:paraId="25DA292B"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Project documentation</w:t>
            </w:r>
          </w:p>
        </w:tc>
        <w:tc>
          <w:tcPr>
            <w:tcW w:w="1134" w:type="dxa"/>
            <w:tcBorders>
              <w:top w:val="nil"/>
              <w:left w:val="nil"/>
              <w:bottom w:val="single" w:sz="4" w:space="0" w:color="auto"/>
              <w:right w:val="single" w:sz="4" w:space="0" w:color="auto"/>
            </w:tcBorders>
            <w:vAlign w:val="center"/>
            <w:hideMark/>
          </w:tcPr>
          <w:p w14:paraId="3D6A0CA5"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2873EE5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29</w:t>
            </w:r>
          </w:p>
        </w:tc>
        <w:tc>
          <w:tcPr>
            <w:tcW w:w="3827" w:type="dxa"/>
            <w:tcBorders>
              <w:top w:val="nil"/>
              <w:left w:val="nil"/>
              <w:bottom w:val="single" w:sz="4" w:space="0" w:color="auto"/>
              <w:right w:val="single" w:sz="4" w:space="0" w:color="auto"/>
            </w:tcBorders>
            <w:vAlign w:val="center"/>
            <w:hideMark/>
          </w:tcPr>
          <w:p w14:paraId="028BFFCA"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BA (1d)</w:t>
            </w:r>
          </w:p>
        </w:tc>
        <w:tc>
          <w:tcPr>
            <w:tcW w:w="2410" w:type="dxa"/>
            <w:tcBorders>
              <w:top w:val="single" w:sz="4" w:space="0" w:color="auto"/>
              <w:left w:val="nil"/>
              <w:bottom w:val="single" w:sz="4" w:space="0" w:color="auto"/>
              <w:right w:val="single" w:sz="4" w:space="0" w:color="auto"/>
            </w:tcBorders>
            <w:vAlign w:val="center"/>
            <w:hideMark/>
          </w:tcPr>
          <w:p w14:paraId="4FE09CFB"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6BE3442C"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5A93524F"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31</w:t>
            </w:r>
          </w:p>
        </w:tc>
        <w:tc>
          <w:tcPr>
            <w:tcW w:w="4111" w:type="dxa"/>
            <w:tcBorders>
              <w:top w:val="nil"/>
              <w:left w:val="nil"/>
              <w:bottom w:val="single" w:sz="4" w:space="0" w:color="auto"/>
              <w:right w:val="single" w:sz="4" w:space="0" w:color="auto"/>
            </w:tcBorders>
            <w:vAlign w:val="center"/>
            <w:hideMark/>
          </w:tcPr>
          <w:p w14:paraId="60C98C38"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Post-project review</w:t>
            </w:r>
          </w:p>
        </w:tc>
        <w:tc>
          <w:tcPr>
            <w:tcW w:w="1134" w:type="dxa"/>
            <w:tcBorders>
              <w:top w:val="nil"/>
              <w:left w:val="nil"/>
              <w:bottom w:val="single" w:sz="4" w:space="0" w:color="auto"/>
              <w:right w:val="single" w:sz="4" w:space="0" w:color="auto"/>
            </w:tcBorders>
            <w:vAlign w:val="center"/>
            <w:hideMark/>
          </w:tcPr>
          <w:p w14:paraId="2F153349"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w:t>
            </w:r>
          </w:p>
        </w:tc>
        <w:tc>
          <w:tcPr>
            <w:tcW w:w="1418" w:type="dxa"/>
            <w:tcBorders>
              <w:top w:val="nil"/>
              <w:left w:val="nil"/>
              <w:bottom w:val="single" w:sz="4" w:space="0" w:color="auto"/>
              <w:right w:val="single" w:sz="4" w:space="0" w:color="auto"/>
            </w:tcBorders>
            <w:vAlign w:val="center"/>
            <w:hideMark/>
          </w:tcPr>
          <w:p w14:paraId="5B5D436C"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30</w:t>
            </w:r>
          </w:p>
        </w:tc>
        <w:tc>
          <w:tcPr>
            <w:tcW w:w="3827" w:type="dxa"/>
            <w:tcBorders>
              <w:top w:val="nil"/>
              <w:left w:val="nil"/>
              <w:bottom w:val="single" w:sz="4" w:space="0" w:color="auto"/>
              <w:right w:val="single" w:sz="4" w:space="0" w:color="auto"/>
            </w:tcBorders>
            <w:vAlign w:val="center"/>
            <w:hideMark/>
          </w:tcPr>
          <w:p w14:paraId="23F06026"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PM (2d), Sponsor input</w:t>
            </w:r>
          </w:p>
        </w:tc>
        <w:tc>
          <w:tcPr>
            <w:tcW w:w="2410" w:type="dxa"/>
            <w:tcBorders>
              <w:top w:val="single" w:sz="4" w:space="0" w:color="auto"/>
              <w:left w:val="nil"/>
              <w:bottom w:val="single" w:sz="4" w:space="0" w:color="auto"/>
              <w:right w:val="single" w:sz="4" w:space="0" w:color="auto"/>
            </w:tcBorders>
            <w:vAlign w:val="center"/>
            <w:hideMark/>
          </w:tcPr>
          <w:p w14:paraId="57A56A72"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1,114.00 </w:t>
            </w:r>
          </w:p>
        </w:tc>
      </w:tr>
      <w:tr w:rsidR="00935CCA" w:rsidRPr="00935CCA" w14:paraId="07DD3DB3" w14:textId="77777777" w:rsidTr="000B6BE7">
        <w:trPr>
          <w:trHeight w:val="290"/>
        </w:trPr>
        <w:tc>
          <w:tcPr>
            <w:tcW w:w="567" w:type="dxa"/>
            <w:tcBorders>
              <w:top w:val="nil"/>
              <w:left w:val="single" w:sz="4" w:space="0" w:color="auto"/>
              <w:bottom w:val="single" w:sz="4" w:space="0" w:color="auto"/>
              <w:right w:val="single" w:sz="4" w:space="0" w:color="auto"/>
            </w:tcBorders>
            <w:vAlign w:val="center"/>
            <w:hideMark/>
          </w:tcPr>
          <w:p w14:paraId="08BB3AA8"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32</w:t>
            </w:r>
          </w:p>
        </w:tc>
        <w:tc>
          <w:tcPr>
            <w:tcW w:w="4111" w:type="dxa"/>
            <w:tcBorders>
              <w:top w:val="nil"/>
              <w:left w:val="nil"/>
              <w:bottom w:val="single" w:sz="4" w:space="0" w:color="auto"/>
              <w:right w:val="single" w:sz="4" w:space="0" w:color="auto"/>
            </w:tcBorders>
            <w:vAlign w:val="center"/>
            <w:hideMark/>
          </w:tcPr>
          <w:p w14:paraId="11C5FD73" w14:textId="77777777" w:rsidR="00935CCA" w:rsidRPr="00935CCA" w:rsidRDefault="00935CCA" w:rsidP="00935CCA">
            <w:pPr>
              <w:spacing w:after="0" w:line="240" w:lineRule="auto"/>
              <w:ind w:firstLineChars="200" w:firstLine="440"/>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Final client sign-off</w:t>
            </w:r>
          </w:p>
        </w:tc>
        <w:tc>
          <w:tcPr>
            <w:tcW w:w="1134" w:type="dxa"/>
            <w:tcBorders>
              <w:top w:val="nil"/>
              <w:left w:val="nil"/>
              <w:bottom w:val="single" w:sz="4" w:space="0" w:color="auto"/>
              <w:right w:val="single" w:sz="4" w:space="0" w:color="auto"/>
            </w:tcBorders>
            <w:vAlign w:val="center"/>
            <w:hideMark/>
          </w:tcPr>
          <w:p w14:paraId="7398E404"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1</w:t>
            </w:r>
          </w:p>
        </w:tc>
        <w:tc>
          <w:tcPr>
            <w:tcW w:w="1418" w:type="dxa"/>
            <w:tcBorders>
              <w:top w:val="nil"/>
              <w:left w:val="nil"/>
              <w:bottom w:val="single" w:sz="4" w:space="0" w:color="auto"/>
              <w:right w:val="single" w:sz="4" w:space="0" w:color="auto"/>
            </w:tcBorders>
            <w:vAlign w:val="center"/>
            <w:hideMark/>
          </w:tcPr>
          <w:p w14:paraId="4B7052FB" w14:textId="77777777" w:rsidR="00935CCA" w:rsidRPr="00935CCA" w:rsidRDefault="00935CCA" w:rsidP="00935CCA">
            <w:pPr>
              <w:spacing w:after="0" w:line="240" w:lineRule="auto"/>
              <w:jc w:val="center"/>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31</w:t>
            </w:r>
          </w:p>
        </w:tc>
        <w:tc>
          <w:tcPr>
            <w:tcW w:w="3827" w:type="dxa"/>
            <w:tcBorders>
              <w:top w:val="nil"/>
              <w:left w:val="nil"/>
              <w:bottom w:val="single" w:sz="4" w:space="0" w:color="auto"/>
              <w:right w:val="single" w:sz="4" w:space="0" w:color="auto"/>
            </w:tcBorders>
            <w:vAlign w:val="center"/>
            <w:hideMark/>
          </w:tcPr>
          <w:p w14:paraId="2F2C45D2" w14:textId="77777777" w:rsidR="00935CCA" w:rsidRPr="00935CCA" w:rsidRDefault="00935CCA" w:rsidP="00935CCA">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Sponsor (1d)</w:t>
            </w:r>
          </w:p>
        </w:tc>
        <w:tc>
          <w:tcPr>
            <w:tcW w:w="2410" w:type="dxa"/>
            <w:tcBorders>
              <w:top w:val="single" w:sz="4" w:space="0" w:color="auto"/>
              <w:left w:val="nil"/>
              <w:bottom w:val="single" w:sz="4" w:space="0" w:color="auto"/>
              <w:right w:val="single" w:sz="4" w:space="0" w:color="auto"/>
            </w:tcBorders>
            <w:vAlign w:val="center"/>
            <w:hideMark/>
          </w:tcPr>
          <w:p w14:paraId="507F4C93" w14:textId="77777777" w:rsidR="00935CCA" w:rsidRPr="00935CCA" w:rsidRDefault="00935CCA" w:rsidP="00114C10">
            <w:pPr>
              <w:spacing w:after="0" w:line="240" w:lineRule="auto"/>
              <w:rPr>
                <w:rFonts w:ascii="Aptos Narrow" w:eastAsia="Times New Roman" w:hAnsi="Aptos Narrow" w:cs="Times New Roman"/>
                <w:color w:val="000000"/>
                <w:kern w:val="0"/>
                <w:sz w:val="22"/>
                <w:szCs w:val="22"/>
                <w:lang w:eastAsia="en-GB"/>
                <w14:ligatures w14:val="none"/>
              </w:rPr>
            </w:pPr>
            <w:r w:rsidRPr="00935CCA">
              <w:rPr>
                <w:rFonts w:ascii="Aptos Narrow" w:eastAsia="Times New Roman" w:hAnsi="Aptos Narrow" w:cs="Times New Roman"/>
                <w:color w:val="000000"/>
                <w:kern w:val="0"/>
                <w:sz w:val="22"/>
                <w:szCs w:val="22"/>
                <w:lang w:eastAsia="en-GB"/>
                <w14:ligatures w14:val="none"/>
              </w:rPr>
              <w:t xml:space="preserve"> £                              371.00 </w:t>
            </w:r>
          </w:p>
        </w:tc>
      </w:tr>
    </w:tbl>
    <w:p w14:paraId="07448E80" w14:textId="77777777" w:rsidR="00935CCA" w:rsidRDefault="00935CCA" w:rsidP="005A6580">
      <w:pPr>
        <w:jc w:val="both"/>
        <w:rPr>
          <w:rFonts w:ascii="Times New Roman" w:hAnsi="Times New Roman" w:cs="Times New Roman"/>
          <w:color w:val="000000" w:themeColor="text1"/>
        </w:rPr>
      </w:pPr>
    </w:p>
    <w:p w14:paraId="56E1ADF5" w14:textId="13DC51DC" w:rsidR="000B6BE7" w:rsidRPr="000D0253" w:rsidRDefault="000D0253" w:rsidP="000D0253">
      <w:pPr>
        <w:jc w:val="center"/>
        <w:rPr>
          <w:rFonts w:ascii="Times New Roman" w:hAnsi="Times New Roman" w:cs="Times New Roman"/>
          <w:b/>
          <w:bCs/>
          <w:color w:val="000000" w:themeColor="text1"/>
        </w:rPr>
      </w:pPr>
      <w:r w:rsidRPr="000D0253">
        <w:rPr>
          <w:rFonts w:ascii="Times New Roman" w:hAnsi="Times New Roman" w:cs="Times New Roman"/>
          <w:b/>
          <w:bCs/>
          <w:color w:val="000000" w:themeColor="text1"/>
        </w:rPr>
        <w:t>Table 4</w:t>
      </w:r>
    </w:p>
    <w:p w14:paraId="423E29B0" w14:textId="77777777" w:rsidR="000B6BE7" w:rsidRDefault="000B6BE7" w:rsidP="005A6580">
      <w:pPr>
        <w:jc w:val="both"/>
        <w:rPr>
          <w:rFonts w:ascii="Times New Roman" w:hAnsi="Times New Roman" w:cs="Times New Roman"/>
          <w:color w:val="000000" w:themeColor="text1"/>
        </w:rPr>
      </w:pPr>
    </w:p>
    <w:p w14:paraId="6DBCAD2D" w14:textId="77777777" w:rsidR="000B6BE7" w:rsidRDefault="000B6BE7" w:rsidP="005A6580">
      <w:pPr>
        <w:jc w:val="both"/>
        <w:rPr>
          <w:rFonts w:ascii="Times New Roman" w:hAnsi="Times New Roman" w:cs="Times New Roman"/>
          <w:color w:val="000000" w:themeColor="text1"/>
        </w:rPr>
      </w:pPr>
    </w:p>
    <w:p w14:paraId="139F3156" w14:textId="77777777" w:rsidR="000B6BE7" w:rsidRDefault="000B6BE7" w:rsidP="005A6580">
      <w:pPr>
        <w:jc w:val="both"/>
        <w:rPr>
          <w:rFonts w:ascii="Times New Roman" w:hAnsi="Times New Roman" w:cs="Times New Roman"/>
          <w:color w:val="000000" w:themeColor="text1"/>
        </w:rPr>
      </w:pPr>
    </w:p>
    <w:p w14:paraId="134F2454" w14:textId="77777777" w:rsidR="000B6BE7" w:rsidRDefault="000B6BE7" w:rsidP="005A6580">
      <w:pPr>
        <w:jc w:val="both"/>
        <w:rPr>
          <w:rFonts w:ascii="Times New Roman" w:hAnsi="Times New Roman" w:cs="Times New Roman"/>
          <w:color w:val="000000" w:themeColor="text1"/>
        </w:rPr>
      </w:pPr>
    </w:p>
    <w:p w14:paraId="2334938F" w14:textId="77777777" w:rsidR="000D0253" w:rsidRDefault="000D0253" w:rsidP="005A6580">
      <w:pPr>
        <w:jc w:val="both"/>
        <w:rPr>
          <w:rFonts w:ascii="Times New Roman" w:hAnsi="Times New Roman" w:cs="Times New Roman"/>
          <w:color w:val="000000" w:themeColor="text1"/>
        </w:rPr>
      </w:pPr>
    </w:p>
    <w:p w14:paraId="7D216DEC" w14:textId="77777777" w:rsidR="000D0253" w:rsidRDefault="000D0253" w:rsidP="005A6580">
      <w:pPr>
        <w:jc w:val="both"/>
        <w:rPr>
          <w:rFonts w:ascii="Times New Roman" w:hAnsi="Times New Roman" w:cs="Times New Roman"/>
          <w:color w:val="000000" w:themeColor="text1"/>
        </w:rPr>
      </w:pPr>
    </w:p>
    <w:p w14:paraId="7EBEC85E" w14:textId="77777777" w:rsidR="00822B70" w:rsidRDefault="00822B70" w:rsidP="005A6580">
      <w:pPr>
        <w:jc w:val="both"/>
        <w:rPr>
          <w:rFonts w:ascii="Times New Roman" w:hAnsi="Times New Roman" w:cs="Times New Roman"/>
          <w:color w:val="000000" w:themeColor="text1"/>
        </w:rPr>
      </w:pPr>
    </w:p>
    <w:p w14:paraId="3842D0B1" w14:textId="77777777" w:rsidR="00822B70" w:rsidRDefault="00822B70" w:rsidP="005A6580">
      <w:pPr>
        <w:jc w:val="both"/>
        <w:rPr>
          <w:rFonts w:ascii="Times New Roman" w:hAnsi="Times New Roman" w:cs="Times New Roman"/>
          <w:color w:val="000000" w:themeColor="text1"/>
        </w:rPr>
      </w:pPr>
    </w:p>
    <w:p w14:paraId="1E0B7362" w14:textId="5163DF8F" w:rsidR="00784C8C" w:rsidRPr="00D57E84" w:rsidRDefault="00784C8C" w:rsidP="008A4BB1">
      <w:pPr>
        <w:pStyle w:val="Heading1"/>
        <w:numPr>
          <w:ilvl w:val="0"/>
          <w:numId w:val="2"/>
        </w:numPr>
        <w:shd w:val="clear" w:color="auto" w:fill="FFFFFF"/>
        <w:spacing w:line="240" w:lineRule="auto"/>
        <w:ind w:left="0" w:firstLine="0"/>
        <w:jc w:val="both"/>
        <w:rPr>
          <w:rFonts w:ascii="Times New Roman" w:hAnsi="Times New Roman" w:cs="Times New Roman"/>
          <w:color w:val="000000" w:themeColor="text1"/>
        </w:rPr>
      </w:pPr>
      <w:bookmarkStart w:id="5" w:name="_Toc220595398"/>
      <w:r>
        <w:rPr>
          <w:b/>
          <w:bCs/>
          <w:color w:val="auto"/>
        </w:rPr>
        <w:t xml:space="preserve">Application of </w:t>
      </w:r>
      <w:r w:rsidR="00EF6C6C">
        <w:rPr>
          <w:b/>
          <w:bCs/>
          <w:color w:val="auto"/>
        </w:rPr>
        <w:t>C</w:t>
      </w:r>
      <w:r>
        <w:rPr>
          <w:b/>
          <w:bCs/>
          <w:color w:val="auto"/>
        </w:rPr>
        <w:t xml:space="preserve">rash </w:t>
      </w:r>
      <w:r w:rsidR="00EF6C6C">
        <w:rPr>
          <w:b/>
          <w:bCs/>
          <w:color w:val="auto"/>
        </w:rPr>
        <w:t>C</w:t>
      </w:r>
      <w:r>
        <w:rPr>
          <w:b/>
          <w:bCs/>
          <w:color w:val="auto"/>
        </w:rPr>
        <w:t xml:space="preserve">osting </w:t>
      </w:r>
      <w:r w:rsidR="00EF6C6C">
        <w:rPr>
          <w:b/>
          <w:bCs/>
          <w:color w:val="auto"/>
        </w:rPr>
        <w:t>T</w:t>
      </w:r>
      <w:r>
        <w:rPr>
          <w:b/>
          <w:bCs/>
          <w:color w:val="auto"/>
        </w:rPr>
        <w:t>echniques</w:t>
      </w:r>
      <w:bookmarkEnd w:id="5"/>
    </w:p>
    <w:p w14:paraId="38E53564" w14:textId="52339B05" w:rsidR="008745A9" w:rsidRDefault="008745A9" w:rsidP="008A4BB1">
      <w:pPr>
        <w:spacing w:after="80"/>
        <w:jc w:val="both"/>
        <w:rPr>
          <w:rFonts w:ascii="Times New Roman" w:hAnsi="Times New Roman" w:cs="Times New Roman"/>
          <w:color w:val="000000" w:themeColor="text1"/>
        </w:rPr>
      </w:pPr>
      <w:r w:rsidRPr="008745A9">
        <w:rPr>
          <w:rFonts w:ascii="Times New Roman" w:hAnsi="Times New Roman" w:cs="Times New Roman"/>
          <w:color w:val="000000" w:themeColor="text1"/>
        </w:rPr>
        <w:t xml:space="preserve">Crash costing is a key project management technique used to accelerate project completion by adding extra resources to critical activities, thereby reducing their duration. It is especially valuable when meeting deadlines is crucial, allowing project managers to strategically balance time and cost. By applying crash costing, </w:t>
      </w:r>
      <w:r>
        <w:rPr>
          <w:rFonts w:ascii="Times New Roman" w:hAnsi="Times New Roman" w:cs="Times New Roman"/>
          <w:color w:val="000000" w:themeColor="text1"/>
        </w:rPr>
        <w:t xml:space="preserve">project </w:t>
      </w:r>
      <w:r w:rsidRPr="008745A9">
        <w:rPr>
          <w:rFonts w:ascii="Times New Roman" w:hAnsi="Times New Roman" w:cs="Times New Roman"/>
          <w:color w:val="000000" w:themeColor="text1"/>
        </w:rPr>
        <w:t>managers can assess the trade-offs between the additional costs of speeding up tasks and the benefits of earlier project delivery.</w:t>
      </w:r>
    </w:p>
    <w:p w14:paraId="46A74EA7" w14:textId="7FA0B181" w:rsidR="005E6AFC" w:rsidRPr="00176F74" w:rsidRDefault="005E6AFC" w:rsidP="005E6AFC">
      <w:pPr>
        <w:jc w:val="both"/>
        <w:rPr>
          <w:rFonts w:ascii="Times New Roman" w:hAnsi="Times New Roman" w:cs="Times New Roman"/>
          <w:b/>
          <w:bCs/>
          <w:color w:val="000000" w:themeColor="text1"/>
          <w:u w:val="single"/>
        </w:rPr>
      </w:pPr>
      <w:r w:rsidRPr="00176F74">
        <w:rPr>
          <w:rFonts w:ascii="Times New Roman" w:hAnsi="Times New Roman" w:cs="Times New Roman"/>
          <w:b/>
          <w:bCs/>
          <w:color w:val="000000" w:themeColor="text1"/>
          <w:u w:val="single"/>
        </w:rPr>
        <w:t>Objective of Crash Costing</w:t>
      </w:r>
      <w:r w:rsidRPr="005E6AFC">
        <w:rPr>
          <w:rFonts w:ascii="Times New Roman" w:hAnsi="Times New Roman" w:cs="Times New Roman"/>
          <w:b/>
          <w:bCs/>
          <w:color w:val="000000" w:themeColor="text1"/>
          <w:u w:val="single"/>
        </w:rPr>
        <w:t xml:space="preserve"> for the SDIMS project</w:t>
      </w:r>
    </w:p>
    <w:p w14:paraId="7BF87A99" w14:textId="49878EB5" w:rsidR="005E6AFC" w:rsidRDefault="005E6AFC" w:rsidP="005E6AFC">
      <w:pPr>
        <w:rPr>
          <w:rFonts w:ascii="Times New Roman" w:hAnsi="Times New Roman" w:cs="Times New Roman"/>
          <w:color w:val="000000" w:themeColor="text1"/>
        </w:rPr>
      </w:pPr>
      <w:r w:rsidRPr="00176F74">
        <w:rPr>
          <w:rFonts w:ascii="Times New Roman" w:hAnsi="Times New Roman" w:cs="Times New Roman"/>
          <w:color w:val="000000" w:themeColor="text1"/>
        </w:rPr>
        <w:t xml:space="preserve">The original project duration is </w:t>
      </w:r>
      <w:r w:rsidRPr="00176F74">
        <w:rPr>
          <w:rFonts w:ascii="Times New Roman" w:hAnsi="Times New Roman" w:cs="Times New Roman"/>
          <w:b/>
          <w:bCs/>
          <w:color w:val="000000" w:themeColor="text1"/>
        </w:rPr>
        <w:t>8</w:t>
      </w:r>
      <w:r>
        <w:rPr>
          <w:rFonts w:ascii="Times New Roman" w:hAnsi="Times New Roman" w:cs="Times New Roman"/>
          <w:b/>
          <w:bCs/>
          <w:color w:val="000000" w:themeColor="text1"/>
        </w:rPr>
        <w:t xml:space="preserve">3 </w:t>
      </w:r>
      <w:r w:rsidRPr="00176F74">
        <w:rPr>
          <w:rFonts w:ascii="Times New Roman" w:hAnsi="Times New Roman" w:cs="Times New Roman"/>
          <w:b/>
          <w:bCs/>
          <w:color w:val="000000" w:themeColor="text1"/>
        </w:rPr>
        <w:t>days</w:t>
      </w:r>
      <w:r w:rsidRPr="00176F74">
        <w:rPr>
          <w:rFonts w:ascii="Times New Roman" w:hAnsi="Times New Roman" w:cs="Times New Roman"/>
          <w:color w:val="000000" w:themeColor="text1"/>
        </w:rPr>
        <w:t>.</w:t>
      </w:r>
      <w:r w:rsidRPr="00176F74">
        <w:rPr>
          <w:rFonts w:ascii="Times New Roman" w:hAnsi="Times New Roman" w:cs="Times New Roman"/>
          <w:color w:val="000000" w:themeColor="text1"/>
        </w:rPr>
        <w:br/>
        <w:t xml:space="preserve">Management requires the project to be completed </w:t>
      </w:r>
      <w:r w:rsidRPr="00176F74">
        <w:rPr>
          <w:rFonts w:ascii="Times New Roman" w:hAnsi="Times New Roman" w:cs="Times New Roman"/>
          <w:b/>
          <w:bCs/>
          <w:color w:val="000000" w:themeColor="text1"/>
        </w:rPr>
        <w:t>7 days earlier</w:t>
      </w:r>
      <w:r w:rsidRPr="00176F74">
        <w:rPr>
          <w:rFonts w:ascii="Times New Roman" w:hAnsi="Times New Roman" w:cs="Times New Roman"/>
          <w:color w:val="000000" w:themeColor="text1"/>
        </w:rPr>
        <w:t xml:space="preserve">, giving a target duration of </w:t>
      </w:r>
      <w:r w:rsidRPr="00176F74">
        <w:rPr>
          <w:rFonts w:ascii="Times New Roman" w:hAnsi="Times New Roman" w:cs="Times New Roman"/>
          <w:b/>
          <w:bCs/>
          <w:color w:val="000000" w:themeColor="text1"/>
        </w:rPr>
        <w:t>7</w:t>
      </w:r>
      <w:r>
        <w:rPr>
          <w:rFonts w:ascii="Times New Roman" w:hAnsi="Times New Roman" w:cs="Times New Roman"/>
          <w:b/>
          <w:bCs/>
          <w:color w:val="000000" w:themeColor="text1"/>
        </w:rPr>
        <w:t>6</w:t>
      </w:r>
      <w:r w:rsidRPr="00176F74">
        <w:rPr>
          <w:rFonts w:ascii="Times New Roman" w:hAnsi="Times New Roman" w:cs="Times New Roman"/>
          <w:b/>
          <w:bCs/>
          <w:color w:val="000000" w:themeColor="text1"/>
        </w:rPr>
        <w:t xml:space="preserve"> days</w:t>
      </w:r>
      <w:r w:rsidRPr="00176F74">
        <w:rPr>
          <w:rFonts w:ascii="Times New Roman" w:hAnsi="Times New Roman" w:cs="Times New Roman"/>
          <w:color w:val="000000" w:themeColor="text1"/>
        </w:rPr>
        <w:t>.</w:t>
      </w:r>
    </w:p>
    <w:p w14:paraId="160CCF60" w14:textId="77777777" w:rsidR="005E6AFC" w:rsidRPr="005E6AFC" w:rsidRDefault="005E6AFC" w:rsidP="005E6AFC">
      <w:pPr>
        <w:jc w:val="both"/>
        <w:rPr>
          <w:rFonts w:ascii="Times New Roman" w:hAnsi="Times New Roman" w:cs="Times New Roman"/>
          <w:b/>
          <w:bCs/>
          <w:color w:val="000000" w:themeColor="text1"/>
          <w:u w:val="single"/>
        </w:rPr>
      </w:pPr>
      <w:r w:rsidRPr="005E6AFC">
        <w:rPr>
          <w:rFonts w:ascii="Times New Roman" w:hAnsi="Times New Roman" w:cs="Times New Roman"/>
          <w:b/>
          <w:bCs/>
          <w:color w:val="000000" w:themeColor="text1"/>
          <w:u w:val="single"/>
        </w:rPr>
        <w:t>Key Aspects of Crash Costing</w:t>
      </w:r>
    </w:p>
    <w:p w14:paraId="75F1AE1D" w14:textId="2ABDA413" w:rsidR="005E6AFC" w:rsidRPr="005E6AFC" w:rsidRDefault="005E6AFC" w:rsidP="00BC4220">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Identification of Critical Path Activities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r>
      <w:r w:rsidRPr="00176F74">
        <w:rPr>
          <w:rFonts w:ascii="Times New Roman" w:hAnsi="Times New Roman" w:cs="Times New Roman"/>
          <w:color w:val="000000" w:themeColor="text1"/>
        </w:rPr>
        <w:t xml:space="preserve">Crash costing is </w:t>
      </w:r>
      <w:r w:rsidRPr="008A4BB1">
        <w:rPr>
          <w:rFonts w:ascii="Times New Roman" w:hAnsi="Times New Roman" w:cs="Times New Roman"/>
          <w:color w:val="000000" w:themeColor="text1"/>
        </w:rPr>
        <w:t>applied only to activities on the critical path, as reducing</w:t>
      </w:r>
      <w:r w:rsidRPr="00176F74">
        <w:rPr>
          <w:rFonts w:ascii="Times New Roman" w:hAnsi="Times New Roman" w:cs="Times New Roman"/>
          <w:color w:val="000000" w:themeColor="text1"/>
        </w:rPr>
        <w:t xml:space="preserve"> non-critical activities would not reduce the overall project duration</w:t>
      </w:r>
      <w:r w:rsidRPr="005E6AFC">
        <w:rPr>
          <w:rFonts w:ascii="Times New Roman" w:hAnsi="Times New Roman" w:cs="Times New Roman"/>
          <w:color w:val="000000" w:themeColor="text1"/>
        </w:rPr>
        <w:t xml:space="preserve">. </w:t>
      </w:r>
      <w:r w:rsidRPr="008A4BB1">
        <w:rPr>
          <w:rFonts w:ascii="Times New Roman" w:hAnsi="Times New Roman" w:cs="Times New Roman"/>
          <w:b/>
          <w:bCs/>
          <w:color w:val="000000" w:themeColor="text1"/>
        </w:rPr>
        <w:t>(Roemer et al., 2000</w:t>
      </w:r>
      <w:r w:rsid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(Ouyang &amp; Chen, 2019). </w:t>
      </w:r>
    </w:p>
    <w:p w14:paraId="302DA6D3" w14:textId="30819A8E" w:rsidR="005E6AFC" w:rsidRPr="005E6AFC" w:rsidRDefault="005E6AFC" w:rsidP="005E6AFC">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Cost-Impact Analysis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The process involves calculating the additional costs associated with crashing specific activities. This requires a detailed analysis of each task's original duration, potential new duration, and the costs of resources required to achieve this reduction. Typically, costs associated with crashing include labour overtime, expedited shipping for materials, and the need for more resources than initially planned </w:t>
      </w:r>
      <w:r w:rsidRPr="008A4BB1">
        <w:rPr>
          <w:rFonts w:ascii="Times New Roman" w:hAnsi="Times New Roman" w:cs="Times New Roman"/>
          <w:b/>
          <w:bCs/>
          <w:color w:val="000000" w:themeColor="text1"/>
        </w:rPr>
        <w:t>(Ouyang &amp; Chen, 2019</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w:t>
      </w:r>
      <w:proofErr w:type="spellStart"/>
      <w:r w:rsidRPr="008A4BB1">
        <w:rPr>
          <w:rFonts w:ascii="Times New Roman" w:hAnsi="Times New Roman" w:cs="Times New Roman"/>
          <w:b/>
          <w:bCs/>
          <w:color w:val="000000" w:themeColor="text1"/>
        </w:rPr>
        <w:t>Ahipaşaoğlu</w:t>
      </w:r>
      <w:proofErr w:type="spellEnd"/>
      <w:r w:rsidRPr="008A4BB1">
        <w:rPr>
          <w:rFonts w:ascii="Times New Roman" w:hAnsi="Times New Roman" w:cs="Times New Roman"/>
          <w:b/>
          <w:bCs/>
          <w:color w:val="000000" w:themeColor="text1"/>
        </w:rPr>
        <w:t xml:space="preserve"> et al., 2019).</w:t>
      </w:r>
    </w:p>
    <w:p w14:paraId="6265B5EE" w14:textId="07C44D6B" w:rsidR="005E6AFC" w:rsidRPr="008A4BB1" w:rsidRDefault="005E6AFC" w:rsidP="008A4BB1">
      <w:pPr>
        <w:numPr>
          <w:ilvl w:val="0"/>
          <w:numId w:val="47"/>
        </w:numPr>
        <w:rPr>
          <w:rFonts w:ascii="Times New Roman" w:hAnsi="Times New Roman" w:cs="Times New Roman"/>
          <w:color w:val="000000" w:themeColor="text1"/>
        </w:rPr>
      </w:pPr>
      <w:r w:rsidRPr="008A4BB1">
        <w:rPr>
          <w:rFonts w:ascii="Times New Roman" w:hAnsi="Times New Roman" w:cs="Times New Roman"/>
          <w:b/>
          <w:bCs/>
          <w:color w:val="000000" w:themeColor="text1"/>
        </w:rPr>
        <w:t>Time-Cost Trade-offs:</w:t>
      </w:r>
      <w:r w:rsidRPr="008A4BB1">
        <w:rPr>
          <w:rFonts w:ascii="Times New Roman" w:hAnsi="Times New Roman" w:cs="Times New Roman"/>
          <w:color w:val="000000" w:themeColor="text1"/>
        </w:rPr>
        <w:br/>
        <w:t xml:space="preserve">A fundamental principle of crash costing is the assessment of time-cost trade-offs. The cost of shortening an activity may increase non-linearly or at different rates depending on the nature of the work and resource availability. Understanding these dynamics allows project managers to make informed decisions about which activities to crash to achieve the desired project timeline </w:t>
      </w:r>
      <w:r w:rsidRPr="008A4BB1">
        <w:rPr>
          <w:rFonts w:ascii="Times New Roman" w:hAnsi="Times New Roman" w:cs="Times New Roman"/>
          <w:b/>
          <w:bCs/>
          <w:color w:val="000000" w:themeColor="text1"/>
        </w:rPr>
        <w:t>(Roemer et al., 2000</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Moselhi &amp; Roofigari‐Esfahan, 2013).</w:t>
      </w:r>
    </w:p>
    <w:p w14:paraId="73015E06" w14:textId="789A9A52" w:rsidR="005E6AFC" w:rsidRPr="005E6AFC" w:rsidRDefault="005E6AFC" w:rsidP="005E6AFC">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lastRenderedPageBreak/>
        <w:t>Risk Considerations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When implementing crash costing, it is critical to consider the risks involved with compressing activities. Rapid changes can lead to increased pressure on teams, potential for burnout, and management of quality issues if critical tasks are rushed </w:t>
      </w:r>
      <w:r w:rsidRPr="008A4BB1">
        <w:rPr>
          <w:rFonts w:ascii="Times New Roman" w:hAnsi="Times New Roman" w:cs="Times New Roman"/>
          <w:b/>
          <w:bCs/>
          <w:color w:val="000000" w:themeColor="text1"/>
        </w:rPr>
        <w:t>(Ouyang &amp; Chen, 2019</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 xml:space="preserve"> </w:t>
      </w:r>
      <w:r w:rsidR="008A4BB1" w:rsidRPr="008A4BB1">
        <w:rPr>
          <w:rFonts w:ascii="Times New Roman" w:hAnsi="Times New Roman" w:cs="Times New Roman"/>
          <w:b/>
          <w:bCs/>
          <w:color w:val="000000" w:themeColor="text1"/>
        </w:rPr>
        <w:t>(</w:t>
      </w:r>
      <w:r w:rsidRPr="008A4BB1">
        <w:rPr>
          <w:rFonts w:ascii="Times New Roman" w:hAnsi="Times New Roman" w:cs="Times New Roman"/>
          <w:b/>
          <w:bCs/>
          <w:color w:val="000000" w:themeColor="text1"/>
        </w:rPr>
        <w:t>Siddiqui &amp; Shafiq, 2022).</w:t>
      </w:r>
    </w:p>
    <w:p w14:paraId="46A38530" w14:textId="67557E4A" w:rsidR="005E6AFC" w:rsidRPr="00417044" w:rsidRDefault="005E6AFC" w:rsidP="00417044">
      <w:pPr>
        <w:numPr>
          <w:ilvl w:val="0"/>
          <w:numId w:val="47"/>
        </w:numPr>
        <w:rPr>
          <w:rFonts w:ascii="Times New Roman" w:hAnsi="Times New Roman" w:cs="Times New Roman"/>
          <w:color w:val="000000" w:themeColor="text1"/>
        </w:rPr>
      </w:pPr>
      <w:r w:rsidRPr="005E6AFC">
        <w:rPr>
          <w:rFonts w:ascii="Times New Roman" w:hAnsi="Times New Roman" w:cs="Times New Roman"/>
          <w:b/>
          <w:bCs/>
          <w:color w:val="000000" w:themeColor="text1"/>
        </w:rPr>
        <w:t>Final Review and Adjustments</w:t>
      </w:r>
      <w:r w:rsidRPr="005E6AFC">
        <w:rPr>
          <w:rFonts w:ascii="Times New Roman" w:hAnsi="Times New Roman" w:cs="Times New Roman"/>
          <w:color w:val="000000" w:themeColor="text1"/>
        </w:rPr>
        <w:t>:</w:t>
      </w:r>
      <w:r w:rsidRPr="005E6AFC">
        <w:rPr>
          <w:rFonts w:ascii="Times New Roman" w:hAnsi="Times New Roman" w:cs="Times New Roman"/>
          <w:color w:val="000000" w:themeColor="text1"/>
        </w:rPr>
        <w:br/>
        <w:t xml:space="preserve">After implementing crash costing, it is crucial to continually monitor progress to ensure that the desired timeline is being achieved without compromising project quality or stakeholder satisfaction. Adjustments may be necessary if unexpected challenges arise during the crashing process </w:t>
      </w:r>
      <w:r w:rsidRPr="008A4BB1">
        <w:rPr>
          <w:rFonts w:ascii="Times New Roman" w:hAnsi="Times New Roman" w:cs="Times New Roman"/>
          <w:b/>
          <w:bCs/>
          <w:color w:val="000000" w:themeColor="text1"/>
        </w:rPr>
        <w:t>(Rodríguez et al., 2018).</w:t>
      </w:r>
    </w:p>
    <w:p w14:paraId="5C87EEB7" w14:textId="49D7F62C" w:rsidR="005E3054" w:rsidRPr="00BC4220" w:rsidRDefault="005E3054" w:rsidP="00176F74">
      <w:pPr>
        <w:rPr>
          <w:rFonts w:ascii="Times New Roman" w:hAnsi="Times New Roman" w:cs="Times New Roman"/>
          <w:b/>
          <w:bCs/>
          <w:color w:val="000000" w:themeColor="text1"/>
          <w:u w:val="single"/>
        </w:rPr>
      </w:pPr>
      <w:r w:rsidRPr="00BC4220">
        <w:rPr>
          <w:rFonts w:ascii="Times New Roman" w:hAnsi="Times New Roman" w:cs="Times New Roman"/>
          <w:b/>
          <w:bCs/>
          <w:color w:val="000000" w:themeColor="text1"/>
          <w:u w:val="single"/>
        </w:rPr>
        <w:t xml:space="preserve">Cost costing </w:t>
      </w:r>
      <w:r w:rsidR="00BC4220" w:rsidRPr="00BC4220">
        <w:rPr>
          <w:rFonts w:ascii="Times New Roman" w:hAnsi="Times New Roman" w:cs="Times New Roman"/>
          <w:b/>
          <w:bCs/>
          <w:color w:val="000000" w:themeColor="text1"/>
          <w:u w:val="single"/>
        </w:rPr>
        <w:t>techniques</w:t>
      </w:r>
      <w:r w:rsidRPr="00BC4220">
        <w:rPr>
          <w:rFonts w:ascii="Times New Roman" w:hAnsi="Times New Roman" w:cs="Times New Roman"/>
          <w:b/>
          <w:bCs/>
          <w:color w:val="000000" w:themeColor="text1"/>
          <w:u w:val="single"/>
        </w:rPr>
        <w:t xml:space="preserve"> applied </w:t>
      </w:r>
      <w:r w:rsidR="00BC4220" w:rsidRPr="00BC4220">
        <w:rPr>
          <w:rFonts w:ascii="Times New Roman" w:hAnsi="Times New Roman" w:cs="Times New Roman"/>
          <w:b/>
          <w:bCs/>
          <w:color w:val="000000" w:themeColor="text1"/>
          <w:u w:val="single"/>
        </w:rPr>
        <w:t>to the SDIMS Project</w:t>
      </w:r>
    </w:p>
    <w:p w14:paraId="6BD45640" w14:textId="77777777" w:rsidR="00BC4220" w:rsidRDefault="00BC4220" w:rsidP="00BC4220">
      <w:pPr>
        <w:rPr>
          <w:rFonts w:ascii="Times New Roman" w:hAnsi="Times New Roman" w:cs="Times New Roman"/>
          <w:color w:val="000000" w:themeColor="text1"/>
        </w:rPr>
      </w:pPr>
      <w:r>
        <w:rPr>
          <w:rFonts w:ascii="Times New Roman" w:hAnsi="Times New Roman" w:cs="Times New Roman"/>
          <w:color w:val="000000" w:themeColor="text1"/>
        </w:rPr>
        <w:t>The original critical path is shown below:</w:t>
      </w:r>
    </w:p>
    <w:p w14:paraId="4BF98340" w14:textId="7F609CDE" w:rsidR="00BC4220" w:rsidRPr="00BC4220" w:rsidRDefault="00BC4220" w:rsidP="00BC4220">
      <w:pPr>
        <w:ind w:left="360"/>
        <w:jc w:val="center"/>
        <w:rPr>
          <w:rFonts w:ascii="Times New Roman" w:hAnsi="Times New Roman" w:cs="Times New Roman"/>
          <w:color w:val="000000" w:themeColor="text1"/>
        </w:rPr>
      </w:pPr>
      <w:r w:rsidRPr="005E6AFC">
        <w:rPr>
          <w:rFonts w:ascii="Times New Roman" w:hAnsi="Times New Roman" w:cs="Times New Roman"/>
          <w:color w:val="000000" w:themeColor="text1"/>
        </w:rPr>
        <w:t>1 → 2 → 4 → 5 → 9 → 10 → 11 → 12 → 17 → 18 → 20 → 21 → 22 → 24 → 25 → 26 → 27 → 28 → 29 → 30 → 31 → 32</w:t>
      </w:r>
    </w:p>
    <w:p w14:paraId="62A194BF" w14:textId="5E1F3A0B" w:rsidR="00BC4220" w:rsidRPr="008A4BB1" w:rsidRDefault="00BC4220" w:rsidP="00176F74">
      <w:pPr>
        <w:rPr>
          <w:rFonts w:ascii="Times New Roman" w:hAnsi="Times New Roman" w:cs="Times New Roman"/>
          <w:color w:val="000000" w:themeColor="text1"/>
          <w:u w:val="single"/>
        </w:rPr>
      </w:pPr>
      <w:r w:rsidRPr="00176F74">
        <w:rPr>
          <w:rFonts w:ascii="Times New Roman" w:hAnsi="Times New Roman" w:cs="Times New Roman"/>
          <w:color w:val="000000" w:themeColor="text1"/>
        </w:rPr>
        <w:t xml:space="preserve">Crash costing is applied </w:t>
      </w:r>
      <w:r w:rsidRPr="008A4BB1">
        <w:rPr>
          <w:rFonts w:ascii="Times New Roman" w:hAnsi="Times New Roman" w:cs="Times New Roman"/>
          <w:color w:val="000000" w:themeColor="text1"/>
        </w:rPr>
        <w:t>only to activities on the critical path</w:t>
      </w:r>
      <w:r w:rsidR="008A4BB1">
        <w:rPr>
          <w:rFonts w:ascii="Times New Roman" w:hAnsi="Times New Roman" w:cs="Times New Roman"/>
          <w:color w:val="000000" w:themeColor="text1"/>
        </w:rPr>
        <w:t>.</w:t>
      </w:r>
    </w:p>
    <w:p w14:paraId="5EE9C91C" w14:textId="3E2D1594" w:rsidR="00176F74" w:rsidRPr="008E4FAE" w:rsidRDefault="00176F74" w:rsidP="00176F74">
      <w:pPr>
        <w:rPr>
          <w:rFonts w:ascii="Times New Roman" w:hAnsi="Times New Roman" w:cs="Times New Roman"/>
          <w:color w:val="000000" w:themeColor="text1"/>
          <w:u w:val="single"/>
        </w:rPr>
      </w:pPr>
      <w:r w:rsidRPr="008E4FAE">
        <w:rPr>
          <w:rFonts w:ascii="Times New Roman" w:hAnsi="Times New Roman" w:cs="Times New Roman"/>
          <w:color w:val="000000" w:themeColor="text1"/>
          <w:u w:val="single"/>
        </w:rPr>
        <w:t>Cost per Day Calculation</w:t>
      </w:r>
    </w:p>
    <w:p w14:paraId="33C22A84" w14:textId="3AE5D196" w:rsidR="000B6BE7" w:rsidRPr="00176F74" w:rsidRDefault="00176F74" w:rsidP="00176F74">
      <w:pPr>
        <w:rPr>
          <w:rFonts w:ascii="Times New Roman" w:hAnsi="Times New Roman" w:cs="Times New Roman"/>
          <w:color w:val="000000" w:themeColor="text1"/>
        </w:rPr>
      </w:pPr>
      <w:r w:rsidRPr="00176F74">
        <w:rPr>
          <w:rFonts w:ascii="Times New Roman" w:hAnsi="Times New Roman" w:cs="Times New Roman"/>
          <w:color w:val="000000" w:themeColor="text1"/>
        </w:rPr>
        <w:t>The cost per day of crashing is calculated using the standard crash-costing formula:</w:t>
      </w:r>
    </w:p>
    <w:p w14:paraId="110B2E75" w14:textId="229F2A67" w:rsidR="00176F74" w:rsidRPr="00176F74" w:rsidRDefault="00176F74" w:rsidP="00176F74">
      <w:pPr>
        <w:rPr>
          <w:rFonts w:ascii="Times New Roman" w:hAnsi="Times New Roman" w:cs="Times New Roman"/>
          <w:b/>
          <w:bCs/>
          <w:color w:val="000000" w:themeColor="text1"/>
        </w:rPr>
      </w:pPr>
      <m:oMathPara>
        <m:oMath>
          <m:r>
            <m:rPr>
              <m:nor/>
            </m:rPr>
            <w:rPr>
              <w:rFonts w:ascii="Cambria Math" w:hAnsi="Times New Roman" w:cs="Times New Roman"/>
              <w:b/>
              <w:bCs/>
              <w:color w:val="000000" w:themeColor="text1"/>
            </w:rPr>
            <m:t xml:space="preserve">                  </m:t>
          </m:r>
          <m:r>
            <m:rPr>
              <m:nor/>
            </m:rPr>
            <w:rPr>
              <w:rFonts w:ascii="Times New Roman" w:hAnsi="Times New Roman" w:cs="Times New Roman"/>
              <w:b/>
              <w:bCs/>
              <w:color w:val="000000" w:themeColor="text1"/>
            </w:rPr>
            <m:t xml:space="preserve">Cost per Day = </m:t>
          </m:r>
          <m:f>
            <m:fPr>
              <m:ctrlPr>
                <w:rPr>
                  <w:rFonts w:ascii="Cambria Math" w:hAnsi="Cambria Math" w:cs="Times New Roman"/>
                  <w:b/>
                  <w:bCs/>
                  <w:color w:val="000000" w:themeColor="text1"/>
                </w:rPr>
              </m:ctrlPr>
            </m:fPr>
            <m:num>
              <m:r>
                <m:rPr>
                  <m:nor/>
                </m:rPr>
                <w:rPr>
                  <w:rFonts w:ascii="Times New Roman" w:hAnsi="Times New Roman" w:cs="Times New Roman"/>
                  <w:b/>
                  <w:bCs/>
                  <w:color w:val="000000" w:themeColor="text1"/>
                </w:rPr>
                <m:t>Crash Cost</m:t>
              </m:r>
              <m:r>
                <m:rPr>
                  <m:sty m:val="bi"/>
                </m:rPr>
                <w:rPr>
                  <w:rFonts w:ascii="Cambria Math" w:hAnsi="Cambria Math" w:cs="Times New Roman"/>
                  <w:color w:val="000000" w:themeColor="text1"/>
                </w:rPr>
                <m:t>-</m:t>
              </m:r>
              <m:r>
                <m:rPr>
                  <m:nor/>
                </m:rPr>
                <w:rPr>
                  <w:rFonts w:ascii="Times New Roman" w:hAnsi="Times New Roman" w:cs="Times New Roman"/>
                  <w:b/>
                  <w:bCs/>
                  <w:color w:val="000000" w:themeColor="text1"/>
                </w:rPr>
                <m:t>Normal Cost</m:t>
              </m:r>
            </m:num>
            <m:den>
              <m:r>
                <m:rPr>
                  <m:nor/>
                </m:rPr>
                <w:rPr>
                  <w:rFonts w:ascii="Times New Roman" w:hAnsi="Times New Roman" w:cs="Times New Roman"/>
                  <w:b/>
                  <w:bCs/>
                  <w:color w:val="000000" w:themeColor="text1"/>
                </w:rPr>
                <m:t>Normal Duration</m:t>
              </m:r>
              <m:r>
                <m:rPr>
                  <m:sty m:val="bi"/>
                </m:rPr>
                <w:rPr>
                  <w:rFonts w:ascii="Cambria Math" w:hAnsi="Cambria Math" w:cs="Times New Roman"/>
                  <w:color w:val="000000" w:themeColor="text1"/>
                </w:rPr>
                <m:t>-</m:t>
              </m:r>
              <m:r>
                <m:rPr>
                  <m:nor/>
                </m:rPr>
                <w:rPr>
                  <w:rFonts w:ascii="Times New Roman" w:hAnsi="Times New Roman" w:cs="Times New Roman"/>
                  <w:b/>
                  <w:bCs/>
                  <w:color w:val="000000" w:themeColor="text1"/>
                </w:rPr>
                <m:t>Crash Duration</m:t>
              </m:r>
            </m:den>
          </m:f>
        </m:oMath>
      </m:oMathPara>
    </w:p>
    <w:p w14:paraId="75020B61" w14:textId="77777777" w:rsidR="00176F74" w:rsidRDefault="00176F74" w:rsidP="00176F74">
      <w:pPr>
        <w:rPr>
          <w:rFonts w:ascii="Times New Roman" w:hAnsi="Times New Roman" w:cs="Times New Roman"/>
          <w:color w:val="000000" w:themeColor="text1"/>
        </w:rPr>
      </w:pPr>
      <w:r w:rsidRPr="00176F74">
        <w:rPr>
          <w:rFonts w:ascii="Times New Roman" w:hAnsi="Times New Roman" w:cs="Times New Roman"/>
          <w:color w:val="000000" w:themeColor="text1"/>
        </w:rPr>
        <w:t>This calculation allows activities on the critical path to be ranked from cheapest to most expensive to reduce, ensuring the project duration is shortened at minimum additional cost.</w:t>
      </w:r>
    </w:p>
    <w:p w14:paraId="5D0AAED9" w14:textId="3BF4C49E" w:rsidR="00743BC1" w:rsidRPr="008E4FAE" w:rsidRDefault="00743BC1" w:rsidP="00176F74">
      <w:pPr>
        <w:rPr>
          <w:rFonts w:ascii="Times New Roman" w:hAnsi="Times New Roman" w:cs="Times New Roman"/>
          <w:color w:val="000000" w:themeColor="text1"/>
          <w:u w:val="single"/>
        </w:rPr>
      </w:pPr>
      <w:r w:rsidRPr="008E4FAE">
        <w:rPr>
          <w:rFonts w:ascii="Times New Roman" w:hAnsi="Times New Roman" w:cs="Times New Roman"/>
          <w:color w:val="000000" w:themeColor="text1"/>
          <w:u w:val="single"/>
        </w:rPr>
        <w:t>Crash Costing Data for Critical Path Activities</w:t>
      </w:r>
    </w:p>
    <w:p w14:paraId="3E46715D"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Worked Example – Activity 2</w:t>
      </w:r>
    </w:p>
    <w:p w14:paraId="2F77CD69"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Activity 2 data:</w:t>
      </w:r>
    </w:p>
    <w:p w14:paraId="220FF9B5"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Normal duration = 2 days</w:t>
      </w:r>
    </w:p>
    <w:p w14:paraId="59EB4FF2"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lastRenderedPageBreak/>
        <w:t>Crash duration = 1 day</w:t>
      </w:r>
    </w:p>
    <w:p w14:paraId="3366E3C9"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Normal cost = £1,114</w:t>
      </w:r>
    </w:p>
    <w:p w14:paraId="0D3D6CF1" w14:textId="77777777" w:rsidR="00743BC1" w:rsidRPr="00743BC1" w:rsidRDefault="00743BC1" w:rsidP="00743BC1">
      <w:pPr>
        <w:numPr>
          <w:ilvl w:val="0"/>
          <w:numId w:val="36"/>
        </w:numPr>
        <w:rPr>
          <w:rFonts w:ascii="Times New Roman" w:hAnsi="Times New Roman" w:cs="Times New Roman"/>
          <w:color w:val="000000" w:themeColor="text1"/>
        </w:rPr>
      </w:pPr>
      <w:r w:rsidRPr="00743BC1">
        <w:rPr>
          <w:rFonts w:ascii="Times New Roman" w:hAnsi="Times New Roman" w:cs="Times New Roman"/>
          <w:color w:val="000000" w:themeColor="text1"/>
        </w:rPr>
        <w:t>Crash cost = £1,614</w:t>
      </w:r>
    </w:p>
    <w:p w14:paraId="088901A4" w14:textId="77777777" w:rsidR="00743BC1" w:rsidRPr="00743BC1" w:rsidRDefault="00743BC1" w:rsidP="00743BC1">
      <w:pPr>
        <w:rPr>
          <w:rFonts w:ascii="Times New Roman" w:hAnsi="Times New Roman" w:cs="Times New Roman"/>
          <w:color w:val="000000" w:themeColor="text1"/>
        </w:rPr>
      </w:pPr>
      <w:r w:rsidRPr="00743BC1">
        <w:rPr>
          <w:rFonts w:ascii="Times New Roman" w:hAnsi="Times New Roman" w:cs="Times New Roman"/>
          <w:color w:val="000000" w:themeColor="text1"/>
        </w:rPr>
        <w:t>Step-by-step calculation:</w:t>
      </w:r>
    </w:p>
    <w:p w14:paraId="6FD7A54B" w14:textId="77777777" w:rsidR="000B6BE7" w:rsidRPr="008E4FAE" w:rsidRDefault="00743BC1" w:rsidP="008E4FAE">
      <w:pPr>
        <w:jc w:val="center"/>
        <w:rPr>
          <w:rFonts w:ascii="Times New Roman" w:eastAsiaTheme="minorEastAsia" w:hAnsi="Times New Roman" w:cs="Times New Roman"/>
          <w:b/>
          <w:bCs/>
          <w:color w:val="000000" w:themeColor="text1"/>
        </w:rPr>
      </w:pPr>
      <m:oMathPara>
        <m:oMathParaPr>
          <m:jc m:val="center"/>
        </m:oMathParaPr>
        <m:oMath>
          <m:r>
            <m:rPr>
              <m:nor/>
            </m:rPr>
            <w:rPr>
              <w:rFonts w:ascii="Times New Roman" w:hAnsi="Times New Roman" w:cs="Times New Roman"/>
              <w:b/>
              <w:bCs/>
              <w:color w:val="000000" w:themeColor="text1"/>
            </w:rPr>
            <m:t>Cost per day</m:t>
          </m:r>
          <m:r>
            <m:rPr>
              <m:sty m:val="bi"/>
            </m:rPr>
            <w:rPr>
              <w:rFonts w:ascii="Cambria Math" w:hAnsi="Cambria Math" w:cs="Times New Roman"/>
              <w:color w:val="000000" w:themeColor="text1"/>
            </w:rPr>
            <m:t>=</m:t>
          </m:r>
          <m:f>
            <m:fPr>
              <m:ctrlPr>
                <w:rPr>
                  <w:rFonts w:ascii="Cambria Math" w:hAnsi="Cambria Math" w:cs="Times New Roman"/>
                  <w:b/>
                  <w:bCs/>
                  <w:color w:val="000000" w:themeColor="text1"/>
                </w:rPr>
              </m:ctrlPr>
            </m:fPr>
            <m:num>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1,614-</m:t>
              </m:r>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1,114</m:t>
              </m:r>
            </m:num>
            <m:den>
              <m:r>
                <m:rPr>
                  <m:sty m:val="bi"/>
                </m:rPr>
                <w:rPr>
                  <w:rFonts w:ascii="Cambria Math" w:hAnsi="Cambria Math" w:cs="Times New Roman"/>
                  <w:color w:val="000000" w:themeColor="text1"/>
                </w:rPr>
                <m:t>2-1</m:t>
              </m:r>
            </m:den>
          </m:f>
        </m:oMath>
      </m:oMathPara>
    </w:p>
    <w:p w14:paraId="298F40CF" w14:textId="590A5465" w:rsidR="000B6BE7" w:rsidRPr="008E4FAE" w:rsidRDefault="00743BC1" w:rsidP="008E4FAE">
      <w:pPr>
        <w:jc w:val="center"/>
        <w:rPr>
          <w:rFonts w:ascii="Times New Roman" w:eastAsiaTheme="minorEastAsia" w:hAnsi="Times New Roman" w:cs="Times New Roman"/>
          <w:b/>
          <w:bCs/>
          <w:color w:val="000000" w:themeColor="text1"/>
        </w:rPr>
      </w:pPr>
      <w:r w:rsidRPr="000B6BE7">
        <w:rPr>
          <w:rFonts w:ascii="Times New Roman" w:hAnsi="Times New Roman" w:cs="Times New Roman"/>
          <w:b/>
          <w:bCs/>
          <w:color w:val="000000" w:themeColor="text1"/>
        </w:rPr>
        <w:br/>
      </w:r>
      <m:oMathPara>
        <m:oMathParaPr>
          <m:jc m:val="center"/>
        </m:oMathParaPr>
        <m:oMath>
          <m:r>
            <m:rPr>
              <m:nor/>
            </m:rPr>
            <w:rPr>
              <w:rFonts w:ascii="Times New Roman" w:hAnsi="Times New Roman" w:cs="Times New Roman"/>
              <w:b/>
              <w:bCs/>
              <w:color w:val="000000" w:themeColor="text1"/>
            </w:rPr>
            <m:t>Cost per day</m:t>
          </m:r>
          <m:r>
            <m:rPr>
              <m:sty m:val="bi"/>
            </m:rPr>
            <w:rPr>
              <w:rFonts w:ascii="Cambria Math" w:hAnsi="Cambria Math" w:cs="Times New Roman"/>
              <w:color w:val="000000" w:themeColor="text1"/>
            </w:rPr>
            <m:t>=</m:t>
          </m:r>
          <m:f>
            <m:fPr>
              <m:ctrlPr>
                <w:rPr>
                  <w:rFonts w:ascii="Cambria Math" w:hAnsi="Cambria Math" w:cs="Times New Roman"/>
                  <w:b/>
                  <w:bCs/>
                  <w:color w:val="000000" w:themeColor="text1"/>
                </w:rPr>
              </m:ctrlPr>
            </m:fPr>
            <m:num>
              <m:r>
                <m:rPr>
                  <m:sty m:val="b"/>
                </m:rPr>
                <w:rPr>
                  <w:rFonts w:ascii="Cambria Math" w:hAnsi="Cambria Math" w:cs="Times New Roman"/>
                  <w:color w:val="000000" w:themeColor="text1"/>
                </w:rPr>
                <m:t>£</m:t>
              </m:r>
              <m:r>
                <m:rPr>
                  <m:sty m:val="bi"/>
                </m:rPr>
                <w:rPr>
                  <w:rFonts w:ascii="Cambria Math" w:hAnsi="Cambria Math" w:cs="Times New Roman"/>
                  <w:color w:val="000000" w:themeColor="text1"/>
                </w:rPr>
                <m:t>500</m:t>
              </m:r>
            </m:num>
            <m:den>
              <m:r>
                <m:rPr>
                  <m:sty m:val="bi"/>
                </m:rPr>
                <w:rPr>
                  <w:rFonts w:ascii="Cambria Math" w:hAnsi="Cambria Math" w:cs="Times New Roman"/>
                  <w:color w:val="000000" w:themeColor="text1"/>
                </w:rPr>
                <m:t>1</m:t>
              </m:r>
            </m:den>
          </m:f>
        </m:oMath>
      </m:oMathPara>
    </w:p>
    <w:p w14:paraId="3997712D" w14:textId="77777777" w:rsidR="000D0253" w:rsidRPr="000D0253" w:rsidRDefault="000D0253" w:rsidP="008E4FAE">
      <w:pPr>
        <w:jc w:val="center"/>
        <w:rPr>
          <w:rFonts w:ascii="Times New Roman" w:eastAsiaTheme="minorEastAsia" w:hAnsi="Times New Roman" w:cs="Times New Roman"/>
          <w:b/>
          <w:bCs/>
          <w:color w:val="000000" w:themeColor="text1"/>
        </w:rPr>
      </w:pPr>
    </w:p>
    <w:p w14:paraId="1D36DDD2" w14:textId="7E4EA37A" w:rsidR="000B6BE7" w:rsidRDefault="000B6BE7" w:rsidP="008E4FAE">
      <w:pPr>
        <w:jc w:val="center"/>
        <w:rPr>
          <w:rFonts w:ascii="Times New Roman" w:eastAsiaTheme="minorEastAsia" w:hAnsi="Times New Roman" w:cs="Times New Roman"/>
          <w:b/>
          <w:bCs/>
          <w:color w:val="000000" w:themeColor="text1"/>
        </w:rPr>
      </w:pPr>
      <w:r>
        <w:rPr>
          <w:rFonts w:ascii="Times New Roman" w:eastAsiaTheme="minorEastAsia" w:hAnsi="Times New Roman" w:cs="Times New Roman"/>
          <w:b/>
          <w:bCs/>
          <w:color w:val="000000" w:themeColor="text1"/>
        </w:rPr>
        <w:t>Cost per day = £500</w:t>
      </w:r>
    </w:p>
    <w:p w14:paraId="71A97D7B" w14:textId="633F8B4C" w:rsidR="00743BC1" w:rsidRPr="00B275B6" w:rsidRDefault="008E4FAE" w:rsidP="00176F74">
      <w:pPr>
        <w:rPr>
          <w:rFonts w:ascii="Times New Roman" w:hAnsi="Times New Roman" w:cs="Times New Roman"/>
        </w:rPr>
      </w:pPr>
      <w:r w:rsidRPr="008E4FAE">
        <w:rPr>
          <w:rFonts w:ascii="Times New Roman" w:hAnsi="Times New Roman" w:cs="Times New Roman"/>
          <w:color w:val="000000" w:themeColor="text1"/>
        </w:rPr>
        <w:t>The</w:t>
      </w:r>
      <w:r w:rsidR="00D1250D">
        <w:rPr>
          <w:rFonts w:ascii="Times New Roman" w:hAnsi="Times New Roman" w:cs="Times New Roman"/>
          <w:color w:val="000000" w:themeColor="text1"/>
        </w:rPr>
        <w:t xml:space="preserve"> </w:t>
      </w:r>
      <w:r w:rsidRPr="008E4FAE">
        <w:rPr>
          <w:rFonts w:ascii="Times New Roman" w:hAnsi="Times New Roman" w:cs="Times New Roman"/>
          <w:color w:val="000000" w:themeColor="text1"/>
        </w:rPr>
        <w:t>table below presents the complete crash costing data for activities on the critical path.</w:t>
      </w:r>
    </w:p>
    <w:tbl>
      <w:tblPr>
        <w:tblStyle w:val="TableGrid"/>
        <w:tblW w:w="0" w:type="auto"/>
        <w:tblInd w:w="1624" w:type="dxa"/>
        <w:tblLook w:val="04A0" w:firstRow="1" w:lastRow="0" w:firstColumn="1" w:lastColumn="0" w:noHBand="0" w:noVBand="1"/>
      </w:tblPr>
      <w:tblGrid>
        <w:gridCol w:w="1481"/>
        <w:gridCol w:w="1395"/>
        <w:gridCol w:w="1543"/>
        <w:gridCol w:w="1611"/>
        <w:gridCol w:w="1480"/>
        <w:gridCol w:w="1484"/>
        <w:gridCol w:w="1701"/>
      </w:tblGrid>
      <w:tr w:rsidR="00743BC1" w:rsidRPr="00743BC1" w14:paraId="46EC87F2" w14:textId="77777777" w:rsidTr="00B275B6">
        <w:tc>
          <w:tcPr>
            <w:tcW w:w="1481" w:type="dxa"/>
            <w:shd w:val="clear" w:color="auto" w:fill="002060"/>
            <w:vAlign w:val="center"/>
            <w:hideMark/>
          </w:tcPr>
          <w:p w14:paraId="06398A1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Activity No.</w:t>
            </w:r>
          </w:p>
        </w:tc>
        <w:tc>
          <w:tcPr>
            <w:tcW w:w="1395" w:type="dxa"/>
            <w:shd w:val="clear" w:color="auto" w:fill="002060"/>
            <w:vAlign w:val="center"/>
            <w:hideMark/>
          </w:tcPr>
          <w:p w14:paraId="68744BD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Normal Duration</w:t>
            </w:r>
          </w:p>
        </w:tc>
        <w:tc>
          <w:tcPr>
            <w:tcW w:w="0" w:type="auto"/>
            <w:shd w:val="clear" w:color="auto" w:fill="002060"/>
            <w:vAlign w:val="center"/>
            <w:hideMark/>
          </w:tcPr>
          <w:p w14:paraId="508E074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Crash Duration</w:t>
            </w:r>
          </w:p>
        </w:tc>
        <w:tc>
          <w:tcPr>
            <w:tcW w:w="0" w:type="auto"/>
            <w:shd w:val="clear" w:color="auto" w:fill="002060"/>
            <w:vAlign w:val="center"/>
            <w:hideMark/>
          </w:tcPr>
          <w:p w14:paraId="73BA84B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Normal Cost (£)</w:t>
            </w:r>
          </w:p>
        </w:tc>
        <w:tc>
          <w:tcPr>
            <w:tcW w:w="0" w:type="auto"/>
            <w:shd w:val="clear" w:color="auto" w:fill="002060"/>
            <w:vAlign w:val="center"/>
            <w:hideMark/>
          </w:tcPr>
          <w:p w14:paraId="55822A5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Crash Cost (£)</w:t>
            </w:r>
          </w:p>
        </w:tc>
        <w:tc>
          <w:tcPr>
            <w:tcW w:w="1484" w:type="dxa"/>
            <w:shd w:val="clear" w:color="auto" w:fill="002060"/>
            <w:vAlign w:val="center"/>
            <w:hideMark/>
          </w:tcPr>
          <w:p w14:paraId="7D9FE92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Max Reduction (Days)</w:t>
            </w:r>
          </w:p>
        </w:tc>
        <w:tc>
          <w:tcPr>
            <w:tcW w:w="1701" w:type="dxa"/>
            <w:shd w:val="clear" w:color="auto" w:fill="002060"/>
            <w:vAlign w:val="center"/>
            <w:hideMark/>
          </w:tcPr>
          <w:p w14:paraId="7AC0864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Cost per Day (£)</w:t>
            </w:r>
          </w:p>
        </w:tc>
      </w:tr>
      <w:tr w:rsidR="00743BC1" w:rsidRPr="00743BC1" w14:paraId="1FE968DC" w14:textId="77777777" w:rsidTr="00B275B6">
        <w:tc>
          <w:tcPr>
            <w:tcW w:w="1481" w:type="dxa"/>
            <w:vAlign w:val="center"/>
            <w:hideMark/>
          </w:tcPr>
          <w:p w14:paraId="7B28184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1395" w:type="dxa"/>
            <w:vAlign w:val="center"/>
            <w:hideMark/>
          </w:tcPr>
          <w:p w14:paraId="4C37E23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vAlign w:val="center"/>
            <w:hideMark/>
          </w:tcPr>
          <w:p w14:paraId="16EF099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0" w:type="auto"/>
            <w:vAlign w:val="center"/>
            <w:hideMark/>
          </w:tcPr>
          <w:p w14:paraId="6B50A280" w14:textId="6930050E"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vAlign w:val="center"/>
            <w:hideMark/>
          </w:tcPr>
          <w:p w14:paraId="0F76F9D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vAlign w:val="center"/>
            <w:hideMark/>
          </w:tcPr>
          <w:p w14:paraId="625C8CB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vAlign w:val="center"/>
            <w:hideMark/>
          </w:tcPr>
          <w:p w14:paraId="13903FB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B58DFA6" w14:textId="77777777" w:rsidTr="00B275B6">
        <w:tc>
          <w:tcPr>
            <w:tcW w:w="1481" w:type="dxa"/>
            <w:hideMark/>
          </w:tcPr>
          <w:p w14:paraId="586892C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25</w:t>
            </w:r>
          </w:p>
        </w:tc>
        <w:tc>
          <w:tcPr>
            <w:tcW w:w="1395" w:type="dxa"/>
            <w:hideMark/>
          </w:tcPr>
          <w:p w14:paraId="3ED44B8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7162C62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0" w:type="auto"/>
            <w:hideMark/>
          </w:tcPr>
          <w:p w14:paraId="7558718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5D090EA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3F84142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4906F7A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1B615A76" w14:textId="77777777" w:rsidTr="00B275B6">
        <w:tc>
          <w:tcPr>
            <w:tcW w:w="1481" w:type="dxa"/>
            <w:hideMark/>
          </w:tcPr>
          <w:p w14:paraId="0B88AC70"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30</w:t>
            </w:r>
          </w:p>
        </w:tc>
        <w:tc>
          <w:tcPr>
            <w:tcW w:w="1395" w:type="dxa"/>
            <w:hideMark/>
          </w:tcPr>
          <w:p w14:paraId="154C02F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01A224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5A2F81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7815019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58EBF41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6F012E7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F3682F6" w14:textId="77777777" w:rsidTr="00B275B6">
        <w:tc>
          <w:tcPr>
            <w:tcW w:w="1481" w:type="dxa"/>
            <w:hideMark/>
          </w:tcPr>
          <w:p w14:paraId="00D82DD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31</w:t>
            </w:r>
          </w:p>
        </w:tc>
        <w:tc>
          <w:tcPr>
            <w:tcW w:w="1395" w:type="dxa"/>
            <w:hideMark/>
          </w:tcPr>
          <w:p w14:paraId="006299A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61AE20C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702CF1C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1,114</w:t>
            </w:r>
          </w:p>
        </w:tc>
        <w:tc>
          <w:tcPr>
            <w:tcW w:w="0" w:type="auto"/>
            <w:hideMark/>
          </w:tcPr>
          <w:p w14:paraId="0743840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1,614</w:t>
            </w:r>
          </w:p>
        </w:tc>
        <w:tc>
          <w:tcPr>
            <w:tcW w:w="1484" w:type="dxa"/>
            <w:hideMark/>
          </w:tcPr>
          <w:p w14:paraId="442CF7C1"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0C29809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500</w:t>
            </w:r>
          </w:p>
        </w:tc>
      </w:tr>
      <w:tr w:rsidR="00743BC1" w:rsidRPr="00743BC1" w14:paraId="25242D71" w14:textId="77777777" w:rsidTr="00B275B6">
        <w:tc>
          <w:tcPr>
            <w:tcW w:w="1481" w:type="dxa"/>
            <w:hideMark/>
          </w:tcPr>
          <w:p w14:paraId="594ADEF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395" w:type="dxa"/>
            <w:hideMark/>
          </w:tcPr>
          <w:p w14:paraId="2859CF5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18748D0F"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4A5438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2,228</w:t>
            </w:r>
          </w:p>
        </w:tc>
        <w:tc>
          <w:tcPr>
            <w:tcW w:w="0" w:type="auto"/>
            <w:hideMark/>
          </w:tcPr>
          <w:p w14:paraId="1C031F4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2,828</w:t>
            </w:r>
          </w:p>
        </w:tc>
        <w:tc>
          <w:tcPr>
            <w:tcW w:w="1484" w:type="dxa"/>
            <w:hideMark/>
          </w:tcPr>
          <w:p w14:paraId="3ED4ACCE"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7FF640E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600</w:t>
            </w:r>
          </w:p>
        </w:tc>
      </w:tr>
      <w:tr w:rsidR="00743BC1" w:rsidRPr="00743BC1" w14:paraId="37ADAE03" w14:textId="77777777" w:rsidTr="00B275B6">
        <w:tc>
          <w:tcPr>
            <w:tcW w:w="1481" w:type="dxa"/>
            <w:hideMark/>
          </w:tcPr>
          <w:p w14:paraId="77F00DF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1395" w:type="dxa"/>
            <w:hideMark/>
          </w:tcPr>
          <w:p w14:paraId="4F545BE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725675F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79F8AF1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2,971</w:t>
            </w:r>
          </w:p>
        </w:tc>
        <w:tc>
          <w:tcPr>
            <w:tcW w:w="0" w:type="auto"/>
            <w:hideMark/>
          </w:tcPr>
          <w:p w14:paraId="5462EDD6"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3,571</w:t>
            </w:r>
          </w:p>
        </w:tc>
        <w:tc>
          <w:tcPr>
            <w:tcW w:w="1484" w:type="dxa"/>
            <w:hideMark/>
          </w:tcPr>
          <w:p w14:paraId="724AFFC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4243A21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600</w:t>
            </w:r>
          </w:p>
        </w:tc>
      </w:tr>
      <w:tr w:rsidR="00743BC1" w:rsidRPr="00743BC1" w14:paraId="121D2628" w14:textId="77777777" w:rsidTr="00B275B6">
        <w:tc>
          <w:tcPr>
            <w:tcW w:w="1481" w:type="dxa"/>
            <w:hideMark/>
          </w:tcPr>
          <w:p w14:paraId="1CF96D4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w:t>
            </w:r>
          </w:p>
        </w:tc>
        <w:tc>
          <w:tcPr>
            <w:tcW w:w="1395" w:type="dxa"/>
            <w:hideMark/>
          </w:tcPr>
          <w:p w14:paraId="27E1FB8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37A855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E5A2FA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1,486</w:t>
            </w:r>
          </w:p>
        </w:tc>
        <w:tc>
          <w:tcPr>
            <w:tcW w:w="0" w:type="auto"/>
            <w:hideMark/>
          </w:tcPr>
          <w:p w14:paraId="54E2D3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2,186</w:t>
            </w:r>
          </w:p>
        </w:tc>
        <w:tc>
          <w:tcPr>
            <w:tcW w:w="1484" w:type="dxa"/>
            <w:hideMark/>
          </w:tcPr>
          <w:p w14:paraId="1CD36B6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75CB44D9"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282ED91C" w14:textId="77777777" w:rsidTr="00B275B6">
        <w:tc>
          <w:tcPr>
            <w:tcW w:w="1481" w:type="dxa"/>
            <w:hideMark/>
          </w:tcPr>
          <w:p w14:paraId="034D809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24</w:t>
            </w:r>
          </w:p>
        </w:tc>
        <w:tc>
          <w:tcPr>
            <w:tcW w:w="1395" w:type="dxa"/>
            <w:hideMark/>
          </w:tcPr>
          <w:p w14:paraId="4F4B9D5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22E0D79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w:t>
            </w:r>
          </w:p>
        </w:tc>
        <w:tc>
          <w:tcPr>
            <w:tcW w:w="0" w:type="auto"/>
            <w:hideMark/>
          </w:tcPr>
          <w:p w14:paraId="26BAE44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1,486</w:t>
            </w:r>
          </w:p>
        </w:tc>
        <w:tc>
          <w:tcPr>
            <w:tcW w:w="0" w:type="auto"/>
            <w:hideMark/>
          </w:tcPr>
          <w:p w14:paraId="6AD3D194"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2,186</w:t>
            </w:r>
          </w:p>
        </w:tc>
        <w:tc>
          <w:tcPr>
            <w:tcW w:w="1484" w:type="dxa"/>
            <w:hideMark/>
          </w:tcPr>
          <w:p w14:paraId="5B1C028A"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5C9A5800"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76695E99" w14:textId="77777777" w:rsidTr="00B275B6">
        <w:tc>
          <w:tcPr>
            <w:tcW w:w="1481" w:type="dxa"/>
            <w:hideMark/>
          </w:tcPr>
          <w:p w14:paraId="284BCA3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27</w:t>
            </w:r>
          </w:p>
        </w:tc>
        <w:tc>
          <w:tcPr>
            <w:tcW w:w="1395" w:type="dxa"/>
            <w:hideMark/>
          </w:tcPr>
          <w:p w14:paraId="7E9A2913"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7B26B07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164CBB18"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2,228</w:t>
            </w:r>
          </w:p>
        </w:tc>
        <w:tc>
          <w:tcPr>
            <w:tcW w:w="0" w:type="auto"/>
            <w:hideMark/>
          </w:tcPr>
          <w:p w14:paraId="18B256E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2,928</w:t>
            </w:r>
          </w:p>
        </w:tc>
        <w:tc>
          <w:tcPr>
            <w:tcW w:w="1484" w:type="dxa"/>
            <w:hideMark/>
          </w:tcPr>
          <w:p w14:paraId="0CBD4EF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558BFCAD"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r w:rsidR="00743BC1" w:rsidRPr="00743BC1" w14:paraId="7003BF1E" w14:textId="77777777" w:rsidTr="00B275B6">
        <w:tc>
          <w:tcPr>
            <w:tcW w:w="1481" w:type="dxa"/>
            <w:hideMark/>
          </w:tcPr>
          <w:p w14:paraId="435F070C"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28</w:t>
            </w:r>
          </w:p>
        </w:tc>
        <w:tc>
          <w:tcPr>
            <w:tcW w:w="1395" w:type="dxa"/>
            <w:hideMark/>
          </w:tcPr>
          <w:p w14:paraId="2F9E2DC1"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4</w:t>
            </w:r>
          </w:p>
        </w:tc>
        <w:tc>
          <w:tcPr>
            <w:tcW w:w="0" w:type="auto"/>
            <w:hideMark/>
          </w:tcPr>
          <w:p w14:paraId="624E092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w:t>
            </w:r>
          </w:p>
        </w:tc>
        <w:tc>
          <w:tcPr>
            <w:tcW w:w="0" w:type="auto"/>
            <w:hideMark/>
          </w:tcPr>
          <w:p w14:paraId="66C1CDF2"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2,600</w:t>
            </w:r>
          </w:p>
        </w:tc>
        <w:tc>
          <w:tcPr>
            <w:tcW w:w="0" w:type="auto"/>
            <w:hideMark/>
          </w:tcPr>
          <w:p w14:paraId="3406A045"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3,300</w:t>
            </w:r>
          </w:p>
        </w:tc>
        <w:tc>
          <w:tcPr>
            <w:tcW w:w="1484" w:type="dxa"/>
            <w:hideMark/>
          </w:tcPr>
          <w:p w14:paraId="7D3F4B5B"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1</w:t>
            </w:r>
          </w:p>
        </w:tc>
        <w:tc>
          <w:tcPr>
            <w:tcW w:w="1701" w:type="dxa"/>
            <w:hideMark/>
          </w:tcPr>
          <w:p w14:paraId="003AEF87" w14:textId="77777777" w:rsidR="00743BC1" w:rsidRPr="00743BC1" w:rsidRDefault="00743BC1" w:rsidP="00743BC1">
            <w:pPr>
              <w:jc w:val="center"/>
              <w:rPr>
                <w:rFonts w:ascii="Aptos Narrow" w:eastAsia="Times New Roman" w:hAnsi="Aptos Narrow" w:cs="Times New Roman"/>
                <w:kern w:val="0"/>
                <w:sz w:val="22"/>
                <w:szCs w:val="22"/>
                <w:lang w:eastAsia="en-GB"/>
                <w14:ligatures w14:val="none"/>
              </w:rPr>
            </w:pPr>
            <w:r w:rsidRPr="00743BC1">
              <w:rPr>
                <w:rFonts w:ascii="Aptos Narrow" w:eastAsia="Times New Roman" w:hAnsi="Aptos Narrow" w:cs="Times New Roman"/>
                <w:kern w:val="0"/>
                <w:sz w:val="22"/>
                <w:szCs w:val="22"/>
                <w:lang w:eastAsia="en-GB"/>
                <w14:ligatures w14:val="none"/>
              </w:rPr>
              <w:t>700</w:t>
            </w:r>
          </w:p>
        </w:tc>
      </w:tr>
    </w:tbl>
    <w:p w14:paraId="51034C04" w14:textId="02D148C8" w:rsidR="008A4BB1" w:rsidRPr="00D1250D" w:rsidRDefault="00D1250D" w:rsidP="00D1250D">
      <w:pPr>
        <w:spacing w:before="240"/>
        <w:jc w:val="center"/>
        <w:rPr>
          <w:rFonts w:ascii="Times New Roman" w:hAnsi="Times New Roman" w:cs="Times New Roman"/>
          <w:b/>
          <w:bCs/>
          <w:color w:val="000000" w:themeColor="text1"/>
        </w:rPr>
      </w:pPr>
      <w:r w:rsidRPr="00D1250D">
        <w:rPr>
          <w:rFonts w:ascii="Times New Roman" w:hAnsi="Times New Roman" w:cs="Times New Roman"/>
          <w:b/>
          <w:bCs/>
          <w:color w:val="000000" w:themeColor="text1"/>
        </w:rPr>
        <w:lastRenderedPageBreak/>
        <w:t>Table 5</w:t>
      </w:r>
    </w:p>
    <w:p w14:paraId="758380A6" w14:textId="6F029461" w:rsidR="00026768" w:rsidRPr="00822B70" w:rsidRDefault="007E2B82" w:rsidP="007E2B82">
      <w:pPr>
        <w:rPr>
          <w:rFonts w:ascii="Times New Roman" w:hAnsi="Times New Roman" w:cs="Times New Roman"/>
          <w:b/>
          <w:bCs/>
          <w:color w:val="000000" w:themeColor="text1"/>
          <w:u w:val="single"/>
        </w:rPr>
      </w:pPr>
      <w:r w:rsidRPr="007E2B82">
        <w:rPr>
          <w:rFonts w:ascii="Times New Roman" w:hAnsi="Times New Roman" w:cs="Times New Roman"/>
          <w:b/>
          <w:bCs/>
          <w:color w:val="000000" w:themeColor="text1"/>
          <w:u w:val="single"/>
        </w:rPr>
        <w:t>Crash Costing Iterations (Cheapest First)</w:t>
      </w:r>
    </w:p>
    <w:p w14:paraId="2CBAD7F0" w14:textId="327BE73B" w:rsidR="007E2B82" w:rsidRPr="007E2B82" w:rsidRDefault="007E2B82" w:rsidP="007E2B82">
      <w:pPr>
        <w:rPr>
          <w:rFonts w:ascii="Times New Roman" w:hAnsi="Times New Roman" w:cs="Times New Roman"/>
          <w:color w:val="000000" w:themeColor="text1"/>
          <w:u w:val="single"/>
        </w:rPr>
      </w:pPr>
      <w:r w:rsidRPr="007E2B82">
        <w:rPr>
          <w:rFonts w:ascii="Times New Roman" w:hAnsi="Times New Roman" w:cs="Times New Roman"/>
          <w:color w:val="000000" w:themeColor="text1"/>
          <w:u w:val="single"/>
        </w:rPr>
        <w:t>Iteration 1</w:t>
      </w:r>
    </w:p>
    <w:p w14:paraId="16FAE391" w14:textId="45AFACF7" w:rsidR="007E2B82" w:rsidRPr="007E2B82" w:rsidRDefault="007E2B82" w:rsidP="007E2B82">
      <w:pPr>
        <w:rPr>
          <w:rFonts w:ascii="Times New Roman" w:hAnsi="Times New Roman" w:cs="Times New Roman"/>
          <w:color w:val="000000" w:themeColor="text1"/>
        </w:rPr>
      </w:pPr>
      <w:r w:rsidRPr="008A4BB1">
        <w:rPr>
          <w:rFonts w:ascii="Times New Roman" w:hAnsi="Times New Roman" w:cs="Times New Roman"/>
          <w:color w:val="000000" w:themeColor="text1"/>
        </w:rPr>
        <w:t>Crash Activity 2 (Project Charter) by</w:t>
      </w:r>
      <w:r w:rsidRPr="007E2B82">
        <w:rPr>
          <w:rFonts w:ascii="Times New Roman" w:hAnsi="Times New Roman" w:cs="Times New Roman"/>
          <w:color w:val="000000" w:themeColor="text1"/>
        </w:rPr>
        <w:t xml:space="preserve"> 1 day</w:t>
      </w:r>
    </w:p>
    <w:p w14:paraId="70E09928" w14:textId="77777777" w:rsid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Reason: Low coordination effort; can be accelerated via focused workshops</w:t>
      </w:r>
    </w:p>
    <w:p w14:paraId="33AFC406" w14:textId="60F34D12" w:rsidR="007E2B82" w:rsidRP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78FFE541" w14:textId="445906F5" w:rsidR="007E2B82" w:rsidRPr="007E2B82" w:rsidRDefault="007E2B82" w:rsidP="007E2B82">
      <w:pPr>
        <w:numPr>
          <w:ilvl w:val="0"/>
          <w:numId w:val="37"/>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Pr>
          <w:rFonts w:ascii="Times New Roman" w:hAnsi="Times New Roman" w:cs="Times New Roman"/>
          <w:color w:val="000000" w:themeColor="text1"/>
        </w:rPr>
        <w:t>3</w:t>
      </w:r>
      <w:r w:rsidRPr="007E2B82">
        <w:rPr>
          <w:rFonts w:ascii="Times New Roman" w:hAnsi="Times New Roman" w:cs="Times New Roman"/>
          <w:color w:val="000000" w:themeColor="text1"/>
        </w:rPr>
        <w:t xml:space="preserve"> → 8</w:t>
      </w:r>
      <w:r>
        <w:rPr>
          <w:rFonts w:ascii="Times New Roman" w:hAnsi="Times New Roman" w:cs="Times New Roman"/>
          <w:color w:val="000000" w:themeColor="text1"/>
        </w:rPr>
        <w:t>2</w:t>
      </w:r>
      <w:r w:rsidRPr="007E2B82">
        <w:rPr>
          <w:rFonts w:ascii="Times New Roman" w:hAnsi="Times New Roman" w:cs="Times New Roman"/>
          <w:color w:val="000000" w:themeColor="text1"/>
        </w:rPr>
        <w:t xml:space="preserve"> days</w:t>
      </w:r>
    </w:p>
    <w:p w14:paraId="0C0AEEF8"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2</w:t>
      </w:r>
    </w:p>
    <w:p w14:paraId="1A7E596B" w14:textId="3E3E0088"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25 (System Deployment – Go Live)</w:t>
      </w:r>
      <w:r w:rsidRPr="007E2B82">
        <w:rPr>
          <w:rFonts w:ascii="Times New Roman" w:hAnsi="Times New Roman" w:cs="Times New Roman"/>
          <w:color w:val="000000" w:themeColor="text1"/>
        </w:rPr>
        <w:t xml:space="preserve"> by 1 day</w:t>
      </w:r>
    </w:p>
    <w:p w14:paraId="07E8C4EA" w14:textId="77777777" w:rsid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Reason: Can be resourced with parallel deployment teams</w:t>
      </w:r>
    </w:p>
    <w:p w14:paraId="341937FB" w14:textId="6DBD07FF" w:rsidR="007E2B82" w:rsidRP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46855D58" w14:textId="4E126C93" w:rsidR="007E2B82" w:rsidRPr="007E2B82" w:rsidRDefault="007E2B82" w:rsidP="007E2B82">
      <w:pPr>
        <w:numPr>
          <w:ilvl w:val="0"/>
          <w:numId w:val="38"/>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Pr>
          <w:rFonts w:ascii="Times New Roman" w:hAnsi="Times New Roman" w:cs="Times New Roman"/>
          <w:color w:val="000000" w:themeColor="text1"/>
        </w:rPr>
        <w:t>2</w:t>
      </w:r>
      <w:r w:rsidRPr="007E2B82">
        <w:rPr>
          <w:rFonts w:ascii="Times New Roman" w:hAnsi="Times New Roman" w:cs="Times New Roman"/>
          <w:color w:val="000000" w:themeColor="text1"/>
        </w:rPr>
        <w:t xml:space="preserve"> → 8</w:t>
      </w:r>
      <w:r>
        <w:rPr>
          <w:rFonts w:ascii="Times New Roman" w:hAnsi="Times New Roman" w:cs="Times New Roman"/>
          <w:color w:val="000000" w:themeColor="text1"/>
        </w:rPr>
        <w:t>1</w:t>
      </w:r>
      <w:r w:rsidRPr="007E2B82">
        <w:rPr>
          <w:rFonts w:ascii="Times New Roman" w:hAnsi="Times New Roman" w:cs="Times New Roman"/>
          <w:color w:val="000000" w:themeColor="text1"/>
        </w:rPr>
        <w:t xml:space="preserve"> days</w:t>
      </w:r>
    </w:p>
    <w:p w14:paraId="055AC58D"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3</w:t>
      </w:r>
    </w:p>
    <w:p w14:paraId="065957C4" w14:textId="190771EF" w:rsidR="007E2B82" w:rsidRPr="007E2B82" w:rsidRDefault="007E2B82" w:rsidP="007E2B82">
      <w:pPr>
        <w:rPr>
          <w:rFonts w:ascii="Times New Roman" w:hAnsi="Times New Roman" w:cs="Times New Roman"/>
          <w:color w:val="000000" w:themeColor="text1"/>
        </w:rPr>
      </w:pPr>
      <w:r w:rsidRPr="008A4BB1">
        <w:rPr>
          <w:rFonts w:ascii="Times New Roman" w:hAnsi="Times New Roman" w:cs="Times New Roman"/>
          <w:color w:val="000000" w:themeColor="text1"/>
        </w:rPr>
        <w:t xml:space="preserve">Crash Activity 30 </w:t>
      </w:r>
      <w:r w:rsidR="00545310" w:rsidRPr="008A4BB1">
        <w:rPr>
          <w:rFonts w:ascii="Times New Roman" w:hAnsi="Times New Roman" w:cs="Times New Roman"/>
          <w:color w:val="000000" w:themeColor="text1"/>
        </w:rPr>
        <w:t>(Project Documentation)</w:t>
      </w:r>
      <w:r w:rsidR="00545310" w:rsidRPr="00545310">
        <w:rPr>
          <w:rFonts w:ascii="Times New Roman" w:hAnsi="Times New Roman" w:cs="Times New Roman"/>
          <w:b/>
          <w:bCs/>
          <w:color w:val="000000" w:themeColor="text1"/>
        </w:rPr>
        <w:t xml:space="preserve"> </w:t>
      </w:r>
      <w:r w:rsidRPr="007E2B82">
        <w:rPr>
          <w:rFonts w:ascii="Times New Roman" w:hAnsi="Times New Roman" w:cs="Times New Roman"/>
          <w:color w:val="000000" w:themeColor="text1"/>
        </w:rPr>
        <w:t>by 1 day</w:t>
      </w:r>
    </w:p>
    <w:p w14:paraId="2C88ADC1" w14:textId="085D91CE" w:rsidR="007E2B82" w:rsidRPr="007E2B82" w:rsidRDefault="007E2B82" w:rsidP="007E2B82">
      <w:pPr>
        <w:numPr>
          <w:ilvl w:val="0"/>
          <w:numId w:val="39"/>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Pr="007E2B82">
        <w:rPr>
          <w:rFonts w:ascii="Times New Roman" w:hAnsi="Times New Roman" w:cs="Times New Roman"/>
          <w:color w:val="000000" w:themeColor="text1"/>
        </w:rPr>
        <w:t>Documentation activity suitable for parallel working</w:t>
      </w:r>
    </w:p>
    <w:p w14:paraId="127E9DC2" w14:textId="77777777" w:rsidR="007E2B82" w:rsidRPr="007E2B82" w:rsidRDefault="007E2B82" w:rsidP="007E2B82">
      <w:pPr>
        <w:numPr>
          <w:ilvl w:val="0"/>
          <w:numId w:val="39"/>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1E76CA62" w14:textId="333E56B7" w:rsidR="007E2B82" w:rsidRPr="007E2B82" w:rsidRDefault="007E2B82" w:rsidP="007E2B82">
      <w:pPr>
        <w:numPr>
          <w:ilvl w:val="0"/>
          <w:numId w:val="39"/>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sidR="003A1A6B">
        <w:rPr>
          <w:rFonts w:ascii="Times New Roman" w:hAnsi="Times New Roman" w:cs="Times New Roman"/>
          <w:color w:val="000000" w:themeColor="text1"/>
        </w:rPr>
        <w:t>1</w:t>
      </w:r>
      <w:r w:rsidRPr="007E2B82">
        <w:rPr>
          <w:rFonts w:ascii="Times New Roman" w:hAnsi="Times New Roman" w:cs="Times New Roman"/>
          <w:color w:val="000000" w:themeColor="text1"/>
        </w:rPr>
        <w:t xml:space="preserve"> → 8</w:t>
      </w:r>
      <w:r w:rsidR="003A1A6B">
        <w:rPr>
          <w:rFonts w:ascii="Times New Roman" w:hAnsi="Times New Roman" w:cs="Times New Roman"/>
          <w:color w:val="000000" w:themeColor="text1"/>
        </w:rPr>
        <w:t>0</w:t>
      </w:r>
      <w:r w:rsidRPr="007E2B82">
        <w:rPr>
          <w:rFonts w:ascii="Times New Roman" w:hAnsi="Times New Roman" w:cs="Times New Roman"/>
          <w:color w:val="000000" w:themeColor="text1"/>
        </w:rPr>
        <w:t xml:space="preserve"> days</w:t>
      </w:r>
    </w:p>
    <w:p w14:paraId="4E3EE033"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4</w:t>
      </w:r>
    </w:p>
    <w:p w14:paraId="5D2BF31F" w14:textId="1686BC0E"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31</w:t>
      </w:r>
      <w:r w:rsidR="003A1A6B" w:rsidRPr="008A4BB1">
        <w:rPr>
          <w:rFonts w:ascii="Times New Roman" w:hAnsi="Times New Roman" w:cs="Times New Roman"/>
          <w:color w:val="000000" w:themeColor="text1"/>
        </w:rPr>
        <w:t xml:space="preserve"> (Post-project Review)</w:t>
      </w:r>
      <w:r w:rsidRPr="007E2B82">
        <w:rPr>
          <w:rFonts w:ascii="Times New Roman" w:hAnsi="Times New Roman" w:cs="Times New Roman"/>
          <w:color w:val="000000" w:themeColor="text1"/>
        </w:rPr>
        <w:t xml:space="preserve"> by 1 day</w:t>
      </w:r>
    </w:p>
    <w:p w14:paraId="7A1AC9FE" w14:textId="44C57DDC" w:rsidR="007E2B82" w:rsidRPr="007E2B82" w:rsidRDefault="003A1A6B" w:rsidP="007E2B82">
      <w:pPr>
        <w:numPr>
          <w:ilvl w:val="0"/>
          <w:numId w:val="40"/>
        </w:numPr>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Reason: </w:t>
      </w:r>
      <w:r w:rsidRPr="003A1A6B">
        <w:rPr>
          <w:rFonts w:ascii="Times New Roman" w:hAnsi="Times New Roman" w:cs="Times New Roman"/>
          <w:color w:val="000000" w:themeColor="text1"/>
        </w:rPr>
        <w:t>Workshop-based review condensed into a single session</w:t>
      </w:r>
      <w:r>
        <w:rPr>
          <w:rFonts w:ascii="Times New Roman" w:hAnsi="Times New Roman" w:cs="Times New Roman"/>
          <w:color w:val="000000" w:themeColor="text1"/>
        </w:rPr>
        <w:t>.</w:t>
      </w:r>
    </w:p>
    <w:p w14:paraId="70C41E64" w14:textId="77777777" w:rsidR="007E2B82" w:rsidRPr="007E2B82" w:rsidRDefault="007E2B82" w:rsidP="007E2B82">
      <w:pPr>
        <w:numPr>
          <w:ilvl w:val="0"/>
          <w:numId w:val="40"/>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£500</w:t>
      </w:r>
    </w:p>
    <w:p w14:paraId="2ECECBC1" w14:textId="7D858FE5" w:rsidR="007E2B82" w:rsidRPr="007E2B82" w:rsidRDefault="007E2B82" w:rsidP="007E2B82">
      <w:pPr>
        <w:numPr>
          <w:ilvl w:val="0"/>
          <w:numId w:val="40"/>
        </w:numPr>
        <w:rPr>
          <w:rFonts w:ascii="Times New Roman" w:hAnsi="Times New Roman" w:cs="Times New Roman"/>
          <w:color w:val="000000" w:themeColor="text1"/>
        </w:rPr>
      </w:pPr>
      <w:r w:rsidRPr="007E2B82">
        <w:rPr>
          <w:rFonts w:ascii="Times New Roman" w:hAnsi="Times New Roman" w:cs="Times New Roman"/>
          <w:color w:val="000000" w:themeColor="text1"/>
        </w:rPr>
        <w:t>Duration: 8</w:t>
      </w:r>
      <w:r w:rsidR="003A1A6B">
        <w:rPr>
          <w:rFonts w:ascii="Times New Roman" w:hAnsi="Times New Roman" w:cs="Times New Roman"/>
          <w:color w:val="000000" w:themeColor="text1"/>
        </w:rPr>
        <w:t>0</w:t>
      </w:r>
      <w:r w:rsidRPr="007E2B82">
        <w:rPr>
          <w:rFonts w:ascii="Times New Roman" w:hAnsi="Times New Roman" w:cs="Times New Roman"/>
          <w:color w:val="000000" w:themeColor="text1"/>
        </w:rPr>
        <w:t xml:space="preserve"> → </w:t>
      </w:r>
      <w:r w:rsidR="003A1A6B">
        <w:rPr>
          <w:rFonts w:ascii="Times New Roman" w:hAnsi="Times New Roman" w:cs="Times New Roman"/>
          <w:color w:val="000000" w:themeColor="text1"/>
        </w:rPr>
        <w:t>79</w:t>
      </w:r>
      <w:r w:rsidRPr="007E2B82">
        <w:rPr>
          <w:rFonts w:ascii="Times New Roman" w:hAnsi="Times New Roman" w:cs="Times New Roman"/>
          <w:color w:val="000000" w:themeColor="text1"/>
        </w:rPr>
        <w:t xml:space="preserve"> days</w:t>
      </w:r>
    </w:p>
    <w:p w14:paraId="4E6B7478"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5</w:t>
      </w:r>
    </w:p>
    <w:p w14:paraId="0B5FF2C5" w14:textId="0BCB2227"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 xml:space="preserve">Activity 1 </w:t>
      </w:r>
      <w:r w:rsidR="003A1A6B" w:rsidRPr="008A4BB1">
        <w:rPr>
          <w:rFonts w:ascii="Times New Roman" w:hAnsi="Times New Roman" w:cs="Times New Roman"/>
          <w:color w:val="000000" w:themeColor="text1"/>
        </w:rPr>
        <w:t>(Business Case Approval)</w:t>
      </w:r>
      <w:r w:rsidR="003A1A6B">
        <w:rPr>
          <w:rFonts w:ascii="Times New Roman" w:hAnsi="Times New Roman" w:cs="Times New Roman"/>
          <w:color w:val="000000" w:themeColor="text1"/>
        </w:rPr>
        <w:t xml:space="preserve"> </w:t>
      </w:r>
      <w:r w:rsidRPr="007E2B82">
        <w:rPr>
          <w:rFonts w:ascii="Times New Roman" w:hAnsi="Times New Roman" w:cs="Times New Roman"/>
          <w:color w:val="000000" w:themeColor="text1"/>
        </w:rPr>
        <w:t>by 1 day</w:t>
      </w:r>
    </w:p>
    <w:p w14:paraId="7AF11481" w14:textId="4354679E" w:rsidR="007E2B82" w:rsidRPr="007E2B82" w:rsidRDefault="003A1A6B" w:rsidP="007E2B82">
      <w:pPr>
        <w:numPr>
          <w:ilvl w:val="0"/>
          <w:numId w:val="41"/>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007E2B82" w:rsidRPr="007E2B82">
        <w:rPr>
          <w:rFonts w:ascii="Times New Roman" w:hAnsi="Times New Roman" w:cs="Times New Roman"/>
          <w:color w:val="000000" w:themeColor="text1"/>
        </w:rPr>
        <w:t>Senior stakeholder availability prioritised</w:t>
      </w:r>
    </w:p>
    <w:p w14:paraId="0DAC87C3" w14:textId="77777777" w:rsidR="007E2B82" w:rsidRPr="007E2B82" w:rsidRDefault="007E2B82" w:rsidP="007E2B82">
      <w:pPr>
        <w:numPr>
          <w:ilvl w:val="0"/>
          <w:numId w:val="41"/>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£600</w:t>
      </w:r>
    </w:p>
    <w:p w14:paraId="2EE0F0B9" w14:textId="7B904F68" w:rsidR="007E2B82" w:rsidRPr="007E2B82" w:rsidRDefault="007E2B82" w:rsidP="007E2B82">
      <w:pPr>
        <w:numPr>
          <w:ilvl w:val="0"/>
          <w:numId w:val="41"/>
        </w:numPr>
        <w:rPr>
          <w:rFonts w:ascii="Times New Roman" w:hAnsi="Times New Roman" w:cs="Times New Roman"/>
          <w:color w:val="000000" w:themeColor="text1"/>
        </w:rPr>
      </w:pPr>
      <w:r w:rsidRPr="007E2B82">
        <w:rPr>
          <w:rFonts w:ascii="Times New Roman" w:hAnsi="Times New Roman" w:cs="Times New Roman"/>
          <w:color w:val="000000" w:themeColor="text1"/>
        </w:rPr>
        <w:t xml:space="preserve">Duration: </w:t>
      </w:r>
      <w:r w:rsidR="003A1A6B">
        <w:rPr>
          <w:rFonts w:ascii="Times New Roman" w:hAnsi="Times New Roman" w:cs="Times New Roman"/>
          <w:color w:val="000000" w:themeColor="text1"/>
        </w:rPr>
        <w:t>79</w:t>
      </w:r>
      <w:r w:rsidRPr="007E2B82">
        <w:rPr>
          <w:rFonts w:ascii="Times New Roman" w:hAnsi="Times New Roman" w:cs="Times New Roman"/>
          <w:color w:val="000000" w:themeColor="text1"/>
        </w:rPr>
        <w:t xml:space="preserve"> → </w:t>
      </w:r>
      <w:r w:rsidR="003A1A6B">
        <w:rPr>
          <w:rFonts w:ascii="Times New Roman" w:hAnsi="Times New Roman" w:cs="Times New Roman"/>
          <w:color w:val="000000" w:themeColor="text1"/>
        </w:rPr>
        <w:t>78</w:t>
      </w:r>
      <w:r w:rsidRPr="007E2B82">
        <w:rPr>
          <w:rFonts w:ascii="Times New Roman" w:hAnsi="Times New Roman" w:cs="Times New Roman"/>
          <w:color w:val="000000" w:themeColor="text1"/>
        </w:rPr>
        <w:t xml:space="preserve"> days</w:t>
      </w:r>
    </w:p>
    <w:p w14:paraId="067FBB7B"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6</w:t>
      </w:r>
    </w:p>
    <w:p w14:paraId="6D482217" w14:textId="56A166FF" w:rsidR="007E2B82" w:rsidRPr="003F4E7D" w:rsidRDefault="007E2B82" w:rsidP="003F4E7D">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4</w:t>
      </w:r>
      <w:r w:rsidR="003F4E7D" w:rsidRPr="008A4BB1">
        <w:rPr>
          <w:rFonts w:ascii="Times New Roman" w:hAnsi="Times New Roman" w:cs="Times New Roman"/>
          <w:color w:val="000000" w:themeColor="text1"/>
        </w:rPr>
        <w:t xml:space="preserve"> (Current process mapping)</w:t>
      </w:r>
      <w:r w:rsidR="003F4E7D" w:rsidRPr="003F4E7D">
        <w:rPr>
          <w:rFonts w:ascii="Times New Roman" w:hAnsi="Times New Roman" w:cs="Times New Roman"/>
          <w:color w:val="000000" w:themeColor="text1"/>
        </w:rPr>
        <w:t xml:space="preserve"> </w:t>
      </w:r>
      <w:r w:rsidRPr="007E2B82">
        <w:rPr>
          <w:rFonts w:ascii="Times New Roman" w:hAnsi="Times New Roman" w:cs="Times New Roman"/>
          <w:color w:val="000000" w:themeColor="text1"/>
        </w:rPr>
        <w:t>by 1 day</w:t>
      </w:r>
    </w:p>
    <w:p w14:paraId="0350C658" w14:textId="474A46B5" w:rsidR="007E2B82" w:rsidRPr="003F4E7D" w:rsidRDefault="003A1A6B" w:rsidP="003F4E7D">
      <w:pPr>
        <w:pStyle w:val="ListParagraph"/>
        <w:numPr>
          <w:ilvl w:val="0"/>
          <w:numId w:val="51"/>
        </w:numPr>
        <w:rPr>
          <w:rFonts w:ascii="Times New Roman" w:hAnsi="Times New Roman" w:cs="Times New Roman"/>
          <w:color w:val="000000" w:themeColor="text1"/>
        </w:rPr>
      </w:pPr>
      <w:r w:rsidRPr="003F4E7D">
        <w:rPr>
          <w:rFonts w:ascii="Times New Roman" w:hAnsi="Times New Roman" w:cs="Times New Roman"/>
          <w:color w:val="000000" w:themeColor="text1"/>
        </w:rPr>
        <w:t xml:space="preserve">Reason: </w:t>
      </w:r>
      <w:r w:rsidR="007E2B82" w:rsidRPr="003F4E7D">
        <w:rPr>
          <w:rFonts w:ascii="Times New Roman" w:hAnsi="Times New Roman" w:cs="Times New Roman"/>
          <w:color w:val="000000" w:themeColor="text1"/>
        </w:rPr>
        <w:t>Additional analyst resource applied</w:t>
      </w:r>
    </w:p>
    <w:p w14:paraId="4CD5C65B" w14:textId="77777777" w:rsidR="007E2B82" w:rsidRPr="007E2B82" w:rsidRDefault="007E2B82" w:rsidP="007E2B82">
      <w:pPr>
        <w:numPr>
          <w:ilvl w:val="0"/>
          <w:numId w:val="42"/>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£600</w:t>
      </w:r>
    </w:p>
    <w:p w14:paraId="4027673B" w14:textId="058FD538" w:rsidR="007E2B82" w:rsidRPr="007E2B82" w:rsidRDefault="007E2B82" w:rsidP="007E2B82">
      <w:pPr>
        <w:numPr>
          <w:ilvl w:val="0"/>
          <w:numId w:val="42"/>
        </w:numPr>
        <w:rPr>
          <w:rFonts w:ascii="Times New Roman" w:hAnsi="Times New Roman" w:cs="Times New Roman"/>
          <w:color w:val="000000" w:themeColor="text1"/>
        </w:rPr>
      </w:pPr>
      <w:r w:rsidRPr="007E2B82">
        <w:rPr>
          <w:rFonts w:ascii="Times New Roman" w:hAnsi="Times New Roman" w:cs="Times New Roman"/>
          <w:color w:val="000000" w:themeColor="text1"/>
        </w:rPr>
        <w:t>Duration: 7</w:t>
      </w:r>
      <w:r w:rsidR="003A1A6B">
        <w:rPr>
          <w:rFonts w:ascii="Times New Roman" w:hAnsi="Times New Roman" w:cs="Times New Roman"/>
          <w:color w:val="000000" w:themeColor="text1"/>
        </w:rPr>
        <w:t>8</w:t>
      </w:r>
      <w:r w:rsidRPr="007E2B82">
        <w:rPr>
          <w:rFonts w:ascii="Times New Roman" w:hAnsi="Times New Roman" w:cs="Times New Roman"/>
          <w:color w:val="000000" w:themeColor="text1"/>
        </w:rPr>
        <w:t xml:space="preserve"> → 7</w:t>
      </w:r>
      <w:r w:rsidR="003A1A6B">
        <w:rPr>
          <w:rFonts w:ascii="Times New Roman" w:hAnsi="Times New Roman" w:cs="Times New Roman"/>
          <w:color w:val="000000" w:themeColor="text1"/>
        </w:rPr>
        <w:t>7</w:t>
      </w:r>
      <w:r w:rsidRPr="007E2B82">
        <w:rPr>
          <w:rFonts w:ascii="Times New Roman" w:hAnsi="Times New Roman" w:cs="Times New Roman"/>
          <w:color w:val="000000" w:themeColor="text1"/>
        </w:rPr>
        <w:t xml:space="preserve"> days</w:t>
      </w:r>
    </w:p>
    <w:p w14:paraId="42B00891" w14:textId="77777777" w:rsidR="007E2B82" w:rsidRPr="00A3566D" w:rsidRDefault="007E2B82" w:rsidP="007E2B82">
      <w:pPr>
        <w:rPr>
          <w:rFonts w:ascii="Times New Roman" w:hAnsi="Times New Roman" w:cs="Times New Roman"/>
          <w:color w:val="000000" w:themeColor="text1"/>
          <w:u w:val="single"/>
        </w:rPr>
      </w:pPr>
      <w:r w:rsidRPr="00A3566D">
        <w:rPr>
          <w:rFonts w:ascii="Times New Roman" w:hAnsi="Times New Roman" w:cs="Times New Roman"/>
          <w:color w:val="000000" w:themeColor="text1"/>
          <w:u w:val="single"/>
        </w:rPr>
        <w:t>Iteration 7</w:t>
      </w:r>
    </w:p>
    <w:p w14:paraId="76457D1C" w14:textId="7992C664" w:rsidR="007E2B82" w:rsidRPr="007E2B82" w:rsidRDefault="007E2B82" w:rsidP="007E2B82">
      <w:pPr>
        <w:rPr>
          <w:rFonts w:ascii="Times New Roman" w:hAnsi="Times New Roman" w:cs="Times New Roman"/>
          <w:color w:val="000000" w:themeColor="text1"/>
        </w:rPr>
      </w:pPr>
      <w:r w:rsidRPr="007E2B82">
        <w:rPr>
          <w:rFonts w:ascii="Times New Roman" w:hAnsi="Times New Roman" w:cs="Times New Roman"/>
          <w:color w:val="000000" w:themeColor="text1"/>
        </w:rPr>
        <w:t xml:space="preserve">Crash </w:t>
      </w:r>
      <w:r w:rsidRPr="008A4BB1">
        <w:rPr>
          <w:rFonts w:ascii="Times New Roman" w:hAnsi="Times New Roman" w:cs="Times New Roman"/>
          <w:color w:val="000000" w:themeColor="text1"/>
        </w:rPr>
        <w:t>Activity 21</w:t>
      </w:r>
      <w:r w:rsidR="003A1A6B" w:rsidRPr="008A4BB1">
        <w:rPr>
          <w:rFonts w:ascii="Times New Roman" w:hAnsi="Times New Roman" w:cs="Times New Roman"/>
          <w:color w:val="000000" w:themeColor="text1"/>
        </w:rPr>
        <w:t xml:space="preserve"> (Training Material Development)</w:t>
      </w:r>
      <w:r w:rsidRPr="007E2B82">
        <w:rPr>
          <w:rFonts w:ascii="Times New Roman" w:hAnsi="Times New Roman" w:cs="Times New Roman"/>
          <w:color w:val="000000" w:themeColor="text1"/>
        </w:rPr>
        <w:t xml:space="preserve"> by 1 day</w:t>
      </w:r>
    </w:p>
    <w:p w14:paraId="62DDA497" w14:textId="156FA32A" w:rsidR="007E2B82" w:rsidRPr="007E2B82" w:rsidRDefault="003A1A6B" w:rsidP="007E2B82">
      <w:pPr>
        <w:numPr>
          <w:ilvl w:val="0"/>
          <w:numId w:val="43"/>
        </w:numPr>
        <w:rPr>
          <w:rFonts w:ascii="Times New Roman" w:hAnsi="Times New Roman" w:cs="Times New Roman"/>
          <w:color w:val="000000" w:themeColor="text1"/>
        </w:rPr>
      </w:pPr>
      <w:r>
        <w:rPr>
          <w:rFonts w:ascii="Times New Roman" w:hAnsi="Times New Roman" w:cs="Times New Roman"/>
          <w:color w:val="000000" w:themeColor="text1"/>
        </w:rPr>
        <w:t xml:space="preserve">Reason: </w:t>
      </w:r>
      <w:r w:rsidR="007E2B82" w:rsidRPr="007E2B82">
        <w:rPr>
          <w:rFonts w:ascii="Times New Roman" w:hAnsi="Times New Roman" w:cs="Times New Roman"/>
          <w:color w:val="000000" w:themeColor="text1"/>
        </w:rPr>
        <w:t xml:space="preserve">Parallel </w:t>
      </w:r>
      <w:r>
        <w:rPr>
          <w:rFonts w:ascii="Times New Roman" w:hAnsi="Times New Roman" w:cs="Times New Roman"/>
          <w:color w:val="000000" w:themeColor="text1"/>
        </w:rPr>
        <w:t>material</w:t>
      </w:r>
      <w:r w:rsidR="007E2B82" w:rsidRPr="007E2B82">
        <w:rPr>
          <w:rFonts w:ascii="Times New Roman" w:hAnsi="Times New Roman" w:cs="Times New Roman"/>
          <w:color w:val="000000" w:themeColor="text1"/>
        </w:rPr>
        <w:t xml:space="preserve"> creation by multiple resources</w:t>
      </w:r>
    </w:p>
    <w:p w14:paraId="6C0013CA" w14:textId="77777777" w:rsidR="007E2B82" w:rsidRPr="007E2B82" w:rsidRDefault="007E2B82" w:rsidP="007E2B82">
      <w:pPr>
        <w:numPr>
          <w:ilvl w:val="0"/>
          <w:numId w:val="43"/>
        </w:numPr>
        <w:rPr>
          <w:rFonts w:ascii="Times New Roman" w:hAnsi="Times New Roman" w:cs="Times New Roman"/>
          <w:color w:val="000000" w:themeColor="text1"/>
        </w:rPr>
      </w:pPr>
      <w:r w:rsidRPr="007E2B82">
        <w:rPr>
          <w:rFonts w:ascii="Times New Roman" w:hAnsi="Times New Roman" w:cs="Times New Roman"/>
          <w:color w:val="000000" w:themeColor="text1"/>
        </w:rPr>
        <w:t>Cost increase: £700</w:t>
      </w:r>
    </w:p>
    <w:p w14:paraId="5A040B8A" w14:textId="7141492C" w:rsidR="007E2B82" w:rsidRPr="007E2B82" w:rsidRDefault="007E2B82" w:rsidP="007E2B82">
      <w:pPr>
        <w:numPr>
          <w:ilvl w:val="0"/>
          <w:numId w:val="43"/>
        </w:numPr>
        <w:rPr>
          <w:rFonts w:ascii="Times New Roman" w:hAnsi="Times New Roman" w:cs="Times New Roman"/>
          <w:color w:val="000000" w:themeColor="text1"/>
        </w:rPr>
      </w:pPr>
      <w:r w:rsidRPr="007E2B82">
        <w:rPr>
          <w:rFonts w:ascii="Times New Roman" w:hAnsi="Times New Roman" w:cs="Times New Roman"/>
          <w:color w:val="000000" w:themeColor="text1"/>
        </w:rPr>
        <w:t xml:space="preserve">Duration: </w:t>
      </w:r>
      <w:r w:rsidRPr="008A4BB1">
        <w:rPr>
          <w:rFonts w:ascii="Times New Roman" w:hAnsi="Times New Roman" w:cs="Times New Roman"/>
          <w:color w:val="000000" w:themeColor="text1"/>
        </w:rPr>
        <w:t>7</w:t>
      </w:r>
      <w:r w:rsidR="003A1A6B" w:rsidRPr="008A4BB1">
        <w:rPr>
          <w:rFonts w:ascii="Times New Roman" w:hAnsi="Times New Roman" w:cs="Times New Roman"/>
          <w:color w:val="000000" w:themeColor="text1"/>
        </w:rPr>
        <w:t>7</w:t>
      </w:r>
      <w:r w:rsidRPr="008A4BB1">
        <w:rPr>
          <w:rFonts w:ascii="Times New Roman" w:hAnsi="Times New Roman" w:cs="Times New Roman"/>
          <w:color w:val="000000" w:themeColor="text1"/>
        </w:rPr>
        <w:t xml:space="preserve"> → 7</w:t>
      </w:r>
      <w:r w:rsidR="003A1A6B" w:rsidRPr="008A4BB1">
        <w:rPr>
          <w:rFonts w:ascii="Times New Roman" w:hAnsi="Times New Roman" w:cs="Times New Roman"/>
          <w:color w:val="000000" w:themeColor="text1"/>
        </w:rPr>
        <w:t>6</w:t>
      </w:r>
      <w:r w:rsidRPr="008A4BB1">
        <w:rPr>
          <w:rFonts w:ascii="Times New Roman" w:hAnsi="Times New Roman" w:cs="Times New Roman"/>
          <w:color w:val="000000" w:themeColor="text1"/>
        </w:rPr>
        <w:t xml:space="preserve"> days</w:t>
      </w:r>
    </w:p>
    <w:p w14:paraId="0DB2730A" w14:textId="77777777" w:rsidR="00176F74" w:rsidRDefault="00176F74" w:rsidP="00176F74">
      <w:pPr>
        <w:rPr>
          <w:rFonts w:ascii="Times New Roman" w:hAnsi="Times New Roman" w:cs="Times New Roman"/>
          <w:color w:val="000000" w:themeColor="text1"/>
        </w:rPr>
      </w:pPr>
    </w:p>
    <w:p w14:paraId="2D4A1EDE" w14:textId="77777777" w:rsidR="008E4FAE" w:rsidRPr="00176F74" w:rsidRDefault="008E4FAE" w:rsidP="00176F74">
      <w:pPr>
        <w:rPr>
          <w:rFonts w:ascii="Times New Roman" w:hAnsi="Times New Roman" w:cs="Times New Roman"/>
          <w:color w:val="000000" w:themeColor="text1"/>
        </w:rPr>
      </w:pPr>
    </w:p>
    <w:p w14:paraId="7EB41CA5" w14:textId="753D8926" w:rsidR="00176F74" w:rsidRDefault="007A729D" w:rsidP="00176F74">
      <w:pPr>
        <w:rPr>
          <w:rFonts w:ascii="Times New Roman" w:hAnsi="Times New Roman" w:cs="Times New Roman"/>
          <w:b/>
          <w:bCs/>
          <w:color w:val="000000" w:themeColor="text1"/>
        </w:rPr>
      </w:pPr>
      <w:r w:rsidRPr="007A729D">
        <w:rPr>
          <w:rFonts w:ascii="Times New Roman" w:hAnsi="Times New Roman" w:cs="Times New Roman"/>
          <w:b/>
          <w:bCs/>
          <w:color w:val="000000" w:themeColor="text1"/>
        </w:rPr>
        <w:t>Total Crash Cost Calculation</w:t>
      </w:r>
    </w:p>
    <w:p w14:paraId="6ACBCF33" w14:textId="37629B31" w:rsidR="008A4BB1" w:rsidRPr="00D1250D" w:rsidRDefault="008A4BB1" w:rsidP="00176F74">
      <w:pPr>
        <w:rPr>
          <w:rFonts w:ascii="Times New Roman" w:hAnsi="Times New Roman" w:cs="Times New Roman"/>
          <w:color w:val="000000" w:themeColor="text1"/>
        </w:rPr>
      </w:pPr>
      <w:r w:rsidRPr="00D1250D">
        <w:rPr>
          <w:rFonts w:ascii="Times New Roman" w:hAnsi="Times New Roman" w:cs="Times New Roman"/>
          <w:color w:val="000000" w:themeColor="text1"/>
        </w:rPr>
        <w:t>The total cost increase due to crash costing is show</w:t>
      </w:r>
      <w:r w:rsidR="00D1250D" w:rsidRPr="00D1250D">
        <w:rPr>
          <w:rFonts w:ascii="Times New Roman" w:hAnsi="Times New Roman" w:cs="Times New Roman"/>
          <w:color w:val="000000" w:themeColor="text1"/>
        </w:rPr>
        <w:t>n in table 6</w:t>
      </w:r>
      <w:r w:rsidR="00D1250D">
        <w:rPr>
          <w:rFonts w:ascii="Times New Roman" w:hAnsi="Times New Roman" w:cs="Times New Roman"/>
          <w:color w:val="000000" w:themeColor="text1"/>
        </w:rPr>
        <w:t>.</w:t>
      </w:r>
      <w:r w:rsidR="00D1250D" w:rsidRPr="00D1250D">
        <w:rPr>
          <w:rFonts w:ascii="Times New Roman" w:hAnsi="Times New Roman" w:cs="Times New Roman"/>
          <w:color w:val="000000" w:themeColor="text1"/>
        </w:rPr>
        <w:t xml:space="preserve"> </w:t>
      </w:r>
    </w:p>
    <w:tbl>
      <w:tblPr>
        <w:tblStyle w:val="TableGrid"/>
        <w:tblpPr w:leftFromText="180" w:rightFromText="180" w:vertAnchor="page" w:horzAnchor="margin" w:tblpXSpec="center" w:tblpY="3199"/>
        <w:tblW w:w="0" w:type="auto"/>
        <w:tblLook w:val="04A0" w:firstRow="1" w:lastRow="0" w:firstColumn="1" w:lastColumn="0" w:noHBand="0" w:noVBand="1"/>
      </w:tblPr>
      <w:tblGrid>
        <w:gridCol w:w="954"/>
        <w:gridCol w:w="1202"/>
        <w:gridCol w:w="1714"/>
      </w:tblGrid>
      <w:tr w:rsidR="008A4BB1" w:rsidRPr="007A729D" w14:paraId="20E6AEA2" w14:textId="77777777" w:rsidTr="005A6A32">
        <w:tc>
          <w:tcPr>
            <w:tcW w:w="0" w:type="auto"/>
            <w:shd w:val="clear" w:color="auto" w:fill="002060"/>
            <w:hideMark/>
          </w:tcPr>
          <w:p w14:paraId="63CB8857"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Iteration</w:t>
            </w:r>
          </w:p>
        </w:tc>
        <w:tc>
          <w:tcPr>
            <w:tcW w:w="0" w:type="auto"/>
            <w:shd w:val="clear" w:color="auto" w:fill="002060"/>
            <w:hideMark/>
          </w:tcPr>
          <w:p w14:paraId="123A68BF"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Activity No.</w:t>
            </w:r>
          </w:p>
        </w:tc>
        <w:tc>
          <w:tcPr>
            <w:tcW w:w="0" w:type="auto"/>
            <w:shd w:val="clear" w:color="auto" w:fill="002060"/>
            <w:hideMark/>
          </w:tcPr>
          <w:p w14:paraId="65D11384"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Cost Increase (£)</w:t>
            </w:r>
          </w:p>
        </w:tc>
      </w:tr>
      <w:tr w:rsidR="008A4BB1" w:rsidRPr="007A729D" w14:paraId="57BC82D8" w14:textId="77777777" w:rsidTr="005A6A32">
        <w:tc>
          <w:tcPr>
            <w:tcW w:w="0" w:type="auto"/>
            <w:hideMark/>
          </w:tcPr>
          <w:p w14:paraId="4CC6441C"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1</w:t>
            </w:r>
          </w:p>
        </w:tc>
        <w:tc>
          <w:tcPr>
            <w:tcW w:w="0" w:type="auto"/>
            <w:hideMark/>
          </w:tcPr>
          <w:p w14:paraId="6D2FB60B"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w:t>
            </w:r>
          </w:p>
        </w:tc>
        <w:tc>
          <w:tcPr>
            <w:tcW w:w="0" w:type="auto"/>
            <w:hideMark/>
          </w:tcPr>
          <w:p w14:paraId="5A67B5F6"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5BEA1B3C" w14:textId="77777777" w:rsidTr="005A6A32">
        <w:tc>
          <w:tcPr>
            <w:tcW w:w="0" w:type="auto"/>
            <w:hideMark/>
          </w:tcPr>
          <w:p w14:paraId="75F4888F"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w:t>
            </w:r>
          </w:p>
        </w:tc>
        <w:tc>
          <w:tcPr>
            <w:tcW w:w="0" w:type="auto"/>
            <w:hideMark/>
          </w:tcPr>
          <w:p w14:paraId="4127CBF6"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25</w:t>
            </w:r>
          </w:p>
        </w:tc>
        <w:tc>
          <w:tcPr>
            <w:tcW w:w="0" w:type="auto"/>
            <w:hideMark/>
          </w:tcPr>
          <w:p w14:paraId="2EC87981"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2259CFF5" w14:textId="77777777" w:rsidTr="005A6A32">
        <w:tc>
          <w:tcPr>
            <w:tcW w:w="0" w:type="auto"/>
            <w:hideMark/>
          </w:tcPr>
          <w:p w14:paraId="3F23B0AD"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w:t>
            </w:r>
          </w:p>
        </w:tc>
        <w:tc>
          <w:tcPr>
            <w:tcW w:w="0" w:type="auto"/>
            <w:hideMark/>
          </w:tcPr>
          <w:p w14:paraId="573DBB8E"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30</w:t>
            </w:r>
          </w:p>
        </w:tc>
        <w:tc>
          <w:tcPr>
            <w:tcW w:w="0" w:type="auto"/>
            <w:hideMark/>
          </w:tcPr>
          <w:p w14:paraId="76512733"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459649E1" w14:textId="77777777" w:rsidTr="005A6A32">
        <w:tc>
          <w:tcPr>
            <w:tcW w:w="0" w:type="auto"/>
            <w:hideMark/>
          </w:tcPr>
          <w:p w14:paraId="6A8BAA5D"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4</w:t>
            </w:r>
          </w:p>
        </w:tc>
        <w:tc>
          <w:tcPr>
            <w:tcW w:w="0" w:type="auto"/>
            <w:vAlign w:val="center"/>
            <w:hideMark/>
          </w:tcPr>
          <w:p w14:paraId="0B13B31D"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31</w:t>
            </w:r>
          </w:p>
        </w:tc>
        <w:tc>
          <w:tcPr>
            <w:tcW w:w="0" w:type="auto"/>
            <w:hideMark/>
          </w:tcPr>
          <w:p w14:paraId="0DCB26A5"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500</w:t>
            </w:r>
          </w:p>
        </w:tc>
      </w:tr>
      <w:tr w:rsidR="008A4BB1" w:rsidRPr="007A729D" w14:paraId="0C053C59" w14:textId="77777777" w:rsidTr="005A6A32">
        <w:tc>
          <w:tcPr>
            <w:tcW w:w="0" w:type="auto"/>
            <w:hideMark/>
          </w:tcPr>
          <w:p w14:paraId="319D1096"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5</w:t>
            </w:r>
          </w:p>
        </w:tc>
        <w:tc>
          <w:tcPr>
            <w:tcW w:w="0" w:type="auto"/>
            <w:hideMark/>
          </w:tcPr>
          <w:p w14:paraId="719207C8"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1</w:t>
            </w:r>
          </w:p>
        </w:tc>
        <w:tc>
          <w:tcPr>
            <w:tcW w:w="0" w:type="auto"/>
            <w:hideMark/>
          </w:tcPr>
          <w:p w14:paraId="0A4173D4"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600</w:t>
            </w:r>
          </w:p>
        </w:tc>
      </w:tr>
      <w:tr w:rsidR="008A4BB1" w:rsidRPr="007A729D" w14:paraId="75858110" w14:textId="77777777" w:rsidTr="005A6A32">
        <w:tc>
          <w:tcPr>
            <w:tcW w:w="0" w:type="auto"/>
            <w:hideMark/>
          </w:tcPr>
          <w:p w14:paraId="3FE8DBE1"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w:t>
            </w:r>
          </w:p>
        </w:tc>
        <w:tc>
          <w:tcPr>
            <w:tcW w:w="0" w:type="auto"/>
            <w:hideMark/>
          </w:tcPr>
          <w:p w14:paraId="63480D65"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4</w:t>
            </w:r>
          </w:p>
        </w:tc>
        <w:tc>
          <w:tcPr>
            <w:tcW w:w="0" w:type="auto"/>
            <w:hideMark/>
          </w:tcPr>
          <w:p w14:paraId="5E36C08B"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600</w:t>
            </w:r>
          </w:p>
        </w:tc>
      </w:tr>
      <w:tr w:rsidR="008A4BB1" w:rsidRPr="007A729D" w14:paraId="407A4F28" w14:textId="77777777" w:rsidTr="005A6A32">
        <w:tc>
          <w:tcPr>
            <w:tcW w:w="0" w:type="auto"/>
            <w:hideMark/>
          </w:tcPr>
          <w:p w14:paraId="1DB54A96"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7</w:t>
            </w:r>
          </w:p>
        </w:tc>
        <w:tc>
          <w:tcPr>
            <w:tcW w:w="0" w:type="auto"/>
            <w:hideMark/>
          </w:tcPr>
          <w:p w14:paraId="4EFB1510"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21</w:t>
            </w:r>
          </w:p>
        </w:tc>
        <w:tc>
          <w:tcPr>
            <w:tcW w:w="0" w:type="auto"/>
            <w:hideMark/>
          </w:tcPr>
          <w:p w14:paraId="1163E5F9" w14:textId="77777777" w:rsidR="008A4BB1" w:rsidRPr="007A729D" w:rsidRDefault="008A4BB1" w:rsidP="005A6A32">
            <w:pPr>
              <w:jc w:val="center"/>
              <w:rPr>
                <w:rFonts w:ascii="Aptos Narrow" w:eastAsia="Times New Roman" w:hAnsi="Aptos Narrow" w:cs="Times New Roman"/>
                <w:kern w:val="0"/>
                <w:sz w:val="22"/>
                <w:szCs w:val="22"/>
                <w:lang w:eastAsia="en-GB"/>
                <w14:ligatures w14:val="none"/>
              </w:rPr>
            </w:pPr>
            <w:r w:rsidRPr="007A729D">
              <w:rPr>
                <w:rFonts w:ascii="Aptos Narrow" w:eastAsia="Times New Roman" w:hAnsi="Aptos Narrow" w:cs="Times New Roman"/>
                <w:kern w:val="0"/>
                <w:sz w:val="22"/>
                <w:szCs w:val="22"/>
                <w:lang w:eastAsia="en-GB"/>
                <w14:ligatures w14:val="none"/>
              </w:rPr>
              <w:t>700</w:t>
            </w:r>
          </w:p>
        </w:tc>
      </w:tr>
      <w:tr w:rsidR="008A4BB1" w:rsidRPr="007A729D" w14:paraId="7CAC21F7" w14:textId="77777777" w:rsidTr="005A6A32">
        <w:tc>
          <w:tcPr>
            <w:tcW w:w="0" w:type="auto"/>
            <w:hideMark/>
          </w:tcPr>
          <w:p w14:paraId="2F3B993C" w14:textId="77777777" w:rsidR="008A4BB1" w:rsidRPr="007A729D" w:rsidRDefault="008A4BB1" w:rsidP="005A6A32">
            <w:pPr>
              <w:jc w:val="center"/>
              <w:rPr>
                <w:rFonts w:ascii="Aptos Narrow" w:eastAsia="Times New Roman" w:hAnsi="Aptos Narrow" w:cs="Times New Roman"/>
                <w:b/>
                <w:bCs/>
                <w:kern w:val="0"/>
                <w:sz w:val="22"/>
                <w:szCs w:val="22"/>
                <w:lang w:eastAsia="en-GB"/>
                <w14:ligatures w14:val="none"/>
              </w:rPr>
            </w:pPr>
            <w:r w:rsidRPr="007A729D">
              <w:rPr>
                <w:rFonts w:ascii="Aptos Narrow" w:eastAsia="Times New Roman" w:hAnsi="Aptos Narrow" w:cs="Times New Roman"/>
                <w:b/>
                <w:bCs/>
                <w:kern w:val="0"/>
                <w:sz w:val="22"/>
                <w:szCs w:val="22"/>
                <w:lang w:eastAsia="en-GB"/>
                <w14:ligatures w14:val="none"/>
              </w:rPr>
              <w:t>Total</w:t>
            </w:r>
          </w:p>
        </w:tc>
        <w:tc>
          <w:tcPr>
            <w:tcW w:w="0" w:type="auto"/>
            <w:hideMark/>
          </w:tcPr>
          <w:p w14:paraId="1C725543" w14:textId="77777777" w:rsidR="008A4BB1" w:rsidRPr="007A729D" w:rsidRDefault="008A4BB1" w:rsidP="005A6A32">
            <w:pPr>
              <w:jc w:val="center"/>
              <w:rPr>
                <w:rFonts w:ascii="Aptos Narrow" w:eastAsia="Times New Roman" w:hAnsi="Aptos Narrow" w:cs="Times New Roman"/>
                <w:b/>
                <w:bCs/>
                <w:kern w:val="0"/>
                <w:sz w:val="22"/>
                <w:szCs w:val="22"/>
                <w:lang w:eastAsia="en-GB"/>
                <w14:ligatures w14:val="none"/>
              </w:rPr>
            </w:pPr>
          </w:p>
        </w:tc>
        <w:tc>
          <w:tcPr>
            <w:tcW w:w="0" w:type="auto"/>
            <w:hideMark/>
          </w:tcPr>
          <w:p w14:paraId="693DA33C" w14:textId="77777777" w:rsidR="008A4BB1" w:rsidRPr="007A729D" w:rsidRDefault="008A4BB1" w:rsidP="005A6A32">
            <w:pPr>
              <w:jc w:val="center"/>
              <w:rPr>
                <w:rFonts w:ascii="Aptos Narrow" w:eastAsia="Times New Roman" w:hAnsi="Aptos Narrow" w:cs="Times New Roman"/>
                <w:b/>
                <w:bCs/>
                <w:kern w:val="0"/>
                <w:sz w:val="22"/>
                <w:szCs w:val="22"/>
                <w:lang w:eastAsia="en-GB"/>
                <w14:ligatures w14:val="none"/>
              </w:rPr>
            </w:pPr>
            <w:r w:rsidRPr="007A729D">
              <w:rPr>
                <w:rFonts w:ascii="Aptos Narrow" w:eastAsia="Times New Roman" w:hAnsi="Aptos Narrow" w:cs="Times New Roman"/>
                <w:b/>
                <w:bCs/>
                <w:kern w:val="0"/>
                <w:sz w:val="22"/>
                <w:szCs w:val="22"/>
                <w:lang w:eastAsia="en-GB"/>
                <w14:ligatures w14:val="none"/>
              </w:rPr>
              <w:t>£3,900</w:t>
            </w:r>
          </w:p>
        </w:tc>
      </w:tr>
    </w:tbl>
    <w:p w14:paraId="25430ADC" w14:textId="77777777" w:rsidR="007A729D" w:rsidRPr="007A729D" w:rsidRDefault="007A729D" w:rsidP="00176F74">
      <w:pPr>
        <w:rPr>
          <w:rFonts w:ascii="Times New Roman" w:hAnsi="Times New Roman" w:cs="Times New Roman"/>
          <w:b/>
          <w:bCs/>
          <w:color w:val="000000" w:themeColor="text1"/>
        </w:rPr>
      </w:pPr>
    </w:p>
    <w:p w14:paraId="1E879B19" w14:textId="77777777" w:rsidR="007A729D" w:rsidRDefault="007A729D" w:rsidP="00176F74">
      <w:pPr>
        <w:rPr>
          <w:rFonts w:ascii="Times New Roman" w:hAnsi="Times New Roman" w:cs="Times New Roman"/>
          <w:color w:val="000000" w:themeColor="text1"/>
        </w:rPr>
      </w:pPr>
    </w:p>
    <w:p w14:paraId="20E023B8" w14:textId="77777777" w:rsidR="007A729D" w:rsidRDefault="007A729D" w:rsidP="00176F74">
      <w:pPr>
        <w:rPr>
          <w:rFonts w:ascii="Times New Roman" w:hAnsi="Times New Roman" w:cs="Times New Roman"/>
          <w:color w:val="000000" w:themeColor="text1"/>
        </w:rPr>
      </w:pPr>
    </w:p>
    <w:p w14:paraId="15068EA0" w14:textId="77777777" w:rsidR="008A4BB1" w:rsidRDefault="008A4BB1" w:rsidP="00176F74">
      <w:pPr>
        <w:rPr>
          <w:rFonts w:ascii="Times New Roman" w:hAnsi="Times New Roman" w:cs="Times New Roman"/>
          <w:color w:val="000000" w:themeColor="text1"/>
        </w:rPr>
      </w:pPr>
    </w:p>
    <w:p w14:paraId="5E18949C" w14:textId="77777777" w:rsidR="007A729D" w:rsidRDefault="007A729D" w:rsidP="00176F74">
      <w:pPr>
        <w:rPr>
          <w:rFonts w:ascii="Times New Roman" w:hAnsi="Times New Roman" w:cs="Times New Roman"/>
          <w:color w:val="000000" w:themeColor="text1"/>
        </w:rPr>
      </w:pPr>
    </w:p>
    <w:p w14:paraId="4BDA293A" w14:textId="77777777" w:rsidR="007A729D" w:rsidRDefault="007A729D" w:rsidP="00176F74">
      <w:pPr>
        <w:rPr>
          <w:rFonts w:ascii="Times New Roman" w:hAnsi="Times New Roman" w:cs="Times New Roman"/>
          <w:color w:val="000000" w:themeColor="text1"/>
        </w:rPr>
      </w:pPr>
    </w:p>
    <w:p w14:paraId="723D6DAE" w14:textId="5EC7034F" w:rsidR="008A4BB1" w:rsidRPr="00D1250D" w:rsidRDefault="008A4BB1" w:rsidP="008A4BB1">
      <w:pPr>
        <w:jc w:val="center"/>
        <w:rPr>
          <w:rFonts w:ascii="Times New Roman" w:hAnsi="Times New Roman" w:cs="Times New Roman"/>
          <w:b/>
          <w:bCs/>
          <w:color w:val="000000" w:themeColor="text1"/>
        </w:rPr>
      </w:pPr>
      <w:r w:rsidRPr="00D1250D">
        <w:rPr>
          <w:rFonts w:ascii="Times New Roman" w:hAnsi="Times New Roman" w:cs="Times New Roman"/>
          <w:b/>
          <w:bCs/>
          <w:color w:val="000000" w:themeColor="text1"/>
        </w:rPr>
        <w:t>Table</w:t>
      </w:r>
      <w:r w:rsidR="00D1250D" w:rsidRPr="00D1250D">
        <w:rPr>
          <w:rFonts w:ascii="Times New Roman" w:hAnsi="Times New Roman" w:cs="Times New Roman"/>
          <w:b/>
          <w:bCs/>
          <w:color w:val="000000" w:themeColor="text1"/>
        </w:rPr>
        <w:t xml:space="preserve"> 6</w:t>
      </w:r>
    </w:p>
    <w:p w14:paraId="4DDB5678" w14:textId="0C9604A9" w:rsidR="007A729D" w:rsidRPr="008E4FAE" w:rsidRDefault="007A729D" w:rsidP="007A729D">
      <w:pPr>
        <w:rPr>
          <w:rFonts w:ascii="Times New Roman" w:hAnsi="Times New Roman" w:cs="Times New Roman"/>
          <w:color w:val="000000" w:themeColor="text1"/>
        </w:rPr>
      </w:pPr>
      <w:r w:rsidRPr="008E4FAE">
        <w:rPr>
          <w:rFonts w:ascii="Times New Roman" w:hAnsi="Times New Roman" w:cs="Times New Roman"/>
          <w:color w:val="000000" w:themeColor="text1"/>
        </w:rPr>
        <w:t>Final Crashed Project Cost</w:t>
      </w:r>
    </w:p>
    <w:p w14:paraId="72911C7F" w14:textId="77777777" w:rsidR="007A729D" w:rsidRPr="007A729D" w:rsidRDefault="007A729D" w:rsidP="007A729D">
      <w:pPr>
        <w:numPr>
          <w:ilvl w:val="0"/>
          <w:numId w:val="46"/>
        </w:numPr>
        <w:rPr>
          <w:rFonts w:ascii="Times New Roman" w:hAnsi="Times New Roman" w:cs="Times New Roman"/>
          <w:color w:val="000000" w:themeColor="text1"/>
        </w:rPr>
      </w:pPr>
      <w:r w:rsidRPr="007A729D">
        <w:rPr>
          <w:rFonts w:ascii="Times New Roman" w:hAnsi="Times New Roman" w:cs="Times New Roman"/>
          <w:color w:val="000000" w:themeColor="text1"/>
        </w:rPr>
        <w:t>Original project cost = £93,741</w:t>
      </w:r>
    </w:p>
    <w:p w14:paraId="43FF2B59" w14:textId="77777777" w:rsidR="007A729D" w:rsidRPr="007A729D" w:rsidRDefault="007A729D" w:rsidP="007A729D">
      <w:pPr>
        <w:numPr>
          <w:ilvl w:val="0"/>
          <w:numId w:val="46"/>
        </w:numPr>
        <w:rPr>
          <w:rFonts w:ascii="Times New Roman" w:hAnsi="Times New Roman" w:cs="Times New Roman"/>
          <w:color w:val="000000" w:themeColor="text1"/>
        </w:rPr>
      </w:pPr>
      <w:r w:rsidRPr="007A729D">
        <w:rPr>
          <w:rFonts w:ascii="Times New Roman" w:hAnsi="Times New Roman" w:cs="Times New Roman"/>
          <w:color w:val="000000" w:themeColor="text1"/>
        </w:rPr>
        <w:t>Additional crash cost = £3,900</w:t>
      </w:r>
    </w:p>
    <w:p w14:paraId="2C21C8E9" w14:textId="70FF2C35" w:rsidR="007A729D" w:rsidRPr="00183DC4"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Final Crashed Project Cost = £97,641</w:t>
      </w:r>
    </w:p>
    <w:p w14:paraId="0E6C75A6" w14:textId="6350C1A5" w:rsidR="007A729D" w:rsidRPr="008E4FAE" w:rsidRDefault="007A729D" w:rsidP="007A729D">
      <w:pPr>
        <w:rPr>
          <w:rFonts w:ascii="Times New Roman" w:hAnsi="Times New Roman" w:cs="Times New Roman"/>
          <w:b/>
          <w:bCs/>
          <w:color w:val="000000" w:themeColor="text1"/>
          <w:u w:val="single"/>
        </w:rPr>
      </w:pPr>
      <w:r w:rsidRPr="008E4FAE">
        <w:rPr>
          <w:rFonts w:ascii="Times New Roman" w:hAnsi="Times New Roman" w:cs="Times New Roman"/>
          <w:b/>
          <w:bCs/>
          <w:color w:val="000000" w:themeColor="text1"/>
          <w:u w:val="single"/>
        </w:rPr>
        <w:t>Recalculation of Critical Path</w:t>
      </w:r>
    </w:p>
    <w:p w14:paraId="71EA2184" w14:textId="77777777" w:rsidR="007A729D" w:rsidRPr="007A729D"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Following crash costing:</w:t>
      </w:r>
    </w:p>
    <w:p w14:paraId="3E14C3D8" w14:textId="77777777" w:rsidR="007A729D" w:rsidRP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No parallel path exceeds the new duration</w:t>
      </w:r>
    </w:p>
    <w:p w14:paraId="3DAA1381" w14:textId="77777777" w:rsidR="007A729D" w:rsidRP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Activities outside the critical path retain positive float</w:t>
      </w:r>
    </w:p>
    <w:p w14:paraId="59B162E8" w14:textId="38F3F085" w:rsidR="007A729D" w:rsidRDefault="007A729D" w:rsidP="007A729D">
      <w:pPr>
        <w:numPr>
          <w:ilvl w:val="0"/>
          <w:numId w:val="45"/>
        </w:numPr>
        <w:rPr>
          <w:rFonts w:ascii="Times New Roman" w:hAnsi="Times New Roman" w:cs="Times New Roman"/>
          <w:color w:val="000000" w:themeColor="text1"/>
        </w:rPr>
      </w:pPr>
      <w:r w:rsidRPr="007A729D">
        <w:rPr>
          <w:rFonts w:ascii="Times New Roman" w:hAnsi="Times New Roman" w:cs="Times New Roman"/>
          <w:color w:val="000000" w:themeColor="text1"/>
        </w:rPr>
        <w:t>The critical path remains unchanged</w:t>
      </w:r>
    </w:p>
    <w:p w14:paraId="6354F3CF" w14:textId="4304798C" w:rsidR="007A729D" w:rsidRDefault="00BB0D71" w:rsidP="007A729D">
      <w:pPr>
        <w:rPr>
          <w:rFonts w:ascii="Times New Roman" w:hAnsi="Times New Roman" w:cs="Times New Roman"/>
          <w:color w:val="000000" w:themeColor="text1"/>
        </w:rPr>
      </w:pPr>
      <w:r w:rsidRPr="00BB0D71">
        <w:rPr>
          <w:rFonts w:ascii="Times New Roman" w:hAnsi="Times New Roman" w:cs="Times New Roman"/>
          <w:color w:val="000000" w:themeColor="text1"/>
        </w:rPr>
        <w:lastRenderedPageBreak/>
        <w:t xml:space="preserve">Figure </w:t>
      </w:r>
      <w:r w:rsidR="00D1250D">
        <w:rPr>
          <w:rFonts w:ascii="Times New Roman" w:hAnsi="Times New Roman" w:cs="Times New Roman"/>
          <w:color w:val="000000" w:themeColor="text1"/>
        </w:rPr>
        <w:t>3</w:t>
      </w:r>
      <w:r w:rsidRPr="00BB0D71">
        <w:rPr>
          <w:rFonts w:ascii="Times New Roman" w:hAnsi="Times New Roman" w:cs="Times New Roman"/>
          <w:color w:val="000000" w:themeColor="text1"/>
        </w:rPr>
        <w:t xml:space="preserve"> below presents the updated Gantt chart, illustrating the relationship between the crash-costed schedule and the original baseline duration.</w:t>
      </w:r>
    </w:p>
    <w:p w14:paraId="0BED94E3" w14:textId="6A36616E" w:rsidR="007A729D" w:rsidRDefault="007A729D" w:rsidP="007A729D">
      <w:pPr>
        <w:rPr>
          <w:rFonts w:ascii="Times New Roman" w:hAnsi="Times New Roman" w:cs="Times New Roman"/>
          <w:b/>
          <w:bCs/>
          <w:color w:val="000000" w:themeColor="text1"/>
        </w:rPr>
      </w:pPr>
      <w:r w:rsidRPr="007A729D">
        <w:rPr>
          <w:rFonts w:ascii="Times New Roman" w:hAnsi="Times New Roman" w:cs="Times New Roman"/>
          <w:b/>
          <w:bCs/>
          <w:noProof/>
          <w:color w:val="000000" w:themeColor="text1"/>
        </w:rPr>
        <w:drawing>
          <wp:inline distT="0" distB="0" distL="0" distR="0" wp14:anchorId="4344B69E" wp14:editId="660E980A">
            <wp:extent cx="8863330" cy="3794760"/>
            <wp:effectExtent l="0" t="0" r="0" b="0"/>
            <wp:docPr id="25035527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355271" name="Picture 1" descr="A screenshot of a graph&#10;&#10;AI-generated content may be incorrect."/>
                    <pic:cNvPicPr/>
                  </pic:nvPicPr>
                  <pic:blipFill>
                    <a:blip r:embed="rId11"/>
                    <a:stretch>
                      <a:fillRect/>
                    </a:stretch>
                  </pic:blipFill>
                  <pic:spPr>
                    <a:xfrm>
                      <a:off x="0" y="0"/>
                      <a:ext cx="8863330" cy="3794760"/>
                    </a:xfrm>
                    <a:prstGeom prst="rect">
                      <a:avLst/>
                    </a:prstGeom>
                  </pic:spPr>
                </pic:pic>
              </a:graphicData>
            </a:graphic>
          </wp:inline>
        </w:drawing>
      </w:r>
    </w:p>
    <w:p w14:paraId="2C044942" w14:textId="75B10C72" w:rsidR="00D1250D" w:rsidRDefault="00D1250D" w:rsidP="00D1250D">
      <w:pPr>
        <w:jc w:val="center"/>
        <w:rPr>
          <w:rFonts w:ascii="Times New Roman" w:hAnsi="Times New Roman" w:cs="Times New Roman"/>
          <w:b/>
          <w:bCs/>
          <w:color w:val="000000" w:themeColor="text1"/>
        </w:rPr>
      </w:pPr>
      <w:r>
        <w:rPr>
          <w:rFonts w:ascii="Times New Roman" w:hAnsi="Times New Roman" w:cs="Times New Roman"/>
          <w:b/>
          <w:bCs/>
          <w:color w:val="000000" w:themeColor="text1"/>
        </w:rPr>
        <w:t>Figure 3</w:t>
      </w:r>
    </w:p>
    <w:p w14:paraId="1042595A" w14:textId="1DB7B76B" w:rsidR="007A729D" w:rsidRPr="007A729D" w:rsidRDefault="007A729D" w:rsidP="007A729D">
      <w:pPr>
        <w:rPr>
          <w:rFonts w:ascii="Times New Roman" w:hAnsi="Times New Roman" w:cs="Times New Roman"/>
          <w:b/>
          <w:bCs/>
          <w:color w:val="000000" w:themeColor="text1"/>
        </w:rPr>
      </w:pPr>
      <w:r w:rsidRPr="007A729D">
        <w:rPr>
          <w:rFonts w:ascii="Times New Roman" w:hAnsi="Times New Roman" w:cs="Times New Roman"/>
          <w:b/>
          <w:bCs/>
          <w:color w:val="000000" w:themeColor="text1"/>
        </w:rPr>
        <w:t>Justification for Activity Selection</w:t>
      </w:r>
    </w:p>
    <w:p w14:paraId="5C6A798E" w14:textId="77777777" w:rsidR="007A729D" w:rsidRPr="007A729D" w:rsidRDefault="007A729D" w:rsidP="007A729D">
      <w:pPr>
        <w:rPr>
          <w:rFonts w:ascii="Times New Roman" w:hAnsi="Times New Roman" w:cs="Times New Roman"/>
          <w:color w:val="000000" w:themeColor="text1"/>
        </w:rPr>
      </w:pPr>
      <w:r w:rsidRPr="007A729D">
        <w:rPr>
          <w:rFonts w:ascii="Times New Roman" w:hAnsi="Times New Roman" w:cs="Times New Roman"/>
          <w:color w:val="000000" w:themeColor="text1"/>
        </w:rPr>
        <w:t>The selected activities were chosen because they:</w:t>
      </w:r>
    </w:p>
    <w:p w14:paraId="7BC62EB3" w14:textId="682B3869"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are on the critical path</w:t>
      </w:r>
    </w:p>
    <w:p w14:paraId="7CFA7B5D" w14:textId="21004268"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lastRenderedPageBreak/>
        <w:t>They offer the lowest cost per day of reduction</w:t>
      </w:r>
    </w:p>
    <w:p w14:paraId="305BA62F" w14:textId="5CDE954F" w:rsidR="007A729D" w:rsidRPr="00DE4CB1"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can be accelerated through additional or parallel resources</w:t>
      </w:r>
    </w:p>
    <w:p w14:paraId="4703153E" w14:textId="03A9DF97" w:rsidR="007A729D" w:rsidRPr="007A729D" w:rsidRDefault="007A729D" w:rsidP="007A729D">
      <w:pPr>
        <w:numPr>
          <w:ilvl w:val="0"/>
          <w:numId w:val="44"/>
        </w:numPr>
        <w:rPr>
          <w:rFonts w:ascii="Times New Roman" w:hAnsi="Times New Roman" w:cs="Times New Roman"/>
          <w:color w:val="000000" w:themeColor="text1"/>
        </w:rPr>
      </w:pPr>
      <w:r w:rsidRPr="00DE4CB1">
        <w:rPr>
          <w:rFonts w:ascii="Times New Roman" w:hAnsi="Times New Roman" w:cs="Times New Roman"/>
          <w:color w:val="000000" w:themeColor="text1"/>
        </w:rPr>
        <w:t>They involve coordination, documentation, or preparation work, which carries lower risk when compressed</w:t>
      </w:r>
      <w:r>
        <w:rPr>
          <w:rFonts w:ascii="Times New Roman" w:hAnsi="Times New Roman" w:cs="Times New Roman"/>
          <w:b/>
          <w:bCs/>
          <w:color w:val="000000" w:themeColor="text1"/>
        </w:rPr>
        <w:t>.</w:t>
      </w:r>
    </w:p>
    <w:p w14:paraId="6E925E4C" w14:textId="3E632CC6" w:rsidR="00784C8C" w:rsidRDefault="007A729D" w:rsidP="00D1250D">
      <w:pPr>
        <w:jc w:val="both"/>
        <w:rPr>
          <w:rFonts w:ascii="Times New Roman" w:hAnsi="Times New Roman" w:cs="Times New Roman"/>
          <w:color w:val="000000" w:themeColor="text1"/>
        </w:rPr>
      </w:pPr>
      <w:r w:rsidRPr="007A729D">
        <w:rPr>
          <w:rFonts w:ascii="Times New Roman" w:hAnsi="Times New Roman" w:cs="Times New Roman"/>
          <w:color w:val="000000" w:themeColor="text1"/>
        </w:rPr>
        <w:t xml:space="preserve">This approach achieves the required </w:t>
      </w:r>
      <w:r w:rsidRPr="00DE4CB1">
        <w:rPr>
          <w:rFonts w:ascii="Times New Roman" w:hAnsi="Times New Roman" w:cs="Times New Roman"/>
          <w:color w:val="000000" w:themeColor="text1"/>
        </w:rPr>
        <w:t>schedule reduction at minimum additional cost, demonstrating</w:t>
      </w:r>
      <w:r w:rsidRPr="007A729D">
        <w:rPr>
          <w:rFonts w:ascii="Times New Roman" w:hAnsi="Times New Roman" w:cs="Times New Roman"/>
          <w:color w:val="000000" w:themeColor="text1"/>
        </w:rPr>
        <w:t xml:space="preserve"> effective application of crash costing </w:t>
      </w:r>
      <w:r w:rsidR="00BC4220">
        <w:rPr>
          <w:rFonts w:ascii="Times New Roman" w:hAnsi="Times New Roman" w:cs="Times New Roman"/>
          <w:color w:val="000000" w:themeColor="text1"/>
        </w:rPr>
        <w:t>techniques.</w:t>
      </w:r>
    </w:p>
    <w:p w14:paraId="2C4027A8" w14:textId="05BAE6CE" w:rsidR="00784C8C" w:rsidRDefault="00784C8C" w:rsidP="00784C8C">
      <w:pPr>
        <w:pStyle w:val="Heading1"/>
        <w:numPr>
          <w:ilvl w:val="0"/>
          <w:numId w:val="2"/>
        </w:numPr>
        <w:shd w:val="clear" w:color="auto" w:fill="FFFFFF"/>
        <w:spacing w:after="0" w:line="240" w:lineRule="auto"/>
        <w:ind w:left="0" w:firstLine="0"/>
        <w:jc w:val="both"/>
        <w:rPr>
          <w:b/>
          <w:bCs/>
          <w:color w:val="auto"/>
        </w:rPr>
      </w:pPr>
      <w:bookmarkStart w:id="6" w:name="_Toc220595399"/>
      <w:r>
        <w:rPr>
          <w:b/>
          <w:bCs/>
          <w:color w:val="auto"/>
        </w:rPr>
        <w:t>A consideration of project handover issues</w:t>
      </w:r>
      <w:bookmarkEnd w:id="6"/>
    </w:p>
    <w:p w14:paraId="7ACF83A6" w14:textId="084FDBA1" w:rsidR="00E8793E" w:rsidRPr="00A17193" w:rsidRDefault="00E8793E" w:rsidP="00810CF1">
      <w:pPr>
        <w:spacing w:before="240"/>
        <w:jc w:val="both"/>
        <w:rPr>
          <w:rFonts w:ascii="Times New Roman" w:hAnsi="Times New Roman" w:cs="Times New Roman"/>
        </w:rPr>
      </w:pPr>
      <w:r w:rsidRPr="00A17193">
        <w:rPr>
          <w:rFonts w:ascii="Times New Roman" w:hAnsi="Times New Roman" w:cs="Times New Roman"/>
        </w:rPr>
        <w:t xml:space="preserve">The successful handover of the SDIMS project to the client represents a pivotal stage in the project lifecycle. This transition phase is not merely a formality but is a comprehensive process that involves ensuring that the client is adequately equipped to operate, maintain, and maximise the benefits of the new system. Effective communication, stakeholder engagement, and thorough preparation are essential to mitigate potential issues and ensure satisfaction </w:t>
      </w:r>
      <w:r w:rsidRPr="00A17193">
        <w:rPr>
          <w:rFonts w:ascii="Times New Roman" w:hAnsi="Times New Roman" w:cs="Times New Roman"/>
          <w:b/>
          <w:bCs/>
        </w:rPr>
        <w:t>(Leite et al. 2024)(</w:t>
      </w:r>
      <w:proofErr w:type="spellStart"/>
      <w:r w:rsidRPr="00A17193">
        <w:rPr>
          <w:rFonts w:ascii="Times New Roman" w:hAnsi="Times New Roman" w:cs="Times New Roman"/>
          <w:b/>
          <w:bCs/>
        </w:rPr>
        <w:t>Sanyaolu</w:t>
      </w:r>
      <w:proofErr w:type="spellEnd"/>
      <w:r w:rsidRPr="00A17193">
        <w:rPr>
          <w:rFonts w:ascii="Times New Roman" w:hAnsi="Times New Roman" w:cs="Times New Roman"/>
          <w:b/>
          <w:bCs/>
        </w:rPr>
        <w:t xml:space="preserve"> et al., 2023).</w:t>
      </w:r>
    </w:p>
    <w:p w14:paraId="05FA6920" w14:textId="77777777" w:rsidR="00E8793E" w:rsidRPr="00E8793E" w:rsidRDefault="00E8793E" w:rsidP="00E8793E">
      <w:pPr>
        <w:rPr>
          <w:rFonts w:ascii="Times New Roman" w:hAnsi="Times New Roman" w:cs="Times New Roman"/>
          <w:b/>
          <w:bCs/>
          <w:u w:val="single"/>
        </w:rPr>
      </w:pPr>
      <w:r w:rsidRPr="00E8793E">
        <w:rPr>
          <w:rFonts w:ascii="Times New Roman" w:hAnsi="Times New Roman" w:cs="Times New Roman"/>
          <w:b/>
          <w:bCs/>
          <w:u w:val="single"/>
        </w:rPr>
        <w:t>Key Considerations for Handover</w:t>
      </w:r>
    </w:p>
    <w:p w14:paraId="729FA0CD" w14:textId="2FBAE1EF"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Documentation and Training</w:t>
      </w:r>
      <w:r w:rsidRPr="00E8793E">
        <w:rPr>
          <w:rFonts w:ascii="Times New Roman" w:hAnsi="Times New Roman" w:cs="Times New Roman"/>
        </w:rPr>
        <w:t>: A critical component of the handover process involves providing the client with all necessary documentation, including user manuals, system specifications, and maintenance guidelines. Additionally, comprehensive training sessions should be conducted to familiari</w:t>
      </w:r>
      <w:r w:rsidRPr="00A17193">
        <w:rPr>
          <w:rFonts w:ascii="Times New Roman" w:hAnsi="Times New Roman" w:cs="Times New Roman"/>
        </w:rPr>
        <w:t>s</w:t>
      </w:r>
      <w:r w:rsidRPr="00E8793E">
        <w:rPr>
          <w:rFonts w:ascii="Times New Roman" w:hAnsi="Times New Roman" w:cs="Times New Roman"/>
        </w:rPr>
        <w:t>e the client’s personnel with the system operations and capabilities, ensuring they feel confident in utili</w:t>
      </w:r>
      <w:r w:rsidRPr="00A17193">
        <w:rPr>
          <w:rFonts w:ascii="Times New Roman" w:hAnsi="Times New Roman" w:cs="Times New Roman"/>
        </w:rPr>
        <w:t>s</w:t>
      </w:r>
      <w:r w:rsidRPr="00E8793E">
        <w:rPr>
          <w:rFonts w:ascii="Times New Roman" w:hAnsi="Times New Roman" w:cs="Times New Roman"/>
        </w:rPr>
        <w:t xml:space="preserve">ing the new technology effectively </w:t>
      </w:r>
      <w:r w:rsidRPr="00E8793E">
        <w:rPr>
          <w:rFonts w:ascii="Times New Roman" w:hAnsi="Times New Roman" w:cs="Times New Roman"/>
          <w:b/>
          <w:bCs/>
        </w:rPr>
        <w:t>(</w:t>
      </w:r>
      <w:proofErr w:type="spellStart"/>
      <w:r w:rsidRPr="00E8793E">
        <w:rPr>
          <w:rFonts w:ascii="Times New Roman" w:hAnsi="Times New Roman" w:cs="Times New Roman"/>
          <w:b/>
          <w:bCs/>
        </w:rPr>
        <w:t>Sanyaolu</w:t>
      </w:r>
      <w:proofErr w:type="spellEnd"/>
      <w:r w:rsidRPr="00E8793E">
        <w:rPr>
          <w:rFonts w:ascii="Times New Roman" w:hAnsi="Times New Roman" w:cs="Times New Roman"/>
          <w:b/>
          <w:bCs/>
        </w:rPr>
        <w:t xml:space="preserve"> et al., 2023</w:t>
      </w:r>
      <w:r w:rsidRPr="00A17193">
        <w:rPr>
          <w:rFonts w:ascii="Times New Roman" w:hAnsi="Times New Roman" w:cs="Times New Roman"/>
          <w:b/>
          <w:bCs/>
        </w:rPr>
        <w:t>).</w:t>
      </w:r>
    </w:p>
    <w:p w14:paraId="70E8D0CE" w14:textId="24A6F752"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Risk Awareness</w:t>
      </w:r>
      <w:r w:rsidRPr="00E8793E">
        <w:rPr>
          <w:rFonts w:ascii="Times New Roman" w:hAnsi="Times New Roman" w:cs="Times New Roman"/>
        </w:rPr>
        <w:t xml:space="preserve">: It is vital to communicate any potential risks that the client should be aware of post-handover. This includes informing them about known system limitations, planned maintenance schedules, and the protocols for addressing issues that may arise </w:t>
      </w:r>
      <w:r w:rsidRPr="00E8793E">
        <w:rPr>
          <w:rFonts w:ascii="Times New Roman" w:hAnsi="Times New Roman" w:cs="Times New Roman"/>
          <w:b/>
          <w:bCs/>
        </w:rPr>
        <w:t>(</w:t>
      </w:r>
      <w:proofErr w:type="spellStart"/>
      <w:r w:rsidRPr="00E8793E">
        <w:rPr>
          <w:rFonts w:ascii="Times New Roman" w:hAnsi="Times New Roman" w:cs="Times New Roman"/>
          <w:b/>
          <w:bCs/>
        </w:rPr>
        <w:t>Eyiah</w:t>
      </w:r>
      <w:proofErr w:type="spellEnd"/>
      <w:r w:rsidRPr="00E8793E">
        <w:rPr>
          <w:rFonts w:ascii="Times New Roman" w:hAnsi="Times New Roman" w:cs="Times New Roman"/>
          <w:b/>
          <w:bCs/>
        </w:rPr>
        <w:t>-Botwe et al., 2016).</w:t>
      </w:r>
      <w:r w:rsidRPr="00E8793E">
        <w:rPr>
          <w:rFonts w:ascii="Times New Roman" w:hAnsi="Times New Roman" w:cs="Times New Roman"/>
        </w:rPr>
        <w:t xml:space="preserve"> Transparency about these aspects helps manage client expectations and </w:t>
      </w:r>
      <w:r w:rsidRPr="00A17193">
        <w:rPr>
          <w:rFonts w:ascii="Times New Roman" w:hAnsi="Times New Roman" w:cs="Times New Roman"/>
        </w:rPr>
        <w:t>builds</w:t>
      </w:r>
      <w:r w:rsidRPr="00E8793E">
        <w:rPr>
          <w:rFonts w:ascii="Times New Roman" w:hAnsi="Times New Roman" w:cs="Times New Roman"/>
        </w:rPr>
        <w:t xml:space="preserve"> a proactive approach to troubleshooting.</w:t>
      </w:r>
    </w:p>
    <w:p w14:paraId="2E9F6440" w14:textId="1B5F6BD1"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t>Stakeholder Engagement</w:t>
      </w:r>
      <w:r w:rsidRPr="00E8793E">
        <w:rPr>
          <w:rFonts w:ascii="Times New Roman" w:hAnsi="Times New Roman" w:cs="Times New Roman"/>
        </w:rPr>
        <w:t xml:space="preserve">: Throughout the handover process, ongoing communication with the client and relevant stakeholders is crucial. Regular updates and feedback sessions will help address any concerns, align project deliverables with client expectations, and facilitate collaborative decision-making processes </w:t>
      </w:r>
      <w:r w:rsidRPr="00E8793E">
        <w:rPr>
          <w:rFonts w:ascii="Times New Roman" w:hAnsi="Times New Roman" w:cs="Times New Roman"/>
          <w:b/>
          <w:bCs/>
        </w:rPr>
        <w:t>(</w:t>
      </w:r>
      <w:proofErr w:type="spellStart"/>
      <w:r w:rsidRPr="00E8793E">
        <w:rPr>
          <w:rFonts w:ascii="Times New Roman" w:hAnsi="Times New Roman" w:cs="Times New Roman"/>
          <w:b/>
          <w:bCs/>
        </w:rPr>
        <w:t>Sanyaolu</w:t>
      </w:r>
      <w:proofErr w:type="spellEnd"/>
      <w:r w:rsidRPr="00E8793E">
        <w:rPr>
          <w:rFonts w:ascii="Times New Roman" w:hAnsi="Times New Roman" w:cs="Times New Roman"/>
          <w:b/>
          <w:bCs/>
        </w:rPr>
        <w:t xml:space="preserve"> et al., 2023</w:t>
      </w:r>
      <w:r w:rsidRPr="00A17193">
        <w:rPr>
          <w:rFonts w:ascii="Times New Roman" w:hAnsi="Times New Roman" w:cs="Times New Roman"/>
          <w:b/>
          <w:bCs/>
        </w:rPr>
        <w:t>)</w:t>
      </w:r>
      <w:r w:rsidRPr="00E8793E">
        <w:rPr>
          <w:rFonts w:ascii="Times New Roman" w:hAnsi="Times New Roman" w:cs="Times New Roman"/>
          <w:b/>
          <w:bCs/>
        </w:rPr>
        <w:t xml:space="preserve"> </w:t>
      </w:r>
      <w:r w:rsidRPr="00A17193">
        <w:rPr>
          <w:rFonts w:ascii="Times New Roman" w:hAnsi="Times New Roman" w:cs="Times New Roman"/>
          <w:b/>
          <w:bCs/>
        </w:rPr>
        <w:t>(</w:t>
      </w:r>
      <w:r w:rsidRPr="00E8793E">
        <w:rPr>
          <w:rFonts w:ascii="Times New Roman" w:hAnsi="Times New Roman" w:cs="Times New Roman"/>
          <w:b/>
          <w:bCs/>
        </w:rPr>
        <w:t>Roemer &amp; Ahmadi, 2004).</w:t>
      </w:r>
    </w:p>
    <w:p w14:paraId="33D5B701" w14:textId="50EC87C2" w:rsidR="00E8793E" w:rsidRPr="00E8793E" w:rsidRDefault="00E8793E" w:rsidP="00E8793E">
      <w:pPr>
        <w:numPr>
          <w:ilvl w:val="0"/>
          <w:numId w:val="49"/>
        </w:numPr>
        <w:jc w:val="both"/>
        <w:rPr>
          <w:rFonts w:ascii="Times New Roman" w:hAnsi="Times New Roman" w:cs="Times New Roman"/>
        </w:rPr>
      </w:pPr>
      <w:r w:rsidRPr="00E8793E">
        <w:rPr>
          <w:rFonts w:ascii="Times New Roman" w:hAnsi="Times New Roman" w:cs="Times New Roman"/>
          <w:b/>
          <w:bCs/>
        </w:rPr>
        <w:lastRenderedPageBreak/>
        <w:t>Post-Implementation Support</w:t>
      </w:r>
      <w:r w:rsidRPr="00E8793E">
        <w:rPr>
          <w:rFonts w:ascii="Times New Roman" w:hAnsi="Times New Roman" w:cs="Times New Roman"/>
        </w:rPr>
        <w:t xml:space="preserve">: The project team should outline the support mechanisms available to the client post-handover, including options for technical assistance, updates, and enhancements. Clarity on support channels and response times enhances confidence in the system and </w:t>
      </w:r>
      <w:r w:rsidR="00DE4CB1" w:rsidRPr="00A17193">
        <w:rPr>
          <w:rFonts w:ascii="Times New Roman" w:hAnsi="Times New Roman" w:cs="Times New Roman"/>
        </w:rPr>
        <w:t>builds</w:t>
      </w:r>
      <w:r w:rsidRPr="00E8793E">
        <w:rPr>
          <w:rFonts w:ascii="Times New Roman" w:hAnsi="Times New Roman" w:cs="Times New Roman"/>
        </w:rPr>
        <w:t xml:space="preserve"> a strong working relationship between the client and the project team.</w:t>
      </w:r>
    </w:p>
    <w:p w14:paraId="28DA6D58" w14:textId="114A0DE7" w:rsidR="00E8793E" w:rsidRPr="00E8793E" w:rsidRDefault="00E8793E" w:rsidP="00E8793E">
      <w:pPr>
        <w:numPr>
          <w:ilvl w:val="0"/>
          <w:numId w:val="49"/>
        </w:numPr>
        <w:rPr>
          <w:rFonts w:ascii="Times New Roman" w:hAnsi="Times New Roman" w:cs="Times New Roman"/>
        </w:rPr>
      </w:pPr>
      <w:r w:rsidRPr="00E8793E">
        <w:rPr>
          <w:rFonts w:ascii="Times New Roman" w:hAnsi="Times New Roman" w:cs="Times New Roman"/>
          <w:b/>
          <w:bCs/>
        </w:rPr>
        <w:t>Performance Metrics</w:t>
      </w:r>
      <w:r w:rsidRPr="00E8793E">
        <w:rPr>
          <w:rFonts w:ascii="Times New Roman" w:hAnsi="Times New Roman" w:cs="Times New Roman"/>
        </w:rPr>
        <w:t>: Establishing clear performance metrics for the client to evaluate the system's effectiveness is essential. These metrics can include key performance indicators (KPIs) tailored to the client's operational goals, thus providing them with measurable outcomes to gauge system utili</w:t>
      </w:r>
      <w:r w:rsidRPr="00A17193">
        <w:rPr>
          <w:rFonts w:ascii="Times New Roman" w:hAnsi="Times New Roman" w:cs="Times New Roman"/>
        </w:rPr>
        <w:t>s</w:t>
      </w:r>
      <w:r w:rsidRPr="00E8793E">
        <w:rPr>
          <w:rFonts w:ascii="Times New Roman" w:hAnsi="Times New Roman" w:cs="Times New Roman"/>
        </w:rPr>
        <w:t xml:space="preserve">ation and overall effectiveness </w:t>
      </w:r>
      <w:r w:rsidRPr="00E8793E">
        <w:rPr>
          <w:rFonts w:ascii="Times New Roman" w:hAnsi="Times New Roman" w:cs="Times New Roman"/>
          <w:b/>
          <w:bCs/>
        </w:rPr>
        <w:t>(</w:t>
      </w:r>
      <w:proofErr w:type="spellStart"/>
      <w:r w:rsidRPr="00E8793E">
        <w:rPr>
          <w:rFonts w:ascii="Times New Roman" w:hAnsi="Times New Roman" w:cs="Times New Roman"/>
          <w:b/>
          <w:bCs/>
        </w:rPr>
        <w:t>oglu</w:t>
      </w:r>
      <w:proofErr w:type="spellEnd"/>
      <w:r w:rsidRPr="00E8793E">
        <w:rPr>
          <w:rFonts w:ascii="Times New Roman" w:hAnsi="Times New Roman" w:cs="Times New Roman"/>
          <w:b/>
          <w:bCs/>
        </w:rPr>
        <w:t>, 2024).</w:t>
      </w:r>
    </w:p>
    <w:p w14:paraId="5EA1837C" w14:textId="77777777" w:rsidR="00E8793E" w:rsidRPr="00E8793E" w:rsidRDefault="00E8793E" w:rsidP="00E8793E">
      <w:pPr>
        <w:rPr>
          <w:rFonts w:ascii="Times New Roman" w:hAnsi="Times New Roman" w:cs="Times New Roman"/>
          <w:b/>
          <w:bCs/>
          <w:u w:val="single"/>
        </w:rPr>
      </w:pPr>
      <w:r w:rsidRPr="00E8793E">
        <w:rPr>
          <w:rFonts w:ascii="Times New Roman" w:hAnsi="Times New Roman" w:cs="Times New Roman"/>
          <w:b/>
          <w:bCs/>
          <w:u w:val="single"/>
        </w:rPr>
        <w:t>Potential Issues to Communicate to the Client</w:t>
      </w:r>
    </w:p>
    <w:p w14:paraId="753E26ED" w14:textId="77777777" w:rsidR="00E8793E" w:rsidRPr="00E8793E" w:rsidRDefault="00E8793E" w:rsidP="00E8793E">
      <w:pPr>
        <w:numPr>
          <w:ilvl w:val="0"/>
          <w:numId w:val="50"/>
        </w:numPr>
        <w:jc w:val="both"/>
        <w:rPr>
          <w:rFonts w:ascii="Times New Roman" w:hAnsi="Times New Roman" w:cs="Times New Roman"/>
        </w:rPr>
      </w:pPr>
      <w:r w:rsidRPr="00E8793E">
        <w:rPr>
          <w:rFonts w:ascii="Times New Roman" w:hAnsi="Times New Roman" w:cs="Times New Roman"/>
          <w:b/>
          <w:bCs/>
        </w:rPr>
        <w:t>Integration Challenges</w:t>
      </w:r>
      <w:r w:rsidRPr="00E8793E">
        <w:rPr>
          <w:rFonts w:ascii="Times New Roman" w:hAnsi="Times New Roman" w:cs="Times New Roman"/>
        </w:rPr>
        <w:t xml:space="preserve">: While the new system offers enhanced capabilities, challenges may arise with integrating it into existing processes or legacy systems. The client should be prepared for necessary adjustments and potential resistance during the transition </w:t>
      </w:r>
      <w:r w:rsidRPr="00E8793E">
        <w:rPr>
          <w:rFonts w:ascii="Times New Roman" w:hAnsi="Times New Roman" w:cs="Times New Roman"/>
          <w:b/>
          <w:bCs/>
        </w:rPr>
        <w:t>(Littau et al., 2010).</w:t>
      </w:r>
    </w:p>
    <w:p w14:paraId="6C684E1A" w14:textId="77777777" w:rsidR="00E8793E" w:rsidRPr="00E8793E" w:rsidRDefault="00E8793E" w:rsidP="00E8793E">
      <w:pPr>
        <w:numPr>
          <w:ilvl w:val="0"/>
          <w:numId w:val="50"/>
        </w:numPr>
        <w:jc w:val="both"/>
        <w:rPr>
          <w:rFonts w:ascii="Times New Roman" w:hAnsi="Times New Roman" w:cs="Times New Roman"/>
        </w:rPr>
      </w:pPr>
      <w:r w:rsidRPr="00E8793E">
        <w:rPr>
          <w:rFonts w:ascii="Times New Roman" w:hAnsi="Times New Roman" w:cs="Times New Roman"/>
          <w:b/>
          <w:bCs/>
        </w:rPr>
        <w:t>User Acceptance</w:t>
      </w:r>
      <w:r w:rsidRPr="00E8793E">
        <w:rPr>
          <w:rFonts w:ascii="Times New Roman" w:hAnsi="Times New Roman" w:cs="Times New Roman"/>
        </w:rPr>
        <w:t xml:space="preserve">: New systems can meet varying degrees of acceptance from staff users. Preparing the client for the possibility of pushback and resistance from employees enables them to tackle this challenge through effective change management strategies </w:t>
      </w:r>
      <w:r w:rsidRPr="00E8793E">
        <w:rPr>
          <w:rFonts w:ascii="Times New Roman" w:hAnsi="Times New Roman" w:cs="Times New Roman"/>
          <w:b/>
          <w:bCs/>
        </w:rPr>
        <w:t>(Patel, 2024).</w:t>
      </w:r>
    </w:p>
    <w:p w14:paraId="4F83472E" w14:textId="62AE97E5" w:rsidR="00784C8C" w:rsidRPr="00EF6C6C" w:rsidRDefault="00E8793E" w:rsidP="00CC1784">
      <w:pPr>
        <w:numPr>
          <w:ilvl w:val="0"/>
          <w:numId w:val="50"/>
        </w:numPr>
        <w:rPr>
          <w:rFonts w:ascii="Times New Roman" w:hAnsi="Times New Roman" w:cs="Times New Roman"/>
        </w:rPr>
      </w:pPr>
      <w:r w:rsidRPr="00E8793E">
        <w:rPr>
          <w:rFonts w:ascii="Times New Roman" w:hAnsi="Times New Roman" w:cs="Times New Roman"/>
          <w:b/>
          <w:bCs/>
        </w:rPr>
        <w:t>Ongoing Maintenance Costs</w:t>
      </w:r>
      <w:r w:rsidRPr="00E8793E">
        <w:rPr>
          <w:rFonts w:ascii="Times New Roman" w:hAnsi="Times New Roman" w:cs="Times New Roman"/>
        </w:rPr>
        <w:t>: Clients should be made aware of ongoing costs associated with maintaining the system, including software updates, hardware requirements, and potential training needs as personnel changes occur within their organi</w:t>
      </w:r>
      <w:r w:rsidRPr="00A17193">
        <w:rPr>
          <w:rFonts w:ascii="Times New Roman" w:hAnsi="Times New Roman" w:cs="Times New Roman"/>
        </w:rPr>
        <w:t>s</w:t>
      </w:r>
      <w:r w:rsidRPr="00E8793E">
        <w:rPr>
          <w:rFonts w:ascii="Times New Roman" w:hAnsi="Times New Roman" w:cs="Times New Roman"/>
        </w:rPr>
        <w:t xml:space="preserve">ation </w:t>
      </w:r>
      <w:r w:rsidRPr="00E8793E">
        <w:rPr>
          <w:rFonts w:ascii="Times New Roman" w:hAnsi="Times New Roman" w:cs="Times New Roman"/>
          <w:b/>
          <w:bCs/>
        </w:rPr>
        <w:t>(PS et al., 2024).</w:t>
      </w:r>
    </w:p>
    <w:p w14:paraId="11137A9C" w14:textId="77777777" w:rsidR="00EF6C6C" w:rsidRDefault="00EF6C6C" w:rsidP="00EF6C6C">
      <w:pPr>
        <w:rPr>
          <w:rFonts w:ascii="Times New Roman" w:hAnsi="Times New Roman" w:cs="Times New Roman"/>
          <w:b/>
          <w:bCs/>
        </w:rPr>
      </w:pPr>
    </w:p>
    <w:p w14:paraId="00756D94" w14:textId="77777777" w:rsidR="00EF6C6C" w:rsidRPr="00A17193" w:rsidRDefault="00EF6C6C" w:rsidP="00EF6C6C">
      <w:pPr>
        <w:rPr>
          <w:rFonts w:ascii="Times New Roman" w:hAnsi="Times New Roman" w:cs="Times New Roman"/>
        </w:rPr>
      </w:pPr>
    </w:p>
    <w:p w14:paraId="5BE12410" w14:textId="5D3B799A" w:rsidR="00784C8C" w:rsidRDefault="00784C8C" w:rsidP="00784C8C">
      <w:pPr>
        <w:pStyle w:val="Heading1"/>
        <w:numPr>
          <w:ilvl w:val="0"/>
          <w:numId w:val="2"/>
        </w:numPr>
        <w:shd w:val="clear" w:color="auto" w:fill="FFFFFF"/>
        <w:spacing w:after="0" w:line="240" w:lineRule="auto"/>
        <w:ind w:left="0" w:firstLine="0"/>
        <w:jc w:val="both"/>
        <w:rPr>
          <w:b/>
          <w:bCs/>
          <w:color w:val="auto"/>
        </w:rPr>
      </w:pPr>
      <w:bookmarkStart w:id="7" w:name="_Toc220595400"/>
      <w:r>
        <w:rPr>
          <w:b/>
          <w:bCs/>
          <w:color w:val="auto"/>
        </w:rPr>
        <w:t>Conclusion</w:t>
      </w:r>
      <w:bookmarkEnd w:id="7"/>
    </w:p>
    <w:p w14:paraId="46B49792" w14:textId="7433C7C4" w:rsidR="00A17193" w:rsidRPr="00A17193" w:rsidRDefault="00A17193" w:rsidP="00D1250D">
      <w:pPr>
        <w:spacing w:before="240"/>
        <w:jc w:val="both"/>
        <w:rPr>
          <w:rFonts w:ascii="Times New Roman" w:hAnsi="Times New Roman" w:cs="Times New Roman"/>
          <w:color w:val="000000" w:themeColor="text1"/>
        </w:rPr>
      </w:pPr>
      <w:r w:rsidRPr="00A17193">
        <w:rPr>
          <w:rFonts w:ascii="Times New Roman" w:hAnsi="Times New Roman" w:cs="Times New Roman"/>
          <w:color w:val="000000" w:themeColor="text1"/>
        </w:rPr>
        <w:t>This project has demonstrated the practical application of a wide range of project management techniques through the planning and analysis of the Smart Digital Inventory Management System project. By developing a structured and realistic project, the assignment has shown how established project management tools and models can be used to plan, control, and deliver a complex innovation</w:t>
      </w:r>
      <w:r w:rsidR="005A6A32">
        <w:rPr>
          <w:rFonts w:ascii="Times New Roman" w:hAnsi="Times New Roman" w:cs="Times New Roman"/>
          <w:color w:val="000000" w:themeColor="text1"/>
        </w:rPr>
        <w:t xml:space="preserve"> </w:t>
      </w:r>
      <w:r w:rsidRPr="00A17193">
        <w:rPr>
          <w:rFonts w:ascii="Times New Roman" w:hAnsi="Times New Roman" w:cs="Times New Roman"/>
          <w:color w:val="000000" w:themeColor="text1"/>
        </w:rPr>
        <w:t xml:space="preserve">based </w:t>
      </w:r>
      <w:r w:rsidR="005A6A32">
        <w:rPr>
          <w:rFonts w:ascii="Times New Roman" w:hAnsi="Times New Roman" w:cs="Times New Roman"/>
          <w:color w:val="000000" w:themeColor="text1"/>
        </w:rPr>
        <w:t>project</w:t>
      </w:r>
      <w:r w:rsidRPr="00A17193">
        <w:rPr>
          <w:rFonts w:ascii="Times New Roman" w:hAnsi="Times New Roman" w:cs="Times New Roman"/>
          <w:color w:val="000000" w:themeColor="text1"/>
        </w:rPr>
        <w:t xml:space="preserve"> effectively.</w:t>
      </w:r>
    </w:p>
    <w:p w14:paraId="2BBD8B99" w14:textId="29ACB7DC" w:rsidR="008E4A10" w:rsidRPr="00A1719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lastRenderedPageBreak/>
        <w:t>The construction of the network diagram and Gantt chart enabled a clear breakdown of project activities, identification of dependencies, and determination of the critical path, resulting in an initial project duration of 8</w:t>
      </w:r>
      <w:r w:rsidR="00183DC4">
        <w:rPr>
          <w:rFonts w:ascii="Times New Roman" w:hAnsi="Times New Roman" w:cs="Times New Roman"/>
          <w:color w:val="000000" w:themeColor="text1"/>
        </w:rPr>
        <w:t>3</w:t>
      </w:r>
      <w:r w:rsidRPr="00A17193">
        <w:rPr>
          <w:rFonts w:ascii="Times New Roman" w:hAnsi="Times New Roman" w:cs="Times New Roman"/>
          <w:color w:val="000000" w:themeColor="text1"/>
        </w:rPr>
        <w:t xml:space="preserve"> days. This provided a robust foundation for subsequent time, cost, and risk analysis. The role of communication </w:t>
      </w:r>
      <w:r w:rsidR="008E4A10" w:rsidRPr="00E76357">
        <w:rPr>
          <w:rFonts w:ascii="Times New Roman" w:hAnsi="Times New Roman" w:cs="Times New Roman"/>
        </w:rPr>
        <w:t xml:space="preserve">is integral to the success of complex projects, directly influencing performance outcomes through effective stakeholder engagement, timely decision-making, early risk identification, and the reduction of rework. By implementing structured communication strategies, such as using a Communication Matrix, project managers can </w:t>
      </w:r>
      <w:r w:rsidR="00A3566D">
        <w:rPr>
          <w:rFonts w:ascii="Times New Roman" w:hAnsi="Times New Roman" w:cs="Times New Roman"/>
        </w:rPr>
        <w:t>build</w:t>
      </w:r>
      <w:r w:rsidR="008E4A10" w:rsidRPr="00E76357">
        <w:rPr>
          <w:rFonts w:ascii="Times New Roman" w:hAnsi="Times New Roman" w:cs="Times New Roman"/>
        </w:rPr>
        <w:t xml:space="preserve"> collaboration, clarity, and commitment among all parties involved. Given the diverse range of stakeholders in the Smart Digital Inventory Management System project, robust communication is essential to align interests and achieve project objectives efficiently.</w:t>
      </w:r>
      <w:r w:rsidR="00A3566D" w:rsidRPr="00A3566D">
        <w:rPr>
          <w:rFonts w:ascii="Times New Roman" w:hAnsi="Times New Roman" w:cs="Times New Roman"/>
          <w:color w:val="000000" w:themeColor="text1"/>
        </w:rPr>
        <w:t xml:space="preserve"> </w:t>
      </w:r>
    </w:p>
    <w:p w14:paraId="25874577" w14:textId="5BE3472D" w:rsidR="005974E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t>Risk management was addressed through the use of structured risk assessment techniques, including risk matrices and mitigation strategies</w:t>
      </w:r>
      <w:r w:rsidR="005974E3">
        <w:rPr>
          <w:rFonts w:ascii="Times New Roman" w:hAnsi="Times New Roman" w:cs="Times New Roman"/>
          <w:color w:val="000000" w:themeColor="text1"/>
        </w:rPr>
        <w:t xml:space="preserve"> and </w:t>
      </w:r>
      <w:r w:rsidR="005974E3" w:rsidRPr="00A17193">
        <w:rPr>
          <w:rFonts w:ascii="Times New Roman" w:hAnsi="Times New Roman" w:cs="Times New Roman"/>
          <w:color w:val="000000" w:themeColor="text1"/>
        </w:rPr>
        <w:t>the application of PERT analysis</w:t>
      </w:r>
      <w:r w:rsidRPr="00A17193">
        <w:rPr>
          <w:rFonts w:ascii="Times New Roman" w:hAnsi="Times New Roman" w:cs="Times New Roman"/>
          <w:color w:val="000000" w:themeColor="text1"/>
        </w:rPr>
        <w:t xml:space="preserve">. </w:t>
      </w:r>
      <w:r w:rsidR="005974E3" w:rsidRPr="005974E3">
        <w:rPr>
          <w:rFonts w:ascii="Times New Roman" w:hAnsi="Times New Roman" w:cs="Times New Roman"/>
          <w:color w:val="000000" w:themeColor="text1"/>
        </w:rPr>
        <w:t>By utili</w:t>
      </w:r>
      <w:r w:rsidR="005974E3">
        <w:rPr>
          <w:rFonts w:ascii="Times New Roman" w:hAnsi="Times New Roman" w:cs="Times New Roman"/>
          <w:color w:val="000000" w:themeColor="text1"/>
        </w:rPr>
        <w:t>s</w:t>
      </w:r>
      <w:r w:rsidR="005974E3" w:rsidRPr="005974E3">
        <w:rPr>
          <w:rFonts w:ascii="Times New Roman" w:hAnsi="Times New Roman" w:cs="Times New Roman"/>
          <w:color w:val="000000" w:themeColor="text1"/>
        </w:rPr>
        <w:t>ing three-point estimates to derive expected task completion times, the project team could strategically navigate the complexities of software development, enabling improved risk mitigation and project tracking. Given the dynamic nature of software projects, PERT's adaptability allowed the team to optimi</w:t>
      </w:r>
      <w:r w:rsidR="005974E3">
        <w:rPr>
          <w:rFonts w:ascii="Times New Roman" w:hAnsi="Times New Roman" w:cs="Times New Roman"/>
          <w:color w:val="000000" w:themeColor="text1"/>
        </w:rPr>
        <w:t>s</w:t>
      </w:r>
      <w:r w:rsidR="005974E3" w:rsidRPr="005974E3">
        <w:rPr>
          <w:rFonts w:ascii="Times New Roman" w:hAnsi="Times New Roman" w:cs="Times New Roman"/>
          <w:color w:val="000000" w:themeColor="text1"/>
        </w:rPr>
        <w:t>e their scheduling and maintain an aligned focus on project objectives, leading to successful implementation outcomes.</w:t>
      </w:r>
      <w:r w:rsidR="005974E3">
        <w:rPr>
          <w:rFonts w:ascii="Times New Roman" w:hAnsi="Times New Roman" w:cs="Times New Roman"/>
          <w:color w:val="000000" w:themeColor="text1"/>
        </w:rPr>
        <w:t xml:space="preserve"> </w:t>
      </w:r>
      <w:r w:rsidRPr="00A17193">
        <w:rPr>
          <w:rFonts w:ascii="Times New Roman" w:hAnsi="Times New Roman" w:cs="Times New Roman"/>
          <w:color w:val="000000" w:themeColor="text1"/>
        </w:rPr>
        <w:t xml:space="preserve">This approach highlighted how uncertainty in activity durations and external risks can be systematically analysed and managed to minimise their potential impact on </w:t>
      </w:r>
      <w:r w:rsidR="005974E3">
        <w:rPr>
          <w:rFonts w:ascii="Times New Roman" w:hAnsi="Times New Roman" w:cs="Times New Roman"/>
          <w:color w:val="000000" w:themeColor="text1"/>
        </w:rPr>
        <w:t xml:space="preserve">the </w:t>
      </w:r>
      <w:r w:rsidRPr="00A17193">
        <w:rPr>
          <w:rFonts w:ascii="Times New Roman" w:hAnsi="Times New Roman" w:cs="Times New Roman"/>
          <w:color w:val="000000" w:themeColor="text1"/>
        </w:rPr>
        <w:t xml:space="preserve">project. </w:t>
      </w:r>
    </w:p>
    <w:p w14:paraId="3464F813" w14:textId="392E703A" w:rsidR="00A17193" w:rsidRDefault="00A17193" w:rsidP="00A17193">
      <w:pPr>
        <w:jc w:val="both"/>
        <w:rPr>
          <w:rFonts w:ascii="Times New Roman" w:hAnsi="Times New Roman" w:cs="Times New Roman"/>
          <w:color w:val="000000" w:themeColor="text1"/>
        </w:rPr>
      </w:pPr>
      <w:r w:rsidRPr="00A17193">
        <w:rPr>
          <w:rFonts w:ascii="Times New Roman" w:hAnsi="Times New Roman" w:cs="Times New Roman"/>
          <w:color w:val="000000" w:themeColor="text1"/>
        </w:rPr>
        <w:t>The development of a resource-loaded cost model enabled the calculation of individual activity costs and the total baseline project cost, ensuring transparency and traceability in cost estimation.</w:t>
      </w:r>
      <w:r w:rsidR="005974E3">
        <w:rPr>
          <w:rFonts w:ascii="Times New Roman" w:hAnsi="Times New Roman" w:cs="Times New Roman"/>
          <w:color w:val="000000" w:themeColor="text1"/>
        </w:rPr>
        <w:t xml:space="preserve"> </w:t>
      </w:r>
      <w:r w:rsidRPr="00A17193">
        <w:rPr>
          <w:rFonts w:ascii="Times New Roman" w:hAnsi="Times New Roman" w:cs="Times New Roman"/>
          <w:color w:val="000000" w:themeColor="text1"/>
        </w:rPr>
        <w:t>The application of crash costing techniques illustrated how time</w:t>
      </w:r>
      <w:r w:rsidR="00183DC4">
        <w:rPr>
          <w:rFonts w:ascii="Times New Roman" w:hAnsi="Times New Roman" w:cs="Times New Roman"/>
          <w:color w:val="000000" w:themeColor="text1"/>
        </w:rPr>
        <w:t>-</w:t>
      </w:r>
      <w:r w:rsidRPr="00A17193">
        <w:rPr>
          <w:rFonts w:ascii="Times New Roman" w:hAnsi="Times New Roman" w:cs="Times New Roman"/>
          <w:color w:val="000000" w:themeColor="text1"/>
        </w:rPr>
        <w:t>cost trade-offs can be evaluated to meet tighter schedule constraints. By selectively crashing critical path activities based on the lowest cost per day, the project duration was successfully reduced by seven days at minimum additional cost, while maintaining control over budget growth. This demonstrated the value of analytical decision-making when managing competing project constraints.</w:t>
      </w:r>
    </w:p>
    <w:p w14:paraId="277C4A1A" w14:textId="0AA425D9" w:rsidR="00BB0D71" w:rsidRPr="00A17193" w:rsidRDefault="00A17193" w:rsidP="00BB0D71">
      <w:pPr>
        <w:jc w:val="both"/>
        <w:rPr>
          <w:rFonts w:ascii="Times New Roman" w:hAnsi="Times New Roman" w:cs="Times New Roman"/>
          <w:color w:val="000000" w:themeColor="text1"/>
        </w:rPr>
      </w:pPr>
      <w:r w:rsidRPr="00A17193">
        <w:rPr>
          <w:rFonts w:ascii="Times New Roman" w:hAnsi="Times New Roman" w:cs="Times New Roman"/>
          <w:color w:val="000000" w:themeColor="text1"/>
        </w:rPr>
        <w:t xml:space="preserve">Finally, consideration of project handover issues </w:t>
      </w:r>
      <w:r w:rsidR="00BB0D71" w:rsidRPr="00BB0D71">
        <w:rPr>
          <w:rFonts w:ascii="Times New Roman" w:hAnsi="Times New Roman" w:cs="Times New Roman"/>
          <w:color w:val="000000" w:themeColor="text1"/>
        </w:rPr>
        <w:t>emphasi</w:t>
      </w:r>
      <w:r w:rsidR="00BB0D71">
        <w:rPr>
          <w:rFonts w:ascii="Times New Roman" w:hAnsi="Times New Roman" w:cs="Times New Roman"/>
          <w:color w:val="000000" w:themeColor="text1"/>
        </w:rPr>
        <w:t>sed</w:t>
      </w:r>
      <w:r w:rsidR="00BB0D71" w:rsidRPr="00BB0D71">
        <w:rPr>
          <w:rFonts w:ascii="Times New Roman" w:hAnsi="Times New Roman" w:cs="Times New Roman"/>
          <w:color w:val="000000" w:themeColor="text1"/>
        </w:rPr>
        <w:t xml:space="preserve"> effective communication, risk awareness, ongoing support, and performance tracking, the project team can facilitate a successful transition that empowers the client to utili</w:t>
      </w:r>
      <w:r w:rsidR="00A3566D">
        <w:rPr>
          <w:rFonts w:ascii="Times New Roman" w:hAnsi="Times New Roman" w:cs="Times New Roman"/>
          <w:color w:val="000000" w:themeColor="text1"/>
        </w:rPr>
        <w:t>s</w:t>
      </w:r>
      <w:r w:rsidR="00BB0D71" w:rsidRPr="00BB0D71">
        <w:rPr>
          <w:rFonts w:ascii="Times New Roman" w:hAnsi="Times New Roman" w:cs="Times New Roman"/>
          <w:color w:val="000000" w:themeColor="text1"/>
        </w:rPr>
        <w:t xml:space="preserve">e the system efficiently. Addressing potential issues proactively enhances client satisfaction and solidifies the project's long-term success, ultimately </w:t>
      </w:r>
      <w:r w:rsidR="00BB0D71">
        <w:rPr>
          <w:rFonts w:ascii="Times New Roman" w:hAnsi="Times New Roman" w:cs="Times New Roman"/>
          <w:color w:val="000000" w:themeColor="text1"/>
        </w:rPr>
        <w:t>building</w:t>
      </w:r>
      <w:r w:rsidR="00BB0D71" w:rsidRPr="00BB0D71">
        <w:rPr>
          <w:rFonts w:ascii="Times New Roman" w:hAnsi="Times New Roman" w:cs="Times New Roman"/>
          <w:color w:val="000000" w:themeColor="text1"/>
        </w:rPr>
        <w:t xml:space="preserve"> a valuable relationship between the client and the service provider.</w:t>
      </w:r>
    </w:p>
    <w:p w14:paraId="3A1C3E51" w14:textId="48FA8818" w:rsidR="00EF6C6C" w:rsidRPr="005A6580" w:rsidRDefault="00A17193" w:rsidP="005A6580">
      <w:pPr>
        <w:jc w:val="both"/>
        <w:rPr>
          <w:rFonts w:ascii="Times New Roman" w:hAnsi="Times New Roman" w:cs="Times New Roman"/>
          <w:color w:val="000000" w:themeColor="text1"/>
        </w:rPr>
      </w:pPr>
      <w:r w:rsidRPr="00A17193">
        <w:rPr>
          <w:rFonts w:ascii="Times New Roman" w:hAnsi="Times New Roman" w:cs="Times New Roman"/>
          <w:color w:val="000000" w:themeColor="text1"/>
        </w:rPr>
        <w:t>Overall, this assignment demonstrates how integrated project management techniques can be applied cohesively to plan, optimise, and deliver an innovation project. The structured use of scheduling, costing, risk management, communication, and handover practices highlights the critical role of professional project management in achieving successful and sustainable project outcomes.</w:t>
      </w:r>
    </w:p>
    <w:p w14:paraId="6556710B" w14:textId="53739227" w:rsidR="00BB53C3" w:rsidRPr="00BB53C3" w:rsidRDefault="00BB53C3" w:rsidP="007F355B">
      <w:pPr>
        <w:pStyle w:val="Heading1"/>
        <w:numPr>
          <w:ilvl w:val="0"/>
          <w:numId w:val="2"/>
        </w:numPr>
        <w:ind w:left="0" w:firstLine="0"/>
        <w:rPr>
          <w:b/>
          <w:bCs/>
          <w:color w:val="auto"/>
        </w:rPr>
      </w:pPr>
      <w:bookmarkStart w:id="8" w:name="_Toc220595401"/>
      <w:r w:rsidRPr="00BB53C3">
        <w:rPr>
          <w:b/>
          <w:bCs/>
          <w:color w:val="auto"/>
        </w:rPr>
        <w:lastRenderedPageBreak/>
        <w:t>References</w:t>
      </w:r>
      <w:bookmarkEnd w:id="8"/>
    </w:p>
    <w:p w14:paraId="664800CA" w14:textId="29803BE4" w:rsidR="00233AAC" w:rsidRDefault="00734185" w:rsidP="00346784">
      <w:pPr>
        <w:jc w:val="both"/>
        <w:rPr>
          <w:rFonts w:ascii="Times New Roman" w:hAnsi="Times New Roman" w:cs="Times New Roman"/>
        </w:rPr>
      </w:pPr>
      <w:r w:rsidRPr="00734185">
        <w:rPr>
          <w:rFonts w:ascii="Times New Roman" w:hAnsi="Times New Roman" w:cs="Times New Roman"/>
        </w:rPr>
        <w:t xml:space="preserve">Afandi, W. and </w:t>
      </w:r>
      <w:proofErr w:type="spellStart"/>
      <w:r w:rsidRPr="00734185">
        <w:rPr>
          <w:rFonts w:ascii="Times New Roman" w:hAnsi="Times New Roman" w:cs="Times New Roman"/>
        </w:rPr>
        <w:t>Okdinawati</w:t>
      </w:r>
      <w:proofErr w:type="spellEnd"/>
      <w:r w:rsidRPr="00734185">
        <w:rPr>
          <w:rFonts w:ascii="Times New Roman" w:hAnsi="Times New Roman" w:cs="Times New Roman"/>
        </w:rPr>
        <w:t xml:space="preserve">, L. (2024). Applying FMEA for Operational Risk Management: Lessons from </w:t>
      </w:r>
      <w:proofErr w:type="spellStart"/>
      <w:r w:rsidRPr="00734185">
        <w:rPr>
          <w:rFonts w:ascii="Times New Roman" w:hAnsi="Times New Roman" w:cs="Times New Roman"/>
        </w:rPr>
        <w:t>Minestar</w:t>
      </w:r>
      <w:proofErr w:type="spellEnd"/>
      <w:r w:rsidRPr="00734185">
        <w:rPr>
          <w:rFonts w:ascii="Times New Roman" w:hAnsi="Times New Roman" w:cs="Times New Roman"/>
        </w:rPr>
        <w:t xml:space="preserve"> Implementation at PT. Borneo </w:t>
      </w:r>
      <w:proofErr w:type="spellStart"/>
      <w:r w:rsidRPr="00734185">
        <w:rPr>
          <w:rFonts w:ascii="Times New Roman" w:hAnsi="Times New Roman" w:cs="Times New Roman"/>
        </w:rPr>
        <w:t>Indobara</w:t>
      </w:r>
      <w:proofErr w:type="spellEnd"/>
      <w:r w:rsidRPr="00734185">
        <w:rPr>
          <w:rFonts w:ascii="Times New Roman" w:hAnsi="Times New Roman" w:cs="Times New Roman"/>
        </w:rPr>
        <w:t>. Asian Journal of Engineering, Social and Health, 3(10), 2419-2435.</w:t>
      </w:r>
    </w:p>
    <w:p w14:paraId="3758EF1C" w14:textId="3FF39418" w:rsidR="00734185" w:rsidRDefault="00734185" w:rsidP="00346784">
      <w:pPr>
        <w:jc w:val="both"/>
        <w:rPr>
          <w:rFonts w:ascii="Times New Roman" w:hAnsi="Times New Roman" w:cs="Times New Roman"/>
        </w:rPr>
      </w:pPr>
      <w:r w:rsidRPr="00734185">
        <w:rPr>
          <w:rFonts w:ascii="Times New Roman" w:hAnsi="Times New Roman" w:cs="Times New Roman"/>
        </w:rPr>
        <w:t>Ahipaşaoğlu, S. D., Natarajan, K., &amp; Shi, D. (2019). Distributionally robust project crashing with partial or no correlation information. Networks, 74(1), 79-106.</w:t>
      </w:r>
    </w:p>
    <w:p w14:paraId="5579F56B" w14:textId="21F611DE" w:rsidR="00734185" w:rsidRDefault="00734185" w:rsidP="00346784">
      <w:pPr>
        <w:jc w:val="both"/>
        <w:rPr>
          <w:rFonts w:ascii="Times New Roman" w:hAnsi="Times New Roman" w:cs="Times New Roman"/>
        </w:rPr>
      </w:pPr>
      <w:r w:rsidRPr="00734185">
        <w:rPr>
          <w:rFonts w:ascii="Times New Roman" w:hAnsi="Times New Roman" w:cs="Times New Roman"/>
        </w:rPr>
        <w:t>Akers, W. (2015). Visual resource monitoring for complex multi-project environments. International Journal of System of Systems Engineering, 6(1/2), 112.</w:t>
      </w:r>
    </w:p>
    <w:p w14:paraId="55CA3AF4" w14:textId="5FD51B50" w:rsidR="00734185" w:rsidRDefault="00734185" w:rsidP="00346784">
      <w:pPr>
        <w:jc w:val="both"/>
        <w:rPr>
          <w:rFonts w:ascii="Times New Roman" w:hAnsi="Times New Roman" w:cs="Times New Roman"/>
        </w:rPr>
      </w:pPr>
      <w:r w:rsidRPr="00734185">
        <w:rPr>
          <w:rFonts w:ascii="Times New Roman" w:hAnsi="Times New Roman" w:cs="Times New Roman"/>
        </w:rPr>
        <w:t>Amini-Philips, A., Ibrahim, A. K., &amp; Eyinade, W. (2023). Risk Mitigation Model for Coordinating Multi-Facility Construction and Infrastructure Projects. International Journal of Advanced Multidisciplinary Research and Studies, 3(1), 1330-1340.</w:t>
      </w:r>
    </w:p>
    <w:p w14:paraId="5B122266" w14:textId="04505168" w:rsidR="00734185" w:rsidRDefault="00734185" w:rsidP="00346784">
      <w:pPr>
        <w:jc w:val="both"/>
        <w:rPr>
          <w:rFonts w:ascii="Times New Roman" w:hAnsi="Times New Roman" w:cs="Times New Roman"/>
        </w:rPr>
      </w:pPr>
      <w:r w:rsidRPr="005A6A32">
        <w:rPr>
          <w:rFonts w:ascii="Times New Roman" w:hAnsi="Times New Roman" w:cs="Times New Roman"/>
        </w:rPr>
        <w:t xml:space="preserve">Azhari, F. M., Candra, A. I., Karisma, D. A., Yamin, A., &amp; </w:t>
      </w:r>
      <w:proofErr w:type="spellStart"/>
      <w:r w:rsidRPr="005A6A32">
        <w:rPr>
          <w:rFonts w:ascii="Times New Roman" w:hAnsi="Times New Roman" w:cs="Times New Roman"/>
        </w:rPr>
        <w:t>Rahmawaty</w:t>
      </w:r>
      <w:proofErr w:type="spellEnd"/>
      <w:r w:rsidRPr="005A6A32">
        <w:rPr>
          <w:rFonts w:ascii="Times New Roman" w:hAnsi="Times New Roman" w:cs="Times New Roman"/>
        </w:rPr>
        <w:t xml:space="preserve">, F. (2021). </w:t>
      </w:r>
      <w:r w:rsidRPr="00734185">
        <w:rPr>
          <w:rFonts w:ascii="Times New Roman" w:hAnsi="Times New Roman" w:cs="Times New Roman"/>
        </w:rPr>
        <w:t>Accelerate the Implementation Time of Kadiri University Clinic Constructions Projects Using Critical Path Method (CPM). E3S Web of Conferences, 328, 10001.</w:t>
      </w:r>
    </w:p>
    <w:p w14:paraId="45940DB3" w14:textId="38E3AED6" w:rsidR="00734185" w:rsidRDefault="00734185" w:rsidP="00346784">
      <w:pPr>
        <w:jc w:val="both"/>
        <w:rPr>
          <w:rFonts w:ascii="Times New Roman" w:hAnsi="Times New Roman" w:cs="Times New Roman"/>
        </w:rPr>
      </w:pPr>
      <w:r w:rsidRPr="00734185">
        <w:rPr>
          <w:rFonts w:ascii="Times New Roman" w:hAnsi="Times New Roman" w:cs="Times New Roman"/>
        </w:rPr>
        <w:t>Bason, T. and Anagnostopoulos, C. (2015). Corporate social responsibility through sport: a longitudinal study of the FTSE100 companies. Sport, Business and Management: An International Journal, 5(3), 218-241.</w:t>
      </w:r>
    </w:p>
    <w:p w14:paraId="3825F319" w14:textId="50A0809B" w:rsidR="00734185" w:rsidRDefault="00734185" w:rsidP="00346784">
      <w:pPr>
        <w:jc w:val="both"/>
        <w:rPr>
          <w:rFonts w:ascii="Times New Roman" w:hAnsi="Times New Roman" w:cs="Times New Roman"/>
        </w:rPr>
      </w:pPr>
      <w:proofErr w:type="spellStart"/>
      <w:r w:rsidRPr="005A6A32">
        <w:rPr>
          <w:rFonts w:ascii="Times New Roman" w:hAnsi="Times New Roman" w:cs="Times New Roman"/>
        </w:rPr>
        <w:t>Citrawijaya</w:t>
      </w:r>
      <w:proofErr w:type="spellEnd"/>
      <w:r w:rsidRPr="005A6A32">
        <w:rPr>
          <w:rFonts w:ascii="Times New Roman" w:hAnsi="Times New Roman" w:cs="Times New Roman"/>
        </w:rPr>
        <w:t xml:space="preserve">, O. R., Susanto, B. K., &amp; Amalia, D. A. (2024). </w:t>
      </w:r>
      <w:r w:rsidRPr="00734185">
        <w:rPr>
          <w:rFonts w:ascii="Times New Roman" w:hAnsi="Times New Roman" w:cs="Times New Roman"/>
        </w:rPr>
        <w:t>The Role of Communication Strategies in Crisis Management: A Comparative Analysis Across Industries. The Journal of Academic Science, 1(6), 748-761.</w:t>
      </w:r>
    </w:p>
    <w:p w14:paraId="1DD2B12E" w14:textId="34C73373" w:rsidR="00734185" w:rsidRDefault="00734185" w:rsidP="00346784">
      <w:pPr>
        <w:jc w:val="both"/>
        <w:rPr>
          <w:rFonts w:ascii="Times New Roman" w:hAnsi="Times New Roman" w:cs="Times New Roman"/>
        </w:rPr>
      </w:pPr>
      <w:r w:rsidRPr="00734185">
        <w:rPr>
          <w:rFonts w:ascii="Times New Roman" w:hAnsi="Times New Roman" w:cs="Times New Roman"/>
        </w:rPr>
        <w:t xml:space="preserve">Danfulani, U. B., Mohammed, M., Reuben, B. Z., Yakubu, J. A., &amp; </w:t>
      </w:r>
      <w:proofErr w:type="spellStart"/>
      <w:r w:rsidRPr="00734185">
        <w:rPr>
          <w:rFonts w:ascii="Times New Roman" w:hAnsi="Times New Roman" w:cs="Times New Roman"/>
        </w:rPr>
        <w:t>Digil</w:t>
      </w:r>
      <w:proofErr w:type="spellEnd"/>
      <w:r w:rsidRPr="00734185">
        <w:rPr>
          <w:rFonts w:ascii="Times New Roman" w:hAnsi="Times New Roman" w:cs="Times New Roman"/>
        </w:rPr>
        <w:t>, S. I. (2023). Application of Critical Path Method (</w:t>
      </w:r>
      <w:proofErr w:type="spellStart"/>
      <w:r w:rsidRPr="00734185">
        <w:rPr>
          <w:rFonts w:ascii="Times New Roman" w:hAnsi="Times New Roman" w:cs="Times New Roman"/>
        </w:rPr>
        <w:t>Cpm</w:t>
      </w:r>
      <w:proofErr w:type="spellEnd"/>
      <w:r w:rsidRPr="00734185">
        <w:rPr>
          <w:rFonts w:ascii="Times New Roman" w:hAnsi="Times New Roman" w:cs="Times New Roman"/>
        </w:rPr>
        <w:t xml:space="preserve">) to Optimal Project Scheduling: A Case of Mosul Building Company, Yola North Local Government Adamawa State, Nigeria. </w:t>
      </w:r>
      <w:proofErr w:type="spellStart"/>
      <w:r w:rsidRPr="00734185">
        <w:rPr>
          <w:rFonts w:ascii="Times New Roman" w:hAnsi="Times New Roman" w:cs="Times New Roman"/>
        </w:rPr>
        <w:t>Fudma</w:t>
      </w:r>
      <w:proofErr w:type="spellEnd"/>
      <w:r w:rsidRPr="00734185">
        <w:rPr>
          <w:rFonts w:ascii="Times New Roman" w:hAnsi="Times New Roman" w:cs="Times New Roman"/>
        </w:rPr>
        <w:t xml:space="preserve"> Journal of Sciences, 7(3), 186-192.</w:t>
      </w:r>
    </w:p>
    <w:p w14:paraId="7807E48B" w14:textId="4130BDB2" w:rsidR="00734185" w:rsidRDefault="00734185" w:rsidP="00346784">
      <w:pPr>
        <w:jc w:val="both"/>
        <w:rPr>
          <w:rFonts w:ascii="Times New Roman" w:hAnsi="Times New Roman" w:cs="Times New Roman"/>
        </w:rPr>
      </w:pPr>
      <w:r w:rsidRPr="005A6A32">
        <w:rPr>
          <w:rFonts w:ascii="Times New Roman" w:hAnsi="Times New Roman" w:cs="Times New Roman"/>
        </w:rPr>
        <w:t xml:space="preserve">Davies, J., Mann, N., Nguyen, N., </w:t>
      </w:r>
      <w:proofErr w:type="spellStart"/>
      <w:r w:rsidRPr="005A6A32">
        <w:rPr>
          <w:rFonts w:ascii="Times New Roman" w:hAnsi="Times New Roman" w:cs="Times New Roman"/>
        </w:rPr>
        <w:t>Chanane</w:t>
      </w:r>
      <w:proofErr w:type="spellEnd"/>
      <w:r w:rsidRPr="005A6A32">
        <w:rPr>
          <w:rFonts w:ascii="Times New Roman" w:hAnsi="Times New Roman" w:cs="Times New Roman"/>
        </w:rPr>
        <w:t xml:space="preserve">, N., Eberhard, S., Cui, J., … </w:t>
      </w:r>
      <w:r w:rsidRPr="00734185">
        <w:rPr>
          <w:rFonts w:ascii="Times New Roman" w:hAnsi="Times New Roman" w:cs="Times New Roman"/>
        </w:rPr>
        <w:t>&amp; Andreassen, H. (2023). Leveraging agile and waterfall project management approaches in educational design. ASCILITE Publications.</w:t>
      </w:r>
    </w:p>
    <w:p w14:paraId="02756D53" w14:textId="46C552F0"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Eyiah</w:t>
      </w:r>
      <w:proofErr w:type="spellEnd"/>
      <w:r w:rsidRPr="00734185">
        <w:rPr>
          <w:rFonts w:ascii="Times New Roman" w:hAnsi="Times New Roman" w:cs="Times New Roman"/>
        </w:rPr>
        <w:t xml:space="preserve">-Botwe, E., O., A. C., &amp; W.D., T. (2016). Critical Success Factors for Enhanced Stakeholder Management in Ghana. </w:t>
      </w:r>
      <w:proofErr w:type="spellStart"/>
      <w:r w:rsidRPr="00734185">
        <w:rPr>
          <w:rFonts w:ascii="Times New Roman" w:hAnsi="Times New Roman" w:cs="Times New Roman"/>
        </w:rPr>
        <w:t>Socioeconomica</w:t>
      </w:r>
      <w:proofErr w:type="spellEnd"/>
      <w:r w:rsidRPr="00734185">
        <w:rPr>
          <w:rFonts w:ascii="Times New Roman" w:hAnsi="Times New Roman" w:cs="Times New Roman"/>
        </w:rPr>
        <w:t>, 5(10), 153-170.</w:t>
      </w:r>
    </w:p>
    <w:p w14:paraId="02C4E910" w14:textId="37711648" w:rsidR="00EF6C6C" w:rsidRDefault="00EF6C6C" w:rsidP="00346784">
      <w:pPr>
        <w:jc w:val="both"/>
        <w:rPr>
          <w:rFonts w:ascii="Times New Roman" w:hAnsi="Times New Roman" w:cs="Times New Roman"/>
        </w:rPr>
      </w:pPr>
      <w:r w:rsidRPr="005A6A32">
        <w:rPr>
          <w:rFonts w:ascii="Times New Roman" w:hAnsi="Times New Roman" w:cs="Times New Roman"/>
        </w:rPr>
        <w:lastRenderedPageBreak/>
        <w:t xml:space="preserve">Fang, C., Marle, F., Zio, E., &amp; Bocquet, J. (2012). </w:t>
      </w:r>
      <w:r w:rsidRPr="00EF6C6C">
        <w:rPr>
          <w:rFonts w:ascii="Times New Roman" w:hAnsi="Times New Roman" w:cs="Times New Roman"/>
        </w:rPr>
        <w:t>Network theory-based analysis of risk interactions in large engineering projects. Reliability Engineering &amp; System Safety, 106, 1-10.</w:t>
      </w:r>
    </w:p>
    <w:p w14:paraId="25CE9E29" w14:textId="768EC28F" w:rsidR="00734185" w:rsidRDefault="00734185" w:rsidP="00346784">
      <w:pPr>
        <w:jc w:val="both"/>
        <w:rPr>
          <w:rFonts w:ascii="Times New Roman" w:hAnsi="Times New Roman" w:cs="Times New Roman"/>
        </w:rPr>
      </w:pPr>
      <w:r w:rsidRPr="00734185">
        <w:rPr>
          <w:rFonts w:ascii="Times New Roman" w:hAnsi="Times New Roman" w:cs="Times New Roman"/>
        </w:rPr>
        <w:t>Finney, S. (2011). Stakeholder perspective on internal marketing communication. Business Process Management Journal, 17(2), 311-331.</w:t>
      </w:r>
    </w:p>
    <w:p w14:paraId="49113654" w14:textId="6AF90581" w:rsidR="00734185" w:rsidRDefault="00734185" w:rsidP="00346784">
      <w:pPr>
        <w:jc w:val="both"/>
        <w:rPr>
          <w:rFonts w:ascii="Times New Roman" w:hAnsi="Times New Roman" w:cs="Times New Roman"/>
        </w:rPr>
      </w:pPr>
      <w:r w:rsidRPr="00734185">
        <w:rPr>
          <w:rFonts w:ascii="Times New Roman" w:hAnsi="Times New Roman" w:cs="Times New Roman"/>
        </w:rPr>
        <w:t xml:space="preserve">Irshad, R. R., Hussain, Z., Hussain, I., Hussain, S., Asghar, E., </w:t>
      </w:r>
      <w:proofErr w:type="spellStart"/>
      <w:r w:rsidRPr="00734185">
        <w:rPr>
          <w:rFonts w:ascii="Times New Roman" w:hAnsi="Times New Roman" w:cs="Times New Roman"/>
        </w:rPr>
        <w:t>Alwayle</w:t>
      </w:r>
      <w:proofErr w:type="spellEnd"/>
      <w:r w:rsidRPr="00734185">
        <w:rPr>
          <w:rFonts w:ascii="Times New Roman" w:hAnsi="Times New Roman" w:cs="Times New Roman"/>
        </w:rPr>
        <w:t>, I. M., … &amp; Ali, A. (2024). Enhancing Cloud-Based Inventory Management: A Hybrid Blockchain Approach With Generative Adversarial Network and Elliptic Curve Diffie Helman Techniques. IEEE Access, 12, 25917-25932.</w:t>
      </w:r>
    </w:p>
    <w:p w14:paraId="5018B496" w14:textId="75650AF4" w:rsidR="00734185" w:rsidRPr="005A6A32" w:rsidRDefault="00734185" w:rsidP="00346784">
      <w:pPr>
        <w:jc w:val="both"/>
        <w:rPr>
          <w:rFonts w:ascii="Times New Roman" w:hAnsi="Times New Roman" w:cs="Times New Roman"/>
          <w:lang w:val="it-IT"/>
        </w:rPr>
      </w:pPr>
      <w:r w:rsidRPr="00734185">
        <w:rPr>
          <w:rFonts w:ascii="Times New Roman" w:hAnsi="Times New Roman" w:cs="Times New Roman"/>
        </w:rPr>
        <w:t xml:space="preserve">Kelley, J. E. (1961). Critical-Path Planning and Scheduling: Mathematical Basis. </w:t>
      </w:r>
      <w:r w:rsidRPr="005A6A32">
        <w:rPr>
          <w:rFonts w:ascii="Times New Roman" w:hAnsi="Times New Roman" w:cs="Times New Roman"/>
          <w:lang w:val="it-IT"/>
        </w:rPr>
        <w:t xml:space="preserve">Operations </w:t>
      </w:r>
      <w:proofErr w:type="spellStart"/>
      <w:r w:rsidRPr="005A6A32">
        <w:rPr>
          <w:rFonts w:ascii="Times New Roman" w:hAnsi="Times New Roman" w:cs="Times New Roman"/>
          <w:lang w:val="it-IT"/>
        </w:rPr>
        <w:t>Research</w:t>
      </w:r>
      <w:proofErr w:type="spellEnd"/>
      <w:r w:rsidRPr="005A6A32">
        <w:rPr>
          <w:rFonts w:ascii="Times New Roman" w:hAnsi="Times New Roman" w:cs="Times New Roman"/>
          <w:lang w:val="it-IT"/>
        </w:rPr>
        <w:t>, 9(3), 296-320.</w:t>
      </w:r>
    </w:p>
    <w:p w14:paraId="0DF86BAD" w14:textId="2FB27E10" w:rsidR="00734185" w:rsidRDefault="00734185" w:rsidP="00346784">
      <w:pPr>
        <w:jc w:val="both"/>
        <w:rPr>
          <w:rFonts w:ascii="Times New Roman" w:hAnsi="Times New Roman" w:cs="Times New Roman"/>
        </w:rPr>
      </w:pPr>
      <w:r w:rsidRPr="00734185">
        <w:rPr>
          <w:rFonts w:ascii="Times New Roman" w:hAnsi="Times New Roman" w:cs="Times New Roman"/>
          <w:lang w:val="it-IT"/>
        </w:rPr>
        <w:t xml:space="preserve">Leite, J. P., Lima, L. A. d. O., Leão, A. P. d. S., Fonseca, M. P., Sebastiani, R. T., Silva, M. M. d., … </w:t>
      </w:r>
      <w:r w:rsidRPr="00734185">
        <w:rPr>
          <w:rFonts w:ascii="Times New Roman" w:hAnsi="Times New Roman" w:cs="Times New Roman"/>
        </w:rPr>
        <w:t>&amp; Silva, L. H. P. d. (2024). Project management and its contributions to the implementation of environmental management systems. Multidisciplinary Perspectives: Integrating Knowledge.</w:t>
      </w:r>
    </w:p>
    <w:p w14:paraId="6EF84C0E" w14:textId="1D3F2380" w:rsidR="00734185" w:rsidRDefault="00734185" w:rsidP="00346784">
      <w:pPr>
        <w:jc w:val="both"/>
        <w:rPr>
          <w:rFonts w:ascii="Times New Roman" w:hAnsi="Times New Roman" w:cs="Times New Roman"/>
        </w:rPr>
      </w:pPr>
      <w:r w:rsidRPr="005A6A32">
        <w:rPr>
          <w:rFonts w:ascii="Times New Roman" w:hAnsi="Times New Roman" w:cs="Times New Roman"/>
        </w:rPr>
        <w:t xml:space="preserve">Littau, P., </w:t>
      </w:r>
      <w:proofErr w:type="spellStart"/>
      <w:r w:rsidRPr="005A6A32">
        <w:rPr>
          <w:rFonts w:ascii="Times New Roman" w:hAnsi="Times New Roman" w:cs="Times New Roman"/>
        </w:rPr>
        <w:t>Jujagiri</w:t>
      </w:r>
      <w:proofErr w:type="spellEnd"/>
      <w:r w:rsidRPr="005A6A32">
        <w:rPr>
          <w:rFonts w:ascii="Times New Roman" w:hAnsi="Times New Roman" w:cs="Times New Roman"/>
        </w:rPr>
        <w:t xml:space="preserve">, N. J., &amp; </w:t>
      </w:r>
      <w:proofErr w:type="spellStart"/>
      <w:r w:rsidRPr="005A6A32">
        <w:rPr>
          <w:rFonts w:ascii="Times New Roman" w:hAnsi="Times New Roman" w:cs="Times New Roman"/>
        </w:rPr>
        <w:t>Adlbrecht</w:t>
      </w:r>
      <w:proofErr w:type="spellEnd"/>
      <w:r w:rsidRPr="005A6A32">
        <w:rPr>
          <w:rFonts w:ascii="Times New Roman" w:hAnsi="Times New Roman" w:cs="Times New Roman"/>
        </w:rPr>
        <w:t xml:space="preserve">, G. (2010). </w:t>
      </w:r>
      <w:r w:rsidRPr="00734185">
        <w:rPr>
          <w:rFonts w:ascii="Times New Roman" w:hAnsi="Times New Roman" w:cs="Times New Roman"/>
        </w:rPr>
        <w:t>25 Years of Stakeholder Theory in Project Management Literature (1984-2009). Project Management Journal, 41(4), 17-29.</w:t>
      </w:r>
    </w:p>
    <w:p w14:paraId="668D0754" w14:textId="4FADAC4A" w:rsidR="00734185" w:rsidRDefault="00734185" w:rsidP="00346784">
      <w:pPr>
        <w:jc w:val="both"/>
        <w:rPr>
          <w:rFonts w:ascii="Times New Roman" w:hAnsi="Times New Roman" w:cs="Times New Roman"/>
        </w:rPr>
      </w:pPr>
      <w:r w:rsidRPr="00734185">
        <w:rPr>
          <w:rFonts w:ascii="Times New Roman" w:hAnsi="Times New Roman" w:cs="Times New Roman"/>
        </w:rPr>
        <w:t>Liu, M. (2013). Program Evaluation and Review Technique (PERT) in Construction Risk Analysis. Applied Mechanics and Materials, 357-360, 2334-2337.</w:t>
      </w:r>
    </w:p>
    <w:p w14:paraId="1ED80418" w14:textId="46167421" w:rsidR="00734185" w:rsidRDefault="00734185" w:rsidP="00346784">
      <w:pPr>
        <w:jc w:val="both"/>
        <w:rPr>
          <w:rFonts w:ascii="Times New Roman" w:hAnsi="Times New Roman" w:cs="Times New Roman"/>
        </w:rPr>
      </w:pPr>
      <w:r w:rsidRPr="00734185">
        <w:rPr>
          <w:rFonts w:ascii="Times New Roman" w:hAnsi="Times New Roman" w:cs="Times New Roman"/>
        </w:rPr>
        <w:t xml:space="preserve">Malik, A., Khan, K. I. A., Qayyum, S., Ullah, F., &amp; </w:t>
      </w:r>
      <w:proofErr w:type="spellStart"/>
      <w:r w:rsidRPr="00734185">
        <w:rPr>
          <w:rFonts w:ascii="Times New Roman" w:hAnsi="Times New Roman" w:cs="Times New Roman"/>
        </w:rPr>
        <w:t>Maqsoom</w:t>
      </w:r>
      <w:proofErr w:type="spellEnd"/>
      <w:r w:rsidRPr="00734185">
        <w:rPr>
          <w:rFonts w:ascii="Times New Roman" w:hAnsi="Times New Roman" w:cs="Times New Roman"/>
        </w:rPr>
        <w:t>, A. (2022). Resilient Capabilities to Tackle Supply Chain Risks: Managing Integration Complexities in Construction Projects. Buildings, 12(9), 1322.</w:t>
      </w:r>
    </w:p>
    <w:p w14:paraId="3C77A4C6" w14:textId="2BD7E546" w:rsidR="00734185" w:rsidRDefault="00734185" w:rsidP="00346784">
      <w:pPr>
        <w:jc w:val="both"/>
        <w:rPr>
          <w:rFonts w:ascii="Times New Roman" w:hAnsi="Times New Roman" w:cs="Times New Roman"/>
        </w:rPr>
      </w:pPr>
      <w:r w:rsidRPr="00734185">
        <w:rPr>
          <w:rFonts w:ascii="Times New Roman" w:hAnsi="Times New Roman" w:cs="Times New Roman"/>
        </w:rPr>
        <w:t>Moselhi, O. and Roofigari‐Esfahan, N. (2013). Project schedule compression: a multi-objective methodology. Construction Innovation, 13(4), 374-393.</w:t>
      </w:r>
    </w:p>
    <w:p w14:paraId="13EA5DEF" w14:textId="3E723783" w:rsidR="00734185" w:rsidRDefault="00734185" w:rsidP="00346784">
      <w:pPr>
        <w:jc w:val="both"/>
        <w:rPr>
          <w:rFonts w:ascii="Times New Roman" w:hAnsi="Times New Roman" w:cs="Times New Roman"/>
        </w:rPr>
      </w:pPr>
      <w:proofErr w:type="spellStart"/>
      <w:r>
        <w:rPr>
          <w:rFonts w:ascii="Times New Roman" w:hAnsi="Times New Roman" w:cs="Times New Roman"/>
        </w:rPr>
        <w:t>O</w:t>
      </w:r>
      <w:r w:rsidRPr="00734185">
        <w:rPr>
          <w:rFonts w:ascii="Times New Roman" w:hAnsi="Times New Roman" w:cs="Times New Roman"/>
        </w:rPr>
        <w:t>glu</w:t>
      </w:r>
      <w:proofErr w:type="spellEnd"/>
      <w:r w:rsidRPr="00734185">
        <w:rPr>
          <w:rFonts w:ascii="Times New Roman" w:hAnsi="Times New Roman" w:cs="Times New Roman"/>
        </w:rPr>
        <w:t xml:space="preserve">, S. B. H. (2024). Methods of risk assessment in investment projects. </w:t>
      </w:r>
      <w:proofErr w:type="spellStart"/>
      <w:r w:rsidRPr="00734185">
        <w:rPr>
          <w:rFonts w:ascii="Times New Roman" w:hAnsi="Times New Roman" w:cs="Times New Roman"/>
        </w:rPr>
        <w:t>Економіка</w:t>
      </w:r>
      <w:proofErr w:type="spellEnd"/>
      <w:r w:rsidRPr="00734185">
        <w:rPr>
          <w:rFonts w:ascii="Times New Roman" w:hAnsi="Times New Roman" w:cs="Times New Roman"/>
        </w:rPr>
        <w:t xml:space="preserve"> І </w:t>
      </w:r>
      <w:proofErr w:type="spellStart"/>
      <w:r w:rsidRPr="00734185">
        <w:rPr>
          <w:rFonts w:ascii="Times New Roman" w:hAnsi="Times New Roman" w:cs="Times New Roman"/>
        </w:rPr>
        <w:t>Регіон</w:t>
      </w:r>
      <w:proofErr w:type="spellEnd"/>
      <w:r w:rsidRPr="00734185">
        <w:rPr>
          <w:rFonts w:ascii="Times New Roman" w:hAnsi="Times New Roman" w:cs="Times New Roman"/>
        </w:rPr>
        <w:t>/ Economics and Region, (4(95)), 171-177.</w:t>
      </w:r>
    </w:p>
    <w:p w14:paraId="7FE46509" w14:textId="0472C1BF" w:rsidR="00734185" w:rsidRDefault="00734185" w:rsidP="00346784">
      <w:pPr>
        <w:jc w:val="both"/>
        <w:rPr>
          <w:rFonts w:ascii="Times New Roman" w:hAnsi="Times New Roman" w:cs="Times New Roman"/>
        </w:rPr>
      </w:pPr>
      <w:r w:rsidRPr="005A6A32">
        <w:rPr>
          <w:rFonts w:ascii="Times New Roman" w:hAnsi="Times New Roman" w:cs="Times New Roman"/>
        </w:rPr>
        <w:t xml:space="preserve">Osei‐Kyei, R., Narbaev, T., &amp; </w:t>
      </w:r>
      <w:proofErr w:type="spellStart"/>
      <w:r w:rsidRPr="005A6A32">
        <w:rPr>
          <w:rFonts w:ascii="Times New Roman" w:hAnsi="Times New Roman" w:cs="Times New Roman"/>
        </w:rPr>
        <w:t>Ampratwum</w:t>
      </w:r>
      <w:proofErr w:type="spellEnd"/>
      <w:r w:rsidRPr="005A6A32">
        <w:rPr>
          <w:rFonts w:ascii="Times New Roman" w:hAnsi="Times New Roman" w:cs="Times New Roman"/>
        </w:rPr>
        <w:t xml:space="preserve">, G. (2022). </w:t>
      </w:r>
      <w:r w:rsidRPr="00734185">
        <w:rPr>
          <w:rFonts w:ascii="Times New Roman" w:hAnsi="Times New Roman" w:cs="Times New Roman"/>
        </w:rPr>
        <w:t xml:space="preserve">A </w:t>
      </w:r>
      <w:proofErr w:type="spellStart"/>
      <w:r w:rsidRPr="00734185">
        <w:rPr>
          <w:rFonts w:ascii="Times New Roman" w:hAnsi="Times New Roman" w:cs="Times New Roman"/>
        </w:rPr>
        <w:t>Scientometric</w:t>
      </w:r>
      <w:proofErr w:type="spellEnd"/>
      <w:r w:rsidRPr="00734185">
        <w:rPr>
          <w:rFonts w:ascii="Times New Roman" w:hAnsi="Times New Roman" w:cs="Times New Roman"/>
        </w:rPr>
        <w:t xml:space="preserve"> Analysis of Studies on Risk Management in Construction Projects. Buildings, 12(9), 1342.</w:t>
      </w:r>
    </w:p>
    <w:p w14:paraId="53B0A367" w14:textId="04F29D16" w:rsidR="00734185" w:rsidRDefault="00734185" w:rsidP="00346784">
      <w:pPr>
        <w:jc w:val="both"/>
        <w:rPr>
          <w:rFonts w:ascii="Times New Roman" w:hAnsi="Times New Roman" w:cs="Times New Roman"/>
        </w:rPr>
      </w:pPr>
      <w:r w:rsidRPr="00734185">
        <w:rPr>
          <w:rFonts w:ascii="Times New Roman" w:hAnsi="Times New Roman" w:cs="Times New Roman"/>
        </w:rPr>
        <w:t>Ouyang, C. and Chen, W. (2019). A Hybrid Approach for Project Crashing Optimization Strategy with Risk Consideration: A Case Study for an EPC Project. Mathematical Problems in Engineering, 2019(1).</w:t>
      </w:r>
    </w:p>
    <w:p w14:paraId="7442A8D9" w14:textId="2D4AC764" w:rsidR="00734185" w:rsidRDefault="00734185" w:rsidP="00346784">
      <w:pPr>
        <w:jc w:val="both"/>
        <w:rPr>
          <w:rFonts w:ascii="Times New Roman" w:hAnsi="Times New Roman" w:cs="Times New Roman"/>
        </w:rPr>
      </w:pPr>
      <w:r w:rsidRPr="00734185">
        <w:rPr>
          <w:rFonts w:ascii="Times New Roman" w:hAnsi="Times New Roman" w:cs="Times New Roman"/>
        </w:rPr>
        <w:lastRenderedPageBreak/>
        <w:t xml:space="preserve">Patel, K. K. (2024). Mitigation Strategies for Overcoming Delays in High-Rise Construction Projects: A Comprehensive Literature Review. </w:t>
      </w:r>
      <w:proofErr w:type="spellStart"/>
      <w:r w:rsidRPr="00734185">
        <w:rPr>
          <w:rFonts w:ascii="Times New Roman" w:hAnsi="Times New Roman" w:cs="Times New Roman"/>
        </w:rPr>
        <w:t>Tuijin</w:t>
      </w:r>
      <w:proofErr w:type="spellEnd"/>
      <w:r w:rsidRPr="00734185">
        <w:rPr>
          <w:rFonts w:ascii="Times New Roman" w:hAnsi="Times New Roman" w:cs="Times New Roman"/>
        </w:rPr>
        <w:t xml:space="preserve"> Jishu/Journal of Propulsion Technology, 45(04), 770-779.</w:t>
      </w:r>
    </w:p>
    <w:p w14:paraId="542AB991" w14:textId="64BD95F4" w:rsidR="00734185" w:rsidRDefault="00734185" w:rsidP="00346784">
      <w:pPr>
        <w:jc w:val="both"/>
        <w:rPr>
          <w:rFonts w:ascii="Times New Roman" w:hAnsi="Times New Roman" w:cs="Times New Roman"/>
        </w:rPr>
      </w:pPr>
      <w:r w:rsidRPr="00734185">
        <w:rPr>
          <w:rFonts w:ascii="Times New Roman" w:hAnsi="Times New Roman" w:cs="Times New Roman"/>
        </w:rPr>
        <w:t>Priambada, R. I., Hidayat, R., &amp; Purwanto, W. (2021). Evaluation of Community Empowerment Program Based on Community Satisfaction Index. E3S Web of Conferences, 232, 01009.</w:t>
      </w:r>
    </w:p>
    <w:p w14:paraId="0E72CACC" w14:textId="2D75FEA3" w:rsidR="00734185" w:rsidRDefault="00734185" w:rsidP="00346784">
      <w:pPr>
        <w:jc w:val="both"/>
        <w:rPr>
          <w:rFonts w:ascii="Times New Roman" w:hAnsi="Times New Roman" w:cs="Times New Roman"/>
        </w:rPr>
      </w:pPr>
      <w:r w:rsidRPr="005A6A32">
        <w:rPr>
          <w:rFonts w:ascii="Times New Roman" w:hAnsi="Times New Roman" w:cs="Times New Roman"/>
        </w:rPr>
        <w:t xml:space="preserve">PS, P. P., Puri, P. A., &amp; </w:t>
      </w:r>
      <w:proofErr w:type="spellStart"/>
      <w:r w:rsidRPr="005A6A32">
        <w:rPr>
          <w:rFonts w:ascii="Times New Roman" w:hAnsi="Times New Roman" w:cs="Times New Roman"/>
        </w:rPr>
        <w:t>Nurhasanah</w:t>
      </w:r>
      <w:proofErr w:type="spellEnd"/>
      <w:r w:rsidRPr="005A6A32">
        <w:rPr>
          <w:rFonts w:ascii="Times New Roman" w:hAnsi="Times New Roman" w:cs="Times New Roman"/>
        </w:rPr>
        <w:t xml:space="preserve">, S. (2024). </w:t>
      </w:r>
      <w:r w:rsidRPr="00734185">
        <w:rPr>
          <w:rFonts w:ascii="Times New Roman" w:hAnsi="Times New Roman" w:cs="Times New Roman"/>
        </w:rPr>
        <w:t>Implementation of CPM and PERT Method in Canteen Development Project CV Super Makmur. West Science Business and Management, 2(01), 179-193.</w:t>
      </w:r>
    </w:p>
    <w:p w14:paraId="4D0CA044" w14:textId="76EF0F7D" w:rsidR="00734185" w:rsidRDefault="00734185" w:rsidP="00346784">
      <w:pPr>
        <w:jc w:val="both"/>
        <w:rPr>
          <w:rFonts w:ascii="Times New Roman" w:hAnsi="Times New Roman" w:cs="Times New Roman"/>
        </w:rPr>
      </w:pPr>
      <w:r w:rsidRPr="00734185">
        <w:rPr>
          <w:rFonts w:ascii="Times New Roman" w:hAnsi="Times New Roman" w:cs="Times New Roman"/>
        </w:rPr>
        <w:t>Quinton, S. and Fennemore, P. (2012). Missing a strategic marketing trick? The use of online social networks by UK charities. International Journal of Nonprofit and Voluntary Sector Marketing, 18(1), 36-51.</w:t>
      </w:r>
    </w:p>
    <w:p w14:paraId="3A83E22E" w14:textId="757D37FE" w:rsidR="00734185" w:rsidRDefault="00734185" w:rsidP="00346784">
      <w:pPr>
        <w:jc w:val="both"/>
        <w:rPr>
          <w:rFonts w:ascii="Times New Roman" w:hAnsi="Times New Roman" w:cs="Times New Roman"/>
        </w:rPr>
      </w:pPr>
      <w:r w:rsidRPr="00734185">
        <w:rPr>
          <w:rFonts w:ascii="Times New Roman" w:hAnsi="Times New Roman" w:cs="Times New Roman"/>
        </w:rPr>
        <w:t>Roemer, T. and Ahmadi, R. (2004). Concurrent Crashing and Overlapping in Product Development. Operations Research, 52(4), 606-6</w:t>
      </w:r>
    </w:p>
    <w:p w14:paraId="4725C50A" w14:textId="5139CFB4" w:rsidR="00734185" w:rsidRDefault="00734185" w:rsidP="00346784">
      <w:pPr>
        <w:jc w:val="both"/>
        <w:rPr>
          <w:rFonts w:ascii="Times New Roman" w:hAnsi="Times New Roman" w:cs="Times New Roman"/>
        </w:rPr>
      </w:pPr>
      <w:r w:rsidRPr="005A6A32">
        <w:rPr>
          <w:rFonts w:ascii="Times New Roman" w:hAnsi="Times New Roman" w:cs="Times New Roman"/>
        </w:rPr>
        <w:t xml:space="preserve">Roemer, T., Ahmadi, R., &amp; Wang, R. H. (2000). </w:t>
      </w:r>
      <w:r w:rsidRPr="00734185">
        <w:rPr>
          <w:rFonts w:ascii="Times New Roman" w:hAnsi="Times New Roman" w:cs="Times New Roman"/>
        </w:rPr>
        <w:t>Time-Cost Trade-Offs in Overlapped Product Development. Operations Research, 48(6), 858-865.</w:t>
      </w:r>
    </w:p>
    <w:p w14:paraId="57A77BA8" w14:textId="7FF66CA4"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Sanyaolu</w:t>
      </w:r>
      <w:proofErr w:type="spellEnd"/>
      <w:r w:rsidRPr="00734185">
        <w:rPr>
          <w:rFonts w:ascii="Times New Roman" w:hAnsi="Times New Roman" w:cs="Times New Roman"/>
        </w:rPr>
        <w:t xml:space="preserve">, T. O., Adeleke, A. G., </w:t>
      </w:r>
      <w:proofErr w:type="spellStart"/>
      <w:r w:rsidRPr="00734185">
        <w:rPr>
          <w:rFonts w:ascii="Times New Roman" w:hAnsi="Times New Roman" w:cs="Times New Roman"/>
        </w:rPr>
        <w:t>Efunniyi</w:t>
      </w:r>
      <w:proofErr w:type="spellEnd"/>
      <w:r w:rsidRPr="00734185">
        <w:rPr>
          <w:rFonts w:ascii="Times New Roman" w:hAnsi="Times New Roman" w:cs="Times New Roman"/>
        </w:rPr>
        <w:t xml:space="preserve">, C. P., </w:t>
      </w:r>
      <w:proofErr w:type="spellStart"/>
      <w:r w:rsidRPr="00734185">
        <w:rPr>
          <w:rFonts w:ascii="Times New Roman" w:hAnsi="Times New Roman" w:cs="Times New Roman"/>
        </w:rPr>
        <w:t>Akwawa</w:t>
      </w:r>
      <w:proofErr w:type="spellEnd"/>
      <w:r w:rsidRPr="00734185">
        <w:rPr>
          <w:rFonts w:ascii="Times New Roman" w:hAnsi="Times New Roman" w:cs="Times New Roman"/>
        </w:rPr>
        <w:t xml:space="preserve">, L. A., &amp; </w:t>
      </w:r>
      <w:proofErr w:type="spellStart"/>
      <w:r w:rsidRPr="00734185">
        <w:rPr>
          <w:rFonts w:ascii="Times New Roman" w:hAnsi="Times New Roman" w:cs="Times New Roman"/>
        </w:rPr>
        <w:t>Azubuko</w:t>
      </w:r>
      <w:proofErr w:type="spellEnd"/>
      <w:r w:rsidRPr="00734185">
        <w:rPr>
          <w:rFonts w:ascii="Times New Roman" w:hAnsi="Times New Roman" w:cs="Times New Roman"/>
        </w:rPr>
        <w:t>, C. F. (2023). Stakeholder management in IT development projects: Balancing expectations and deliverables. International Journal of Management &amp; Entrepreneurship Research, 5(12), 1239-1255</w:t>
      </w:r>
    </w:p>
    <w:p w14:paraId="0583C149" w14:textId="168EB1C4" w:rsidR="00734185" w:rsidRDefault="00734185" w:rsidP="00346784">
      <w:pPr>
        <w:jc w:val="both"/>
        <w:rPr>
          <w:rFonts w:ascii="Times New Roman" w:hAnsi="Times New Roman" w:cs="Times New Roman"/>
        </w:rPr>
      </w:pPr>
      <w:r w:rsidRPr="005A6A32">
        <w:rPr>
          <w:rFonts w:ascii="Times New Roman" w:hAnsi="Times New Roman" w:cs="Times New Roman"/>
        </w:rPr>
        <w:t xml:space="preserve">Sharma, S., Bedi, N., &amp; </w:t>
      </w:r>
      <w:proofErr w:type="spellStart"/>
      <w:r w:rsidRPr="005A6A32">
        <w:rPr>
          <w:rFonts w:ascii="Times New Roman" w:hAnsi="Times New Roman" w:cs="Times New Roman"/>
        </w:rPr>
        <w:t>Sukhwani</w:t>
      </w:r>
      <w:proofErr w:type="spellEnd"/>
      <w:r w:rsidRPr="005A6A32">
        <w:rPr>
          <w:rFonts w:ascii="Times New Roman" w:hAnsi="Times New Roman" w:cs="Times New Roman"/>
        </w:rPr>
        <w:t xml:space="preserve">, V. (2020). </w:t>
      </w:r>
      <w:r w:rsidRPr="00734185">
        <w:rPr>
          <w:rFonts w:ascii="Times New Roman" w:hAnsi="Times New Roman" w:cs="Times New Roman"/>
        </w:rPr>
        <w:t>Optimization of Time and Cost for a Research Project by Project Crashing Method. IOP Conference Series: Materials Science and Engineering, 998(1), 012057.</w:t>
      </w:r>
    </w:p>
    <w:p w14:paraId="58A4295E" w14:textId="1FCEB6A7" w:rsidR="00734185" w:rsidRDefault="00734185" w:rsidP="00346784">
      <w:pPr>
        <w:jc w:val="both"/>
        <w:rPr>
          <w:rFonts w:ascii="Times New Roman" w:hAnsi="Times New Roman" w:cs="Times New Roman"/>
        </w:rPr>
      </w:pPr>
      <w:r w:rsidRPr="00734185">
        <w:rPr>
          <w:rFonts w:ascii="Times New Roman" w:hAnsi="Times New Roman" w:cs="Times New Roman"/>
        </w:rPr>
        <w:t>Siddiqui, Q. R. and Shafiq, M. (2022). Optimization of lead time through genetic algorithm: A case study of equipment manufacturing industry. Journal of Engineering Research, 10(2), 242-257.</w:t>
      </w:r>
    </w:p>
    <w:p w14:paraId="72444725" w14:textId="2D4720C5" w:rsidR="00734185" w:rsidRDefault="00734185" w:rsidP="00346784">
      <w:pPr>
        <w:jc w:val="both"/>
        <w:rPr>
          <w:rFonts w:ascii="Times New Roman" w:hAnsi="Times New Roman" w:cs="Times New Roman"/>
        </w:rPr>
      </w:pPr>
      <w:proofErr w:type="spellStart"/>
      <w:r w:rsidRPr="00734185">
        <w:rPr>
          <w:rFonts w:ascii="Times New Roman" w:hAnsi="Times New Roman" w:cs="Times New Roman"/>
        </w:rPr>
        <w:t>Strielkina</w:t>
      </w:r>
      <w:proofErr w:type="spellEnd"/>
      <w:r w:rsidRPr="00734185">
        <w:rPr>
          <w:rFonts w:ascii="Times New Roman" w:hAnsi="Times New Roman" w:cs="Times New Roman"/>
        </w:rPr>
        <w:t xml:space="preserve">, A., </w:t>
      </w:r>
      <w:proofErr w:type="spellStart"/>
      <w:r w:rsidRPr="00734185">
        <w:rPr>
          <w:rFonts w:ascii="Times New Roman" w:hAnsi="Times New Roman" w:cs="Times New Roman"/>
        </w:rPr>
        <w:t>Tetskyi</w:t>
      </w:r>
      <w:proofErr w:type="spellEnd"/>
      <w:r w:rsidRPr="00734185">
        <w:rPr>
          <w:rFonts w:ascii="Times New Roman" w:hAnsi="Times New Roman" w:cs="Times New Roman"/>
        </w:rPr>
        <w:t xml:space="preserve">, A., &amp; </w:t>
      </w:r>
      <w:proofErr w:type="spellStart"/>
      <w:r w:rsidRPr="00734185">
        <w:rPr>
          <w:rFonts w:ascii="Times New Roman" w:hAnsi="Times New Roman" w:cs="Times New Roman"/>
        </w:rPr>
        <w:t>Krasilshchykova</w:t>
      </w:r>
      <w:proofErr w:type="spellEnd"/>
      <w:r w:rsidRPr="00734185">
        <w:rPr>
          <w:rFonts w:ascii="Times New Roman" w:hAnsi="Times New Roman" w:cs="Times New Roman"/>
        </w:rPr>
        <w:t xml:space="preserve">, V. (2023). Risk and uncertainty assessment in software project management: integrating decision trees and Monte Carlo </w:t>
      </w:r>
      <w:proofErr w:type="spellStart"/>
      <w:r w:rsidRPr="00734185">
        <w:rPr>
          <w:rFonts w:ascii="Times New Roman" w:hAnsi="Times New Roman" w:cs="Times New Roman"/>
        </w:rPr>
        <w:t>modeling</w:t>
      </w:r>
      <w:proofErr w:type="spellEnd"/>
      <w:r w:rsidRPr="00734185">
        <w:rPr>
          <w:rFonts w:ascii="Times New Roman" w:hAnsi="Times New Roman" w:cs="Times New Roman"/>
        </w:rPr>
        <w:t xml:space="preserve">. </w:t>
      </w:r>
      <w:proofErr w:type="spellStart"/>
      <w:r w:rsidRPr="00734185">
        <w:rPr>
          <w:rFonts w:ascii="Times New Roman" w:hAnsi="Times New Roman" w:cs="Times New Roman"/>
        </w:rPr>
        <w:t>Radioelectronic</w:t>
      </w:r>
      <w:proofErr w:type="spellEnd"/>
      <w:r w:rsidRPr="00734185">
        <w:rPr>
          <w:rFonts w:ascii="Times New Roman" w:hAnsi="Times New Roman" w:cs="Times New Roman"/>
        </w:rPr>
        <w:t xml:space="preserve"> and Computer Systems, (3), 217-225.</w:t>
      </w:r>
    </w:p>
    <w:p w14:paraId="669A2B2F" w14:textId="03A646E9" w:rsidR="00734185" w:rsidRDefault="00734185" w:rsidP="00346784">
      <w:pPr>
        <w:jc w:val="both"/>
        <w:rPr>
          <w:rFonts w:ascii="Times New Roman" w:hAnsi="Times New Roman" w:cs="Times New Roman"/>
        </w:rPr>
      </w:pPr>
      <w:r w:rsidRPr="00734185">
        <w:rPr>
          <w:rFonts w:ascii="Times New Roman" w:hAnsi="Times New Roman" w:cs="Times New Roman"/>
        </w:rPr>
        <w:t>Thắng, H. Q. and Tuan, N. N. (2020). Probabilistic Method for Managing Common Risks in Software Project Scheduling Based on Program Evaluation Review Technique. International Journal of Information Technology Project Management, 11(3), 77-94.</w:t>
      </w:r>
    </w:p>
    <w:p w14:paraId="1A240A4F" w14:textId="2D281465" w:rsidR="00EF6C6C" w:rsidRDefault="00EF6C6C" w:rsidP="00346784">
      <w:pPr>
        <w:jc w:val="both"/>
        <w:rPr>
          <w:rFonts w:ascii="Times New Roman" w:hAnsi="Times New Roman" w:cs="Times New Roman"/>
        </w:rPr>
      </w:pPr>
      <w:r w:rsidRPr="00EF6C6C">
        <w:rPr>
          <w:rFonts w:ascii="Times New Roman" w:hAnsi="Times New Roman" w:cs="Times New Roman"/>
        </w:rPr>
        <w:t xml:space="preserve">Trojanowska, J. and </w:t>
      </w:r>
      <w:proofErr w:type="spellStart"/>
      <w:r w:rsidRPr="00EF6C6C">
        <w:rPr>
          <w:rFonts w:ascii="Times New Roman" w:hAnsi="Times New Roman" w:cs="Times New Roman"/>
        </w:rPr>
        <w:t>Dostatni</w:t>
      </w:r>
      <w:proofErr w:type="spellEnd"/>
      <w:r w:rsidRPr="00EF6C6C">
        <w:rPr>
          <w:rFonts w:ascii="Times New Roman" w:hAnsi="Times New Roman" w:cs="Times New Roman"/>
        </w:rPr>
        <w:t>, E. (2017). Application of the Theory of Constraints for Project Management. Management and Production Engineering Review, 8(3), 87-95.</w:t>
      </w:r>
    </w:p>
    <w:p w14:paraId="56D02081" w14:textId="2D1B5E76" w:rsidR="00EF6C6C" w:rsidRDefault="00EF6C6C" w:rsidP="00EF6C6C">
      <w:pPr>
        <w:tabs>
          <w:tab w:val="left" w:pos="12441"/>
        </w:tabs>
        <w:jc w:val="both"/>
        <w:rPr>
          <w:rFonts w:ascii="Times New Roman" w:hAnsi="Times New Roman" w:cs="Times New Roman"/>
        </w:rPr>
      </w:pPr>
      <w:r w:rsidRPr="00EF6C6C">
        <w:rPr>
          <w:rFonts w:ascii="Times New Roman" w:hAnsi="Times New Roman" w:cs="Times New Roman"/>
        </w:rPr>
        <w:lastRenderedPageBreak/>
        <w:t>Tyler, T. and Miner, S. M. A Project Based Introduction To Mechanical Engineering. 2001 Annual Conference Proceedings.</w:t>
      </w:r>
      <w:r>
        <w:rPr>
          <w:rFonts w:ascii="Times New Roman" w:hAnsi="Times New Roman" w:cs="Times New Roman"/>
        </w:rPr>
        <w:tab/>
      </w:r>
    </w:p>
    <w:p w14:paraId="7EA08598" w14:textId="4FD4DFDA" w:rsidR="00EF6C6C" w:rsidRDefault="00EF6C6C" w:rsidP="00EF6C6C">
      <w:pPr>
        <w:tabs>
          <w:tab w:val="left" w:pos="12441"/>
        </w:tabs>
        <w:jc w:val="both"/>
        <w:rPr>
          <w:rFonts w:ascii="Times New Roman" w:hAnsi="Times New Roman" w:cs="Times New Roman"/>
        </w:rPr>
      </w:pPr>
      <w:r w:rsidRPr="005A6A32">
        <w:rPr>
          <w:rFonts w:ascii="Times New Roman" w:hAnsi="Times New Roman" w:cs="Times New Roman"/>
        </w:rPr>
        <w:t xml:space="preserve">Uribe, D., Ortiz‐Marcos, I., &amp; </w:t>
      </w:r>
      <w:proofErr w:type="spellStart"/>
      <w:r w:rsidRPr="005A6A32">
        <w:rPr>
          <w:rFonts w:ascii="Times New Roman" w:hAnsi="Times New Roman" w:cs="Times New Roman"/>
        </w:rPr>
        <w:t>Colsa</w:t>
      </w:r>
      <w:proofErr w:type="spellEnd"/>
      <w:r w:rsidRPr="005A6A32">
        <w:rPr>
          <w:rFonts w:ascii="Times New Roman" w:hAnsi="Times New Roman" w:cs="Times New Roman"/>
        </w:rPr>
        <w:t xml:space="preserve">, Á. U. (2018). </w:t>
      </w:r>
      <w:r w:rsidRPr="00EF6C6C">
        <w:rPr>
          <w:rFonts w:ascii="Times New Roman" w:hAnsi="Times New Roman" w:cs="Times New Roman"/>
        </w:rPr>
        <w:t>What Is Going on with Stakeholder Theory in Project Management Literature? A Symbiotic Relationship for Sustainability. Sustainability, 10(4), 1300.</w:t>
      </w:r>
    </w:p>
    <w:p w14:paraId="3AF0EE5A" w14:textId="5C772B1C" w:rsidR="00EF6C6C" w:rsidRDefault="00EF6C6C" w:rsidP="00EF6C6C">
      <w:pPr>
        <w:tabs>
          <w:tab w:val="left" w:pos="12441"/>
        </w:tabs>
        <w:jc w:val="both"/>
        <w:rPr>
          <w:rFonts w:ascii="Times New Roman" w:hAnsi="Times New Roman" w:cs="Times New Roman"/>
        </w:rPr>
      </w:pPr>
      <w:r w:rsidRPr="005A6A32">
        <w:rPr>
          <w:rFonts w:ascii="Times New Roman" w:hAnsi="Times New Roman" w:cs="Times New Roman"/>
        </w:rPr>
        <w:t xml:space="preserve">Wang, W., Wu, J., </w:t>
      </w:r>
      <w:proofErr w:type="spellStart"/>
      <w:r w:rsidRPr="005A6A32">
        <w:rPr>
          <w:rFonts w:ascii="Times New Roman" w:hAnsi="Times New Roman" w:cs="Times New Roman"/>
        </w:rPr>
        <w:t>Kaijun</w:t>
      </w:r>
      <w:proofErr w:type="spellEnd"/>
      <w:r w:rsidRPr="005A6A32">
        <w:rPr>
          <w:rFonts w:ascii="Times New Roman" w:hAnsi="Times New Roman" w:cs="Times New Roman"/>
        </w:rPr>
        <w:t xml:space="preserve">, W., &amp; Xin, W. (2014). </w:t>
      </w:r>
      <w:r w:rsidRPr="00EF6C6C">
        <w:rPr>
          <w:rFonts w:ascii="Times New Roman" w:hAnsi="Times New Roman" w:cs="Times New Roman"/>
        </w:rPr>
        <w:t>Construction Duration and Cost Simulation via Network-Program-Diagram. Frontiers of Engineering Management, 1(2), 210.</w:t>
      </w:r>
    </w:p>
    <w:p w14:paraId="2A323A1E" w14:textId="13B94BBD" w:rsidR="00734185" w:rsidRDefault="00EF6C6C" w:rsidP="00EF6C6C">
      <w:pPr>
        <w:tabs>
          <w:tab w:val="left" w:pos="12441"/>
        </w:tabs>
        <w:jc w:val="both"/>
        <w:rPr>
          <w:rFonts w:ascii="Times New Roman" w:hAnsi="Times New Roman" w:cs="Times New Roman"/>
        </w:rPr>
      </w:pPr>
      <w:r w:rsidRPr="00EF6C6C">
        <w:rPr>
          <w:rFonts w:ascii="Times New Roman" w:hAnsi="Times New Roman" w:cs="Times New Roman"/>
        </w:rPr>
        <w:t xml:space="preserve">Yang, R., Shen, Q., &amp; Ho, C. M. (2009). An overview of previous studies in stakeholder management and its implications for the construction industry. Journal of Facilities Management, 7(2), 159-175. </w:t>
      </w:r>
    </w:p>
    <w:sectPr w:rsidR="00734185" w:rsidSect="00D23378">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6D2B4" w14:textId="77777777" w:rsidR="00D96A28" w:rsidRDefault="00D96A28" w:rsidP="00320071">
      <w:pPr>
        <w:spacing w:after="0" w:line="240" w:lineRule="auto"/>
      </w:pPr>
      <w:r>
        <w:separator/>
      </w:r>
    </w:p>
  </w:endnote>
  <w:endnote w:type="continuationSeparator" w:id="0">
    <w:p w14:paraId="79E97577" w14:textId="77777777" w:rsidR="00D96A28" w:rsidRDefault="00D96A28" w:rsidP="00320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3810764"/>
      <w:docPartObj>
        <w:docPartGallery w:val="Page Numbers (Bottom of Page)"/>
        <w:docPartUnique/>
      </w:docPartObj>
    </w:sdtPr>
    <w:sdtContent>
      <w:p w14:paraId="093AE379" w14:textId="73E96478" w:rsidR="00320071" w:rsidRDefault="00320071">
        <w:pPr>
          <w:pStyle w:val="Footer"/>
          <w:jc w:val="center"/>
        </w:pPr>
        <w:r>
          <w:fldChar w:fldCharType="begin"/>
        </w:r>
        <w:r>
          <w:instrText>PAGE   \* MERGEFORMAT</w:instrText>
        </w:r>
        <w:r>
          <w:fldChar w:fldCharType="separate"/>
        </w:r>
        <w:r>
          <w:t>2</w:t>
        </w:r>
        <w:r>
          <w:fldChar w:fldCharType="end"/>
        </w:r>
      </w:p>
    </w:sdtContent>
  </w:sdt>
  <w:p w14:paraId="2EAE5941" w14:textId="77777777" w:rsidR="00320071" w:rsidRDefault="00320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B29B3F" w14:textId="77777777" w:rsidR="00D96A28" w:rsidRDefault="00D96A28" w:rsidP="00320071">
      <w:pPr>
        <w:spacing w:after="0" w:line="240" w:lineRule="auto"/>
      </w:pPr>
      <w:r>
        <w:separator/>
      </w:r>
    </w:p>
  </w:footnote>
  <w:footnote w:type="continuationSeparator" w:id="0">
    <w:p w14:paraId="68612C51" w14:textId="77777777" w:rsidR="00D96A28" w:rsidRDefault="00D96A28" w:rsidP="003200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C7DAE"/>
    <w:multiLevelType w:val="hybridMultilevel"/>
    <w:tmpl w:val="815897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34402B"/>
    <w:multiLevelType w:val="multilevel"/>
    <w:tmpl w:val="0194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2277D"/>
    <w:multiLevelType w:val="hybridMultilevel"/>
    <w:tmpl w:val="7A3A70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B2B2941"/>
    <w:multiLevelType w:val="multilevel"/>
    <w:tmpl w:val="C3923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A4299B"/>
    <w:multiLevelType w:val="multilevel"/>
    <w:tmpl w:val="A86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433DF8"/>
    <w:multiLevelType w:val="multilevel"/>
    <w:tmpl w:val="04A0C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D1EB3"/>
    <w:multiLevelType w:val="multilevel"/>
    <w:tmpl w:val="F6E40B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8D0363"/>
    <w:multiLevelType w:val="multilevel"/>
    <w:tmpl w:val="5AE2F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933BDE"/>
    <w:multiLevelType w:val="multilevel"/>
    <w:tmpl w:val="F41EDE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BD27B6"/>
    <w:multiLevelType w:val="hybridMultilevel"/>
    <w:tmpl w:val="7922A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C41B64"/>
    <w:multiLevelType w:val="hybridMultilevel"/>
    <w:tmpl w:val="A08EE0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1" w15:restartNumberingAfterBreak="0">
    <w:nsid w:val="2269556C"/>
    <w:multiLevelType w:val="multilevel"/>
    <w:tmpl w:val="BF1AC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B54326"/>
    <w:multiLevelType w:val="multilevel"/>
    <w:tmpl w:val="9712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726897"/>
    <w:multiLevelType w:val="multilevel"/>
    <w:tmpl w:val="89FAD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395DA5"/>
    <w:multiLevelType w:val="multilevel"/>
    <w:tmpl w:val="B99A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94718A"/>
    <w:multiLevelType w:val="multilevel"/>
    <w:tmpl w:val="372CE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B555A"/>
    <w:multiLevelType w:val="multilevel"/>
    <w:tmpl w:val="3202D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1BB0CFB"/>
    <w:multiLevelType w:val="hybridMultilevel"/>
    <w:tmpl w:val="7388B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1E4BFD"/>
    <w:multiLevelType w:val="multilevel"/>
    <w:tmpl w:val="C37E4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250983"/>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622748F"/>
    <w:multiLevelType w:val="hybridMultilevel"/>
    <w:tmpl w:val="91FCE248"/>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6C8524A"/>
    <w:multiLevelType w:val="multilevel"/>
    <w:tmpl w:val="7144B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74137E"/>
    <w:multiLevelType w:val="hybridMultilevel"/>
    <w:tmpl w:val="5F8CD652"/>
    <w:lvl w:ilvl="0" w:tplc="8A2E6A66">
      <w:start w:val="1"/>
      <w:numFmt w:val="decimal"/>
      <w:lvlText w:val="%1."/>
      <w:lvlJc w:val="left"/>
      <w:pPr>
        <w:ind w:left="502" w:hanging="360"/>
      </w:pPr>
      <w:rPr>
        <w:rFonts w:asciiTheme="majorHAnsi" w:eastAsiaTheme="majorEastAsia" w:hAnsiTheme="majorHAnsi" w:cstheme="majorBidi"/>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D36645"/>
    <w:multiLevelType w:val="multilevel"/>
    <w:tmpl w:val="8924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7136C6"/>
    <w:multiLevelType w:val="hybridMultilevel"/>
    <w:tmpl w:val="F95E3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EAE6327"/>
    <w:multiLevelType w:val="multilevel"/>
    <w:tmpl w:val="49582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E74CAD"/>
    <w:multiLevelType w:val="hybridMultilevel"/>
    <w:tmpl w:val="7A0C9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6828"/>
    <w:multiLevelType w:val="multilevel"/>
    <w:tmpl w:val="18D4C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3A966E8"/>
    <w:multiLevelType w:val="multilevel"/>
    <w:tmpl w:val="4184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4653174D"/>
    <w:multiLevelType w:val="multilevel"/>
    <w:tmpl w:val="40B82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6F38E4"/>
    <w:multiLevelType w:val="multilevel"/>
    <w:tmpl w:val="659CA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CAF22AC"/>
    <w:multiLevelType w:val="multilevel"/>
    <w:tmpl w:val="8F121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FB4786F"/>
    <w:multiLevelType w:val="multilevel"/>
    <w:tmpl w:val="1754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442418"/>
    <w:multiLevelType w:val="multilevel"/>
    <w:tmpl w:val="C7246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6E60BFE"/>
    <w:multiLevelType w:val="hybridMultilevel"/>
    <w:tmpl w:val="81DC5A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D7457F"/>
    <w:multiLevelType w:val="hybridMultilevel"/>
    <w:tmpl w:val="DB1A1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E645F99"/>
    <w:multiLevelType w:val="hybridMultilevel"/>
    <w:tmpl w:val="9F62E702"/>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8" w15:restartNumberingAfterBreak="0">
    <w:nsid w:val="5F494266"/>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F5D4005"/>
    <w:multiLevelType w:val="hybridMultilevel"/>
    <w:tmpl w:val="BAB8C53C"/>
    <w:lvl w:ilvl="0" w:tplc="08090001">
      <w:start w:val="1"/>
      <w:numFmt w:val="bullet"/>
      <w:lvlText w:val=""/>
      <w:lvlJc w:val="left"/>
      <w:pPr>
        <w:ind w:left="720" w:hanging="360"/>
      </w:pPr>
      <w:rPr>
        <w:rFonts w:ascii="Symbol" w:hAnsi="Symbol"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679D50CE"/>
    <w:multiLevelType w:val="multilevel"/>
    <w:tmpl w:val="747E6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7AA1F69"/>
    <w:multiLevelType w:val="hybridMultilevel"/>
    <w:tmpl w:val="B3A2DD72"/>
    <w:lvl w:ilvl="0" w:tplc="8D708F2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2" w15:restartNumberingAfterBreak="0">
    <w:nsid w:val="6B585FF7"/>
    <w:multiLevelType w:val="hybridMultilevel"/>
    <w:tmpl w:val="7E340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D25042"/>
    <w:multiLevelType w:val="hybridMultilevel"/>
    <w:tmpl w:val="7450BB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6459E4"/>
    <w:multiLevelType w:val="hybridMultilevel"/>
    <w:tmpl w:val="C1902F10"/>
    <w:lvl w:ilvl="0" w:tplc="ACDCFE0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5" w15:restartNumberingAfterBreak="0">
    <w:nsid w:val="73902267"/>
    <w:multiLevelType w:val="multilevel"/>
    <w:tmpl w:val="2732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62F300C"/>
    <w:multiLevelType w:val="multilevel"/>
    <w:tmpl w:val="0C9AE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630577D"/>
    <w:multiLevelType w:val="multilevel"/>
    <w:tmpl w:val="565A0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7BC2B74"/>
    <w:multiLevelType w:val="multilevel"/>
    <w:tmpl w:val="8094378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9" w15:restartNumberingAfterBreak="0">
    <w:nsid w:val="7A804B7D"/>
    <w:multiLevelType w:val="multilevel"/>
    <w:tmpl w:val="96C8E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F967EE5"/>
    <w:multiLevelType w:val="multilevel"/>
    <w:tmpl w:val="E6968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7660148">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76376513">
    <w:abstractNumId w:val="22"/>
  </w:num>
  <w:num w:numId="3" w16cid:durableId="79256657">
    <w:abstractNumId w:val="18"/>
  </w:num>
  <w:num w:numId="4" w16cid:durableId="1592275885">
    <w:abstractNumId w:val="24"/>
  </w:num>
  <w:num w:numId="5" w16cid:durableId="13390269">
    <w:abstractNumId w:val="6"/>
  </w:num>
  <w:num w:numId="6" w16cid:durableId="699090253">
    <w:abstractNumId w:val="35"/>
  </w:num>
  <w:num w:numId="7" w16cid:durableId="740251258">
    <w:abstractNumId w:val="37"/>
  </w:num>
  <w:num w:numId="8" w16cid:durableId="2126802064">
    <w:abstractNumId w:val="48"/>
  </w:num>
  <w:num w:numId="9" w16cid:durableId="706104676">
    <w:abstractNumId w:val="34"/>
  </w:num>
  <w:num w:numId="10" w16cid:durableId="1299526765">
    <w:abstractNumId w:val="4"/>
  </w:num>
  <w:num w:numId="11" w16cid:durableId="1341739709">
    <w:abstractNumId w:val="39"/>
  </w:num>
  <w:num w:numId="12" w16cid:durableId="826746161">
    <w:abstractNumId w:val="5"/>
  </w:num>
  <w:num w:numId="13" w16cid:durableId="1744182538">
    <w:abstractNumId w:val="20"/>
  </w:num>
  <w:num w:numId="14" w16cid:durableId="205410661">
    <w:abstractNumId w:val="40"/>
  </w:num>
  <w:num w:numId="15" w16cid:durableId="1526946887">
    <w:abstractNumId w:val="32"/>
  </w:num>
  <w:num w:numId="16" w16cid:durableId="1410345151">
    <w:abstractNumId w:val="44"/>
  </w:num>
  <w:num w:numId="17" w16cid:durableId="1892960566">
    <w:abstractNumId w:val="27"/>
  </w:num>
  <w:num w:numId="18" w16cid:durableId="823934934">
    <w:abstractNumId w:val="31"/>
  </w:num>
  <w:num w:numId="19" w16cid:durableId="364643959">
    <w:abstractNumId w:val="43"/>
  </w:num>
  <w:num w:numId="20" w16cid:durableId="1016158376">
    <w:abstractNumId w:val="36"/>
  </w:num>
  <w:num w:numId="21" w16cid:durableId="1583370061">
    <w:abstractNumId w:val="2"/>
  </w:num>
  <w:num w:numId="22" w16cid:durableId="671951981">
    <w:abstractNumId w:val="0"/>
  </w:num>
  <w:num w:numId="23" w16cid:durableId="962925633">
    <w:abstractNumId w:val="42"/>
  </w:num>
  <w:num w:numId="24" w16cid:durableId="742874045">
    <w:abstractNumId w:val="29"/>
  </w:num>
  <w:num w:numId="25" w16cid:durableId="1099133773">
    <w:abstractNumId w:val="9"/>
  </w:num>
  <w:num w:numId="26" w16cid:durableId="1006788682">
    <w:abstractNumId w:val="1"/>
  </w:num>
  <w:num w:numId="27" w16cid:durableId="33542175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669333225">
    <w:abstractNumId w:val="12"/>
  </w:num>
  <w:num w:numId="29" w16cid:durableId="1942686020">
    <w:abstractNumId w:val="16"/>
  </w:num>
  <w:num w:numId="30" w16cid:durableId="274025980">
    <w:abstractNumId w:val="21"/>
  </w:num>
  <w:num w:numId="31" w16cid:durableId="999577392">
    <w:abstractNumId w:val="3"/>
  </w:num>
  <w:num w:numId="32" w16cid:durableId="710038804">
    <w:abstractNumId w:val="17"/>
  </w:num>
  <w:num w:numId="33" w16cid:durableId="1542398287">
    <w:abstractNumId w:val="47"/>
  </w:num>
  <w:num w:numId="34" w16cid:durableId="1476340202">
    <w:abstractNumId w:val="14"/>
  </w:num>
  <w:num w:numId="35" w16cid:durableId="421224362">
    <w:abstractNumId w:val="8"/>
  </w:num>
  <w:num w:numId="36" w16cid:durableId="1937128892">
    <w:abstractNumId w:val="46"/>
  </w:num>
  <w:num w:numId="37" w16cid:durableId="1501044361">
    <w:abstractNumId w:val="49"/>
  </w:num>
  <w:num w:numId="38" w16cid:durableId="651954381">
    <w:abstractNumId w:val="11"/>
  </w:num>
  <w:num w:numId="39" w16cid:durableId="1258631508">
    <w:abstractNumId w:val="25"/>
  </w:num>
  <w:num w:numId="40" w16cid:durableId="16855891">
    <w:abstractNumId w:val="7"/>
  </w:num>
  <w:num w:numId="41" w16cid:durableId="1641111179">
    <w:abstractNumId w:val="15"/>
  </w:num>
  <w:num w:numId="42" w16cid:durableId="1425419074">
    <w:abstractNumId w:val="33"/>
  </w:num>
  <w:num w:numId="43" w16cid:durableId="110976857">
    <w:abstractNumId w:val="23"/>
  </w:num>
  <w:num w:numId="44" w16cid:durableId="887952565">
    <w:abstractNumId w:val="13"/>
  </w:num>
  <w:num w:numId="45" w16cid:durableId="179860764">
    <w:abstractNumId w:val="45"/>
  </w:num>
  <w:num w:numId="46" w16cid:durableId="2091266801">
    <w:abstractNumId w:val="30"/>
  </w:num>
  <w:num w:numId="47" w16cid:durableId="764570101">
    <w:abstractNumId w:val="38"/>
  </w:num>
  <w:num w:numId="48" w16cid:durableId="1480997559">
    <w:abstractNumId w:val="50"/>
  </w:num>
  <w:num w:numId="49" w16cid:durableId="263002401">
    <w:abstractNumId w:val="19"/>
  </w:num>
  <w:num w:numId="50" w16cid:durableId="986085111">
    <w:abstractNumId w:val="28"/>
  </w:num>
  <w:num w:numId="51" w16cid:durableId="116346984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3C3"/>
    <w:rsid w:val="00017F20"/>
    <w:rsid w:val="00026768"/>
    <w:rsid w:val="0004716B"/>
    <w:rsid w:val="000546A0"/>
    <w:rsid w:val="00065890"/>
    <w:rsid w:val="00075EC7"/>
    <w:rsid w:val="0008130F"/>
    <w:rsid w:val="000A1FA8"/>
    <w:rsid w:val="000B6BE7"/>
    <w:rsid w:val="000C3E8A"/>
    <w:rsid w:val="000D0253"/>
    <w:rsid w:val="000D75BC"/>
    <w:rsid w:val="000E120E"/>
    <w:rsid w:val="00100017"/>
    <w:rsid w:val="001101FB"/>
    <w:rsid w:val="00114C10"/>
    <w:rsid w:val="0013394D"/>
    <w:rsid w:val="00141A94"/>
    <w:rsid w:val="001654A6"/>
    <w:rsid w:val="00166051"/>
    <w:rsid w:val="00176F74"/>
    <w:rsid w:val="00183DC4"/>
    <w:rsid w:val="001A5264"/>
    <w:rsid w:val="001E397E"/>
    <w:rsid w:val="001E3ED5"/>
    <w:rsid w:val="00201C39"/>
    <w:rsid w:val="002040D5"/>
    <w:rsid w:val="00233AAC"/>
    <w:rsid w:val="00235FC4"/>
    <w:rsid w:val="00260C6A"/>
    <w:rsid w:val="00266ED1"/>
    <w:rsid w:val="0029005B"/>
    <w:rsid w:val="00291CFB"/>
    <w:rsid w:val="00293A0A"/>
    <w:rsid w:val="002A0A0A"/>
    <w:rsid w:val="002B5221"/>
    <w:rsid w:val="002D6173"/>
    <w:rsid w:val="002E28B6"/>
    <w:rsid w:val="00301596"/>
    <w:rsid w:val="00320071"/>
    <w:rsid w:val="00327466"/>
    <w:rsid w:val="00346784"/>
    <w:rsid w:val="003539EF"/>
    <w:rsid w:val="0036397E"/>
    <w:rsid w:val="00382AC1"/>
    <w:rsid w:val="003839C7"/>
    <w:rsid w:val="00384EDC"/>
    <w:rsid w:val="003A1A6B"/>
    <w:rsid w:val="003B0A34"/>
    <w:rsid w:val="003D155E"/>
    <w:rsid w:val="003E213D"/>
    <w:rsid w:val="003F4E7D"/>
    <w:rsid w:val="003F68C5"/>
    <w:rsid w:val="004005E5"/>
    <w:rsid w:val="00417044"/>
    <w:rsid w:val="00426E60"/>
    <w:rsid w:val="00431602"/>
    <w:rsid w:val="00450121"/>
    <w:rsid w:val="00455EB0"/>
    <w:rsid w:val="0046284C"/>
    <w:rsid w:val="00482A47"/>
    <w:rsid w:val="004862AD"/>
    <w:rsid w:val="004877C5"/>
    <w:rsid w:val="0048786D"/>
    <w:rsid w:val="004879E8"/>
    <w:rsid w:val="00491F80"/>
    <w:rsid w:val="004E485F"/>
    <w:rsid w:val="004F5FF2"/>
    <w:rsid w:val="00503CD1"/>
    <w:rsid w:val="00516701"/>
    <w:rsid w:val="00527014"/>
    <w:rsid w:val="00545310"/>
    <w:rsid w:val="005547F0"/>
    <w:rsid w:val="005974E3"/>
    <w:rsid w:val="005A4C77"/>
    <w:rsid w:val="005A5A66"/>
    <w:rsid w:val="005A6580"/>
    <w:rsid w:val="005A67E8"/>
    <w:rsid w:val="005A6A32"/>
    <w:rsid w:val="005D0FEC"/>
    <w:rsid w:val="005D2EAC"/>
    <w:rsid w:val="005D3891"/>
    <w:rsid w:val="005D67C3"/>
    <w:rsid w:val="005E0ADF"/>
    <w:rsid w:val="005E3054"/>
    <w:rsid w:val="005E6AFC"/>
    <w:rsid w:val="006020E4"/>
    <w:rsid w:val="00606B8B"/>
    <w:rsid w:val="00607542"/>
    <w:rsid w:val="00637EA2"/>
    <w:rsid w:val="00644ABC"/>
    <w:rsid w:val="006571CC"/>
    <w:rsid w:val="00680BB1"/>
    <w:rsid w:val="006B6EB2"/>
    <w:rsid w:val="006C233A"/>
    <w:rsid w:val="006F244B"/>
    <w:rsid w:val="006F3235"/>
    <w:rsid w:val="006F3755"/>
    <w:rsid w:val="00712328"/>
    <w:rsid w:val="00712D87"/>
    <w:rsid w:val="00713C22"/>
    <w:rsid w:val="00715875"/>
    <w:rsid w:val="00720BCA"/>
    <w:rsid w:val="00734185"/>
    <w:rsid w:val="00743BC1"/>
    <w:rsid w:val="00753388"/>
    <w:rsid w:val="007619C2"/>
    <w:rsid w:val="0077046E"/>
    <w:rsid w:val="00784C8C"/>
    <w:rsid w:val="007874A3"/>
    <w:rsid w:val="007A0687"/>
    <w:rsid w:val="007A729D"/>
    <w:rsid w:val="007C64C5"/>
    <w:rsid w:val="007D088B"/>
    <w:rsid w:val="007E2B82"/>
    <w:rsid w:val="007E7516"/>
    <w:rsid w:val="007F355B"/>
    <w:rsid w:val="00810CF1"/>
    <w:rsid w:val="00822B70"/>
    <w:rsid w:val="00822C27"/>
    <w:rsid w:val="0082473C"/>
    <w:rsid w:val="008706C8"/>
    <w:rsid w:val="008745A9"/>
    <w:rsid w:val="00874E2B"/>
    <w:rsid w:val="00880C29"/>
    <w:rsid w:val="0088317B"/>
    <w:rsid w:val="0088476D"/>
    <w:rsid w:val="008955EE"/>
    <w:rsid w:val="008A4BB1"/>
    <w:rsid w:val="008B40A0"/>
    <w:rsid w:val="008D1F1F"/>
    <w:rsid w:val="008D7505"/>
    <w:rsid w:val="008E4A10"/>
    <w:rsid w:val="008E4FAE"/>
    <w:rsid w:val="008F3DB0"/>
    <w:rsid w:val="00906F1B"/>
    <w:rsid w:val="0091716F"/>
    <w:rsid w:val="009213BA"/>
    <w:rsid w:val="00923A2E"/>
    <w:rsid w:val="00933467"/>
    <w:rsid w:val="00935CCA"/>
    <w:rsid w:val="00937A80"/>
    <w:rsid w:val="00962C17"/>
    <w:rsid w:val="00970BFC"/>
    <w:rsid w:val="00980C74"/>
    <w:rsid w:val="00981FF5"/>
    <w:rsid w:val="00987F4A"/>
    <w:rsid w:val="009A1298"/>
    <w:rsid w:val="009B3A5B"/>
    <w:rsid w:val="009B5569"/>
    <w:rsid w:val="009B668D"/>
    <w:rsid w:val="009D61B1"/>
    <w:rsid w:val="009E2023"/>
    <w:rsid w:val="009E61EC"/>
    <w:rsid w:val="009F166F"/>
    <w:rsid w:val="00A044CC"/>
    <w:rsid w:val="00A17193"/>
    <w:rsid w:val="00A32F66"/>
    <w:rsid w:val="00A34E44"/>
    <w:rsid w:val="00A3566D"/>
    <w:rsid w:val="00A45E4C"/>
    <w:rsid w:val="00AA20ED"/>
    <w:rsid w:val="00AD2B12"/>
    <w:rsid w:val="00AD3B7E"/>
    <w:rsid w:val="00AD41D7"/>
    <w:rsid w:val="00AE0223"/>
    <w:rsid w:val="00AE0EA1"/>
    <w:rsid w:val="00B222AD"/>
    <w:rsid w:val="00B275B6"/>
    <w:rsid w:val="00B37CEE"/>
    <w:rsid w:val="00B43295"/>
    <w:rsid w:val="00B44BCA"/>
    <w:rsid w:val="00B4682E"/>
    <w:rsid w:val="00B46DCB"/>
    <w:rsid w:val="00B53F78"/>
    <w:rsid w:val="00B66C84"/>
    <w:rsid w:val="00BB0D71"/>
    <w:rsid w:val="00BB53C3"/>
    <w:rsid w:val="00BC4220"/>
    <w:rsid w:val="00C06F89"/>
    <w:rsid w:val="00C20E6F"/>
    <w:rsid w:val="00C2495B"/>
    <w:rsid w:val="00C93E8C"/>
    <w:rsid w:val="00CB6018"/>
    <w:rsid w:val="00CF0859"/>
    <w:rsid w:val="00CF0E6A"/>
    <w:rsid w:val="00CF41DA"/>
    <w:rsid w:val="00CF45D1"/>
    <w:rsid w:val="00D1250D"/>
    <w:rsid w:val="00D23378"/>
    <w:rsid w:val="00D57E84"/>
    <w:rsid w:val="00D74FE3"/>
    <w:rsid w:val="00D76422"/>
    <w:rsid w:val="00D86581"/>
    <w:rsid w:val="00D93232"/>
    <w:rsid w:val="00D96A28"/>
    <w:rsid w:val="00D977E6"/>
    <w:rsid w:val="00D97FD7"/>
    <w:rsid w:val="00DA2531"/>
    <w:rsid w:val="00DB422E"/>
    <w:rsid w:val="00DB6AF3"/>
    <w:rsid w:val="00DD658C"/>
    <w:rsid w:val="00DE3EB4"/>
    <w:rsid w:val="00DE4CB1"/>
    <w:rsid w:val="00E15670"/>
    <w:rsid w:val="00E27AE8"/>
    <w:rsid w:val="00E65153"/>
    <w:rsid w:val="00E65976"/>
    <w:rsid w:val="00E72B86"/>
    <w:rsid w:val="00E76357"/>
    <w:rsid w:val="00E82C86"/>
    <w:rsid w:val="00E84DA0"/>
    <w:rsid w:val="00E8793E"/>
    <w:rsid w:val="00E9753F"/>
    <w:rsid w:val="00ED5542"/>
    <w:rsid w:val="00EE4BE0"/>
    <w:rsid w:val="00EF6C6C"/>
    <w:rsid w:val="00F35FE0"/>
    <w:rsid w:val="00F40E8B"/>
    <w:rsid w:val="00F42781"/>
    <w:rsid w:val="00F44A48"/>
    <w:rsid w:val="00F52FCA"/>
    <w:rsid w:val="00F60775"/>
    <w:rsid w:val="00F64679"/>
    <w:rsid w:val="00F6760B"/>
    <w:rsid w:val="00F70DE8"/>
    <w:rsid w:val="00F83456"/>
    <w:rsid w:val="00F928A8"/>
    <w:rsid w:val="00F968F8"/>
    <w:rsid w:val="00FB7CBB"/>
    <w:rsid w:val="00FF71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D19B34"/>
  <w15:chartTrackingRefBased/>
  <w15:docId w15:val="{FF94D491-A7AA-454F-9BA4-C62E2F168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5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5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5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5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5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5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5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5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5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5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5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5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5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5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5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5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53C3"/>
    <w:rPr>
      <w:rFonts w:eastAsiaTheme="majorEastAsia" w:cstheme="majorBidi"/>
      <w:color w:val="272727" w:themeColor="text1" w:themeTint="D8"/>
    </w:rPr>
  </w:style>
  <w:style w:type="paragraph" w:styleId="Title">
    <w:name w:val="Title"/>
    <w:basedOn w:val="Normal"/>
    <w:next w:val="Normal"/>
    <w:link w:val="TitleChar"/>
    <w:uiPriority w:val="10"/>
    <w:qFormat/>
    <w:rsid w:val="00BB5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5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5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5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53C3"/>
    <w:pPr>
      <w:spacing w:before="160"/>
      <w:jc w:val="center"/>
    </w:pPr>
    <w:rPr>
      <w:i/>
      <w:iCs/>
      <w:color w:val="404040" w:themeColor="text1" w:themeTint="BF"/>
    </w:rPr>
  </w:style>
  <w:style w:type="character" w:customStyle="1" w:styleId="QuoteChar">
    <w:name w:val="Quote Char"/>
    <w:basedOn w:val="DefaultParagraphFont"/>
    <w:link w:val="Quote"/>
    <w:uiPriority w:val="29"/>
    <w:rsid w:val="00BB53C3"/>
    <w:rPr>
      <w:i/>
      <w:iCs/>
      <w:color w:val="404040" w:themeColor="text1" w:themeTint="BF"/>
    </w:rPr>
  </w:style>
  <w:style w:type="paragraph" w:styleId="ListParagraph">
    <w:name w:val="List Paragraph"/>
    <w:basedOn w:val="Normal"/>
    <w:uiPriority w:val="34"/>
    <w:qFormat/>
    <w:rsid w:val="00BB53C3"/>
    <w:pPr>
      <w:ind w:left="720"/>
      <w:contextualSpacing/>
    </w:pPr>
  </w:style>
  <w:style w:type="character" w:styleId="IntenseEmphasis">
    <w:name w:val="Intense Emphasis"/>
    <w:basedOn w:val="DefaultParagraphFont"/>
    <w:uiPriority w:val="21"/>
    <w:qFormat/>
    <w:rsid w:val="00BB53C3"/>
    <w:rPr>
      <w:i/>
      <w:iCs/>
      <w:color w:val="0F4761" w:themeColor="accent1" w:themeShade="BF"/>
    </w:rPr>
  </w:style>
  <w:style w:type="paragraph" w:styleId="IntenseQuote">
    <w:name w:val="Intense Quote"/>
    <w:basedOn w:val="Normal"/>
    <w:next w:val="Normal"/>
    <w:link w:val="IntenseQuoteChar"/>
    <w:uiPriority w:val="30"/>
    <w:qFormat/>
    <w:rsid w:val="00BB5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53C3"/>
    <w:rPr>
      <w:i/>
      <w:iCs/>
      <w:color w:val="0F4761" w:themeColor="accent1" w:themeShade="BF"/>
    </w:rPr>
  </w:style>
  <w:style w:type="character" w:styleId="IntenseReference">
    <w:name w:val="Intense Reference"/>
    <w:basedOn w:val="DefaultParagraphFont"/>
    <w:uiPriority w:val="32"/>
    <w:qFormat/>
    <w:rsid w:val="00BB53C3"/>
    <w:rPr>
      <w:b/>
      <w:bCs/>
      <w:smallCaps/>
      <w:color w:val="0F4761" w:themeColor="accent1" w:themeShade="BF"/>
      <w:spacing w:val="5"/>
    </w:rPr>
  </w:style>
  <w:style w:type="paragraph" w:styleId="Header">
    <w:name w:val="header"/>
    <w:basedOn w:val="Normal"/>
    <w:link w:val="HeaderChar"/>
    <w:uiPriority w:val="99"/>
    <w:unhideWhenUsed/>
    <w:rsid w:val="003200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0071"/>
  </w:style>
  <w:style w:type="paragraph" w:styleId="Footer">
    <w:name w:val="footer"/>
    <w:basedOn w:val="Normal"/>
    <w:link w:val="FooterChar"/>
    <w:uiPriority w:val="99"/>
    <w:unhideWhenUsed/>
    <w:rsid w:val="003200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0071"/>
  </w:style>
  <w:style w:type="paragraph" w:styleId="TOCHeading">
    <w:name w:val="TOC Heading"/>
    <w:basedOn w:val="Heading1"/>
    <w:next w:val="Normal"/>
    <w:uiPriority w:val="39"/>
    <w:unhideWhenUsed/>
    <w:qFormat/>
    <w:rsid w:val="0032007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20071"/>
    <w:pPr>
      <w:spacing w:after="100"/>
    </w:pPr>
  </w:style>
  <w:style w:type="character" w:styleId="Hyperlink">
    <w:name w:val="Hyperlink"/>
    <w:basedOn w:val="DefaultParagraphFont"/>
    <w:uiPriority w:val="99"/>
    <w:unhideWhenUsed/>
    <w:rsid w:val="00320071"/>
    <w:rPr>
      <w:color w:val="467886" w:themeColor="hyperlink"/>
      <w:u w:val="single"/>
    </w:rPr>
  </w:style>
  <w:style w:type="paragraph" w:styleId="NormalWeb">
    <w:name w:val="Normal (Web)"/>
    <w:basedOn w:val="Normal"/>
    <w:uiPriority w:val="99"/>
    <w:unhideWhenUsed/>
    <w:rsid w:val="00981FF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55E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A5A66"/>
    <w:rPr>
      <w:color w:val="605E5C"/>
      <w:shd w:val="clear" w:color="auto" w:fill="E1DFDD"/>
    </w:rPr>
  </w:style>
  <w:style w:type="table" w:styleId="ListTable3-Accent1">
    <w:name w:val="List Table 3 Accent 1"/>
    <w:basedOn w:val="TableNormal"/>
    <w:uiPriority w:val="48"/>
    <w:rsid w:val="00D977E6"/>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TableGridLight">
    <w:name w:val="Grid Table Light"/>
    <w:basedOn w:val="TableNormal"/>
    <w:uiPriority w:val="40"/>
    <w:rsid w:val="00743BC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76154">
      <w:bodyDiv w:val="1"/>
      <w:marLeft w:val="0"/>
      <w:marRight w:val="0"/>
      <w:marTop w:val="0"/>
      <w:marBottom w:val="0"/>
      <w:divBdr>
        <w:top w:val="none" w:sz="0" w:space="0" w:color="auto"/>
        <w:left w:val="none" w:sz="0" w:space="0" w:color="auto"/>
        <w:bottom w:val="none" w:sz="0" w:space="0" w:color="auto"/>
        <w:right w:val="none" w:sz="0" w:space="0" w:color="auto"/>
      </w:divBdr>
    </w:div>
    <w:div w:id="172259403">
      <w:bodyDiv w:val="1"/>
      <w:marLeft w:val="0"/>
      <w:marRight w:val="0"/>
      <w:marTop w:val="0"/>
      <w:marBottom w:val="0"/>
      <w:divBdr>
        <w:top w:val="none" w:sz="0" w:space="0" w:color="auto"/>
        <w:left w:val="none" w:sz="0" w:space="0" w:color="auto"/>
        <w:bottom w:val="none" w:sz="0" w:space="0" w:color="auto"/>
        <w:right w:val="none" w:sz="0" w:space="0" w:color="auto"/>
      </w:divBdr>
    </w:div>
    <w:div w:id="218977387">
      <w:bodyDiv w:val="1"/>
      <w:marLeft w:val="0"/>
      <w:marRight w:val="0"/>
      <w:marTop w:val="0"/>
      <w:marBottom w:val="0"/>
      <w:divBdr>
        <w:top w:val="none" w:sz="0" w:space="0" w:color="auto"/>
        <w:left w:val="none" w:sz="0" w:space="0" w:color="auto"/>
        <w:bottom w:val="none" w:sz="0" w:space="0" w:color="auto"/>
        <w:right w:val="none" w:sz="0" w:space="0" w:color="auto"/>
      </w:divBdr>
    </w:div>
    <w:div w:id="247157207">
      <w:bodyDiv w:val="1"/>
      <w:marLeft w:val="0"/>
      <w:marRight w:val="0"/>
      <w:marTop w:val="0"/>
      <w:marBottom w:val="0"/>
      <w:divBdr>
        <w:top w:val="none" w:sz="0" w:space="0" w:color="auto"/>
        <w:left w:val="none" w:sz="0" w:space="0" w:color="auto"/>
        <w:bottom w:val="none" w:sz="0" w:space="0" w:color="auto"/>
        <w:right w:val="none" w:sz="0" w:space="0" w:color="auto"/>
      </w:divBdr>
    </w:div>
    <w:div w:id="274798691">
      <w:bodyDiv w:val="1"/>
      <w:marLeft w:val="0"/>
      <w:marRight w:val="0"/>
      <w:marTop w:val="0"/>
      <w:marBottom w:val="0"/>
      <w:divBdr>
        <w:top w:val="none" w:sz="0" w:space="0" w:color="auto"/>
        <w:left w:val="none" w:sz="0" w:space="0" w:color="auto"/>
        <w:bottom w:val="none" w:sz="0" w:space="0" w:color="auto"/>
        <w:right w:val="none" w:sz="0" w:space="0" w:color="auto"/>
      </w:divBdr>
    </w:div>
    <w:div w:id="324475780">
      <w:bodyDiv w:val="1"/>
      <w:marLeft w:val="0"/>
      <w:marRight w:val="0"/>
      <w:marTop w:val="0"/>
      <w:marBottom w:val="0"/>
      <w:divBdr>
        <w:top w:val="none" w:sz="0" w:space="0" w:color="auto"/>
        <w:left w:val="none" w:sz="0" w:space="0" w:color="auto"/>
        <w:bottom w:val="none" w:sz="0" w:space="0" w:color="auto"/>
        <w:right w:val="none" w:sz="0" w:space="0" w:color="auto"/>
      </w:divBdr>
    </w:div>
    <w:div w:id="362679262">
      <w:bodyDiv w:val="1"/>
      <w:marLeft w:val="0"/>
      <w:marRight w:val="0"/>
      <w:marTop w:val="0"/>
      <w:marBottom w:val="0"/>
      <w:divBdr>
        <w:top w:val="none" w:sz="0" w:space="0" w:color="auto"/>
        <w:left w:val="none" w:sz="0" w:space="0" w:color="auto"/>
        <w:bottom w:val="none" w:sz="0" w:space="0" w:color="auto"/>
        <w:right w:val="none" w:sz="0" w:space="0" w:color="auto"/>
      </w:divBdr>
    </w:div>
    <w:div w:id="379013899">
      <w:bodyDiv w:val="1"/>
      <w:marLeft w:val="0"/>
      <w:marRight w:val="0"/>
      <w:marTop w:val="0"/>
      <w:marBottom w:val="0"/>
      <w:divBdr>
        <w:top w:val="none" w:sz="0" w:space="0" w:color="auto"/>
        <w:left w:val="none" w:sz="0" w:space="0" w:color="auto"/>
        <w:bottom w:val="none" w:sz="0" w:space="0" w:color="auto"/>
        <w:right w:val="none" w:sz="0" w:space="0" w:color="auto"/>
      </w:divBdr>
    </w:div>
    <w:div w:id="425075043">
      <w:bodyDiv w:val="1"/>
      <w:marLeft w:val="0"/>
      <w:marRight w:val="0"/>
      <w:marTop w:val="0"/>
      <w:marBottom w:val="0"/>
      <w:divBdr>
        <w:top w:val="none" w:sz="0" w:space="0" w:color="auto"/>
        <w:left w:val="none" w:sz="0" w:space="0" w:color="auto"/>
        <w:bottom w:val="none" w:sz="0" w:space="0" w:color="auto"/>
        <w:right w:val="none" w:sz="0" w:space="0" w:color="auto"/>
      </w:divBdr>
      <w:divsChild>
        <w:div w:id="544945587">
          <w:marLeft w:val="0"/>
          <w:marRight w:val="0"/>
          <w:marTop w:val="0"/>
          <w:marBottom w:val="0"/>
          <w:divBdr>
            <w:top w:val="none" w:sz="0" w:space="0" w:color="auto"/>
            <w:left w:val="none" w:sz="0" w:space="0" w:color="auto"/>
            <w:bottom w:val="none" w:sz="0" w:space="0" w:color="auto"/>
            <w:right w:val="none" w:sz="0" w:space="0" w:color="auto"/>
          </w:divBdr>
          <w:divsChild>
            <w:div w:id="947588444">
              <w:marLeft w:val="0"/>
              <w:marRight w:val="0"/>
              <w:marTop w:val="0"/>
              <w:marBottom w:val="0"/>
              <w:divBdr>
                <w:top w:val="none" w:sz="0" w:space="0" w:color="auto"/>
                <w:left w:val="none" w:sz="0" w:space="0" w:color="auto"/>
                <w:bottom w:val="none" w:sz="0" w:space="0" w:color="auto"/>
                <w:right w:val="none" w:sz="0" w:space="0" w:color="auto"/>
              </w:divBdr>
              <w:divsChild>
                <w:div w:id="118197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673242">
          <w:marLeft w:val="0"/>
          <w:marRight w:val="0"/>
          <w:marTop w:val="0"/>
          <w:marBottom w:val="0"/>
          <w:divBdr>
            <w:top w:val="none" w:sz="0" w:space="0" w:color="auto"/>
            <w:left w:val="none" w:sz="0" w:space="0" w:color="auto"/>
            <w:bottom w:val="none" w:sz="0" w:space="0" w:color="auto"/>
            <w:right w:val="none" w:sz="0" w:space="0" w:color="auto"/>
          </w:divBdr>
          <w:divsChild>
            <w:div w:id="2005621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830616">
      <w:bodyDiv w:val="1"/>
      <w:marLeft w:val="0"/>
      <w:marRight w:val="0"/>
      <w:marTop w:val="0"/>
      <w:marBottom w:val="0"/>
      <w:divBdr>
        <w:top w:val="none" w:sz="0" w:space="0" w:color="auto"/>
        <w:left w:val="none" w:sz="0" w:space="0" w:color="auto"/>
        <w:bottom w:val="none" w:sz="0" w:space="0" w:color="auto"/>
        <w:right w:val="none" w:sz="0" w:space="0" w:color="auto"/>
      </w:divBdr>
      <w:divsChild>
        <w:div w:id="452091346">
          <w:marLeft w:val="0"/>
          <w:marRight w:val="0"/>
          <w:marTop w:val="0"/>
          <w:marBottom w:val="0"/>
          <w:divBdr>
            <w:top w:val="none" w:sz="0" w:space="0" w:color="auto"/>
            <w:left w:val="none" w:sz="0" w:space="0" w:color="auto"/>
            <w:bottom w:val="none" w:sz="0" w:space="0" w:color="auto"/>
            <w:right w:val="none" w:sz="0" w:space="0" w:color="auto"/>
          </w:divBdr>
          <w:divsChild>
            <w:div w:id="998071113">
              <w:marLeft w:val="0"/>
              <w:marRight w:val="0"/>
              <w:marTop w:val="0"/>
              <w:marBottom w:val="0"/>
              <w:divBdr>
                <w:top w:val="none" w:sz="0" w:space="0" w:color="auto"/>
                <w:left w:val="none" w:sz="0" w:space="0" w:color="auto"/>
                <w:bottom w:val="none" w:sz="0" w:space="0" w:color="auto"/>
                <w:right w:val="none" w:sz="0" w:space="0" w:color="auto"/>
              </w:divBdr>
            </w:div>
          </w:divsChild>
        </w:div>
        <w:div w:id="906841541">
          <w:marLeft w:val="0"/>
          <w:marRight w:val="0"/>
          <w:marTop w:val="0"/>
          <w:marBottom w:val="0"/>
          <w:divBdr>
            <w:top w:val="none" w:sz="0" w:space="0" w:color="auto"/>
            <w:left w:val="none" w:sz="0" w:space="0" w:color="auto"/>
            <w:bottom w:val="none" w:sz="0" w:space="0" w:color="auto"/>
            <w:right w:val="none" w:sz="0" w:space="0" w:color="auto"/>
          </w:divBdr>
          <w:divsChild>
            <w:div w:id="2008750633">
              <w:marLeft w:val="0"/>
              <w:marRight w:val="0"/>
              <w:marTop w:val="0"/>
              <w:marBottom w:val="0"/>
              <w:divBdr>
                <w:top w:val="none" w:sz="0" w:space="0" w:color="auto"/>
                <w:left w:val="none" w:sz="0" w:space="0" w:color="auto"/>
                <w:bottom w:val="none" w:sz="0" w:space="0" w:color="auto"/>
                <w:right w:val="none" w:sz="0" w:space="0" w:color="auto"/>
              </w:divBdr>
              <w:divsChild>
                <w:div w:id="176726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521014">
      <w:bodyDiv w:val="1"/>
      <w:marLeft w:val="0"/>
      <w:marRight w:val="0"/>
      <w:marTop w:val="0"/>
      <w:marBottom w:val="0"/>
      <w:divBdr>
        <w:top w:val="none" w:sz="0" w:space="0" w:color="auto"/>
        <w:left w:val="none" w:sz="0" w:space="0" w:color="auto"/>
        <w:bottom w:val="none" w:sz="0" w:space="0" w:color="auto"/>
        <w:right w:val="none" w:sz="0" w:space="0" w:color="auto"/>
      </w:divBdr>
    </w:div>
    <w:div w:id="708265650">
      <w:bodyDiv w:val="1"/>
      <w:marLeft w:val="0"/>
      <w:marRight w:val="0"/>
      <w:marTop w:val="0"/>
      <w:marBottom w:val="0"/>
      <w:divBdr>
        <w:top w:val="none" w:sz="0" w:space="0" w:color="auto"/>
        <w:left w:val="none" w:sz="0" w:space="0" w:color="auto"/>
        <w:bottom w:val="none" w:sz="0" w:space="0" w:color="auto"/>
        <w:right w:val="none" w:sz="0" w:space="0" w:color="auto"/>
      </w:divBdr>
      <w:divsChild>
        <w:div w:id="698892070">
          <w:marLeft w:val="0"/>
          <w:marRight w:val="0"/>
          <w:marTop w:val="0"/>
          <w:marBottom w:val="0"/>
          <w:divBdr>
            <w:top w:val="none" w:sz="0" w:space="0" w:color="auto"/>
            <w:left w:val="none" w:sz="0" w:space="0" w:color="auto"/>
            <w:bottom w:val="none" w:sz="0" w:space="0" w:color="auto"/>
            <w:right w:val="none" w:sz="0" w:space="0" w:color="auto"/>
          </w:divBdr>
        </w:div>
      </w:divsChild>
    </w:div>
    <w:div w:id="738868325">
      <w:bodyDiv w:val="1"/>
      <w:marLeft w:val="0"/>
      <w:marRight w:val="0"/>
      <w:marTop w:val="0"/>
      <w:marBottom w:val="0"/>
      <w:divBdr>
        <w:top w:val="none" w:sz="0" w:space="0" w:color="auto"/>
        <w:left w:val="none" w:sz="0" w:space="0" w:color="auto"/>
        <w:bottom w:val="none" w:sz="0" w:space="0" w:color="auto"/>
        <w:right w:val="none" w:sz="0" w:space="0" w:color="auto"/>
      </w:divBdr>
    </w:div>
    <w:div w:id="857277162">
      <w:bodyDiv w:val="1"/>
      <w:marLeft w:val="0"/>
      <w:marRight w:val="0"/>
      <w:marTop w:val="0"/>
      <w:marBottom w:val="0"/>
      <w:divBdr>
        <w:top w:val="none" w:sz="0" w:space="0" w:color="auto"/>
        <w:left w:val="none" w:sz="0" w:space="0" w:color="auto"/>
        <w:bottom w:val="none" w:sz="0" w:space="0" w:color="auto"/>
        <w:right w:val="none" w:sz="0" w:space="0" w:color="auto"/>
      </w:divBdr>
    </w:div>
    <w:div w:id="896166930">
      <w:bodyDiv w:val="1"/>
      <w:marLeft w:val="0"/>
      <w:marRight w:val="0"/>
      <w:marTop w:val="0"/>
      <w:marBottom w:val="0"/>
      <w:divBdr>
        <w:top w:val="none" w:sz="0" w:space="0" w:color="auto"/>
        <w:left w:val="none" w:sz="0" w:space="0" w:color="auto"/>
        <w:bottom w:val="none" w:sz="0" w:space="0" w:color="auto"/>
        <w:right w:val="none" w:sz="0" w:space="0" w:color="auto"/>
      </w:divBdr>
    </w:div>
    <w:div w:id="1227641925">
      <w:bodyDiv w:val="1"/>
      <w:marLeft w:val="0"/>
      <w:marRight w:val="0"/>
      <w:marTop w:val="0"/>
      <w:marBottom w:val="0"/>
      <w:divBdr>
        <w:top w:val="none" w:sz="0" w:space="0" w:color="auto"/>
        <w:left w:val="none" w:sz="0" w:space="0" w:color="auto"/>
        <w:bottom w:val="none" w:sz="0" w:space="0" w:color="auto"/>
        <w:right w:val="none" w:sz="0" w:space="0" w:color="auto"/>
      </w:divBdr>
    </w:div>
    <w:div w:id="1344016178">
      <w:bodyDiv w:val="1"/>
      <w:marLeft w:val="0"/>
      <w:marRight w:val="0"/>
      <w:marTop w:val="0"/>
      <w:marBottom w:val="0"/>
      <w:divBdr>
        <w:top w:val="none" w:sz="0" w:space="0" w:color="auto"/>
        <w:left w:val="none" w:sz="0" w:space="0" w:color="auto"/>
        <w:bottom w:val="none" w:sz="0" w:space="0" w:color="auto"/>
        <w:right w:val="none" w:sz="0" w:space="0" w:color="auto"/>
      </w:divBdr>
    </w:div>
    <w:div w:id="1412041973">
      <w:bodyDiv w:val="1"/>
      <w:marLeft w:val="0"/>
      <w:marRight w:val="0"/>
      <w:marTop w:val="0"/>
      <w:marBottom w:val="0"/>
      <w:divBdr>
        <w:top w:val="none" w:sz="0" w:space="0" w:color="auto"/>
        <w:left w:val="none" w:sz="0" w:space="0" w:color="auto"/>
        <w:bottom w:val="none" w:sz="0" w:space="0" w:color="auto"/>
        <w:right w:val="none" w:sz="0" w:space="0" w:color="auto"/>
      </w:divBdr>
      <w:divsChild>
        <w:div w:id="875049292">
          <w:marLeft w:val="0"/>
          <w:marRight w:val="0"/>
          <w:marTop w:val="0"/>
          <w:marBottom w:val="0"/>
          <w:divBdr>
            <w:top w:val="none" w:sz="0" w:space="0" w:color="auto"/>
            <w:left w:val="none" w:sz="0" w:space="0" w:color="auto"/>
            <w:bottom w:val="none" w:sz="0" w:space="0" w:color="auto"/>
            <w:right w:val="none" w:sz="0" w:space="0" w:color="auto"/>
          </w:divBdr>
        </w:div>
      </w:divsChild>
    </w:div>
    <w:div w:id="1413359596">
      <w:bodyDiv w:val="1"/>
      <w:marLeft w:val="0"/>
      <w:marRight w:val="0"/>
      <w:marTop w:val="0"/>
      <w:marBottom w:val="0"/>
      <w:divBdr>
        <w:top w:val="none" w:sz="0" w:space="0" w:color="auto"/>
        <w:left w:val="none" w:sz="0" w:space="0" w:color="auto"/>
        <w:bottom w:val="none" w:sz="0" w:space="0" w:color="auto"/>
        <w:right w:val="none" w:sz="0" w:space="0" w:color="auto"/>
      </w:divBdr>
    </w:div>
    <w:div w:id="1487161350">
      <w:bodyDiv w:val="1"/>
      <w:marLeft w:val="0"/>
      <w:marRight w:val="0"/>
      <w:marTop w:val="0"/>
      <w:marBottom w:val="0"/>
      <w:divBdr>
        <w:top w:val="none" w:sz="0" w:space="0" w:color="auto"/>
        <w:left w:val="none" w:sz="0" w:space="0" w:color="auto"/>
        <w:bottom w:val="none" w:sz="0" w:space="0" w:color="auto"/>
        <w:right w:val="none" w:sz="0" w:space="0" w:color="auto"/>
      </w:divBdr>
      <w:divsChild>
        <w:div w:id="359625768">
          <w:marLeft w:val="0"/>
          <w:marRight w:val="0"/>
          <w:marTop w:val="0"/>
          <w:marBottom w:val="0"/>
          <w:divBdr>
            <w:top w:val="none" w:sz="0" w:space="0" w:color="auto"/>
            <w:left w:val="none" w:sz="0" w:space="0" w:color="auto"/>
            <w:bottom w:val="none" w:sz="0" w:space="0" w:color="auto"/>
            <w:right w:val="none" w:sz="0" w:space="0" w:color="auto"/>
          </w:divBdr>
          <w:divsChild>
            <w:div w:id="637151495">
              <w:marLeft w:val="0"/>
              <w:marRight w:val="0"/>
              <w:marTop w:val="0"/>
              <w:marBottom w:val="0"/>
              <w:divBdr>
                <w:top w:val="none" w:sz="0" w:space="0" w:color="auto"/>
                <w:left w:val="none" w:sz="0" w:space="0" w:color="auto"/>
                <w:bottom w:val="none" w:sz="0" w:space="0" w:color="auto"/>
                <w:right w:val="none" w:sz="0" w:space="0" w:color="auto"/>
              </w:divBdr>
              <w:divsChild>
                <w:div w:id="174988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8003">
          <w:marLeft w:val="0"/>
          <w:marRight w:val="0"/>
          <w:marTop w:val="0"/>
          <w:marBottom w:val="0"/>
          <w:divBdr>
            <w:top w:val="none" w:sz="0" w:space="0" w:color="auto"/>
            <w:left w:val="none" w:sz="0" w:space="0" w:color="auto"/>
            <w:bottom w:val="none" w:sz="0" w:space="0" w:color="auto"/>
            <w:right w:val="none" w:sz="0" w:space="0" w:color="auto"/>
          </w:divBdr>
          <w:divsChild>
            <w:div w:id="15920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47043">
      <w:bodyDiv w:val="1"/>
      <w:marLeft w:val="0"/>
      <w:marRight w:val="0"/>
      <w:marTop w:val="0"/>
      <w:marBottom w:val="0"/>
      <w:divBdr>
        <w:top w:val="none" w:sz="0" w:space="0" w:color="auto"/>
        <w:left w:val="none" w:sz="0" w:space="0" w:color="auto"/>
        <w:bottom w:val="none" w:sz="0" w:space="0" w:color="auto"/>
        <w:right w:val="none" w:sz="0" w:space="0" w:color="auto"/>
      </w:divBdr>
    </w:div>
    <w:div w:id="1562445534">
      <w:bodyDiv w:val="1"/>
      <w:marLeft w:val="0"/>
      <w:marRight w:val="0"/>
      <w:marTop w:val="0"/>
      <w:marBottom w:val="0"/>
      <w:divBdr>
        <w:top w:val="none" w:sz="0" w:space="0" w:color="auto"/>
        <w:left w:val="none" w:sz="0" w:space="0" w:color="auto"/>
        <w:bottom w:val="none" w:sz="0" w:space="0" w:color="auto"/>
        <w:right w:val="none" w:sz="0" w:space="0" w:color="auto"/>
      </w:divBdr>
      <w:divsChild>
        <w:div w:id="575210715">
          <w:marLeft w:val="0"/>
          <w:marRight w:val="0"/>
          <w:marTop w:val="0"/>
          <w:marBottom w:val="0"/>
          <w:divBdr>
            <w:top w:val="none" w:sz="0" w:space="0" w:color="auto"/>
            <w:left w:val="none" w:sz="0" w:space="0" w:color="auto"/>
            <w:bottom w:val="none" w:sz="0" w:space="0" w:color="auto"/>
            <w:right w:val="none" w:sz="0" w:space="0" w:color="auto"/>
          </w:divBdr>
        </w:div>
      </w:divsChild>
    </w:div>
    <w:div w:id="1667630604">
      <w:bodyDiv w:val="1"/>
      <w:marLeft w:val="0"/>
      <w:marRight w:val="0"/>
      <w:marTop w:val="0"/>
      <w:marBottom w:val="0"/>
      <w:divBdr>
        <w:top w:val="none" w:sz="0" w:space="0" w:color="auto"/>
        <w:left w:val="none" w:sz="0" w:space="0" w:color="auto"/>
        <w:bottom w:val="none" w:sz="0" w:space="0" w:color="auto"/>
        <w:right w:val="none" w:sz="0" w:space="0" w:color="auto"/>
      </w:divBdr>
    </w:div>
    <w:div w:id="1752508500">
      <w:bodyDiv w:val="1"/>
      <w:marLeft w:val="0"/>
      <w:marRight w:val="0"/>
      <w:marTop w:val="0"/>
      <w:marBottom w:val="0"/>
      <w:divBdr>
        <w:top w:val="none" w:sz="0" w:space="0" w:color="auto"/>
        <w:left w:val="none" w:sz="0" w:space="0" w:color="auto"/>
        <w:bottom w:val="none" w:sz="0" w:space="0" w:color="auto"/>
        <w:right w:val="none" w:sz="0" w:space="0" w:color="auto"/>
      </w:divBdr>
      <w:divsChild>
        <w:div w:id="1040016537">
          <w:marLeft w:val="0"/>
          <w:marRight w:val="0"/>
          <w:marTop w:val="0"/>
          <w:marBottom w:val="0"/>
          <w:divBdr>
            <w:top w:val="none" w:sz="0" w:space="0" w:color="auto"/>
            <w:left w:val="none" w:sz="0" w:space="0" w:color="auto"/>
            <w:bottom w:val="none" w:sz="0" w:space="0" w:color="auto"/>
            <w:right w:val="none" w:sz="0" w:space="0" w:color="auto"/>
          </w:divBdr>
        </w:div>
      </w:divsChild>
    </w:div>
    <w:div w:id="1831092645">
      <w:bodyDiv w:val="1"/>
      <w:marLeft w:val="0"/>
      <w:marRight w:val="0"/>
      <w:marTop w:val="0"/>
      <w:marBottom w:val="0"/>
      <w:divBdr>
        <w:top w:val="none" w:sz="0" w:space="0" w:color="auto"/>
        <w:left w:val="none" w:sz="0" w:space="0" w:color="auto"/>
        <w:bottom w:val="none" w:sz="0" w:space="0" w:color="auto"/>
        <w:right w:val="none" w:sz="0" w:space="0" w:color="auto"/>
      </w:divBdr>
    </w:div>
    <w:div w:id="1949043628">
      <w:bodyDiv w:val="1"/>
      <w:marLeft w:val="0"/>
      <w:marRight w:val="0"/>
      <w:marTop w:val="0"/>
      <w:marBottom w:val="0"/>
      <w:divBdr>
        <w:top w:val="none" w:sz="0" w:space="0" w:color="auto"/>
        <w:left w:val="none" w:sz="0" w:space="0" w:color="auto"/>
        <w:bottom w:val="none" w:sz="0" w:space="0" w:color="auto"/>
        <w:right w:val="none" w:sz="0" w:space="0" w:color="auto"/>
      </w:divBdr>
    </w:div>
    <w:div w:id="2097895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35A9AF-154B-4C8A-AB61-809F241E2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6787</Words>
  <Characters>40180</Characters>
  <Application>Microsoft Office Word</Application>
  <DocSecurity>0</DocSecurity>
  <Lines>1085</Lines>
  <Paragraphs>886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Cartlidge</dc:creator>
  <cp:keywords/>
  <dc:description/>
  <cp:lastModifiedBy>Adrian Cartlidge</cp:lastModifiedBy>
  <cp:revision>23</cp:revision>
  <cp:lastPrinted>2026-01-25T16:08:00Z</cp:lastPrinted>
  <dcterms:created xsi:type="dcterms:W3CDTF">2026-01-22T15:06:00Z</dcterms:created>
  <dcterms:modified xsi:type="dcterms:W3CDTF">2026-01-29T19:07:00Z</dcterms:modified>
</cp:coreProperties>
</file>