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797241F" w:rsidR="00BD5655" w:rsidRDefault="32433627" w:rsidP="7336895D">
      <w:r>
        <w:rPr>
          <w:noProof/>
        </w:rPr>
        <w:drawing>
          <wp:inline distT="0" distB="0" distL="0" distR="0" wp14:anchorId="4D66A03C" wp14:editId="0CC6384A">
            <wp:extent cx="2038350" cy="704850"/>
            <wp:effectExtent l="0" t="0" r="0" b="0"/>
            <wp:docPr id="1054758965" name="Picture 1054758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38350" cy="704850"/>
                    </a:xfrm>
                    <a:prstGeom prst="rect">
                      <a:avLst/>
                    </a:prstGeom>
                  </pic:spPr>
                </pic:pic>
              </a:graphicData>
            </a:graphic>
          </wp:inline>
        </w:drawing>
      </w:r>
    </w:p>
    <w:p w14:paraId="3ACE678D" w14:textId="597DED31" w:rsidR="7336895D" w:rsidRDefault="7336895D" w:rsidP="7336895D"/>
    <w:p w14:paraId="64E33565" w14:textId="37A60EE9" w:rsidR="7336895D" w:rsidRDefault="32433627" w:rsidP="4E4E3FA4">
      <w:pPr>
        <w:rPr>
          <w:rFonts w:ascii="Arial" w:eastAsia="Arial" w:hAnsi="Arial" w:cs="Arial"/>
          <w:b/>
          <w:bCs/>
          <w:sz w:val="28"/>
          <w:szCs w:val="28"/>
        </w:rPr>
      </w:pPr>
      <w:r w:rsidRPr="4E4E3FA4">
        <w:rPr>
          <w:rFonts w:ascii="Arial" w:eastAsia="Arial" w:hAnsi="Arial" w:cs="Arial"/>
          <w:b/>
          <w:bCs/>
          <w:sz w:val="28"/>
          <w:szCs w:val="28"/>
        </w:rPr>
        <w:t xml:space="preserve">BSc Professional Investigation </w:t>
      </w:r>
      <w:r w:rsidR="26AB5AE2" w:rsidRPr="4E4E3FA4">
        <w:rPr>
          <w:rFonts w:ascii="Arial" w:eastAsia="Arial" w:hAnsi="Arial" w:cs="Arial"/>
          <w:b/>
          <w:bCs/>
          <w:sz w:val="28"/>
          <w:szCs w:val="28"/>
        </w:rPr>
        <w:t>2022/2023</w:t>
      </w:r>
    </w:p>
    <w:p w14:paraId="772420AF" w14:textId="6DC5DD5B" w:rsidR="7336895D" w:rsidRDefault="32433627" w:rsidP="4E4E3FA4">
      <w:pPr>
        <w:ind w:right="237"/>
        <w:rPr>
          <w:rFonts w:ascii="Arial" w:eastAsia="Arial" w:hAnsi="Arial" w:cs="Arial"/>
          <w:b/>
          <w:bCs/>
          <w:color w:val="000000" w:themeColor="text1"/>
          <w:sz w:val="28"/>
          <w:szCs w:val="28"/>
        </w:rPr>
      </w:pPr>
      <w:r w:rsidRPr="4E4E3FA4">
        <w:rPr>
          <w:rFonts w:ascii="Arial" w:eastAsia="Arial" w:hAnsi="Arial" w:cs="Arial"/>
          <w:b/>
          <w:bCs/>
          <w:color w:val="000000" w:themeColor="text1"/>
          <w:sz w:val="28"/>
          <w:szCs w:val="28"/>
        </w:rPr>
        <w:t>LEVEL 6 - 40 Credits</w:t>
      </w:r>
    </w:p>
    <w:p w14:paraId="78541140" w14:textId="41871FF2" w:rsidR="4E4E3FA4" w:rsidRDefault="4E4E3FA4" w:rsidP="4E4E3FA4">
      <w:pPr>
        <w:ind w:right="237"/>
        <w:rPr>
          <w:rFonts w:ascii="Arial" w:eastAsia="Arial" w:hAnsi="Arial" w:cs="Arial"/>
          <w:b/>
          <w:bCs/>
          <w:color w:val="000000" w:themeColor="text1"/>
          <w:sz w:val="28"/>
          <w:szCs w:val="28"/>
        </w:rPr>
      </w:pPr>
    </w:p>
    <w:p w14:paraId="22CE5B46" w14:textId="583C7580" w:rsidR="4E4E3FA4" w:rsidRDefault="4E4E3FA4" w:rsidP="4E4E3FA4">
      <w:pPr>
        <w:ind w:right="237"/>
        <w:rPr>
          <w:rFonts w:ascii="Arial" w:eastAsia="Arial" w:hAnsi="Arial" w:cs="Arial"/>
          <w:b/>
          <w:bCs/>
          <w:color w:val="000000" w:themeColor="text1"/>
          <w:sz w:val="28"/>
          <w:szCs w:val="28"/>
        </w:rPr>
      </w:pPr>
    </w:p>
    <w:p w14:paraId="6E06392F" w14:textId="4C0C6567" w:rsidR="32433627" w:rsidRDefault="32433627" w:rsidP="4E4E3FA4">
      <w:pPr>
        <w:ind w:right="237"/>
        <w:jc w:val="center"/>
        <w:rPr>
          <w:rFonts w:ascii="Arial" w:eastAsia="Arial" w:hAnsi="Arial" w:cs="Arial"/>
          <w:b/>
          <w:bCs/>
          <w:color w:val="000000" w:themeColor="text1"/>
          <w:sz w:val="28"/>
          <w:szCs w:val="28"/>
        </w:rPr>
      </w:pPr>
      <w:r w:rsidRPr="4E4E3FA4">
        <w:rPr>
          <w:rFonts w:ascii="Arial" w:eastAsia="Arial" w:hAnsi="Arial" w:cs="Arial"/>
          <w:b/>
          <w:bCs/>
          <w:color w:val="000000" w:themeColor="text1"/>
          <w:sz w:val="28"/>
          <w:szCs w:val="28"/>
        </w:rPr>
        <w:t>Workbook title</w:t>
      </w:r>
      <w:r w:rsidR="021C0392" w:rsidRPr="4E4E3FA4">
        <w:rPr>
          <w:rFonts w:ascii="Arial" w:eastAsia="Arial" w:hAnsi="Arial" w:cs="Arial"/>
          <w:b/>
          <w:bCs/>
          <w:color w:val="000000" w:themeColor="text1"/>
          <w:sz w:val="28"/>
          <w:szCs w:val="28"/>
        </w:rPr>
        <w:t>: Competency Based Workbook 1</w:t>
      </w:r>
    </w:p>
    <w:p w14:paraId="01172258" w14:textId="011B6B83" w:rsidR="7336895D" w:rsidRDefault="3997CDC8" w:rsidP="4E4E3FA4">
      <w:pPr>
        <w:ind w:right="237"/>
        <w:jc w:val="center"/>
        <w:rPr>
          <w:rFonts w:ascii="Arial" w:eastAsia="Arial" w:hAnsi="Arial" w:cs="Arial"/>
          <w:b/>
          <w:bCs/>
          <w:i/>
          <w:iCs/>
          <w:color w:val="000000" w:themeColor="text1"/>
          <w:sz w:val="32"/>
          <w:szCs w:val="32"/>
        </w:rPr>
      </w:pPr>
      <w:r w:rsidRPr="4E4E3FA4">
        <w:rPr>
          <w:rFonts w:ascii="Arial" w:eastAsia="Arial" w:hAnsi="Arial" w:cs="Arial"/>
          <w:b/>
          <w:bCs/>
          <w:i/>
          <w:iCs/>
          <w:color w:val="0070C0"/>
          <w:sz w:val="32"/>
          <w:szCs w:val="32"/>
        </w:rPr>
        <w:t>Module BMPI6001 – Investigation in the Workplace</w:t>
      </w:r>
    </w:p>
    <w:p w14:paraId="56F74FD0" w14:textId="3B1D8CFD" w:rsidR="7336895D" w:rsidRDefault="7336895D" w:rsidP="7336895D">
      <w:pPr>
        <w:rPr>
          <w:rFonts w:ascii="Arial" w:eastAsia="Arial" w:hAnsi="Arial" w:cs="Arial"/>
          <w:sz w:val="36"/>
          <w:szCs w:val="36"/>
        </w:rPr>
      </w:pPr>
    </w:p>
    <w:tbl>
      <w:tblPr>
        <w:tblStyle w:val="TableGrid"/>
        <w:tblW w:w="0" w:type="auto"/>
        <w:tblLayout w:type="fixed"/>
        <w:tblLook w:val="06A0" w:firstRow="1" w:lastRow="0" w:firstColumn="1" w:lastColumn="0" w:noHBand="1" w:noVBand="1"/>
      </w:tblPr>
      <w:tblGrid>
        <w:gridCol w:w="9015"/>
      </w:tblGrid>
      <w:tr w:rsidR="7336895D" w14:paraId="5364FEF4" w14:textId="77777777" w:rsidTr="4E4E3FA4">
        <w:trPr>
          <w:trHeight w:val="2385"/>
        </w:trPr>
        <w:tc>
          <w:tcPr>
            <w:tcW w:w="9015" w:type="dxa"/>
          </w:tcPr>
          <w:p w14:paraId="2BF5B3F1" w14:textId="63938A9B" w:rsidR="63BD137B" w:rsidRDefault="30528F86" w:rsidP="4E4E3FA4">
            <w:pPr>
              <w:ind w:right="237"/>
              <w:rPr>
                <w:rFonts w:ascii="Arial" w:eastAsia="Arial" w:hAnsi="Arial" w:cs="Arial"/>
                <w:b/>
                <w:bCs/>
                <w:color w:val="000000" w:themeColor="text1"/>
                <w:sz w:val="36"/>
                <w:szCs w:val="36"/>
              </w:rPr>
            </w:pPr>
            <w:r w:rsidRPr="4E4E3FA4">
              <w:rPr>
                <w:rFonts w:ascii="Arial" w:eastAsia="Arial" w:hAnsi="Arial" w:cs="Arial"/>
                <w:b/>
                <w:bCs/>
                <w:color w:val="000000" w:themeColor="text1"/>
                <w:sz w:val="28"/>
                <w:szCs w:val="28"/>
              </w:rPr>
              <w:t>Student</w:t>
            </w:r>
            <w:r w:rsidR="5FFD47BF" w:rsidRPr="4E4E3FA4">
              <w:rPr>
                <w:rFonts w:ascii="Arial" w:eastAsia="Arial" w:hAnsi="Arial" w:cs="Arial"/>
                <w:b/>
                <w:bCs/>
                <w:color w:val="000000" w:themeColor="text1"/>
                <w:sz w:val="28"/>
                <w:szCs w:val="28"/>
              </w:rPr>
              <w:t xml:space="preserve"> name:</w:t>
            </w:r>
            <w:r w:rsidR="5FFD47BF" w:rsidRPr="4E4E3FA4">
              <w:rPr>
                <w:rFonts w:ascii="Arial" w:eastAsia="Arial" w:hAnsi="Arial" w:cs="Arial"/>
                <w:b/>
                <w:bCs/>
                <w:color w:val="000000" w:themeColor="text1"/>
                <w:sz w:val="36"/>
                <w:szCs w:val="36"/>
              </w:rPr>
              <w:t xml:space="preserve"> </w:t>
            </w:r>
            <w:r w:rsidR="00A63F71">
              <w:rPr>
                <w:rFonts w:ascii="Arial" w:eastAsia="Arial" w:hAnsi="Arial" w:cs="Arial"/>
                <w:b/>
                <w:bCs/>
                <w:color w:val="000000" w:themeColor="text1"/>
                <w:sz w:val="36"/>
                <w:szCs w:val="36"/>
              </w:rPr>
              <w:t>Stuart McLaren</w:t>
            </w:r>
          </w:p>
          <w:p w14:paraId="5EBB5AA1" w14:textId="0C17428C" w:rsidR="7336895D" w:rsidRDefault="7336895D" w:rsidP="7336895D">
            <w:pPr>
              <w:ind w:right="237"/>
              <w:rPr>
                <w:rFonts w:ascii="Arial" w:eastAsia="Arial" w:hAnsi="Arial" w:cs="Arial"/>
                <w:color w:val="000000" w:themeColor="text1"/>
                <w:sz w:val="36"/>
                <w:szCs w:val="36"/>
              </w:rPr>
            </w:pPr>
          </w:p>
          <w:p w14:paraId="0FA944B7" w14:textId="4D080822" w:rsidR="63BD137B" w:rsidRDefault="78C22C4F" w:rsidP="4E4E3FA4">
            <w:pPr>
              <w:ind w:right="237"/>
              <w:rPr>
                <w:rFonts w:ascii="Arial" w:eastAsia="Arial" w:hAnsi="Arial" w:cs="Arial"/>
                <w:b/>
                <w:bCs/>
                <w:color w:val="000000" w:themeColor="text1"/>
                <w:sz w:val="28"/>
                <w:szCs w:val="28"/>
              </w:rPr>
            </w:pPr>
            <w:r w:rsidRPr="4E4E3FA4">
              <w:rPr>
                <w:rFonts w:ascii="Arial" w:eastAsia="Arial" w:hAnsi="Arial" w:cs="Arial"/>
                <w:b/>
                <w:bCs/>
                <w:color w:val="000000" w:themeColor="text1"/>
                <w:sz w:val="28"/>
                <w:szCs w:val="28"/>
              </w:rPr>
              <w:t>Student</w:t>
            </w:r>
            <w:r w:rsidR="5FFD47BF" w:rsidRPr="4E4E3FA4">
              <w:rPr>
                <w:rFonts w:ascii="Arial" w:eastAsia="Arial" w:hAnsi="Arial" w:cs="Arial"/>
                <w:b/>
                <w:bCs/>
                <w:color w:val="000000" w:themeColor="text1"/>
                <w:sz w:val="28"/>
                <w:szCs w:val="28"/>
              </w:rPr>
              <w:t>’s University Registration Number:</w:t>
            </w:r>
          </w:p>
          <w:p w14:paraId="1820B7EB" w14:textId="41637000" w:rsidR="7336895D" w:rsidRDefault="00A63F71" w:rsidP="7336895D">
            <w:pPr>
              <w:rPr>
                <w:rFonts w:ascii="Arial" w:eastAsia="Arial" w:hAnsi="Arial" w:cs="Arial"/>
                <w:b/>
                <w:bCs/>
                <w:color w:val="000000" w:themeColor="text1"/>
                <w:sz w:val="36"/>
                <w:szCs w:val="36"/>
              </w:rPr>
            </w:pPr>
            <w:r w:rsidRPr="00A63F71">
              <w:rPr>
                <w:rFonts w:ascii="Arial" w:eastAsia="Arial" w:hAnsi="Arial" w:cs="Arial"/>
                <w:b/>
                <w:bCs/>
                <w:color w:val="000000" w:themeColor="text1"/>
                <w:sz w:val="36"/>
                <w:szCs w:val="36"/>
              </w:rPr>
              <w:t>2216429</w:t>
            </w:r>
          </w:p>
        </w:tc>
      </w:tr>
    </w:tbl>
    <w:p w14:paraId="024E0F58" w14:textId="398B655E" w:rsidR="7336895D" w:rsidRDefault="7336895D" w:rsidP="7336895D">
      <w:pPr>
        <w:ind w:right="237"/>
        <w:rPr>
          <w:rFonts w:ascii="Arial" w:eastAsia="Arial" w:hAnsi="Arial" w:cs="Arial"/>
          <w:color w:val="000000" w:themeColor="text1"/>
          <w:sz w:val="32"/>
          <w:szCs w:val="32"/>
        </w:rPr>
      </w:pPr>
    </w:p>
    <w:p w14:paraId="7E99F8C3" w14:textId="4F14D77C" w:rsidR="4E4E3FA4" w:rsidRDefault="4E4E3FA4" w:rsidP="4E4E3FA4">
      <w:pPr>
        <w:ind w:right="237"/>
        <w:rPr>
          <w:rFonts w:ascii="Arial" w:eastAsia="Arial" w:hAnsi="Arial" w:cs="Arial"/>
          <w:color w:val="000000" w:themeColor="text1"/>
          <w:sz w:val="32"/>
          <w:szCs w:val="32"/>
        </w:rPr>
      </w:pPr>
    </w:p>
    <w:p w14:paraId="457ECF4E" w14:textId="711E7011" w:rsidR="4E4E3FA4" w:rsidRDefault="4E4E3FA4" w:rsidP="4E4E3FA4">
      <w:pPr>
        <w:ind w:right="237"/>
        <w:rPr>
          <w:rFonts w:ascii="Arial" w:eastAsia="Arial" w:hAnsi="Arial" w:cs="Arial"/>
          <w:color w:val="000000" w:themeColor="text1"/>
          <w:sz w:val="32"/>
          <w:szCs w:val="32"/>
        </w:rPr>
      </w:pPr>
    </w:p>
    <w:p w14:paraId="1FCCF47F" w14:textId="66E1B32E" w:rsidR="7336895D" w:rsidRDefault="5F824B6C" w:rsidP="4511C684">
      <w:pPr>
        <w:ind w:right="237"/>
        <w:rPr>
          <w:rFonts w:ascii="Arial" w:eastAsia="Arial" w:hAnsi="Arial" w:cs="Arial"/>
          <w:b/>
          <w:bCs/>
          <w:i/>
          <w:iCs/>
          <w:color w:val="000000" w:themeColor="text1"/>
          <w:sz w:val="28"/>
          <w:szCs w:val="28"/>
        </w:rPr>
      </w:pPr>
      <w:r w:rsidRPr="4511C684">
        <w:rPr>
          <w:rFonts w:ascii="Arial" w:eastAsia="Arial" w:hAnsi="Arial" w:cs="Arial"/>
          <w:b/>
          <w:bCs/>
          <w:i/>
          <w:iCs/>
          <w:color w:val="000000" w:themeColor="text1"/>
          <w:sz w:val="28"/>
          <w:szCs w:val="28"/>
        </w:rPr>
        <w:t>Institute of Management &amp; Health.</w:t>
      </w:r>
    </w:p>
    <w:p w14:paraId="6D24C978" w14:textId="071CCC21" w:rsidR="5F824B6C" w:rsidRDefault="5F824B6C" w:rsidP="4511C684">
      <w:pPr>
        <w:ind w:right="237"/>
        <w:rPr>
          <w:rFonts w:ascii="Arial" w:eastAsia="Arial" w:hAnsi="Arial" w:cs="Arial"/>
          <w:b/>
          <w:bCs/>
          <w:i/>
          <w:iCs/>
          <w:color w:val="000000" w:themeColor="text1"/>
          <w:sz w:val="28"/>
          <w:szCs w:val="28"/>
        </w:rPr>
      </w:pPr>
      <w:r w:rsidRPr="4511C684">
        <w:rPr>
          <w:rFonts w:ascii="Arial" w:eastAsia="Arial" w:hAnsi="Arial" w:cs="Arial"/>
          <w:b/>
          <w:bCs/>
          <w:i/>
          <w:iCs/>
          <w:color w:val="000000" w:themeColor="text1"/>
          <w:sz w:val="28"/>
          <w:szCs w:val="28"/>
        </w:rPr>
        <w:t>Blue Light Academy</w:t>
      </w:r>
    </w:p>
    <w:p w14:paraId="07F7D617" w14:textId="4325D2DC" w:rsidR="7336895D" w:rsidRDefault="7336895D" w:rsidP="7336895D">
      <w:pPr>
        <w:ind w:right="237"/>
        <w:rPr>
          <w:rFonts w:ascii="Arial" w:eastAsia="Arial" w:hAnsi="Arial" w:cs="Arial"/>
          <w:b/>
          <w:bCs/>
          <w:i/>
          <w:iCs/>
          <w:color w:val="000000" w:themeColor="text1"/>
          <w:sz w:val="36"/>
          <w:szCs w:val="36"/>
        </w:rPr>
      </w:pPr>
    </w:p>
    <w:p w14:paraId="0BF94E73" w14:textId="54C0D90E" w:rsidR="7336895D" w:rsidRDefault="7336895D" w:rsidP="4E4E3FA4">
      <w:pPr>
        <w:ind w:right="237"/>
        <w:rPr>
          <w:rFonts w:ascii="Arial" w:eastAsia="Arial" w:hAnsi="Arial" w:cs="Arial"/>
          <w:b/>
          <w:bCs/>
          <w:i/>
          <w:iCs/>
          <w:color w:val="000000" w:themeColor="text1"/>
          <w:sz w:val="28"/>
          <w:szCs w:val="28"/>
        </w:rPr>
      </w:pPr>
    </w:p>
    <w:p w14:paraId="5E9BF979" w14:textId="31D3CAB2" w:rsidR="4E4E3FA4" w:rsidRDefault="4E4E3FA4" w:rsidP="4E4E3FA4">
      <w:pPr>
        <w:ind w:right="237"/>
        <w:rPr>
          <w:rFonts w:ascii="Arial" w:eastAsia="Arial" w:hAnsi="Arial" w:cs="Arial"/>
          <w:b/>
          <w:bCs/>
          <w:i/>
          <w:iCs/>
          <w:color w:val="000000" w:themeColor="text1"/>
          <w:sz w:val="28"/>
          <w:szCs w:val="28"/>
        </w:rPr>
      </w:pPr>
    </w:p>
    <w:p w14:paraId="711A31B1" w14:textId="0FA55ADC" w:rsidR="4E4E3FA4" w:rsidRDefault="4E4E3FA4" w:rsidP="4E4E3FA4">
      <w:pPr>
        <w:ind w:right="237"/>
        <w:rPr>
          <w:rFonts w:ascii="Arial" w:eastAsia="Arial" w:hAnsi="Arial" w:cs="Arial"/>
          <w:b/>
          <w:bCs/>
          <w:i/>
          <w:iCs/>
          <w:color w:val="000000" w:themeColor="text1"/>
          <w:sz w:val="28"/>
          <w:szCs w:val="28"/>
        </w:rPr>
      </w:pPr>
    </w:p>
    <w:p w14:paraId="4D627FD7" w14:textId="3118FBAE" w:rsidR="4E4E3FA4" w:rsidRDefault="4E4E3FA4" w:rsidP="4E4E3FA4">
      <w:pPr>
        <w:ind w:right="237"/>
        <w:rPr>
          <w:rFonts w:ascii="Arial" w:eastAsia="Arial" w:hAnsi="Arial" w:cs="Arial"/>
          <w:b/>
          <w:bCs/>
          <w:i/>
          <w:iCs/>
          <w:color w:val="000000" w:themeColor="text1"/>
          <w:sz w:val="28"/>
          <w:szCs w:val="28"/>
        </w:rPr>
      </w:pPr>
    </w:p>
    <w:p w14:paraId="5ABA4361" w14:textId="771904A4" w:rsidR="4E4E3FA4" w:rsidRDefault="4E4E3FA4" w:rsidP="4E4E3FA4">
      <w:pPr>
        <w:ind w:right="237"/>
        <w:rPr>
          <w:rFonts w:ascii="Arial" w:eastAsia="Arial" w:hAnsi="Arial" w:cs="Arial"/>
          <w:b/>
          <w:bCs/>
          <w:i/>
          <w:iCs/>
          <w:color w:val="000000" w:themeColor="text1"/>
          <w:sz w:val="28"/>
          <w:szCs w:val="28"/>
        </w:rPr>
      </w:pPr>
    </w:p>
    <w:p w14:paraId="2B5C88FC" w14:textId="725364B5" w:rsidR="4E4E3FA4" w:rsidRDefault="4E4E3FA4" w:rsidP="1329C8D5">
      <w:pPr>
        <w:ind w:right="237"/>
        <w:rPr>
          <w:rFonts w:ascii="Arial" w:eastAsia="Arial" w:hAnsi="Arial" w:cs="Arial"/>
          <w:b/>
          <w:bCs/>
          <w:i/>
          <w:iCs/>
          <w:color w:val="000000" w:themeColor="text1"/>
          <w:sz w:val="28"/>
          <w:szCs w:val="28"/>
        </w:rPr>
      </w:pPr>
    </w:p>
    <w:p w14:paraId="249062DF" w14:textId="2744DA93" w:rsidR="1329C8D5" w:rsidRDefault="1329C8D5" w:rsidP="5282B341">
      <w:pPr>
        <w:ind w:right="237"/>
        <w:jc w:val="center"/>
        <w:rPr>
          <w:rFonts w:ascii="Arial" w:eastAsia="Arial" w:hAnsi="Arial" w:cs="Arial"/>
          <w:b/>
          <w:bCs/>
          <w:color w:val="000000" w:themeColor="text1"/>
          <w:sz w:val="28"/>
          <w:szCs w:val="28"/>
        </w:rPr>
      </w:pPr>
    </w:p>
    <w:p w14:paraId="3164C44B" w14:textId="0D612D5A" w:rsidR="7336895D" w:rsidRDefault="338C23AF" w:rsidP="1329C8D5">
      <w:pPr>
        <w:ind w:right="237"/>
        <w:jc w:val="center"/>
        <w:rPr>
          <w:rFonts w:ascii="Arial" w:eastAsia="Arial" w:hAnsi="Arial" w:cs="Arial"/>
          <w:color w:val="000000" w:themeColor="text1"/>
          <w:sz w:val="28"/>
          <w:szCs w:val="28"/>
        </w:rPr>
      </w:pPr>
      <w:r w:rsidRPr="1329C8D5">
        <w:rPr>
          <w:rFonts w:ascii="Arial" w:eastAsia="Arial" w:hAnsi="Arial" w:cs="Arial"/>
          <w:b/>
          <w:bCs/>
          <w:color w:val="000000" w:themeColor="text1"/>
          <w:sz w:val="28"/>
          <w:szCs w:val="28"/>
        </w:rPr>
        <w:t>Workbook Guidance</w:t>
      </w:r>
    </w:p>
    <w:p w14:paraId="1B94AA1C" w14:textId="4736C4CD" w:rsidR="7336895D" w:rsidRDefault="338C23AF" w:rsidP="4E4E3FA4">
      <w:pPr>
        <w:ind w:right="237"/>
        <w:jc w:val="both"/>
        <w:rPr>
          <w:rFonts w:ascii="Arial" w:eastAsia="Arial" w:hAnsi="Arial" w:cs="Arial"/>
          <w:color w:val="000000" w:themeColor="text1"/>
          <w:sz w:val="24"/>
          <w:szCs w:val="24"/>
        </w:rPr>
      </w:pPr>
      <w:r w:rsidRPr="4E4E3FA4">
        <w:rPr>
          <w:rFonts w:ascii="Arial" w:eastAsia="Arial" w:hAnsi="Arial" w:cs="Arial"/>
          <w:color w:val="000000" w:themeColor="text1"/>
          <w:sz w:val="24"/>
          <w:szCs w:val="24"/>
        </w:rPr>
        <w:t>Please read these notes carefully. They provide essential information</w:t>
      </w:r>
      <w:r w:rsidR="5A3EBBEA" w:rsidRPr="4E4E3FA4">
        <w:rPr>
          <w:rFonts w:ascii="Arial" w:eastAsia="Arial" w:hAnsi="Arial" w:cs="Arial"/>
          <w:color w:val="000000" w:themeColor="text1"/>
          <w:sz w:val="24"/>
          <w:szCs w:val="24"/>
        </w:rPr>
        <w:t xml:space="preserve"> in relation to your assessment</w:t>
      </w:r>
      <w:r w:rsidRPr="4E4E3FA4">
        <w:rPr>
          <w:rFonts w:ascii="Arial" w:eastAsia="Arial" w:hAnsi="Arial" w:cs="Arial"/>
          <w:color w:val="000000" w:themeColor="text1"/>
          <w:sz w:val="24"/>
          <w:szCs w:val="24"/>
        </w:rPr>
        <w:t>. The documents you will use in developing your workbook are on the following pages.</w:t>
      </w:r>
    </w:p>
    <w:p w14:paraId="2D1D3C5B" w14:textId="01F8E635" w:rsidR="7336895D" w:rsidRDefault="338C23AF" w:rsidP="7336895D">
      <w:pPr>
        <w:ind w:right="237"/>
        <w:jc w:val="both"/>
        <w:rPr>
          <w:rFonts w:ascii="Arial" w:eastAsia="Arial" w:hAnsi="Arial" w:cs="Arial"/>
          <w:color w:val="000000" w:themeColor="text1"/>
          <w:sz w:val="24"/>
          <w:szCs w:val="24"/>
        </w:rPr>
      </w:pPr>
      <w:r w:rsidRPr="4E4E3FA4">
        <w:rPr>
          <w:rFonts w:ascii="Arial" w:eastAsia="Arial" w:hAnsi="Arial" w:cs="Arial"/>
          <w:b/>
          <w:bCs/>
          <w:color w:val="000000" w:themeColor="text1"/>
          <w:sz w:val="24"/>
          <w:szCs w:val="24"/>
        </w:rPr>
        <w:t>What is the workbook for?</w:t>
      </w:r>
    </w:p>
    <w:p w14:paraId="2ECC5307" w14:textId="498429A7" w:rsidR="7336895D" w:rsidRDefault="338C23AF" w:rsidP="7336895D">
      <w:pPr>
        <w:ind w:right="237"/>
        <w:jc w:val="both"/>
        <w:rPr>
          <w:rFonts w:ascii="Arial" w:eastAsia="Arial" w:hAnsi="Arial" w:cs="Arial"/>
          <w:color w:val="000000" w:themeColor="text1"/>
          <w:sz w:val="24"/>
          <w:szCs w:val="24"/>
        </w:rPr>
      </w:pPr>
      <w:r w:rsidRPr="4E4E3FA4">
        <w:rPr>
          <w:rFonts w:ascii="Arial" w:eastAsia="Arial" w:hAnsi="Arial" w:cs="Arial"/>
          <w:color w:val="000000" w:themeColor="text1"/>
          <w:sz w:val="24"/>
          <w:szCs w:val="24"/>
        </w:rPr>
        <w:t xml:space="preserve">The purpose of this workbook is to enable learners to </w:t>
      </w:r>
      <w:r w:rsidR="77B1E192" w:rsidRPr="4E4E3FA4">
        <w:rPr>
          <w:rFonts w:ascii="Arial" w:eastAsia="Arial" w:hAnsi="Arial" w:cs="Arial"/>
          <w:color w:val="000000" w:themeColor="text1"/>
          <w:sz w:val="24"/>
          <w:szCs w:val="24"/>
        </w:rPr>
        <w:t>demonstrate and</w:t>
      </w:r>
      <w:r w:rsidRPr="4E4E3FA4">
        <w:rPr>
          <w:rFonts w:ascii="Arial" w:eastAsia="Arial" w:hAnsi="Arial" w:cs="Arial"/>
          <w:color w:val="000000" w:themeColor="text1"/>
          <w:sz w:val="24"/>
          <w:szCs w:val="24"/>
        </w:rPr>
        <w:t xml:space="preserve"> provide evidence of how they meet the learning outcomes for the BS</w:t>
      </w:r>
      <w:r w:rsidR="34EDAB4E" w:rsidRPr="4E4E3FA4">
        <w:rPr>
          <w:rFonts w:ascii="Arial" w:eastAsia="Arial" w:hAnsi="Arial" w:cs="Arial"/>
          <w:color w:val="000000" w:themeColor="text1"/>
          <w:sz w:val="24"/>
          <w:szCs w:val="24"/>
        </w:rPr>
        <w:t>c</w:t>
      </w:r>
      <w:r w:rsidRPr="4E4E3FA4">
        <w:rPr>
          <w:rFonts w:ascii="Arial" w:eastAsia="Arial" w:hAnsi="Arial" w:cs="Arial"/>
          <w:color w:val="000000" w:themeColor="text1"/>
          <w:sz w:val="24"/>
          <w:szCs w:val="24"/>
        </w:rPr>
        <w:t xml:space="preserve"> Professional Investigation. You are being asked to outline your experiential learning based upon your theoretical understanding in a range of operational situations. </w:t>
      </w:r>
    </w:p>
    <w:p w14:paraId="7F11AEE6" w14:textId="3B3F48CE" w:rsidR="338C23AF" w:rsidRDefault="338C23AF" w:rsidP="4E4E3FA4">
      <w:pPr>
        <w:ind w:right="237"/>
        <w:jc w:val="both"/>
        <w:rPr>
          <w:rFonts w:ascii="Arial" w:eastAsia="Arial" w:hAnsi="Arial" w:cs="Arial"/>
          <w:color w:val="000000" w:themeColor="text1"/>
          <w:sz w:val="24"/>
          <w:szCs w:val="24"/>
        </w:rPr>
      </w:pPr>
      <w:r w:rsidRPr="4E4E3FA4">
        <w:rPr>
          <w:rFonts w:ascii="Arial" w:eastAsia="Arial" w:hAnsi="Arial" w:cs="Arial"/>
          <w:b/>
          <w:bCs/>
          <w:color w:val="000000" w:themeColor="text1"/>
          <w:sz w:val="24"/>
          <w:szCs w:val="24"/>
        </w:rPr>
        <w:t>How should the workbook be presented?</w:t>
      </w:r>
    </w:p>
    <w:p w14:paraId="1186794B" w14:textId="1006E2F4" w:rsidR="338C23AF" w:rsidRDefault="338C23AF" w:rsidP="7336895D">
      <w:pPr>
        <w:jc w:val="both"/>
        <w:rPr>
          <w:rFonts w:ascii="Arial" w:eastAsia="Arial" w:hAnsi="Arial" w:cs="Arial"/>
          <w:color w:val="000000" w:themeColor="text1"/>
          <w:sz w:val="24"/>
          <w:szCs w:val="24"/>
        </w:rPr>
      </w:pPr>
      <w:r w:rsidRPr="5282B341">
        <w:rPr>
          <w:rFonts w:ascii="Arial" w:eastAsia="Arial" w:hAnsi="Arial" w:cs="Arial"/>
          <w:color w:val="000000" w:themeColor="text1"/>
          <w:sz w:val="24"/>
          <w:szCs w:val="24"/>
        </w:rPr>
        <w:t xml:space="preserve">Blank electronic copies </w:t>
      </w:r>
      <w:r w:rsidR="018A1733" w:rsidRPr="5282B341">
        <w:rPr>
          <w:rFonts w:ascii="Arial" w:eastAsia="Arial" w:hAnsi="Arial" w:cs="Arial"/>
          <w:color w:val="000000" w:themeColor="text1"/>
          <w:sz w:val="24"/>
          <w:szCs w:val="24"/>
        </w:rPr>
        <w:t>o</w:t>
      </w:r>
      <w:r w:rsidR="018A1733" w:rsidRPr="5282B341">
        <w:rPr>
          <w:rFonts w:ascii="Arial" w:eastAsia="Arial" w:hAnsi="Arial" w:cs="Arial"/>
          <w:color w:val="000000" w:themeColor="text1"/>
          <w:sz w:val="24"/>
          <w:szCs w:val="24"/>
          <w:highlight w:val="yellow"/>
        </w:rPr>
        <w:t>f this workbook</w:t>
      </w:r>
      <w:r w:rsidR="018A1733" w:rsidRPr="5282B341">
        <w:rPr>
          <w:rFonts w:ascii="Arial" w:eastAsia="Arial" w:hAnsi="Arial" w:cs="Arial"/>
          <w:color w:val="000000" w:themeColor="text1"/>
          <w:sz w:val="24"/>
          <w:szCs w:val="24"/>
        </w:rPr>
        <w:t xml:space="preserve"> </w:t>
      </w:r>
      <w:r w:rsidRPr="5282B341">
        <w:rPr>
          <w:rFonts w:ascii="Arial" w:eastAsia="Arial" w:hAnsi="Arial" w:cs="Arial"/>
          <w:color w:val="000000" w:themeColor="text1"/>
          <w:sz w:val="24"/>
          <w:szCs w:val="24"/>
        </w:rPr>
        <w:t xml:space="preserve">can be found on Moodle. You must submit </w:t>
      </w:r>
      <w:r w:rsidR="7C06AB1B" w:rsidRPr="5282B341">
        <w:rPr>
          <w:rFonts w:ascii="Arial" w:eastAsia="Arial" w:hAnsi="Arial" w:cs="Arial"/>
          <w:color w:val="000000" w:themeColor="text1"/>
          <w:sz w:val="24"/>
          <w:szCs w:val="24"/>
        </w:rPr>
        <w:t>your assessment</w:t>
      </w:r>
      <w:r w:rsidR="7DA27B7C" w:rsidRPr="5282B341">
        <w:rPr>
          <w:rFonts w:ascii="Arial" w:eastAsia="Arial" w:hAnsi="Arial" w:cs="Arial"/>
          <w:color w:val="000000" w:themeColor="text1"/>
          <w:sz w:val="24"/>
          <w:szCs w:val="24"/>
        </w:rPr>
        <w:t xml:space="preserve"> document</w:t>
      </w:r>
      <w:r w:rsidRPr="5282B341">
        <w:rPr>
          <w:rFonts w:ascii="Arial" w:eastAsia="Arial" w:hAnsi="Arial" w:cs="Arial"/>
          <w:color w:val="000000" w:themeColor="text1"/>
          <w:sz w:val="24"/>
          <w:szCs w:val="24"/>
        </w:rPr>
        <w:t xml:space="preserve"> electronically</w:t>
      </w:r>
      <w:r w:rsidR="6D3215BB" w:rsidRPr="5282B341">
        <w:rPr>
          <w:rFonts w:ascii="Arial" w:eastAsia="Arial" w:hAnsi="Arial" w:cs="Arial"/>
          <w:color w:val="000000" w:themeColor="text1"/>
          <w:sz w:val="24"/>
          <w:szCs w:val="24"/>
        </w:rPr>
        <w:t xml:space="preserve"> </w:t>
      </w:r>
      <w:r w:rsidR="6D3215BB" w:rsidRPr="5282B341">
        <w:rPr>
          <w:rFonts w:ascii="Arial" w:eastAsia="Arial" w:hAnsi="Arial" w:cs="Arial"/>
          <w:color w:val="000000" w:themeColor="text1"/>
          <w:sz w:val="24"/>
          <w:szCs w:val="24"/>
          <w:highlight w:val="yellow"/>
        </w:rPr>
        <w:t>once completed</w:t>
      </w:r>
      <w:r w:rsidR="6D3215BB" w:rsidRPr="5282B341">
        <w:rPr>
          <w:rFonts w:ascii="Arial" w:eastAsia="Arial" w:hAnsi="Arial" w:cs="Arial"/>
          <w:color w:val="000000" w:themeColor="text1"/>
          <w:sz w:val="24"/>
          <w:szCs w:val="24"/>
        </w:rPr>
        <w:t>,</w:t>
      </w:r>
      <w:r w:rsidRPr="5282B341">
        <w:rPr>
          <w:rFonts w:ascii="Arial" w:eastAsia="Arial" w:hAnsi="Arial" w:cs="Arial"/>
          <w:color w:val="000000" w:themeColor="text1"/>
          <w:sz w:val="24"/>
          <w:szCs w:val="24"/>
        </w:rPr>
        <w:t xml:space="preserve"> therefore it is important that you save your work regularly and upload the final typed version through Turnitin on Moodle. </w:t>
      </w:r>
    </w:p>
    <w:p w14:paraId="3FB73BB8" w14:textId="3968EF1F" w:rsidR="338C23AF" w:rsidRDefault="7E1877F6" w:rsidP="7336895D">
      <w:pPr>
        <w:jc w:val="both"/>
        <w:rPr>
          <w:rFonts w:ascii="Arial" w:eastAsia="Arial" w:hAnsi="Arial" w:cs="Arial"/>
          <w:color w:val="000000" w:themeColor="text1"/>
          <w:sz w:val="24"/>
          <w:szCs w:val="24"/>
        </w:rPr>
      </w:pPr>
      <w:r w:rsidRPr="5282B341">
        <w:rPr>
          <w:rFonts w:ascii="Arial" w:eastAsia="Arial" w:hAnsi="Arial" w:cs="Arial"/>
          <w:b/>
          <w:bCs/>
          <w:color w:val="000000" w:themeColor="text1"/>
          <w:sz w:val="24"/>
          <w:szCs w:val="24"/>
          <w:highlight w:val="yellow"/>
        </w:rPr>
        <w:t>The</w:t>
      </w:r>
      <w:r w:rsidRPr="5282B341">
        <w:rPr>
          <w:rFonts w:ascii="Arial" w:eastAsia="Arial" w:hAnsi="Arial" w:cs="Arial"/>
          <w:b/>
          <w:bCs/>
          <w:color w:val="000000" w:themeColor="text1"/>
          <w:sz w:val="24"/>
          <w:szCs w:val="24"/>
        </w:rPr>
        <w:t xml:space="preserve"> w</w:t>
      </w:r>
      <w:r w:rsidR="338C23AF" w:rsidRPr="5282B341">
        <w:rPr>
          <w:rFonts w:ascii="Arial" w:eastAsia="Arial" w:hAnsi="Arial" w:cs="Arial"/>
          <w:b/>
          <w:bCs/>
          <w:color w:val="000000" w:themeColor="text1"/>
          <w:sz w:val="24"/>
          <w:szCs w:val="24"/>
        </w:rPr>
        <w:t>ord count policy</w:t>
      </w:r>
      <w:r w:rsidR="338C23AF" w:rsidRPr="5282B341">
        <w:rPr>
          <w:rFonts w:ascii="Arial" w:eastAsia="Arial" w:hAnsi="Arial" w:cs="Arial"/>
          <w:color w:val="000000" w:themeColor="text1"/>
          <w:sz w:val="24"/>
          <w:szCs w:val="24"/>
        </w:rPr>
        <w:t xml:space="preserve"> can be found in chapter 7 of the Academic Quality</w:t>
      </w:r>
      <w:r w:rsidR="0708D7BE" w:rsidRPr="5282B341">
        <w:rPr>
          <w:rFonts w:ascii="Arial" w:eastAsia="Arial" w:hAnsi="Arial" w:cs="Arial"/>
          <w:color w:val="000000" w:themeColor="text1"/>
          <w:sz w:val="24"/>
          <w:szCs w:val="24"/>
        </w:rPr>
        <w:t xml:space="preserve"> </w:t>
      </w:r>
      <w:r w:rsidR="0708D7BE" w:rsidRPr="5282B341">
        <w:rPr>
          <w:rFonts w:ascii="Arial" w:eastAsia="Arial" w:hAnsi="Arial" w:cs="Arial"/>
          <w:color w:val="000000" w:themeColor="text1"/>
          <w:sz w:val="24"/>
          <w:szCs w:val="24"/>
          <w:highlight w:val="yellow"/>
        </w:rPr>
        <w:t>Handbook</w:t>
      </w:r>
      <w:r w:rsidR="338C23AF" w:rsidRPr="5282B341">
        <w:rPr>
          <w:rFonts w:ascii="Arial" w:eastAsia="Arial" w:hAnsi="Arial" w:cs="Arial"/>
          <w:color w:val="000000" w:themeColor="text1"/>
          <w:sz w:val="24"/>
          <w:szCs w:val="24"/>
        </w:rPr>
        <w:t xml:space="preserve"> under section 7.7 (this applies to presenting work above and under the specified word count).  </w:t>
      </w:r>
    </w:p>
    <w:p w14:paraId="270B5ABB" w14:textId="48706146" w:rsidR="338C23AF" w:rsidRDefault="338C23AF" w:rsidP="4E4E3FA4">
      <w:pPr>
        <w:jc w:val="both"/>
        <w:rPr>
          <w:rFonts w:ascii="Arial" w:eastAsia="Arial" w:hAnsi="Arial" w:cs="Arial"/>
          <w:color w:val="000000" w:themeColor="text1"/>
          <w:sz w:val="20"/>
          <w:szCs w:val="20"/>
        </w:rPr>
      </w:pPr>
      <w:r w:rsidRPr="4E4E3FA4">
        <w:rPr>
          <w:rFonts w:ascii="Arial" w:eastAsia="Arial" w:hAnsi="Arial" w:cs="Arial"/>
          <w:color w:val="000000" w:themeColor="text1"/>
          <w:sz w:val="20"/>
          <w:szCs w:val="20"/>
        </w:rPr>
        <w:t>(</w:t>
      </w:r>
      <w:hyperlink r:id="rId12">
        <w:r w:rsidRPr="4E4E3FA4">
          <w:rPr>
            <w:rStyle w:val="Hyperlink"/>
            <w:rFonts w:ascii="Arial" w:eastAsia="Arial" w:hAnsi="Arial" w:cs="Arial"/>
            <w:sz w:val="20"/>
            <w:szCs w:val="20"/>
          </w:rPr>
          <w:t>https://www.uwtsd.ac.uk/media/uwtsd-website/content-assets/documents/academic-office/aqh-chapters/chapters---en/Chapter_07_Assessment_Taught_Programmes_Pages_72-79-UPDATED-05-11-2019.pdf</w:t>
        </w:r>
      </w:hyperlink>
      <w:r w:rsidRPr="4E4E3FA4">
        <w:rPr>
          <w:rFonts w:ascii="Arial" w:eastAsia="Arial" w:hAnsi="Arial" w:cs="Arial"/>
          <w:color w:val="0000FF"/>
          <w:sz w:val="20"/>
          <w:szCs w:val="20"/>
          <w:u w:val="single"/>
        </w:rPr>
        <w:t xml:space="preserve">) </w:t>
      </w:r>
    </w:p>
    <w:p w14:paraId="6F37D0AC" w14:textId="0C099FDC" w:rsidR="338C23AF" w:rsidRDefault="338C23AF" w:rsidP="7336895D">
      <w:pPr>
        <w:jc w:val="both"/>
        <w:rPr>
          <w:rFonts w:ascii="Arial" w:eastAsia="Arial" w:hAnsi="Arial" w:cs="Arial"/>
          <w:color w:val="000000" w:themeColor="text1"/>
          <w:sz w:val="24"/>
          <w:szCs w:val="24"/>
        </w:rPr>
      </w:pPr>
      <w:r w:rsidRPr="4E4E3FA4">
        <w:rPr>
          <w:rFonts w:ascii="Arial" w:eastAsia="Arial" w:hAnsi="Arial" w:cs="Arial"/>
          <w:b/>
          <w:bCs/>
          <w:color w:val="000000" w:themeColor="text1"/>
          <w:sz w:val="24"/>
          <w:szCs w:val="24"/>
        </w:rPr>
        <w:t>Reflective practice</w:t>
      </w:r>
      <w:r w:rsidRPr="4E4E3FA4">
        <w:rPr>
          <w:rFonts w:ascii="Arial" w:eastAsia="Arial" w:hAnsi="Arial" w:cs="Arial"/>
          <w:color w:val="000000" w:themeColor="text1"/>
          <w:sz w:val="24"/>
          <w:szCs w:val="24"/>
        </w:rPr>
        <w:t xml:space="preserv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DFE4CA2" w14:textId="149C5222" w:rsidR="338C23AF" w:rsidRDefault="00AB5B7D" w:rsidP="4E4E3FA4">
      <w:pPr>
        <w:jc w:val="both"/>
        <w:rPr>
          <w:rFonts w:ascii="Arial" w:eastAsia="Arial" w:hAnsi="Arial" w:cs="Arial"/>
          <w:color w:val="000000" w:themeColor="text1"/>
          <w:sz w:val="20"/>
          <w:szCs w:val="20"/>
        </w:rPr>
      </w:pPr>
      <w:hyperlink r:id="rId13">
        <w:r w:rsidR="338C23AF" w:rsidRPr="4E4E3FA4">
          <w:rPr>
            <w:rStyle w:val="Hyperlink"/>
            <w:rFonts w:ascii="Arial" w:eastAsia="Arial" w:hAnsi="Arial" w:cs="Arial"/>
            <w:sz w:val="20"/>
            <w:szCs w:val="20"/>
          </w:rPr>
          <w:t>https://moodle.uwtsd.ac.uk/pluginfile.php/298870/mod_resource/content/1/Reflective%20Practice%20for%20Policing%20Students%20-%20Selina%20Copley%20Chapter5.pdf</w:t>
        </w:r>
      </w:hyperlink>
    </w:p>
    <w:p w14:paraId="5011152D" w14:textId="592EDCB3" w:rsidR="338C23AF" w:rsidRDefault="338C23AF" w:rsidP="7336895D">
      <w:pPr>
        <w:jc w:val="both"/>
        <w:rPr>
          <w:rFonts w:ascii="Arial" w:eastAsia="Arial" w:hAnsi="Arial" w:cs="Arial"/>
          <w:color w:val="000000" w:themeColor="text1"/>
          <w:sz w:val="24"/>
          <w:szCs w:val="24"/>
        </w:rPr>
      </w:pPr>
      <w:r w:rsidRPr="4E4E3FA4">
        <w:rPr>
          <w:rFonts w:ascii="Arial" w:eastAsia="Arial" w:hAnsi="Arial" w:cs="Arial"/>
          <w:b/>
          <w:bCs/>
          <w:color w:val="000000" w:themeColor="text1"/>
          <w:sz w:val="24"/>
          <w:szCs w:val="24"/>
        </w:rPr>
        <w:t>How is the workbook assessed?</w:t>
      </w:r>
    </w:p>
    <w:p w14:paraId="41EBB47C" w14:textId="1741AAE3" w:rsidR="338C23AF" w:rsidRDefault="338C23AF" w:rsidP="7336895D">
      <w:pPr>
        <w:jc w:val="both"/>
        <w:rPr>
          <w:rFonts w:ascii="Arial" w:eastAsia="Arial" w:hAnsi="Arial" w:cs="Arial"/>
          <w:color w:val="000000" w:themeColor="text1"/>
          <w:sz w:val="24"/>
          <w:szCs w:val="24"/>
        </w:rPr>
      </w:pPr>
      <w:r w:rsidRPr="5282B341">
        <w:rPr>
          <w:rFonts w:ascii="Arial" w:eastAsia="Arial" w:hAnsi="Arial" w:cs="Arial"/>
          <w:color w:val="000000" w:themeColor="text1"/>
          <w:sz w:val="24"/>
          <w:szCs w:val="24"/>
        </w:rPr>
        <w:t>Advice and support about the completion of this workbook is available to you</w:t>
      </w:r>
      <w:r w:rsidR="7CB68CDE" w:rsidRPr="5282B341">
        <w:rPr>
          <w:rFonts w:ascii="Arial" w:eastAsia="Arial" w:hAnsi="Arial" w:cs="Arial"/>
          <w:color w:val="000000" w:themeColor="text1"/>
          <w:sz w:val="24"/>
          <w:szCs w:val="24"/>
        </w:rPr>
        <w:t xml:space="preserve"> and </w:t>
      </w:r>
      <w:r w:rsidR="7CB68CDE" w:rsidRPr="5282B341">
        <w:rPr>
          <w:rFonts w:ascii="Arial" w:eastAsia="Arial" w:hAnsi="Arial" w:cs="Arial"/>
          <w:color w:val="000000" w:themeColor="text1"/>
          <w:sz w:val="24"/>
          <w:szCs w:val="24"/>
          <w:highlight w:val="yellow"/>
        </w:rPr>
        <w:t>will be provided during your lessons</w:t>
      </w:r>
      <w:r w:rsidRPr="5282B341">
        <w:rPr>
          <w:rFonts w:ascii="Arial" w:eastAsia="Arial" w:hAnsi="Arial" w:cs="Arial"/>
          <w:color w:val="000000" w:themeColor="text1"/>
          <w:sz w:val="24"/>
          <w:szCs w:val="24"/>
          <w:highlight w:val="yellow"/>
        </w:rPr>
        <w:t>.</w:t>
      </w:r>
      <w:r w:rsidRPr="5282B341">
        <w:rPr>
          <w:rFonts w:ascii="Arial" w:eastAsia="Arial" w:hAnsi="Arial" w:cs="Arial"/>
          <w:color w:val="000000" w:themeColor="text1"/>
          <w:sz w:val="24"/>
          <w:szCs w:val="24"/>
        </w:rPr>
        <w:t xml:space="preserve"> </w:t>
      </w:r>
      <w:r w:rsidR="60977D95" w:rsidRPr="5282B341">
        <w:rPr>
          <w:rFonts w:ascii="Arial" w:eastAsia="Arial" w:hAnsi="Arial" w:cs="Arial"/>
          <w:color w:val="000000" w:themeColor="text1"/>
          <w:sz w:val="24"/>
          <w:szCs w:val="24"/>
        </w:rPr>
        <w:t>H</w:t>
      </w:r>
      <w:r w:rsidR="60977D95" w:rsidRPr="5282B341">
        <w:rPr>
          <w:rFonts w:ascii="Arial" w:eastAsia="Arial" w:hAnsi="Arial" w:cs="Arial"/>
          <w:color w:val="000000" w:themeColor="text1"/>
          <w:sz w:val="24"/>
          <w:szCs w:val="24"/>
          <w:highlight w:val="yellow"/>
        </w:rPr>
        <w:t>owever, p</w:t>
      </w:r>
      <w:r w:rsidRPr="5282B341">
        <w:rPr>
          <w:rFonts w:ascii="Arial" w:eastAsia="Arial" w:hAnsi="Arial" w:cs="Arial"/>
          <w:color w:val="000000" w:themeColor="text1"/>
          <w:sz w:val="24"/>
          <w:szCs w:val="24"/>
          <w:highlight w:val="yellow"/>
        </w:rPr>
        <w:t xml:space="preserve">lease contact </w:t>
      </w:r>
      <w:r w:rsidR="37AB1149" w:rsidRPr="5282B341">
        <w:rPr>
          <w:rFonts w:ascii="Arial" w:eastAsia="Arial" w:hAnsi="Arial" w:cs="Arial"/>
          <w:color w:val="000000" w:themeColor="text1"/>
          <w:sz w:val="24"/>
          <w:szCs w:val="24"/>
          <w:highlight w:val="yellow"/>
        </w:rPr>
        <w:t>your tutor</w:t>
      </w:r>
      <w:r w:rsidR="035C80A2" w:rsidRPr="5282B341">
        <w:rPr>
          <w:rFonts w:ascii="Arial" w:eastAsia="Arial" w:hAnsi="Arial" w:cs="Arial"/>
          <w:color w:val="000000" w:themeColor="text1"/>
          <w:sz w:val="24"/>
          <w:szCs w:val="24"/>
          <w:highlight w:val="yellow"/>
        </w:rPr>
        <w:t xml:space="preserve"> </w:t>
      </w:r>
      <w:r w:rsidRPr="5282B341">
        <w:rPr>
          <w:rFonts w:ascii="Arial" w:eastAsia="Arial" w:hAnsi="Arial" w:cs="Arial"/>
          <w:color w:val="000000" w:themeColor="text1"/>
          <w:sz w:val="24"/>
          <w:szCs w:val="24"/>
          <w:highlight w:val="yellow"/>
        </w:rPr>
        <w:t>with any questions or queries you may have</w:t>
      </w:r>
      <w:r w:rsidR="77FF506D" w:rsidRPr="5282B341">
        <w:rPr>
          <w:rFonts w:ascii="Arial" w:eastAsia="Arial" w:hAnsi="Arial" w:cs="Arial"/>
          <w:color w:val="000000" w:themeColor="text1"/>
          <w:sz w:val="24"/>
          <w:szCs w:val="24"/>
          <w:highlight w:val="yellow"/>
        </w:rPr>
        <w:t xml:space="preserve"> if you are unsure</w:t>
      </w:r>
      <w:r w:rsidR="77FF506D" w:rsidRPr="5282B341">
        <w:rPr>
          <w:rFonts w:ascii="Arial" w:eastAsia="Arial" w:hAnsi="Arial" w:cs="Arial"/>
          <w:color w:val="000000" w:themeColor="text1"/>
          <w:sz w:val="24"/>
          <w:szCs w:val="24"/>
        </w:rPr>
        <w:t>.</w:t>
      </w:r>
    </w:p>
    <w:p w14:paraId="2608FACC" w14:textId="6242093A" w:rsidR="338C23AF" w:rsidRDefault="338C23AF" w:rsidP="7336895D">
      <w:pPr>
        <w:jc w:val="both"/>
        <w:rPr>
          <w:rFonts w:ascii="Arial" w:eastAsia="Arial" w:hAnsi="Arial" w:cs="Arial"/>
          <w:color w:val="000000" w:themeColor="text1"/>
          <w:sz w:val="24"/>
          <w:szCs w:val="24"/>
        </w:rPr>
      </w:pPr>
      <w:r w:rsidRPr="4E4E3FA4">
        <w:rPr>
          <w:rFonts w:ascii="Arial" w:eastAsia="Arial" w:hAnsi="Arial" w:cs="Arial"/>
          <w:color w:val="000000" w:themeColor="text1"/>
          <w:sz w:val="24"/>
          <w:szCs w:val="24"/>
        </w:rPr>
        <w:t>Dates of workbook submission can be located within the General information tile within Moodle.</w:t>
      </w:r>
    </w:p>
    <w:p w14:paraId="3EE56CF8" w14:textId="31DFC083"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Once submitted your workbook will be assessed and marked independently. You will be provided with individual feedback once the work has been marked. </w:t>
      </w:r>
    </w:p>
    <w:p w14:paraId="79555996" w14:textId="472ED998" w:rsidR="7336895D" w:rsidRDefault="7336895D" w:rsidP="7336895D">
      <w:pPr>
        <w:ind w:right="237"/>
        <w:jc w:val="both"/>
        <w:rPr>
          <w:rFonts w:ascii="Arial" w:eastAsia="Arial" w:hAnsi="Arial" w:cs="Arial"/>
          <w:color w:val="000000" w:themeColor="text1"/>
          <w:sz w:val="24"/>
          <w:szCs w:val="24"/>
        </w:rPr>
      </w:pPr>
    </w:p>
    <w:p w14:paraId="2E9EED4C" w14:textId="6429C2DD" w:rsidR="4E4E3FA4" w:rsidRDefault="4E4E3FA4" w:rsidP="4E4E3FA4">
      <w:pPr>
        <w:ind w:right="237"/>
        <w:jc w:val="both"/>
        <w:rPr>
          <w:rFonts w:ascii="Arial" w:eastAsia="Arial" w:hAnsi="Arial" w:cs="Arial"/>
          <w:color w:val="000000" w:themeColor="text1"/>
          <w:sz w:val="24"/>
          <w:szCs w:val="24"/>
        </w:rPr>
      </w:pPr>
    </w:p>
    <w:p w14:paraId="331FA5AE" w14:textId="636EDE10" w:rsidR="1329C8D5" w:rsidRDefault="1329C8D5" w:rsidP="5282B341">
      <w:pPr>
        <w:ind w:right="237"/>
        <w:jc w:val="both"/>
        <w:rPr>
          <w:rFonts w:ascii="Arial" w:eastAsia="Arial" w:hAnsi="Arial" w:cs="Arial"/>
          <w:color w:val="000000" w:themeColor="text1"/>
          <w:sz w:val="24"/>
          <w:szCs w:val="24"/>
        </w:rPr>
      </w:pPr>
    </w:p>
    <w:p w14:paraId="624C3610" w14:textId="3B4E35ED" w:rsidR="7336895D" w:rsidRDefault="78979F44" w:rsidP="7336895D">
      <w:pPr>
        <w:ind w:right="237"/>
        <w:jc w:val="both"/>
        <w:rPr>
          <w:rFonts w:ascii="Arial" w:eastAsia="Arial" w:hAnsi="Arial" w:cs="Arial"/>
          <w:color w:val="000000" w:themeColor="text1"/>
          <w:sz w:val="24"/>
          <w:szCs w:val="24"/>
        </w:rPr>
      </w:pPr>
      <w:r w:rsidRPr="4E4E3FA4">
        <w:rPr>
          <w:rFonts w:ascii="Arial" w:eastAsia="Arial" w:hAnsi="Arial" w:cs="Arial"/>
          <w:b/>
          <w:bCs/>
          <w:color w:val="000000" w:themeColor="text1"/>
          <w:sz w:val="24"/>
          <w:szCs w:val="24"/>
        </w:rPr>
        <w:t>Confidentiality</w:t>
      </w:r>
    </w:p>
    <w:p w14:paraId="588B0FF0" w14:textId="153ABDEC" w:rsidR="7336895D" w:rsidRDefault="78979F44" w:rsidP="7336895D">
      <w:pPr>
        <w:ind w:right="237"/>
        <w:jc w:val="both"/>
        <w:rPr>
          <w:rFonts w:ascii="Arial" w:eastAsia="Arial" w:hAnsi="Arial" w:cs="Arial"/>
          <w:color w:val="000000" w:themeColor="text1"/>
          <w:sz w:val="24"/>
          <w:szCs w:val="24"/>
        </w:rPr>
      </w:pPr>
      <w:r w:rsidRPr="5282B341">
        <w:rPr>
          <w:rFonts w:ascii="Arial" w:eastAsia="Arial" w:hAnsi="Arial" w:cs="Arial"/>
          <w:color w:val="000000" w:themeColor="text1"/>
          <w:sz w:val="24"/>
          <w:szCs w:val="24"/>
        </w:rPr>
        <w:t xml:space="preserve">It is important that no individual can be identified either directly or indirectly from the information in the workbook. </w:t>
      </w:r>
      <w:r w:rsidR="1A29B287" w:rsidRPr="5282B341">
        <w:rPr>
          <w:rFonts w:ascii="Arial" w:eastAsia="Arial" w:hAnsi="Arial" w:cs="Arial"/>
          <w:color w:val="000000" w:themeColor="text1"/>
          <w:sz w:val="24"/>
          <w:szCs w:val="24"/>
          <w:highlight w:val="yellow"/>
        </w:rPr>
        <w:t>Y</w:t>
      </w:r>
      <w:r w:rsidRPr="5282B341">
        <w:rPr>
          <w:rFonts w:ascii="Arial" w:eastAsia="Arial" w:hAnsi="Arial" w:cs="Arial"/>
          <w:color w:val="000000" w:themeColor="text1"/>
          <w:sz w:val="24"/>
          <w:szCs w:val="24"/>
          <w:highlight w:val="yellow"/>
        </w:rPr>
        <w:t>ou must</w:t>
      </w:r>
      <w:r w:rsidR="27BDFE3A" w:rsidRPr="5282B341">
        <w:rPr>
          <w:rFonts w:ascii="Arial" w:eastAsia="Arial" w:hAnsi="Arial" w:cs="Arial"/>
          <w:color w:val="000000" w:themeColor="text1"/>
          <w:sz w:val="24"/>
          <w:szCs w:val="24"/>
          <w:highlight w:val="yellow"/>
        </w:rPr>
        <w:t xml:space="preserve"> therefore</w:t>
      </w:r>
      <w:r w:rsidRPr="5282B341">
        <w:rPr>
          <w:rFonts w:ascii="Arial" w:eastAsia="Arial" w:hAnsi="Arial" w:cs="Arial"/>
          <w:color w:val="000000" w:themeColor="text1"/>
          <w:sz w:val="24"/>
          <w:szCs w:val="24"/>
        </w:rPr>
        <w:t>:</w:t>
      </w:r>
    </w:p>
    <w:p w14:paraId="1ADFC5DB" w14:textId="5DB912A2" w:rsidR="78979F44" w:rsidRDefault="0AB4893C" w:rsidP="7336895D">
      <w:pPr>
        <w:pStyle w:val="ListParagraph"/>
        <w:numPr>
          <w:ilvl w:val="0"/>
          <w:numId w:val="4"/>
        </w:numPr>
        <w:ind w:right="237"/>
        <w:jc w:val="both"/>
        <w:rPr>
          <w:rFonts w:ascii="Arial" w:eastAsia="Arial" w:hAnsi="Arial" w:cs="Arial"/>
          <w:color w:val="000000" w:themeColor="text1"/>
          <w:sz w:val="24"/>
          <w:szCs w:val="24"/>
        </w:rPr>
      </w:pPr>
      <w:r w:rsidRPr="4E4E3FA4">
        <w:rPr>
          <w:rFonts w:ascii="Arial" w:eastAsia="Arial" w:hAnsi="Arial" w:cs="Arial"/>
          <w:color w:val="000000" w:themeColor="text1"/>
          <w:sz w:val="24"/>
          <w:szCs w:val="24"/>
        </w:rPr>
        <w:t>A</w:t>
      </w:r>
      <w:r w:rsidR="78979F44" w:rsidRPr="4E4E3FA4">
        <w:rPr>
          <w:rFonts w:ascii="Arial" w:eastAsia="Arial" w:hAnsi="Arial" w:cs="Arial"/>
          <w:color w:val="000000" w:themeColor="text1"/>
          <w:sz w:val="24"/>
          <w:szCs w:val="24"/>
        </w:rPr>
        <w:t>dhere to guidance in the Candidate Handbook about confidentiality.</w:t>
      </w:r>
    </w:p>
    <w:p w14:paraId="213F07F0" w14:textId="7622033F" w:rsidR="78979F44" w:rsidRDefault="1D8327EB" w:rsidP="7336895D">
      <w:pPr>
        <w:pStyle w:val="ListParagraph"/>
        <w:numPr>
          <w:ilvl w:val="0"/>
          <w:numId w:val="4"/>
        </w:numPr>
        <w:ind w:right="237"/>
        <w:jc w:val="both"/>
        <w:rPr>
          <w:rFonts w:ascii="Arial" w:eastAsia="Arial" w:hAnsi="Arial" w:cs="Arial"/>
          <w:color w:val="000000" w:themeColor="text1"/>
          <w:sz w:val="24"/>
          <w:szCs w:val="24"/>
        </w:rPr>
      </w:pPr>
      <w:r w:rsidRPr="4E4E3FA4">
        <w:rPr>
          <w:rFonts w:ascii="Arial" w:eastAsia="Arial" w:hAnsi="Arial" w:cs="Arial"/>
          <w:color w:val="000000" w:themeColor="text1"/>
          <w:sz w:val="24"/>
          <w:szCs w:val="24"/>
        </w:rPr>
        <w:t>N</w:t>
      </w:r>
      <w:r w:rsidR="78979F44" w:rsidRPr="4E4E3FA4">
        <w:rPr>
          <w:rFonts w:ascii="Arial" w:eastAsia="Arial" w:hAnsi="Arial" w:cs="Arial"/>
          <w:color w:val="000000" w:themeColor="text1"/>
          <w:sz w:val="24"/>
          <w:szCs w:val="24"/>
        </w:rPr>
        <w:t>ot identify individuals including witnesses, victims, or offenders by name.</w:t>
      </w:r>
    </w:p>
    <w:p w14:paraId="29F81CCF" w14:textId="6183BB72" w:rsidR="78979F44" w:rsidRDefault="3470A98A" w:rsidP="7336895D">
      <w:pPr>
        <w:pStyle w:val="ListParagraph"/>
        <w:numPr>
          <w:ilvl w:val="0"/>
          <w:numId w:val="3"/>
        </w:numPr>
        <w:ind w:right="237"/>
        <w:jc w:val="both"/>
        <w:rPr>
          <w:rFonts w:ascii="Arial" w:eastAsia="Arial" w:hAnsi="Arial" w:cs="Arial"/>
          <w:color w:val="000000" w:themeColor="text1"/>
          <w:sz w:val="24"/>
          <w:szCs w:val="24"/>
        </w:rPr>
      </w:pPr>
      <w:r w:rsidRPr="4E4E3FA4">
        <w:rPr>
          <w:rFonts w:ascii="Arial" w:eastAsia="Arial" w:hAnsi="Arial" w:cs="Arial"/>
          <w:color w:val="000000" w:themeColor="text1"/>
          <w:sz w:val="24"/>
          <w:szCs w:val="24"/>
        </w:rPr>
        <w:t>N</w:t>
      </w:r>
      <w:r w:rsidR="78979F44" w:rsidRPr="4E4E3FA4">
        <w:rPr>
          <w:rFonts w:ascii="Arial" w:eastAsia="Arial" w:hAnsi="Arial" w:cs="Arial"/>
          <w:color w:val="000000" w:themeColor="text1"/>
          <w:sz w:val="24"/>
          <w:szCs w:val="24"/>
        </w:rPr>
        <w:t>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6D873AF" w14:textId="7FC88A19" w:rsidR="78979F44" w:rsidRDefault="3A3F4046" w:rsidP="7336895D">
      <w:pPr>
        <w:pStyle w:val="ListParagraph"/>
        <w:numPr>
          <w:ilvl w:val="0"/>
          <w:numId w:val="3"/>
        </w:numPr>
        <w:ind w:right="237"/>
        <w:jc w:val="both"/>
        <w:rPr>
          <w:rFonts w:ascii="Arial" w:eastAsia="Arial" w:hAnsi="Arial" w:cs="Arial"/>
          <w:color w:val="000000" w:themeColor="text1"/>
          <w:sz w:val="24"/>
          <w:szCs w:val="24"/>
        </w:rPr>
      </w:pPr>
      <w:r w:rsidRPr="4E4E3FA4">
        <w:rPr>
          <w:rFonts w:ascii="Arial" w:eastAsia="Arial" w:hAnsi="Arial" w:cs="Arial"/>
          <w:color w:val="000000" w:themeColor="text1"/>
          <w:sz w:val="24"/>
          <w:szCs w:val="24"/>
        </w:rPr>
        <w:t>T</w:t>
      </w:r>
      <w:r w:rsidR="78979F44" w:rsidRPr="4E4E3FA4">
        <w:rPr>
          <w:rFonts w:ascii="Arial" w:eastAsia="Arial" w:hAnsi="Arial" w:cs="Arial"/>
          <w:color w:val="000000" w:themeColor="text1"/>
          <w:sz w:val="24"/>
          <w:szCs w:val="24"/>
        </w:rPr>
        <w:t xml:space="preserve">ake personal responsibility for adhering to confidentiality rules. </w:t>
      </w:r>
    </w:p>
    <w:p w14:paraId="25DD461F" w14:textId="6A11221C" w:rsidR="78979F44" w:rsidRDefault="0A871342" w:rsidP="7336895D">
      <w:pPr>
        <w:pStyle w:val="ListParagraph"/>
        <w:numPr>
          <w:ilvl w:val="0"/>
          <w:numId w:val="3"/>
        </w:numPr>
        <w:ind w:right="237"/>
        <w:jc w:val="both"/>
        <w:rPr>
          <w:rFonts w:ascii="Arial" w:eastAsia="Arial" w:hAnsi="Arial" w:cs="Arial"/>
          <w:color w:val="000000" w:themeColor="text1"/>
          <w:sz w:val="24"/>
          <w:szCs w:val="24"/>
        </w:rPr>
      </w:pPr>
      <w:r w:rsidRPr="4E4E3FA4">
        <w:rPr>
          <w:rFonts w:ascii="Arial" w:eastAsia="Arial" w:hAnsi="Arial" w:cs="Arial"/>
          <w:color w:val="000000" w:themeColor="text1"/>
          <w:sz w:val="24"/>
          <w:szCs w:val="24"/>
        </w:rPr>
        <w:t>N</w:t>
      </w:r>
      <w:r w:rsidR="78979F44" w:rsidRPr="4E4E3FA4">
        <w:rPr>
          <w:rFonts w:ascii="Arial" w:eastAsia="Arial" w:hAnsi="Arial" w:cs="Arial"/>
          <w:color w:val="000000" w:themeColor="text1"/>
          <w:sz w:val="24"/>
          <w:szCs w:val="24"/>
        </w:rPr>
        <w:t>ot include any dates of any incidents or anything that specifically identifies an actual incident.</w:t>
      </w:r>
    </w:p>
    <w:p w14:paraId="7E8B1CB2" w14:textId="14752469" w:rsidR="7336895D" w:rsidRDefault="7336895D" w:rsidP="7336895D">
      <w:pPr>
        <w:ind w:right="237"/>
        <w:jc w:val="both"/>
        <w:rPr>
          <w:rFonts w:ascii="Arial" w:eastAsia="Arial" w:hAnsi="Arial" w:cs="Arial"/>
          <w:color w:val="000000" w:themeColor="text1"/>
          <w:sz w:val="24"/>
          <w:szCs w:val="24"/>
        </w:rPr>
      </w:pPr>
    </w:p>
    <w:p w14:paraId="090742B3" w14:textId="30BBF4FA" w:rsidR="7336895D" w:rsidRDefault="78979F44" w:rsidP="7336895D">
      <w:pPr>
        <w:ind w:right="237"/>
        <w:jc w:val="both"/>
        <w:rPr>
          <w:rFonts w:ascii="Arial" w:eastAsia="Arial" w:hAnsi="Arial" w:cs="Arial"/>
          <w:color w:val="000000" w:themeColor="text1"/>
          <w:sz w:val="24"/>
          <w:szCs w:val="24"/>
        </w:rPr>
      </w:pPr>
      <w:r w:rsidRPr="1329C8D5">
        <w:rPr>
          <w:rFonts w:ascii="Arial" w:eastAsia="Arial" w:hAnsi="Arial" w:cs="Arial"/>
          <w:b/>
          <w:bCs/>
          <w:color w:val="000000" w:themeColor="text1"/>
          <w:sz w:val="24"/>
          <w:szCs w:val="24"/>
        </w:rPr>
        <w:t>NOTE</w:t>
      </w:r>
      <w:r w:rsidR="4D876DE4" w:rsidRPr="1329C8D5">
        <w:rPr>
          <w:rFonts w:ascii="Arial" w:eastAsia="Arial" w:hAnsi="Arial" w:cs="Arial"/>
          <w:b/>
          <w:bCs/>
          <w:color w:val="000000" w:themeColor="text1"/>
          <w:sz w:val="24"/>
          <w:szCs w:val="24"/>
        </w:rPr>
        <w:t>:</w:t>
      </w:r>
    </w:p>
    <w:p w14:paraId="7EB9B71D" w14:textId="26FEC826" w:rsidR="7336895D" w:rsidRDefault="78979F44" w:rsidP="4E4E3FA4">
      <w:pPr>
        <w:ind w:right="237"/>
        <w:jc w:val="both"/>
        <w:rPr>
          <w:rFonts w:ascii="Arial" w:eastAsia="Arial" w:hAnsi="Arial" w:cs="Arial"/>
          <w:color w:val="000000" w:themeColor="text1"/>
          <w:sz w:val="24"/>
          <w:szCs w:val="24"/>
        </w:rPr>
      </w:pPr>
      <w:r w:rsidRPr="5282B341">
        <w:rPr>
          <w:rFonts w:ascii="Arial" w:eastAsia="Arial" w:hAnsi="Arial" w:cs="Arial"/>
          <w:color w:val="000000" w:themeColor="text1"/>
          <w:sz w:val="24"/>
          <w:szCs w:val="24"/>
        </w:rPr>
        <w:t xml:space="preserve">Your workbook will be submitted electronically via Turnitin on Moodle. Guidance on this is in the </w:t>
      </w:r>
      <w:r w:rsidR="783613B4" w:rsidRPr="5282B341">
        <w:rPr>
          <w:rFonts w:ascii="Arial" w:eastAsia="Arial" w:hAnsi="Arial" w:cs="Arial"/>
          <w:color w:val="000000" w:themeColor="text1"/>
          <w:sz w:val="24"/>
          <w:szCs w:val="24"/>
          <w:highlight w:val="yellow"/>
        </w:rPr>
        <w:t>student</w:t>
      </w:r>
      <w:r w:rsidRPr="5282B341">
        <w:rPr>
          <w:rFonts w:ascii="Arial" w:eastAsia="Arial" w:hAnsi="Arial" w:cs="Arial"/>
          <w:color w:val="000000" w:themeColor="text1"/>
          <w:sz w:val="24"/>
          <w:szCs w:val="24"/>
        </w:rPr>
        <w:t xml:space="preserve"> </w:t>
      </w:r>
      <w:r w:rsidR="72100A3E" w:rsidRPr="5282B341">
        <w:rPr>
          <w:rFonts w:ascii="Arial" w:eastAsia="Arial" w:hAnsi="Arial" w:cs="Arial"/>
          <w:color w:val="000000" w:themeColor="text1"/>
          <w:sz w:val="24"/>
          <w:szCs w:val="24"/>
        </w:rPr>
        <w:t>h</w:t>
      </w:r>
      <w:r w:rsidRPr="5282B341">
        <w:rPr>
          <w:rFonts w:ascii="Arial" w:eastAsia="Arial" w:hAnsi="Arial" w:cs="Arial"/>
          <w:color w:val="000000" w:themeColor="text1"/>
          <w:sz w:val="24"/>
          <w:szCs w:val="24"/>
        </w:rPr>
        <w:t>andbook</w:t>
      </w:r>
      <w:r w:rsidR="26E175D7" w:rsidRPr="5282B341">
        <w:rPr>
          <w:rFonts w:ascii="Arial" w:eastAsia="Arial" w:hAnsi="Arial" w:cs="Arial"/>
          <w:color w:val="000000" w:themeColor="text1"/>
          <w:sz w:val="24"/>
          <w:szCs w:val="24"/>
        </w:rPr>
        <w:t xml:space="preserve"> and within Moodle.</w:t>
      </w:r>
    </w:p>
    <w:p w14:paraId="366B59AD" w14:textId="32E77C14"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1E1EAC82" w14:textId="05E71787" w:rsidR="7336895D" w:rsidRDefault="7336895D" w:rsidP="4E4E3FA4">
      <w:pPr>
        <w:ind w:left="360" w:right="237"/>
        <w:jc w:val="both"/>
        <w:rPr>
          <w:rFonts w:ascii="Arial" w:eastAsia="Arial" w:hAnsi="Arial" w:cs="Arial"/>
          <w:color w:val="000000" w:themeColor="text1"/>
          <w:sz w:val="24"/>
          <w:szCs w:val="24"/>
        </w:rPr>
      </w:pPr>
    </w:p>
    <w:p w14:paraId="3351012F" w14:textId="73197D2E" w:rsidR="7336895D" w:rsidRDefault="78979F44" w:rsidP="7336895D">
      <w:pPr>
        <w:ind w:right="237"/>
        <w:jc w:val="both"/>
        <w:rPr>
          <w:rFonts w:ascii="Arial" w:eastAsia="Arial" w:hAnsi="Arial" w:cs="Arial"/>
          <w:color w:val="000000" w:themeColor="text1"/>
          <w:sz w:val="24"/>
          <w:szCs w:val="24"/>
        </w:rPr>
      </w:pPr>
      <w:r w:rsidRPr="4E4E3FA4">
        <w:rPr>
          <w:rFonts w:ascii="Arial" w:eastAsia="Arial" w:hAnsi="Arial" w:cs="Arial"/>
          <w:b/>
          <w:bCs/>
          <w:color w:val="000000" w:themeColor="text1"/>
          <w:sz w:val="24"/>
          <w:szCs w:val="24"/>
        </w:rPr>
        <w:t>Dyslexia and other special circumstances</w:t>
      </w:r>
    </w:p>
    <w:p w14:paraId="4C7E4EAB" w14:textId="17692B2E" w:rsidR="78979F44" w:rsidRDefault="78979F44" w:rsidP="7336895D">
      <w:pPr>
        <w:ind w:right="237"/>
        <w:jc w:val="both"/>
        <w:rPr>
          <w:rFonts w:ascii="Arial" w:eastAsia="Arial" w:hAnsi="Arial" w:cs="Arial"/>
          <w:color w:val="000000" w:themeColor="text1"/>
          <w:sz w:val="24"/>
          <w:szCs w:val="24"/>
        </w:rPr>
      </w:pPr>
      <w:r w:rsidRPr="5282B341">
        <w:rPr>
          <w:rFonts w:ascii="Arial" w:eastAsia="Arial" w:hAnsi="Arial" w:cs="Arial"/>
          <w:color w:val="000000" w:themeColor="text1"/>
          <w:sz w:val="24"/>
          <w:szCs w:val="24"/>
        </w:rPr>
        <w:t xml:space="preserve">If you have any condition that you feel may affect your ability to deal with any part of the programme, please see the </w:t>
      </w:r>
      <w:r w:rsidR="57FE7F55" w:rsidRPr="5282B341">
        <w:rPr>
          <w:rFonts w:ascii="Arial" w:eastAsia="Arial" w:hAnsi="Arial" w:cs="Arial"/>
          <w:color w:val="000000" w:themeColor="text1"/>
          <w:sz w:val="24"/>
          <w:szCs w:val="24"/>
          <w:highlight w:val="yellow"/>
        </w:rPr>
        <w:t>Student</w:t>
      </w:r>
      <w:r w:rsidRPr="5282B341">
        <w:rPr>
          <w:rFonts w:ascii="Arial" w:eastAsia="Arial" w:hAnsi="Arial" w:cs="Arial"/>
          <w:color w:val="000000" w:themeColor="text1"/>
          <w:sz w:val="24"/>
          <w:szCs w:val="24"/>
        </w:rPr>
        <w:t xml:space="preserve"> Handbook for further guidance</w:t>
      </w:r>
      <w:r w:rsidR="58CE97B8" w:rsidRPr="5282B341">
        <w:rPr>
          <w:rFonts w:ascii="Arial" w:eastAsia="Arial" w:hAnsi="Arial" w:cs="Arial"/>
          <w:color w:val="000000" w:themeColor="text1"/>
          <w:sz w:val="24"/>
          <w:szCs w:val="24"/>
        </w:rPr>
        <w:t xml:space="preserve"> or speak with your tutor</w:t>
      </w:r>
      <w:r w:rsidRPr="5282B341">
        <w:rPr>
          <w:rFonts w:ascii="Arial" w:eastAsia="Arial" w:hAnsi="Arial" w:cs="Arial"/>
          <w:color w:val="000000" w:themeColor="text1"/>
          <w:sz w:val="24"/>
          <w:szCs w:val="24"/>
        </w:rPr>
        <w:t xml:space="preserve">. The University has a Student Services Unit that may be able to help but </w:t>
      </w:r>
      <w:r w:rsidRPr="5282B341">
        <w:rPr>
          <w:rFonts w:ascii="Arial" w:eastAsia="Arial" w:hAnsi="Arial" w:cs="Arial"/>
          <w:b/>
          <w:bCs/>
          <w:i/>
          <w:iCs/>
          <w:color w:val="000000" w:themeColor="text1"/>
          <w:sz w:val="24"/>
          <w:szCs w:val="24"/>
        </w:rPr>
        <w:t>it is the learner’s individual responsibility to contact them</w:t>
      </w:r>
      <w:r w:rsidRPr="5282B341">
        <w:rPr>
          <w:rFonts w:ascii="Arial" w:eastAsia="Arial" w:hAnsi="Arial" w:cs="Arial"/>
          <w:color w:val="000000" w:themeColor="text1"/>
          <w:sz w:val="24"/>
          <w:szCs w:val="24"/>
        </w:rPr>
        <w:t>.</w:t>
      </w:r>
    </w:p>
    <w:p w14:paraId="560FADE2" w14:textId="4C58098B" w:rsidR="7336895D" w:rsidRDefault="7336895D" w:rsidP="7336895D">
      <w:pPr>
        <w:ind w:right="237"/>
        <w:jc w:val="both"/>
        <w:rPr>
          <w:rFonts w:ascii="Arial" w:eastAsia="Arial" w:hAnsi="Arial" w:cs="Arial"/>
          <w:color w:val="000000" w:themeColor="text1"/>
          <w:sz w:val="24"/>
          <w:szCs w:val="24"/>
        </w:rPr>
      </w:pPr>
    </w:p>
    <w:p w14:paraId="1F1DA594" w14:textId="1EA2F93A" w:rsidR="7336895D" w:rsidRDefault="7336895D" w:rsidP="7336895D">
      <w:pPr>
        <w:spacing w:after="200" w:line="240" w:lineRule="auto"/>
        <w:rPr>
          <w:rFonts w:ascii="Arial" w:eastAsia="Arial" w:hAnsi="Arial" w:cs="Arial"/>
          <w:color w:val="000000" w:themeColor="text1"/>
        </w:rPr>
      </w:pPr>
    </w:p>
    <w:p w14:paraId="52E6283C" w14:textId="3FA00C74" w:rsidR="4E4E3FA4" w:rsidRDefault="4E4E3FA4" w:rsidP="4E4E3FA4">
      <w:pPr>
        <w:spacing w:after="200" w:line="240" w:lineRule="auto"/>
        <w:rPr>
          <w:rFonts w:ascii="Arial" w:eastAsia="Arial" w:hAnsi="Arial" w:cs="Arial"/>
          <w:color w:val="000000" w:themeColor="text1"/>
        </w:rPr>
      </w:pPr>
    </w:p>
    <w:p w14:paraId="5CFCEAD5" w14:textId="17566577" w:rsidR="4E4E3FA4" w:rsidRDefault="4E4E3FA4" w:rsidP="4E4E3FA4">
      <w:pPr>
        <w:spacing w:after="200" w:line="240" w:lineRule="auto"/>
        <w:rPr>
          <w:rFonts w:ascii="Arial" w:eastAsia="Arial" w:hAnsi="Arial" w:cs="Arial"/>
          <w:color w:val="000000" w:themeColor="text1"/>
        </w:rPr>
      </w:pPr>
    </w:p>
    <w:p w14:paraId="1779D098" w14:textId="48F4D329" w:rsidR="4E4E3FA4" w:rsidRDefault="4E4E3FA4" w:rsidP="4E4E3FA4">
      <w:pPr>
        <w:spacing w:after="200" w:line="240" w:lineRule="auto"/>
        <w:rPr>
          <w:rFonts w:ascii="Arial" w:eastAsia="Arial" w:hAnsi="Arial" w:cs="Arial"/>
          <w:color w:val="000000" w:themeColor="text1"/>
        </w:rPr>
      </w:pPr>
    </w:p>
    <w:p w14:paraId="4FBD9E55" w14:textId="3E693203" w:rsidR="4E4E3FA4" w:rsidRDefault="4E4E3FA4" w:rsidP="4E4E3FA4">
      <w:pPr>
        <w:spacing w:after="200" w:line="240" w:lineRule="auto"/>
        <w:rPr>
          <w:rFonts w:ascii="Arial" w:eastAsia="Arial" w:hAnsi="Arial" w:cs="Arial"/>
          <w:color w:val="000000" w:themeColor="text1"/>
        </w:rPr>
      </w:pPr>
    </w:p>
    <w:p w14:paraId="1AB5CAD6" w14:textId="038A301D" w:rsidR="4E4E3FA4" w:rsidRDefault="4E4E3FA4" w:rsidP="4E4E3FA4">
      <w:pPr>
        <w:spacing w:after="200" w:line="240" w:lineRule="auto"/>
        <w:rPr>
          <w:rFonts w:ascii="Arial" w:eastAsia="Arial" w:hAnsi="Arial" w:cs="Arial"/>
          <w:color w:val="000000" w:themeColor="text1"/>
        </w:rPr>
      </w:pPr>
    </w:p>
    <w:p w14:paraId="123E711D" w14:textId="0214D6F4" w:rsidR="4E4E3FA4" w:rsidRDefault="4E4E3FA4" w:rsidP="4E4E3FA4">
      <w:pPr>
        <w:spacing w:after="200" w:line="240" w:lineRule="auto"/>
        <w:rPr>
          <w:rFonts w:ascii="Arial" w:eastAsia="Arial" w:hAnsi="Arial" w:cs="Arial"/>
          <w:color w:val="000000" w:themeColor="text1"/>
        </w:rPr>
      </w:pPr>
    </w:p>
    <w:p w14:paraId="7BBC3611" w14:textId="183B398B" w:rsidR="7336895D" w:rsidRDefault="7336895D" w:rsidP="1329C8D5">
      <w:pPr>
        <w:spacing w:before="120" w:after="200" w:line="240" w:lineRule="auto"/>
        <w:rPr>
          <w:rFonts w:ascii="Arial" w:eastAsia="Arial" w:hAnsi="Arial" w:cs="Arial"/>
          <w:color w:val="000000" w:themeColor="text1"/>
        </w:rPr>
      </w:pPr>
    </w:p>
    <w:p w14:paraId="2B9231DE" w14:textId="2F121A0B" w:rsidR="55CF82B9" w:rsidRDefault="63D180F3" w:rsidP="1329C8D5">
      <w:pPr>
        <w:pStyle w:val="bullet"/>
        <w:spacing w:line="240" w:lineRule="auto"/>
        <w:ind w:left="284"/>
        <w:rPr>
          <w:rFonts w:ascii="Arial" w:eastAsia="Arial" w:hAnsi="Arial" w:cs="Arial"/>
          <w:b/>
          <w:bCs/>
          <w:color w:val="000000" w:themeColor="text1"/>
        </w:rPr>
      </w:pPr>
      <w:r w:rsidRPr="1329C8D5">
        <w:rPr>
          <w:rFonts w:ascii="Arial" w:eastAsia="Arial" w:hAnsi="Arial" w:cs="Arial"/>
          <w:b/>
          <w:bCs/>
          <w:color w:val="000000" w:themeColor="text1"/>
        </w:rPr>
        <w:t xml:space="preserve">Module </w:t>
      </w:r>
      <w:r w:rsidR="55CF82B9" w:rsidRPr="1329C8D5">
        <w:rPr>
          <w:rFonts w:ascii="Arial" w:eastAsia="Arial" w:hAnsi="Arial" w:cs="Arial"/>
          <w:b/>
          <w:bCs/>
          <w:color w:val="000000" w:themeColor="text1"/>
        </w:rPr>
        <w:t>A</w:t>
      </w:r>
      <w:r w:rsidR="0A2882E7" w:rsidRPr="1329C8D5">
        <w:rPr>
          <w:rFonts w:ascii="Arial" w:eastAsia="Arial" w:hAnsi="Arial" w:cs="Arial"/>
          <w:b/>
          <w:bCs/>
          <w:color w:val="000000" w:themeColor="text1"/>
        </w:rPr>
        <w:t>im</w:t>
      </w:r>
      <w:r w:rsidR="55CF82B9" w:rsidRPr="1329C8D5">
        <w:rPr>
          <w:rFonts w:ascii="Arial" w:eastAsia="Arial" w:hAnsi="Arial" w:cs="Arial"/>
          <w:b/>
          <w:bCs/>
          <w:color w:val="000000" w:themeColor="text1"/>
        </w:rPr>
        <w:t>(</w:t>
      </w:r>
      <w:r w:rsidR="36DAF8E6" w:rsidRPr="1329C8D5">
        <w:rPr>
          <w:rFonts w:ascii="Arial" w:eastAsia="Arial" w:hAnsi="Arial" w:cs="Arial"/>
          <w:b/>
          <w:bCs/>
          <w:color w:val="000000" w:themeColor="text1"/>
        </w:rPr>
        <w:t>s</w:t>
      </w:r>
      <w:r w:rsidR="55CF82B9" w:rsidRPr="1329C8D5">
        <w:rPr>
          <w:rFonts w:ascii="Arial" w:eastAsia="Arial" w:hAnsi="Arial" w:cs="Arial"/>
          <w:b/>
          <w:bCs/>
          <w:color w:val="000000" w:themeColor="text1"/>
        </w:rPr>
        <w:t>)</w:t>
      </w:r>
    </w:p>
    <w:p w14:paraId="6586085D" w14:textId="64E29B43" w:rsidR="7336895D" w:rsidRDefault="7336895D" w:rsidP="7336895D">
      <w:pPr>
        <w:spacing w:before="120" w:after="0" w:line="240" w:lineRule="auto"/>
        <w:ind w:left="1004" w:hanging="284"/>
        <w:jc w:val="both"/>
        <w:rPr>
          <w:rFonts w:ascii="Arial" w:eastAsia="Arial" w:hAnsi="Arial" w:cs="Arial"/>
          <w:color w:val="000000" w:themeColor="text1"/>
          <w:sz w:val="24"/>
          <w:szCs w:val="24"/>
        </w:rPr>
      </w:pPr>
    </w:p>
    <w:p w14:paraId="17858F56" w14:textId="4B2E75F5" w:rsidR="55CF82B9" w:rsidRDefault="55CF82B9" w:rsidP="7336895D">
      <w:pPr>
        <w:pStyle w:val="bullet"/>
        <w:numPr>
          <w:ilvl w:val="0"/>
          <w:numId w:val="1"/>
        </w:numPr>
        <w:spacing w:line="276" w:lineRule="auto"/>
        <w:rPr>
          <w:rFonts w:asciiTheme="minorHAnsi" w:eastAsiaTheme="minorEastAsia" w:hAnsiTheme="minorHAnsi" w:cstheme="minorBidi"/>
          <w:color w:val="000000" w:themeColor="text1"/>
        </w:rPr>
      </w:pPr>
      <w:r w:rsidRPr="7336895D">
        <w:rPr>
          <w:rFonts w:ascii="Arial" w:eastAsia="Arial" w:hAnsi="Arial" w:cs="Arial"/>
          <w:color w:val="000000" w:themeColor="text1"/>
        </w:rPr>
        <w:t>To enable learners to independently study the leading-edge knowledge in professional investigation that has relevance to their workplace practice and their personal development</w:t>
      </w:r>
    </w:p>
    <w:p w14:paraId="2C44E706" w14:textId="780397BD" w:rsidR="7336895D" w:rsidRDefault="7336895D" w:rsidP="7336895D">
      <w:pPr>
        <w:ind w:right="237"/>
        <w:jc w:val="both"/>
        <w:rPr>
          <w:rFonts w:ascii="Arial" w:eastAsia="Arial" w:hAnsi="Arial" w:cs="Arial"/>
          <w:color w:val="000000" w:themeColor="text1"/>
          <w:sz w:val="24"/>
          <w:szCs w:val="24"/>
        </w:rPr>
      </w:pPr>
    </w:p>
    <w:p w14:paraId="7E653AC3" w14:textId="626F8D91" w:rsidR="7336895D" w:rsidRDefault="7336895D" w:rsidP="7336895D">
      <w:pPr>
        <w:rPr>
          <w:rFonts w:ascii="Arial" w:eastAsia="Arial" w:hAnsi="Arial" w:cs="Arial"/>
          <w:sz w:val="28"/>
          <w:szCs w:val="28"/>
        </w:rPr>
      </w:pPr>
    </w:p>
    <w:p w14:paraId="6D380843" w14:textId="73134924" w:rsidR="78979F44" w:rsidRDefault="78979F44" w:rsidP="1329C8D5">
      <w:pPr>
        <w:rPr>
          <w:rFonts w:ascii="Arial" w:eastAsia="Arial" w:hAnsi="Arial" w:cs="Arial"/>
          <w:b/>
          <w:bCs/>
          <w:sz w:val="24"/>
          <w:szCs w:val="24"/>
        </w:rPr>
      </w:pPr>
      <w:r w:rsidRPr="1329C8D5">
        <w:rPr>
          <w:rFonts w:ascii="Arial" w:eastAsia="Arial" w:hAnsi="Arial" w:cs="Arial"/>
          <w:b/>
          <w:bCs/>
          <w:sz w:val="24"/>
          <w:szCs w:val="24"/>
        </w:rPr>
        <w:t>Content</w:t>
      </w:r>
      <w:r w:rsidR="6A7CF4DC" w:rsidRPr="1329C8D5">
        <w:rPr>
          <w:rFonts w:ascii="Arial" w:eastAsia="Arial" w:hAnsi="Arial" w:cs="Arial"/>
          <w:b/>
          <w:bCs/>
          <w:sz w:val="24"/>
          <w:szCs w:val="24"/>
        </w:rPr>
        <w:t xml:space="preserve"> of workbook</w:t>
      </w:r>
      <w:r w:rsidR="0CA1AF32" w:rsidRPr="1329C8D5">
        <w:rPr>
          <w:rFonts w:ascii="Arial" w:eastAsia="Arial" w:hAnsi="Arial" w:cs="Arial"/>
          <w:b/>
          <w:bCs/>
          <w:sz w:val="24"/>
          <w:szCs w:val="24"/>
        </w:rPr>
        <w:t>:</w:t>
      </w:r>
    </w:p>
    <w:p w14:paraId="693CFE8D" w14:textId="195AF11C" w:rsidR="7336895D" w:rsidRDefault="7336895D" w:rsidP="7336895D">
      <w:pPr>
        <w:rPr>
          <w:rFonts w:ascii="Arial" w:eastAsia="Arial" w:hAnsi="Arial" w:cs="Arial"/>
          <w:b/>
          <w:bCs/>
          <w:sz w:val="28"/>
          <w:szCs w:val="28"/>
        </w:rPr>
      </w:pPr>
    </w:p>
    <w:tbl>
      <w:tblPr>
        <w:tblStyle w:val="TableGrid"/>
        <w:tblW w:w="0" w:type="auto"/>
        <w:tblLayout w:type="fixed"/>
        <w:tblLook w:val="06A0" w:firstRow="1" w:lastRow="0" w:firstColumn="1" w:lastColumn="0" w:noHBand="1" w:noVBand="1"/>
      </w:tblPr>
      <w:tblGrid>
        <w:gridCol w:w="3005"/>
        <w:gridCol w:w="3005"/>
        <w:gridCol w:w="3005"/>
      </w:tblGrid>
      <w:tr w:rsidR="7336895D" w14:paraId="32B5EB03" w14:textId="77777777" w:rsidTr="5282B341">
        <w:tc>
          <w:tcPr>
            <w:tcW w:w="3005" w:type="dxa"/>
            <w:shd w:val="clear" w:color="auto" w:fill="1E8BCD"/>
          </w:tcPr>
          <w:p w14:paraId="142F514F" w14:textId="7AD61BCE" w:rsidR="7336895D" w:rsidRDefault="0E8549D5" w:rsidP="5282B341">
            <w:pPr>
              <w:rPr>
                <w:rFonts w:ascii="Arial" w:eastAsia="Arial" w:hAnsi="Arial" w:cs="Arial"/>
                <w:b/>
                <w:bCs/>
                <w:sz w:val="24"/>
                <w:szCs w:val="24"/>
                <w:highlight w:val="yellow"/>
              </w:rPr>
            </w:pPr>
            <w:r w:rsidRPr="5282B341">
              <w:rPr>
                <w:rFonts w:ascii="Arial" w:eastAsia="Arial" w:hAnsi="Arial" w:cs="Arial"/>
                <w:b/>
                <w:bCs/>
                <w:sz w:val="24"/>
                <w:szCs w:val="24"/>
                <w:highlight w:val="yellow"/>
              </w:rPr>
              <w:t>Task Number</w:t>
            </w:r>
          </w:p>
        </w:tc>
        <w:tc>
          <w:tcPr>
            <w:tcW w:w="3005" w:type="dxa"/>
            <w:shd w:val="clear" w:color="auto" w:fill="1E8BCD"/>
          </w:tcPr>
          <w:p w14:paraId="10754AEF" w14:textId="0BD85A52" w:rsidR="7336895D" w:rsidRDefault="0C41C02B" w:rsidP="5282B341">
            <w:pPr>
              <w:rPr>
                <w:rFonts w:ascii="Arial" w:eastAsia="Arial" w:hAnsi="Arial" w:cs="Arial"/>
                <w:b/>
                <w:bCs/>
                <w:sz w:val="24"/>
                <w:szCs w:val="24"/>
                <w:highlight w:val="yellow"/>
              </w:rPr>
            </w:pPr>
            <w:r w:rsidRPr="5282B341">
              <w:rPr>
                <w:rFonts w:ascii="Arial" w:eastAsia="Arial" w:hAnsi="Arial" w:cs="Arial"/>
                <w:b/>
                <w:bCs/>
                <w:sz w:val="24"/>
                <w:szCs w:val="24"/>
                <w:highlight w:val="yellow"/>
              </w:rPr>
              <w:t>Area Assessed</w:t>
            </w:r>
          </w:p>
        </w:tc>
        <w:tc>
          <w:tcPr>
            <w:tcW w:w="3005" w:type="dxa"/>
            <w:shd w:val="clear" w:color="auto" w:fill="1E8BCD"/>
          </w:tcPr>
          <w:p w14:paraId="4CA418B2" w14:textId="41457E0E" w:rsidR="1F9D89F6" w:rsidRDefault="1F9D89F6" w:rsidP="4E4E3FA4">
            <w:pPr>
              <w:jc w:val="center"/>
              <w:rPr>
                <w:rFonts w:ascii="Arial" w:eastAsia="Arial" w:hAnsi="Arial" w:cs="Arial"/>
                <w:b/>
                <w:bCs/>
                <w:sz w:val="24"/>
                <w:szCs w:val="24"/>
              </w:rPr>
            </w:pPr>
            <w:r w:rsidRPr="4E4E3FA4">
              <w:rPr>
                <w:rFonts w:ascii="Arial" w:eastAsia="Arial" w:hAnsi="Arial" w:cs="Arial"/>
                <w:b/>
                <w:bCs/>
                <w:sz w:val="24"/>
                <w:szCs w:val="24"/>
              </w:rPr>
              <w:t>Word Count</w:t>
            </w:r>
          </w:p>
          <w:p w14:paraId="64484E9C" w14:textId="0AE23245" w:rsidR="1F9D89F6" w:rsidRDefault="1F9D89F6" w:rsidP="4E4E3FA4">
            <w:pPr>
              <w:jc w:val="center"/>
              <w:rPr>
                <w:rFonts w:ascii="Arial" w:eastAsia="Arial" w:hAnsi="Arial" w:cs="Arial"/>
                <w:b/>
                <w:bCs/>
                <w:sz w:val="24"/>
                <w:szCs w:val="24"/>
              </w:rPr>
            </w:pPr>
          </w:p>
        </w:tc>
      </w:tr>
      <w:tr w:rsidR="7336895D" w14:paraId="368A386A" w14:textId="77777777" w:rsidTr="5282B341">
        <w:tc>
          <w:tcPr>
            <w:tcW w:w="3005" w:type="dxa"/>
          </w:tcPr>
          <w:p w14:paraId="038D7866" w14:textId="523C0D78" w:rsidR="1F9D89F6" w:rsidRDefault="1F9D89F6" w:rsidP="4E4E3FA4">
            <w:pPr>
              <w:rPr>
                <w:rFonts w:ascii="Arial" w:eastAsia="Arial" w:hAnsi="Arial" w:cs="Arial"/>
                <w:sz w:val="24"/>
                <w:szCs w:val="24"/>
              </w:rPr>
            </w:pPr>
            <w:r w:rsidRPr="4E4E3FA4">
              <w:rPr>
                <w:rFonts w:ascii="Arial" w:eastAsia="Arial" w:hAnsi="Arial" w:cs="Arial"/>
                <w:sz w:val="24"/>
                <w:szCs w:val="24"/>
              </w:rPr>
              <w:t>Task 1</w:t>
            </w:r>
          </w:p>
        </w:tc>
        <w:tc>
          <w:tcPr>
            <w:tcW w:w="3005" w:type="dxa"/>
          </w:tcPr>
          <w:p w14:paraId="63372E0A" w14:textId="0312455E" w:rsidR="7336895D" w:rsidRDefault="7FD48269" w:rsidP="0CC6384A">
            <w:pPr>
              <w:rPr>
                <w:rFonts w:ascii="Arial" w:eastAsia="Arial" w:hAnsi="Arial" w:cs="Arial"/>
                <w:b/>
                <w:bCs/>
                <w:sz w:val="24"/>
                <w:szCs w:val="24"/>
              </w:rPr>
            </w:pPr>
            <w:r w:rsidRPr="4E4E3FA4">
              <w:rPr>
                <w:rFonts w:ascii="Arial" w:eastAsia="Arial" w:hAnsi="Arial" w:cs="Arial"/>
                <w:b/>
                <w:bCs/>
                <w:sz w:val="24"/>
                <w:szCs w:val="24"/>
              </w:rPr>
              <w:t>Personal development</w:t>
            </w:r>
            <w:r w:rsidR="12841374" w:rsidRPr="4E4E3FA4">
              <w:rPr>
                <w:rFonts w:ascii="Arial" w:eastAsia="Arial" w:hAnsi="Arial" w:cs="Arial"/>
                <w:b/>
                <w:bCs/>
                <w:sz w:val="24"/>
                <w:szCs w:val="24"/>
              </w:rPr>
              <w:t xml:space="preserve"> - Reflection</w:t>
            </w:r>
          </w:p>
        </w:tc>
        <w:tc>
          <w:tcPr>
            <w:tcW w:w="3005" w:type="dxa"/>
          </w:tcPr>
          <w:p w14:paraId="34715AAA" w14:textId="2490AAA5" w:rsidR="7336895D" w:rsidRDefault="7FD48269" w:rsidP="4E4E3FA4">
            <w:pPr>
              <w:jc w:val="center"/>
              <w:rPr>
                <w:rFonts w:ascii="Arial" w:eastAsia="Arial" w:hAnsi="Arial" w:cs="Arial"/>
                <w:sz w:val="24"/>
                <w:szCs w:val="24"/>
              </w:rPr>
            </w:pPr>
            <w:r w:rsidRPr="4E4E3FA4">
              <w:rPr>
                <w:rFonts w:ascii="Arial" w:eastAsia="Arial" w:hAnsi="Arial" w:cs="Arial"/>
                <w:sz w:val="24"/>
                <w:szCs w:val="24"/>
              </w:rPr>
              <w:t>2000</w:t>
            </w:r>
          </w:p>
        </w:tc>
      </w:tr>
      <w:tr w:rsidR="7336895D" w14:paraId="23F16150" w14:textId="77777777" w:rsidTr="5282B341">
        <w:tc>
          <w:tcPr>
            <w:tcW w:w="3005" w:type="dxa"/>
          </w:tcPr>
          <w:p w14:paraId="7833C05E" w14:textId="21B42D20" w:rsidR="1F9D89F6" w:rsidRDefault="1F9D89F6" w:rsidP="4E4E3FA4">
            <w:pPr>
              <w:rPr>
                <w:rFonts w:ascii="Arial" w:eastAsia="Arial" w:hAnsi="Arial" w:cs="Arial"/>
                <w:sz w:val="24"/>
                <w:szCs w:val="24"/>
              </w:rPr>
            </w:pPr>
            <w:r w:rsidRPr="4E4E3FA4">
              <w:rPr>
                <w:rFonts w:ascii="Arial" w:eastAsia="Arial" w:hAnsi="Arial" w:cs="Arial"/>
                <w:sz w:val="24"/>
                <w:szCs w:val="24"/>
              </w:rPr>
              <w:t>Task 2</w:t>
            </w:r>
          </w:p>
        </w:tc>
        <w:tc>
          <w:tcPr>
            <w:tcW w:w="3005" w:type="dxa"/>
          </w:tcPr>
          <w:p w14:paraId="40041519" w14:textId="521AA36D" w:rsidR="7336895D" w:rsidRDefault="56A38832" w:rsidP="0CC6384A">
            <w:pPr>
              <w:rPr>
                <w:rFonts w:ascii="Arial" w:eastAsia="Arial" w:hAnsi="Arial" w:cs="Arial"/>
                <w:b/>
                <w:bCs/>
                <w:sz w:val="24"/>
                <w:szCs w:val="24"/>
              </w:rPr>
            </w:pPr>
            <w:r w:rsidRPr="0CC6384A">
              <w:rPr>
                <w:rFonts w:ascii="Arial" w:eastAsia="Arial" w:hAnsi="Arial" w:cs="Arial"/>
                <w:b/>
                <w:bCs/>
                <w:sz w:val="24"/>
                <w:szCs w:val="24"/>
              </w:rPr>
              <w:t>Investigation challenges</w:t>
            </w:r>
          </w:p>
        </w:tc>
        <w:tc>
          <w:tcPr>
            <w:tcW w:w="3005" w:type="dxa"/>
          </w:tcPr>
          <w:p w14:paraId="3F030E0E" w14:textId="34105DD6" w:rsidR="7336895D" w:rsidRDefault="1B73F7E5" w:rsidP="4E4E3FA4">
            <w:pPr>
              <w:jc w:val="center"/>
              <w:rPr>
                <w:rFonts w:ascii="Arial" w:eastAsia="Arial" w:hAnsi="Arial" w:cs="Arial"/>
                <w:sz w:val="24"/>
                <w:szCs w:val="24"/>
              </w:rPr>
            </w:pPr>
            <w:r w:rsidRPr="4E4E3FA4">
              <w:rPr>
                <w:rFonts w:ascii="Arial" w:eastAsia="Arial" w:hAnsi="Arial" w:cs="Arial"/>
                <w:sz w:val="24"/>
                <w:szCs w:val="24"/>
              </w:rPr>
              <w:t>2000</w:t>
            </w:r>
          </w:p>
        </w:tc>
      </w:tr>
      <w:tr w:rsidR="7336895D" w14:paraId="1F88D916" w14:textId="77777777" w:rsidTr="5282B341">
        <w:tc>
          <w:tcPr>
            <w:tcW w:w="3005" w:type="dxa"/>
          </w:tcPr>
          <w:p w14:paraId="4DD48D66" w14:textId="72230023" w:rsidR="1F9D89F6" w:rsidRDefault="1F9D89F6" w:rsidP="4E4E3FA4">
            <w:pPr>
              <w:rPr>
                <w:rFonts w:ascii="Arial" w:eastAsia="Arial" w:hAnsi="Arial" w:cs="Arial"/>
                <w:sz w:val="24"/>
                <w:szCs w:val="24"/>
              </w:rPr>
            </w:pPr>
            <w:r w:rsidRPr="4E4E3FA4">
              <w:rPr>
                <w:rFonts w:ascii="Arial" w:eastAsia="Arial" w:hAnsi="Arial" w:cs="Arial"/>
                <w:sz w:val="24"/>
                <w:szCs w:val="24"/>
              </w:rPr>
              <w:t>Task 3</w:t>
            </w:r>
          </w:p>
        </w:tc>
        <w:tc>
          <w:tcPr>
            <w:tcW w:w="3005" w:type="dxa"/>
          </w:tcPr>
          <w:p w14:paraId="1F9DE1DB" w14:textId="0335A44C" w:rsidR="7336895D" w:rsidRDefault="759C13E2" w:rsidP="0CC6384A">
            <w:pPr>
              <w:rPr>
                <w:rFonts w:ascii="Arial" w:eastAsia="Arial" w:hAnsi="Arial" w:cs="Arial"/>
                <w:b/>
                <w:bCs/>
                <w:sz w:val="24"/>
                <w:szCs w:val="24"/>
              </w:rPr>
            </w:pPr>
            <w:r w:rsidRPr="0CC6384A">
              <w:rPr>
                <w:rFonts w:ascii="Arial" w:eastAsia="Arial" w:hAnsi="Arial" w:cs="Arial"/>
                <w:b/>
                <w:bCs/>
                <w:sz w:val="24"/>
                <w:szCs w:val="24"/>
              </w:rPr>
              <w:t>Investigation techniques</w:t>
            </w:r>
          </w:p>
        </w:tc>
        <w:tc>
          <w:tcPr>
            <w:tcW w:w="3005" w:type="dxa"/>
          </w:tcPr>
          <w:p w14:paraId="1460CC8D" w14:textId="51C7DA97" w:rsidR="7336895D" w:rsidRDefault="3AB9EBBB" w:rsidP="4E4E3FA4">
            <w:pPr>
              <w:jc w:val="center"/>
              <w:rPr>
                <w:rFonts w:ascii="Arial" w:eastAsia="Arial" w:hAnsi="Arial" w:cs="Arial"/>
                <w:sz w:val="24"/>
                <w:szCs w:val="24"/>
              </w:rPr>
            </w:pPr>
            <w:r w:rsidRPr="4E4E3FA4">
              <w:rPr>
                <w:rFonts w:ascii="Arial" w:eastAsia="Arial" w:hAnsi="Arial" w:cs="Arial"/>
                <w:sz w:val="24"/>
                <w:szCs w:val="24"/>
              </w:rPr>
              <w:t>2000</w:t>
            </w:r>
          </w:p>
        </w:tc>
      </w:tr>
      <w:tr w:rsidR="7336895D" w14:paraId="6CA89FA1" w14:textId="77777777" w:rsidTr="5282B341">
        <w:tc>
          <w:tcPr>
            <w:tcW w:w="3005" w:type="dxa"/>
          </w:tcPr>
          <w:p w14:paraId="500E68B8" w14:textId="06C51E03" w:rsidR="1F9D89F6" w:rsidRDefault="1F9D89F6" w:rsidP="4E4E3FA4">
            <w:pPr>
              <w:rPr>
                <w:rFonts w:ascii="Arial" w:eastAsia="Arial" w:hAnsi="Arial" w:cs="Arial"/>
                <w:sz w:val="24"/>
                <w:szCs w:val="24"/>
              </w:rPr>
            </w:pPr>
            <w:r w:rsidRPr="4E4E3FA4">
              <w:rPr>
                <w:rFonts w:ascii="Arial" w:eastAsia="Arial" w:hAnsi="Arial" w:cs="Arial"/>
                <w:sz w:val="24"/>
                <w:szCs w:val="24"/>
              </w:rPr>
              <w:t>Task 4</w:t>
            </w:r>
          </w:p>
        </w:tc>
        <w:tc>
          <w:tcPr>
            <w:tcW w:w="3005" w:type="dxa"/>
          </w:tcPr>
          <w:p w14:paraId="588EE43A" w14:textId="605EF25E" w:rsidR="7336895D" w:rsidRDefault="3A235D56" w:rsidP="0CC6384A">
            <w:pPr>
              <w:rPr>
                <w:rFonts w:ascii="Arial" w:eastAsia="Arial" w:hAnsi="Arial" w:cs="Arial"/>
                <w:b/>
                <w:bCs/>
                <w:sz w:val="24"/>
                <w:szCs w:val="24"/>
              </w:rPr>
            </w:pPr>
            <w:r w:rsidRPr="0CC6384A">
              <w:rPr>
                <w:rFonts w:ascii="Arial" w:eastAsia="Arial" w:hAnsi="Arial" w:cs="Arial"/>
                <w:b/>
                <w:bCs/>
                <w:sz w:val="24"/>
                <w:szCs w:val="24"/>
              </w:rPr>
              <w:t>Investigation methodology and theory</w:t>
            </w:r>
          </w:p>
        </w:tc>
        <w:tc>
          <w:tcPr>
            <w:tcW w:w="3005" w:type="dxa"/>
          </w:tcPr>
          <w:p w14:paraId="32C22075" w14:textId="6D1EDB5F" w:rsidR="7336895D" w:rsidRDefault="450E4912" w:rsidP="4E4E3FA4">
            <w:pPr>
              <w:spacing w:after="160" w:line="259" w:lineRule="auto"/>
              <w:jc w:val="center"/>
              <w:rPr>
                <w:rFonts w:ascii="Arial" w:eastAsia="Arial" w:hAnsi="Arial" w:cs="Arial"/>
                <w:sz w:val="24"/>
                <w:szCs w:val="24"/>
              </w:rPr>
            </w:pPr>
            <w:r w:rsidRPr="4E4E3FA4">
              <w:rPr>
                <w:rFonts w:ascii="Arial" w:eastAsia="Arial" w:hAnsi="Arial" w:cs="Arial"/>
                <w:sz w:val="24"/>
                <w:szCs w:val="24"/>
              </w:rPr>
              <w:t>2000</w:t>
            </w:r>
          </w:p>
        </w:tc>
      </w:tr>
      <w:tr w:rsidR="7336895D" w14:paraId="5FAA5059" w14:textId="77777777" w:rsidTr="5282B341">
        <w:trPr>
          <w:trHeight w:val="660"/>
        </w:trPr>
        <w:tc>
          <w:tcPr>
            <w:tcW w:w="3005" w:type="dxa"/>
          </w:tcPr>
          <w:p w14:paraId="698F2607" w14:textId="65CE5473" w:rsidR="7336895D" w:rsidRDefault="1F9D89F6" w:rsidP="4E4E3FA4">
            <w:pPr>
              <w:rPr>
                <w:rFonts w:ascii="Arial" w:eastAsia="Arial" w:hAnsi="Arial" w:cs="Arial"/>
                <w:sz w:val="24"/>
                <w:szCs w:val="24"/>
              </w:rPr>
            </w:pPr>
            <w:r w:rsidRPr="4E4E3FA4">
              <w:rPr>
                <w:rFonts w:ascii="Arial" w:eastAsia="Arial" w:hAnsi="Arial" w:cs="Arial"/>
                <w:sz w:val="24"/>
                <w:szCs w:val="24"/>
              </w:rPr>
              <w:t xml:space="preserve">Task </w:t>
            </w:r>
            <w:r w:rsidR="6139AC50" w:rsidRPr="4E4E3FA4">
              <w:rPr>
                <w:rFonts w:ascii="Arial" w:eastAsia="Arial" w:hAnsi="Arial" w:cs="Arial"/>
                <w:sz w:val="24"/>
                <w:szCs w:val="24"/>
              </w:rPr>
              <w:t>5</w:t>
            </w:r>
          </w:p>
        </w:tc>
        <w:tc>
          <w:tcPr>
            <w:tcW w:w="3005" w:type="dxa"/>
          </w:tcPr>
          <w:p w14:paraId="4432633F" w14:textId="50BC3D45" w:rsidR="7336895D" w:rsidRDefault="1F9D89F6" w:rsidP="4E4E3FA4">
            <w:pPr>
              <w:rPr>
                <w:rFonts w:ascii="Arial" w:eastAsia="Arial" w:hAnsi="Arial" w:cs="Arial"/>
                <w:sz w:val="24"/>
                <w:szCs w:val="24"/>
                <w:lang w:val="en-US"/>
              </w:rPr>
            </w:pPr>
            <w:r w:rsidRPr="4E4E3FA4">
              <w:rPr>
                <w:rFonts w:ascii="Arial" w:eastAsia="Arial" w:hAnsi="Arial" w:cs="Arial"/>
                <w:b/>
                <w:bCs/>
                <w:color w:val="000000" w:themeColor="text1"/>
                <w:sz w:val="24"/>
                <w:szCs w:val="24"/>
              </w:rPr>
              <w:t>Personal study/learning plan</w:t>
            </w:r>
          </w:p>
        </w:tc>
        <w:tc>
          <w:tcPr>
            <w:tcW w:w="3005" w:type="dxa"/>
          </w:tcPr>
          <w:p w14:paraId="76373DB7" w14:textId="016E5C80" w:rsidR="1F9D89F6" w:rsidRDefault="1F9D89F6" w:rsidP="4E4E3FA4">
            <w:pPr>
              <w:jc w:val="center"/>
              <w:rPr>
                <w:rFonts w:ascii="Arial" w:eastAsia="Arial" w:hAnsi="Arial" w:cs="Arial"/>
                <w:sz w:val="24"/>
                <w:szCs w:val="24"/>
              </w:rPr>
            </w:pPr>
            <w:r w:rsidRPr="4E4E3FA4">
              <w:rPr>
                <w:rFonts w:ascii="Arial" w:eastAsia="Arial" w:hAnsi="Arial" w:cs="Arial"/>
                <w:sz w:val="24"/>
                <w:szCs w:val="24"/>
              </w:rPr>
              <w:t>2000</w:t>
            </w:r>
          </w:p>
        </w:tc>
      </w:tr>
      <w:tr w:rsidR="7336895D" w14:paraId="2B7AB660" w14:textId="77777777" w:rsidTr="5282B341">
        <w:tc>
          <w:tcPr>
            <w:tcW w:w="3005" w:type="dxa"/>
          </w:tcPr>
          <w:p w14:paraId="161B944D" w14:textId="56EA47D7" w:rsidR="7336895D" w:rsidRDefault="7336895D" w:rsidP="0CC6384A">
            <w:pPr>
              <w:rPr>
                <w:rFonts w:ascii="Arial" w:eastAsia="Arial" w:hAnsi="Arial" w:cs="Arial"/>
                <w:b/>
                <w:bCs/>
                <w:sz w:val="24"/>
                <w:szCs w:val="24"/>
              </w:rPr>
            </w:pPr>
          </w:p>
        </w:tc>
        <w:tc>
          <w:tcPr>
            <w:tcW w:w="3005" w:type="dxa"/>
          </w:tcPr>
          <w:p w14:paraId="17B5BA87" w14:textId="5A13BE78" w:rsidR="1F9D89F6" w:rsidRDefault="1F9D89F6" w:rsidP="1329C8D5">
            <w:pPr>
              <w:rPr>
                <w:rFonts w:ascii="Arial" w:eastAsia="Arial" w:hAnsi="Arial" w:cs="Arial"/>
                <w:b/>
                <w:bCs/>
                <w:color w:val="000000" w:themeColor="text1"/>
                <w:sz w:val="24"/>
                <w:szCs w:val="24"/>
              </w:rPr>
            </w:pPr>
            <w:r w:rsidRPr="1329C8D5">
              <w:rPr>
                <w:rFonts w:ascii="Arial" w:eastAsia="Arial" w:hAnsi="Arial" w:cs="Arial"/>
                <w:b/>
                <w:bCs/>
                <w:color w:val="000000" w:themeColor="text1"/>
                <w:sz w:val="24"/>
                <w:szCs w:val="24"/>
              </w:rPr>
              <w:t>Bibliography</w:t>
            </w:r>
          </w:p>
          <w:p w14:paraId="2468FF94" w14:textId="0FDEF712" w:rsidR="1F9D89F6" w:rsidRDefault="1F9D89F6" w:rsidP="4E4E3FA4">
            <w:pPr>
              <w:jc w:val="center"/>
              <w:rPr>
                <w:rFonts w:ascii="Arial" w:eastAsia="Arial" w:hAnsi="Arial" w:cs="Arial"/>
                <w:b/>
                <w:bCs/>
                <w:color w:val="000000" w:themeColor="text1"/>
                <w:sz w:val="24"/>
                <w:szCs w:val="24"/>
              </w:rPr>
            </w:pPr>
          </w:p>
        </w:tc>
        <w:tc>
          <w:tcPr>
            <w:tcW w:w="3005" w:type="dxa"/>
          </w:tcPr>
          <w:p w14:paraId="336382B5" w14:textId="1A8D32A2" w:rsidR="7336895D" w:rsidRDefault="7336895D" w:rsidP="7336895D">
            <w:pPr>
              <w:rPr>
                <w:rFonts w:ascii="Arial" w:eastAsia="Arial" w:hAnsi="Arial" w:cs="Arial"/>
                <w:b/>
                <w:bCs/>
                <w:sz w:val="24"/>
                <w:szCs w:val="24"/>
              </w:rPr>
            </w:pPr>
          </w:p>
        </w:tc>
      </w:tr>
    </w:tbl>
    <w:p w14:paraId="037229E0" w14:textId="30FF0009" w:rsidR="7336895D" w:rsidRDefault="7336895D" w:rsidP="7336895D">
      <w:pPr>
        <w:rPr>
          <w:rFonts w:ascii="Arial" w:eastAsia="Arial" w:hAnsi="Arial" w:cs="Arial"/>
          <w:b/>
          <w:bCs/>
          <w:sz w:val="28"/>
          <w:szCs w:val="28"/>
        </w:rPr>
      </w:pPr>
    </w:p>
    <w:p w14:paraId="2A8D22EC" w14:textId="28EA3210" w:rsidR="7336895D" w:rsidRDefault="7336895D" w:rsidP="7336895D">
      <w:pPr>
        <w:rPr>
          <w:rFonts w:ascii="Arial" w:eastAsia="Arial" w:hAnsi="Arial" w:cs="Arial"/>
          <w:b/>
          <w:bCs/>
          <w:sz w:val="28"/>
          <w:szCs w:val="28"/>
        </w:rPr>
      </w:pPr>
    </w:p>
    <w:p w14:paraId="4298C1BC" w14:textId="150B9582" w:rsidR="7336895D" w:rsidRDefault="7336895D" w:rsidP="7336895D">
      <w:pPr>
        <w:ind w:left="3600" w:right="107" w:firstLine="720"/>
        <w:jc w:val="both"/>
        <w:rPr>
          <w:rFonts w:ascii="Arial" w:eastAsia="Arial" w:hAnsi="Arial" w:cs="Arial"/>
          <w:b/>
          <w:bCs/>
          <w:color w:val="000000" w:themeColor="text1"/>
          <w:sz w:val="24"/>
          <w:szCs w:val="24"/>
        </w:rPr>
      </w:pPr>
    </w:p>
    <w:p w14:paraId="7D3F1522" w14:textId="78EE0B34" w:rsidR="7336895D" w:rsidRDefault="7336895D" w:rsidP="7336895D">
      <w:pPr>
        <w:ind w:left="3600" w:right="107" w:firstLine="720"/>
        <w:jc w:val="both"/>
        <w:rPr>
          <w:rFonts w:ascii="Arial" w:eastAsia="Arial" w:hAnsi="Arial" w:cs="Arial"/>
          <w:b/>
          <w:bCs/>
          <w:color w:val="000000" w:themeColor="text1"/>
          <w:sz w:val="24"/>
          <w:szCs w:val="24"/>
        </w:rPr>
      </w:pPr>
    </w:p>
    <w:p w14:paraId="7824B3BA" w14:textId="5FA8E337" w:rsidR="46EDD448" w:rsidRDefault="46EDD448" w:rsidP="46EDD448">
      <w:pPr>
        <w:rPr>
          <w:rFonts w:ascii="Arial" w:eastAsia="Arial" w:hAnsi="Arial" w:cs="Arial"/>
          <w:b/>
          <w:bCs/>
          <w:sz w:val="24"/>
          <w:szCs w:val="24"/>
        </w:rPr>
      </w:pPr>
    </w:p>
    <w:p w14:paraId="6E9EA9B8" w14:textId="7F435776" w:rsidR="46EDD448" w:rsidRDefault="46EDD448" w:rsidP="46EDD448">
      <w:pPr>
        <w:rPr>
          <w:rFonts w:ascii="Arial" w:eastAsia="Arial" w:hAnsi="Arial" w:cs="Arial"/>
          <w:b/>
          <w:bCs/>
          <w:sz w:val="24"/>
          <w:szCs w:val="24"/>
        </w:rPr>
      </w:pPr>
    </w:p>
    <w:p w14:paraId="6F642049" w14:textId="201EAC92" w:rsidR="4E4E3FA4" w:rsidRDefault="4E4E3FA4" w:rsidP="4E4E3FA4">
      <w:pPr>
        <w:rPr>
          <w:rFonts w:ascii="Arial" w:eastAsia="Arial" w:hAnsi="Arial" w:cs="Arial"/>
          <w:b/>
          <w:bCs/>
          <w:sz w:val="24"/>
          <w:szCs w:val="24"/>
        </w:rPr>
      </w:pPr>
    </w:p>
    <w:p w14:paraId="33890CB1" w14:textId="5FB43091" w:rsidR="4E4E3FA4" w:rsidRDefault="4E4E3FA4" w:rsidP="4E4E3FA4">
      <w:pPr>
        <w:rPr>
          <w:rFonts w:ascii="Arial" w:eastAsia="Arial" w:hAnsi="Arial" w:cs="Arial"/>
          <w:b/>
          <w:bCs/>
          <w:sz w:val="24"/>
          <w:szCs w:val="24"/>
        </w:rPr>
      </w:pPr>
    </w:p>
    <w:p w14:paraId="37B6647E" w14:textId="7F1C0637" w:rsidR="4E4E3FA4" w:rsidRDefault="4E4E3FA4" w:rsidP="4E4E3FA4">
      <w:pPr>
        <w:rPr>
          <w:rFonts w:ascii="Arial" w:eastAsia="Arial" w:hAnsi="Arial" w:cs="Arial"/>
          <w:b/>
          <w:bCs/>
          <w:sz w:val="24"/>
          <w:szCs w:val="24"/>
        </w:rPr>
      </w:pPr>
    </w:p>
    <w:p w14:paraId="52EF3485" w14:textId="52AEF310" w:rsidR="4E4E3FA4" w:rsidRDefault="4E4E3FA4" w:rsidP="4E4E3FA4">
      <w:pPr>
        <w:rPr>
          <w:rFonts w:ascii="Arial" w:eastAsia="Arial" w:hAnsi="Arial" w:cs="Arial"/>
          <w:b/>
          <w:bCs/>
          <w:sz w:val="24"/>
          <w:szCs w:val="24"/>
        </w:rPr>
      </w:pPr>
    </w:p>
    <w:p w14:paraId="7695CD02" w14:textId="475B5698" w:rsidR="4E4E3FA4" w:rsidRDefault="4E4E3FA4" w:rsidP="4E4E3FA4">
      <w:pPr>
        <w:rPr>
          <w:rFonts w:ascii="Arial" w:eastAsia="Arial" w:hAnsi="Arial" w:cs="Arial"/>
          <w:b/>
          <w:bCs/>
          <w:sz w:val="24"/>
          <w:szCs w:val="24"/>
        </w:rPr>
      </w:pPr>
    </w:p>
    <w:p w14:paraId="5BE2C8E0" w14:textId="54F19C5C" w:rsidR="4E4E3FA4" w:rsidRDefault="4E4E3FA4" w:rsidP="4E4E3FA4">
      <w:pPr>
        <w:rPr>
          <w:rFonts w:ascii="Arial" w:eastAsia="Arial" w:hAnsi="Arial" w:cs="Arial"/>
          <w:b/>
          <w:bCs/>
          <w:sz w:val="24"/>
          <w:szCs w:val="24"/>
        </w:rPr>
      </w:pPr>
    </w:p>
    <w:p w14:paraId="65890DBD" w14:textId="04A14BDA" w:rsidR="1329C8D5" w:rsidRDefault="1329C8D5" w:rsidP="1329C8D5">
      <w:pPr>
        <w:rPr>
          <w:rFonts w:ascii="Arial" w:eastAsia="Arial" w:hAnsi="Arial" w:cs="Arial"/>
          <w:b/>
          <w:bCs/>
          <w:sz w:val="24"/>
          <w:szCs w:val="24"/>
        </w:rPr>
      </w:pPr>
    </w:p>
    <w:p w14:paraId="46F567E3" w14:textId="28322088" w:rsidR="46EDD448" w:rsidRPr="00906F32" w:rsidRDefault="010A2EC9" w:rsidP="003926ED">
      <w:pPr>
        <w:pStyle w:val="Heading1"/>
        <w:rPr>
          <w:rFonts w:ascii="Arial" w:hAnsi="Arial" w:cs="Arial"/>
          <w:b/>
          <w:bCs/>
        </w:rPr>
      </w:pPr>
      <w:r w:rsidRPr="00906F32">
        <w:rPr>
          <w:rFonts w:ascii="Arial" w:hAnsi="Arial" w:cs="Arial"/>
          <w:b/>
          <w:bCs/>
        </w:rPr>
        <w:t xml:space="preserve">Task 1: </w:t>
      </w:r>
      <w:r w:rsidR="4FF1F424" w:rsidRPr="00906F32">
        <w:rPr>
          <w:rFonts w:ascii="Arial" w:hAnsi="Arial" w:cs="Arial"/>
          <w:b/>
          <w:bCs/>
        </w:rPr>
        <w:t>Reflection &amp; Personal Development</w:t>
      </w:r>
    </w:p>
    <w:tbl>
      <w:tblPr>
        <w:tblStyle w:val="TableGrid"/>
        <w:tblW w:w="0" w:type="auto"/>
        <w:tblLayout w:type="fixed"/>
        <w:tblLook w:val="06A0" w:firstRow="1" w:lastRow="0" w:firstColumn="1" w:lastColumn="0" w:noHBand="1" w:noVBand="1"/>
      </w:tblPr>
      <w:tblGrid>
        <w:gridCol w:w="9015"/>
      </w:tblGrid>
      <w:tr w:rsidR="7336895D" w14:paraId="7598B4AD" w14:textId="77777777" w:rsidTr="4E4E3FA4">
        <w:tc>
          <w:tcPr>
            <w:tcW w:w="9015" w:type="dxa"/>
          </w:tcPr>
          <w:p w14:paraId="0754EC58" w14:textId="775FC2FA" w:rsidR="7336895D" w:rsidRDefault="7336895D" w:rsidP="03DEED5D">
            <w:pPr>
              <w:rPr>
                <w:sz w:val="24"/>
                <w:szCs w:val="24"/>
              </w:rPr>
            </w:pPr>
          </w:p>
          <w:p w14:paraId="51D17758" w14:textId="09842E8A" w:rsidR="7336895D" w:rsidRDefault="60971934" w:rsidP="4E4E3FA4">
            <w:pPr>
              <w:rPr>
                <w:rFonts w:ascii="Arial" w:eastAsia="Arial" w:hAnsi="Arial" w:cs="Arial"/>
                <w:i/>
                <w:iCs/>
                <w:sz w:val="24"/>
                <w:szCs w:val="24"/>
              </w:rPr>
            </w:pPr>
            <w:r w:rsidRPr="4E4E3FA4">
              <w:rPr>
                <w:rFonts w:ascii="Arial" w:eastAsia="Arial" w:hAnsi="Arial" w:cs="Arial"/>
                <w:sz w:val="24"/>
                <w:szCs w:val="24"/>
              </w:rPr>
              <w:t>Focussing upon the last 12 months of your career, critically evaluate your own performance using principles of reflection</w:t>
            </w:r>
            <w:r w:rsidR="13D1E489" w:rsidRPr="4E4E3FA4">
              <w:rPr>
                <w:rFonts w:ascii="Arial" w:eastAsia="Arial" w:hAnsi="Arial" w:cs="Arial"/>
                <w:sz w:val="24"/>
                <w:szCs w:val="24"/>
              </w:rPr>
              <w:t xml:space="preserve"> (</w:t>
            </w:r>
            <w:r w:rsidR="7F67270C" w:rsidRPr="4E4E3FA4">
              <w:rPr>
                <w:rFonts w:ascii="Arial" w:eastAsia="Arial" w:hAnsi="Arial" w:cs="Arial"/>
                <w:sz w:val="24"/>
                <w:szCs w:val="24"/>
              </w:rPr>
              <w:t>e</w:t>
            </w:r>
            <w:r w:rsidR="7F67270C" w:rsidRPr="4E4E3FA4">
              <w:rPr>
                <w:rFonts w:ascii="Arial" w:eastAsia="Arial" w:hAnsi="Arial" w:cs="Arial"/>
                <w:i/>
                <w:iCs/>
                <w:sz w:val="24"/>
                <w:szCs w:val="24"/>
              </w:rPr>
              <w:t>.g.</w:t>
            </w:r>
            <w:r w:rsidR="13D1E489" w:rsidRPr="4E4E3FA4">
              <w:rPr>
                <w:rFonts w:ascii="Arial" w:eastAsia="Arial" w:hAnsi="Arial" w:cs="Arial"/>
                <w:i/>
                <w:iCs/>
                <w:sz w:val="24"/>
                <w:szCs w:val="24"/>
              </w:rPr>
              <w:t xml:space="preserve">, skills development, </w:t>
            </w:r>
            <w:r w:rsidR="29FD828B" w:rsidRPr="4E4E3FA4">
              <w:rPr>
                <w:rFonts w:ascii="Arial" w:eastAsia="Arial" w:hAnsi="Arial" w:cs="Arial"/>
                <w:i/>
                <w:iCs/>
                <w:sz w:val="24"/>
                <w:szCs w:val="24"/>
              </w:rPr>
              <w:t>academic</w:t>
            </w:r>
            <w:r w:rsidR="13D1E489" w:rsidRPr="4E4E3FA4">
              <w:rPr>
                <w:rFonts w:ascii="Arial" w:eastAsia="Arial" w:hAnsi="Arial" w:cs="Arial"/>
                <w:i/>
                <w:iCs/>
                <w:sz w:val="24"/>
                <w:szCs w:val="24"/>
              </w:rPr>
              <w:t xml:space="preserve"> achievements</w:t>
            </w:r>
            <w:r w:rsidR="4C907E4E" w:rsidRPr="4E4E3FA4">
              <w:rPr>
                <w:rFonts w:ascii="Arial" w:eastAsia="Arial" w:hAnsi="Arial" w:cs="Arial"/>
                <w:i/>
                <w:iCs/>
                <w:sz w:val="24"/>
                <w:szCs w:val="24"/>
              </w:rPr>
              <w:t>, CPD and training</w:t>
            </w:r>
            <w:r w:rsidR="03B24E2E" w:rsidRPr="4E4E3FA4">
              <w:rPr>
                <w:rFonts w:ascii="Arial" w:eastAsia="Arial" w:hAnsi="Arial" w:cs="Arial"/>
                <w:i/>
                <w:iCs/>
                <w:sz w:val="24"/>
                <w:szCs w:val="24"/>
              </w:rPr>
              <w:t xml:space="preserve">). </w:t>
            </w:r>
          </w:p>
          <w:p w14:paraId="2A5CCC9C" w14:textId="2C120F3B" w:rsidR="7336895D" w:rsidRDefault="7336895D" w:rsidP="7336895D"/>
          <w:p w14:paraId="7F53D65E" w14:textId="1227F875" w:rsidR="674414E8" w:rsidRDefault="3EFD99BD" w:rsidP="4E4E3FA4">
            <w:pPr>
              <w:rPr>
                <w:rFonts w:ascii="Arial" w:eastAsia="Arial" w:hAnsi="Arial" w:cs="Arial"/>
                <w:sz w:val="24"/>
                <w:szCs w:val="24"/>
              </w:rPr>
            </w:pPr>
            <w:r w:rsidRPr="4E4E3FA4">
              <w:rPr>
                <w:rFonts w:ascii="Arial" w:eastAsia="Arial" w:hAnsi="Arial" w:cs="Arial"/>
                <w:sz w:val="24"/>
                <w:szCs w:val="24"/>
              </w:rPr>
              <w:t xml:space="preserve">Analyse the importance of </w:t>
            </w:r>
            <w:r w:rsidR="58F34093" w:rsidRPr="4E4E3FA4">
              <w:rPr>
                <w:rFonts w:ascii="Arial" w:eastAsia="Arial" w:hAnsi="Arial" w:cs="Arial"/>
                <w:sz w:val="24"/>
                <w:szCs w:val="24"/>
              </w:rPr>
              <w:t>continuous</w:t>
            </w:r>
            <w:r w:rsidRPr="4E4E3FA4">
              <w:rPr>
                <w:rFonts w:ascii="Arial" w:eastAsia="Arial" w:hAnsi="Arial" w:cs="Arial"/>
                <w:sz w:val="24"/>
                <w:szCs w:val="24"/>
              </w:rPr>
              <w:t xml:space="preserve"> personal and </w:t>
            </w:r>
            <w:r w:rsidR="4DCC3EB0" w:rsidRPr="4E4E3FA4">
              <w:rPr>
                <w:rFonts w:ascii="Arial" w:eastAsia="Arial" w:hAnsi="Arial" w:cs="Arial"/>
                <w:sz w:val="24"/>
                <w:szCs w:val="24"/>
              </w:rPr>
              <w:t>professional</w:t>
            </w:r>
            <w:r w:rsidRPr="4E4E3FA4">
              <w:rPr>
                <w:rFonts w:ascii="Arial" w:eastAsia="Arial" w:hAnsi="Arial" w:cs="Arial"/>
                <w:sz w:val="24"/>
                <w:szCs w:val="24"/>
              </w:rPr>
              <w:t xml:space="preserve"> development in achieving organisation objectives and the use of reflective practice </w:t>
            </w:r>
            <w:r w:rsidR="26E00432" w:rsidRPr="4E4E3FA4">
              <w:rPr>
                <w:rFonts w:ascii="Arial" w:eastAsia="Arial" w:hAnsi="Arial" w:cs="Arial"/>
                <w:sz w:val="24"/>
                <w:szCs w:val="24"/>
              </w:rPr>
              <w:t xml:space="preserve">in personal and professional development. </w:t>
            </w:r>
          </w:p>
          <w:p w14:paraId="00A3DFC1" w14:textId="5773177B" w:rsidR="7336895D" w:rsidRDefault="7336895D" w:rsidP="03DEED5D">
            <w:pPr>
              <w:rPr>
                <w:rFonts w:ascii="Arial" w:eastAsia="Arial" w:hAnsi="Arial" w:cs="Arial"/>
              </w:rPr>
            </w:pPr>
          </w:p>
          <w:p w14:paraId="675F1B33" w14:textId="21D8656A" w:rsidR="7336895D" w:rsidRDefault="7336895D" w:rsidP="7336895D"/>
          <w:p w14:paraId="0075D3CB" w14:textId="2289A554" w:rsidR="7336895D" w:rsidRDefault="7336895D" w:rsidP="7336895D"/>
          <w:p w14:paraId="5735293D" w14:textId="15DCC97E" w:rsidR="7336895D" w:rsidRDefault="4BD02F83" w:rsidP="03DEED5D">
            <w:pPr>
              <w:rPr>
                <w:rFonts w:ascii="Calibri" w:eastAsia="Calibri" w:hAnsi="Calibri" w:cs="Calibri"/>
              </w:rPr>
            </w:pPr>
            <w:r w:rsidRPr="4E4E3FA4">
              <w:rPr>
                <w:rFonts w:ascii="Arial" w:eastAsia="Arial" w:hAnsi="Arial" w:cs="Arial"/>
                <w:b/>
                <w:bCs/>
                <w:color w:val="000000" w:themeColor="text1"/>
                <w:sz w:val="24"/>
                <w:szCs w:val="24"/>
              </w:rPr>
              <w:t xml:space="preserve">2000 words </w:t>
            </w:r>
            <w:r w:rsidRPr="4E4E3FA4">
              <w:rPr>
                <w:rFonts w:ascii="Arial" w:eastAsia="Arial" w:hAnsi="Arial" w:cs="Arial"/>
                <w:i/>
                <w:iCs/>
                <w:color w:val="000000" w:themeColor="text1"/>
                <w:sz w:val="24"/>
                <w:szCs w:val="24"/>
              </w:rPr>
              <w:t>(+/- 10%: include your actual word count at the end of each section)</w:t>
            </w:r>
          </w:p>
          <w:p w14:paraId="2F7715EC" w14:textId="0107CF31" w:rsidR="7336895D" w:rsidRDefault="7336895D" w:rsidP="7336895D"/>
        </w:tc>
      </w:tr>
    </w:tbl>
    <w:p w14:paraId="1D3BEE34" w14:textId="6371BB31" w:rsidR="46EDD448" w:rsidRDefault="46EDD448" w:rsidP="4E4E3FA4">
      <w:pPr>
        <w:ind w:left="3600" w:right="107" w:firstLine="720"/>
        <w:rPr>
          <w:rFonts w:ascii="Arial" w:eastAsia="Arial" w:hAnsi="Arial" w:cs="Arial"/>
          <w:b/>
          <w:bCs/>
          <w:color w:val="000000" w:themeColor="text1"/>
          <w:sz w:val="24"/>
          <w:szCs w:val="24"/>
        </w:rPr>
      </w:pPr>
    </w:p>
    <w:p w14:paraId="154C6E58" w14:textId="1FD74630" w:rsidR="46EDD448" w:rsidRDefault="00906F32" w:rsidP="46EDD448">
      <w:pPr>
        <w:rPr>
          <w:rFonts w:ascii="Arial" w:eastAsia="Arial" w:hAnsi="Arial" w:cs="Arial"/>
          <w:b/>
          <w:bCs/>
          <w:sz w:val="24"/>
          <w:szCs w:val="24"/>
        </w:rPr>
      </w:pPr>
      <w:bookmarkStart w:id="0" w:name="_Hlk124256222"/>
      <w:r>
        <w:rPr>
          <w:rFonts w:ascii="Arial" w:eastAsia="Arial" w:hAnsi="Arial" w:cs="Arial"/>
          <w:b/>
          <w:bCs/>
          <w:sz w:val="24"/>
          <w:szCs w:val="24"/>
        </w:rPr>
        <w:t>ANSWER:</w:t>
      </w:r>
    </w:p>
    <w:p w14:paraId="0D03B1E0" w14:textId="77777777" w:rsidR="00906F32" w:rsidRPr="00906F32" w:rsidRDefault="00906F32" w:rsidP="00906F32">
      <w:pPr>
        <w:pStyle w:val="Heading2"/>
        <w:rPr>
          <w:rFonts w:ascii="Arial" w:hAnsi="Arial" w:cs="Arial"/>
          <w:b/>
          <w:bCs/>
          <w:i/>
          <w:iCs/>
          <w:sz w:val="24"/>
          <w:szCs w:val="24"/>
        </w:rPr>
      </w:pPr>
      <w:bookmarkStart w:id="1" w:name="_Hlk123394506"/>
      <w:r w:rsidRPr="00906F32">
        <w:rPr>
          <w:rFonts w:ascii="Arial" w:hAnsi="Arial" w:cs="Arial"/>
          <w:b/>
          <w:bCs/>
          <w:sz w:val="24"/>
          <w:szCs w:val="24"/>
        </w:rPr>
        <w:t>Focussing upon the last 12 months of your career, critically evaluate your own performance using principles of reflection (e</w:t>
      </w:r>
      <w:r w:rsidRPr="00906F32">
        <w:rPr>
          <w:rFonts w:ascii="Arial" w:hAnsi="Arial" w:cs="Arial"/>
          <w:b/>
          <w:bCs/>
          <w:i/>
          <w:iCs/>
          <w:sz w:val="24"/>
          <w:szCs w:val="24"/>
        </w:rPr>
        <w:t xml:space="preserve">.g., skills development, academic achievements, CPD and training). </w:t>
      </w:r>
    </w:p>
    <w:bookmarkEnd w:id="1"/>
    <w:p w14:paraId="20AC5E61" w14:textId="29DAF75B" w:rsidR="00906F32" w:rsidRDefault="00906F32" w:rsidP="46EDD448">
      <w:pPr>
        <w:rPr>
          <w:rFonts w:ascii="Arial" w:eastAsia="Arial" w:hAnsi="Arial" w:cs="Arial"/>
          <w:b/>
          <w:bCs/>
          <w:sz w:val="24"/>
          <w:szCs w:val="24"/>
        </w:rPr>
      </w:pPr>
    </w:p>
    <w:p w14:paraId="4F92AEB7" w14:textId="77777777" w:rsidR="00076968" w:rsidRPr="00823D3D" w:rsidRDefault="00076968" w:rsidP="00076968">
      <w:pPr>
        <w:rPr>
          <w:rFonts w:ascii="Arial" w:eastAsia="Arial" w:hAnsi="Arial" w:cs="Arial"/>
          <w:sz w:val="24"/>
          <w:szCs w:val="24"/>
        </w:rPr>
      </w:pPr>
      <w:bookmarkStart w:id="2" w:name="_Hlk123394537"/>
      <w:r w:rsidRPr="00823D3D">
        <w:rPr>
          <w:rFonts w:ascii="Arial" w:eastAsia="Arial" w:hAnsi="Arial" w:cs="Arial"/>
          <w:sz w:val="24"/>
          <w:szCs w:val="24"/>
        </w:rPr>
        <w:t>In t</w:t>
      </w:r>
      <w:bookmarkEnd w:id="2"/>
      <w:r w:rsidRPr="00823D3D">
        <w:rPr>
          <w:rFonts w:ascii="Arial" w:eastAsia="Arial" w:hAnsi="Arial" w:cs="Arial"/>
          <w:sz w:val="24"/>
          <w:szCs w:val="24"/>
        </w:rPr>
        <w:t>he last 12 months I have taken on the professional challenge of promotion to the rank of Detective Sergeant. I</w:t>
      </w:r>
      <w:r>
        <w:rPr>
          <w:rFonts w:ascii="Arial" w:eastAsia="Arial" w:hAnsi="Arial" w:cs="Arial"/>
          <w:sz w:val="24"/>
          <w:szCs w:val="24"/>
        </w:rPr>
        <w:t xml:space="preserve"> have</w:t>
      </w:r>
      <w:r w:rsidRPr="00823D3D">
        <w:rPr>
          <w:rFonts w:ascii="Arial" w:eastAsia="Arial" w:hAnsi="Arial" w:cs="Arial"/>
          <w:sz w:val="24"/>
          <w:szCs w:val="24"/>
        </w:rPr>
        <w:t xml:space="preserve"> </w:t>
      </w:r>
      <w:r>
        <w:rPr>
          <w:rFonts w:ascii="Arial" w:eastAsia="Arial" w:hAnsi="Arial" w:cs="Arial"/>
          <w:sz w:val="24"/>
          <w:szCs w:val="24"/>
        </w:rPr>
        <w:t>balanced</w:t>
      </w:r>
      <w:r w:rsidRPr="00823D3D">
        <w:rPr>
          <w:rFonts w:ascii="Arial" w:eastAsia="Arial" w:hAnsi="Arial" w:cs="Arial"/>
          <w:sz w:val="24"/>
          <w:szCs w:val="24"/>
        </w:rPr>
        <w:t xml:space="preserve"> this </w:t>
      </w:r>
      <w:r>
        <w:rPr>
          <w:rFonts w:ascii="Arial" w:eastAsia="Arial" w:hAnsi="Arial" w:cs="Arial"/>
          <w:sz w:val="24"/>
          <w:szCs w:val="24"/>
        </w:rPr>
        <w:t xml:space="preserve">challenge with my current work and personal responsibilities. </w:t>
      </w:r>
      <w:r w:rsidRPr="00823D3D">
        <w:rPr>
          <w:rFonts w:ascii="Arial" w:eastAsia="Arial" w:hAnsi="Arial" w:cs="Arial"/>
          <w:sz w:val="24"/>
          <w:szCs w:val="24"/>
        </w:rPr>
        <w:t>I have found my leadership, management and interpersonal skills tested and I have had to evolve my emotional intelligence and foresight to be a more effective leader</w:t>
      </w:r>
      <w:r>
        <w:rPr>
          <w:rFonts w:ascii="Arial" w:eastAsia="Arial" w:hAnsi="Arial" w:cs="Arial"/>
          <w:sz w:val="24"/>
          <w:szCs w:val="24"/>
        </w:rPr>
        <w:t>, helping to gain the required experience to develop and achieve promotion</w:t>
      </w:r>
      <w:r w:rsidRPr="00823D3D">
        <w:rPr>
          <w:rFonts w:ascii="Arial" w:eastAsia="Arial" w:hAnsi="Arial" w:cs="Arial"/>
          <w:sz w:val="24"/>
          <w:szCs w:val="24"/>
        </w:rPr>
        <w:t xml:space="preserve">. </w:t>
      </w:r>
    </w:p>
    <w:p w14:paraId="49458DA1" w14:textId="77777777" w:rsidR="00076968" w:rsidRPr="00823D3D" w:rsidRDefault="00076968" w:rsidP="00076968">
      <w:pPr>
        <w:rPr>
          <w:rFonts w:ascii="Arial" w:eastAsia="Arial" w:hAnsi="Arial" w:cs="Arial"/>
          <w:sz w:val="24"/>
          <w:szCs w:val="24"/>
        </w:rPr>
      </w:pPr>
      <w:r>
        <w:rPr>
          <w:rFonts w:ascii="Arial" w:eastAsia="Arial" w:hAnsi="Arial" w:cs="Arial"/>
          <w:sz w:val="24"/>
          <w:szCs w:val="24"/>
        </w:rPr>
        <w:t>As</w:t>
      </w:r>
      <w:r w:rsidRPr="00823D3D">
        <w:rPr>
          <w:rFonts w:ascii="Arial" w:eastAsia="Arial" w:hAnsi="Arial" w:cs="Arial"/>
          <w:sz w:val="24"/>
          <w:szCs w:val="24"/>
        </w:rPr>
        <w:t xml:space="preserve"> a detective constable, I hadn’t fully considered the importance of reflective practice. I was dismissive of the benefits, and </w:t>
      </w:r>
      <w:r>
        <w:rPr>
          <w:rFonts w:ascii="Arial" w:eastAsia="Arial" w:hAnsi="Arial" w:cs="Arial"/>
          <w:sz w:val="24"/>
          <w:szCs w:val="24"/>
        </w:rPr>
        <w:t xml:space="preserve">I surrendered too easily to the barriers in doing so. </w:t>
      </w:r>
      <w:r w:rsidRPr="00823D3D">
        <w:rPr>
          <w:rFonts w:ascii="Arial" w:eastAsia="Arial" w:hAnsi="Arial" w:cs="Arial"/>
          <w:sz w:val="24"/>
          <w:szCs w:val="24"/>
        </w:rPr>
        <w:t>I only taken on reflection internally and often post event where I would mentally reflect instinctively, usually due to a stressful or complex scenario. I have learn</w:t>
      </w:r>
      <w:r>
        <w:rPr>
          <w:rFonts w:ascii="Arial" w:eastAsia="Arial" w:hAnsi="Arial" w:cs="Arial"/>
          <w:sz w:val="24"/>
          <w:szCs w:val="24"/>
        </w:rPr>
        <w:t>ed</w:t>
      </w:r>
      <w:r w:rsidRPr="00823D3D">
        <w:rPr>
          <w:rFonts w:ascii="Arial" w:eastAsia="Arial" w:hAnsi="Arial" w:cs="Arial"/>
          <w:sz w:val="24"/>
          <w:szCs w:val="24"/>
        </w:rPr>
        <w:t xml:space="preserve"> that reflective practice is </w:t>
      </w:r>
      <w:r>
        <w:rPr>
          <w:rFonts w:ascii="Arial" w:eastAsia="Arial" w:hAnsi="Arial" w:cs="Arial"/>
          <w:sz w:val="24"/>
          <w:szCs w:val="24"/>
        </w:rPr>
        <w:t xml:space="preserve">not only </w:t>
      </w:r>
      <w:r w:rsidRPr="00823D3D">
        <w:rPr>
          <w:rFonts w:ascii="Arial" w:eastAsia="Arial" w:hAnsi="Arial" w:cs="Arial"/>
          <w:sz w:val="24"/>
          <w:szCs w:val="24"/>
        </w:rPr>
        <w:t>key to self-development</w:t>
      </w:r>
      <w:r>
        <w:rPr>
          <w:rFonts w:ascii="Arial" w:eastAsia="Arial" w:hAnsi="Arial" w:cs="Arial"/>
          <w:sz w:val="24"/>
          <w:szCs w:val="24"/>
        </w:rPr>
        <w:t xml:space="preserve"> but to the development of those I supervise. </w:t>
      </w:r>
    </w:p>
    <w:p w14:paraId="0C572997" w14:textId="77777777" w:rsidR="00076968" w:rsidRDefault="00076968" w:rsidP="00076968">
      <w:pPr>
        <w:rPr>
          <w:rFonts w:ascii="Arial" w:eastAsia="Arial" w:hAnsi="Arial" w:cs="Arial"/>
          <w:sz w:val="24"/>
          <w:szCs w:val="24"/>
        </w:rPr>
      </w:pPr>
      <w:r w:rsidRPr="00823D3D">
        <w:rPr>
          <w:rFonts w:ascii="Arial" w:eastAsia="Arial" w:hAnsi="Arial" w:cs="Arial"/>
          <w:sz w:val="24"/>
          <w:szCs w:val="24"/>
        </w:rPr>
        <w:t xml:space="preserve">There are many models of reflective practice one can adopt. </w:t>
      </w:r>
      <w:r>
        <w:rPr>
          <w:rFonts w:ascii="Arial" w:eastAsia="Arial" w:hAnsi="Arial" w:cs="Arial"/>
          <w:sz w:val="24"/>
          <w:szCs w:val="24"/>
        </w:rPr>
        <w:t xml:space="preserve">The earliest model is discussed by Dewey (1910) who defines reflective thinking as: </w:t>
      </w:r>
    </w:p>
    <w:p w14:paraId="06E34001" w14:textId="77777777" w:rsidR="00076968" w:rsidRDefault="00076968" w:rsidP="00076968">
      <w:pPr>
        <w:ind w:left="720"/>
        <w:rPr>
          <w:rFonts w:ascii="Arial" w:eastAsia="Arial" w:hAnsi="Arial" w:cs="Arial"/>
          <w:sz w:val="24"/>
          <w:szCs w:val="24"/>
        </w:rPr>
      </w:pPr>
      <w:r w:rsidRPr="00E50499">
        <w:rPr>
          <w:rFonts w:ascii="Arial" w:eastAsia="Arial" w:hAnsi="Arial" w:cs="Arial"/>
          <w:sz w:val="24"/>
          <w:szCs w:val="24"/>
        </w:rPr>
        <w:t>“Active, persistent, and careful consideration of any belief or supposed form of knowledge in the light of the grounds that support it, and the further conclusions to which it tends”</w:t>
      </w:r>
    </w:p>
    <w:p w14:paraId="571B180A" w14:textId="77777777" w:rsidR="00076968" w:rsidRPr="00E50499" w:rsidRDefault="00076968" w:rsidP="00076968">
      <w:pPr>
        <w:ind w:left="6480"/>
        <w:rPr>
          <w:rFonts w:ascii="Arial" w:eastAsia="Arial" w:hAnsi="Arial" w:cs="Arial"/>
          <w:sz w:val="24"/>
          <w:szCs w:val="24"/>
        </w:rPr>
      </w:pPr>
      <w:r>
        <w:rPr>
          <w:rFonts w:ascii="Arial" w:eastAsia="Arial" w:hAnsi="Arial" w:cs="Arial"/>
          <w:sz w:val="24"/>
          <w:szCs w:val="24"/>
        </w:rPr>
        <w:t>(Dewey, 1910, p.6)</w:t>
      </w:r>
    </w:p>
    <w:p w14:paraId="457621E2" w14:textId="77777777" w:rsidR="00076968" w:rsidRDefault="00076968" w:rsidP="00076968">
      <w:pPr>
        <w:rPr>
          <w:rFonts w:ascii="Arial" w:eastAsia="Arial" w:hAnsi="Arial" w:cs="Arial"/>
          <w:sz w:val="24"/>
          <w:szCs w:val="24"/>
        </w:rPr>
      </w:pPr>
      <w:r>
        <w:rPr>
          <w:rFonts w:ascii="Arial" w:eastAsia="Arial" w:hAnsi="Arial" w:cs="Arial"/>
          <w:sz w:val="24"/>
          <w:szCs w:val="24"/>
        </w:rPr>
        <w:t xml:space="preserve">Dewey’s early theories have pathed the way for the evolution of further detailed reflective models. However, even from Dewey’s earliest definition each model emphasises the need for active, persistent, and careful consideration. This is further </w:t>
      </w:r>
      <w:r>
        <w:rPr>
          <w:rFonts w:ascii="Arial" w:eastAsia="Arial" w:hAnsi="Arial" w:cs="Arial"/>
          <w:sz w:val="24"/>
          <w:szCs w:val="24"/>
        </w:rPr>
        <w:lastRenderedPageBreak/>
        <w:t xml:space="preserve">emphasized by Kolb (2015, p.48) who goes on to develop a wider recognition of the importance of learning through reflection on experience.  </w:t>
      </w:r>
    </w:p>
    <w:p w14:paraId="5FFEA44E" w14:textId="77777777" w:rsidR="00076968" w:rsidRDefault="00076968" w:rsidP="00076968">
      <w:pPr>
        <w:rPr>
          <w:rFonts w:ascii="Arial" w:eastAsia="Arial" w:hAnsi="Arial" w:cs="Arial"/>
          <w:sz w:val="24"/>
          <w:szCs w:val="24"/>
        </w:rPr>
      </w:pPr>
      <w:r>
        <w:rPr>
          <w:rFonts w:ascii="Arial" w:eastAsia="Arial" w:hAnsi="Arial" w:cs="Arial"/>
          <w:sz w:val="24"/>
          <w:szCs w:val="24"/>
        </w:rPr>
        <w:t xml:space="preserve">At a similar time, </w:t>
      </w:r>
      <w:r w:rsidRPr="00304D86">
        <w:rPr>
          <w:rFonts w:ascii="Arial" w:eastAsia="Arial" w:hAnsi="Arial" w:cs="Arial"/>
          <w:sz w:val="24"/>
          <w:szCs w:val="24"/>
        </w:rPr>
        <w:t>Schön (</w:t>
      </w:r>
      <w:r>
        <w:rPr>
          <w:rFonts w:ascii="Arial" w:eastAsia="Arial" w:hAnsi="Arial" w:cs="Arial"/>
          <w:sz w:val="24"/>
          <w:szCs w:val="24"/>
        </w:rPr>
        <w:t>1992</w:t>
      </w:r>
      <w:r w:rsidRPr="00304D86">
        <w:rPr>
          <w:rFonts w:ascii="Arial" w:eastAsia="Arial" w:hAnsi="Arial" w:cs="Arial"/>
          <w:sz w:val="24"/>
          <w:szCs w:val="24"/>
        </w:rPr>
        <w:t>)</w:t>
      </w:r>
      <w:r>
        <w:rPr>
          <w:rFonts w:ascii="Arial" w:eastAsia="Arial" w:hAnsi="Arial" w:cs="Arial"/>
          <w:sz w:val="24"/>
          <w:szCs w:val="24"/>
        </w:rPr>
        <w:t xml:space="preserve"> applied the idea of learning on experience to professional workings in order to gain and develop professional experience and skills. </w:t>
      </w:r>
    </w:p>
    <w:p w14:paraId="46F22FEF" w14:textId="77777777" w:rsidR="00076968" w:rsidRPr="00823D3D" w:rsidRDefault="00076968" w:rsidP="00076968">
      <w:pPr>
        <w:rPr>
          <w:rFonts w:ascii="Arial" w:eastAsia="Arial" w:hAnsi="Arial" w:cs="Arial"/>
          <w:sz w:val="24"/>
          <w:szCs w:val="24"/>
        </w:rPr>
      </w:pPr>
      <w:r>
        <w:rPr>
          <w:rFonts w:ascii="Arial" w:eastAsia="Arial" w:hAnsi="Arial" w:cs="Arial"/>
          <w:sz w:val="24"/>
          <w:szCs w:val="24"/>
        </w:rPr>
        <w:t xml:space="preserve">Whilst there are a range of reflective models, </w:t>
      </w:r>
      <w:r w:rsidRPr="00823D3D">
        <w:rPr>
          <w:rFonts w:ascii="Arial" w:eastAsia="Arial" w:hAnsi="Arial" w:cs="Arial"/>
          <w:sz w:val="24"/>
          <w:szCs w:val="24"/>
        </w:rPr>
        <w:t xml:space="preserve">I have found </w:t>
      </w:r>
      <w:r>
        <w:rPr>
          <w:rFonts w:ascii="Arial" w:eastAsia="Arial" w:hAnsi="Arial" w:cs="Arial"/>
          <w:sz w:val="24"/>
          <w:szCs w:val="24"/>
        </w:rPr>
        <w:t>I internally reflect using</w:t>
      </w:r>
      <w:r w:rsidRPr="00823D3D">
        <w:rPr>
          <w:rFonts w:ascii="Arial" w:eastAsia="Arial" w:hAnsi="Arial" w:cs="Arial"/>
          <w:sz w:val="24"/>
          <w:szCs w:val="24"/>
        </w:rPr>
        <w:t xml:space="preserve"> </w:t>
      </w:r>
      <w:proofErr w:type="spellStart"/>
      <w:r w:rsidRPr="00823D3D">
        <w:rPr>
          <w:rFonts w:ascii="Arial" w:eastAsia="Arial" w:hAnsi="Arial" w:cs="Arial"/>
          <w:sz w:val="24"/>
          <w:szCs w:val="24"/>
        </w:rPr>
        <w:t>Borton’s</w:t>
      </w:r>
      <w:proofErr w:type="spellEnd"/>
      <w:r>
        <w:rPr>
          <w:rFonts w:ascii="Arial" w:eastAsia="Arial" w:hAnsi="Arial" w:cs="Arial"/>
          <w:sz w:val="24"/>
          <w:szCs w:val="24"/>
        </w:rPr>
        <w:t xml:space="preserve"> (1970)</w:t>
      </w:r>
      <w:r w:rsidRPr="00823D3D">
        <w:rPr>
          <w:rFonts w:ascii="Arial" w:eastAsia="Arial" w:hAnsi="Arial" w:cs="Arial"/>
          <w:sz w:val="24"/>
          <w:szCs w:val="24"/>
        </w:rPr>
        <w:t xml:space="preserve"> Model of Reflection</w:t>
      </w:r>
      <w:r>
        <w:rPr>
          <w:rFonts w:ascii="Arial" w:eastAsia="Arial" w:hAnsi="Arial" w:cs="Arial"/>
          <w:sz w:val="24"/>
          <w:szCs w:val="24"/>
        </w:rPr>
        <w:t xml:space="preserve">, answering the ‘What? the ‘So What? and the ‘Now What?’. </w:t>
      </w:r>
      <w:r w:rsidRPr="00823D3D">
        <w:rPr>
          <w:rFonts w:ascii="Arial" w:eastAsia="Arial" w:hAnsi="Arial" w:cs="Arial"/>
          <w:sz w:val="24"/>
          <w:szCs w:val="24"/>
        </w:rPr>
        <w:t xml:space="preserve"> </w:t>
      </w:r>
    </w:p>
    <w:p w14:paraId="5425B75E" w14:textId="77777777" w:rsidR="00076968" w:rsidRPr="00727A97" w:rsidRDefault="00076968" w:rsidP="00076968">
      <w:pPr>
        <w:rPr>
          <w:rFonts w:ascii="Arial" w:eastAsia="Arial" w:hAnsi="Arial" w:cs="Arial"/>
          <w:sz w:val="24"/>
          <w:szCs w:val="24"/>
        </w:rPr>
      </w:pPr>
      <w:r w:rsidRPr="00727A97">
        <w:rPr>
          <w:rFonts w:ascii="Arial" w:eastAsia="Arial" w:hAnsi="Arial" w:cs="Arial"/>
          <w:sz w:val="24"/>
          <w:szCs w:val="24"/>
        </w:rPr>
        <w:t>What?</w:t>
      </w:r>
    </w:p>
    <w:p w14:paraId="45F87F4B" w14:textId="77777777" w:rsidR="00076968" w:rsidRPr="00727A97" w:rsidRDefault="00076968" w:rsidP="00076968">
      <w:pPr>
        <w:rPr>
          <w:rFonts w:ascii="Arial" w:eastAsia="Arial" w:hAnsi="Arial" w:cs="Arial"/>
          <w:sz w:val="24"/>
          <w:szCs w:val="24"/>
        </w:rPr>
      </w:pPr>
      <w:r w:rsidRPr="00727A97">
        <w:rPr>
          <w:rFonts w:ascii="Arial" w:eastAsia="Arial" w:hAnsi="Arial" w:cs="Arial"/>
          <w:sz w:val="24"/>
          <w:szCs w:val="24"/>
        </w:rPr>
        <w:t xml:space="preserve">In the last 12 months I have taken the opportunity to seek promotion to the rank of detective Sergeant. I successfully completed </w:t>
      </w:r>
      <w:r>
        <w:rPr>
          <w:rFonts w:ascii="Arial" w:eastAsia="Arial" w:hAnsi="Arial" w:cs="Arial"/>
          <w:sz w:val="24"/>
          <w:szCs w:val="24"/>
        </w:rPr>
        <w:t>the National Police Promotion Framework (</w:t>
      </w:r>
      <w:r w:rsidRPr="00727A97">
        <w:rPr>
          <w:rFonts w:ascii="Arial" w:eastAsia="Arial" w:hAnsi="Arial" w:cs="Arial"/>
          <w:sz w:val="24"/>
          <w:szCs w:val="24"/>
        </w:rPr>
        <w:t>NPPF</w:t>
      </w:r>
      <w:r>
        <w:rPr>
          <w:rFonts w:ascii="Arial" w:eastAsia="Arial" w:hAnsi="Arial" w:cs="Arial"/>
          <w:sz w:val="24"/>
          <w:szCs w:val="24"/>
        </w:rPr>
        <w:t>)</w:t>
      </w:r>
      <w:r w:rsidRPr="00727A97">
        <w:rPr>
          <w:rFonts w:ascii="Arial" w:eastAsia="Arial" w:hAnsi="Arial" w:cs="Arial"/>
          <w:sz w:val="24"/>
          <w:szCs w:val="24"/>
        </w:rPr>
        <w:t xml:space="preserve"> exam in March 2019</w:t>
      </w:r>
      <w:r>
        <w:rPr>
          <w:rFonts w:ascii="Arial" w:eastAsia="Arial" w:hAnsi="Arial" w:cs="Arial"/>
          <w:sz w:val="24"/>
          <w:szCs w:val="24"/>
        </w:rPr>
        <w:t xml:space="preserve"> and my intention was to work within a supervisory role within my current field of expertise, develop experience as a supervisor and evolve my leadership style. My overall aim was to use the experience gained to assist me in being successful in the NPPF selection process. </w:t>
      </w:r>
    </w:p>
    <w:p w14:paraId="69383A88" w14:textId="77777777" w:rsidR="00076968" w:rsidRPr="00727A97" w:rsidRDefault="00076968" w:rsidP="00076968">
      <w:pPr>
        <w:rPr>
          <w:rFonts w:ascii="Arial" w:eastAsia="Arial" w:hAnsi="Arial" w:cs="Arial"/>
          <w:sz w:val="24"/>
          <w:szCs w:val="24"/>
        </w:rPr>
      </w:pPr>
      <w:r w:rsidRPr="00727A97">
        <w:rPr>
          <w:rFonts w:ascii="Arial" w:eastAsia="Arial" w:hAnsi="Arial" w:cs="Arial"/>
          <w:sz w:val="24"/>
          <w:szCs w:val="24"/>
        </w:rPr>
        <w:t>So What?</w:t>
      </w:r>
    </w:p>
    <w:p w14:paraId="2D2A6EE4" w14:textId="77777777" w:rsidR="00076968" w:rsidRDefault="00076968" w:rsidP="00076968">
      <w:pPr>
        <w:rPr>
          <w:rFonts w:ascii="Arial" w:eastAsia="Arial" w:hAnsi="Arial" w:cs="Arial"/>
          <w:sz w:val="24"/>
          <w:szCs w:val="24"/>
        </w:rPr>
      </w:pPr>
      <w:r w:rsidRPr="00727A97">
        <w:rPr>
          <w:rFonts w:ascii="Arial" w:eastAsia="Arial" w:hAnsi="Arial" w:cs="Arial"/>
          <w:sz w:val="24"/>
          <w:szCs w:val="24"/>
        </w:rPr>
        <w:t xml:space="preserve">I undertook </w:t>
      </w:r>
      <w:r>
        <w:rPr>
          <w:rFonts w:ascii="Arial" w:eastAsia="Arial" w:hAnsi="Arial" w:cs="Arial"/>
          <w:sz w:val="24"/>
          <w:szCs w:val="24"/>
        </w:rPr>
        <w:t xml:space="preserve">the role on the Police Online Investigation Team </w:t>
      </w:r>
      <w:r w:rsidRPr="00727A97">
        <w:rPr>
          <w:rFonts w:ascii="Arial" w:eastAsia="Arial" w:hAnsi="Arial" w:cs="Arial"/>
          <w:sz w:val="24"/>
          <w:szCs w:val="24"/>
        </w:rPr>
        <w:t xml:space="preserve">as an acting </w:t>
      </w:r>
      <w:r>
        <w:rPr>
          <w:rFonts w:ascii="Arial" w:eastAsia="Arial" w:hAnsi="Arial" w:cs="Arial"/>
          <w:sz w:val="24"/>
          <w:szCs w:val="24"/>
        </w:rPr>
        <w:t xml:space="preserve">detective </w:t>
      </w:r>
      <w:r w:rsidRPr="00727A97">
        <w:rPr>
          <w:rFonts w:ascii="Arial" w:eastAsia="Arial" w:hAnsi="Arial" w:cs="Arial"/>
          <w:sz w:val="24"/>
          <w:szCs w:val="24"/>
        </w:rPr>
        <w:t xml:space="preserve">sergeant. </w:t>
      </w:r>
      <w:r>
        <w:rPr>
          <w:rFonts w:ascii="Arial" w:eastAsia="Arial" w:hAnsi="Arial" w:cs="Arial"/>
          <w:sz w:val="24"/>
          <w:szCs w:val="24"/>
        </w:rPr>
        <w:t xml:space="preserve">I consider myself a proactive investigator who is confident in conducting complex investigations with a great degree of autonomy. This instinctively led to me taking a very </w:t>
      </w:r>
      <w:r w:rsidRPr="00727A97">
        <w:rPr>
          <w:rFonts w:ascii="Arial" w:eastAsia="Arial" w:hAnsi="Arial" w:cs="Arial"/>
          <w:sz w:val="24"/>
          <w:szCs w:val="24"/>
        </w:rPr>
        <w:t xml:space="preserve">active role in investigations and </w:t>
      </w:r>
      <w:r>
        <w:rPr>
          <w:rFonts w:ascii="Arial" w:eastAsia="Arial" w:hAnsi="Arial" w:cs="Arial"/>
          <w:sz w:val="24"/>
          <w:szCs w:val="24"/>
        </w:rPr>
        <w:t>the daily</w:t>
      </w:r>
      <w:r w:rsidRPr="00727A97">
        <w:rPr>
          <w:rFonts w:ascii="Arial" w:eastAsia="Arial" w:hAnsi="Arial" w:cs="Arial"/>
          <w:sz w:val="24"/>
          <w:szCs w:val="24"/>
        </w:rPr>
        <w:t xml:space="preserve"> work of my team. </w:t>
      </w:r>
      <w:r>
        <w:rPr>
          <w:rFonts w:ascii="Arial" w:eastAsia="Arial" w:hAnsi="Arial" w:cs="Arial"/>
          <w:sz w:val="24"/>
          <w:szCs w:val="24"/>
        </w:rPr>
        <w:t xml:space="preserve">My intention was to get to know the individuals in my team better and learn their strengths, </w:t>
      </w:r>
      <w:proofErr w:type="gramStart"/>
      <w:r>
        <w:rPr>
          <w:rFonts w:ascii="Arial" w:eastAsia="Arial" w:hAnsi="Arial" w:cs="Arial"/>
          <w:sz w:val="24"/>
          <w:szCs w:val="24"/>
        </w:rPr>
        <w:t>weaknesses</w:t>
      </w:r>
      <w:proofErr w:type="gramEnd"/>
      <w:r>
        <w:rPr>
          <w:rFonts w:ascii="Arial" w:eastAsia="Arial" w:hAnsi="Arial" w:cs="Arial"/>
          <w:sz w:val="24"/>
          <w:szCs w:val="24"/>
        </w:rPr>
        <w:t xml:space="preserve"> and aspirations so that I could help them develop. </w:t>
      </w:r>
    </w:p>
    <w:p w14:paraId="4FECE17E" w14:textId="77777777" w:rsidR="00076968" w:rsidRDefault="00076968" w:rsidP="00076968">
      <w:pPr>
        <w:rPr>
          <w:rFonts w:ascii="Arial" w:eastAsia="Arial" w:hAnsi="Arial" w:cs="Arial"/>
          <w:sz w:val="24"/>
          <w:szCs w:val="24"/>
        </w:rPr>
      </w:pPr>
      <w:r w:rsidRPr="00727A97">
        <w:rPr>
          <w:rFonts w:ascii="Arial" w:eastAsia="Arial" w:hAnsi="Arial" w:cs="Arial"/>
          <w:sz w:val="24"/>
          <w:szCs w:val="24"/>
        </w:rPr>
        <w:t>Whilst this provided me the opportunity to be immerse</w:t>
      </w:r>
      <w:r>
        <w:rPr>
          <w:rFonts w:ascii="Arial" w:eastAsia="Arial" w:hAnsi="Arial" w:cs="Arial"/>
          <w:sz w:val="24"/>
          <w:szCs w:val="24"/>
        </w:rPr>
        <w:t xml:space="preserve"> myself i</w:t>
      </w:r>
      <w:r w:rsidRPr="00727A97">
        <w:rPr>
          <w:rFonts w:ascii="Arial" w:eastAsia="Arial" w:hAnsi="Arial" w:cs="Arial"/>
          <w:sz w:val="24"/>
          <w:szCs w:val="24"/>
        </w:rPr>
        <w:t xml:space="preserve">n the work of my team. I found myself overwhelmed by the day-to-day management of the team and was </w:t>
      </w:r>
      <w:r>
        <w:rPr>
          <w:rFonts w:ascii="Arial" w:eastAsia="Arial" w:hAnsi="Arial" w:cs="Arial"/>
          <w:sz w:val="24"/>
          <w:szCs w:val="24"/>
        </w:rPr>
        <w:t xml:space="preserve">also </w:t>
      </w:r>
      <w:r w:rsidRPr="00727A97">
        <w:rPr>
          <w:rFonts w:ascii="Arial" w:eastAsia="Arial" w:hAnsi="Arial" w:cs="Arial"/>
          <w:sz w:val="24"/>
          <w:szCs w:val="24"/>
        </w:rPr>
        <w:t>conscious of</w:t>
      </w:r>
      <w:r>
        <w:rPr>
          <w:rFonts w:ascii="Arial" w:eastAsia="Arial" w:hAnsi="Arial" w:cs="Arial"/>
          <w:sz w:val="24"/>
          <w:szCs w:val="24"/>
        </w:rPr>
        <w:t xml:space="preserve"> the negative impact of</w:t>
      </w:r>
      <w:r w:rsidRPr="00727A97">
        <w:rPr>
          <w:rFonts w:ascii="Arial" w:eastAsia="Arial" w:hAnsi="Arial" w:cs="Arial"/>
          <w:sz w:val="24"/>
          <w:szCs w:val="24"/>
        </w:rPr>
        <w:t xml:space="preserve"> </w:t>
      </w:r>
      <w:r>
        <w:rPr>
          <w:rFonts w:ascii="Arial" w:eastAsia="Arial" w:hAnsi="Arial" w:cs="Arial"/>
          <w:sz w:val="24"/>
          <w:szCs w:val="24"/>
        </w:rPr>
        <w:t xml:space="preserve">micromanaging individuals.  </w:t>
      </w:r>
    </w:p>
    <w:p w14:paraId="4D936F3F" w14:textId="77777777" w:rsidR="00076968" w:rsidRDefault="00076968" w:rsidP="00076968">
      <w:pPr>
        <w:rPr>
          <w:rFonts w:ascii="Arial" w:eastAsia="Arial" w:hAnsi="Arial" w:cs="Arial"/>
          <w:sz w:val="24"/>
          <w:szCs w:val="24"/>
        </w:rPr>
      </w:pPr>
      <w:r w:rsidRPr="00727A97">
        <w:rPr>
          <w:rFonts w:ascii="Arial" w:eastAsia="Arial" w:hAnsi="Arial" w:cs="Arial"/>
          <w:sz w:val="24"/>
          <w:szCs w:val="24"/>
        </w:rPr>
        <w:t xml:space="preserve">I had taken on a leadership style of leading from the front. On a daily basis there were multiple meetings to attend with senior management, other </w:t>
      </w:r>
      <w:proofErr w:type="gramStart"/>
      <w:r w:rsidRPr="00727A97">
        <w:rPr>
          <w:rFonts w:ascii="Arial" w:eastAsia="Arial" w:hAnsi="Arial" w:cs="Arial"/>
          <w:sz w:val="24"/>
          <w:szCs w:val="24"/>
        </w:rPr>
        <w:t>departments</w:t>
      </w:r>
      <w:proofErr w:type="gramEnd"/>
      <w:r w:rsidRPr="00727A97">
        <w:rPr>
          <w:rFonts w:ascii="Arial" w:eastAsia="Arial" w:hAnsi="Arial" w:cs="Arial"/>
          <w:sz w:val="24"/>
          <w:szCs w:val="24"/>
        </w:rPr>
        <w:t xml:space="preserve"> and external agencies.</w:t>
      </w:r>
      <w:r>
        <w:rPr>
          <w:rFonts w:ascii="Arial" w:eastAsia="Arial" w:hAnsi="Arial" w:cs="Arial"/>
          <w:sz w:val="24"/>
          <w:szCs w:val="24"/>
        </w:rPr>
        <w:t xml:space="preserve"> I had sacrificed the importance of attaining a healthy balance between the collective management of the team and the individual leadership and wellbeing of my staff. </w:t>
      </w:r>
    </w:p>
    <w:p w14:paraId="2C1FA0E0" w14:textId="77777777" w:rsidR="00076968" w:rsidRDefault="00076968" w:rsidP="00076968">
      <w:pPr>
        <w:rPr>
          <w:rFonts w:ascii="Arial" w:eastAsia="Arial" w:hAnsi="Arial" w:cs="Arial"/>
          <w:sz w:val="24"/>
          <w:szCs w:val="24"/>
        </w:rPr>
      </w:pPr>
      <w:r>
        <w:rPr>
          <w:rFonts w:ascii="Arial" w:eastAsia="Arial" w:hAnsi="Arial" w:cs="Arial"/>
          <w:sz w:val="24"/>
          <w:szCs w:val="24"/>
        </w:rPr>
        <w:t>It became apparent an individual on the team was</w:t>
      </w:r>
      <w:r w:rsidRPr="00727A97">
        <w:rPr>
          <w:rFonts w:ascii="Arial" w:eastAsia="Arial" w:hAnsi="Arial" w:cs="Arial"/>
          <w:sz w:val="24"/>
          <w:szCs w:val="24"/>
        </w:rPr>
        <w:t xml:space="preserve"> not performing</w:t>
      </w:r>
      <w:r>
        <w:rPr>
          <w:rFonts w:ascii="Arial" w:eastAsia="Arial" w:hAnsi="Arial" w:cs="Arial"/>
          <w:sz w:val="24"/>
          <w:szCs w:val="24"/>
        </w:rPr>
        <w:t>. Through</w:t>
      </w:r>
      <w:r w:rsidRPr="00727A97">
        <w:rPr>
          <w:rFonts w:ascii="Arial" w:eastAsia="Arial" w:hAnsi="Arial" w:cs="Arial"/>
          <w:sz w:val="24"/>
          <w:szCs w:val="24"/>
        </w:rPr>
        <w:t xml:space="preserve"> one-to-one </w:t>
      </w:r>
      <w:r>
        <w:rPr>
          <w:rFonts w:ascii="Arial" w:eastAsia="Arial" w:hAnsi="Arial" w:cs="Arial"/>
          <w:sz w:val="24"/>
          <w:szCs w:val="24"/>
        </w:rPr>
        <w:t>engagement</w:t>
      </w:r>
      <w:r w:rsidRPr="00727A97">
        <w:rPr>
          <w:rFonts w:ascii="Arial" w:eastAsia="Arial" w:hAnsi="Arial" w:cs="Arial"/>
          <w:sz w:val="24"/>
          <w:szCs w:val="24"/>
        </w:rPr>
        <w:t>, th</w:t>
      </w:r>
      <w:r>
        <w:rPr>
          <w:rFonts w:ascii="Arial" w:eastAsia="Arial" w:hAnsi="Arial" w:cs="Arial"/>
          <w:sz w:val="24"/>
          <w:szCs w:val="24"/>
        </w:rPr>
        <w:t>e individual</w:t>
      </w:r>
      <w:r w:rsidRPr="00727A97">
        <w:rPr>
          <w:rFonts w:ascii="Arial" w:eastAsia="Arial" w:hAnsi="Arial" w:cs="Arial"/>
          <w:sz w:val="24"/>
          <w:szCs w:val="24"/>
        </w:rPr>
        <w:t xml:space="preserve"> opened up about personal underlying health issues and concerns that was impacting on their mental health and ability to </w:t>
      </w:r>
      <w:r>
        <w:rPr>
          <w:rFonts w:ascii="Arial" w:eastAsia="Arial" w:hAnsi="Arial" w:cs="Arial"/>
          <w:sz w:val="24"/>
          <w:szCs w:val="24"/>
        </w:rPr>
        <w:t>perform</w:t>
      </w:r>
      <w:r w:rsidRPr="00727A97">
        <w:rPr>
          <w:rFonts w:ascii="Arial" w:eastAsia="Arial" w:hAnsi="Arial" w:cs="Arial"/>
          <w:sz w:val="24"/>
          <w:szCs w:val="24"/>
        </w:rPr>
        <w:t>. This ha</w:t>
      </w:r>
      <w:r>
        <w:rPr>
          <w:rFonts w:ascii="Arial" w:eastAsia="Arial" w:hAnsi="Arial" w:cs="Arial"/>
          <w:sz w:val="24"/>
          <w:szCs w:val="24"/>
        </w:rPr>
        <w:t>d</w:t>
      </w:r>
      <w:r w:rsidRPr="00727A97">
        <w:rPr>
          <w:rFonts w:ascii="Arial" w:eastAsia="Arial" w:hAnsi="Arial" w:cs="Arial"/>
          <w:sz w:val="24"/>
          <w:szCs w:val="24"/>
        </w:rPr>
        <w:t xml:space="preserve"> led to a </w:t>
      </w:r>
      <w:r>
        <w:rPr>
          <w:rFonts w:ascii="Arial" w:eastAsia="Arial" w:hAnsi="Arial" w:cs="Arial"/>
          <w:sz w:val="24"/>
          <w:szCs w:val="24"/>
        </w:rPr>
        <w:t>decline</w:t>
      </w:r>
      <w:r w:rsidRPr="00727A97">
        <w:rPr>
          <w:rFonts w:ascii="Arial" w:eastAsia="Arial" w:hAnsi="Arial" w:cs="Arial"/>
          <w:sz w:val="24"/>
          <w:szCs w:val="24"/>
        </w:rPr>
        <w:t xml:space="preserve"> in their confidence and performance, which exacerbated their isolation and withdrawal from the team environment. </w:t>
      </w:r>
      <w:r>
        <w:rPr>
          <w:rFonts w:ascii="Arial" w:eastAsia="Arial" w:hAnsi="Arial" w:cs="Arial"/>
          <w:sz w:val="24"/>
          <w:szCs w:val="24"/>
        </w:rPr>
        <w:t xml:space="preserve">I had worked with this individual for a number of years and had been ignorant to the issues they were facing. A study by </w:t>
      </w:r>
      <w:proofErr w:type="spellStart"/>
      <w:r>
        <w:rPr>
          <w:rFonts w:ascii="Arial" w:eastAsia="Arial" w:hAnsi="Arial" w:cs="Arial"/>
          <w:sz w:val="24"/>
          <w:szCs w:val="24"/>
        </w:rPr>
        <w:t>Ramchunder</w:t>
      </w:r>
      <w:proofErr w:type="spellEnd"/>
      <w:r>
        <w:rPr>
          <w:rFonts w:ascii="Arial" w:eastAsia="Arial" w:hAnsi="Arial" w:cs="Arial"/>
          <w:sz w:val="24"/>
          <w:szCs w:val="24"/>
        </w:rPr>
        <w:t xml:space="preserve"> and Martins (2014) found positive correlations between emotional intelligence, self-</w:t>
      </w:r>
      <w:proofErr w:type="gramStart"/>
      <w:r>
        <w:rPr>
          <w:rFonts w:ascii="Arial" w:eastAsia="Arial" w:hAnsi="Arial" w:cs="Arial"/>
          <w:sz w:val="24"/>
          <w:szCs w:val="24"/>
        </w:rPr>
        <w:t>efficacy</w:t>
      </w:r>
      <w:proofErr w:type="gramEnd"/>
      <w:r>
        <w:rPr>
          <w:rFonts w:ascii="Arial" w:eastAsia="Arial" w:hAnsi="Arial" w:cs="Arial"/>
          <w:sz w:val="24"/>
          <w:szCs w:val="24"/>
        </w:rPr>
        <w:t xml:space="preserve"> and leadership effectiveness. Concluding that emotional intelligence is an attribute in leadership effectiveness. This is an attribute I would need to develop to identify wellbeing issues in the future and support my team. </w:t>
      </w:r>
    </w:p>
    <w:p w14:paraId="546B74CF" w14:textId="77777777" w:rsidR="00076968" w:rsidRPr="00727A97" w:rsidRDefault="00076968" w:rsidP="00076968">
      <w:pPr>
        <w:rPr>
          <w:rFonts w:ascii="Arial" w:eastAsia="Arial" w:hAnsi="Arial" w:cs="Arial"/>
          <w:sz w:val="24"/>
          <w:szCs w:val="24"/>
        </w:rPr>
      </w:pPr>
      <w:r w:rsidRPr="00727A97">
        <w:rPr>
          <w:rFonts w:ascii="Arial" w:eastAsia="Arial" w:hAnsi="Arial" w:cs="Arial"/>
          <w:sz w:val="24"/>
          <w:szCs w:val="24"/>
        </w:rPr>
        <w:lastRenderedPageBreak/>
        <w:t>Dyfed Powys Police promotes staff wellbeing at the heart of everything they do, laying out the vision in Calon Leadership and Wellbeing Strategy</w:t>
      </w:r>
      <w:r>
        <w:rPr>
          <w:rFonts w:ascii="Arial" w:eastAsia="Arial" w:hAnsi="Arial" w:cs="Arial"/>
          <w:sz w:val="24"/>
          <w:szCs w:val="24"/>
        </w:rPr>
        <w:t xml:space="preserve"> 2017-2021</w:t>
      </w:r>
      <w:r w:rsidRPr="00727A97">
        <w:rPr>
          <w:rFonts w:ascii="Arial" w:eastAsia="Arial" w:hAnsi="Arial" w:cs="Arial"/>
          <w:sz w:val="24"/>
          <w:szCs w:val="24"/>
        </w:rPr>
        <w:t>: “Delivering excellence through the care, values and engagement of our people and putting leadership and wellbeing at the heart of everything we do”</w:t>
      </w:r>
      <w:r>
        <w:rPr>
          <w:rFonts w:ascii="Arial" w:eastAsia="Arial" w:hAnsi="Arial" w:cs="Arial"/>
          <w:sz w:val="24"/>
          <w:szCs w:val="24"/>
        </w:rPr>
        <w:t xml:space="preserve"> (DPP, 2017)</w:t>
      </w:r>
      <w:r w:rsidRPr="00727A97">
        <w:rPr>
          <w:rFonts w:ascii="Arial" w:eastAsia="Arial" w:hAnsi="Arial" w:cs="Arial"/>
          <w:sz w:val="24"/>
          <w:szCs w:val="24"/>
        </w:rPr>
        <w:t xml:space="preserve">. </w:t>
      </w:r>
      <w:r>
        <w:rPr>
          <w:rFonts w:ascii="Arial" w:eastAsia="Arial" w:hAnsi="Arial" w:cs="Arial"/>
          <w:sz w:val="24"/>
          <w:szCs w:val="24"/>
        </w:rPr>
        <w:t xml:space="preserve">To really understand an individual’s wellbeing a leader needs to be emotionally intelligent. </w:t>
      </w:r>
    </w:p>
    <w:p w14:paraId="396D1552" w14:textId="77777777" w:rsidR="00076968" w:rsidRPr="00727A97" w:rsidRDefault="00076968" w:rsidP="00076968">
      <w:pPr>
        <w:rPr>
          <w:rFonts w:ascii="Arial" w:eastAsia="Arial" w:hAnsi="Arial" w:cs="Arial"/>
          <w:sz w:val="24"/>
          <w:szCs w:val="24"/>
        </w:rPr>
      </w:pPr>
      <w:r w:rsidRPr="00727A97">
        <w:rPr>
          <w:rFonts w:ascii="Arial" w:eastAsia="Arial" w:hAnsi="Arial" w:cs="Arial"/>
          <w:sz w:val="24"/>
          <w:szCs w:val="24"/>
        </w:rPr>
        <w:t>Now What?</w:t>
      </w:r>
    </w:p>
    <w:p w14:paraId="28D7C8C0" w14:textId="77777777" w:rsidR="00076968" w:rsidRPr="00727A97" w:rsidRDefault="00076968" w:rsidP="00076968">
      <w:pPr>
        <w:rPr>
          <w:rFonts w:ascii="Arial" w:eastAsia="Arial" w:hAnsi="Arial" w:cs="Arial"/>
          <w:sz w:val="24"/>
          <w:szCs w:val="24"/>
        </w:rPr>
      </w:pPr>
      <w:r w:rsidRPr="00727A97">
        <w:rPr>
          <w:rFonts w:ascii="Arial" w:eastAsia="Arial" w:hAnsi="Arial" w:cs="Arial"/>
          <w:sz w:val="24"/>
          <w:szCs w:val="24"/>
        </w:rPr>
        <w:t>I have experienced that leadership does not require a specific style but more a balance of different styles depending on the scenario and the individual you are supervising.</w:t>
      </w:r>
      <w:r>
        <w:rPr>
          <w:rFonts w:ascii="Arial" w:eastAsia="Arial" w:hAnsi="Arial" w:cs="Arial"/>
          <w:sz w:val="24"/>
          <w:szCs w:val="24"/>
        </w:rPr>
        <w:t xml:space="preserve"> However, in line with the College of Policing (2022a) expectations I should look to adopt a balance of supportive and transformational styles of leadership, by being open honest and fair with my team, showing a focus for their wellbeing and empowering them to develop, whilst setting high standards, fostering collective </w:t>
      </w:r>
      <w:proofErr w:type="gramStart"/>
      <w:r>
        <w:rPr>
          <w:rFonts w:ascii="Arial" w:eastAsia="Arial" w:hAnsi="Arial" w:cs="Arial"/>
          <w:sz w:val="24"/>
          <w:szCs w:val="24"/>
        </w:rPr>
        <w:t>values</w:t>
      </w:r>
      <w:proofErr w:type="gramEnd"/>
      <w:r>
        <w:rPr>
          <w:rFonts w:ascii="Arial" w:eastAsia="Arial" w:hAnsi="Arial" w:cs="Arial"/>
          <w:sz w:val="24"/>
          <w:szCs w:val="24"/>
        </w:rPr>
        <w:t xml:space="preserve"> and mentoring those I supervise. This will help me to attain the experience required to attain</w:t>
      </w:r>
      <w:r w:rsidRPr="00727A97">
        <w:rPr>
          <w:rFonts w:ascii="Arial" w:eastAsia="Arial" w:hAnsi="Arial" w:cs="Arial"/>
          <w:sz w:val="24"/>
          <w:szCs w:val="24"/>
        </w:rPr>
        <w:t xml:space="preserve"> a professional qualification in policing</w:t>
      </w:r>
      <w:r>
        <w:rPr>
          <w:rFonts w:ascii="Arial" w:eastAsia="Arial" w:hAnsi="Arial" w:cs="Arial"/>
          <w:sz w:val="24"/>
          <w:szCs w:val="24"/>
        </w:rPr>
        <w:t xml:space="preserve"> as a sergeant. </w:t>
      </w:r>
    </w:p>
    <w:p w14:paraId="793D3F0B" w14:textId="77777777" w:rsidR="00076968" w:rsidRDefault="00076968" w:rsidP="00076968">
      <w:pPr>
        <w:rPr>
          <w:rFonts w:ascii="Arial" w:eastAsia="Arial" w:hAnsi="Arial" w:cs="Arial"/>
          <w:sz w:val="24"/>
          <w:szCs w:val="24"/>
        </w:rPr>
      </w:pPr>
      <w:r>
        <w:rPr>
          <w:rFonts w:ascii="Arial" w:eastAsia="Arial" w:hAnsi="Arial" w:cs="Arial"/>
          <w:sz w:val="24"/>
          <w:szCs w:val="24"/>
        </w:rPr>
        <w:t>A Rapid Evidence Assessment provides insight into the challenges faced by supervisors. Capacity challenges was identified as being considered high, with personal operational workloads and process and task driven environment inhibiting supervisors from providing support and developing staff (College of Policing, 2022b)</w:t>
      </w:r>
      <w:r w:rsidRPr="00727A97">
        <w:rPr>
          <w:rFonts w:ascii="Arial" w:eastAsia="Arial" w:hAnsi="Arial" w:cs="Arial"/>
          <w:sz w:val="24"/>
          <w:szCs w:val="24"/>
        </w:rPr>
        <w:t xml:space="preserve">. </w:t>
      </w:r>
      <w:r>
        <w:rPr>
          <w:rFonts w:ascii="Arial" w:eastAsia="Arial" w:hAnsi="Arial" w:cs="Arial"/>
          <w:sz w:val="24"/>
          <w:szCs w:val="24"/>
        </w:rPr>
        <w:t xml:space="preserve"> </w:t>
      </w:r>
      <w:r w:rsidRPr="00727A97">
        <w:rPr>
          <w:rFonts w:ascii="Arial" w:eastAsia="Arial" w:hAnsi="Arial" w:cs="Arial"/>
          <w:sz w:val="24"/>
          <w:szCs w:val="24"/>
        </w:rPr>
        <w:t xml:space="preserve"> </w:t>
      </w:r>
      <w:r>
        <w:rPr>
          <w:rFonts w:ascii="Arial" w:eastAsia="Arial" w:hAnsi="Arial" w:cs="Arial"/>
          <w:sz w:val="24"/>
          <w:szCs w:val="24"/>
        </w:rPr>
        <w:t xml:space="preserve">I </w:t>
      </w:r>
      <w:r w:rsidRPr="00727A97">
        <w:rPr>
          <w:rFonts w:ascii="Arial" w:eastAsia="Arial" w:hAnsi="Arial" w:cs="Arial"/>
          <w:sz w:val="24"/>
          <w:szCs w:val="24"/>
        </w:rPr>
        <w:t xml:space="preserve">was naïve to the demand </w:t>
      </w:r>
      <w:r>
        <w:rPr>
          <w:rFonts w:ascii="Arial" w:eastAsia="Arial" w:hAnsi="Arial" w:cs="Arial"/>
          <w:sz w:val="24"/>
          <w:szCs w:val="24"/>
        </w:rPr>
        <w:t xml:space="preserve">faced as a supervisor and struggled to cope initially. However, the identified capacity challenges provided me with confidence that I could overcome this, with proactive and robust time management, combined with a less hands on approach to the supervision of my team. </w:t>
      </w:r>
    </w:p>
    <w:p w14:paraId="3DA88C45" w14:textId="77777777" w:rsidR="00076968" w:rsidRDefault="00076968" w:rsidP="00076968">
      <w:pPr>
        <w:rPr>
          <w:rFonts w:ascii="Arial" w:eastAsia="Arial" w:hAnsi="Arial" w:cs="Arial"/>
          <w:sz w:val="24"/>
          <w:szCs w:val="24"/>
        </w:rPr>
      </w:pPr>
      <w:r>
        <w:rPr>
          <w:rFonts w:ascii="Arial" w:eastAsia="Arial" w:hAnsi="Arial" w:cs="Arial"/>
          <w:sz w:val="24"/>
          <w:szCs w:val="24"/>
        </w:rPr>
        <w:t xml:space="preserve">In the future I will use the College of Policing, leadership toolkit to provide me with the resources and guidance necessary to aid my self-development and continuous professional development as a supervisor, this will include appraising myself of the Effective Supervision Guidelines (College of Policing, 2022c), Leadership Expectations (College of Policing, 2022d), and the Leadership Standards for First Line Leaders (College of Policing, 2022e). </w:t>
      </w:r>
    </w:p>
    <w:p w14:paraId="061A15E7" w14:textId="38F74548" w:rsidR="00076968" w:rsidRPr="00823D3D" w:rsidRDefault="00076968" w:rsidP="00076968">
      <w:pPr>
        <w:rPr>
          <w:rFonts w:ascii="Arial" w:eastAsia="Arial" w:hAnsi="Arial" w:cs="Arial"/>
          <w:sz w:val="24"/>
          <w:szCs w:val="24"/>
        </w:rPr>
      </w:pPr>
      <w:r>
        <w:rPr>
          <w:rFonts w:ascii="Arial" w:eastAsia="Arial" w:hAnsi="Arial" w:cs="Arial"/>
          <w:sz w:val="24"/>
          <w:szCs w:val="24"/>
        </w:rPr>
        <w:t>I will look to adopt a regular and more detailed model of reflective practice such as</w:t>
      </w:r>
      <w:r w:rsidRPr="001E1D8A">
        <w:rPr>
          <w:rFonts w:ascii="Arial" w:eastAsia="Arial" w:hAnsi="Arial" w:cs="Arial"/>
          <w:sz w:val="24"/>
          <w:szCs w:val="24"/>
        </w:rPr>
        <w:t xml:space="preserve"> Gibbs</w:t>
      </w:r>
      <w:r w:rsidR="00C16B3B">
        <w:rPr>
          <w:rFonts w:ascii="Arial" w:eastAsia="Arial" w:hAnsi="Arial" w:cs="Arial"/>
          <w:sz w:val="24"/>
          <w:szCs w:val="24"/>
        </w:rPr>
        <w:t xml:space="preserve"> (1988) </w:t>
      </w:r>
      <w:r w:rsidRPr="001E1D8A">
        <w:rPr>
          <w:rFonts w:ascii="Arial" w:eastAsia="Arial" w:hAnsi="Arial" w:cs="Arial"/>
          <w:sz w:val="24"/>
          <w:szCs w:val="24"/>
        </w:rPr>
        <w:t>model of reflective practice</w:t>
      </w:r>
      <w:r>
        <w:rPr>
          <w:rFonts w:ascii="Arial" w:eastAsia="Arial" w:hAnsi="Arial" w:cs="Arial"/>
          <w:sz w:val="24"/>
          <w:szCs w:val="24"/>
        </w:rPr>
        <w:t xml:space="preserve">, </w:t>
      </w:r>
      <w:r w:rsidR="00E40444">
        <w:rPr>
          <w:rFonts w:ascii="Arial" w:eastAsia="Arial" w:hAnsi="Arial" w:cs="Arial"/>
          <w:sz w:val="24"/>
          <w:szCs w:val="24"/>
        </w:rPr>
        <w:t xml:space="preserve">encouraged </w:t>
      </w:r>
      <w:r>
        <w:rPr>
          <w:rFonts w:ascii="Arial" w:eastAsia="Arial" w:hAnsi="Arial" w:cs="Arial"/>
          <w:sz w:val="24"/>
          <w:szCs w:val="24"/>
        </w:rPr>
        <w:t xml:space="preserve">by the </w:t>
      </w:r>
      <w:r w:rsidRPr="001E1D8A">
        <w:rPr>
          <w:rFonts w:ascii="Arial" w:eastAsia="Arial" w:hAnsi="Arial" w:cs="Arial"/>
          <w:sz w:val="24"/>
          <w:szCs w:val="24"/>
        </w:rPr>
        <w:t>College of Policing, (202</w:t>
      </w:r>
      <w:r>
        <w:rPr>
          <w:rFonts w:ascii="Arial" w:eastAsia="Arial" w:hAnsi="Arial" w:cs="Arial"/>
          <w:sz w:val="24"/>
          <w:szCs w:val="24"/>
        </w:rPr>
        <w:t>2</w:t>
      </w:r>
      <w:r w:rsidRPr="001E1D8A">
        <w:rPr>
          <w:rFonts w:ascii="Arial" w:eastAsia="Arial" w:hAnsi="Arial" w:cs="Arial"/>
          <w:sz w:val="24"/>
          <w:szCs w:val="24"/>
        </w:rPr>
        <w:t>)</w:t>
      </w:r>
      <w:r>
        <w:rPr>
          <w:rFonts w:ascii="Arial" w:eastAsia="Arial" w:hAnsi="Arial" w:cs="Arial"/>
          <w:sz w:val="24"/>
          <w:szCs w:val="24"/>
        </w:rPr>
        <w:t>, which will allow me to have a consistent and more detailed approach to reflection by following the</w:t>
      </w:r>
      <w:r w:rsidRPr="001E1D8A">
        <w:rPr>
          <w:rFonts w:ascii="Arial" w:eastAsia="Arial" w:hAnsi="Arial" w:cs="Arial"/>
          <w:sz w:val="24"/>
          <w:szCs w:val="24"/>
        </w:rPr>
        <w:t xml:space="preserve"> seven stages</w:t>
      </w:r>
      <w:r>
        <w:rPr>
          <w:rFonts w:ascii="Arial" w:eastAsia="Arial" w:hAnsi="Arial" w:cs="Arial"/>
          <w:sz w:val="24"/>
          <w:szCs w:val="24"/>
        </w:rPr>
        <w:t xml:space="preserve"> and considering individual feelings. My reflection can be in a written medium allowing me to revisit good or bad experiences.  I feel this model will also provide me with more continuous analysis of experiences and an opportunity to develop improvements identified.  </w:t>
      </w:r>
    </w:p>
    <w:p w14:paraId="31C6E26F" w14:textId="77777777" w:rsidR="00076968" w:rsidRDefault="00076968" w:rsidP="00076968">
      <w:pPr>
        <w:rPr>
          <w:rFonts w:ascii="Arial" w:eastAsia="Arial" w:hAnsi="Arial" w:cs="Arial"/>
          <w:sz w:val="24"/>
          <w:szCs w:val="24"/>
        </w:rPr>
      </w:pPr>
      <w:r w:rsidRPr="00823D3D">
        <w:rPr>
          <w:rFonts w:ascii="Arial" w:eastAsia="Arial" w:hAnsi="Arial" w:cs="Arial"/>
          <w:sz w:val="24"/>
          <w:szCs w:val="24"/>
        </w:rPr>
        <w:t>Why should you reflect as a professional? “The reward for you as a professional is that this approach will make your practice more fulfilling and sustainable” (Hargreaves</w:t>
      </w:r>
      <w:r>
        <w:rPr>
          <w:rFonts w:ascii="Arial" w:eastAsia="Arial" w:hAnsi="Arial" w:cs="Arial"/>
          <w:sz w:val="24"/>
          <w:szCs w:val="24"/>
        </w:rPr>
        <w:t xml:space="preserve"> and Page</w:t>
      </w:r>
      <w:r w:rsidRPr="00823D3D">
        <w:rPr>
          <w:rFonts w:ascii="Arial" w:eastAsia="Arial" w:hAnsi="Arial" w:cs="Arial"/>
          <w:sz w:val="24"/>
          <w:szCs w:val="24"/>
        </w:rPr>
        <w:t>, 2013</w:t>
      </w:r>
      <w:r>
        <w:rPr>
          <w:rFonts w:ascii="Arial" w:eastAsia="Arial" w:hAnsi="Arial" w:cs="Arial"/>
          <w:sz w:val="24"/>
          <w:szCs w:val="24"/>
        </w:rPr>
        <w:t>, p. 21</w:t>
      </w:r>
      <w:r w:rsidRPr="00823D3D">
        <w:rPr>
          <w:rFonts w:ascii="Arial" w:eastAsia="Arial" w:hAnsi="Arial" w:cs="Arial"/>
          <w:sz w:val="24"/>
          <w:szCs w:val="24"/>
        </w:rPr>
        <w:t>).</w:t>
      </w:r>
      <w:r>
        <w:rPr>
          <w:rFonts w:ascii="Arial" w:eastAsia="Arial" w:hAnsi="Arial" w:cs="Arial"/>
          <w:sz w:val="24"/>
          <w:szCs w:val="24"/>
        </w:rPr>
        <w:t xml:space="preserve"> On the flip side, Schon (1992, p.290) concludes that “</w:t>
      </w:r>
      <w:r w:rsidRPr="001709F2">
        <w:rPr>
          <w:rFonts w:ascii="Arial" w:eastAsia="Arial" w:hAnsi="Arial" w:cs="Arial"/>
          <w:sz w:val="24"/>
          <w:szCs w:val="24"/>
        </w:rPr>
        <w:t>Unreflective practitioners are equally limited and destructive whether they label themselves as pro­fessionals or counter professionals</w:t>
      </w:r>
      <w:r>
        <w:rPr>
          <w:rFonts w:ascii="Arial" w:eastAsia="Arial" w:hAnsi="Arial" w:cs="Arial"/>
          <w:sz w:val="24"/>
          <w:szCs w:val="24"/>
        </w:rPr>
        <w:t xml:space="preserve">”. This is a behaviour I am keen to avoid. </w:t>
      </w:r>
    </w:p>
    <w:p w14:paraId="35E999E9" w14:textId="3DA3A7E0" w:rsidR="00076968" w:rsidRDefault="00076968" w:rsidP="00076968">
      <w:pPr>
        <w:rPr>
          <w:rFonts w:ascii="Arial" w:eastAsia="Arial" w:hAnsi="Arial" w:cs="Arial"/>
          <w:b/>
          <w:bCs/>
          <w:sz w:val="24"/>
          <w:szCs w:val="24"/>
        </w:rPr>
      </w:pPr>
      <w:r>
        <w:rPr>
          <w:rFonts w:ascii="Arial" w:eastAsia="Arial" w:hAnsi="Arial" w:cs="Arial"/>
          <w:sz w:val="24"/>
          <w:szCs w:val="24"/>
        </w:rPr>
        <w:lastRenderedPageBreak/>
        <w:t xml:space="preserve">Research of reflective practice suggest there is no clear definition or preferred model for reflective practice, it is very much a subjective process and that individuals can tailor a practice that suits their needs (Finlayson, 2015, p.729). As observed by Fowler and </w:t>
      </w:r>
      <w:proofErr w:type="spellStart"/>
      <w:r>
        <w:rPr>
          <w:rFonts w:ascii="Arial" w:eastAsia="Arial" w:hAnsi="Arial" w:cs="Arial"/>
          <w:sz w:val="24"/>
          <w:szCs w:val="24"/>
        </w:rPr>
        <w:t>Chevannes</w:t>
      </w:r>
      <w:proofErr w:type="spellEnd"/>
      <w:r>
        <w:rPr>
          <w:rFonts w:ascii="Arial" w:eastAsia="Arial" w:hAnsi="Arial" w:cs="Arial"/>
          <w:sz w:val="24"/>
          <w:szCs w:val="24"/>
        </w:rPr>
        <w:t xml:space="preserve"> (1998, p.382), </w:t>
      </w:r>
      <w:r w:rsidR="00175743">
        <w:rPr>
          <w:rFonts w:ascii="Arial" w:eastAsia="Arial" w:hAnsi="Arial" w:cs="Arial"/>
          <w:sz w:val="24"/>
          <w:szCs w:val="24"/>
        </w:rPr>
        <w:t>individual caution is advised</w:t>
      </w:r>
      <w:r w:rsidR="00C05533">
        <w:rPr>
          <w:rFonts w:ascii="Arial" w:eastAsia="Arial" w:hAnsi="Arial" w:cs="Arial"/>
          <w:sz w:val="24"/>
          <w:szCs w:val="24"/>
        </w:rPr>
        <w:t xml:space="preserve"> </w:t>
      </w:r>
      <w:r w:rsidR="00175743">
        <w:rPr>
          <w:rFonts w:ascii="Arial" w:eastAsia="Arial" w:hAnsi="Arial" w:cs="Arial"/>
          <w:sz w:val="24"/>
          <w:szCs w:val="24"/>
        </w:rPr>
        <w:t>with the</w:t>
      </w:r>
      <w:r w:rsidR="00C05533">
        <w:rPr>
          <w:rFonts w:ascii="Arial" w:eastAsia="Arial" w:hAnsi="Arial" w:cs="Arial"/>
          <w:sz w:val="24"/>
          <w:szCs w:val="24"/>
        </w:rPr>
        <w:t xml:space="preserve"> adoption of </w:t>
      </w:r>
      <w:r w:rsidR="00FB3DDA">
        <w:rPr>
          <w:rFonts w:ascii="Arial" w:eastAsia="Arial" w:hAnsi="Arial" w:cs="Arial"/>
          <w:sz w:val="24"/>
          <w:szCs w:val="24"/>
        </w:rPr>
        <w:t xml:space="preserve">one </w:t>
      </w:r>
      <w:r w:rsidR="00B64E4F">
        <w:rPr>
          <w:rFonts w:ascii="Arial" w:eastAsia="Arial" w:hAnsi="Arial" w:cs="Arial"/>
          <w:sz w:val="24"/>
          <w:szCs w:val="24"/>
        </w:rPr>
        <w:t>type of</w:t>
      </w:r>
      <w:r w:rsidR="00C05533">
        <w:rPr>
          <w:rFonts w:ascii="Arial" w:eastAsia="Arial" w:hAnsi="Arial" w:cs="Arial"/>
          <w:sz w:val="24"/>
          <w:szCs w:val="24"/>
        </w:rPr>
        <w:t xml:space="preserve"> </w:t>
      </w:r>
      <w:r>
        <w:rPr>
          <w:rFonts w:ascii="Arial" w:eastAsia="Arial" w:hAnsi="Arial" w:cs="Arial"/>
          <w:sz w:val="24"/>
          <w:szCs w:val="24"/>
        </w:rPr>
        <w:t>‘pre-formed model’</w:t>
      </w:r>
      <w:r w:rsidR="00175743">
        <w:rPr>
          <w:rFonts w:ascii="Arial" w:eastAsia="Arial" w:hAnsi="Arial" w:cs="Arial"/>
          <w:sz w:val="24"/>
          <w:szCs w:val="24"/>
        </w:rPr>
        <w:t>. Preference is</w:t>
      </w:r>
      <w:r w:rsidR="00E32DE6">
        <w:rPr>
          <w:rFonts w:ascii="Arial" w:eastAsia="Arial" w:hAnsi="Arial" w:cs="Arial"/>
          <w:sz w:val="24"/>
          <w:szCs w:val="24"/>
        </w:rPr>
        <w:t xml:space="preserve"> for</w:t>
      </w:r>
      <w:r w:rsidR="00175743">
        <w:rPr>
          <w:rFonts w:ascii="Arial" w:eastAsia="Arial" w:hAnsi="Arial" w:cs="Arial"/>
          <w:sz w:val="24"/>
          <w:szCs w:val="24"/>
        </w:rPr>
        <w:t xml:space="preserve"> a</w:t>
      </w:r>
      <w:r w:rsidR="00E32DE6">
        <w:rPr>
          <w:rFonts w:ascii="Arial" w:eastAsia="Arial" w:hAnsi="Arial" w:cs="Arial"/>
          <w:sz w:val="24"/>
          <w:szCs w:val="24"/>
        </w:rPr>
        <w:t xml:space="preserve">n individual </w:t>
      </w:r>
      <w:r w:rsidR="00175743">
        <w:rPr>
          <w:rFonts w:ascii="Arial" w:eastAsia="Arial" w:hAnsi="Arial" w:cs="Arial"/>
          <w:sz w:val="24"/>
          <w:szCs w:val="24"/>
        </w:rPr>
        <w:t xml:space="preserve">tailored </w:t>
      </w:r>
      <w:r>
        <w:rPr>
          <w:rFonts w:ascii="Arial" w:eastAsia="Arial" w:hAnsi="Arial" w:cs="Arial"/>
          <w:sz w:val="24"/>
          <w:szCs w:val="24"/>
        </w:rPr>
        <w:t>approach</w:t>
      </w:r>
      <w:r w:rsidR="00E32DE6">
        <w:rPr>
          <w:rFonts w:ascii="Arial" w:eastAsia="Arial" w:hAnsi="Arial" w:cs="Arial"/>
          <w:sz w:val="24"/>
          <w:szCs w:val="24"/>
        </w:rPr>
        <w:t xml:space="preserve"> of ones needs</w:t>
      </w:r>
      <w:r>
        <w:rPr>
          <w:rFonts w:ascii="Arial" w:eastAsia="Arial" w:hAnsi="Arial" w:cs="Arial"/>
          <w:sz w:val="24"/>
          <w:szCs w:val="24"/>
        </w:rPr>
        <w:t>. My personal experience is that r</w:t>
      </w:r>
      <w:r w:rsidRPr="00823D3D">
        <w:rPr>
          <w:rFonts w:ascii="Arial" w:eastAsia="Arial" w:hAnsi="Arial" w:cs="Arial"/>
          <w:sz w:val="24"/>
          <w:szCs w:val="24"/>
        </w:rPr>
        <w:t>eflective practice is a tool that should be routinely adopted in all areas of policing</w:t>
      </w:r>
      <w:r>
        <w:rPr>
          <w:rFonts w:ascii="Arial" w:eastAsia="Arial" w:hAnsi="Arial" w:cs="Arial"/>
          <w:sz w:val="24"/>
          <w:szCs w:val="24"/>
        </w:rPr>
        <w:t>, in order to improve our ability to effectively serve the public through a cycle of learning.</w:t>
      </w:r>
    </w:p>
    <w:p w14:paraId="5DC25476" w14:textId="2E020026" w:rsidR="00076968" w:rsidRPr="00201A9B" w:rsidRDefault="00076968" w:rsidP="00076968">
      <w:pPr>
        <w:rPr>
          <w:rFonts w:ascii="Arial" w:eastAsia="Arial" w:hAnsi="Arial" w:cs="Arial"/>
          <w:sz w:val="24"/>
          <w:szCs w:val="24"/>
        </w:rPr>
      </w:pPr>
      <w:r>
        <w:rPr>
          <w:rFonts w:ascii="Arial" w:eastAsia="Arial" w:hAnsi="Arial" w:cs="Arial"/>
          <w:sz w:val="24"/>
          <w:szCs w:val="24"/>
        </w:rPr>
        <w:t>(127</w:t>
      </w:r>
      <w:r w:rsidR="00E32DE6">
        <w:rPr>
          <w:rFonts w:ascii="Arial" w:eastAsia="Arial" w:hAnsi="Arial" w:cs="Arial"/>
          <w:sz w:val="24"/>
          <w:szCs w:val="24"/>
        </w:rPr>
        <w:t>3</w:t>
      </w:r>
      <w:r>
        <w:rPr>
          <w:rFonts w:ascii="Arial" w:eastAsia="Arial" w:hAnsi="Arial" w:cs="Arial"/>
          <w:sz w:val="24"/>
          <w:szCs w:val="24"/>
        </w:rPr>
        <w:t xml:space="preserve"> words)</w:t>
      </w:r>
    </w:p>
    <w:p w14:paraId="7E1F33EF" w14:textId="77777777" w:rsidR="00906F32" w:rsidRPr="00581A74" w:rsidRDefault="00906F32" w:rsidP="00906F32">
      <w:pPr>
        <w:pStyle w:val="Heading2"/>
        <w:rPr>
          <w:rFonts w:ascii="Arial" w:hAnsi="Arial" w:cs="Arial"/>
          <w:b/>
          <w:bCs/>
          <w:sz w:val="24"/>
          <w:szCs w:val="24"/>
        </w:rPr>
      </w:pPr>
      <w:r w:rsidRPr="00581A74">
        <w:rPr>
          <w:rFonts w:ascii="Arial" w:hAnsi="Arial" w:cs="Arial"/>
          <w:b/>
          <w:bCs/>
          <w:sz w:val="24"/>
          <w:szCs w:val="24"/>
        </w:rPr>
        <w:t xml:space="preserve">Analyse the importance of continuous personal and professional development in achieving organisation objectives and the use of reflective practice in personal and professional development. </w:t>
      </w:r>
    </w:p>
    <w:p w14:paraId="5CDFDB2B" w14:textId="77777777" w:rsidR="007E1941" w:rsidRDefault="007E1941" w:rsidP="007E1941">
      <w:pPr>
        <w:rPr>
          <w:rFonts w:ascii="Arial" w:eastAsia="Arial" w:hAnsi="Arial" w:cs="Arial"/>
          <w:b/>
          <w:bCs/>
          <w:sz w:val="24"/>
          <w:szCs w:val="24"/>
        </w:rPr>
      </w:pPr>
    </w:p>
    <w:p w14:paraId="12E7F01E" w14:textId="77777777" w:rsidR="007E1941" w:rsidRDefault="007E1941" w:rsidP="007E1941">
      <w:pPr>
        <w:rPr>
          <w:rFonts w:ascii="Arial" w:eastAsia="Arial" w:hAnsi="Arial" w:cs="Arial"/>
          <w:sz w:val="24"/>
          <w:szCs w:val="24"/>
        </w:rPr>
      </w:pPr>
      <w:r w:rsidRPr="00823D3D">
        <w:rPr>
          <w:rFonts w:ascii="Arial" w:eastAsia="Arial" w:hAnsi="Arial" w:cs="Arial"/>
          <w:sz w:val="24"/>
          <w:szCs w:val="24"/>
        </w:rPr>
        <w:t>When analysing the importance of continuous personal and professional development it is essential to understand it’s definition. The College of Policing defines Continuous Professional Development</w:t>
      </w:r>
      <w:r>
        <w:rPr>
          <w:rFonts w:ascii="Arial" w:eastAsia="Arial" w:hAnsi="Arial" w:cs="Arial"/>
          <w:sz w:val="24"/>
          <w:szCs w:val="24"/>
        </w:rPr>
        <w:t xml:space="preserve"> (CPD)</w:t>
      </w:r>
      <w:r w:rsidRPr="00823D3D">
        <w:rPr>
          <w:rFonts w:ascii="Arial" w:eastAsia="Arial" w:hAnsi="Arial" w:cs="Arial"/>
          <w:sz w:val="24"/>
          <w:szCs w:val="24"/>
        </w:rPr>
        <w:t xml:space="preserve"> as</w:t>
      </w:r>
      <w:r>
        <w:rPr>
          <w:rFonts w:ascii="Arial" w:eastAsia="Arial" w:hAnsi="Arial" w:cs="Arial"/>
          <w:sz w:val="24"/>
          <w:szCs w:val="24"/>
        </w:rPr>
        <w:t>:</w:t>
      </w:r>
    </w:p>
    <w:p w14:paraId="66F36D29" w14:textId="77777777" w:rsidR="007E1941" w:rsidRDefault="007E1941" w:rsidP="007E1941">
      <w:pPr>
        <w:ind w:left="720"/>
        <w:rPr>
          <w:rFonts w:ascii="Arial" w:eastAsia="Arial" w:hAnsi="Arial" w:cs="Arial"/>
          <w:sz w:val="24"/>
          <w:szCs w:val="24"/>
        </w:rPr>
      </w:pPr>
      <w:r w:rsidRPr="00823D3D">
        <w:rPr>
          <w:rFonts w:ascii="Arial" w:eastAsia="Arial" w:hAnsi="Arial" w:cs="Arial"/>
          <w:sz w:val="24"/>
          <w:szCs w:val="24"/>
        </w:rPr>
        <w:t>“Ongoing; it enables the individual, in collaboration with their organisation, to maintain, develop and gain recognition for existing and new professional skills, knowledge and competence.”</w:t>
      </w:r>
      <w:r>
        <w:rPr>
          <w:rFonts w:ascii="Arial" w:eastAsia="Arial" w:hAnsi="Arial" w:cs="Arial"/>
          <w:sz w:val="24"/>
          <w:szCs w:val="24"/>
        </w:rPr>
        <w:t xml:space="preserve"> </w:t>
      </w:r>
    </w:p>
    <w:p w14:paraId="23AFBBED" w14:textId="77777777" w:rsidR="007E1941" w:rsidRDefault="007E1941" w:rsidP="007E1941">
      <w:pPr>
        <w:ind w:left="5760"/>
        <w:rPr>
          <w:rFonts w:ascii="Arial" w:eastAsia="Arial" w:hAnsi="Arial" w:cs="Arial"/>
          <w:sz w:val="24"/>
          <w:szCs w:val="24"/>
        </w:rPr>
      </w:pPr>
      <w:r w:rsidRPr="00823D3D">
        <w:rPr>
          <w:rFonts w:ascii="Arial" w:eastAsia="Arial" w:hAnsi="Arial" w:cs="Arial"/>
          <w:sz w:val="24"/>
          <w:szCs w:val="24"/>
        </w:rPr>
        <w:t>(College of Policing, 2020)</w:t>
      </w:r>
    </w:p>
    <w:p w14:paraId="27C93A82" w14:textId="77777777" w:rsidR="007E1941" w:rsidRPr="00823D3D" w:rsidRDefault="007E1941" w:rsidP="007E1941">
      <w:pPr>
        <w:rPr>
          <w:rFonts w:ascii="Arial" w:eastAsia="Arial" w:hAnsi="Arial" w:cs="Arial"/>
          <w:sz w:val="24"/>
          <w:szCs w:val="24"/>
        </w:rPr>
      </w:pPr>
      <w:r>
        <w:rPr>
          <w:rFonts w:ascii="Arial" w:eastAsia="Arial" w:hAnsi="Arial" w:cs="Arial"/>
          <w:sz w:val="24"/>
          <w:szCs w:val="24"/>
        </w:rPr>
        <w:t xml:space="preserve">Understanding what this entails allows investigators to actively progress their own development. However, there is a clear emphasis on collaboration. Failure by the organisation to support development in turn inhibits officers’ ability to develop, perform and impacts morale. A study by </w:t>
      </w:r>
      <w:proofErr w:type="spellStart"/>
      <w:r>
        <w:rPr>
          <w:rFonts w:ascii="Arial" w:eastAsia="Arial" w:hAnsi="Arial" w:cs="Arial"/>
          <w:sz w:val="24"/>
          <w:szCs w:val="24"/>
        </w:rPr>
        <w:t>Kholstrom</w:t>
      </w:r>
      <w:proofErr w:type="spellEnd"/>
      <w:r>
        <w:rPr>
          <w:rFonts w:ascii="Arial" w:eastAsia="Arial" w:hAnsi="Arial" w:cs="Arial"/>
          <w:sz w:val="24"/>
          <w:szCs w:val="24"/>
        </w:rPr>
        <w:t xml:space="preserve"> (2021) identified that police officers identified 3 conditions of importance for their professional development, which included, opportunity for formal education, line manager engagement in their development and time for work placed learning.</w:t>
      </w:r>
    </w:p>
    <w:p w14:paraId="6DD644AC" w14:textId="77777777" w:rsidR="007E1941" w:rsidRPr="00823D3D" w:rsidRDefault="007E1941" w:rsidP="007E1941">
      <w:pPr>
        <w:rPr>
          <w:rFonts w:ascii="Arial" w:eastAsia="Arial" w:hAnsi="Arial" w:cs="Arial"/>
          <w:sz w:val="24"/>
          <w:szCs w:val="24"/>
        </w:rPr>
      </w:pPr>
      <w:r w:rsidRPr="00823D3D">
        <w:rPr>
          <w:rFonts w:ascii="Arial" w:eastAsia="Arial" w:hAnsi="Arial" w:cs="Arial"/>
          <w:sz w:val="24"/>
          <w:szCs w:val="24"/>
        </w:rPr>
        <w:t>The Dyfed Powys Police and Crime Plan</w:t>
      </w:r>
      <w:r>
        <w:rPr>
          <w:rFonts w:ascii="Arial" w:eastAsia="Arial" w:hAnsi="Arial" w:cs="Arial"/>
          <w:sz w:val="24"/>
          <w:szCs w:val="24"/>
        </w:rPr>
        <w:t xml:space="preserve"> 2021 to 2025</w:t>
      </w:r>
      <w:r w:rsidRPr="00823D3D">
        <w:rPr>
          <w:rFonts w:ascii="Arial" w:eastAsia="Arial" w:hAnsi="Arial" w:cs="Arial"/>
          <w:sz w:val="24"/>
          <w:szCs w:val="24"/>
        </w:rPr>
        <w:t xml:space="preserve"> outlines the organisation’s overarching vision to keeping its communities safe and building trust within those communi</w:t>
      </w:r>
      <w:r>
        <w:rPr>
          <w:rFonts w:ascii="Arial" w:eastAsia="Arial" w:hAnsi="Arial" w:cs="Arial"/>
          <w:sz w:val="24"/>
          <w:szCs w:val="24"/>
        </w:rPr>
        <w:t>tie</w:t>
      </w:r>
      <w:r w:rsidRPr="00823D3D">
        <w:rPr>
          <w:rFonts w:ascii="Arial" w:eastAsia="Arial" w:hAnsi="Arial" w:cs="Arial"/>
          <w:sz w:val="24"/>
          <w:szCs w:val="24"/>
        </w:rPr>
        <w:t>s</w:t>
      </w:r>
      <w:r>
        <w:rPr>
          <w:rFonts w:ascii="Arial" w:eastAsia="Arial" w:hAnsi="Arial" w:cs="Arial"/>
          <w:sz w:val="24"/>
          <w:szCs w:val="24"/>
        </w:rPr>
        <w:t>,</w:t>
      </w:r>
      <w:r w:rsidRPr="00823D3D">
        <w:rPr>
          <w:rFonts w:ascii="Arial" w:eastAsia="Arial" w:hAnsi="Arial" w:cs="Arial"/>
          <w:sz w:val="24"/>
          <w:szCs w:val="24"/>
        </w:rPr>
        <w:t xml:space="preserve"> in the police and the criminal justice system</w:t>
      </w:r>
      <w:r>
        <w:rPr>
          <w:rFonts w:ascii="Arial" w:eastAsia="Arial" w:hAnsi="Arial" w:cs="Arial"/>
          <w:sz w:val="24"/>
          <w:szCs w:val="24"/>
        </w:rPr>
        <w:t xml:space="preserve"> (DPP Police and Crime Commissioner, no date). </w:t>
      </w:r>
    </w:p>
    <w:p w14:paraId="50156435" w14:textId="719D4BB8" w:rsidR="007E1941" w:rsidRDefault="007E1941" w:rsidP="007E1941">
      <w:pPr>
        <w:rPr>
          <w:rFonts w:ascii="Arial" w:eastAsia="Arial" w:hAnsi="Arial" w:cs="Arial"/>
          <w:sz w:val="24"/>
          <w:szCs w:val="24"/>
        </w:rPr>
      </w:pPr>
      <w:r>
        <w:rPr>
          <w:rFonts w:ascii="Arial" w:eastAsia="Arial" w:hAnsi="Arial" w:cs="Arial"/>
          <w:sz w:val="24"/>
          <w:szCs w:val="24"/>
        </w:rPr>
        <w:t xml:space="preserve">The importance of CPD is often highlighted as a result of past failings in police investigations. </w:t>
      </w:r>
      <w:r w:rsidR="00FD06EB">
        <w:rPr>
          <w:rFonts w:ascii="Arial" w:eastAsia="Arial" w:hAnsi="Arial" w:cs="Arial"/>
          <w:sz w:val="24"/>
          <w:szCs w:val="24"/>
        </w:rPr>
        <w:t xml:space="preserve">Public confidence can be significantly impacted by failing to </w:t>
      </w:r>
      <w:r>
        <w:rPr>
          <w:rFonts w:ascii="Arial" w:eastAsia="Arial" w:hAnsi="Arial" w:cs="Arial"/>
          <w:sz w:val="24"/>
          <w:szCs w:val="24"/>
        </w:rPr>
        <w:t>learn from experience</w:t>
      </w:r>
      <w:r w:rsidR="008B2848">
        <w:rPr>
          <w:rFonts w:ascii="Arial" w:eastAsia="Arial" w:hAnsi="Arial" w:cs="Arial"/>
          <w:sz w:val="24"/>
          <w:szCs w:val="24"/>
        </w:rPr>
        <w:t>, which can lead to an</w:t>
      </w:r>
      <w:r>
        <w:rPr>
          <w:rFonts w:ascii="Arial" w:eastAsia="Arial" w:hAnsi="Arial" w:cs="Arial"/>
          <w:sz w:val="24"/>
          <w:szCs w:val="24"/>
        </w:rPr>
        <w:t xml:space="preserve"> increase in crime and disorder. Unfortunately, history is littered with failures, none more publicised than the death of Stephen Lawrence in 1999, which lead to a wholesale reform in UK policing. The resulting Macpherson inquiry highlighted a number of conclusions and recommendations, with the overall finding that the investigation was </w:t>
      </w:r>
      <w:r w:rsidRPr="00744C88">
        <w:rPr>
          <w:rFonts w:ascii="Arial" w:eastAsia="Arial" w:hAnsi="Arial" w:cs="Arial"/>
          <w:sz w:val="24"/>
          <w:szCs w:val="24"/>
        </w:rPr>
        <w:t>“marred by a combination of professional incompetence, institutional racism and a failure of leadership”</w:t>
      </w:r>
      <w:r>
        <w:rPr>
          <w:rFonts w:ascii="Arial" w:eastAsia="Arial" w:hAnsi="Arial" w:cs="Arial"/>
          <w:sz w:val="24"/>
          <w:szCs w:val="24"/>
        </w:rPr>
        <w:t xml:space="preserve"> (Macpherson, 1999, p.365). </w:t>
      </w:r>
    </w:p>
    <w:p w14:paraId="5FB22A7B" w14:textId="77777777" w:rsidR="007E1941" w:rsidRDefault="007E1941" w:rsidP="007E1941">
      <w:pPr>
        <w:rPr>
          <w:rFonts w:ascii="Arial" w:eastAsia="Arial" w:hAnsi="Arial" w:cs="Arial"/>
          <w:sz w:val="24"/>
          <w:szCs w:val="24"/>
        </w:rPr>
      </w:pPr>
      <w:r>
        <w:rPr>
          <w:rFonts w:ascii="Arial" w:eastAsia="Arial" w:hAnsi="Arial" w:cs="Arial"/>
          <w:sz w:val="24"/>
          <w:szCs w:val="24"/>
        </w:rPr>
        <w:t xml:space="preserve">The inquiry also highlighted failure to learn from previous mistakes, as covered in Lord Scarman’s report (1981) following the </w:t>
      </w:r>
      <w:r w:rsidRPr="00310FE4">
        <w:rPr>
          <w:rFonts w:ascii="Arial" w:eastAsia="Arial" w:hAnsi="Arial" w:cs="Arial"/>
          <w:sz w:val="24"/>
          <w:szCs w:val="24"/>
        </w:rPr>
        <w:t>Brixton and Toxteth riots in 1981</w:t>
      </w:r>
      <w:r>
        <w:rPr>
          <w:rFonts w:ascii="Arial" w:eastAsia="Arial" w:hAnsi="Arial" w:cs="Arial"/>
          <w:sz w:val="24"/>
          <w:szCs w:val="24"/>
        </w:rPr>
        <w:t xml:space="preserve">, in </w:t>
      </w:r>
      <w:r>
        <w:rPr>
          <w:rFonts w:ascii="Arial" w:eastAsia="Arial" w:hAnsi="Arial" w:cs="Arial"/>
          <w:sz w:val="24"/>
          <w:szCs w:val="24"/>
        </w:rPr>
        <w:lastRenderedPageBreak/>
        <w:t xml:space="preserve">which he concluded that the Police had lost the confidence of the public, which had led to the young black people in those communities showing their resentment and anger towards the police. Modern day policing involves many activities not just restricted to crime fighting and are more community focused (Copley, 2011, p.73). </w:t>
      </w:r>
    </w:p>
    <w:p w14:paraId="511499BB" w14:textId="77777777" w:rsidR="007E1941" w:rsidRDefault="007E1941" w:rsidP="007E1941">
      <w:pPr>
        <w:rPr>
          <w:rFonts w:ascii="Arial" w:eastAsia="Arial" w:hAnsi="Arial" w:cs="Arial"/>
          <w:sz w:val="24"/>
          <w:szCs w:val="24"/>
        </w:rPr>
      </w:pPr>
      <w:r>
        <w:rPr>
          <w:rFonts w:ascii="Arial" w:eastAsia="Arial" w:hAnsi="Arial" w:cs="Arial"/>
          <w:sz w:val="24"/>
          <w:szCs w:val="24"/>
        </w:rPr>
        <w:t xml:space="preserve">As a result of failings not limited to those already mentioned, the UK government has attempted to reform and professionalise UK policing. By doing this it provides an opportunity for public confidence to be increased.  </w:t>
      </w:r>
    </w:p>
    <w:p w14:paraId="1E5A8E1A" w14:textId="77777777" w:rsidR="007E1941" w:rsidRDefault="007E1941" w:rsidP="007E1941">
      <w:pPr>
        <w:rPr>
          <w:rFonts w:ascii="Arial" w:eastAsia="Arial" w:hAnsi="Arial" w:cs="Arial"/>
          <w:sz w:val="24"/>
          <w:szCs w:val="24"/>
        </w:rPr>
      </w:pPr>
      <w:r>
        <w:rPr>
          <w:rFonts w:ascii="Arial" w:eastAsia="Arial" w:hAnsi="Arial" w:cs="Arial"/>
          <w:sz w:val="24"/>
          <w:szCs w:val="24"/>
        </w:rPr>
        <w:t xml:space="preserve">The College of Policing was established in 2012 as a professional body for the police in England and Wales. Its aim is to provide inclusive membership to police officers, police staff, specials and volunteers and professionally develop staff using a strong foundation of evidenced based working practices at any career level (NPCC, 2013). </w:t>
      </w:r>
    </w:p>
    <w:p w14:paraId="130A35E4" w14:textId="77777777" w:rsidR="007E1941" w:rsidRDefault="007E1941" w:rsidP="007E1941">
      <w:pPr>
        <w:rPr>
          <w:rFonts w:ascii="Arial" w:eastAsia="Arial" w:hAnsi="Arial" w:cs="Arial"/>
          <w:sz w:val="24"/>
          <w:szCs w:val="24"/>
        </w:rPr>
      </w:pPr>
      <w:r>
        <w:rPr>
          <w:rFonts w:ascii="Arial" w:eastAsia="Arial" w:hAnsi="Arial" w:cs="Arial"/>
          <w:sz w:val="24"/>
          <w:szCs w:val="24"/>
        </w:rPr>
        <w:t xml:space="preserve">In Dyfed Powys Police, to perform the role of a detective and a digital media investigator I am expected to undertake the College </w:t>
      </w:r>
      <w:r w:rsidRPr="00C443B2">
        <w:rPr>
          <w:rFonts w:ascii="Arial" w:eastAsia="Arial" w:hAnsi="Arial" w:cs="Arial"/>
          <w:sz w:val="24"/>
          <w:szCs w:val="24"/>
        </w:rPr>
        <w:t xml:space="preserve">of Policing </w:t>
      </w:r>
      <w:r>
        <w:rPr>
          <w:rFonts w:ascii="Arial" w:eastAsia="Arial" w:hAnsi="Arial" w:cs="Arial"/>
          <w:sz w:val="24"/>
          <w:szCs w:val="24"/>
        </w:rPr>
        <w:t>P</w:t>
      </w:r>
      <w:r w:rsidRPr="00C443B2">
        <w:rPr>
          <w:rFonts w:ascii="Arial" w:eastAsia="Arial" w:hAnsi="Arial" w:cs="Arial"/>
          <w:sz w:val="24"/>
          <w:szCs w:val="24"/>
        </w:rPr>
        <w:t xml:space="preserve">rofessionalising </w:t>
      </w:r>
      <w:r>
        <w:rPr>
          <w:rFonts w:ascii="Arial" w:eastAsia="Arial" w:hAnsi="Arial" w:cs="Arial"/>
          <w:sz w:val="24"/>
          <w:szCs w:val="24"/>
        </w:rPr>
        <w:t>I</w:t>
      </w:r>
      <w:r w:rsidRPr="00C443B2">
        <w:rPr>
          <w:rFonts w:ascii="Arial" w:eastAsia="Arial" w:hAnsi="Arial" w:cs="Arial"/>
          <w:sz w:val="24"/>
          <w:szCs w:val="24"/>
        </w:rPr>
        <w:t xml:space="preserve">nvestigation </w:t>
      </w:r>
      <w:r>
        <w:rPr>
          <w:rFonts w:ascii="Arial" w:eastAsia="Arial" w:hAnsi="Arial" w:cs="Arial"/>
          <w:sz w:val="24"/>
          <w:szCs w:val="24"/>
        </w:rPr>
        <w:t>P</w:t>
      </w:r>
      <w:r w:rsidRPr="00C443B2">
        <w:rPr>
          <w:rFonts w:ascii="Arial" w:eastAsia="Arial" w:hAnsi="Arial" w:cs="Arial"/>
          <w:sz w:val="24"/>
          <w:szCs w:val="24"/>
        </w:rPr>
        <w:t>rogram (PIP) level 2 accreditation</w:t>
      </w:r>
      <w:r>
        <w:rPr>
          <w:rFonts w:ascii="Arial" w:eastAsia="Arial" w:hAnsi="Arial" w:cs="Arial"/>
          <w:sz w:val="24"/>
          <w:szCs w:val="24"/>
        </w:rPr>
        <w:t xml:space="preserve"> (Dyfed Powys Police, 2022). The program was introduced as part of the ongoing effort to professionalise the Police and improve the standards of criminal investigations, by ensuring detectives are suitably trained and competent in conducting complex investigations. CPD is mirrored in the development of the Digital Media Investigator (DMI) role. Within my role I have the opportunity to specialise in specific fields of digital investigations, such as cryptocurrency for example. </w:t>
      </w:r>
    </w:p>
    <w:p w14:paraId="09C23962" w14:textId="77777777" w:rsidR="007E1941" w:rsidRDefault="007E1941" w:rsidP="007E1941">
      <w:pPr>
        <w:rPr>
          <w:rFonts w:ascii="Arial" w:eastAsia="Arial" w:hAnsi="Arial" w:cs="Arial"/>
          <w:sz w:val="24"/>
          <w:szCs w:val="24"/>
        </w:rPr>
      </w:pPr>
      <w:r>
        <w:rPr>
          <w:rFonts w:ascii="Arial" w:eastAsia="Arial" w:hAnsi="Arial" w:cs="Arial"/>
          <w:sz w:val="24"/>
          <w:szCs w:val="24"/>
        </w:rPr>
        <w:t xml:space="preserve">Despite the ongoing efforts to professionalise UK policing and recruit and training more detectives, it could be argued that CPD alone is not sufficient in achieving the objectives of the organisation. Current UK tabloids such as The Guardian (2022) echo the sentiment that Police are failing to meet the required standards of investigation in half of English Police forces inspected, which erodes the public confidence in the ability of the police to prevent and detect crime in their communities. Although in the current financial economy there may be outside factors influencing the police ability to effectively investigate crime. With extended periods of austerity Police forces are having to provide a public service with reducing resources and funding (The Guardian, 2020). This puts a tremendous strain on their ability to serve their communities and gain their confidence. </w:t>
      </w:r>
    </w:p>
    <w:p w14:paraId="7B201800" w14:textId="77777777" w:rsidR="007E1941" w:rsidRDefault="007E1941" w:rsidP="007E1941">
      <w:pPr>
        <w:rPr>
          <w:rFonts w:ascii="Arial" w:eastAsia="Arial" w:hAnsi="Arial" w:cs="Arial"/>
          <w:sz w:val="24"/>
          <w:szCs w:val="24"/>
        </w:rPr>
      </w:pPr>
      <w:r>
        <w:rPr>
          <w:rFonts w:ascii="Arial" w:eastAsia="Arial" w:hAnsi="Arial" w:cs="Arial"/>
          <w:sz w:val="24"/>
          <w:szCs w:val="24"/>
        </w:rPr>
        <w:t xml:space="preserve">The level of development does not necessarily equate to providing expertise as demonstrated in research by </w:t>
      </w:r>
      <w:proofErr w:type="spellStart"/>
      <w:r>
        <w:rPr>
          <w:rFonts w:ascii="Arial" w:eastAsia="Arial" w:hAnsi="Arial" w:cs="Arial"/>
          <w:sz w:val="24"/>
          <w:szCs w:val="24"/>
        </w:rPr>
        <w:t>Fahsing</w:t>
      </w:r>
      <w:proofErr w:type="spellEnd"/>
      <w:r>
        <w:rPr>
          <w:rFonts w:ascii="Arial" w:eastAsia="Arial" w:hAnsi="Arial" w:cs="Arial"/>
          <w:sz w:val="24"/>
          <w:szCs w:val="24"/>
        </w:rPr>
        <w:t xml:space="preserve"> and Ask who state:</w:t>
      </w:r>
    </w:p>
    <w:p w14:paraId="1945A912" w14:textId="77777777" w:rsidR="007E1941" w:rsidRDefault="007E1941" w:rsidP="007E1941">
      <w:pPr>
        <w:ind w:left="720"/>
        <w:rPr>
          <w:rFonts w:ascii="Arial" w:eastAsia="Arial" w:hAnsi="Arial" w:cs="Arial"/>
          <w:sz w:val="24"/>
          <w:szCs w:val="24"/>
        </w:rPr>
      </w:pPr>
      <w:r>
        <w:rPr>
          <w:rFonts w:ascii="Arial" w:eastAsia="Arial" w:hAnsi="Arial" w:cs="Arial"/>
          <w:sz w:val="24"/>
          <w:szCs w:val="24"/>
        </w:rPr>
        <w:t>“P</w:t>
      </w:r>
      <w:r w:rsidRPr="001D6559">
        <w:rPr>
          <w:rFonts w:ascii="Arial" w:eastAsia="Arial" w:hAnsi="Arial" w:cs="Arial"/>
          <w:sz w:val="24"/>
          <w:szCs w:val="24"/>
        </w:rPr>
        <w:t>rofessional experience is potentially beneficial to detectives</w:t>
      </w:r>
      <w:r>
        <w:rPr>
          <w:rFonts w:ascii="Arial" w:eastAsia="Arial" w:hAnsi="Arial" w:cs="Arial"/>
          <w:sz w:val="24"/>
          <w:szCs w:val="24"/>
        </w:rPr>
        <w:t xml:space="preserve">’ </w:t>
      </w:r>
      <w:r w:rsidRPr="001D6559">
        <w:rPr>
          <w:rFonts w:ascii="Arial" w:eastAsia="Arial" w:hAnsi="Arial" w:cs="Arial"/>
          <w:sz w:val="24"/>
          <w:szCs w:val="24"/>
        </w:rPr>
        <w:t>ability to identify relevant investigative hypotheses and formulate</w:t>
      </w:r>
      <w:r>
        <w:rPr>
          <w:rFonts w:ascii="Arial" w:eastAsia="Arial" w:hAnsi="Arial" w:cs="Arial"/>
          <w:sz w:val="24"/>
          <w:szCs w:val="24"/>
        </w:rPr>
        <w:t xml:space="preserve"> </w:t>
      </w:r>
      <w:r w:rsidRPr="001D6559">
        <w:rPr>
          <w:rFonts w:ascii="Arial" w:eastAsia="Arial" w:hAnsi="Arial" w:cs="Arial"/>
          <w:sz w:val="24"/>
          <w:szCs w:val="24"/>
        </w:rPr>
        <w:t>appropriate lines of inquiry. Importantly, however, increased experience does not guarantee expertise or improved performance. Our</w:t>
      </w:r>
      <w:r>
        <w:rPr>
          <w:rFonts w:ascii="Arial" w:eastAsia="Arial" w:hAnsi="Arial" w:cs="Arial"/>
          <w:sz w:val="24"/>
          <w:szCs w:val="24"/>
        </w:rPr>
        <w:t xml:space="preserve"> </w:t>
      </w:r>
      <w:r w:rsidRPr="001D6559">
        <w:rPr>
          <w:rFonts w:ascii="Arial" w:eastAsia="Arial" w:hAnsi="Arial" w:cs="Arial"/>
          <w:sz w:val="24"/>
          <w:szCs w:val="24"/>
        </w:rPr>
        <w:t>findings suggest, rather, that the type of basic</w:t>
      </w:r>
      <w:r>
        <w:rPr>
          <w:rFonts w:ascii="Arial" w:eastAsia="Arial" w:hAnsi="Arial" w:cs="Arial"/>
          <w:sz w:val="24"/>
          <w:szCs w:val="24"/>
        </w:rPr>
        <w:t xml:space="preserve"> </w:t>
      </w:r>
      <w:r w:rsidRPr="001D6559">
        <w:rPr>
          <w:rFonts w:ascii="Arial" w:eastAsia="Arial" w:hAnsi="Arial" w:cs="Arial"/>
          <w:sz w:val="24"/>
          <w:szCs w:val="24"/>
        </w:rPr>
        <w:t>education, practical training, standardised investigative procedures and formal evaluation</w:t>
      </w:r>
      <w:r>
        <w:rPr>
          <w:rFonts w:ascii="Arial" w:eastAsia="Arial" w:hAnsi="Arial" w:cs="Arial"/>
          <w:sz w:val="24"/>
          <w:szCs w:val="24"/>
        </w:rPr>
        <w:t xml:space="preserve"> </w:t>
      </w:r>
      <w:r w:rsidRPr="001D6559">
        <w:rPr>
          <w:rFonts w:ascii="Arial" w:eastAsia="Arial" w:hAnsi="Arial" w:cs="Arial"/>
          <w:sz w:val="24"/>
          <w:szCs w:val="24"/>
        </w:rPr>
        <w:t>that detectives undergo shapes the course of their professional development.</w:t>
      </w:r>
      <w:r>
        <w:rPr>
          <w:rFonts w:ascii="Arial" w:eastAsia="Arial" w:hAnsi="Arial" w:cs="Arial"/>
          <w:sz w:val="24"/>
          <w:szCs w:val="24"/>
        </w:rPr>
        <w:t>”</w:t>
      </w:r>
    </w:p>
    <w:p w14:paraId="2073CEC3" w14:textId="77777777" w:rsidR="007E1941" w:rsidRDefault="007E1941" w:rsidP="007E1941">
      <w:pPr>
        <w:ind w:left="5760"/>
        <w:rPr>
          <w:rFonts w:ascii="Arial" w:eastAsia="Arial" w:hAnsi="Arial" w:cs="Arial"/>
          <w:sz w:val="24"/>
          <w:szCs w:val="24"/>
        </w:rPr>
      </w:pPr>
      <w:r>
        <w:rPr>
          <w:rFonts w:ascii="Arial" w:eastAsia="Arial" w:hAnsi="Arial" w:cs="Arial"/>
          <w:sz w:val="24"/>
          <w:szCs w:val="24"/>
        </w:rPr>
        <w:t>(</w:t>
      </w:r>
      <w:proofErr w:type="spellStart"/>
      <w:r>
        <w:rPr>
          <w:rFonts w:ascii="Arial" w:eastAsia="Arial" w:hAnsi="Arial" w:cs="Arial"/>
          <w:sz w:val="24"/>
          <w:szCs w:val="24"/>
        </w:rPr>
        <w:t>Fahsing</w:t>
      </w:r>
      <w:proofErr w:type="spellEnd"/>
      <w:r>
        <w:rPr>
          <w:rFonts w:ascii="Arial" w:eastAsia="Arial" w:hAnsi="Arial" w:cs="Arial"/>
          <w:sz w:val="24"/>
          <w:szCs w:val="24"/>
        </w:rPr>
        <w:t xml:space="preserve"> and </w:t>
      </w:r>
      <w:proofErr w:type="gramStart"/>
      <w:r>
        <w:rPr>
          <w:rFonts w:ascii="Arial" w:eastAsia="Arial" w:hAnsi="Arial" w:cs="Arial"/>
          <w:sz w:val="24"/>
          <w:szCs w:val="24"/>
        </w:rPr>
        <w:t>Ask</w:t>
      </w:r>
      <w:proofErr w:type="gramEnd"/>
      <w:r>
        <w:rPr>
          <w:rFonts w:ascii="Arial" w:eastAsia="Arial" w:hAnsi="Arial" w:cs="Arial"/>
          <w:sz w:val="24"/>
          <w:szCs w:val="24"/>
        </w:rPr>
        <w:t>, 2016, p.218)</w:t>
      </w:r>
    </w:p>
    <w:p w14:paraId="15CFE3A9" w14:textId="77777777" w:rsidR="007E1941" w:rsidRDefault="007E1941" w:rsidP="007E1941">
      <w:pPr>
        <w:rPr>
          <w:rFonts w:ascii="Arial" w:eastAsia="Arial" w:hAnsi="Arial" w:cs="Arial"/>
          <w:sz w:val="24"/>
          <w:szCs w:val="24"/>
        </w:rPr>
      </w:pPr>
      <w:r>
        <w:rPr>
          <w:rFonts w:ascii="Arial" w:eastAsia="Arial" w:hAnsi="Arial" w:cs="Arial"/>
          <w:sz w:val="24"/>
          <w:szCs w:val="24"/>
        </w:rPr>
        <w:lastRenderedPageBreak/>
        <w:t xml:space="preserve">There is also an argument that Police officers can be highly selective when it comes to what they consider appropriate for self-development, even if it is for appropriate police actions (Chan, 2004). Whilst personal aspirations should not be quashed, it would seem there needs to be a balance of directional leadership with development of Police officers, especially if it is to maintain the competency of a specific area of policing. </w:t>
      </w:r>
    </w:p>
    <w:p w14:paraId="635D958C" w14:textId="77777777" w:rsidR="007E1941" w:rsidRDefault="007E1941" w:rsidP="007E1941">
      <w:pPr>
        <w:rPr>
          <w:rFonts w:ascii="Arial" w:eastAsia="Arial" w:hAnsi="Arial" w:cs="Arial"/>
          <w:sz w:val="24"/>
          <w:szCs w:val="24"/>
        </w:rPr>
      </w:pPr>
      <w:r>
        <w:rPr>
          <w:rFonts w:ascii="Arial" w:eastAsia="Arial" w:hAnsi="Arial" w:cs="Arial"/>
          <w:sz w:val="24"/>
          <w:szCs w:val="24"/>
        </w:rPr>
        <w:t xml:space="preserve">Responsibility lies with the individual too. Copley (2011) states that to </w:t>
      </w:r>
      <w:r w:rsidRPr="005D7C15">
        <w:rPr>
          <w:rFonts w:ascii="Arial" w:eastAsia="Arial" w:hAnsi="Arial" w:cs="Arial"/>
          <w:sz w:val="24"/>
          <w:szCs w:val="24"/>
        </w:rPr>
        <w:t xml:space="preserve">be effective, there is a need for police officers to </w:t>
      </w:r>
      <w:r>
        <w:rPr>
          <w:rFonts w:ascii="Arial" w:eastAsia="Arial" w:hAnsi="Arial" w:cs="Arial"/>
          <w:sz w:val="24"/>
          <w:szCs w:val="24"/>
        </w:rPr>
        <w:t xml:space="preserve">translate </w:t>
      </w:r>
      <w:r w:rsidRPr="005D7C15">
        <w:rPr>
          <w:rFonts w:ascii="Arial" w:eastAsia="Arial" w:hAnsi="Arial" w:cs="Arial"/>
          <w:sz w:val="24"/>
          <w:szCs w:val="24"/>
        </w:rPr>
        <w:t>theory into practice,</w:t>
      </w:r>
      <w:r>
        <w:rPr>
          <w:rFonts w:ascii="Arial" w:eastAsia="Arial" w:hAnsi="Arial" w:cs="Arial"/>
          <w:sz w:val="24"/>
          <w:szCs w:val="24"/>
        </w:rPr>
        <w:t xml:space="preserve"> in addition to </w:t>
      </w:r>
      <w:r w:rsidRPr="005D7C15">
        <w:rPr>
          <w:rFonts w:ascii="Arial" w:eastAsia="Arial" w:hAnsi="Arial" w:cs="Arial"/>
          <w:sz w:val="24"/>
          <w:szCs w:val="24"/>
        </w:rPr>
        <w:t>continu</w:t>
      </w:r>
      <w:r>
        <w:rPr>
          <w:rFonts w:ascii="Arial" w:eastAsia="Arial" w:hAnsi="Arial" w:cs="Arial"/>
          <w:sz w:val="24"/>
          <w:szCs w:val="24"/>
        </w:rPr>
        <w:t>ous</w:t>
      </w:r>
      <w:r w:rsidRPr="005D7C15">
        <w:rPr>
          <w:rFonts w:ascii="Arial" w:eastAsia="Arial" w:hAnsi="Arial" w:cs="Arial"/>
          <w:sz w:val="24"/>
          <w:szCs w:val="24"/>
        </w:rPr>
        <w:t xml:space="preserve"> professional development</w:t>
      </w:r>
      <w:r>
        <w:rPr>
          <w:rFonts w:ascii="Arial" w:eastAsia="Arial" w:hAnsi="Arial" w:cs="Arial"/>
          <w:sz w:val="24"/>
          <w:szCs w:val="24"/>
        </w:rPr>
        <w:t>. R</w:t>
      </w:r>
      <w:r w:rsidRPr="005D7C15">
        <w:rPr>
          <w:rFonts w:ascii="Arial" w:eastAsia="Arial" w:hAnsi="Arial" w:cs="Arial"/>
          <w:sz w:val="24"/>
          <w:szCs w:val="24"/>
        </w:rPr>
        <w:t xml:space="preserve">eflective practice </w:t>
      </w:r>
      <w:r>
        <w:rPr>
          <w:rFonts w:ascii="Arial" w:eastAsia="Arial" w:hAnsi="Arial" w:cs="Arial"/>
          <w:sz w:val="24"/>
          <w:szCs w:val="24"/>
        </w:rPr>
        <w:t xml:space="preserve">is identified as a tool for officers to be able to assimilate </w:t>
      </w:r>
      <w:r w:rsidRPr="005D7C15">
        <w:rPr>
          <w:rFonts w:ascii="Arial" w:eastAsia="Arial" w:hAnsi="Arial" w:cs="Arial"/>
          <w:sz w:val="24"/>
          <w:szCs w:val="24"/>
        </w:rPr>
        <w:t xml:space="preserve">complex situations they encounter. </w:t>
      </w:r>
      <w:r>
        <w:rPr>
          <w:rFonts w:ascii="Arial" w:eastAsia="Arial" w:hAnsi="Arial" w:cs="Arial"/>
          <w:sz w:val="24"/>
          <w:szCs w:val="24"/>
        </w:rPr>
        <w:t>The College of Policing (2020) echo this sentiment. It is then right to consider reflective practices as a way to develop individual skills and learn from complex or challenging scenarios. Without this, individuals and the wider organisation cannot evolve with the ever-changing legislation or guidance.</w:t>
      </w:r>
    </w:p>
    <w:p w14:paraId="183EFCD2" w14:textId="77777777" w:rsidR="007E1941" w:rsidRDefault="007E1941" w:rsidP="007E1941">
      <w:pPr>
        <w:rPr>
          <w:rFonts w:ascii="Arial" w:eastAsia="Arial" w:hAnsi="Arial" w:cs="Arial"/>
          <w:sz w:val="24"/>
          <w:szCs w:val="24"/>
        </w:rPr>
      </w:pPr>
      <w:r>
        <w:rPr>
          <w:rFonts w:ascii="Arial" w:eastAsia="Arial" w:hAnsi="Arial" w:cs="Arial"/>
          <w:sz w:val="24"/>
          <w:szCs w:val="24"/>
        </w:rPr>
        <w:t>(923 words)</w:t>
      </w:r>
    </w:p>
    <w:p w14:paraId="23EC3290" w14:textId="4758D5AE" w:rsidR="00823D3D" w:rsidRPr="00823D3D" w:rsidRDefault="007E1941" w:rsidP="00823D3D">
      <w:pPr>
        <w:rPr>
          <w:rFonts w:ascii="Arial" w:eastAsia="Arial" w:hAnsi="Arial" w:cs="Arial"/>
          <w:sz w:val="24"/>
          <w:szCs w:val="24"/>
        </w:rPr>
      </w:pPr>
      <w:r>
        <w:rPr>
          <w:rFonts w:ascii="Arial" w:eastAsia="Arial" w:hAnsi="Arial" w:cs="Arial"/>
          <w:sz w:val="24"/>
          <w:szCs w:val="24"/>
        </w:rPr>
        <w:t>(Total: 219</w:t>
      </w:r>
      <w:r w:rsidR="00E32DE6">
        <w:rPr>
          <w:rFonts w:ascii="Arial" w:eastAsia="Arial" w:hAnsi="Arial" w:cs="Arial"/>
          <w:sz w:val="24"/>
          <w:szCs w:val="24"/>
        </w:rPr>
        <w:t>6</w:t>
      </w:r>
      <w:r>
        <w:rPr>
          <w:rFonts w:ascii="Arial" w:eastAsia="Arial" w:hAnsi="Arial" w:cs="Arial"/>
          <w:sz w:val="24"/>
          <w:szCs w:val="24"/>
        </w:rPr>
        <w:t xml:space="preserve"> words)</w:t>
      </w:r>
    </w:p>
    <w:p w14:paraId="04C3B5A7" w14:textId="7A82BD3D" w:rsidR="00581A74" w:rsidRPr="00581A74" w:rsidRDefault="00581A74" w:rsidP="00581A74">
      <w:pPr>
        <w:pStyle w:val="Heading2"/>
        <w:rPr>
          <w:rFonts w:ascii="Arial" w:hAnsi="Arial" w:cs="Arial"/>
          <w:b/>
          <w:bCs/>
          <w:sz w:val="24"/>
          <w:szCs w:val="24"/>
        </w:rPr>
      </w:pPr>
      <w:r w:rsidRPr="00581A74">
        <w:rPr>
          <w:rFonts w:ascii="Arial" w:hAnsi="Arial" w:cs="Arial"/>
          <w:b/>
          <w:bCs/>
          <w:sz w:val="24"/>
          <w:szCs w:val="24"/>
        </w:rPr>
        <w:t xml:space="preserve">References: </w:t>
      </w:r>
    </w:p>
    <w:bookmarkEnd w:id="0"/>
    <w:p w14:paraId="4CCDBA25" w14:textId="77777777" w:rsidR="00D41A74" w:rsidRDefault="00D41A74" w:rsidP="00D41A74">
      <w:pPr>
        <w:rPr>
          <w:rFonts w:ascii="Arial" w:eastAsia="Arial" w:hAnsi="Arial" w:cs="Arial"/>
          <w:b/>
          <w:bCs/>
          <w:sz w:val="24"/>
          <w:szCs w:val="24"/>
        </w:rPr>
      </w:pPr>
    </w:p>
    <w:p w14:paraId="0B6AFCFA" w14:textId="77777777" w:rsidR="00D41A74" w:rsidRPr="006068EB" w:rsidRDefault="00D41A74" w:rsidP="00D41A74">
      <w:pPr>
        <w:pStyle w:val="ListParagraph"/>
        <w:numPr>
          <w:ilvl w:val="0"/>
          <w:numId w:val="11"/>
        </w:numPr>
        <w:rPr>
          <w:rFonts w:ascii="Arial" w:eastAsia="Arial" w:hAnsi="Arial" w:cs="Arial"/>
          <w:sz w:val="24"/>
          <w:szCs w:val="24"/>
        </w:rPr>
      </w:pPr>
      <w:r w:rsidRPr="006068EB">
        <w:rPr>
          <w:rFonts w:ascii="Arial" w:eastAsia="Arial" w:hAnsi="Arial" w:cs="Arial"/>
          <w:sz w:val="24"/>
          <w:szCs w:val="24"/>
        </w:rPr>
        <w:t xml:space="preserve">Dewey, J. (1910) </w:t>
      </w:r>
      <w:r w:rsidRPr="006068EB">
        <w:rPr>
          <w:rFonts w:ascii="Arial" w:eastAsia="Arial" w:hAnsi="Arial" w:cs="Arial"/>
          <w:i/>
          <w:iCs/>
          <w:sz w:val="24"/>
          <w:szCs w:val="24"/>
        </w:rPr>
        <w:t xml:space="preserve">How we think. </w:t>
      </w:r>
      <w:r w:rsidRPr="006068EB">
        <w:rPr>
          <w:rFonts w:ascii="Arial" w:eastAsia="Arial" w:hAnsi="Arial" w:cs="Arial"/>
          <w:sz w:val="24"/>
          <w:szCs w:val="24"/>
        </w:rPr>
        <w:t>USA:</w:t>
      </w:r>
      <w:r w:rsidRPr="006068EB">
        <w:rPr>
          <w:rFonts w:ascii="Arial" w:eastAsia="Arial" w:hAnsi="Arial" w:cs="Arial"/>
          <w:i/>
          <w:iCs/>
          <w:sz w:val="24"/>
          <w:szCs w:val="24"/>
        </w:rPr>
        <w:t xml:space="preserve"> </w:t>
      </w:r>
      <w:r w:rsidRPr="006068EB">
        <w:rPr>
          <w:rFonts w:ascii="Arial" w:eastAsia="Arial" w:hAnsi="Arial" w:cs="Arial"/>
          <w:sz w:val="24"/>
          <w:szCs w:val="24"/>
        </w:rPr>
        <w:t xml:space="preserve">D.C. Health Co. </w:t>
      </w:r>
    </w:p>
    <w:p w14:paraId="2277CD00" w14:textId="77777777" w:rsidR="00D41A74" w:rsidRPr="006068EB" w:rsidRDefault="00D41A74" w:rsidP="00D41A74">
      <w:pPr>
        <w:pStyle w:val="ListParagraph"/>
        <w:numPr>
          <w:ilvl w:val="0"/>
          <w:numId w:val="11"/>
        </w:numPr>
        <w:rPr>
          <w:rFonts w:ascii="Arial" w:eastAsia="Arial" w:hAnsi="Arial" w:cs="Arial"/>
          <w:sz w:val="24"/>
          <w:szCs w:val="24"/>
        </w:rPr>
      </w:pPr>
      <w:r w:rsidRPr="006068EB">
        <w:rPr>
          <w:rFonts w:ascii="Arial" w:eastAsia="Arial" w:hAnsi="Arial" w:cs="Arial"/>
          <w:sz w:val="24"/>
          <w:szCs w:val="24"/>
        </w:rPr>
        <w:t xml:space="preserve">Kolb, D.A. (2015) </w:t>
      </w:r>
      <w:r w:rsidRPr="006068EB">
        <w:rPr>
          <w:rFonts w:ascii="Arial" w:eastAsia="Arial" w:hAnsi="Arial" w:cs="Arial"/>
          <w:i/>
          <w:iCs/>
          <w:sz w:val="24"/>
          <w:szCs w:val="24"/>
        </w:rPr>
        <w:t xml:space="preserve">Experiential Learning: Experience </w:t>
      </w:r>
      <w:proofErr w:type="gramStart"/>
      <w:r w:rsidRPr="006068EB">
        <w:rPr>
          <w:rFonts w:ascii="Arial" w:eastAsia="Arial" w:hAnsi="Arial" w:cs="Arial"/>
          <w:i/>
          <w:iCs/>
          <w:sz w:val="24"/>
          <w:szCs w:val="24"/>
        </w:rPr>
        <w:t>As</w:t>
      </w:r>
      <w:proofErr w:type="gramEnd"/>
      <w:r w:rsidRPr="006068EB">
        <w:rPr>
          <w:rFonts w:ascii="Arial" w:eastAsia="Arial" w:hAnsi="Arial" w:cs="Arial"/>
          <w:i/>
          <w:iCs/>
          <w:sz w:val="24"/>
          <w:szCs w:val="24"/>
        </w:rPr>
        <w:t xml:space="preserve"> the Source of Learning and Development</w:t>
      </w:r>
      <w:r w:rsidRPr="006068EB">
        <w:rPr>
          <w:rFonts w:ascii="Arial" w:eastAsia="Arial" w:hAnsi="Arial" w:cs="Arial"/>
          <w:sz w:val="24"/>
          <w:szCs w:val="24"/>
        </w:rPr>
        <w:t>. 2</w:t>
      </w:r>
      <w:r w:rsidRPr="006068EB">
        <w:rPr>
          <w:rFonts w:ascii="Arial" w:eastAsia="Arial" w:hAnsi="Arial" w:cs="Arial"/>
          <w:sz w:val="24"/>
          <w:szCs w:val="24"/>
          <w:vertAlign w:val="superscript"/>
        </w:rPr>
        <w:t>nd</w:t>
      </w:r>
      <w:r w:rsidRPr="006068EB">
        <w:rPr>
          <w:rFonts w:ascii="Arial" w:eastAsia="Arial" w:hAnsi="Arial" w:cs="Arial"/>
          <w:sz w:val="24"/>
          <w:szCs w:val="24"/>
        </w:rPr>
        <w:t xml:space="preserve"> </w:t>
      </w:r>
      <w:proofErr w:type="spellStart"/>
      <w:r w:rsidRPr="006068EB">
        <w:rPr>
          <w:rFonts w:ascii="Arial" w:eastAsia="Arial" w:hAnsi="Arial" w:cs="Arial"/>
          <w:sz w:val="24"/>
          <w:szCs w:val="24"/>
        </w:rPr>
        <w:t>edn</w:t>
      </w:r>
      <w:proofErr w:type="spellEnd"/>
      <w:r w:rsidRPr="006068EB">
        <w:rPr>
          <w:rFonts w:ascii="Arial" w:eastAsia="Arial" w:hAnsi="Arial" w:cs="Arial"/>
          <w:sz w:val="24"/>
          <w:szCs w:val="24"/>
        </w:rPr>
        <w:t>. Upper Saddle River, New Jersey: Pearson Education.</w:t>
      </w:r>
    </w:p>
    <w:p w14:paraId="69004C18" w14:textId="77777777" w:rsidR="00D41A74" w:rsidRPr="006068EB" w:rsidRDefault="00D41A74" w:rsidP="00D41A74">
      <w:pPr>
        <w:pStyle w:val="ListParagraph"/>
        <w:numPr>
          <w:ilvl w:val="0"/>
          <w:numId w:val="11"/>
        </w:numPr>
        <w:rPr>
          <w:rFonts w:ascii="Arial" w:eastAsia="Arial" w:hAnsi="Arial" w:cs="Arial"/>
          <w:sz w:val="24"/>
          <w:szCs w:val="24"/>
        </w:rPr>
      </w:pPr>
      <w:r w:rsidRPr="006068EB">
        <w:rPr>
          <w:rFonts w:ascii="Arial" w:eastAsia="Arial" w:hAnsi="Arial" w:cs="Arial"/>
          <w:sz w:val="24"/>
          <w:szCs w:val="24"/>
        </w:rPr>
        <w:t xml:space="preserve">Schön, D.A. (1992). </w:t>
      </w:r>
      <w:r w:rsidRPr="006068EB">
        <w:rPr>
          <w:rFonts w:ascii="Arial" w:eastAsia="Arial" w:hAnsi="Arial" w:cs="Arial"/>
          <w:i/>
          <w:iCs/>
          <w:sz w:val="24"/>
          <w:szCs w:val="24"/>
        </w:rPr>
        <w:t>The Reflective Practitioner: How Professionals Think in Action.</w:t>
      </w:r>
      <w:r w:rsidRPr="006068EB">
        <w:rPr>
          <w:rFonts w:ascii="Arial" w:eastAsia="Arial" w:hAnsi="Arial" w:cs="Arial"/>
          <w:sz w:val="24"/>
          <w:szCs w:val="24"/>
        </w:rPr>
        <w:t xml:space="preserve"> 1</w:t>
      </w:r>
      <w:r w:rsidRPr="006068EB">
        <w:rPr>
          <w:rFonts w:ascii="Arial" w:eastAsia="Arial" w:hAnsi="Arial" w:cs="Arial"/>
          <w:sz w:val="24"/>
          <w:szCs w:val="24"/>
          <w:vertAlign w:val="superscript"/>
        </w:rPr>
        <w:t>st</w:t>
      </w:r>
      <w:r w:rsidRPr="006068EB">
        <w:rPr>
          <w:rFonts w:ascii="Arial" w:eastAsia="Arial" w:hAnsi="Arial" w:cs="Arial"/>
          <w:sz w:val="24"/>
          <w:szCs w:val="24"/>
        </w:rPr>
        <w:t xml:space="preserve"> </w:t>
      </w:r>
      <w:proofErr w:type="spellStart"/>
      <w:r w:rsidRPr="006068EB">
        <w:rPr>
          <w:rFonts w:ascii="Arial" w:eastAsia="Arial" w:hAnsi="Arial" w:cs="Arial"/>
          <w:sz w:val="24"/>
          <w:szCs w:val="24"/>
        </w:rPr>
        <w:t>edn</w:t>
      </w:r>
      <w:proofErr w:type="spellEnd"/>
      <w:r w:rsidRPr="006068EB">
        <w:rPr>
          <w:rFonts w:ascii="Arial" w:eastAsia="Arial" w:hAnsi="Arial" w:cs="Arial"/>
          <w:sz w:val="24"/>
          <w:szCs w:val="24"/>
        </w:rPr>
        <w:t>. London: Routledge.</w:t>
      </w:r>
    </w:p>
    <w:p w14:paraId="4B741F6B" w14:textId="77777777" w:rsidR="00D41A74" w:rsidRDefault="00D41A74" w:rsidP="00D41A74">
      <w:pPr>
        <w:pStyle w:val="ListParagraph"/>
        <w:numPr>
          <w:ilvl w:val="0"/>
          <w:numId w:val="11"/>
        </w:numPr>
        <w:spacing w:after="0" w:line="240" w:lineRule="auto"/>
        <w:textAlignment w:val="baseline"/>
        <w:rPr>
          <w:rFonts w:ascii="Arial" w:eastAsia="Times New Roman" w:hAnsi="Arial" w:cs="Arial"/>
          <w:sz w:val="24"/>
          <w:szCs w:val="24"/>
          <w:lang w:eastAsia="en-GB"/>
        </w:rPr>
      </w:pPr>
      <w:proofErr w:type="spellStart"/>
      <w:r w:rsidRPr="006068EB">
        <w:rPr>
          <w:rFonts w:ascii="Arial" w:eastAsia="Times New Roman" w:hAnsi="Arial" w:cs="Arial"/>
          <w:sz w:val="24"/>
          <w:szCs w:val="24"/>
          <w:lang w:val="en-US" w:eastAsia="en-GB"/>
        </w:rPr>
        <w:t>Borton</w:t>
      </w:r>
      <w:proofErr w:type="spellEnd"/>
      <w:r w:rsidRPr="006068EB">
        <w:rPr>
          <w:rFonts w:ascii="Arial" w:eastAsia="Times New Roman" w:hAnsi="Arial" w:cs="Arial"/>
          <w:sz w:val="24"/>
          <w:szCs w:val="24"/>
          <w:lang w:val="en-US" w:eastAsia="en-GB"/>
        </w:rPr>
        <w:t>, T. (1970) </w:t>
      </w:r>
      <w:r w:rsidRPr="006068EB">
        <w:rPr>
          <w:rFonts w:ascii="Arial" w:eastAsia="Times New Roman" w:hAnsi="Arial" w:cs="Arial"/>
          <w:i/>
          <w:iCs/>
          <w:sz w:val="24"/>
          <w:szCs w:val="24"/>
          <w:lang w:val="en-US" w:eastAsia="en-GB"/>
        </w:rPr>
        <w:t xml:space="preserve">Reach, Touch and Teach. </w:t>
      </w:r>
      <w:r w:rsidRPr="006068EB">
        <w:rPr>
          <w:rFonts w:ascii="Arial" w:eastAsia="Times New Roman" w:hAnsi="Arial" w:cs="Arial"/>
          <w:sz w:val="24"/>
          <w:szCs w:val="24"/>
          <w:lang w:val="en-US" w:eastAsia="en-GB"/>
        </w:rPr>
        <w:t>London:</w:t>
      </w:r>
      <w:r w:rsidRPr="006068EB">
        <w:rPr>
          <w:rFonts w:ascii="Arial" w:eastAsia="Times New Roman" w:hAnsi="Arial" w:cs="Arial"/>
          <w:i/>
          <w:iCs/>
          <w:sz w:val="24"/>
          <w:szCs w:val="24"/>
          <w:lang w:val="en-US" w:eastAsia="en-GB"/>
        </w:rPr>
        <w:t> </w:t>
      </w:r>
      <w:r w:rsidRPr="006068EB">
        <w:rPr>
          <w:rFonts w:ascii="Arial" w:eastAsia="Times New Roman" w:hAnsi="Arial" w:cs="Arial"/>
          <w:sz w:val="24"/>
          <w:szCs w:val="24"/>
          <w:lang w:val="en-US" w:eastAsia="en-GB"/>
        </w:rPr>
        <w:t>Hutchinson.</w:t>
      </w:r>
      <w:r w:rsidRPr="006068EB">
        <w:rPr>
          <w:rFonts w:ascii="Arial" w:eastAsia="Times New Roman" w:hAnsi="Arial" w:cs="Arial"/>
          <w:sz w:val="24"/>
          <w:szCs w:val="24"/>
          <w:lang w:eastAsia="en-GB"/>
        </w:rPr>
        <w:t> </w:t>
      </w:r>
    </w:p>
    <w:p w14:paraId="40E61886" w14:textId="77777777" w:rsidR="00D41A74" w:rsidRPr="000F75AE" w:rsidRDefault="00D41A74" w:rsidP="00D41A74">
      <w:pPr>
        <w:pStyle w:val="ListParagraph"/>
        <w:numPr>
          <w:ilvl w:val="0"/>
          <w:numId w:val="11"/>
        </w:num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DPP (2017) </w:t>
      </w:r>
      <w:r w:rsidRPr="00D91DDF">
        <w:rPr>
          <w:rFonts w:ascii="Arial" w:eastAsia="Arial" w:hAnsi="Arial" w:cs="Arial"/>
          <w:i/>
          <w:iCs/>
          <w:sz w:val="24"/>
          <w:szCs w:val="24"/>
        </w:rPr>
        <w:t>Calon Leadership and Wellbeing Strategy 2017-2021</w:t>
      </w:r>
      <w:r>
        <w:rPr>
          <w:rFonts w:ascii="Arial" w:eastAsia="Arial" w:hAnsi="Arial" w:cs="Arial"/>
          <w:i/>
          <w:iCs/>
          <w:sz w:val="24"/>
          <w:szCs w:val="24"/>
        </w:rPr>
        <w:t xml:space="preserve">. </w:t>
      </w:r>
      <w:r w:rsidRPr="00BF7630">
        <w:rPr>
          <w:rFonts w:ascii="Arial" w:eastAsia="Arial" w:hAnsi="Arial" w:cs="Arial"/>
          <w:sz w:val="24"/>
          <w:szCs w:val="24"/>
        </w:rPr>
        <w:t xml:space="preserve">Available at: </w:t>
      </w:r>
      <w:hyperlink r:id="rId14" w:history="1">
        <w:r w:rsidRPr="00BF7630">
          <w:rPr>
            <w:rStyle w:val="Hyperlink"/>
            <w:rFonts w:ascii="Arial" w:eastAsia="Arial" w:hAnsi="Arial" w:cs="Arial"/>
          </w:rPr>
          <w:t>https://www.scarletdesign.com/projects/dyfed-powys-police/</w:t>
        </w:r>
      </w:hyperlink>
      <w:r w:rsidRPr="00BF7630">
        <w:rPr>
          <w:rFonts w:ascii="Arial" w:eastAsia="Arial" w:hAnsi="Arial" w:cs="Arial"/>
          <w:sz w:val="24"/>
          <w:szCs w:val="24"/>
        </w:rPr>
        <w:t xml:space="preserve"> </w:t>
      </w:r>
      <w:r>
        <w:rPr>
          <w:rFonts w:ascii="Arial" w:eastAsia="Arial" w:hAnsi="Arial" w:cs="Arial"/>
          <w:sz w:val="24"/>
          <w:szCs w:val="24"/>
        </w:rPr>
        <w:t xml:space="preserve">[Illustration] </w:t>
      </w:r>
      <w:r w:rsidRPr="00BF7630">
        <w:rPr>
          <w:rFonts w:ascii="Arial" w:eastAsia="Arial" w:hAnsi="Arial" w:cs="Arial"/>
          <w:sz w:val="24"/>
          <w:szCs w:val="24"/>
        </w:rPr>
        <w:t>(Accessed: 24 November 2022).</w:t>
      </w:r>
    </w:p>
    <w:p w14:paraId="56479F8D" w14:textId="77777777" w:rsidR="00D41A74" w:rsidRDefault="00D41A74" w:rsidP="00D41A74">
      <w:pPr>
        <w:pStyle w:val="ListParagraph"/>
        <w:numPr>
          <w:ilvl w:val="0"/>
          <w:numId w:val="11"/>
        </w:numPr>
        <w:spacing w:after="0" w:line="240" w:lineRule="auto"/>
        <w:textAlignment w:val="baseline"/>
        <w:rPr>
          <w:rFonts w:ascii="Arial" w:eastAsia="Times New Roman" w:hAnsi="Arial" w:cs="Arial"/>
          <w:sz w:val="24"/>
          <w:szCs w:val="24"/>
          <w:lang w:eastAsia="en-GB"/>
        </w:rPr>
      </w:pPr>
      <w:proofErr w:type="spellStart"/>
      <w:r>
        <w:rPr>
          <w:rFonts w:ascii="Arial" w:eastAsia="Times New Roman" w:hAnsi="Arial" w:cs="Arial"/>
          <w:sz w:val="24"/>
          <w:szCs w:val="24"/>
          <w:lang w:eastAsia="en-GB"/>
        </w:rPr>
        <w:t>Ramchunder</w:t>
      </w:r>
      <w:proofErr w:type="spellEnd"/>
      <w:r>
        <w:rPr>
          <w:rFonts w:ascii="Arial" w:eastAsia="Times New Roman" w:hAnsi="Arial" w:cs="Arial"/>
          <w:sz w:val="24"/>
          <w:szCs w:val="24"/>
          <w:lang w:eastAsia="en-GB"/>
        </w:rPr>
        <w:t>, Y. and Martin, N. (2014) ‘</w:t>
      </w:r>
      <w:r w:rsidRPr="00B4284D">
        <w:rPr>
          <w:rFonts w:ascii="Arial" w:eastAsia="Times New Roman" w:hAnsi="Arial" w:cs="Arial"/>
          <w:sz w:val="24"/>
          <w:szCs w:val="24"/>
          <w:lang w:eastAsia="en-GB"/>
        </w:rPr>
        <w:t>The role of self-efficacy, emotional intelligence and leadership style as attributes of leadership effectiveness</w:t>
      </w:r>
      <w:r>
        <w:rPr>
          <w:rFonts w:ascii="Arial" w:eastAsia="Times New Roman" w:hAnsi="Arial" w:cs="Arial"/>
          <w:sz w:val="24"/>
          <w:szCs w:val="24"/>
          <w:lang w:eastAsia="en-GB"/>
        </w:rPr>
        <w:t xml:space="preserve">’ </w:t>
      </w:r>
      <w:r w:rsidRPr="000D3B54">
        <w:rPr>
          <w:rFonts w:ascii="Arial" w:eastAsia="Times New Roman" w:hAnsi="Arial" w:cs="Arial"/>
          <w:sz w:val="24"/>
          <w:szCs w:val="24"/>
          <w:lang w:eastAsia="en-GB"/>
        </w:rPr>
        <w:t xml:space="preserve">SA </w:t>
      </w:r>
      <w:r w:rsidRPr="000D3B54">
        <w:rPr>
          <w:rFonts w:ascii="Arial" w:eastAsia="Times New Roman" w:hAnsi="Arial" w:cs="Arial"/>
          <w:i/>
          <w:iCs/>
          <w:sz w:val="24"/>
          <w:szCs w:val="24"/>
          <w:lang w:eastAsia="en-GB"/>
        </w:rPr>
        <w:t>Journal of Industrial Psychology</w:t>
      </w:r>
      <w:r>
        <w:rPr>
          <w:rFonts w:ascii="Arial" w:eastAsia="Times New Roman" w:hAnsi="Arial" w:cs="Arial"/>
          <w:i/>
          <w:iCs/>
          <w:sz w:val="24"/>
          <w:szCs w:val="24"/>
          <w:lang w:eastAsia="en-GB"/>
        </w:rPr>
        <w:t xml:space="preserve">, </w:t>
      </w:r>
      <w:r w:rsidRPr="0006445E">
        <w:rPr>
          <w:rFonts w:ascii="Arial" w:eastAsia="Times New Roman" w:hAnsi="Arial" w:cs="Arial"/>
          <w:sz w:val="24"/>
          <w:szCs w:val="24"/>
          <w:lang w:eastAsia="en-GB"/>
        </w:rPr>
        <w:t>40(1), pp.1-e11</w:t>
      </w:r>
      <w:r>
        <w:rPr>
          <w:rFonts w:ascii="Arial" w:eastAsia="Times New Roman" w:hAnsi="Arial" w:cs="Arial"/>
          <w:sz w:val="24"/>
          <w:szCs w:val="24"/>
          <w:lang w:eastAsia="en-GB"/>
        </w:rPr>
        <w:t xml:space="preserve">. Available at: </w:t>
      </w:r>
      <w:hyperlink r:id="rId15" w:history="1">
        <w:r w:rsidRPr="00B60FBF">
          <w:rPr>
            <w:rStyle w:val="Hyperlink"/>
            <w:rFonts w:ascii="Arial" w:hAnsi="Arial" w:cs="Arial"/>
          </w:rPr>
          <w:t>https://www.proquest.com/docview/1530410034/fulltextPDF/67D1C82976E54A73PQ/1?accountid=130472</w:t>
        </w:r>
      </w:hyperlink>
      <w:r>
        <w:rPr>
          <w:rFonts w:ascii="Arial" w:eastAsia="Times New Roman" w:hAnsi="Arial" w:cs="Arial"/>
          <w:sz w:val="24"/>
          <w:szCs w:val="24"/>
          <w:lang w:eastAsia="en-GB"/>
        </w:rPr>
        <w:t xml:space="preserve"> (Accessed: 05 January 2023). </w:t>
      </w:r>
    </w:p>
    <w:p w14:paraId="14C0BA05" w14:textId="77777777" w:rsidR="00D41A74" w:rsidRDefault="00D41A74" w:rsidP="00D41A74">
      <w:pPr>
        <w:pStyle w:val="ListParagraph"/>
        <w:numPr>
          <w:ilvl w:val="0"/>
          <w:numId w:val="11"/>
        </w:numPr>
        <w:spacing w:after="0" w:line="240" w:lineRule="auto"/>
        <w:textAlignment w:val="baseline"/>
        <w:rPr>
          <w:rFonts w:ascii="Arial" w:eastAsia="Times New Roman" w:hAnsi="Arial" w:cs="Arial"/>
          <w:sz w:val="24"/>
          <w:szCs w:val="24"/>
          <w:lang w:eastAsia="en-GB"/>
        </w:rPr>
      </w:pPr>
      <w:r w:rsidRPr="006068EB">
        <w:rPr>
          <w:rFonts w:ascii="Arial" w:eastAsia="Times New Roman" w:hAnsi="Arial" w:cs="Arial"/>
          <w:sz w:val="24"/>
          <w:szCs w:val="24"/>
          <w:lang w:eastAsia="en-GB"/>
        </w:rPr>
        <w:t xml:space="preserve">College of Policing (2022a) </w:t>
      </w:r>
      <w:r w:rsidRPr="00024E82">
        <w:rPr>
          <w:rFonts w:ascii="Arial" w:eastAsia="Times New Roman" w:hAnsi="Arial" w:cs="Arial"/>
          <w:i/>
          <w:iCs/>
          <w:sz w:val="24"/>
          <w:szCs w:val="24"/>
          <w:lang w:eastAsia="en-GB"/>
        </w:rPr>
        <w:t>Introduction to effective supervision</w:t>
      </w:r>
      <w:r>
        <w:rPr>
          <w:rFonts w:ascii="Arial" w:eastAsia="Times New Roman" w:hAnsi="Arial" w:cs="Arial"/>
          <w:i/>
          <w:iCs/>
          <w:sz w:val="24"/>
          <w:szCs w:val="24"/>
          <w:lang w:eastAsia="en-GB"/>
        </w:rPr>
        <w:t xml:space="preserve">. </w:t>
      </w:r>
      <w:r w:rsidRPr="00024E82">
        <w:rPr>
          <w:rFonts w:ascii="Arial" w:eastAsia="Times New Roman" w:hAnsi="Arial" w:cs="Arial"/>
          <w:sz w:val="24"/>
          <w:szCs w:val="24"/>
          <w:lang w:eastAsia="en-GB"/>
        </w:rPr>
        <w:t>Available at:</w:t>
      </w:r>
      <w:r>
        <w:rPr>
          <w:rFonts w:ascii="Arial" w:eastAsia="Times New Roman" w:hAnsi="Arial" w:cs="Arial"/>
          <w:sz w:val="24"/>
          <w:szCs w:val="24"/>
          <w:lang w:eastAsia="en-GB"/>
        </w:rPr>
        <w:t xml:space="preserve"> </w:t>
      </w:r>
      <w:hyperlink r:id="rId16" w:anchor="supervisor-leadership-styles" w:history="1">
        <w:r w:rsidRPr="00B60FBF">
          <w:rPr>
            <w:rStyle w:val="Hyperlink"/>
            <w:rFonts w:ascii="Arial" w:hAnsi="Arial" w:cs="Arial"/>
          </w:rPr>
          <w:t>https://www.college.police.uk/guidance/effective-supervision/introduction-effective-supervision#supervisor-leadership-styles</w:t>
        </w:r>
      </w:hyperlink>
      <w:r>
        <w:rPr>
          <w:rFonts w:ascii="Arial" w:eastAsia="Times New Roman" w:hAnsi="Arial" w:cs="Arial"/>
          <w:i/>
          <w:iCs/>
          <w:sz w:val="24"/>
          <w:szCs w:val="24"/>
          <w:lang w:eastAsia="en-GB"/>
        </w:rPr>
        <w:t xml:space="preserve"> </w:t>
      </w:r>
      <w:r w:rsidRPr="006068EB">
        <w:rPr>
          <w:rFonts w:ascii="Arial" w:eastAsia="Times New Roman" w:hAnsi="Arial" w:cs="Arial"/>
          <w:sz w:val="24"/>
          <w:szCs w:val="24"/>
          <w:lang w:eastAsia="en-GB"/>
        </w:rPr>
        <w:t>(Accessed: 23 November 2022).</w:t>
      </w:r>
    </w:p>
    <w:p w14:paraId="40AD0478" w14:textId="77777777" w:rsidR="00D41A74" w:rsidRPr="00A67193" w:rsidRDefault="00D41A74" w:rsidP="00D41A74">
      <w:pPr>
        <w:pStyle w:val="ListParagraph"/>
        <w:numPr>
          <w:ilvl w:val="0"/>
          <w:numId w:val="11"/>
        </w:num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College of Policing (2022b) </w:t>
      </w:r>
      <w:r w:rsidRPr="00A67193">
        <w:rPr>
          <w:rFonts w:ascii="Arial" w:eastAsia="Times New Roman" w:hAnsi="Arial" w:cs="Arial"/>
          <w:i/>
          <w:iCs/>
          <w:sz w:val="24"/>
          <w:szCs w:val="24"/>
          <w:lang w:eastAsia="en-GB"/>
        </w:rPr>
        <w:t xml:space="preserve">Effective supervision. Rapid evidence assessment. </w:t>
      </w:r>
      <w:r w:rsidRPr="00A67193">
        <w:rPr>
          <w:rFonts w:ascii="Arial" w:eastAsia="Times New Roman" w:hAnsi="Arial" w:cs="Arial"/>
          <w:sz w:val="24"/>
          <w:szCs w:val="24"/>
          <w:lang w:eastAsia="en-GB"/>
        </w:rPr>
        <w:t xml:space="preserve">Available at: </w:t>
      </w:r>
      <w:hyperlink r:id="rId17" w:history="1">
        <w:r w:rsidRPr="00A67193">
          <w:rPr>
            <w:rStyle w:val="Hyperlink"/>
            <w:rFonts w:ascii="Arial" w:hAnsi="Arial" w:cs="Arial"/>
          </w:rPr>
          <w:t>https://assets.college.police.uk/s3fs-public/2022-04/Effective-supervision-rapid-evidence-assessment.pdf</w:t>
        </w:r>
      </w:hyperlink>
      <w:r w:rsidRPr="00A67193">
        <w:rPr>
          <w:rFonts w:ascii="Arial" w:eastAsia="Times New Roman" w:hAnsi="Arial" w:cs="Arial"/>
          <w:sz w:val="24"/>
          <w:szCs w:val="24"/>
          <w:lang w:eastAsia="en-GB"/>
        </w:rPr>
        <w:t xml:space="preserve"> (Accessed 23 November 2022).</w:t>
      </w:r>
    </w:p>
    <w:p w14:paraId="48914157" w14:textId="77777777" w:rsidR="00D41A74" w:rsidRPr="00C92852" w:rsidRDefault="00D41A74" w:rsidP="00D41A74">
      <w:pPr>
        <w:pStyle w:val="ListParagraph"/>
        <w:numPr>
          <w:ilvl w:val="0"/>
          <w:numId w:val="11"/>
        </w:numPr>
        <w:spacing w:after="0" w:line="240" w:lineRule="auto"/>
        <w:textAlignment w:val="baseline"/>
        <w:rPr>
          <w:rFonts w:ascii="Arial" w:eastAsia="Times New Roman" w:hAnsi="Arial" w:cs="Arial"/>
          <w:sz w:val="24"/>
          <w:szCs w:val="24"/>
          <w:lang w:eastAsia="en-GB"/>
        </w:rPr>
      </w:pPr>
      <w:r w:rsidRPr="006068EB">
        <w:rPr>
          <w:rFonts w:ascii="Arial" w:eastAsia="Times New Roman" w:hAnsi="Arial" w:cs="Arial"/>
          <w:sz w:val="24"/>
          <w:szCs w:val="24"/>
          <w:lang w:eastAsia="en-GB"/>
        </w:rPr>
        <w:t>College of Policing (2022</w:t>
      </w:r>
      <w:r>
        <w:rPr>
          <w:rFonts w:ascii="Arial" w:eastAsia="Times New Roman" w:hAnsi="Arial" w:cs="Arial"/>
          <w:sz w:val="24"/>
          <w:szCs w:val="24"/>
          <w:lang w:eastAsia="en-GB"/>
        </w:rPr>
        <w:t>c</w:t>
      </w:r>
      <w:r w:rsidRPr="006068EB">
        <w:rPr>
          <w:rFonts w:ascii="Arial" w:eastAsia="Times New Roman" w:hAnsi="Arial" w:cs="Arial"/>
          <w:sz w:val="24"/>
          <w:szCs w:val="24"/>
          <w:lang w:eastAsia="en-GB"/>
        </w:rPr>
        <w:t xml:space="preserve">) </w:t>
      </w:r>
      <w:r w:rsidRPr="006068EB">
        <w:rPr>
          <w:rFonts w:ascii="Arial" w:eastAsia="Times New Roman" w:hAnsi="Arial" w:cs="Arial"/>
          <w:i/>
          <w:iCs/>
          <w:sz w:val="24"/>
          <w:szCs w:val="24"/>
          <w:lang w:eastAsia="en-GB"/>
        </w:rPr>
        <w:t>Effective supervision. Guidelines.</w:t>
      </w:r>
      <w:r w:rsidRPr="006068EB">
        <w:rPr>
          <w:rFonts w:ascii="Arial" w:eastAsia="Times New Roman" w:hAnsi="Arial" w:cs="Arial"/>
          <w:sz w:val="24"/>
          <w:szCs w:val="24"/>
          <w:lang w:eastAsia="en-GB"/>
        </w:rPr>
        <w:t xml:space="preserve"> Available at: </w:t>
      </w:r>
      <w:hyperlink r:id="rId18" w:history="1">
        <w:r w:rsidRPr="006068EB">
          <w:rPr>
            <w:rStyle w:val="Hyperlink"/>
            <w:rFonts w:ascii="Arial" w:hAnsi="Arial" w:cs="Arial"/>
          </w:rPr>
          <w:t>https://leadership.college.police.uk/pluginfile.php/21989/mod_resource/content/1/Effective-supervision-guidelines.pdf</w:t>
        </w:r>
      </w:hyperlink>
      <w:r w:rsidRPr="006068EB">
        <w:rPr>
          <w:rFonts w:ascii="Arial" w:eastAsia="Times New Roman" w:hAnsi="Arial" w:cs="Arial"/>
          <w:sz w:val="24"/>
          <w:szCs w:val="24"/>
          <w:lang w:eastAsia="en-GB"/>
        </w:rPr>
        <w:t xml:space="preserve"> (Accessed: 23 November 2022).</w:t>
      </w:r>
    </w:p>
    <w:p w14:paraId="078486F8" w14:textId="77777777" w:rsidR="00D41A74" w:rsidRPr="006068EB" w:rsidRDefault="00D41A74" w:rsidP="00D41A74">
      <w:pPr>
        <w:pStyle w:val="ListParagraph"/>
        <w:numPr>
          <w:ilvl w:val="0"/>
          <w:numId w:val="11"/>
        </w:numPr>
        <w:spacing w:after="0" w:line="240" w:lineRule="auto"/>
        <w:textAlignment w:val="baseline"/>
        <w:rPr>
          <w:rFonts w:ascii="Arial" w:eastAsia="Times New Roman" w:hAnsi="Arial" w:cs="Arial"/>
          <w:sz w:val="24"/>
          <w:szCs w:val="24"/>
          <w:lang w:eastAsia="en-GB"/>
        </w:rPr>
      </w:pPr>
      <w:r w:rsidRPr="006068EB">
        <w:rPr>
          <w:rFonts w:ascii="Arial" w:eastAsia="Times New Roman" w:hAnsi="Arial" w:cs="Arial"/>
          <w:sz w:val="24"/>
          <w:szCs w:val="24"/>
          <w:lang w:eastAsia="en-GB"/>
        </w:rPr>
        <w:lastRenderedPageBreak/>
        <w:t>College of Policing (2022</w:t>
      </w:r>
      <w:r>
        <w:rPr>
          <w:rFonts w:ascii="Arial" w:eastAsia="Times New Roman" w:hAnsi="Arial" w:cs="Arial"/>
          <w:sz w:val="24"/>
          <w:szCs w:val="24"/>
          <w:lang w:eastAsia="en-GB"/>
        </w:rPr>
        <w:t>d</w:t>
      </w:r>
      <w:r w:rsidRPr="006068EB">
        <w:rPr>
          <w:rFonts w:ascii="Arial" w:eastAsia="Times New Roman" w:hAnsi="Arial" w:cs="Arial"/>
          <w:sz w:val="24"/>
          <w:szCs w:val="24"/>
          <w:lang w:eastAsia="en-GB"/>
        </w:rPr>
        <w:t xml:space="preserve">) </w:t>
      </w:r>
      <w:r w:rsidRPr="006068EB">
        <w:rPr>
          <w:rFonts w:ascii="Arial" w:eastAsia="Times New Roman" w:hAnsi="Arial" w:cs="Arial"/>
          <w:i/>
          <w:iCs/>
          <w:sz w:val="24"/>
          <w:szCs w:val="24"/>
          <w:lang w:eastAsia="en-GB"/>
        </w:rPr>
        <w:t>Leadership expectations</w:t>
      </w:r>
      <w:r w:rsidRPr="006068EB">
        <w:rPr>
          <w:rFonts w:ascii="Arial" w:eastAsia="Times New Roman" w:hAnsi="Arial" w:cs="Arial"/>
          <w:sz w:val="24"/>
          <w:szCs w:val="24"/>
          <w:lang w:eastAsia="en-GB"/>
        </w:rPr>
        <w:t xml:space="preserve">. Available at: </w:t>
      </w:r>
      <w:hyperlink r:id="rId19" w:history="1">
        <w:r w:rsidRPr="006068EB">
          <w:rPr>
            <w:rStyle w:val="Hyperlink"/>
            <w:rFonts w:ascii="Arial" w:hAnsi="Arial" w:cs="Arial"/>
          </w:rPr>
          <w:t>https://leadership.college.police.uk/pluginfile.php/21990/mod_resource/content/2/Leadership-expectations.pdf</w:t>
        </w:r>
      </w:hyperlink>
      <w:r w:rsidRPr="006068EB">
        <w:rPr>
          <w:rFonts w:ascii="Arial" w:eastAsia="Times New Roman" w:hAnsi="Arial" w:cs="Arial"/>
          <w:sz w:val="24"/>
          <w:szCs w:val="24"/>
          <w:lang w:eastAsia="en-GB"/>
        </w:rPr>
        <w:t xml:space="preserve"> (Accessed: 23 November 2022).</w:t>
      </w:r>
    </w:p>
    <w:p w14:paraId="023A7BD7" w14:textId="77777777" w:rsidR="00D41A74" w:rsidRPr="006068EB" w:rsidRDefault="00D41A74" w:rsidP="00D41A74">
      <w:pPr>
        <w:pStyle w:val="ListParagraph"/>
        <w:numPr>
          <w:ilvl w:val="0"/>
          <w:numId w:val="11"/>
        </w:numPr>
        <w:spacing w:after="0" w:line="240" w:lineRule="auto"/>
        <w:textAlignment w:val="baseline"/>
        <w:rPr>
          <w:rFonts w:ascii="Arial" w:eastAsia="Times New Roman" w:hAnsi="Arial" w:cs="Arial"/>
          <w:sz w:val="24"/>
          <w:szCs w:val="24"/>
          <w:lang w:eastAsia="en-GB"/>
        </w:rPr>
      </w:pPr>
      <w:r w:rsidRPr="006068EB">
        <w:rPr>
          <w:rFonts w:ascii="Arial" w:eastAsia="Times New Roman" w:hAnsi="Arial" w:cs="Arial"/>
          <w:sz w:val="24"/>
          <w:szCs w:val="24"/>
          <w:lang w:eastAsia="en-GB"/>
        </w:rPr>
        <w:t>College of Policing (2022</w:t>
      </w:r>
      <w:r>
        <w:rPr>
          <w:rFonts w:ascii="Arial" w:eastAsia="Times New Roman" w:hAnsi="Arial" w:cs="Arial"/>
          <w:sz w:val="24"/>
          <w:szCs w:val="24"/>
          <w:lang w:eastAsia="en-GB"/>
        </w:rPr>
        <w:t>e</w:t>
      </w:r>
      <w:r w:rsidRPr="006068EB">
        <w:rPr>
          <w:rFonts w:ascii="Arial" w:eastAsia="Times New Roman" w:hAnsi="Arial" w:cs="Arial"/>
          <w:sz w:val="24"/>
          <w:szCs w:val="24"/>
          <w:lang w:eastAsia="en-GB"/>
        </w:rPr>
        <w:t>)</w:t>
      </w:r>
      <w:r w:rsidRPr="006068EB">
        <w:rPr>
          <w:rFonts w:ascii="Arial" w:eastAsia="Times New Roman" w:hAnsi="Arial" w:cs="Arial"/>
          <w:i/>
          <w:iCs/>
          <w:sz w:val="24"/>
          <w:szCs w:val="24"/>
          <w:lang w:eastAsia="en-GB"/>
        </w:rPr>
        <w:t xml:space="preserve"> Police Leadership Programme Stage 2 - First Line Leaders. Leadership Standards Overview.</w:t>
      </w:r>
      <w:r w:rsidRPr="006068EB">
        <w:rPr>
          <w:rFonts w:ascii="Arial" w:eastAsia="Times New Roman" w:hAnsi="Arial" w:cs="Arial"/>
          <w:sz w:val="24"/>
          <w:szCs w:val="24"/>
          <w:lang w:eastAsia="en-GB"/>
        </w:rPr>
        <w:t xml:space="preserve"> Available at: </w:t>
      </w:r>
      <w:hyperlink r:id="rId20" w:history="1">
        <w:r w:rsidRPr="006068EB">
          <w:rPr>
            <w:rStyle w:val="Hyperlink"/>
            <w:rFonts w:ascii="Arial" w:hAnsi="Arial" w:cs="Arial"/>
          </w:rPr>
          <w:t>https://leadership.college.police.uk/pluginfile.php/22174/mod_resource/content/7/FLL_Standards_Overview_v1.0_April_22.pdf</w:t>
        </w:r>
      </w:hyperlink>
      <w:r w:rsidRPr="006068EB">
        <w:rPr>
          <w:rFonts w:ascii="Arial" w:eastAsia="Times New Roman" w:hAnsi="Arial" w:cs="Arial"/>
          <w:sz w:val="24"/>
          <w:szCs w:val="24"/>
          <w:lang w:eastAsia="en-GB"/>
        </w:rPr>
        <w:t xml:space="preserve"> (Accessed: 23 November 2022).</w:t>
      </w:r>
    </w:p>
    <w:p w14:paraId="18AD8CDF" w14:textId="77777777" w:rsidR="00D41A74" w:rsidRPr="0089678C" w:rsidRDefault="00D41A74" w:rsidP="00D41A74">
      <w:pPr>
        <w:pStyle w:val="ListParagraph"/>
        <w:numPr>
          <w:ilvl w:val="0"/>
          <w:numId w:val="11"/>
        </w:numPr>
        <w:spacing w:after="0" w:line="240" w:lineRule="auto"/>
        <w:textAlignment w:val="baseline"/>
        <w:rPr>
          <w:rFonts w:ascii="Arial" w:eastAsia="Times New Roman" w:hAnsi="Arial" w:cs="Arial"/>
          <w:i/>
          <w:iCs/>
          <w:sz w:val="24"/>
          <w:szCs w:val="24"/>
          <w:lang w:val="en-US" w:eastAsia="en-GB"/>
        </w:rPr>
      </w:pPr>
      <w:r w:rsidRPr="006068EB">
        <w:rPr>
          <w:rFonts w:ascii="Arial" w:eastAsia="Times New Roman" w:hAnsi="Arial" w:cs="Arial"/>
          <w:sz w:val="24"/>
          <w:szCs w:val="24"/>
          <w:lang w:val="en-US" w:eastAsia="en-GB"/>
        </w:rPr>
        <w:t>Gibbs, G. (1998)</w:t>
      </w:r>
      <w:r w:rsidRPr="006068EB">
        <w:rPr>
          <w:rFonts w:ascii="Arial" w:eastAsia="Times New Roman" w:hAnsi="Arial" w:cs="Arial"/>
          <w:i/>
          <w:iCs/>
          <w:sz w:val="24"/>
          <w:szCs w:val="24"/>
          <w:lang w:val="en-US" w:eastAsia="en-GB"/>
        </w:rPr>
        <w:t> Learning by Doing: A Guide to Teaching and Learning Methods. </w:t>
      </w:r>
      <w:r w:rsidRPr="006068EB">
        <w:rPr>
          <w:rFonts w:ascii="Arial" w:eastAsia="Times New Roman" w:hAnsi="Arial" w:cs="Arial"/>
          <w:sz w:val="24"/>
          <w:szCs w:val="24"/>
          <w:lang w:val="en-US" w:eastAsia="en-GB"/>
        </w:rPr>
        <w:t>Oxford: Further Education Unit, Oxford Polytechnic.</w:t>
      </w:r>
      <w:r w:rsidRPr="006068EB">
        <w:rPr>
          <w:rFonts w:ascii="Arial" w:eastAsia="Times New Roman" w:hAnsi="Arial" w:cs="Arial"/>
          <w:sz w:val="24"/>
          <w:szCs w:val="24"/>
          <w:lang w:eastAsia="en-GB"/>
        </w:rPr>
        <w:t> </w:t>
      </w:r>
    </w:p>
    <w:p w14:paraId="55020F78" w14:textId="77777777" w:rsidR="00D41A74" w:rsidRPr="00424B1D" w:rsidRDefault="00D41A74" w:rsidP="00D41A74">
      <w:pPr>
        <w:pStyle w:val="ListParagraph"/>
        <w:numPr>
          <w:ilvl w:val="0"/>
          <w:numId w:val="11"/>
        </w:numPr>
        <w:spacing w:after="0" w:line="240" w:lineRule="auto"/>
        <w:textAlignment w:val="baseline"/>
        <w:rPr>
          <w:rFonts w:ascii="Arial" w:eastAsia="Times New Roman" w:hAnsi="Arial" w:cs="Arial"/>
          <w:i/>
          <w:iCs/>
          <w:sz w:val="24"/>
          <w:szCs w:val="24"/>
          <w:lang w:val="en-US" w:eastAsia="en-GB"/>
        </w:rPr>
      </w:pPr>
      <w:r>
        <w:rPr>
          <w:rFonts w:ascii="Arial" w:eastAsia="Times New Roman" w:hAnsi="Arial" w:cs="Arial"/>
          <w:sz w:val="24"/>
          <w:szCs w:val="24"/>
          <w:lang w:eastAsia="en-GB"/>
        </w:rPr>
        <w:t xml:space="preserve">College of Policing (2022f) </w:t>
      </w:r>
      <w:r w:rsidRPr="00424B1D">
        <w:rPr>
          <w:rFonts w:ascii="Arial" w:eastAsia="Times New Roman" w:hAnsi="Arial" w:cs="Arial"/>
          <w:i/>
          <w:iCs/>
          <w:sz w:val="24"/>
          <w:szCs w:val="24"/>
          <w:lang w:eastAsia="en-GB"/>
        </w:rPr>
        <w:t>Supporting the delivery of good service</w:t>
      </w:r>
      <w:r>
        <w:rPr>
          <w:rFonts w:ascii="Arial" w:eastAsia="Times New Roman" w:hAnsi="Arial" w:cs="Arial"/>
          <w:i/>
          <w:iCs/>
          <w:sz w:val="24"/>
          <w:szCs w:val="24"/>
          <w:lang w:eastAsia="en-GB"/>
        </w:rPr>
        <w:t xml:space="preserve">. </w:t>
      </w:r>
      <w:r>
        <w:rPr>
          <w:rFonts w:ascii="Arial" w:eastAsia="Times New Roman" w:hAnsi="Arial" w:cs="Arial"/>
          <w:sz w:val="24"/>
          <w:szCs w:val="24"/>
          <w:lang w:eastAsia="en-GB"/>
        </w:rPr>
        <w:t xml:space="preserve">Available at: </w:t>
      </w:r>
      <w:hyperlink r:id="rId21" w:anchor="reflective-supervision" w:history="1">
        <w:r w:rsidRPr="00B60FBF">
          <w:rPr>
            <w:rStyle w:val="Hyperlink"/>
            <w:rFonts w:ascii="Arial" w:hAnsi="Arial" w:cs="Arial"/>
          </w:rPr>
          <w:t>https://www.college.police.uk/guidance/effective-supervision/supporting-delivery-good-service#reflective-supervision</w:t>
        </w:r>
      </w:hyperlink>
      <w:r>
        <w:rPr>
          <w:rFonts w:ascii="Arial" w:eastAsia="Times New Roman" w:hAnsi="Arial" w:cs="Arial"/>
          <w:sz w:val="24"/>
          <w:szCs w:val="24"/>
          <w:lang w:eastAsia="en-GB"/>
        </w:rPr>
        <w:t xml:space="preserve"> (Accessed: 25 November 2022). </w:t>
      </w:r>
    </w:p>
    <w:p w14:paraId="4B1851E0" w14:textId="77777777" w:rsidR="00D41A74" w:rsidRDefault="00D41A74" w:rsidP="00D41A74">
      <w:pPr>
        <w:pStyle w:val="ListParagraph"/>
        <w:numPr>
          <w:ilvl w:val="0"/>
          <w:numId w:val="11"/>
        </w:numPr>
        <w:rPr>
          <w:rFonts w:ascii="Arial" w:eastAsia="Arial" w:hAnsi="Arial" w:cs="Arial"/>
          <w:sz w:val="24"/>
          <w:szCs w:val="24"/>
        </w:rPr>
      </w:pPr>
      <w:r w:rsidRPr="006068EB">
        <w:rPr>
          <w:rFonts w:ascii="Arial" w:eastAsia="Arial" w:hAnsi="Arial" w:cs="Arial"/>
          <w:sz w:val="24"/>
          <w:szCs w:val="24"/>
        </w:rPr>
        <w:t>Hargreaves, J and Page, L. (2013</w:t>
      </w:r>
      <w:r w:rsidRPr="006068EB">
        <w:rPr>
          <w:rFonts w:ascii="Arial" w:eastAsia="Arial" w:hAnsi="Arial" w:cs="Arial"/>
          <w:i/>
          <w:iCs/>
          <w:sz w:val="24"/>
          <w:szCs w:val="24"/>
        </w:rPr>
        <w:t>), Reflective practice</w:t>
      </w:r>
      <w:r w:rsidRPr="006068EB">
        <w:rPr>
          <w:rFonts w:ascii="Arial" w:eastAsia="Arial" w:hAnsi="Arial" w:cs="Arial"/>
          <w:sz w:val="24"/>
          <w:szCs w:val="24"/>
        </w:rPr>
        <w:t>. 1</w:t>
      </w:r>
      <w:r w:rsidRPr="006068EB">
        <w:rPr>
          <w:rFonts w:ascii="Arial" w:eastAsia="Arial" w:hAnsi="Arial" w:cs="Arial"/>
          <w:sz w:val="24"/>
          <w:szCs w:val="24"/>
          <w:vertAlign w:val="superscript"/>
        </w:rPr>
        <w:t>st</w:t>
      </w:r>
      <w:r w:rsidRPr="006068EB">
        <w:rPr>
          <w:rFonts w:ascii="Arial" w:eastAsia="Arial" w:hAnsi="Arial" w:cs="Arial"/>
          <w:sz w:val="24"/>
          <w:szCs w:val="24"/>
        </w:rPr>
        <w:t xml:space="preserve"> </w:t>
      </w:r>
      <w:proofErr w:type="spellStart"/>
      <w:r w:rsidRPr="006068EB">
        <w:rPr>
          <w:rFonts w:ascii="Arial" w:eastAsia="Arial" w:hAnsi="Arial" w:cs="Arial"/>
          <w:sz w:val="24"/>
          <w:szCs w:val="24"/>
        </w:rPr>
        <w:t>edn</w:t>
      </w:r>
      <w:proofErr w:type="spellEnd"/>
      <w:r w:rsidRPr="006068EB">
        <w:rPr>
          <w:rFonts w:ascii="Arial" w:eastAsia="Arial" w:hAnsi="Arial" w:cs="Arial"/>
          <w:sz w:val="24"/>
          <w:szCs w:val="24"/>
        </w:rPr>
        <w:t>, Cambridge: Polity Press.</w:t>
      </w:r>
    </w:p>
    <w:p w14:paraId="7F09CBB3" w14:textId="77777777" w:rsidR="00D41A74" w:rsidRPr="00532BFC" w:rsidRDefault="00D41A74" w:rsidP="00D41A74">
      <w:pPr>
        <w:pStyle w:val="ListParagraph"/>
        <w:numPr>
          <w:ilvl w:val="0"/>
          <w:numId w:val="11"/>
        </w:numPr>
        <w:rPr>
          <w:rFonts w:ascii="Arial" w:eastAsia="Arial" w:hAnsi="Arial" w:cs="Arial"/>
          <w:sz w:val="24"/>
          <w:szCs w:val="24"/>
        </w:rPr>
      </w:pPr>
      <w:r>
        <w:rPr>
          <w:rFonts w:ascii="Arial" w:eastAsia="Arial" w:hAnsi="Arial" w:cs="Arial"/>
          <w:sz w:val="24"/>
          <w:szCs w:val="24"/>
        </w:rPr>
        <w:t xml:space="preserve">Shon, D. (1992) </w:t>
      </w:r>
      <w:r w:rsidRPr="00532BFC">
        <w:rPr>
          <w:rFonts w:ascii="Arial" w:eastAsia="Arial" w:hAnsi="Arial" w:cs="Arial"/>
          <w:i/>
          <w:iCs/>
          <w:sz w:val="24"/>
          <w:szCs w:val="24"/>
        </w:rPr>
        <w:t>The Reflective Practitioner. How Professionals Think in Action</w:t>
      </w:r>
      <w:r>
        <w:rPr>
          <w:rFonts w:ascii="Arial" w:eastAsia="Arial" w:hAnsi="Arial" w:cs="Arial"/>
          <w:i/>
          <w:iCs/>
          <w:sz w:val="24"/>
          <w:szCs w:val="24"/>
        </w:rPr>
        <w:t xml:space="preserve">. </w:t>
      </w:r>
      <w:r>
        <w:rPr>
          <w:rFonts w:ascii="Arial" w:eastAsia="Arial" w:hAnsi="Arial" w:cs="Arial"/>
          <w:sz w:val="24"/>
          <w:szCs w:val="24"/>
        </w:rPr>
        <w:t xml:space="preserve">London: </w:t>
      </w:r>
      <w:r w:rsidRPr="00B233E7">
        <w:rPr>
          <w:rFonts w:ascii="Arial" w:eastAsia="Arial" w:hAnsi="Arial" w:cs="Arial"/>
          <w:sz w:val="24"/>
          <w:szCs w:val="24"/>
        </w:rPr>
        <w:t>Routledge</w:t>
      </w:r>
    </w:p>
    <w:p w14:paraId="35D87D40" w14:textId="77777777" w:rsidR="00D41A74" w:rsidRPr="006068EB" w:rsidRDefault="00D41A74" w:rsidP="00D41A74">
      <w:pPr>
        <w:pStyle w:val="ListParagraph"/>
        <w:numPr>
          <w:ilvl w:val="0"/>
          <w:numId w:val="11"/>
        </w:numPr>
        <w:rPr>
          <w:rFonts w:ascii="Arial" w:eastAsia="Arial" w:hAnsi="Arial" w:cs="Arial"/>
          <w:sz w:val="24"/>
          <w:szCs w:val="24"/>
        </w:rPr>
      </w:pPr>
      <w:r w:rsidRPr="006068EB">
        <w:rPr>
          <w:rFonts w:ascii="Arial" w:eastAsia="Arial" w:hAnsi="Arial" w:cs="Arial"/>
          <w:sz w:val="24"/>
          <w:szCs w:val="24"/>
        </w:rPr>
        <w:t xml:space="preserve">Finlayson, A. (2015), ‘Reflective practice: has it really changed over time?’ </w:t>
      </w:r>
      <w:r w:rsidRPr="006068EB">
        <w:rPr>
          <w:rFonts w:ascii="Arial" w:eastAsia="Arial" w:hAnsi="Arial" w:cs="Arial"/>
          <w:i/>
          <w:iCs/>
          <w:sz w:val="24"/>
          <w:szCs w:val="24"/>
        </w:rPr>
        <w:t xml:space="preserve">Reflective Practice, </w:t>
      </w:r>
      <w:r w:rsidRPr="006068EB">
        <w:rPr>
          <w:rFonts w:ascii="Arial" w:eastAsia="Arial" w:hAnsi="Arial" w:cs="Arial"/>
          <w:sz w:val="24"/>
          <w:szCs w:val="24"/>
        </w:rPr>
        <w:t>16(6), pp.717-730. DOI: 10.1080/14623943.2015.1095723</w:t>
      </w:r>
    </w:p>
    <w:p w14:paraId="4D49D764" w14:textId="77777777" w:rsidR="00D41A74" w:rsidRDefault="00D41A74" w:rsidP="00D41A74">
      <w:pPr>
        <w:pStyle w:val="ListParagraph"/>
        <w:numPr>
          <w:ilvl w:val="0"/>
          <w:numId w:val="11"/>
        </w:numPr>
        <w:rPr>
          <w:rFonts w:ascii="Arial" w:eastAsia="Arial" w:hAnsi="Arial" w:cs="Arial"/>
          <w:sz w:val="24"/>
          <w:szCs w:val="24"/>
        </w:rPr>
      </w:pPr>
      <w:r w:rsidRPr="006068EB">
        <w:rPr>
          <w:rFonts w:ascii="Arial" w:eastAsia="Arial" w:hAnsi="Arial" w:cs="Arial"/>
          <w:sz w:val="24"/>
          <w:szCs w:val="24"/>
        </w:rPr>
        <w:t xml:space="preserve">Fowler, J. and </w:t>
      </w:r>
      <w:proofErr w:type="spellStart"/>
      <w:r w:rsidRPr="006068EB">
        <w:rPr>
          <w:rFonts w:ascii="Arial" w:eastAsia="Arial" w:hAnsi="Arial" w:cs="Arial"/>
          <w:sz w:val="24"/>
          <w:szCs w:val="24"/>
        </w:rPr>
        <w:t>Chevannes</w:t>
      </w:r>
      <w:proofErr w:type="spellEnd"/>
      <w:r w:rsidRPr="006068EB">
        <w:rPr>
          <w:rFonts w:ascii="Arial" w:eastAsia="Arial" w:hAnsi="Arial" w:cs="Arial"/>
          <w:sz w:val="24"/>
          <w:szCs w:val="24"/>
        </w:rPr>
        <w:t xml:space="preserve">, M. (1998) ‘Evaluating the efficacy of reflective practice within the context of clinical supervision’, </w:t>
      </w:r>
      <w:r w:rsidRPr="006068EB">
        <w:rPr>
          <w:rFonts w:ascii="Arial" w:eastAsia="Arial" w:hAnsi="Arial" w:cs="Arial"/>
          <w:i/>
          <w:iCs/>
          <w:sz w:val="24"/>
          <w:szCs w:val="24"/>
        </w:rPr>
        <w:t>Journal of advanced nursing</w:t>
      </w:r>
      <w:r w:rsidRPr="006068EB">
        <w:rPr>
          <w:rFonts w:ascii="Arial" w:eastAsia="Arial" w:hAnsi="Arial" w:cs="Arial"/>
          <w:sz w:val="24"/>
          <w:szCs w:val="24"/>
        </w:rPr>
        <w:t>, 27(2), pp. 379–382. DOI: 10.1046/j.1365-2648.1998.</w:t>
      </w:r>
      <w:proofErr w:type="gramStart"/>
      <w:r w:rsidRPr="006068EB">
        <w:rPr>
          <w:rFonts w:ascii="Arial" w:eastAsia="Arial" w:hAnsi="Arial" w:cs="Arial"/>
          <w:sz w:val="24"/>
          <w:szCs w:val="24"/>
        </w:rPr>
        <w:t>00528.x.</w:t>
      </w:r>
      <w:proofErr w:type="gramEnd"/>
    </w:p>
    <w:p w14:paraId="24D8FAAF" w14:textId="77777777" w:rsidR="00D41A74" w:rsidRPr="00234B7E" w:rsidRDefault="00D41A74" w:rsidP="00D41A74">
      <w:pPr>
        <w:rPr>
          <w:rFonts w:ascii="Arial" w:eastAsia="Arial" w:hAnsi="Arial" w:cs="Arial"/>
          <w:sz w:val="24"/>
          <w:szCs w:val="24"/>
        </w:rPr>
      </w:pPr>
    </w:p>
    <w:p w14:paraId="3315DFDF" w14:textId="77777777" w:rsidR="00D41A74" w:rsidRPr="006068EB" w:rsidRDefault="00D41A74" w:rsidP="00D41A74">
      <w:pPr>
        <w:pStyle w:val="ListParagraph"/>
        <w:numPr>
          <w:ilvl w:val="0"/>
          <w:numId w:val="11"/>
        </w:numPr>
        <w:spacing w:after="0" w:line="240" w:lineRule="auto"/>
        <w:textAlignment w:val="baseline"/>
        <w:rPr>
          <w:rFonts w:ascii="Arial" w:eastAsia="Arial" w:hAnsi="Arial" w:cs="Arial"/>
          <w:sz w:val="24"/>
          <w:szCs w:val="24"/>
        </w:rPr>
      </w:pPr>
      <w:r w:rsidRPr="006068EB">
        <w:rPr>
          <w:rFonts w:ascii="Arial" w:eastAsia="Arial" w:hAnsi="Arial" w:cs="Arial"/>
          <w:sz w:val="24"/>
          <w:szCs w:val="24"/>
        </w:rPr>
        <w:t xml:space="preserve">College of Policing (2020) </w:t>
      </w:r>
      <w:r w:rsidRPr="006068EB">
        <w:rPr>
          <w:rFonts w:ascii="Arial" w:eastAsia="Arial" w:hAnsi="Arial" w:cs="Arial"/>
          <w:i/>
          <w:iCs/>
          <w:sz w:val="24"/>
          <w:szCs w:val="24"/>
        </w:rPr>
        <w:t xml:space="preserve">Continuing professional development (CPD). </w:t>
      </w:r>
      <w:r w:rsidRPr="006068EB">
        <w:rPr>
          <w:rFonts w:ascii="Arial" w:eastAsia="Arial" w:hAnsi="Arial" w:cs="Arial"/>
          <w:sz w:val="24"/>
          <w:szCs w:val="24"/>
        </w:rPr>
        <w:t xml:space="preserve">Available at: </w:t>
      </w:r>
      <w:hyperlink r:id="rId22" w:history="1">
        <w:r w:rsidRPr="006068EB">
          <w:rPr>
            <w:rStyle w:val="Hyperlink"/>
            <w:rFonts w:ascii="Arial" w:eastAsia="Arial" w:hAnsi="Arial" w:cs="Arial"/>
          </w:rPr>
          <w:t>https://www.college.police.uk/career-learning/career-development/CPD</w:t>
        </w:r>
      </w:hyperlink>
      <w:r w:rsidRPr="006068EB">
        <w:rPr>
          <w:rFonts w:ascii="Arial" w:eastAsia="Arial" w:hAnsi="Arial" w:cs="Arial"/>
          <w:sz w:val="24"/>
          <w:szCs w:val="24"/>
        </w:rPr>
        <w:t xml:space="preserve"> (Accessed: 26 November 2022). </w:t>
      </w:r>
    </w:p>
    <w:p w14:paraId="693A2EBF" w14:textId="77777777" w:rsidR="00D41A74" w:rsidRPr="006068EB" w:rsidRDefault="00D41A74" w:rsidP="00D41A74">
      <w:pPr>
        <w:pStyle w:val="ListParagraph"/>
        <w:numPr>
          <w:ilvl w:val="0"/>
          <w:numId w:val="11"/>
        </w:numPr>
        <w:spacing w:after="0" w:line="240" w:lineRule="auto"/>
        <w:textAlignment w:val="baseline"/>
        <w:rPr>
          <w:rFonts w:ascii="Arial" w:eastAsia="Arial" w:hAnsi="Arial" w:cs="Arial"/>
          <w:sz w:val="24"/>
          <w:szCs w:val="24"/>
        </w:rPr>
      </w:pPr>
      <w:proofErr w:type="spellStart"/>
      <w:r w:rsidRPr="006068EB">
        <w:rPr>
          <w:rFonts w:ascii="Arial" w:eastAsia="Arial" w:hAnsi="Arial" w:cs="Arial"/>
          <w:sz w:val="24"/>
          <w:szCs w:val="24"/>
        </w:rPr>
        <w:t>Kohlstrom</w:t>
      </w:r>
      <w:proofErr w:type="spellEnd"/>
      <w:r w:rsidRPr="006068EB">
        <w:rPr>
          <w:rFonts w:ascii="Arial" w:eastAsia="Arial" w:hAnsi="Arial" w:cs="Arial"/>
          <w:sz w:val="24"/>
          <w:szCs w:val="24"/>
        </w:rPr>
        <w:t xml:space="preserve"> (2021) ‘Professional development in the Swedish police organization: Police officers' learning pathways’, </w:t>
      </w:r>
      <w:r w:rsidRPr="006068EB">
        <w:rPr>
          <w:rFonts w:ascii="Arial" w:eastAsia="Arial" w:hAnsi="Arial" w:cs="Arial"/>
          <w:i/>
          <w:iCs/>
          <w:sz w:val="24"/>
          <w:szCs w:val="24"/>
        </w:rPr>
        <w:t xml:space="preserve">Human resource development quarterly, </w:t>
      </w:r>
      <w:r w:rsidRPr="006068EB">
        <w:rPr>
          <w:rFonts w:ascii="Arial" w:eastAsia="Arial" w:hAnsi="Arial" w:cs="Arial"/>
          <w:sz w:val="24"/>
          <w:szCs w:val="24"/>
        </w:rPr>
        <w:t>33(4), pp.339-359. DOI: 10.1002/hrdq.21450</w:t>
      </w:r>
    </w:p>
    <w:p w14:paraId="78205330" w14:textId="77777777" w:rsidR="00D41A74" w:rsidRPr="006068EB" w:rsidRDefault="00D41A74" w:rsidP="00D41A74">
      <w:pPr>
        <w:pStyle w:val="ListParagraph"/>
        <w:numPr>
          <w:ilvl w:val="0"/>
          <w:numId w:val="11"/>
        </w:numPr>
        <w:spacing w:after="0" w:line="240" w:lineRule="auto"/>
        <w:textAlignment w:val="baseline"/>
        <w:rPr>
          <w:rFonts w:ascii="Arial" w:eastAsia="Arial" w:hAnsi="Arial" w:cs="Arial"/>
          <w:sz w:val="24"/>
          <w:szCs w:val="24"/>
        </w:rPr>
      </w:pPr>
      <w:r w:rsidRPr="006068EB">
        <w:rPr>
          <w:rFonts w:ascii="Arial" w:eastAsia="Arial" w:hAnsi="Arial" w:cs="Arial"/>
          <w:sz w:val="24"/>
          <w:szCs w:val="24"/>
        </w:rPr>
        <w:t xml:space="preserve">Dyfed Powys Police and Crime Commissioner (no date) </w:t>
      </w:r>
      <w:r w:rsidRPr="006068EB">
        <w:rPr>
          <w:rFonts w:ascii="Arial" w:eastAsia="Arial" w:hAnsi="Arial" w:cs="Arial"/>
          <w:i/>
          <w:iCs/>
          <w:sz w:val="24"/>
          <w:szCs w:val="24"/>
        </w:rPr>
        <w:t xml:space="preserve">Dyfed-Powys Police and Crime Plan 2021-2025. </w:t>
      </w:r>
      <w:r w:rsidRPr="006068EB">
        <w:rPr>
          <w:rFonts w:ascii="Arial" w:eastAsia="Arial" w:hAnsi="Arial" w:cs="Arial"/>
          <w:sz w:val="24"/>
          <w:szCs w:val="24"/>
        </w:rPr>
        <w:t xml:space="preserve">Available at: </w:t>
      </w:r>
      <w:hyperlink r:id="rId23" w:history="1">
        <w:r w:rsidRPr="006068EB">
          <w:rPr>
            <w:rStyle w:val="Hyperlink"/>
            <w:rFonts w:ascii="Arial" w:eastAsia="Arial" w:hAnsi="Arial" w:cs="Arial"/>
          </w:rPr>
          <w:t>https://www.dyfedpowys-pcc.org.uk/media/11091/police-and-crime-plan-2021-2025.pdf</w:t>
        </w:r>
      </w:hyperlink>
      <w:r w:rsidRPr="006068EB">
        <w:rPr>
          <w:rFonts w:ascii="Arial" w:eastAsia="Arial" w:hAnsi="Arial" w:cs="Arial"/>
          <w:sz w:val="24"/>
          <w:szCs w:val="24"/>
        </w:rPr>
        <w:t xml:space="preserve"> (accessed: 26 November 2022</w:t>
      </w:r>
    </w:p>
    <w:p w14:paraId="0B2457AB" w14:textId="77777777" w:rsidR="00D41A74" w:rsidRPr="006068EB" w:rsidRDefault="00D41A74" w:rsidP="00D41A74">
      <w:pPr>
        <w:pStyle w:val="ListParagraph"/>
        <w:numPr>
          <w:ilvl w:val="0"/>
          <w:numId w:val="11"/>
        </w:numPr>
        <w:spacing w:after="0" w:line="240" w:lineRule="auto"/>
        <w:textAlignment w:val="baseline"/>
        <w:rPr>
          <w:rFonts w:ascii="Arial" w:eastAsia="Arial" w:hAnsi="Arial" w:cs="Arial"/>
          <w:sz w:val="24"/>
          <w:szCs w:val="24"/>
        </w:rPr>
      </w:pPr>
      <w:r w:rsidRPr="006068EB">
        <w:rPr>
          <w:rFonts w:ascii="Arial" w:eastAsia="Arial" w:hAnsi="Arial" w:cs="Arial"/>
          <w:sz w:val="24"/>
          <w:szCs w:val="24"/>
        </w:rPr>
        <w:t xml:space="preserve">Macpherson, Sir. (1999) </w:t>
      </w:r>
      <w:r w:rsidRPr="006068EB">
        <w:rPr>
          <w:rFonts w:ascii="Arial" w:eastAsia="Arial" w:hAnsi="Arial" w:cs="Arial"/>
          <w:i/>
          <w:iCs/>
          <w:sz w:val="24"/>
          <w:szCs w:val="24"/>
        </w:rPr>
        <w:t>The Stephen Lawrence Inquiry.</w:t>
      </w:r>
      <w:r w:rsidRPr="006068EB">
        <w:rPr>
          <w:rFonts w:ascii="Arial" w:eastAsia="Arial" w:hAnsi="Arial" w:cs="Arial"/>
          <w:sz w:val="24"/>
          <w:szCs w:val="24"/>
        </w:rPr>
        <w:t xml:space="preserve"> Available at: </w:t>
      </w:r>
      <w:hyperlink r:id="rId24" w:history="1">
        <w:r w:rsidRPr="006068EB">
          <w:rPr>
            <w:rStyle w:val="Hyperlink"/>
            <w:rFonts w:ascii="Arial" w:eastAsia="Arial" w:hAnsi="Arial" w:cs="Arial"/>
          </w:rPr>
          <w:t>https://www.gov.uk/government/publications/the-stephen-lawrence-inquiry</w:t>
        </w:r>
      </w:hyperlink>
      <w:r w:rsidRPr="006068EB">
        <w:rPr>
          <w:rFonts w:ascii="Arial" w:eastAsia="Arial" w:hAnsi="Arial" w:cs="Arial"/>
          <w:sz w:val="24"/>
          <w:szCs w:val="24"/>
        </w:rPr>
        <w:t xml:space="preserve"> (Accessed: 27 November 2022). </w:t>
      </w:r>
    </w:p>
    <w:p w14:paraId="0C43FF16" w14:textId="77777777" w:rsidR="00D41A74" w:rsidRDefault="00D41A74" w:rsidP="00D41A74">
      <w:pPr>
        <w:pStyle w:val="ListParagraph"/>
        <w:numPr>
          <w:ilvl w:val="0"/>
          <w:numId w:val="11"/>
        </w:numPr>
        <w:spacing w:after="0" w:line="240" w:lineRule="auto"/>
        <w:textAlignment w:val="baseline"/>
        <w:rPr>
          <w:rFonts w:ascii="Arial" w:eastAsia="Arial" w:hAnsi="Arial" w:cs="Arial"/>
          <w:sz w:val="24"/>
          <w:szCs w:val="24"/>
        </w:rPr>
      </w:pPr>
      <w:r w:rsidRPr="006068EB">
        <w:rPr>
          <w:rFonts w:ascii="Arial" w:eastAsia="Arial" w:hAnsi="Arial" w:cs="Arial"/>
          <w:sz w:val="24"/>
          <w:szCs w:val="24"/>
        </w:rPr>
        <w:t xml:space="preserve">Scarman, Lord (1981) </w:t>
      </w:r>
      <w:r w:rsidRPr="006068EB">
        <w:rPr>
          <w:rFonts w:ascii="Arial" w:eastAsia="Arial" w:hAnsi="Arial" w:cs="Arial"/>
          <w:i/>
          <w:iCs/>
          <w:sz w:val="24"/>
          <w:szCs w:val="24"/>
        </w:rPr>
        <w:t>The Brixton disorders 12–14 April 1981: Report of an Inquiry</w:t>
      </w:r>
      <w:r w:rsidRPr="006068EB">
        <w:rPr>
          <w:rFonts w:ascii="Arial" w:eastAsia="Arial" w:hAnsi="Arial" w:cs="Arial"/>
          <w:sz w:val="24"/>
          <w:szCs w:val="24"/>
        </w:rPr>
        <w:t xml:space="preserve"> (HC 8427). London: HM Stationary Office.</w:t>
      </w:r>
    </w:p>
    <w:p w14:paraId="279D98CE" w14:textId="77777777" w:rsidR="00D41A74" w:rsidRPr="003907C7" w:rsidRDefault="00D41A74" w:rsidP="00D41A74">
      <w:pPr>
        <w:pStyle w:val="ListParagraph"/>
        <w:numPr>
          <w:ilvl w:val="0"/>
          <w:numId w:val="11"/>
        </w:numPr>
        <w:spacing w:after="0" w:line="240" w:lineRule="auto"/>
        <w:textAlignment w:val="baseline"/>
        <w:rPr>
          <w:rFonts w:ascii="Arial" w:eastAsia="Times New Roman" w:hAnsi="Arial" w:cs="Arial"/>
          <w:sz w:val="24"/>
          <w:szCs w:val="24"/>
          <w:lang w:val="en-US" w:eastAsia="en-GB"/>
        </w:rPr>
      </w:pPr>
      <w:r w:rsidRPr="003907C7">
        <w:rPr>
          <w:rFonts w:ascii="Arial" w:eastAsia="Times New Roman" w:hAnsi="Arial" w:cs="Arial"/>
          <w:sz w:val="24"/>
          <w:szCs w:val="24"/>
          <w:lang w:val="en-US" w:eastAsia="en-GB"/>
        </w:rPr>
        <w:t>Copley, S. (2011) </w:t>
      </w:r>
      <w:r w:rsidRPr="003907C7">
        <w:rPr>
          <w:rFonts w:ascii="Arial" w:eastAsia="Times New Roman" w:hAnsi="Arial" w:cs="Arial"/>
          <w:i/>
          <w:iCs/>
          <w:sz w:val="24"/>
          <w:szCs w:val="24"/>
          <w:lang w:val="en-US" w:eastAsia="en-GB"/>
        </w:rPr>
        <w:t>Reflective Practice for Policing Students</w:t>
      </w:r>
      <w:r w:rsidRPr="003907C7">
        <w:rPr>
          <w:rFonts w:ascii="Arial" w:eastAsia="Times New Roman" w:hAnsi="Arial" w:cs="Arial"/>
          <w:sz w:val="24"/>
          <w:szCs w:val="24"/>
          <w:lang w:val="en-US" w:eastAsia="en-GB"/>
        </w:rPr>
        <w:t>, London: SAGE Publications.</w:t>
      </w:r>
    </w:p>
    <w:p w14:paraId="63FBD7F2" w14:textId="77777777" w:rsidR="00D41A74" w:rsidRPr="006068EB" w:rsidRDefault="00D41A74" w:rsidP="00D41A74">
      <w:pPr>
        <w:pStyle w:val="ListParagraph"/>
        <w:numPr>
          <w:ilvl w:val="0"/>
          <w:numId w:val="11"/>
        </w:numPr>
        <w:spacing w:after="0" w:line="240" w:lineRule="auto"/>
        <w:textAlignment w:val="baseline"/>
        <w:rPr>
          <w:rFonts w:ascii="Arial" w:eastAsia="Arial" w:hAnsi="Arial" w:cs="Arial"/>
          <w:sz w:val="24"/>
          <w:szCs w:val="24"/>
        </w:rPr>
      </w:pPr>
      <w:r w:rsidRPr="006068EB">
        <w:rPr>
          <w:rFonts w:ascii="Arial" w:eastAsia="Arial" w:hAnsi="Arial" w:cs="Arial"/>
          <w:sz w:val="24"/>
          <w:szCs w:val="24"/>
        </w:rPr>
        <w:t>National Police Chiefs Council (</w:t>
      </w:r>
      <w:r>
        <w:rPr>
          <w:rFonts w:ascii="Arial" w:eastAsia="Arial" w:hAnsi="Arial" w:cs="Arial"/>
          <w:sz w:val="24"/>
          <w:szCs w:val="24"/>
        </w:rPr>
        <w:t>2013</w:t>
      </w:r>
      <w:r w:rsidRPr="006068EB">
        <w:rPr>
          <w:rFonts w:ascii="Arial" w:eastAsia="Arial" w:hAnsi="Arial" w:cs="Arial"/>
          <w:sz w:val="24"/>
          <w:szCs w:val="24"/>
        </w:rPr>
        <w:t xml:space="preserve">). </w:t>
      </w:r>
      <w:r w:rsidRPr="006068EB">
        <w:rPr>
          <w:rFonts w:ascii="Arial" w:eastAsia="Arial" w:hAnsi="Arial" w:cs="Arial"/>
          <w:i/>
          <w:iCs/>
          <w:sz w:val="24"/>
          <w:szCs w:val="24"/>
        </w:rPr>
        <w:t xml:space="preserve">Official launch of the College of Policing. </w:t>
      </w:r>
      <w:r w:rsidRPr="006068EB">
        <w:rPr>
          <w:rFonts w:ascii="Arial" w:eastAsia="Arial" w:hAnsi="Arial" w:cs="Arial"/>
          <w:sz w:val="24"/>
          <w:szCs w:val="24"/>
        </w:rPr>
        <w:t xml:space="preserve">Available at: </w:t>
      </w:r>
      <w:hyperlink r:id="rId25" w:history="1">
        <w:r w:rsidRPr="006068EB">
          <w:rPr>
            <w:rStyle w:val="Hyperlink"/>
            <w:rFonts w:ascii="Arial" w:eastAsia="Arial" w:hAnsi="Arial" w:cs="Arial"/>
          </w:rPr>
          <w:t>https://news.npcc.police.uk/releases/official-launch-of-the-college-of-policing</w:t>
        </w:r>
      </w:hyperlink>
      <w:r w:rsidRPr="006068EB">
        <w:rPr>
          <w:rFonts w:ascii="Arial" w:eastAsia="Arial" w:hAnsi="Arial" w:cs="Arial"/>
          <w:sz w:val="24"/>
          <w:szCs w:val="24"/>
        </w:rPr>
        <w:t xml:space="preserve"> (Accessed: 27 November 2022).</w:t>
      </w:r>
    </w:p>
    <w:p w14:paraId="4F985932" w14:textId="77777777" w:rsidR="00D41A74" w:rsidRPr="006068EB" w:rsidRDefault="00D41A74" w:rsidP="00D41A74">
      <w:pPr>
        <w:pStyle w:val="ListParagraph"/>
        <w:numPr>
          <w:ilvl w:val="0"/>
          <w:numId w:val="11"/>
        </w:numPr>
        <w:rPr>
          <w:rFonts w:ascii="Arial" w:eastAsia="Arial" w:hAnsi="Arial" w:cs="Arial"/>
          <w:sz w:val="24"/>
          <w:szCs w:val="24"/>
        </w:rPr>
      </w:pPr>
      <w:r w:rsidRPr="006068EB">
        <w:rPr>
          <w:rFonts w:ascii="Arial" w:eastAsia="Arial" w:hAnsi="Arial" w:cs="Arial"/>
          <w:sz w:val="24"/>
          <w:szCs w:val="24"/>
        </w:rPr>
        <w:t xml:space="preserve">Dyfed Powys Police (2022) </w:t>
      </w:r>
      <w:r w:rsidRPr="006068EB">
        <w:rPr>
          <w:rFonts w:ascii="Arial" w:eastAsia="Arial" w:hAnsi="Arial" w:cs="Arial"/>
          <w:i/>
          <w:iCs/>
          <w:sz w:val="24"/>
          <w:szCs w:val="24"/>
        </w:rPr>
        <w:t xml:space="preserve">D/Constable – Digital Media Investigator / POLIT (role profile). </w:t>
      </w:r>
      <w:r w:rsidRPr="006068EB">
        <w:rPr>
          <w:rFonts w:ascii="Arial" w:eastAsia="Arial" w:hAnsi="Arial" w:cs="Arial"/>
          <w:sz w:val="24"/>
          <w:szCs w:val="24"/>
        </w:rPr>
        <w:t>Internal DPP report.</w:t>
      </w:r>
      <w:r w:rsidRPr="006068EB">
        <w:rPr>
          <w:rFonts w:ascii="Arial" w:eastAsia="Arial" w:hAnsi="Arial" w:cs="Arial"/>
          <w:i/>
          <w:iCs/>
          <w:sz w:val="24"/>
          <w:szCs w:val="24"/>
        </w:rPr>
        <w:t xml:space="preserve"> </w:t>
      </w:r>
      <w:r w:rsidRPr="006068EB">
        <w:rPr>
          <w:rFonts w:ascii="Arial" w:eastAsia="Arial" w:hAnsi="Arial" w:cs="Arial"/>
          <w:sz w:val="24"/>
          <w:szCs w:val="24"/>
        </w:rPr>
        <w:t>Unpublished.</w:t>
      </w:r>
    </w:p>
    <w:p w14:paraId="22A2BDCA" w14:textId="77777777" w:rsidR="00D41A74" w:rsidRPr="006068EB" w:rsidRDefault="00D41A74" w:rsidP="00D41A74">
      <w:pPr>
        <w:pStyle w:val="ListParagraph"/>
        <w:numPr>
          <w:ilvl w:val="0"/>
          <w:numId w:val="11"/>
        </w:numPr>
        <w:rPr>
          <w:rFonts w:ascii="Arial" w:eastAsia="Arial" w:hAnsi="Arial" w:cs="Arial"/>
          <w:sz w:val="24"/>
          <w:szCs w:val="24"/>
        </w:rPr>
      </w:pPr>
      <w:r w:rsidRPr="006068EB">
        <w:rPr>
          <w:rFonts w:ascii="Arial" w:eastAsia="Arial" w:hAnsi="Arial" w:cs="Arial"/>
          <w:sz w:val="24"/>
          <w:szCs w:val="24"/>
        </w:rPr>
        <w:t xml:space="preserve">The Guardian (2022) </w:t>
      </w:r>
      <w:r w:rsidRPr="006068EB">
        <w:rPr>
          <w:rFonts w:ascii="Arial" w:eastAsia="Arial" w:hAnsi="Arial" w:cs="Arial"/>
          <w:i/>
          <w:iCs/>
          <w:sz w:val="24"/>
          <w:szCs w:val="24"/>
        </w:rPr>
        <w:t xml:space="preserve">Revealed: half of English police forces fail to meet standards in crime investigations. </w:t>
      </w:r>
      <w:r w:rsidRPr="006068EB">
        <w:rPr>
          <w:rFonts w:ascii="Arial" w:eastAsia="Arial" w:hAnsi="Arial" w:cs="Arial"/>
          <w:sz w:val="24"/>
          <w:szCs w:val="24"/>
        </w:rPr>
        <w:t xml:space="preserve">Available at: </w:t>
      </w:r>
      <w:hyperlink r:id="rId26" w:history="1">
        <w:r w:rsidRPr="006068EB">
          <w:rPr>
            <w:rStyle w:val="Hyperlink"/>
            <w:rFonts w:ascii="Arial" w:eastAsia="Arial" w:hAnsi="Arial" w:cs="Arial"/>
          </w:rPr>
          <w:t>https://www.theguardian.com/uk-</w:t>
        </w:r>
        <w:r w:rsidRPr="006068EB">
          <w:rPr>
            <w:rStyle w:val="Hyperlink"/>
            <w:rFonts w:ascii="Arial" w:eastAsia="Arial" w:hAnsi="Arial" w:cs="Arial"/>
          </w:rPr>
          <w:lastRenderedPageBreak/>
          <w:t>news/2022/nov/26/revealed-half-of-english-police-forces-fail-to-meet-standards-in-investigations</w:t>
        </w:r>
      </w:hyperlink>
      <w:r w:rsidRPr="006068EB">
        <w:rPr>
          <w:rFonts w:ascii="Arial" w:eastAsia="Arial" w:hAnsi="Arial" w:cs="Arial"/>
          <w:sz w:val="24"/>
          <w:szCs w:val="24"/>
        </w:rPr>
        <w:t xml:space="preserve"> (Accessed: 28</w:t>
      </w:r>
      <w:r w:rsidRPr="006068EB">
        <w:rPr>
          <w:rFonts w:ascii="Arial" w:eastAsia="Arial" w:hAnsi="Arial" w:cs="Arial"/>
          <w:sz w:val="24"/>
          <w:szCs w:val="24"/>
          <w:vertAlign w:val="superscript"/>
        </w:rPr>
        <w:t xml:space="preserve"> </w:t>
      </w:r>
      <w:r w:rsidRPr="006068EB">
        <w:rPr>
          <w:rFonts w:ascii="Arial" w:eastAsia="Arial" w:hAnsi="Arial" w:cs="Arial"/>
          <w:sz w:val="24"/>
          <w:szCs w:val="24"/>
        </w:rPr>
        <w:t xml:space="preserve">November 2022). </w:t>
      </w:r>
    </w:p>
    <w:p w14:paraId="5857B411" w14:textId="77777777" w:rsidR="00D41A74" w:rsidRPr="006068EB" w:rsidRDefault="00D41A74" w:rsidP="00D41A74">
      <w:pPr>
        <w:pStyle w:val="ListParagraph"/>
        <w:numPr>
          <w:ilvl w:val="0"/>
          <w:numId w:val="11"/>
        </w:numPr>
        <w:rPr>
          <w:rFonts w:ascii="Arial" w:eastAsia="Arial" w:hAnsi="Arial" w:cs="Arial"/>
          <w:sz w:val="24"/>
          <w:szCs w:val="24"/>
        </w:rPr>
      </w:pPr>
      <w:r w:rsidRPr="006068EB">
        <w:rPr>
          <w:rFonts w:ascii="Arial" w:eastAsia="Arial" w:hAnsi="Arial" w:cs="Arial"/>
          <w:sz w:val="24"/>
          <w:szCs w:val="24"/>
        </w:rPr>
        <w:t xml:space="preserve">The Guardian (2020) </w:t>
      </w:r>
      <w:r w:rsidRPr="006068EB">
        <w:rPr>
          <w:rFonts w:ascii="Arial" w:eastAsia="Arial" w:hAnsi="Arial" w:cs="Arial"/>
          <w:i/>
          <w:iCs/>
          <w:sz w:val="24"/>
          <w:szCs w:val="24"/>
        </w:rPr>
        <w:t xml:space="preserve">Police in England and Wales facing 'new era of austerity'. </w:t>
      </w:r>
      <w:r w:rsidRPr="006068EB">
        <w:rPr>
          <w:rFonts w:ascii="Arial" w:eastAsia="Arial" w:hAnsi="Arial" w:cs="Arial"/>
          <w:sz w:val="24"/>
          <w:szCs w:val="24"/>
        </w:rPr>
        <w:t xml:space="preserve">Available at: </w:t>
      </w:r>
      <w:hyperlink r:id="rId27" w:history="1">
        <w:r w:rsidRPr="006068EB">
          <w:rPr>
            <w:rStyle w:val="Hyperlink"/>
            <w:rFonts w:ascii="Arial" w:eastAsia="Arial" w:hAnsi="Arial" w:cs="Arial"/>
          </w:rPr>
          <w:t>https://www.theguardian.com/uk-news/2020/jul/01/police-warn-of-cuts-to-funding-even-worse-than-in-austerity-years</w:t>
        </w:r>
      </w:hyperlink>
      <w:r w:rsidRPr="006068EB">
        <w:rPr>
          <w:rFonts w:ascii="Arial" w:eastAsia="Arial" w:hAnsi="Arial" w:cs="Arial"/>
          <w:sz w:val="24"/>
          <w:szCs w:val="24"/>
        </w:rPr>
        <w:t xml:space="preserve"> (Accessed: 15 November 2022). </w:t>
      </w:r>
    </w:p>
    <w:p w14:paraId="37A3C72B" w14:textId="77777777" w:rsidR="00D41A74" w:rsidRPr="006068EB" w:rsidRDefault="00D41A74" w:rsidP="00D41A74">
      <w:pPr>
        <w:pStyle w:val="ListParagraph"/>
        <w:numPr>
          <w:ilvl w:val="0"/>
          <w:numId w:val="11"/>
        </w:numPr>
        <w:rPr>
          <w:rFonts w:ascii="Arial" w:eastAsia="Arial" w:hAnsi="Arial" w:cs="Arial"/>
          <w:sz w:val="24"/>
          <w:szCs w:val="24"/>
        </w:rPr>
      </w:pPr>
      <w:proofErr w:type="spellStart"/>
      <w:r w:rsidRPr="006068EB">
        <w:rPr>
          <w:rFonts w:ascii="Arial" w:eastAsia="Arial" w:hAnsi="Arial" w:cs="Arial"/>
          <w:sz w:val="24"/>
          <w:szCs w:val="24"/>
        </w:rPr>
        <w:t>Fahsing</w:t>
      </w:r>
      <w:proofErr w:type="spellEnd"/>
      <w:r w:rsidRPr="006068EB">
        <w:rPr>
          <w:rFonts w:ascii="Arial" w:eastAsia="Arial" w:hAnsi="Arial" w:cs="Arial"/>
          <w:sz w:val="24"/>
          <w:szCs w:val="24"/>
        </w:rPr>
        <w:t xml:space="preserve">, I. Ask, K. (2016) ‘The making of an expert detective: the role of experience in English and Norwegian police officers’ investigative decision-making’ </w:t>
      </w:r>
      <w:r w:rsidRPr="006068EB">
        <w:rPr>
          <w:rFonts w:ascii="Arial" w:eastAsia="Arial" w:hAnsi="Arial" w:cs="Arial"/>
          <w:i/>
          <w:iCs/>
          <w:sz w:val="24"/>
          <w:szCs w:val="24"/>
        </w:rPr>
        <w:t xml:space="preserve">Psychology, Crime &amp; Law, </w:t>
      </w:r>
      <w:r w:rsidRPr="006068EB">
        <w:rPr>
          <w:rFonts w:ascii="Arial" w:eastAsia="Arial" w:hAnsi="Arial" w:cs="Arial"/>
          <w:sz w:val="24"/>
          <w:szCs w:val="24"/>
        </w:rPr>
        <w:t>22(3), pp.203-223.</w:t>
      </w:r>
      <w:r w:rsidRPr="006068EB">
        <w:rPr>
          <w:rFonts w:ascii="Arial" w:eastAsia="Arial" w:hAnsi="Arial" w:cs="Arial"/>
          <w:i/>
          <w:iCs/>
          <w:sz w:val="24"/>
          <w:szCs w:val="24"/>
        </w:rPr>
        <w:t xml:space="preserve"> </w:t>
      </w:r>
      <w:r w:rsidRPr="006068EB">
        <w:rPr>
          <w:rFonts w:ascii="Arial" w:eastAsia="Arial" w:hAnsi="Arial" w:cs="Arial"/>
          <w:sz w:val="24"/>
          <w:szCs w:val="24"/>
        </w:rPr>
        <w:t>DOI: 0.1080/1068316X.2015.1077249.</w:t>
      </w:r>
    </w:p>
    <w:p w14:paraId="30E52378" w14:textId="4D91CE98" w:rsidR="00E60383" w:rsidRPr="00D41A74" w:rsidRDefault="00D41A74" w:rsidP="46EDD448">
      <w:pPr>
        <w:pStyle w:val="ListParagraph"/>
        <w:numPr>
          <w:ilvl w:val="0"/>
          <w:numId w:val="11"/>
        </w:numPr>
        <w:rPr>
          <w:rFonts w:ascii="Arial" w:eastAsia="Arial" w:hAnsi="Arial" w:cs="Arial"/>
          <w:sz w:val="24"/>
          <w:szCs w:val="24"/>
        </w:rPr>
      </w:pPr>
      <w:r w:rsidRPr="006068EB">
        <w:rPr>
          <w:rFonts w:ascii="Arial" w:eastAsia="Arial" w:hAnsi="Arial" w:cs="Arial"/>
          <w:sz w:val="24"/>
          <w:szCs w:val="24"/>
        </w:rPr>
        <w:t xml:space="preserve">Chan, J. (2004) ‘Using Pierre Bourdieu’s Framework for understanding Police culture’ </w:t>
      </w:r>
      <w:r w:rsidRPr="006068EB">
        <w:rPr>
          <w:rFonts w:ascii="Arial" w:eastAsia="Arial" w:hAnsi="Arial" w:cs="Arial"/>
          <w:i/>
          <w:iCs/>
          <w:sz w:val="24"/>
          <w:szCs w:val="24"/>
        </w:rPr>
        <w:t xml:space="preserve">Law and society, </w:t>
      </w:r>
      <w:r w:rsidRPr="006068EB">
        <w:rPr>
          <w:rFonts w:ascii="Arial" w:eastAsia="Arial" w:hAnsi="Arial" w:cs="Arial"/>
          <w:sz w:val="24"/>
          <w:szCs w:val="24"/>
        </w:rPr>
        <w:t>56-57</w:t>
      </w:r>
      <w:r w:rsidRPr="006068EB">
        <w:rPr>
          <w:rFonts w:ascii="Arial" w:eastAsia="Arial" w:hAnsi="Arial" w:cs="Arial"/>
          <w:i/>
          <w:iCs/>
          <w:sz w:val="24"/>
          <w:szCs w:val="24"/>
        </w:rPr>
        <w:t xml:space="preserve">, </w:t>
      </w:r>
      <w:r w:rsidRPr="006068EB">
        <w:rPr>
          <w:rFonts w:ascii="Arial" w:eastAsia="Arial" w:hAnsi="Arial" w:cs="Arial"/>
          <w:sz w:val="24"/>
          <w:szCs w:val="24"/>
        </w:rPr>
        <w:t>pp.327-346. DOI: 10.3917/drs.056.0327.</w:t>
      </w:r>
    </w:p>
    <w:p w14:paraId="640CBB2B" w14:textId="61567952" w:rsidR="7336895D" w:rsidRPr="00906F32" w:rsidRDefault="010A2EC9" w:rsidP="003926ED">
      <w:pPr>
        <w:pStyle w:val="Heading1"/>
        <w:rPr>
          <w:rFonts w:ascii="Arial" w:hAnsi="Arial" w:cs="Arial"/>
          <w:b/>
          <w:bCs/>
        </w:rPr>
      </w:pPr>
      <w:r w:rsidRPr="00906F32">
        <w:rPr>
          <w:rFonts w:ascii="Arial" w:hAnsi="Arial" w:cs="Arial"/>
          <w:b/>
          <w:bCs/>
        </w:rPr>
        <w:t xml:space="preserve">Task 2: </w:t>
      </w:r>
      <w:r w:rsidR="28E71A26" w:rsidRPr="00906F32">
        <w:rPr>
          <w:rFonts w:ascii="Arial" w:hAnsi="Arial" w:cs="Arial"/>
          <w:b/>
          <w:bCs/>
        </w:rPr>
        <w:t>Investigation Challenges</w:t>
      </w:r>
    </w:p>
    <w:p w14:paraId="2A30A3F0" w14:textId="128EA37F" w:rsidR="7336895D" w:rsidRDefault="1EA28BE6" w:rsidP="1329C8D5">
      <w:pPr>
        <w:rPr>
          <w:rFonts w:ascii="Arial" w:eastAsia="Arial" w:hAnsi="Arial" w:cs="Arial"/>
          <w:sz w:val="24"/>
          <w:szCs w:val="24"/>
        </w:rPr>
      </w:pPr>
      <w:r w:rsidRPr="1329C8D5">
        <w:rPr>
          <w:rFonts w:ascii="Arial" w:eastAsia="Arial" w:hAnsi="Arial" w:cs="Arial"/>
          <w:sz w:val="24"/>
          <w:szCs w:val="24"/>
        </w:rPr>
        <w:t>You must choose a serious and complex investigation in which you played a sig</w:t>
      </w:r>
      <w:r w:rsidR="54A7A6DA" w:rsidRPr="1329C8D5">
        <w:rPr>
          <w:rFonts w:ascii="Arial" w:eastAsia="Arial" w:hAnsi="Arial" w:cs="Arial"/>
          <w:sz w:val="24"/>
          <w:szCs w:val="24"/>
        </w:rPr>
        <w:t>nificant</w:t>
      </w:r>
      <w:r w:rsidRPr="1329C8D5">
        <w:rPr>
          <w:rFonts w:ascii="Arial" w:eastAsia="Arial" w:hAnsi="Arial" w:cs="Arial"/>
          <w:sz w:val="24"/>
          <w:szCs w:val="24"/>
        </w:rPr>
        <w:t xml:space="preserve"> role and reflect upon what happened. </w:t>
      </w:r>
    </w:p>
    <w:tbl>
      <w:tblPr>
        <w:tblStyle w:val="TableGrid"/>
        <w:tblW w:w="0" w:type="auto"/>
        <w:tblLayout w:type="fixed"/>
        <w:tblLook w:val="06A0" w:firstRow="1" w:lastRow="0" w:firstColumn="1" w:lastColumn="0" w:noHBand="1" w:noVBand="1"/>
      </w:tblPr>
      <w:tblGrid>
        <w:gridCol w:w="9015"/>
      </w:tblGrid>
      <w:tr w:rsidR="7336895D" w14:paraId="377E1D5D" w14:textId="77777777" w:rsidTr="4E4E3FA4">
        <w:tc>
          <w:tcPr>
            <w:tcW w:w="9015" w:type="dxa"/>
          </w:tcPr>
          <w:p w14:paraId="77EB8991" w14:textId="1C7BACBC" w:rsidR="7336895D" w:rsidRDefault="7336895D" w:rsidP="7336895D">
            <w:pPr>
              <w:rPr>
                <w:rFonts w:ascii="Arial" w:eastAsia="Arial" w:hAnsi="Arial" w:cs="Arial"/>
                <w:b/>
                <w:bCs/>
                <w:color w:val="000000" w:themeColor="text1"/>
                <w:sz w:val="24"/>
                <w:szCs w:val="24"/>
              </w:rPr>
            </w:pPr>
          </w:p>
          <w:p w14:paraId="5B7D7E98" w14:textId="215459A9" w:rsidR="7336895D" w:rsidRDefault="3F4EF0E6" w:rsidP="03DEED5D">
            <w:pPr>
              <w:ind w:right="237"/>
              <w:jc w:val="both"/>
            </w:pPr>
            <w:r w:rsidRPr="0CC6384A">
              <w:rPr>
                <w:rFonts w:ascii="Arial" w:eastAsia="Arial" w:hAnsi="Arial" w:cs="Arial"/>
                <w:b/>
                <w:bCs/>
                <w:color w:val="000000" w:themeColor="text1"/>
                <w:sz w:val="24"/>
                <w:szCs w:val="24"/>
              </w:rPr>
              <w:t>Give a brief description</w:t>
            </w:r>
            <w:r w:rsidRPr="0CC6384A">
              <w:rPr>
                <w:rFonts w:ascii="Arial" w:eastAsia="Arial" w:hAnsi="Arial" w:cs="Arial"/>
                <w:color w:val="000000" w:themeColor="text1"/>
                <w:sz w:val="24"/>
                <w:szCs w:val="24"/>
              </w:rPr>
              <w:t xml:space="preserve"> of the </w:t>
            </w:r>
            <w:r w:rsidR="38E87FD7" w:rsidRPr="0CC6384A">
              <w:rPr>
                <w:rFonts w:ascii="Arial" w:eastAsia="Arial" w:hAnsi="Arial" w:cs="Arial"/>
                <w:color w:val="000000" w:themeColor="text1"/>
                <w:sz w:val="24"/>
                <w:szCs w:val="24"/>
              </w:rPr>
              <w:t>investigation</w:t>
            </w:r>
            <w:r w:rsidRPr="0CC6384A">
              <w:rPr>
                <w:rFonts w:ascii="Arial" w:eastAsia="Arial" w:hAnsi="Arial" w:cs="Arial"/>
                <w:color w:val="000000" w:themeColor="text1"/>
                <w:sz w:val="24"/>
                <w:szCs w:val="24"/>
              </w:rPr>
              <w:t xml:space="preserve"> including social and legislative contexts and any relevant cultural, ethnicity and language issues. </w:t>
            </w:r>
            <w:r w:rsidRPr="0CC6384A">
              <w:rPr>
                <w:rFonts w:ascii="Arial" w:eastAsia="Arial" w:hAnsi="Arial" w:cs="Arial"/>
                <w:sz w:val="24"/>
                <w:szCs w:val="24"/>
              </w:rPr>
              <w:t xml:space="preserve"> </w:t>
            </w:r>
          </w:p>
          <w:p w14:paraId="2A0EC8D3" w14:textId="4FDE4D25" w:rsidR="7336895D" w:rsidRDefault="7336895D" w:rsidP="03DEED5D">
            <w:pPr>
              <w:rPr>
                <w:rFonts w:ascii="Arial" w:eastAsia="Arial" w:hAnsi="Arial" w:cs="Arial"/>
                <w:b/>
                <w:bCs/>
                <w:color w:val="000000" w:themeColor="text1"/>
                <w:sz w:val="24"/>
                <w:szCs w:val="24"/>
              </w:rPr>
            </w:pPr>
          </w:p>
          <w:p w14:paraId="6308EF80" w14:textId="25B1C143" w:rsidR="7336895D" w:rsidRDefault="36E30784" w:rsidP="329D81C7">
            <w:pPr>
              <w:rPr>
                <w:rFonts w:ascii="Arial" w:eastAsia="Arial" w:hAnsi="Arial" w:cs="Arial"/>
                <w:color w:val="000000" w:themeColor="text1"/>
                <w:sz w:val="24"/>
                <w:szCs w:val="24"/>
              </w:rPr>
            </w:pPr>
            <w:r w:rsidRPr="4E4E3FA4">
              <w:rPr>
                <w:rFonts w:ascii="Arial" w:eastAsia="Arial" w:hAnsi="Arial" w:cs="Arial"/>
                <w:color w:val="000000" w:themeColor="text1"/>
                <w:sz w:val="24"/>
                <w:szCs w:val="24"/>
              </w:rPr>
              <w:t>Demonstrate</w:t>
            </w:r>
            <w:r w:rsidR="6EB2EB04" w:rsidRPr="4E4E3FA4">
              <w:rPr>
                <w:rFonts w:ascii="Arial" w:eastAsia="Arial" w:hAnsi="Arial" w:cs="Arial"/>
                <w:color w:val="000000" w:themeColor="text1"/>
                <w:sz w:val="24"/>
                <w:szCs w:val="24"/>
              </w:rPr>
              <w:t xml:space="preserve"> your critical thinking, </w:t>
            </w:r>
            <w:r w:rsidR="04FF81C6" w:rsidRPr="4E4E3FA4">
              <w:rPr>
                <w:rFonts w:ascii="Arial" w:eastAsia="Arial" w:hAnsi="Arial" w:cs="Arial"/>
                <w:color w:val="000000" w:themeColor="text1"/>
                <w:sz w:val="24"/>
                <w:szCs w:val="24"/>
              </w:rPr>
              <w:t>analysis</w:t>
            </w:r>
            <w:r w:rsidR="6EB2EB04" w:rsidRPr="4E4E3FA4">
              <w:rPr>
                <w:rFonts w:ascii="Arial" w:eastAsia="Arial" w:hAnsi="Arial" w:cs="Arial"/>
                <w:color w:val="000000" w:themeColor="text1"/>
                <w:sz w:val="24"/>
                <w:szCs w:val="24"/>
              </w:rPr>
              <w:t xml:space="preserve"> and evaluation of assumptions,</w:t>
            </w:r>
            <w:r w:rsidR="62CB3D35" w:rsidRPr="4E4E3FA4">
              <w:rPr>
                <w:rFonts w:ascii="Arial" w:eastAsia="Arial" w:hAnsi="Arial" w:cs="Arial"/>
                <w:color w:val="000000" w:themeColor="text1"/>
                <w:sz w:val="24"/>
                <w:szCs w:val="24"/>
              </w:rPr>
              <w:t xml:space="preserve"> </w:t>
            </w:r>
            <w:proofErr w:type="gramStart"/>
            <w:r w:rsidR="62CB3D35" w:rsidRPr="4E4E3FA4">
              <w:rPr>
                <w:rFonts w:ascii="Arial" w:eastAsia="Arial" w:hAnsi="Arial" w:cs="Arial"/>
                <w:color w:val="000000" w:themeColor="text1"/>
                <w:sz w:val="24"/>
                <w:szCs w:val="24"/>
              </w:rPr>
              <w:t>generalisations</w:t>
            </w:r>
            <w:proofErr w:type="gramEnd"/>
            <w:r w:rsidR="62CB3D35" w:rsidRPr="4E4E3FA4">
              <w:rPr>
                <w:rFonts w:ascii="Arial" w:eastAsia="Arial" w:hAnsi="Arial" w:cs="Arial"/>
                <w:color w:val="000000" w:themeColor="text1"/>
                <w:sz w:val="24"/>
                <w:szCs w:val="24"/>
              </w:rPr>
              <w:t xml:space="preserve"> and </w:t>
            </w:r>
            <w:r w:rsidR="5497CE30" w:rsidRPr="4E4E3FA4">
              <w:rPr>
                <w:rFonts w:ascii="Arial" w:eastAsia="Arial" w:hAnsi="Arial" w:cs="Arial"/>
                <w:color w:val="000000" w:themeColor="text1"/>
                <w:sz w:val="24"/>
                <w:szCs w:val="24"/>
              </w:rPr>
              <w:t xml:space="preserve">material </w:t>
            </w:r>
            <w:r w:rsidR="7A67952A" w:rsidRPr="4E4E3FA4">
              <w:rPr>
                <w:rFonts w:ascii="Arial" w:eastAsia="Arial" w:hAnsi="Arial" w:cs="Arial"/>
                <w:color w:val="000000" w:themeColor="text1"/>
                <w:sz w:val="24"/>
                <w:szCs w:val="24"/>
              </w:rPr>
              <w:t>(that</w:t>
            </w:r>
            <w:r w:rsidR="62CB3D35" w:rsidRPr="4E4E3FA4">
              <w:rPr>
                <w:rFonts w:ascii="Arial" w:eastAsia="Arial" w:hAnsi="Arial" w:cs="Arial"/>
                <w:color w:val="000000" w:themeColor="text1"/>
                <w:sz w:val="24"/>
                <w:szCs w:val="24"/>
              </w:rPr>
              <w:t xml:space="preserve"> may be incomplete) and how you communicated your conclusions to spe</w:t>
            </w:r>
            <w:r w:rsidR="20A260BD" w:rsidRPr="4E4E3FA4">
              <w:rPr>
                <w:rFonts w:ascii="Arial" w:eastAsia="Arial" w:hAnsi="Arial" w:cs="Arial"/>
                <w:color w:val="000000" w:themeColor="text1"/>
                <w:sz w:val="24"/>
                <w:szCs w:val="24"/>
              </w:rPr>
              <w:t>cialis</w:t>
            </w:r>
            <w:r w:rsidR="62CB3D35" w:rsidRPr="4E4E3FA4">
              <w:rPr>
                <w:rFonts w:ascii="Arial" w:eastAsia="Arial" w:hAnsi="Arial" w:cs="Arial"/>
                <w:color w:val="000000" w:themeColor="text1"/>
                <w:sz w:val="24"/>
                <w:szCs w:val="24"/>
              </w:rPr>
              <w:t xml:space="preserve">t and </w:t>
            </w:r>
            <w:r w:rsidR="3AA92ACE" w:rsidRPr="4E4E3FA4">
              <w:rPr>
                <w:rFonts w:ascii="Arial" w:eastAsia="Arial" w:hAnsi="Arial" w:cs="Arial"/>
                <w:color w:val="000000" w:themeColor="text1"/>
                <w:sz w:val="24"/>
                <w:szCs w:val="24"/>
              </w:rPr>
              <w:t>non-specialist</w:t>
            </w:r>
            <w:r w:rsidR="0D5C5A71" w:rsidRPr="4E4E3FA4">
              <w:rPr>
                <w:rFonts w:ascii="Arial" w:eastAsia="Arial" w:hAnsi="Arial" w:cs="Arial"/>
                <w:color w:val="000000" w:themeColor="text1"/>
                <w:sz w:val="24"/>
                <w:szCs w:val="24"/>
              </w:rPr>
              <w:t xml:space="preserve"> </w:t>
            </w:r>
            <w:r w:rsidR="621A19C7" w:rsidRPr="4E4E3FA4">
              <w:rPr>
                <w:rFonts w:ascii="Arial" w:eastAsia="Arial" w:hAnsi="Arial" w:cs="Arial"/>
                <w:color w:val="000000" w:themeColor="text1"/>
                <w:sz w:val="24"/>
                <w:szCs w:val="24"/>
              </w:rPr>
              <w:t xml:space="preserve">investigators/departments. </w:t>
            </w:r>
          </w:p>
          <w:p w14:paraId="3581A5A9" w14:textId="4571C8BC" w:rsidR="03DEED5D" w:rsidRDefault="03DEED5D" w:rsidP="03DEED5D">
            <w:pPr>
              <w:rPr>
                <w:rFonts w:ascii="Arial" w:eastAsia="Arial" w:hAnsi="Arial" w:cs="Arial"/>
                <w:color w:val="000000" w:themeColor="text1"/>
                <w:sz w:val="24"/>
                <w:szCs w:val="24"/>
              </w:rPr>
            </w:pPr>
          </w:p>
          <w:p w14:paraId="013A9FE2" w14:textId="08EB51BA" w:rsidR="7C31C3AD" w:rsidRDefault="53622C7E" w:rsidP="329D81C7">
            <w:pPr>
              <w:rPr>
                <w:rFonts w:ascii="Arial" w:eastAsia="Arial" w:hAnsi="Arial" w:cs="Arial"/>
                <w:color w:val="000000" w:themeColor="text1"/>
                <w:sz w:val="24"/>
                <w:szCs w:val="24"/>
              </w:rPr>
            </w:pPr>
            <w:r w:rsidRPr="4E4E3FA4">
              <w:rPr>
                <w:rFonts w:ascii="Arial" w:eastAsia="Arial" w:hAnsi="Arial" w:cs="Arial"/>
                <w:color w:val="000000" w:themeColor="text1"/>
                <w:sz w:val="24"/>
                <w:szCs w:val="24"/>
              </w:rPr>
              <w:t>Critically evaluate</w:t>
            </w:r>
            <w:r w:rsidRPr="4E4E3FA4">
              <w:rPr>
                <w:rFonts w:ascii="Arial" w:eastAsia="Arial" w:hAnsi="Arial" w:cs="Arial"/>
                <w:b/>
                <w:bCs/>
                <w:color w:val="000000" w:themeColor="text1"/>
                <w:sz w:val="24"/>
                <w:szCs w:val="24"/>
              </w:rPr>
              <w:t xml:space="preserve"> </w:t>
            </w:r>
            <w:r w:rsidRPr="4E4E3FA4">
              <w:rPr>
                <w:rFonts w:ascii="Arial" w:eastAsia="Arial" w:hAnsi="Arial" w:cs="Arial"/>
                <w:color w:val="000000" w:themeColor="text1"/>
                <w:sz w:val="24"/>
                <w:szCs w:val="24"/>
              </w:rPr>
              <w:t xml:space="preserve">the challenges associated with the investigation and the actions undertaken to effectively </w:t>
            </w:r>
            <w:r w:rsidR="40DAC7DF" w:rsidRPr="4E4E3FA4">
              <w:rPr>
                <w:rFonts w:ascii="Arial" w:eastAsia="Arial" w:hAnsi="Arial" w:cs="Arial"/>
                <w:color w:val="000000" w:themeColor="text1"/>
                <w:sz w:val="24"/>
                <w:szCs w:val="24"/>
              </w:rPr>
              <w:t xml:space="preserve">deal with such challenging situations. </w:t>
            </w:r>
          </w:p>
          <w:p w14:paraId="3F6AF353" w14:textId="372B94E9" w:rsidR="03DEED5D" w:rsidRDefault="03DEED5D" w:rsidP="03DEED5D">
            <w:pPr>
              <w:rPr>
                <w:rFonts w:ascii="Arial" w:eastAsia="Arial" w:hAnsi="Arial" w:cs="Arial"/>
                <w:color w:val="000000" w:themeColor="text1"/>
                <w:sz w:val="24"/>
                <w:szCs w:val="24"/>
              </w:rPr>
            </w:pPr>
          </w:p>
          <w:p w14:paraId="517D5725" w14:textId="763BA0DA" w:rsidR="7336895D" w:rsidRDefault="7336895D" w:rsidP="7336895D">
            <w:pPr>
              <w:rPr>
                <w:rFonts w:ascii="Arial" w:eastAsia="Arial" w:hAnsi="Arial" w:cs="Arial"/>
                <w:b/>
                <w:bCs/>
                <w:color w:val="000000" w:themeColor="text1"/>
                <w:sz w:val="24"/>
                <w:szCs w:val="24"/>
              </w:rPr>
            </w:pPr>
          </w:p>
          <w:p w14:paraId="46D1E276" w14:textId="18E33863" w:rsidR="7336895D" w:rsidRDefault="0A5122EB" w:rsidP="03DEED5D">
            <w:pPr>
              <w:rPr>
                <w:rFonts w:ascii="Arial" w:eastAsia="Arial" w:hAnsi="Arial" w:cs="Arial"/>
                <w:sz w:val="24"/>
                <w:szCs w:val="24"/>
              </w:rPr>
            </w:pPr>
            <w:r w:rsidRPr="4E4E3FA4">
              <w:rPr>
                <w:rFonts w:ascii="Arial" w:eastAsia="Arial" w:hAnsi="Arial" w:cs="Arial"/>
                <w:b/>
                <w:bCs/>
                <w:color w:val="000000" w:themeColor="text1"/>
                <w:sz w:val="24"/>
                <w:szCs w:val="24"/>
              </w:rPr>
              <w:t>2000 words</w:t>
            </w:r>
            <w:r w:rsidRPr="4E4E3FA4">
              <w:rPr>
                <w:rFonts w:ascii="Arial" w:eastAsia="Arial" w:hAnsi="Arial" w:cs="Arial"/>
                <w:color w:val="000000" w:themeColor="text1"/>
                <w:sz w:val="24"/>
                <w:szCs w:val="24"/>
              </w:rPr>
              <w:t xml:space="preserve"> </w:t>
            </w:r>
            <w:r w:rsidRPr="4E4E3FA4">
              <w:rPr>
                <w:rFonts w:ascii="Arial" w:eastAsia="Arial" w:hAnsi="Arial" w:cs="Arial"/>
                <w:i/>
                <w:iCs/>
                <w:color w:val="000000" w:themeColor="text1"/>
                <w:sz w:val="24"/>
                <w:szCs w:val="24"/>
              </w:rPr>
              <w:t>(+/- 10%: include your actual word count at the end of each section)</w:t>
            </w:r>
          </w:p>
          <w:p w14:paraId="5C6A6876" w14:textId="0C3FF682" w:rsidR="7336895D" w:rsidRDefault="7336895D" w:rsidP="46EDD448">
            <w:pPr>
              <w:rPr>
                <w:rFonts w:ascii="Arial" w:eastAsia="Arial" w:hAnsi="Arial" w:cs="Arial"/>
                <w:b/>
                <w:bCs/>
                <w:color w:val="000000" w:themeColor="text1"/>
                <w:sz w:val="24"/>
                <w:szCs w:val="24"/>
              </w:rPr>
            </w:pPr>
          </w:p>
          <w:p w14:paraId="33BEFD48" w14:textId="38C99E96" w:rsidR="7336895D" w:rsidRDefault="7336895D" w:rsidP="7336895D">
            <w:pPr>
              <w:rPr>
                <w:rFonts w:ascii="Arial" w:eastAsia="Arial" w:hAnsi="Arial" w:cs="Arial"/>
                <w:b/>
                <w:bCs/>
                <w:color w:val="000000" w:themeColor="text1"/>
                <w:sz w:val="24"/>
                <w:szCs w:val="24"/>
              </w:rPr>
            </w:pPr>
          </w:p>
        </w:tc>
      </w:tr>
    </w:tbl>
    <w:p w14:paraId="02851B57" w14:textId="27483191" w:rsidR="00611664" w:rsidRDefault="00611664" w:rsidP="00611664">
      <w:pPr>
        <w:ind w:right="107"/>
        <w:jc w:val="both"/>
        <w:rPr>
          <w:rFonts w:ascii="Arial" w:eastAsia="Arial" w:hAnsi="Arial" w:cs="Arial"/>
          <w:b/>
          <w:bCs/>
          <w:color w:val="000000" w:themeColor="text1"/>
          <w:sz w:val="24"/>
          <w:szCs w:val="24"/>
        </w:rPr>
      </w:pPr>
    </w:p>
    <w:p w14:paraId="10FF5F22" w14:textId="47831A7E" w:rsidR="7336895D" w:rsidRPr="00611664" w:rsidRDefault="00611664" w:rsidP="46EDD448">
      <w:pPr>
        <w:ind w:right="237"/>
        <w:jc w:val="both"/>
        <w:rPr>
          <w:rFonts w:ascii="Arial" w:eastAsia="Arial" w:hAnsi="Arial" w:cs="Arial"/>
          <w:b/>
          <w:bCs/>
          <w:color w:val="000000" w:themeColor="text1"/>
          <w:sz w:val="24"/>
          <w:szCs w:val="24"/>
        </w:rPr>
      </w:pPr>
      <w:bookmarkStart w:id="3" w:name="_Hlk124256648"/>
      <w:r w:rsidRPr="00611664">
        <w:rPr>
          <w:rFonts w:ascii="Arial" w:eastAsia="Arial" w:hAnsi="Arial" w:cs="Arial"/>
          <w:b/>
          <w:bCs/>
          <w:color w:val="000000" w:themeColor="text1"/>
          <w:sz w:val="24"/>
          <w:szCs w:val="24"/>
        </w:rPr>
        <w:t>ANSWER:</w:t>
      </w:r>
    </w:p>
    <w:p w14:paraId="7FE824B7" w14:textId="77777777" w:rsidR="00611664" w:rsidRPr="00611664" w:rsidRDefault="00611664" w:rsidP="00611664">
      <w:pPr>
        <w:pStyle w:val="Heading2"/>
        <w:rPr>
          <w:rFonts w:ascii="Arial" w:hAnsi="Arial" w:cs="Arial"/>
          <w:b/>
          <w:bCs/>
          <w:sz w:val="24"/>
          <w:szCs w:val="24"/>
        </w:rPr>
      </w:pPr>
      <w:r w:rsidRPr="00611664">
        <w:rPr>
          <w:rFonts w:ascii="Arial" w:hAnsi="Arial" w:cs="Arial"/>
          <w:b/>
          <w:bCs/>
          <w:sz w:val="24"/>
          <w:szCs w:val="24"/>
        </w:rPr>
        <w:t xml:space="preserve">Give a brief description of the investigation including social and legislative contexts and any relevant cultural, ethnicity and language issues.  </w:t>
      </w:r>
    </w:p>
    <w:p w14:paraId="4BD21CCE" w14:textId="2FA61351" w:rsidR="7336895D" w:rsidRDefault="7336895D" w:rsidP="46EDD448">
      <w:pPr>
        <w:ind w:right="237"/>
        <w:jc w:val="both"/>
        <w:rPr>
          <w:rFonts w:ascii="Arial" w:eastAsia="Arial" w:hAnsi="Arial" w:cs="Arial"/>
          <w:color w:val="000000" w:themeColor="text1"/>
          <w:sz w:val="24"/>
          <w:szCs w:val="24"/>
        </w:rPr>
      </w:pPr>
    </w:p>
    <w:p w14:paraId="4C41A9B7" w14:textId="77777777" w:rsidR="00FE123B" w:rsidRDefault="00FE123B" w:rsidP="00FE123B">
      <w:pPr>
        <w:ind w:right="23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I led the digital media investigation of a suspect arrested for the offence of voyeurism </w:t>
      </w:r>
      <w:r w:rsidRPr="00FB2C12">
        <w:rPr>
          <w:rFonts w:ascii="Arial" w:eastAsia="Arial" w:hAnsi="Arial" w:cs="Arial"/>
          <w:i/>
          <w:iCs/>
          <w:color w:val="000000" w:themeColor="text1"/>
          <w:sz w:val="24"/>
          <w:szCs w:val="24"/>
        </w:rPr>
        <w:t>(Sexual Offences Act 2003, S.67).</w:t>
      </w:r>
      <w:r>
        <w:rPr>
          <w:rFonts w:ascii="Arial" w:eastAsia="Arial" w:hAnsi="Arial" w:cs="Arial"/>
          <w:i/>
          <w:iCs/>
          <w:color w:val="000000" w:themeColor="text1"/>
          <w:sz w:val="24"/>
          <w:szCs w:val="24"/>
        </w:rPr>
        <w:t xml:space="preserve"> </w:t>
      </w:r>
      <w:r>
        <w:rPr>
          <w:rFonts w:ascii="Arial" w:eastAsia="Arial" w:hAnsi="Arial" w:cs="Arial"/>
          <w:color w:val="000000" w:themeColor="text1"/>
          <w:sz w:val="24"/>
          <w:szCs w:val="24"/>
        </w:rPr>
        <w:t xml:space="preserve">A child victim had reported that she had discovered videos on her father’s phone of her naked in her bedroom. The videos appeared to have been taken with a covert camera. There was a concern that her visiting friends would also have been recorded. A large quantity of digital devices was seized from the suspect following arrest. The devices were subjected to a methodical forensic examination, utilising a bespoke digital strategy. This resulted in the effective processing of digital evidence, subsequently identifying further serious sexual offences, including Rape </w:t>
      </w:r>
      <w:r w:rsidRPr="00FB2C12">
        <w:rPr>
          <w:rFonts w:ascii="Arial" w:eastAsia="Arial" w:hAnsi="Arial" w:cs="Arial"/>
          <w:i/>
          <w:iCs/>
          <w:color w:val="000000" w:themeColor="text1"/>
          <w:sz w:val="24"/>
          <w:szCs w:val="24"/>
        </w:rPr>
        <w:t>(Sexual Offences Act 2003, S.1)</w:t>
      </w:r>
      <w:r>
        <w:rPr>
          <w:rFonts w:ascii="Arial" w:eastAsia="Arial" w:hAnsi="Arial" w:cs="Arial"/>
          <w:color w:val="000000" w:themeColor="text1"/>
          <w:sz w:val="24"/>
          <w:szCs w:val="24"/>
        </w:rPr>
        <w:t xml:space="preserve"> of the </w:t>
      </w:r>
      <w:r>
        <w:rPr>
          <w:rFonts w:ascii="Arial" w:eastAsia="Arial" w:hAnsi="Arial" w:cs="Arial"/>
          <w:color w:val="000000" w:themeColor="text1"/>
          <w:sz w:val="24"/>
          <w:szCs w:val="24"/>
        </w:rPr>
        <w:lastRenderedPageBreak/>
        <w:t xml:space="preserve">suspects daughter (15 years old) and the identification of other victims both child and adult. The application of a digital media strategy was an effective tool to manage the scale and challenge of the digital evidence in the investigation. Over 40 terabytes of data </w:t>
      </w:r>
      <w:proofErr w:type="gramStart"/>
      <w:r>
        <w:rPr>
          <w:rFonts w:ascii="Arial" w:eastAsia="Arial" w:hAnsi="Arial" w:cs="Arial"/>
          <w:color w:val="000000" w:themeColor="text1"/>
          <w:sz w:val="24"/>
          <w:szCs w:val="24"/>
        </w:rPr>
        <w:t>was</w:t>
      </w:r>
      <w:proofErr w:type="gramEnd"/>
      <w:r>
        <w:rPr>
          <w:rFonts w:ascii="Arial" w:eastAsia="Arial" w:hAnsi="Arial" w:cs="Arial"/>
          <w:color w:val="000000" w:themeColor="text1"/>
          <w:sz w:val="24"/>
          <w:szCs w:val="24"/>
        </w:rPr>
        <w:t xml:space="preserve"> processed and reviewed, which included the review of over 5 million images with a large percentage of indecent images of children (IIOC). An investigation dominated by digital evidence made communicating technical aspects to non-specialist stake holders particularly challenging. </w:t>
      </w:r>
    </w:p>
    <w:p w14:paraId="684163FF" w14:textId="3146E90A" w:rsidR="008E4F9F" w:rsidRDefault="00FE123B" w:rsidP="46EDD448">
      <w:pPr>
        <w:ind w:right="237"/>
        <w:jc w:val="both"/>
        <w:rPr>
          <w:rFonts w:ascii="Arial" w:eastAsia="Arial" w:hAnsi="Arial" w:cs="Arial"/>
          <w:color w:val="000000" w:themeColor="text1"/>
          <w:sz w:val="24"/>
          <w:szCs w:val="24"/>
        </w:rPr>
      </w:pPr>
      <w:r>
        <w:rPr>
          <w:rFonts w:ascii="Arial" w:eastAsia="Arial" w:hAnsi="Arial" w:cs="Arial"/>
          <w:color w:val="000000" w:themeColor="text1"/>
          <w:sz w:val="24"/>
          <w:szCs w:val="24"/>
        </w:rPr>
        <w:t>(198 words)</w:t>
      </w:r>
    </w:p>
    <w:p w14:paraId="6694C153" w14:textId="77777777" w:rsidR="00611664" w:rsidRPr="00611664" w:rsidRDefault="00611664" w:rsidP="00611664">
      <w:pPr>
        <w:pStyle w:val="Heading2"/>
        <w:rPr>
          <w:rFonts w:ascii="Arial" w:hAnsi="Arial" w:cs="Arial"/>
          <w:b/>
          <w:bCs/>
          <w:sz w:val="24"/>
          <w:szCs w:val="24"/>
        </w:rPr>
      </w:pPr>
      <w:r w:rsidRPr="00611664">
        <w:rPr>
          <w:rFonts w:ascii="Arial" w:hAnsi="Arial" w:cs="Arial"/>
          <w:b/>
          <w:bCs/>
          <w:sz w:val="24"/>
          <w:szCs w:val="24"/>
        </w:rPr>
        <w:t xml:space="preserve">Demonstrate your critical thinking, analysis and evaluation of assumptions, </w:t>
      </w:r>
      <w:proofErr w:type="gramStart"/>
      <w:r w:rsidRPr="00611664">
        <w:rPr>
          <w:rFonts w:ascii="Arial" w:hAnsi="Arial" w:cs="Arial"/>
          <w:b/>
          <w:bCs/>
          <w:sz w:val="24"/>
          <w:szCs w:val="24"/>
        </w:rPr>
        <w:t>generalisations</w:t>
      </w:r>
      <w:proofErr w:type="gramEnd"/>
      <w:r w:rsidRPr="00611664">
        <w:rPr>
          <w:rFonts w:ascii="Arial" w:hAnsi="Arial" w:cs="Arial"/>
          <w:b/>
          <w:bCs/>
          <w:sz w:val="24"/>
          <w:szCs w:val="24"/>
        </w:rPr>
        <w:t xml:space="preserve"> and material (that may be incomplete) and how you communicated your conclusions to specialist and non-specialist investigators/departments. </w:t>
      </w:r>
    </w:p>
    <w:p w14:paraId="02503E4A" w14:textId="77777777" w:rsidR="00B67E7A" w:rsidRDefault="00B67E7A" w:rsidP="00B67E7A">
      <w:pPr>
        <w:ind w:right="237"/>
        <w:jc w:val="both"/>
        <w:rPr>
          <w:rFonts w:ascii="Arial" w:eastAsia="Arial" w:hAnsi="Arial" w:cs="Arial"/>
          <w:color w:val="000000" w:themeColor="text1"/>
          <w:sz w:val="24"/>
          <w:szCs w:val="24"/>
        </w:rPr>
      </w:pPr>
    </w:p>
    <w:p w14:paraId="643A4847" w14:textId="70AB9A6D" w:rsidR="00B67E7A" w:rsidRDefault="00B67E7A" w:rsidP="00B67E7A">
      <w:pPr>
        <w:ind w:right="237"/>
        <w:jc w:val="both"/>
        <w:rPr>
          <w:rFonts w:ascii="Arial" w:eastAsia="Arial" w:hAnsi="Arial" w:cs="Arial"/>
          <w:color w:val="000000" w:themeColor="text1"/>
          <w:sz w:val="24"/>
          <w:szCs w:val="24"/>
        </w:rPr>
      </w:pPr>
      <w:r>
        <w:rPr>
          <w:rFonts w:ascii="Arial" w:eastAsia="Arial" w:hAnsi="Arial" w:cs="Arial"/>
          <w:color w:val="000000" w:themeColor="text1"/>
          <w:sz w:val="24"/>
          <w:szCs w:val="24"/>
        </w:rPr>
        <w:t>Assumptions can affect the way we perceive and assess situations. They are often subconscious and sometimes they can be factual that and may be confirmed. Our assumptions can also be key uncertainties. Being alert to our assumptions will ensure we can isolate them from our reasoning (College of Policing, 2013). Taking this onboard it is critical to exercising objectivity, which is expected as a detective or investigator. “</w:t>
      </w:r>
      <w:r w:rsidRPr="00E046B2">
        <w:rPr>
          <w:rFonts w:ascii="Arial" w:eastAsia="Arial" w:hAnsi="Arial" w:cs="Arial"/>
          <w:color w:val="000000" w:themeColor="text1"/>
          <w:sz w:val="24"/>
          <w:szCs w:val="24"/>
        </w:rPr>
        <w:t>In</w:t>
      </w:r>
      <w:r>
        <w:rPr>
          <w:rFonts w:ascii="Arial" w:eastAsia="Arial" w:hAnsi="Arial" w:cs="Arial"/>
          <w:color w:val="000000" w:themeColor="text1"/>
          <w:sz w:val="24"/>
          <w:szCs w:val="24"/>
        </w:rPr>
        <w:t xml:space="preserve"> </w:t>
      </w:r>
      <w:r w:rsidRPr="00E046B2">
        <w:rPr>
          <w:rFonts w:ascii="Arial" w:eastAsia="Arial" w:hAnsi="Arial" w:cs="Arial"/>
          <w:color w:val="000000" w:themeColor="text1"/>
          <w:sz w:val="24"/>
          <w:szCs w:val="24"/>
        </w:rPr>
        <w:t>conducting an investigation, the investigator should pursue all reasonable lines of inquiry, whether these point towards or away from the suspect.</w:t>
      </w:r>
      <w:r>
        <w:rPr>
          <w:rFonts w:ascii="Arial" w:eastAsia="Arial" w:hAnsi="Arial" w:cs="Arial"/>
          <w:color w:val="000000" w:themeColor="text1"/>
          <w:sz w:val="24"/>
          <w:szCs w:val="24"/>
        </w:rPr>
        <w:t xml:space="preserve">” (Ministry of Justice, 1996). </w:t>
      </w:r>
    </w:p>
    <w:p w14:paraId="2AF3B5B5" w14:textId="77777777" w:rsidR="00B67E7A" w:rsidRDefault="00B67E7A" w:rsidP="00B67E7A">
      <w:pPr>
        <w:ind w:right="23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This investigation involved allegations of serious sexual assault against multiple child victims. Offences of this nature can be very emotive, and assumptions of guilt can overtake objective thinking in the investigation, especially where evidence may appear compelling. </w:t>
      </w:r>
    </w:p>
    <w:p w14:paraId="628E9DBE" w14:textId="77777777" w:rsidR="00B67E7A" w:rsidRDefault="00B67E7A" w:rsidP="00B67E7A">
      <w:pPr>
        <w:ind w:right="237"/>
        <w:jc w:val="both"/>
        <w:rPr>
          <w:rFonts w:ascii="Arial" w:eastAsia="Arial" w:hAnsi="Arial" w:cs="Arial"/>
          <w:color w:val="000000" w:themeColor="text1"/>
          <w:sz w:val="24"/>
          <w:szCs w:val="24"/>
        </w:rPr>
      </w:pPr>
      <w:r>
        <w:rPr>
          <w:rFonts w:ascii="Arial" w:eastAsia="Arial" w:hAnsi="Arial" w:cs="Arial"/>
          <w:color w:val="000000" w:themeColor="text1"/>
          <w:sz w:val="24"/>
          <w:szCs w:val="24"/>
        </w:rPr>
        <w:t>As police officers we have often heard the phrase “They are bang to rights” or similar, and whilst often a tongue in cheek comment it is a presumptive guilt mindset that can lead to bad investigative practice. During investigations, detectives can fall into a trap of “confirmation bias”, leading to seeking evidence to support predetermined beliefs instead of drawing reasonable conclusions from the evidence gathered (</w:t>
      </w:r>
      <w:proofErr w:type="spellStart"/>
      <w:r>
        <w:rPr>
          <w:rFonts w:ascii="Arial" w:eastAsia="Arial" w:hAnsi="Arial" w:cs="Arial"/>
          <w:color w:val="000000" w:themeColor="text1"/>
          <w:sz w:val="24"/>
          <w:szCs w:val="24"/>
        </w:rPr>
        <w:t>Fahsing</w:t>
      </w:r>
      <w:proofErr w:type="spellEnd"/>
      <w:r>
        <w:rPr>
          <w:rFonts w:ascii="Arial" w:eastAsia="Arial" w:hAnsi="Arial" w:cs="Arial"/>
          <w:color w:val="000000" w:themeColor="text1"/>
          <w:sz w:val="24"/>
          <w:szCs w:val="24"/>
        </w:rPr>
        <w:t xml:space="preserve"> 2021). </w:t>
      </w:r>
      <w:r w:rsidRPr="00E046B2">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 xml:space="preserve">A critical impact of this mindset was identified in Canadian detectives who would often neglect rules and procedures in order to a secure a conviction for individuals they considered guilty </w:t>
      </w:r>
      <w:r w:rsidRPr="00F64575">
        <w:rPr>
          <w:rFonts w:ascii="Arial" w:eastAsia="Arial" w:hAnsi="Arial" w:cs="Arial"/>
          <w:color w:val="000000" w:themeColor="text1"/>
          <w:sz w:val="24"/>
          <w:szCs w:val="24"/>
        </w:rPr>
        <w:t>(Brodeur</w:t>
      </w:r>
      <w:r>
        <w:rPr>
          <w:rFonts w:ascii="Arial" w:eastAsia="Arial" w:hAnsi="Arial" w:cs="Arial"/>
          <w:color w:val="000000" w:themeColor="text1"/>
          <w:sz w:val="24"/>
          <w:szCs w:val="24"/>
        </w:rPr>
        <w:t>,</w:t>
      </w:r>
      <w:r w:rsidRPr="00F64575">
        <w:rPr>
          <w:rFonts w:ascii="Arial" w:eastAsia="Arial" w:hAnsi="Arial" w:cs="Arial"/>
          <w:color w:val="000000" w:themeColor="text1"/>
          <w:sz w:val="24"/>
          <w:szCs w:val="24"/>
        </w:rPr>
        <w:t xml:space="preserve"> 2010</w:t>
      </w:r>
      <w:r>
        <w:rPr>
          <w:rFonts w:ascii="Arial" w:eastAsia="Arial" w:hAnsi="Arial" w:cs="Arial"/>
          <w:color w:val="000000" w:themeColor="text1"/>
          <w:sz w:val="24"/>
          <w:szCs w:val="24"/>
        </w:rPr>
        <w:t>, p.219</w:t>
      </w:r>
      <w:r w:rsidRPr="00F64575">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The early evidence in this investigation was from the victim in the investigation. She reported the that she had found videos on her father’s mobile phone, which showed her naked in her bedroom. The videos appear to have been recorded covertly. </w:t>
      </w:r>
    </w:p>
    <w:p w14:paraId="14467CAF" w14:textId="77777777" w:rsidR="00B67E7A" w:rsidRPr="00F64575" w:rsidRDefault="00B67E7A" w:rsidP="00B67E7A">
      <w:pPr>
        <w:ind w:right="23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My first assumption was that the suspect was guilty of the offence, he had a sexual interest in children and was likely to have sexually assaulted his daughter, despite only having a suspected offence of voyeurism. This is an easy trap to fall into as an investigator and can result in doing the minimal amount of investigation to secure an obvious conviction. Maguire (2008, quoted in </w:t>
      </w:r>
      <w:proofErr w:type="spellStart"/>
      <w:r>
        <w:rPr>
          <w:rFonts w:ascii="Arial" w:eastAsia="Arial" w:hAnsi="Arial" w:cs="Arial"/>
          <w:color w:val="000000" w:themeColor="text1"/>
          <w:sz w:val="24"/>
          <w:szCs w:val="24"/>
        </w:rPr>
        <w:t>Fahsing</w:t>
      </w:r>
      <w:proofErr w:type="spellEnd"/>
      <w:r>
        <w:rPr>
          <w:rFonts w:ascii="Arial" w:eastAsia="Arial" w:hAnsi="Arial" w:cs="Arial"/>
          <w:color w:val="000000" w:themeColor="text1"/>
          <w:sz w:val="24"/>
          <w:szCs w:val="24"/>
        </w:rPr>
        <w:t xml:space="preserve"> 2016, p.4) describes c</w:t>
      </w:r>
      <w:r w:rsidRPr="000E229F">
        <w:rPr>
          <w:rFonts w:ascii="Arial" w:eastAsia="Arial" w:hAnsi="Arial" w:cs="Arial"/>
          <w:color w:val="000000" w:themeColor="text1"/>
          <w:sz w:val="24"/>
          <w:szCs w:val="24"/>
        </w:rPr>
        <w:t xml:space="preserve">riminal investigation </w:t>
      </w:r>
      <w:r>
        <w:rPr>
          <w:rFonts w:ascii="Arial" w:eastAsia="Arial" w:hAnsi="Arial" w:cs="Arial"/>
          <w:color w:val="000000" w:themeColor="text1"/>
          <w:sz w:val="24"/>
          <w:szCs w:val="24"/>
        </w:rPr>
        <w:t xml:space="preserve">as a vital function for the Police service, which gains legitimacy through its quality. </w:t>
      </w:r>
    </w:p>
    <w:p w14:paraId="6F2A064F" w14:textId="77777777" w:rsidR="00B67E7A" w:rsidRDefault="00B67E7A" w:rsidP="00B67E7A">
      <w:pPr>
        <w:ind w:right="237"/>
        <w:jc w:val="both"/>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As well as the duty to investigate the alleged offence, as a Police officer there is also a duty to safeguard those who are vulnerable from harm. It is easy to assume as a suspect that they don’t need support. It is well documented for offences of this nature that suspects are at a higher risk of suicide or self-harm. The most recent data from the Independent Officer of Police Complaints shows that just that 48% of all apparent suicides in police custody were for suspects detained for alleged sexual offences. 39% of those were detained for IIOC. Further data suggests suicide attempts are often made within the first 48 hours of being aware of an investigation (IOPC, 2021)</w:t>
      </w:r>
    </w:p>
    <w:p w14:paraId="3A410281" w14:textId="77777777" w:rsidR="00B67E7A" w:rsidRDefault="00B67E7A" w:rsidP="00B67E7A">
      <w:pPr>
        <w:ind w:right="23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suicide risk wasn’t initially apparent to the investigation team due to their lack of experience in dealing with suspects alleged of IIOC offences. He was subsequently released on bail. Shortly after his release a covert video showing the serious sexual assault of his daughter was recovered from a seized device. In this instance the risk of suicide to the suspect hadn’t been considered. The National Decision Making (NDM) model is an effective tool to for decision makers to utilise and structure their rationale about any </w:t>
      </w:r>
      <w:proofErr w:type="spellStart"/>
      <w:r>
        <w:rPr>
          <w:rFonts w:ascii="Arial" w:eastAsia="Arial" w:hAnsi="Arial" w:cs="Arial"/>
          <w:color w:val="000000" w:themeColor="text1"/>
          <w:sz w:val="24"/>
          <w:szCs w:val="24"/>
        </w:rPr>
        <w:t>indent</w:t>
      </w:r>
      <w:proofErr w:type="spellEnd"/>
      <w:r>
        <w:rPr>
          <w:rFonts w:ascii="Arial" w:eastAsia="Arial" w:hAnsi="Arial" w:cs="Arial"/>
          <w:color w:val="000000" w:themeColor="text1"/>
          <w:sz w:val="24"/>
          <w:szCs w:val="24"/>
        </w:rPr>
        <w:t xml:space="preserve"> or risk they deal with. It is a tool that is encouraged to be used when making decisions carrying risk (College of Policing, 2023). A suspect’s death following police contact can have a devastating effect on the investigation and those involved. It was imperative to disseminate learning of the risk and provide advice and guidance utilising the operational guidance, which provides Practitioner advice in order to safeguard suspects under investigation, including a suicide risk management plan (College of Policing, 2019). It is imperative that safeguarding measures are addressed before the release of the </w:t>
      </w:r>
      <w:proofErr w:type="gramStart"/>
      <w:r>
        <w:rPr>
          <w:rFonts w:ascii="Arial" w:eastAsia="Arial" w:hAnsi="Arial" w:cs="Arial"/>
          <w:color w:val="000000" w:themeColor="text1"/>
          <w:sz w:val="24"/>
          <w:szCs w:val="24"/>
        </w:rPr>
        <w:t>suspect</w:t>
      </w:r>
      <w:proofErr w:type="gramEnd"/>
      <w:r>
        <w:rPr>
          <w:rFonts w:ascii="Arial" w:eastAsia="Arial" w:hAnsi="Arial" w:cs="Arial"/>
          <w:color w:val="000000" w:themeColor="text1"/>
          <w:sz w:val="24"/>
          <w:szCs w:val="24"/>
        </w:rPr>
        <w:t xml:space="preserve"> and they are signposted to the relevant support agencies. </w:t>
      </w:r>
    </w:p>
    <w:p w14:paraId="6B09E7CD" w14:textId="77777777" w:rsidR="00B67E7A" w:rsidRDefault="00B67E7A" w:rsidP="00B67E7A">
      <w:pPr>
        <w:ind w:right="237"/>
        <w:jc w:val="both"/>
        <w:rPr>
          <w:rFonts w:ascii="Arial" w:eastAsia="Arial" w:hAnsi="Arial" w:cs="Arial"/>
          <w:color w:val="000000" w:themeColor="text1"/>
          <w:sz w:val="24"/>
          <w:szCs w:val="24"/>
        </w:rPr>
      </w:pPr>
      <w:r>
        <w:rPr>
          <w:rFonts w:ascii="Arial" w:eastAsia="Arial" w:hAnsi="Arial" w:cs="Arial"/>
          <w:color w:val="000000" w:themeColor="text1"/>
          <w:sz w:val="24"/>
          <w:szCs w:val="24"/>
        </w:rPr>
        <w:t>When investigating any complex crime an investigator should foster the approach of applying the principles adopted in any murder investigation this view is supported by Her Majesty’s Inspectorate of the Constabulary (2000, p.115) states “</w:t>
      </w:r>
      <w:r w:rsidRPr="00411164">
        <w:rPr>
          <w:rFonts w:ascii="Arial" w:eastAsia="Arial" w:hAnsi="Arial" w:cs="Arial"/>
          <w:color w:val="000000" w:themeColor="text1"/>
          <w:sz w:val="24"/>
          <w:szCs w:val="24"/>
        </w:rPr>
        <w:t>the investigation of murder</w:t>
      </w:r>
      <w:r>
        <w:rPr>
          <w:rFonts w:ascii="Arial" w:eastAsia="Arial" w:hAnsi="Arial" w:cs="Arial"/>
          <w:color w:val="000000" w:themeColor="text1"/>
          <w:sz w:val="24"/>
          <w:szCs w:val="24"/>
        </w:rPr>
        <w:t xml:space="preserve"> </w:t>
      </w:r>
      <w:r w:rsidRPr="00411164">
        <w:rPr>
          <w:rFonts w:ascii="Arial" w:eastAsia="Arial" w:hAnsi="Arial" w:cs="Arial"/>
          <w:color w:val="000000" w:themeColor="text1"/>
          <w:sz w:val="24"/>
          <w:szCs w:val="24"/>
        </w:rPr>
        <w:t>should set a standard of excellence that all other criminal investigations can follow</w:t>
      </w:r>
      <w:r>
        <w:rPr>
          <w:rFonts w:ascii="Arial" w:eastAsia="Arial" w:hAnsi="Arial" w:cs="Arial"/>
          <w:color w:val="000000" w:themeColor="text1"/>
          <w:sz w:val="24"/>
          <w:szCs w:val="24"/>
        </w:rPr>
        <w:t xml:space="preserve">”. When we look at the guidance for murder investigations in the UK; managing material, decision making, developing working hypothesises, strategies and implementing strategies are key strategic considerations during the investigation phase (NPCC, 2021, p.28). </w:t>
      </w:r>
    </w:p>
    <w:p w14:paraId="760E949D" w14:textId="77777777" w:rsidR="00B67E7A" w:rsidRDefault="00B67E7A" w:rsidP="00B67E7A">
      <w:pPr>
        <w:ind w:right="23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ability to recognise and manage assumptions is a positive attribute to an investigator. Assumptions based on fact can help objectively to develop working hypothesis and direct investigations. However, it is essential to be open minded as an investigator, be alert to the dangers of assumptions and test facts and hypothesises rather than seeking evidence to support them (NPCC, 2021, p.32).  By adopting an investigative mindset in this investigation, and developing hypothesises, even from assumptions based on fact, it was possible to identify and secure evidence of multiple serious sexual offences against children and ultimately secure a sound conviction. Utilising a digital strategy tailored to the investigation, I was able to communicate the objectives, </w:t>
      </w:r>
      <w:proofErr w:type="gramStart"/>
      <w:r>
        <w:rPr>
          <w:rFonts w:ascii="Arial" w:eastAsia="Arial" w:hAnsi="Arial" w:cs="Arial"/>
          <w:color w:val="000000" w:themeColor="text1"/>
          <w:sz w:val="24"/>
          <w:szCs w:val="24"/>
        </w:rPr>
        <w:t>hypotheses</w:t>
      </w:r>
      <w:proofErr w:type="gramEnd"/>
      <w:r>
        <w:rPr>
          <w:rFonts w:ascii="Arial" w:eastAsia="Arial" w:hAnsi="Arial" w:cs="Arial"/>
          <w:color w:val="000000" w:themeColor="text1"/>
          <w:sz w:val="24"/>
          <w:szCs w:val="24"/>
        </w:rPr>
        <w:t xml:space="preserve"> and investigation strategy to those involved in the investigation. </w:t>
      </w:r>
    </w:p>
    <w:p w14:paraId="28682FAA" w14:textId="77777777" w:rsidR="00B67E7A" w:rsidRDefault="00B67E7A" w:rsidP="00B67E7A">
      <w:pPr>
        <w:ind w:right="237"/>
        <w:jc w:val="both"/>
        <w:rPr>
          <w:rFonts w:ascii="Arial" w:eastAsia="Arial" w:hAnsi="Arial" w:cs="Arial"/>
          <w:color w:val="000000" w:themeColor="text1"/>
          <w:sz w:val="24"/>
          <w:szCs w:val="24"/>
        </w:rPr>
      </w:pPr>
      <w:r>
        <w:rPr>
          <w:rFonts w:ascii="Arial" w:eastAsia="Arial" w:hAnsi="Arial" w:cs="Arial"/>
          <w:color w:val="000000" w:themeColor="text1"/>
          <w:sz w:val="24"/>
          <w:szCs w:val="24"/>
        </w:rPr>
        <w:t>(875 words)</w:t>
      </w:r>
    </w:p>
    <w:p w14:paraId="75FBE3E2" w14:textId="3CD27ADF" w:rsidR="00611664" w:rsidRDefault="00611664" w:rsidP="46EDD448">
      <w:pPr>
        <w:ind w:right="237"/>
        <w:jc w:val="both"/>
        <w:rPr>
          <w:rFonts w:ascii="Arial" w:eastAsia="Arial" w:hAnsi="Arial" w:cs="Arial"/>
          <w:color w:val="000000" w:themeColor="text1"/>
          <w:sz w:val="24"/>
          <w:szCs w:val="24"/>
        </w:rPr>
      </w:pPr>
    </w:p>
    <w:p w14:paraId="71C0A037" w14:textId="77777777" w:rsidR="00343284" w:rsidRDefault="00343284" w:rsidP="46EDD448">
      <w:pPr>
        <w:ind w:right="237"/>
        <w:jc w:val="both"/>
        <w:rPr>
          <w:rFonts w:ascii="Arial" w:eastAsia="Arial" w:hAnsi="Arial" w:cs="Arial"/>
          <w:color w:val="000000" w:themeColor="text1"/>
          <w:sz w:val="24"/>
          <w:szCs w:val="24"/>
        </w:rPr>
      </w:pPr>
    </w:p>
    <w:p w14:paraId="13E7E8C3" w14:textId="1192102B" w:rsidR="00611664" w:rsidRPr="00611664" w:rsidRDefault="00611664" w:rsidP="00611664">
      <w:pPr>
        <w:pStyle w:val="Heading2"/>
        <w:rPr>
          <w:rFonts w:ascii="Arial" w:hAnsi="Arial" w:cs="Arial"/>
          <w:b/>
          <w:bCs/>
          <w:sz w:val="24"/>
          <w:szCs w:val="24"/>
        </w:rPr>
      </w:pPr>
      <w:r w:rsidRPr="00611664">
        <w:rPr>
          <w:rFonts w:ascii="Arial" w:hAnsi="Arial" w:cs="Arial"/>
          <w:b/>
          <w:bCs/>
          <w:sz w:val="24"/>
          <w:szCs w:val="24"/>
        </w:rPr>
        <w:t xml:space="preserve">Critically evaluate the challenges associated with the investigation and the actions undertaken to effectively deal with such challenging situations. </w:t>
      </w:r>
    </w:p>
    <w:p w14:paraId="2B82FB64" w14:textId="4C51133F" w:rsidR="00611664" w:rsidRDefault="00611664" w:rsidP="00611664">
      <w:pPr>
        <w:rPr>
          <w:rFonts w:ascii="Arial" w:eastAsia="Arial" w:hAnsi="Arial" w:cs="Arial"/>
          <w:color w:val="000000" w:themeColor="text1"/>
          <w:sz w:val="24"/>
          <w:szCs w:val="24"/>
        </w:rPr>
      </w:pPr>
    </w:p>
    <w:p w14:paraId="33B04C78"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One challenge faced during the course of the investigation was the sheer scale of digital devices seized. The capacity of media held on the devices eclipsed. The subsequent remand of the suspect gave added time constraint pressures. </w:t>
      </w:r>
    </w:p>
    <w:p w14:paraId="0D7269F1"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Irrespective of the size or scope of the investigation the development of a sound digital strategy is encouraged to assist in securing and interpreting evidence (ACPO, 2011, p.34). As a Digital Media Investigator (DMI) I routinely practice the development of investigation strategies, encompassing the objectives of the officer in charge of the case and any working hypotheses. </w:t>
      </w:r>
    </w:p>
    <w:p w14:paraId="79570DED"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Due to the sheer volume of IIOC and the fact some of it was very graphic in nature it was essential to ensure the welfare of the staff conducting the review of the digital media in the investigation. To do this a select number of experienced forensic examiners were used instead of a single examiner to manage the case. This helped to minimise the impact of exposure across the investigation. </w:t>
      </w:r>
    </w:p>
    <w:p w14:paraId="1BBE32F6"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Whilst being diligent to the impact of and wellbeing I had not considered the likelihood of inconsistencies with image categorisation between the forensic examiners, especially with a case containing first generation images. Some were more desensitised to images than others, resulting in different image categories for the same image appearing on multiple devices being examined. By conducting research, I was able to allay the initial fears through identifying relevant case law, which determined that a decision on the indecency of an image is for the jury to decide, and any categorisation of images was only useful for sentencing (‘R v M’, 2015). To reduce this impact further any first-generation images identified were categorised by a single investigator. </w:t>
      </w:r>
    </w:p>
    <w:p w14:paraId="6AB5D690"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To overcome this, I utilised photo albums consisting of images of the known victim and persons likely to associate the property such as friends. This was provided the examiners with a visual aid to assist in the review of the IIOC, whilst being alert to potential victims in the images. This result in one female identifying herself in an indecent image. Further work ident </w:t>
      </w:r>
    </w:p>
    <w:p w14:paraId="5CF5524A"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Crown Prosecution Service (CPS) can take a streamlined approach to the charging of IIOC offences. In high volume cases it applies a threshold limit for the categorising of IIOC. The threshold standard is set at least 250 Category A images or where no Category A images are present a total of 1000 images. Once this threshold is reached additional images will have a limited effect in the final sentence (CPS, 2020). </w:t>
      </w:r>
    </w:p>
    <w:p w14:paraId="4A62C403"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There is an argument that automated forensic software could have been utilised in the investigation. Whilst there is evidence to suggest this would have significantly assisted in managing the scale of the media reviewed and reduce the impact of </w:t>
      </w:r>
      <w:r>
        <w:rPr>
          <w:rFonts w:ascii="Arial" w:eastAsia="Arial" w:hAnsi="Arial" w:cs="Arial"/>
          <w:color w:val="000000" w:themeColor="text1"/>
          <w:sz w:val="24"/>
          <w:szCs w:val="24"/>
        </w:rPr>
        <w:lastRenderedPageBreak/>
        <w:t xml:space="preserve">exposure of indecent images on staff wellbeing (NPCC, 2020, p.21). It’s inability to flag first generation images without advancements in current technology means its use was precluded. </w:t>
      </w:r>
    </w:p>
    <w:p w14:paraId="4A068CD8"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Another challenge in the investigation was the attributing some of the digital evidence to the suspect. In particular videos of him sexually abusing a victim whilst unconscious. Although the victim was identifiable in the videos, the suspect did not show his face. In some of the videos the only parts of his body that could be seen were his hands. This resulted in utilising innovative methods to obtain individual image frames of the suspects hands and fingers isolating suitable images for traditional fingerprint comparison. By fully attributing the suspect in the video it would confirm individual counts of serious sexual assault against the victim. It was vital to identify the subject committing the acts in the videos, with no account from the victim due to incapacitation, there would be evidential difficulties in proving the offences. </w:t>
      </w:r>
    </w:p>
    <w:p w14:paraId="78560791"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Unfortunately, the suspect fingerprints taken in custody were of insufficient quality and the suspect had been charged and remanded to prison. Section 61 of PACE provides Police with the power to take fingerprints of any person following their arrest for a recordable offence. This power also extends to circumstances, where insufficient prints have been taken from the suspect </w:t>
      </w:r>
      <w:r w:rsidRPr="00DE71AD">
        <w:rPr>
          <w:rFonts w:ascii="Arial" w:eastAsia="Arial" w:hAnsi="Arial" w:cs="Arial"/>
          <w:i/>
          <w:iCs/>
          <w:color w:val="000000" w:themeColor="text1"/>
          <w:sz w:val="24"/>
          <w:szCs w:val="24"/>
        </w:rPr>
        <w:t>(Police and Criminal Evident Act 1984, S.61).</w:t>
      </w:r>
      <w:r>
        <w:rPr>
          <w:rFonts w:ascii="Arial" w:eastAsia="Arial" w:hAnsi="Arial" w:cs="Arial"/>
          <w:color w:val="000000" w:themeColor="text1"/>
          <w:sz w:val="24"/>
          <w:szCs w:val="24"/>
        </w:rPr>
        <w:t xml:space="preserve">   </w:t>
      </w:r>
    </w:p>
    <w:p w14:paraId="176D425C"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Fingerprint experts were initially with fingerprint experts were initially hesitant to complete the forensic comparison citing that the method of comparison was not an accredited method and could not be used evidentially.</w:t>
      </w:r>
    </w:p>
    <w:p w14:paraId="5597807D"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key was to get this. However, the suspect had not had his fingerprints taken correctly in custody and was now on remand. This was an untested and non-compliant method with respect of the ISO 17025 standards (British Standards Institute, 2017) and the codes of practice for an accredited forensic service. However, the </w:t>
      </w:r>
      <w:proofErr w:type="gramStart"/>
      <w:r>
        <w:rPr>
          <w:rFonts w:ascii="Arial" w:eastAsia="Arial" w:hAnsi="Arial" w:cs="Arial"/>
          <w:color w:val="000000" w:themeColor="text1"/>
          <w:sz w:val="24"/>
          <w:szCs w:val="24"/>
        </w:rPr>
        <w:t>codes</w:t>
      </w:r>
      <w:proofErr w:type="gramEnd"/>
      <w:r>
        <w:rPr>
          <w:rFonts w:ascii="Arial" w:eastAsia="Arial" w:hAnsi="Arial" w:cs="Arial"/>
          <w:color w:val="000000" w:themeColor="text1"/>
          <w:sz w:val="24"/>
          <w:szCs w:val="24"/>
        </w:rPr>
        <w:t xml:space="preserve"> of practice provides scope for recognising and adopting new forensic methods. It also gives direction on the use of non-complaint techniques by ensuring declarations of non-compliance are made to the relevant stakeholders and documented in any statements or reports (Home Office, 2022). Due to the rapidly evolving and dynamic nature of digital forensics it is a common occurrence to use non-compliant techniques, whereas in standard forensics, such as fingerprint comparison it is not commonplace. </w:t>
      </w:r>
    </w:p>
    <w:p w14:paraId="302916AD"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Although non-complaint methods were used, by ensuring that the process undertaken was meticulous and documented accordingly, evidence attained would meet the acceptable criteria to be admissible in any court proceedings and stand up to scrutiny in the event the court has to consider powers to exclude evidence (Home Office, 2020).  </w:t>
      </w:r>
    </w:p>
    <w:p w14:paraId="3357A777"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 xml:space="preserve">Feedback undertaken in the investigation identified the need to assign a Digital Media Investigator in all investigations where ‘first generation’ indecent images of children were identified, or child contact sexual offences were alleged. Wilson-Kovacs (2021) expresses the importance of the DMI role in bridging the gap in the </w:t>
      </w:r>
      <w:r>
        <w:rPr>
          <w:rFonts w:ascii="Arial" w:eastAsia="Arial" w:hAnsi="Arial" w:cs="Arial"/>
          <w:color w:val="000000" w:themeColor="text1"/>
          <w:sz w:val="24"/>
          <w:szCs w:val="24"/>
        </w:rPr>
        <w:lastRenderedPageBreak/>
        <w:t xml:space="preserve">understanding of technical skills between specialist departments, operational </w:t>
      </w:r>
      <w:proofErr w:type="gramStart"/>
      <w:r>
        <w:rPr>
          <w:rFonts w:ascii="Arial" w:eastAsia="Arial" w:hAnsi="Arial" w:cs="Arial"/>
          <w:color w:val="000000" w:themeColor="text1"/>
          <w:sz w:val="24"/>
          <w:szCs w:val="24"/>
        </w:rPr>
        <w:t>teams</w:t>
      </w:r>
      <w:proofErr w:type="gramEnd"/>
      <w:r>
        <w:rPr>
          <w:rFonts w:ascii="Arial" w:eastAsia="Arial" w:hAnsi="Arial" w:cs="Arial"/>
          <w:color w:val="000000" w:themeColor="text1"/>
          <w:sz w:val="24"/>
          <w:szCs w:val="24"/>
        </w:rPr>
        <w:t xml:space="preserve"> and frontline officers.  </w:t>
      </w:r>
    </w:p>
    <w:p w14:paraId="44C0580C"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(953 words)</w:t>
      </w:r>
    </w:p>
    <w:p w14:paraId="21FE99B4" w14:textId="77777777" w:rsidR="00742EBA" w:rsidRDefault="00742EBA" w:rsidP="00742EBA">
      <w:pPr>
        <w:rPr>
          <w:rFonts w:ascii="Arial" w:eastAsia="Arial" w:hAnsi="Arial" w:cs="Arial"/>
          <w:color w:val="000000" w:themeColor="text1"/>
          <w:sz w:val="24"/>
          <w:szCs w:val="24"/>
        </w:rPr>
      </w:pPr>
      <w:r>
        <w:rPr>
          <w:rFonts w:ascii="Arial" w:eastAsia="Arial" w:hAnsi="Arial" w:cs="Arial"/>
          <w:color w:val="000000" w:themeColor="text1"/>
          <w:sz w:val="24"/>
          <w:szCs w:val="24"/>
        </w:rPr>
        <w:t>(Total: 2026 words)</w:t>
      </w:r>
    </w:p>
    <w:p w14:paraId="3EC961EA" w14:textId="10A1E564" w:rsidR="1329C8D5" w:rsidRDefault="00611664" w:rsidP="00611664">
      <w:pPr>
        <w:pStyle w:val="Heading2"/>
        <w:rPr>
          <w:rFonts w:ascii="Arial" w:hAnsi="Arial" w:cs="Arial"/>
          <w:b/>
          <w:bCs/>
          <w:sz w:val="24"/>
          <w:szCs w:val="24"/>
        </w:rPr>
      </w:pPr>
      <w:r w:rsidRPr="00611664">
        <w:rPr>
          <w:rFonts w:ascii="Arial" w:hAnsi="Arial" w:cs="Arial"/>
          <w:b/>
          <w:bCs/>
          <w:sz w:val="24"/>
          <w:szCs w:val="24"/>
        </w:rPr>
        <w:t>References:</w:t>
      </w:r>
    </w:p>
    <w:bookmarkEnd w:id="3"/>
    <w:p w14:paraId="651617FE" w14:textId="77777777" w:rsidR="008B5037" w:rsidRPr="008B5037" w:rsidRDefault="008B5037" w:rsidP="008B5037">
      <w:pPr>
        <w:rPr>
          <w:rFonts w:ascii="Arial" w:eastAsia="Arial" w:hAnsi="Arial" w:cs="Arial"/>
          <w:color w:val="000000" w:themeColor="text1"/>
          <w:sz w:val="24"/>
          <w:szCs w:val="24"/>
        </w:rPr>
      </w:pPr>
    </w:p>
    <w:p w14:paraId="08E25843" w14:textId="37F8F685"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i/>
          <w:iCs/>
          <w:color w:val="000000" w:themeColor="text1"/>
          <w:sz w:val="24"/>
          <w:szCs w:val="24"/>
        </w:rPr>
        <w:t xml:space="preserve">Sexual Offences Act 2003, S.67, c.42. </w:t>
      </w:r>
      <w:r w:rsidRPr="006E1833">
        <w:rPr>
          <w:rFonts w:ascii="Arial" w:eastAsia="Arial" w:hAnsi="Arial" w:cs="Arial"/>
          <w:color w:val="000000" w:themeColor="text1"/>
          <w:sz w:val="24"/>
          <w:szCs w:val="24"/>
        </w:rPr>
        <w:t xml:space="preserve">Available at: </w:t>
      </w:r>
      <w:hyperlink r:id="rId28" w:history="1">
        <w:r w:rsidRPr="006E1833">
          <w:rPr>
            <w:rStyle w:val="Hyperlink"/>
            <w:rFonts w:ascii="Arial" w:eastAsia="Arial" w:hAnsi="Arial" w:cs="Arial"/>
            <w:sz w:val="24"/>
            <w:szCs w:val="24"/>
          </w:rPr>
          <w:t>https://www.legislation.gov.uk/ukpga/2003/42/section/67</w:t>
        </w:r>
      </w:hyperlink>
      <w:r w:rsidRPr="006E1833">
        <w:rPr>
          <w:rFonts w:ascii="Arial" w:eastAsia="Arial" w:hAnsi="Arial" w:cs="Arial"/>
          <w:color w:val="000000" w:themeColor="text1"/>
          <w:sz w:val="24"/>
          <w:szCs w:val="24"/>
        </w:rPr>
        <w:t xml:space="preserve"> (Accessed: 10 December 2022).</w:t>
      </w:r>
    </w:p>
    <w:p w14:paraId="6E60A7F4"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i/>
          <w:iCs/>
          <w:color w:val="000000" w:themeColor="text1"/>
          <w:sz w:val="24"/>
          <w:szCs w:val="24"/>
        </w:rPr>
        <w:t xml:space="preserve">Sexual Offences Act 2003, S.1, c.42. </w:t>
      </w:r>
      <w:r w:rsidRPr="006E1833">
        <w:rPr>
          <w:rFonts w:ascii="Arial" w:eastAsia="Arial" w:hAnsi="Arial" w:cs="Arial"/>
          <w:color w:val="000000" w:themeColor="text1"/>
          <w:sz w:val="24"/>
          <w:szCs w:val="24"/>
        </w:rPr>
        <w:t xml:space="preserve">Available at: </w:t>
      </w:r>
      <w:hyperlink r:id="rId29" w:history="1">
        <w:r w:rsidRPr="006E1833">
          <w:rPr>
            <w:rStyle w:val="Hyperlink"/>
            <w:rFonts w:ascii="Arial" w:eastAsia="Arial" w:hAnsi="Arial" w:cs="Arial"/>
            <w:sz w:val="24"/>
            <w:szCs w:val="24"/>
          </w:rPr>
          <w:t>https://www.legislation.gov.uk/ukpga/2003/42/section/1</w:t>
        </w:r>
      </w:hyperlink>
      <w:r w:rsidRPr="006E1833">
        <w:rPr>
          <w:rFonts w:ascii="Arial" w:eastAsia="Arial" w:hAnsi="Arial" w:cs="Arial"/>
          <w:color w:val="000000" w:themeColor="text1"/>
          <w:sz w:val="24"/>
          <w:szCs w:val="24"/>
        </w:rPr>
        <w:t xml:space="preserve"> (Accessed: 10 December 2022).</w:t>
      </w:r>
    </w:p>
    <w:p w14:paraId="0D181C87" w14:textId="77777777" w:rsidR="008B5037" w:rsidRDefault="008B5037" w:rsidP="008B5037">
      <w:pPr>
        <w:rPr>
          <w:rFonts w:ascii="Arial" w:eastAsia="Arial" w:hAnsi="Arial" w:cs="Arial"/>
          <w:color w:val="000000" w:themeColor="text1"/>
          <w:sz w:val="24"/>
          <w:szCs w:val="24"/>
        </w:rPr>
      </w:pPr>
    </w:p>
    <w:p w14:paraId="710B1545"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color w:val="000000" w:themeColor="text1"/>
          <w:sz w:val="24"/>
          <w:szCs w:val="24"/>
        </w:rPr>
        <w:t xml:space="preserve">College of Policing (2013) </w:t>
      </w:r>
      <w:r w:rsidRPr="006E1833">
        <w:rPr>
          <w:rFonts w:ascii="Arial" w:eastAsia="Arial" w:hAnsi="Arial" w:cs="Arial"/>
          <w:i/>
          <w:iCs/>
          <w:color w:val="000000" w:themeColor="text1"/>
          <w:sz w:val="24"/>
          <w:szCs w:val="24"/>
        </w:rPr>
        <w:t>Analytical techniques.</w:t>
      </w:r>
      <w:r w:rsidRPr="006E1833">
        <w:rPr>
          <w:rFonts w:ascii="Arial" w:eastAsia="Arial" w:hAnsi="Arial" w:cs="Arial"/>
          <w:color w:val="000000" w:themeColor="text1"/>
          <w:sz w:val="24"/>
          <w:szCs w:val="24"/>
        </w:rPr>
        <w:t xml:space="preserve"> Available at: </w:t>
      </w:r>
      <w:hyperlink r:id="rId30" w:anchor="hypothesis-generation" w:history="1">
        <w:r w:rsidRPr="006E1833">
          <w:rPr>
            <w:rStyle w:val="Hyperlink"/>
            <w:rFonts w:ascii="Arial" w:eastAsia="Arial" w:hAnsi="Arial" w:cs="Arial"/>
            <w:sz w:val="24"/>
            <w:szCs w:val="24"/>
          </w:rPr>
          <w:t>https://www.college.police.uk/app/intelligence-management/analysis/analytical-techniques#hypothesis-generation</w:t>
        </w:r>
      </w:hyperlink>
      <w:r w:rsidRPr="006E1833">
        <w:rPr>
          <w:rFonts w:ascii="Arial" w:eastAsia="Arial" w:hAnsi="Arial" w:cs="Arial"/>
          <w:color w:val="000000" w:themeColor="text1"/>
          <w:sz w:val="24"/>
          <w:szCs w:val="24"/>
        </w:rPr>
        <w:t xml:space="preserve"> (Accessed 11 December 2022). </w:t>
      </w:r>
    </w:p>
    <w:p w14:paraId="513BFB0A"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color w:val="000000" w:themeColor="text1"/>
          <w:sz w:val="24"/>
          <w:szCs w:val="24"/>
        </w:rPr>
        <w:t xml:space="preserve">Ministry of Justice (1996) </w:t>
      </w:r>
      <w:r w:rsidRPr="006E1833">
        <w:rPr>
          <w:rFonts w:ascii="Arial" w:eastAsia="Arial" w:hAnsi="Arial" w:cs="Arial"/>
          <w:i/>
          <w:iCs/>
          <w:color w:val="000000" w:themeColor="text1"/>
          <w:sz w:val="24"/>
          <w:szCs w:val="24"/>
        </w:rPr>
        <w:t xml:space="preserve">Criminal Procedure and Investigations Act 1996 (section 23(1)) Code of Practice. </w:t>
      </w:r>
      <w:r w:rsidRPr="006E1833">
        <w:rPr>
          <w:rFonts w:ascii="Arial" w:eastAsia="Arial" w:hAnsi="Arial" w:cs="Arial"/>
          <w:color w:val="000000" w:themeColor="text1"/>
          <w:sz w:val="24"/>
          <w:szCs w:val="24"/>
        </w:rPr>
        <w:t xml:space="preserve">Available at: </w:t>
      </w:r>
      <w:hyperlink r:id="rId31" w:history="1">
        <w:r w:rsidRPr="006E1833">
          <w:rPr>
            <w:rStyle w:val="Hyperlink"/>
            <w:rFonts w:ascii="Arial" w:eastAsia="Arial" w:hAnsi="Arial" w:cs="Arial"/>
            <w:sz w:val="24"/>
            <w:szCs w:val="24"/>
          </w:rPr>
          <w:t>https://assets.publishing.service.gov.uk/government/uploads/system/uploads/attachment_data/file/447967/code-of-practice-approved.pdf</w:t>
        </w:r>
      </w:hyperlink>
      <w:r w:rsidRPr="006E1833">
        <w:rPr>
          <w:rFonts w:ascii="Arial" w:eastAsia="Arial" w:hAnsi="Arial" w:cs="Arial"/>
          <w:color w:val="000000" w:themeColor="text1"/>
          <w:sz w:val="24"/>
          <w:szCs w:val="24"/>
        </w:rPr>
        <w:t xml:space="preserve"> (Accessed: 11 December 2022). </w:t>
      </w:r>
    </w:p>
    <w:p w14:paraId="051A9BF5"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proofErr w:type="spellStart"/>
      <w:r w:rsidRPr="006E1833">
        <w:rPr>
          <w:rFonts w:ascii="Arial" w:eastAsia="Arial" w:hAnsi="Arial" w:cs="Arial"/>
          <w:color w:val="000000" w:themeColor="text1"/>
          <w:sz w:val="24"/>
          <w:szCs w:val="24"/>
        </w:rPr>
        <w:t>Fahsing</w:t>
      </w:r>
      <w:proofErr w:type="spellEnd"/>
      <w:r w:rsidRPr="006E1833">
        <w:rPr>
          <w:rFonts w:ascii="Arial" w:eastAsia="Arial" w:hAnsi="Arial" w:cs="Arial"/>
          <w:color w:val="000000" w:themeColor="text1"/>
          <w:sz w:val="24"/>
          <w:szCs w:val="24"/>
        </w:rPr>
        <w:t xml:space="preserve">, I. (2021) </w:t>
      </w:r>
      <w:r w:rsidRPr="006E1833">
        <w:rPr>
          <w:rFonts w:ascii="Arial" w:eastAsia="Arial" w:hAnsi="Arial" w:cs="Arial"/>
          <w:i/>
          <w:iCs/>
          <w:color w:val="000000" w:themeColor="text1"/>
          <w:sz w:val="24"/>
          <w:szCs w:val="24"/>
        </w:rPr>
        <w:t>How to think like a detective.</w:t>
      </w:r>
      <w:r w:rsidRPr="006E1833">
        <w:rPr>
          <w:rFonts w:ascii="Arial" w:eastAsia="Arial" w:hAnsi="Arial" w:cs="Arial"/>
          <w:color w:val="000000" w:themeColor="text1"/>
          <w:sz w:val="24"/>
          <w:szCs w:val="24"/>
        </w:rPr>
        <w:t xml:space="preserve"> Available at: </w:t>
      </w:r>
      <w:hyperlink r:id="rId32" w:history="1">
        <w:r w:rsidRPr="006E1833">
          <w:rPr>
            <w:rStyle w:val="Hyperlink"/>
            <w:rFonts w:ascii="Arial" w:eastAsia="Arial" w:hAnsi="Arial" w:cs="Arial"/>
            <w:sz w:val="24"/>
            <w:szCs w:val="24"/>
          </w:rPr>
          <w:t>https://psyche.co/guides/how-to-solve-problems-by-thinking-like-a-detective</w:t>
        </w:r>
      </w:hyperlink>
      <w:r w:rsidRPr="006E1833">
        <w:rPr>
          <w:rFonts w:ascii="Arial" w:eastAsia="Arial" w:hAnsi="Arial" w:cs="Arial"/>
          <w:color w:val="000000" w:themeColor="text1"/>
          <w:sz w:val="24"/>
          <w:szCs w:val="24"/>
        </w:rPr>
        <w:t xml:space="preserve"> (Accessed: 17 December 2022). </w:t>
      </w:r>
    </w:p>
    <w:p w14:paraId="68DDBA01"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color w:val="000000" w:themeColor="text1"/>
          <w:sz w:val="24"/>
          <w:szCs w:val="24"/>
        </w:rPr>
        <w:t xml:space="preserve">Brodeur, J.P. (2010) </w:t>
      </w:r>
      <w:r w:rsidRPr="006E1833">
        <w:rPr>
          <w:rFonts w:ascii="Arial" w:eastAsia="Arial" w:hAnsi="Arial" w:cs="Arial"/>
          <w:i/>
          <w:iCs/>
          <w:color w:val="000000" w:themeColor="text1"/>
          <w:sz w:val="24"/>
          <w:szCs w:val="24"/>
        </w:rPr>
        <w:t>The policing web</w:t>
      </w:r>
      <w:r w:rsidRPr="006E1833">
        <w:rPr>
          <w:rFonts w:ascii="Arial" w:eastAsia="Arial" w:hAnsi="Arial" w:cs="Arial"/>
          <w:color w:val="000000" w:themeColor="text1"/>
          <w:sz w:val="24"/>
          <w:szCs w:val="24"/>
        </w:rPr>
        <w:t>. New York: Oxford University Press.</w:t>
      </w:r>
    </w:p>
    <w:p w14:paraId="1D359474"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proofErr w:type="spellStart"/>
      <w:r w:rsidRPr="006E1833">
        <w:rPr>
          <w:rFonts w:ascii="Arial" w:eastAsia="Arial" w:hAnsi="Arial" w:cs="Arial"/>
          <w:color w:val="000000" w:themeColor="text1"/>
          <w:sz w:val="24"/>
          <w:szCs w:val="24"/>
        </w:rPr>
        <w:t>Fahsing</w:t>
      </w:r>
      <w:proofErr w:type="spellEnd"/>
      <w:r w:rsidRPr="006E1833">
        <w:rPr>
          <w:rFonts w:ascii="Arial" w:eastAsia="Arial" w:hAnsi="Arial" w:cs="Arial"/>
          <w:color w:val="000000" w:themeColor="text1"/>
          <w:sz w:val="24"/>
          <w:szCs w:val="24"/>
        </w:rPr>
        <w:t xml:space="preserve">, I. (2016) </w:t>
      </w:r>
      <w:r w:rsidRPr="006E1833">
        <w:rPr>
          <w:rFonts w:ascii="Arial" w:eastAsia="Arial" w:hAnsi="Arial" w:cs="Arial"/>
          <w:i/>
          <w:iCs/>
          <w:color w:val="000000" w:themeColor="text1"/>
          <w:sz w:val="24"/>
          <w:szCs w:val="24"/>
        </w:rPr>
        <w:t xml:space="preserve">The Making of an Expert Detective Thinking and Deciding in Criminal Investigations. </w:t>
      </w:r>
      <w:r w:rsidRPr="006E1833">
        <w:rPr>
          <w:rFonts w:ascii="Arial" w:eastAsia="Arial" w:hAnsi="Arial" w:cs="Arial"/>
          <w:color w:val="000000" w:themeColor="text1"/>
          <w:sz w:val="24"/>
          <w:szCs w:val="24"/>
        </w:rPr>
        <w:t xml:space="preserve">Unpublished PhD thesis. University of Gothenburg. Available at: </w:t>
      </w:r>
      <w:hyperlink r:id="rId33" w:history="1">
        <w:r w:rsidRPr="006E1833">
          <w:rPr>
            <w:rStyle w:val="Hyperlink"/>
            <w:rFonts w:ascii="Arial" w:eastAsia="Arial" w:hAnsi="Arial" w:cs="Arial"/>
            <w:sz w:val="24"/>
            <w:szCs w:val="24"/>
          </w:rPr>
          <w:t>https://gupea.ub.gu.se/bitstream/handle/2077/47515/gupea_2077_47515_1.pdf?sequence=1&amp;isAllowed=y</w:t>
        </w:r>
      </w:hyperlink>
      <w:r w:rsidRPr="006E1833">
        <w:rPr>
          <w:rFonts w:ascii="Arial" w:eastAsia="Arial" w:hAnsi="Arial" w:cs="Arial"/>
          <w:color w:val="000000" w:themeColor="text1"/>
          <w:sz w:val="24"/>
          <w:szCs w:val="24"/>
        </w:rPr>
        <w:t xml:space="preserve"> (accessed: 17 December 2022). </w:t>
      </w:r>
    </w:p>
    <w:p w14:paraId="2B8CE2AF"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color w:val="000000" w:themeColor="text1"/>
          <w:sz w:val="24"/>
          <w:szCs w:val="24"/>
        </w:rPr>
        <w:t xml:space="preserve">College of Policing (2023) </w:t>
      </w:r>
      <w:r w:rsidRPr="006E1833">
        <w:rPr>
          <w:rFonts w:ascii="Arial" w:eastAsia="Arial" w:hAnsi="Arial" w:cs="Arial"/>
          <w:i/>
          <w:iCs/>
          <w:color w:val="000000" w:themeColor="text1"/>
          <w:sz w:val="24"/>
          <w:szCs w:val="24"/>
        </w:rPr>
        <w:t xml:space="preserve">National decision model. </w:t>
      </w:r>
      <w:r w:rsidRPr="006E1833">
        <w:rPr>
          <w:rFonts w:ascii="Arial" w:eastAsia="Arial" w:hAnsi="Arial" w:cs="Arial"/>
          <w:color w:val="000000" w:themeColor="text1"/>
          <w:sz w:val="24"/>
          <w:szCs w:val="24"/>
        </w:rPr>
        <w:t xml:space="preserve">Available at: </w:t>
      </w:r>
      <w:hyperlink r:id="rId34" w:history="1">
        <w:r w:rsidRPr="006E1833">
          <w:rPr>
            <w:rStyle w:val="Hyperlink"/>
            <w:rFonts w:ascii="Arial" w:eastAsia="Arial" w:hAnsi="Arial" w:cs="Arial"/>
            <w:sz w:val="24"/>
            <w:szCs w:val="24"/>
          </w:rPr>
          <w:t>https://www.college.police.uk/app/national-decision-model/national-decision-model</w:t>
        </w:r>
      </w:hyperlink>
      <w:r w:rsidRPr="006E1833">
        <w:rPr>
          <w:rFonts w:ascii="Arial" w:eastAsia="Arial" w:hAnsi="Arial" w:cs="Arial"/>
          <w:color w:val="000000" w:themeColor="text1"/>
          <w:sz w:val="24"/>
          <w:szCs w:val="24"/>
        </w:rPr>
        <w:t xml:space="preserve"> (Accessed: 17 December 2022). </w:t>
      </w:r>
    </w:p>
    <w:p w14:paraId="56E1246C"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color w:val="000000" w:themeColor="text1"/>
          <w:sz w:val="24"/>
          <w:szCs w:val="24"/>
        </w:rPr>
        <w:t xml:space="preserve">College of Policing (2019) </w:t>
      </w:r>
      <w:r w:rsidRPr="006E1833">
        <w:rPr>
          <w:rFonts w:ascii="Arial" w:eastAsia="Arial" w:hAnsi="Arial" w:cs="Arial"/>
          <w:i/>
          <w:iCs/>
          <w:color w:val="000000" w:themeColor="text1"/>
          <w:sz w:val="24"/>
          <w:szCs w:val="24"/>
        </w:rPr>
        <w:t xml:space="preserve">Managing the risk of suicide for persons under investigation for online child sexual abuse and exploitation. </w:t>
      </w:r>
      <w:r w:rsidRPr="006E1833">
        <w:rPr>
          <w:rFonts w:ascii="Arial" w:eastAsia="Arial" w:hAnsi="Arial" w:cs="Arial"/>
          <w:color w:val="000000" w:themeColor="text1"/>
          <w:sz w:val="24"/>
          <w:szCs w:val="24"/>
        </w:rPr>
        <w:t xml:space="preserve">Available at: </w:t>
      </w:r>
      <w:hyperlink r:id="rId35" w:history="1">
        <w:r w:rsidRPr="006E1833">
          <w:rPr>
            <w:rStyle w:val="Hyperlink"/>
            <w:rFonts w:ascii="Arial" w:eastAsia="Arial" w:hAnsi="Arial" w:cs="Arial"/>
            <w:sz w:val="24"/>
            <w:szCs w:val="24"/>
          </w:rPr>
          <w:t>https://library.college.police.uk/docs/appref/Suicide-Risk-Operational-Advice-Final.pdf</w:t>
        </w:r>
      </w:hyperlink>
      <w:r w:rsidRPr="006E1833">
        <w:rPr>
          <w:rFonts w:ascii="Arial" w:eastAsia="Arial" w:hAnsi="Arial" w:cs="Arial"/>
          <w:color w:val="000000" w:themeColor="text1"/>
          <w:sz w:val="24"/>
          <w:szCs w:val="24"/>
        </w:rPr>
        <w:t xml:space="preserve"> (Accessed: 18 December 2022). </w:t>
      </w:r>
    </w:p>
    <w:p w14:paraId="163F1CB4" w14:textId="77777777" w:rsidR="008B5037" w:rsidRDefault="008B5037" w:rsidP="008B5037">
      <w:pPr>
        <w:rPr>
          <w:rFonts w:ascii="Arial" w:eastAsia="Arial" w:hAnsi="Arial" w:cs="Arial"/>
          <w:color w:val="000000" w:themeColor="text1"/>
          <w:sz w:val="24"/>
          <w:szCs w:val="24"/>
        </w:rPr>
      </w:pPr>
    </w:p>
    <w:p w14:paraId="0E3CD439"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color w:val="000000" w:themeColor="text1"/>
          <w:sz w:val="24"/>
          <w:szCs w:val="24"/>
        </w:rPr>
        <w:t xml:space="preserve">ACPO (2011) </w:t>
      </w:r>
      <w:r w:rsidRPr="006E1833">
        <w:rPr>
          <w:rFonts w:ascii="Arial" w:eastAsia="Arial" w:hAnsi="Arial" w:cs="Arial"/>
          <w:i/>
          <w:iCs/>
          <w:color w:val="000000" w:themeColor="text1"/>
          <w:sz w:val="24"/>
          <w:szCs w:val="24"/>
        </w:rPr>
        <w:t xml:space="preserve">ACPO Good Practice Guide for Digital Evidence. </w:t>
      </w:r>
      <w:r w:rsidRPr="006E1833">
        <w:rPr>
          <w:rFonts w:ascii="Arial" w:eastAsia="Arial" w:hAnsi="Arial" w:cs="Arial"/>
          <w:color w:val="000000" w:themeColor="text1"/>
          <w:sz w:val="24"/>
          <w:szCs w:val="24"/>
        </w:rPr>
        <w:t>Available at:</w:t>
      </w:r>
      <w:r w:rsidRPr="006E1833">
        <w:rPr>
          <w:rFonts w:ascii="Arial" w:eastAsia="Arial" w:hAnsi="Arial" w:cs="Arial"/>
          <w:i/>
          <w:iCs/>
          <w:color w:val="000000" w:themeColor="text1"/>
          <w:sz w:val="24"/>
          <w:szCs w:val="24"/>
        </w:rPr>
        <w:t xml:space="preserve"> </w:t>
      </w:r>
      <w:hyperlink r:id="rId36" w:history="1">
        <w:r w:rsidRPr="006E1833">
          <w:rPr>
            <w:rStyle w:val="Hyperlink"/>
            <w:rFonts w:ascii="Arial" w:eastAsia="Arial" w:hAnsi="Arial" w:cs="Arial"/>
            <w:i/>
            <w:iCs/>
            <w:sz w:val="24"/>
            <w:szCs w:val="24"/>
          </w:rPr>
          <w:t>https://www.npcc.police.uk/documents/crime/2014/Revised%20Good%20Prac</w:t>
        </w:r>
        <w:r w:rsidRPr="006E1833">
          <w:rPr>
            <w:rStyle w:val="Hyperlink"/>
            <w:rFonts w:ascii="Arial" w:eastAsia="Arial" w:hAnsi="Arial" w:cs="Arial"/>
            <w:i/>
            <w:iCs/>
            <w:sz w:val="24"/>
            <w:szCs w:val="24"/>
          </w:rPr>
          <w:lastRenderedPageBreak/>
          <w:t>tice%20Guide%20for%20Digital%20Evidence_Vers%205_Oct%202011_Website.pdf</w:t>
        </w:r>
      </w:hyperlink>
      <w:r w:rsidRPr="006E1833">
        <w:rPr>
          <w:rFonts w:ascii="Arial" w:eastAsia="Arial" w:hAnsi="Arial" w:cs="Arial"/>
          <w:i/>
          <w:iCs/>
          <w:color w:val="000000" w:themeColor="text1"/>
          <w:sz w:val="24"/>
          <w:szCs w:val="24"/>
        </w:rPr>
        <w:t xml:space="preserve"> </w:t>
      </w:r>
      <w:r w:rsidRPr="006E1833">
        <w:rPr>
          <w:rFonts w:ascii="Arial" w:eastAsia="Arial" w:hAnsi="Arial" w:cs="Arial"/>
          <w:color w:val="000000" w:themeColor="text1"/>
          <w:sz w:val="24"/>
          <w:szCs w:val="24"/>
        </w:rPr>
        <w:t xml:space="preserve">(Accessed 13 December 2022). </w:t>
      </w:r>
    </w:p>
    <w:p w14:paraId="4EA65657"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color w:val="000000" w:themeColor="text1"/>
          <w:sz w:val="24"/>
          <w:szCs w:val="24"/>
        </w:rPr>
        <w:t xml:space="preserve">‘R v M’ (2015) United Kingdom Court of Appeal </w:t>
      </w:r>
      <w:r w:rsidRPr="006E1833">
        <w:rPr>
          <w:rFonts w:ascii="Arial" w:eastAsia="Arial" w:hAnsi="Arial" w:cs="Arial"/>
          <w:i/>
          <w:iCs/>
          <w:color w:val="000000" w:themeColor="text1"/>
          <w:sz w:val="24"/>
          <w:szCs w:val="24"/>
        </w:rPr>
        <w:t xml:space="preserve">PNLD, </w:t>
      </w:r>
      <w:r w:rsidRPr="006E1833">
        <w:rPr>
          <w:rFonts w:ascii="Arial" w:eastAsia="Arial" w:hAnsi="Arial" w:cs="Arial"/>
          <w:color w:val="000000" w:themeColor="text1"/>
          <w:sz w:val="24"/>
          <w:szCs w:val="24"/>
        </w:rPr>
        <w:t>case 353</w:t>
      </w:r>
      <w:r w:rsidRPr="006E1833">
        <w:rPr>
          <w:rFonts w:ascii="Arial" w:eastAsia="Arial" w:hAnsi="Arial" w:cs="Arial"/>
          <w:i/>
          <w:iCs/>
          <w:color w:val="000000" w:themeColor="text1"/>
          <w:sz w:val="24"/>
          <w:szCs w:val="24"/>
        </w:rPr>
        <w:t xml:space="preserve"> </w:t>
      </w:r>
      <w:r w:rsidRPr="006E1833">
        <w:rPr>
          <w:rFonts w:ascii="Arial" w:eastAsia="Arial" w:hAnsi="Arial" w:cs="Arial"/>
          <w:color w:val="000000" w:themeColor="text1"/>
          <w:sz w:val="24"/>
          <w:szCs w:val="24"/>
        </w:rPr>
        <w:t xml:space="preserve">[ONLINE] Available at: </w:t>
      </w:r>
      <w:hyperlink r:id="rId37" w:history="1">
        <w:r w:rsidRPr="006E1833">
          <w:rPr>
            <w:rStyle w:val="Hyperlink"/>
            <w:rFonts w:ascii="Arial" w:eastAsia="Arial" w:hAnsi="Arial" w:cs="Arial"/>
            <w:sz w:val="24"/>
            <w:szCs w:val="24"/>
          </w:rPr>
          <w:t>https://www.pnld.co.uk/members/case-law-detail/?id=3bbc892d-c6d5-eb11-bacb-000d3ad61986</w:t>
        </w:r>
      </w:hyperlink>
      <w:r w:rsidRPr="006E1833">
        <w:rPr>
          <w:rFonts w:ascii="Arial" w:eastAsia="Arial" w:hAnsi="Arial" w:cs="Arial"/>
          <w:color w:val="000000" w:themeColor="text1"/>
          <w:sz w:val="24"/>
          <w:szCs w:val="24"/>
        </w:rPr>
        <w:t xml:space="preserve"> (Accessed 12 December 2022). </w:t>
      </w:r>
    </w:p>
    <w:p w14:paraId="5E4B13F5"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color w:val="000000" w:themeColor="text1"/>
          <w:sz w:val="24"/>
          <w:szCs w:val="24"/>
        </w:rPr>
        <w:t xml:space="preserve">CPS (2020) </w:t>
      </w:r>
      <w:r w:rsidRPr="006E1833">
        <w:rPr>
          <w:rFonts w:ascii="Arial" w:eastAsia="Arial" w:hAnsi="Arial" w:cs="Arial"/>
          <w:i/>
          <w:iCs/>
          <w:color w:val="000000" w:themeColor="text1"/>
          <w:sz w:val="24"/>
          <w:szCs w:val="24"/>
        </w:rPr>
        <w:t xml:space="preserve">Indecent and Prohibited Images of Children. </w:t>
      </w:r>
      <w:r w:rsidRPr="006E1833">
        <w:rPr>
          <w:rFonts w:ascii="Arial" w:eastAsia="Arial" w:hAnsi="Arial" w:cs="Arial"/>
          <w:color w:val="000000" w:themeColor="text1"/>
          <w:sz w:val="24"/>
          <w:szCs w:val="24"/>
        </w:rPr>
        <w:t xml:space="preserve">Available at: </w:t>
      </w:r>
      <w:hyperlink r:id="rId38" w:history="1">
        <w:r w:rsidRPr="006E1833">
          <w:rPr>
            <w:rStyle w:val="Hyperlink"/>
            <w:rFonts w:ascii="Arial" w:eastAsia="Arial" w:hAnsi="Arial" w:cs="Arial"/>
            <w:sz w:val="24"/>
            <w:szCs w:val="24"/>
          </w:rPr>
          <w:t>https://www.cps.gov.uk/legal-guidance/indecent-and-prohibited-images-children</w:t>
        </w:r>
      </w:hyperlink>
      <w:r w:rsidRPr="006E1833">
        <w:rPr>
          <w:rFonts w:ascii="Arial" w:eastAsia="Arial" w:hAnsi="Arial" w:cs="Arial"/>
          <w:color w:val="000000" w:themeColor="text1"/>
          <w:sz w:val="24"/>
          <w:szCs w:val="24"/>
        </w:rPr>
        <w:t xml:space="preserve"> (Accessed: 12 December 2022).</w:t>
      </w:r>
    </w:p>
    <w:p w14:paraId="01497B5E"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color w:val="000000" w:themeColor="text1"/>
          <w:sz w:val="24"/>
          <w:szCs w:val="24"/>
        </w:rPr>
        <w:t xml:space="preserve">NPCC (2020) </w:t>
      </w:r>
      <w:r w:rsidRPr="006E1833">
        <w:rPr>
          <w:rFonts w:ascii="Arial" w:eastAsia="Arial" w:hAnsi="Arial" w:cs="Arial"/>
          <w:i/>
          <w:iCs/>
          <w:color w:val="000000" w:themeColor="text1"/>
          <w:sz w:val="24"/>
          <w:szCs w:val="24"/>
        </w:rPr>
        <w:t>Digital Forensic Strategy</w:t>
      </w:r>
      <w:r w:rsidRPr="006E1833">
        <w:rPr>
          <w:rFonts w:ascii="Arial" w:eastAsia="Arial" w:hAnsi="Arial" w:cs="Arial"/>
          <w:color w:val="000000" w:themeColor="text1"/>
          <w:sz w:val="24"/>
          <w:szCs w:val="24"/>
        </w:rPr>
        <w:t xml:space="preserve">. Available at: </w:t>
      </w:r>
      <w:hyperlink r:id="rId39" w:history="1">
        <w:r w:rsidRPr="006E1833">
          <w:rPr>
            <w:rStyle w:val="Hyperlink"/>
            <w:rFonts w:ascii="Arial" w:eastAsia="Arial" w:hAnsi="Arial" w:cs="Arial"/>
            <w:sz w:val="24"/>
            <w:szCs w:val="24"/>
          </w:rPr>
          <w:t>https://www.npcc.police.uk/Digital%20Forensic%20Science%20Strategy%202020.pdf</w:t>
        </w:r>
      </w:hyperlink>
      <w:r w:rsidRPr="006E1833">
        <w:rPr>
          <w:rFonts w:ascii="Arial" w:eastAsia="Arial" w:hAnsi="Arial" w:cs="Arial"/>
          <w:color w:val="000000" w:themeColor="text1"/>
          <w:sz w:val="24"/>
          <w:szCs w:val="24"/>
        </w:rPr>
        <w:t xml:space="preserve"> (Accessed: 12 December 2022). </w:t>
      </w:r>
    </w:p>
    <w:p w14:paraId="7B0E850F" w14:textId="5702954E"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i/>
          <w:iCs/>
          <w:color w:val="000000" w:themeColor="text1"/>
          <w:sz w:val="24"/>
          <w:szCs w:val="24"/>
        </w:rPr>
        <w:t xml:space="preserve">Police and Criminal Evident Act 1984, S.61, c.60. </w:t>
      </w:r>
      <w:r w:rsidRPr="006E1833">
        <w:rPr>
          <w:rFonts w:ascii="Arial" w:eastAsia="Arial" w:hAnsi="Arial" w:cs="Arial"/>
          <w:color w:val="000000" w:themeColor="text1"/>
          <w:sz w:val="24"/>
          <w:szCs w:val="24"/>
        </w:rPr>
        <w:t xml:space="preserve">Available at: </w:t>
      </w:r>
      <w:hyperlink r:id="rId40" w:history="1">
        <w:r w:rsidRPr="006E1833">
          <w:rPr>
            <w:rStyle w:val="Hyperlink"/>
            <w:rFonts w:ascii="Arial" w:eastAsia="Arial" w:hAnsi="Arial" w:cs="Arial"/>
            <w:sz w:val="24"/>
            <w:szCs w:val="24"/>
          </w:rPr>
          <w:t>https://www.legislation.gov.uk/ukpga/1984/60/section/61</w:t>
        </w:r>
      </w:hyperlink>
      <w:r w:rsidRPr="006E1833">
        <w:rPr>
          <w:rFonts w:ascii="Arial" w:eastAsia="Arial" w:hAnsi="Arial" w:cs="Arial"/>
          <w:color w:val="000000" w:themeColor="text1"/>
          <w:sz w:val="24"/>
          <w:szCs w:val="24"/>
        </w:rPr>
        <w:t xml:space="preserve"> (Accessed: 15 December 2022). </w:t>
      </w:r>
    </w:p>
    <w:p w14:paraId="77138E54" w14:textId="1926B345"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color w:val="000000" w:themeColor="text1"/>
          <w:sz w:val="24"/>
          <w:szCs w:val="24"/>
        </w:rPr>
        <w:t xml:space="preserve">British Standards Institute (2017), </w:t>
      </w:r>
      <w:r w:rsidRPr="006E1833">
        <w:rPr>
          <w:rFonts w:ascii="Arial" w:eastAsia="Arial" w:hAnsi="Arial" w:cs="Arial"/>
          <w:i/>
          <w:iCs/>
          <w:color w:val="000000" w:themeColor="text1"/>
          <w:sz w:val="24"/>
          <w:szCs w:val="24"/>
        </w:rPr>
        <w:t xml:space="preserve">BS EN ISO/IEC 17025:2017: General requirements for the competence of testing and calibration laboratories. </w:t>
      </w:r>
      <w:r w:rsidR="001A6751" w:rsidRPr="006E1833">
        <w:rPr>
          <w:rFonts w:ascii="Arial" w:eastAsia="Arial" w:hAnsi="Arial" w:cs="Arial"/>
          <w:color w:val="000000" w:themeColor="text1"/>
          <w:sz w:val="24"/>
          <w:szCs w:val="24"/>
        </w:rPr>
        <w:t>London: BSI Standards Limited</w:t>
      </w:r>
    </w:p>
    <w:p w14:paraId="444817E3"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color w:val="000000" w:themeColor="text1"/>
          <w:sz w:val="24"/>
          <w:szCs w:val="24"/>
        </w:rPr>
        <w:t xml:space="preserve">Home Office (2022), </w:t>
      </w:r>
      <w:r w:rsidRPr="006E1833">
        <w:rPr>
          <w:rFonts w:ascii="Arial" w:eastAsia="Arial" w:hAnsi="Arial" w:cs="Arial"/>
          <w:i/>
          <w:iCs/>
          <w:color w:val="000000" w:themeColor="text1"/>
          <w:sz w:val="24"/>
          <w:szCs w:val="24"/>
        </w:rPr>
        <w:t xml:space="preserve">Forensic science providers: codes of practice and conduct, 2021, issue 7. </w:t>
      </w:r>
      <w:r w:rsidRPr="006E1833">
        <w:rPr>
          <w:rFonts w:ascii="Arial" w:eastAsia="Arial" w:hAnsi="Arial" w:cs="Arial"/>
          <w:color w:val="000000" w:themeColor="text1"/>
          <w:sz w:val="24"/>
          <w:szCs w:val="24"/>
        </w:rPr>
        <w:t xml:space="preserve">Available at: </w:t>
      </w:r>
      <w:hyperlink r:id="rId41" w:anchor="bookmark169" w:history="1">
        <w:r w:rsidRPr="006E1833">
          <w:rPr>
            <w:rStyle w:val="Hyperlink"/>
            <w:rFonts w:ascii="Arial" w:eastAsia="Arial" w:hAnsi="Arial" w:cs="Arial"/>
            <w:sz w:val="24"/>
            <w:szCs w:val="24"/>
          </w:rPr>
          <w:t>https://www.gov.uk/government/publications/forensic-science-providers-codes-of-practice-and-conduct-2021-issue-7/forensic-science-providers-codes-of-practice-and-conduct-2021-issue-7-accessible#bookmark169</w:t>
        </w:r>
      </w:hyperlink>
      <w:r w:rsidRPr="006E1833">
        <w:rPr>
          <w:rFonts w:ascii="Arial" w:eastAsia="Arial" w:hAnsi="Arial" w:cs="Arial"/>
          <w:color w:val="000000" w:themeColor="text1"/>
          <w:sz w:val="24"/>
          <w:szCs w:val="24"/>
        </w:rPr>
        <w:t xml:space="preserve"> (Accessed: 03 January 2023). </w:t>
      </w:r>
    </w:p>
    <w:p w14:paraId="1CC9448C"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color w:val="000000" w:themeColor="text1"/>
          <w:sz w:val="24"/>
          <w:szCs w:val="24"/>
        </w:rPr>
        <w:t xml:space="preserve">Home Office (2020), </w:t>
      </w:r>
      <w:r w:rsidRPr="006E1833">
        <w:rPr>
          <w:rFonts w:ascii="Arial" w:eastAsia="Arial" w:hAnsi="Arial" w:cs="Arial"/>
          <w:i/>
          <w:iCs/>
          <w:color w:val="000000" w:themeColor="text1"/>
          <w:sz w:val="24"/>
          <w:szCs w:val="24"/>
        </w:rPr>
        <w:t>Evidence in criminal investigations.</w:t>
      </w:r>
      <w:r w:rsidRPr="006E1833">
        <w:rPr>
          <w:rFonts w:ascii="Arial" w:eastAsia="Arial" w:hAnsi="Arial" w:cs="Arial"/>
          <w:color w:val="000000" w:themeColor="text1"/>
          <w:sz w:val="24"/>
          <w:szCs w:val="24"/>
        </w:rPr>
        <w:t xml:space="preserve"> Available at: </w:t>
      </w:r>
      <w:hyperlink r:id="rId42" w:history="1">
        <w:r w:rsidRPr="006E1833">
          <w:rPr>
            <w:rStyle w:val="Hyperlink"/>
            <w:rFonts w:ascii="Arial" w:eastAsia="Arial" w:hAnsi="Arial" w:cs="Arial"/>
            <w:sz w:val="24"/>
            <w:szCs w:val="24"/>
          </w:rPr>
          <w:t>https://assets.publishing.service.gov.uk/government/uploads/system/uploads/attachment_data/file/919630/evidence-in-criminal-investigations-v5.0.pdf</w:t>
        </w:r>
      </w:hyperlink>
      <w:r w:rsidRPr="006E1833">
        <w:rPr>
          <w:rFonts w:ascii="Arial" w:eastAsia="Arial" w:hAnsi="Arial" w:cs="Arial"/>
          <w:color w:val="000000" w:themeColor="text1"/>
          <w:sz w:val="24"/>
          <w:szCs w:val="24"/>
        </w:rPr>
        <w:t xml:space="preserve"> (Accessed: 03 January 2023). </w:t>
      </w:r>
    </w:p>
    <w:p w14:paraId="7057639B" w14:textId="77777777" w:rsidR="008B5037" w:rsidRPr="006E1833" w:rsidRDefault="008B5037" w:rsidP="008B5037">
      <w:pPr>
        <w:pStyle w:val="ListParagraph"/>
        <w:numPr>
          <w:ilvl w:val="0"/>
          <w:numId w:val="12"/>
        </w:numPr>
        <w:rPr>
          <w:rFonts w:ascii="Arial" w:eastAsia="Arial" w:hAnsi="Arial" w:cs="Arial"/>
          <w:color w:val="000000" w:themeColor="text1"/>
          <w:sz w:val="24"/>
          <w:szCs w:val="24"/>
        </w:rPr>
      </w:pPr>
      <w:r w:rsidRPr="006E1833">
        <w:rPr>
          <w:rFonts w:ascii="Arial" w:eastAsia="Arial" w:hAnsi="Arial" w:cs="Arial"/>
          <w:color w:val="000000" w:themeColor="text1"/>
          <w:sz w:val="24"/>
          <w:szCs w:val="24"/>
        </w:rPr>
        <w:t xml:space="preserve">Wilson-Kovacs, D. (2021) ‘Digital media investigators: challenges and opportunities in the use of digital forensics in police investigations in England and </w:t>
      </w:r>
      <w:proofErr w:type="spellStart"/>
      <w:r w:rsidRPr="006E1833">
        <w:rPr>
          <w:rFonts w:ascii="Arial" w:eastAsia="Arial" w:hAnsi="Arial" w:cs="Arial"/>
          <w:color w:val="000000" w:themeColor="text1"/>
          <w:sz w:val="24"/>
          <w:szCs w:val="24"/>
        </w:rPr>
        <w:t>Wales’</w:t>
      </w:r>
      <w:proofErr w:type="spellEnd"/>
      <w:r w:rsidRPr="006E1833">
        <w:rPr>
          <w:rFonts w:ascii="Arial" w:eastAsia="Arial" w:hAnsi="Arial" w:cs="Arial"/>
          <w:color w:val="000000" w:themeColor="text1"/>
          <w:sz w:val="24"/>
          <w:szCs w:val="24"/>
        </w:rPr>
        <w:t xml:space="preserve"> </w:t>
      </w:r>
      <w:r w:rsidRPr="006E1833">
        <w:rPr>
          <w:rFonts w:ascii="Arial" w:eastAsia="Arial" w:hAnsi="Arial" w:cs="Arial"/>
          <w:i/>
          <w:iCs/>
          <w:color w:val="000000" w:themeColor="text1"/>
          <w:sz w:val="24"/>
          <w:szCs w:val="24"/>
        </w:rPr>
        <w:t>Use of Digital Forensics</w:t>
      </w:r>
      <w:r w:rsidRPr="006E1833">
        <w:rPr>
          <w:rFonts w:ascii="Arial" w:eastAsia="Arial" w:hAnsi="Arial" w:cs="Arial"/>
          <w:color w:val="000000" w:themeColor="text1"/>
          <w:sz w:val="24"/>
          <w:szCs w:val="24"/>
        </w:rPr>
        <w:t xml:space="preserve">, 44(4), pp. 669-682. DOI: 10.1108/PIJPSM-02-2021-0019. </w:t>
      </w:r>
    </w:p>
    <w:p w14:paraId="6664E868" w14:textId="4E88078B" w:rsidR="4AF6DABA" w:rsidRPr="00906F32" w:rsidRDefault="4AF6DABA" w:rsidP="003926ED">
      <w:pPr>
        <w:pStyle w:val="Heading1"/>
        <w:rPr>
          <w:rFonts w:ascii="Arial" w:hAnsi="Arial" w:cs="Arial"/>
          <w:b/>
          <w:bCs/>
        </w:rPr>
      </w:pPr>
      <w:r w:rsidRPr="00906F32">
        <w:rPr>
          <w:rFonts w:ascii="Arial" w:hAnsi="Arial" w:cs="Arial"/>
          <w:b/>
          <w:bCs/>
        </w:rPr>
        <w:t xml:space="preserve">Task 3: </w:t>
      </w:r>
      <w:r w:rsidR="0873C75C" w:rsidRPr="00906F32">
        <w:rPr>
          <w:rFonts w:ascii="Arial" w:hAnsi="Arial" w:cs="Arial"/>
          <w:b/>
          <w:bCs/>
        </w:rPr>
        <w:t>Investigation Techniques</w:t>
      </w:r>
    </w:p>
    <w:p w14:paraId="61AB2B59" w14:textId="399A9044" w:rsidR="6AF475AF" w:rsidRDefault="6AF475AF" w:rsidP="03DEED5D">
      <w:pPr>
        <w:ind w:right="107"/>
        <w:rPr>
          <w:rFonts w:ascii="Arial" w:eastAsia="Arial" w:hAnsi="Arial" w:cs="Arial"/>
          <w:color w:val="000000" w:themeColor="text1"/>
          <w:sz w:val="24"/>
          <w:szCs w:val="24"/>
        </w:rPr>
      </w:pPr>
      <w:r w:rsidRPr="03DEED5D">
        <w:rPr>
          <w:rFonts w:ascii="Arial" w:eastAsia="Arial" w:hAnsi="Arial" w:cs="Arial"/>
          <w:color w:val="000000" w:themeColor="text1"/>
          <w:sz w:val="24"/>
          <w:szCs w:val="24"/>
        </w:rPr>
        <w:t xml:space="preserve">You must choose a serious and complex criminal investigation in which you played a significant role in providing a response. </w:t>
      </w:r>
    </w:p>
    <w:tbl>
      <w:tblPr>
        <w:tblStyle w:val="TableGrid"/>
        <w:tblW w:w="0" w:type="auto"/>
        <w:tblLayout w:type="fixed"/>
        <w:tblLook w:val="06A0" w:firstRow="1" w:lastRow="0" w:firstColumn="1" w:lastColumn="0" w:noHBand="1" w:noVBand="1"/>
      </w:tblPr>
      <w:tblGrid>
        <w:gridCol w:w="9015"/>
      </w:tblGrid>
      <w:tr w:rsidR="7336895D" w14:paraId="66F0C074" w14:textId="77777777" w:rsidTr="1329C8D5">
        <w:tc>
          <w:tcPr>
            <w:tcW w:w="9015" w:type="dxa"/>
          </w:tcPr>
          <w:p w14:paraId="4B914903" w14:textId="7C2B39DE" w:rsidR="7336895D" w:rsidRDefault="7336895D" w:rsidP="7336895D">
            <w:pPr>
              <w:rPr>
                <w:rFonts w:ascii="Arial" w:eastAsia="Arial" w:hAnsi="Arial" w:cs="Arial"/>
                <w:b/>
                <w:bCs/>
                <w:color w:val="000000" w:themeColor="text1"/>
                <w:sz w:val="24"/>
                <w:szCs w:val="24"/>
              </w:rPr>
            </w:pPr>
          </w:p>
          <w:p w14:paraId="1582804F" w14:textId="21563EC7" w:rsidR="7336895D" w:rsidRDefault="19BC994A" w:rsidP="03DEED5D">
            <w:pPr>
              <w:ind w:right="237"/>
              <w:jc w:val="both"/>
            </w:pPr>
            <w:r w:rsidRPr="03DEED5D">
              <w:rPr>
                <w:rFonts w:ascii="Arial" w:eastAsia="Arial" w:hAnsi="Arial" w:cs="Arial"/>
                <w:b/>
                <w:bCs/>
                <w:color w:val="000000" w:themeColor="text1"/>
                <w:sz w:val="24"/>
                <w:szCs w:val="24"/>
              </w:rPr>
              <w:t>Give a brief description</w:t>
            </w:r>
            <w:r w:rsidRPr="03DEED5D">
              <w:rPr>
                <w:rFonts w:ascii="Arial" w:eastAsia="Arial" w:hAnsi="Arial" w:cs="Arial"/>
                <w:color w:val="000000" w:themeColor="text1"/>
                <w:sz w:val="24"/>
                <w:szCs w:val="24"/>
              </w:rPr>
              <w:t xml:space="preserve"> of the incident including social and legislative contexts and any relevant cultural, ethnicity and language issues. </w:t>
            </w:r>
            <w:r w:rsidRPr="03DEED5D">
              <w:rPr>
                <w:rFonts w:ascii="Arial" w:eastAsia="Arial" w:hAnsi="Arial" w:cs="Arial"/>
                <w:sz w:val="24"/>
                <w:szCs w:val="24"/>
              </w:rPr>
              <w:t xml:space="preserve"> </w:t>
            </w:r>
          </w:p>
          <w:p w14:paraId="271C4687" w14:textId="55ED8BE0" w:rsidR="7336895D" w:rsidRDefault="7336895D" w:rsidP="4E4E3FA4">
            <w:pPr>
              <w:rPr>
                <w:rFonts w:ascii="Arial" w:eastAsia="Arial" w:hAnsi="Arial" w:cs="Arial"/>
                <w:b/>
                <w:bCs/>
                <w:color w:val="000000" w:themeColor="text1"/>
                <w:sz w:val="24"/>
                <w:szCs w:val="24"/>
              </w:rPr>
            </w:pPr>
          </w:p>
          <w:p w14:paraId="56052BFD" w14:textId="34608D30" w:rsidR="7336895D" w:rsidRDefault="19BC994A" w:rsidP="03DEED5D">
            <w:pPr>
              <w:rPr>
                <w:rFonts w:ascii="Arial" w:eastAsia="Arial" w:hAnsi="Arial" w:cs="Arial"/>
                <w:color w:val="000000" w:themeColor="text1"/>
                <w:sz w:val="24"/>
                <w:szCs w:val="24"/>
              </w:rPr>
            </w:pPr>
            <w:r w:rsidRPr="03DEED5D">
              <w:rPr>
                <w:rFonts w:ascii="Arial" w:eastAsia="Arial" w:hAnsi="Arial" w:cs="Arial"/>
                <w:color w:val="000000" w:themeColor="text1"/>
                <w:sz w:val="24"/>
                <w:szCs w:val="24"/>
              </w:rPr>
              <w:t>Analyse how you employed established techniques</w:t>
            </w:r>
            <w:r w:rsidR="1682318B" w:rsidRPr="03DEED5D">
              <w:rPr>
                <w:rFonts w:ascii="Arial" w:eastAsia="Arial" w:hAnsi="Arial" w:cs="Arial"/>
                <w:color w:val="000000" w:themeColor="text1"/>
                <w:sz w:val="24"/>
                <w:szCs w:val="24"/>
              </w:rPr>
              <w:t xml:space="preserve"> </w:t>
            </w:r>
            <w:r w:rsidR="0FD6044C" w:rsidRPr="03DEED5D">
              <w:rPr>
                <w:rFonts w:ascii="Arial" w:eastAsia="Arial" w:hAnsi="Arial" w:cs="Arial"/>
                <w:color w:val="000000" w:themeColor="text1"/>
                <w:sz w:val="24"/>
                <w:szCs w:val="24"/>
              </w:rPr>
              <w:t>to</w:t>
            </w:r>
            <w:r w:rsidR="1682318B" w:rsidRPr="03DEED5D">
              <w:rPr>
                <w:rFonts w:ascii="Arial" w:eastAsia="Arial" w:hAnsi="Arial" w:cs="Arial"/>
                <w:color w:val="000000" w:themeColor="text1"/>
                <w:sz w:val="24"/>
                <w:szCs w:val="24"/>
              </w:rPr>
              <w:t xml:space="preserve"> progress the investigation. </w:t>
            </w:r>
          </w:p>
          <w:p w14:paraId="0C0DB411" w14:textId="17C62268" w:rsidR="7336895D" w:rsidRDefault="7336895D" w:rsidP="03DEED5D">
            <w:pPr>
              <w:rPr>
                <w:rFonts w:ascii="Arial" w:eastAsia="Arial" w:hAnsi="Arial" w:cs="Arial"/>
                <w:color w:val="000000" w:themeColor="text1"/>
                <w:sz w:val="24"/>
                <w:szCs w:val="24"/>
              </w:rPr>
            </w:pPr>
          </w:p>
          <w:p w14:paraId="49577BB7" w14:textId="02F092D9" w:rsidR="7336895D" w:rsidRDefault="391B357B" w:rsidP="03DEED5D">
            <w:pPr>
              <w:rPr>
                <w:rFonts w:ascii="Arial" w:eastAsia="Arial" w:hAnsi="Arial" w:cs="Arial"/>
                <w:color w:val="000000" w:themeColor="text1"/>
                <w:sz w:val="24"/>
                <w:szCs w:val="24"/>
              </w:rPr>
            </w:pPr>
            <w:r w:rsidRPr="4E4E3FA4">
              <w:rPr>
                <w:rFonts w:ascii="Arial" w:eastAsia="Arial" w:hAnsi="Arial" w:cs="Arial"/>
                <w:color w:val="000000" w:themeColor="text1"/>
                <w:sz w:val="24"/>
                <w:szCs w:val="24"/>
              </w:rPr>
              <w:t xml:space="preserve">Critically evaluate </w:t>
            </w:r>
            <w:r w:rsidR="2E5985D9" w:rsidRPr="4E4E3FA4">
              <w:rPr>
                <w:rFonts w:ascii="Arial" w:eastAsia="Arial" w:hAnsi="Arial" w:cs="Arial"/>
                <w:color w:val="000000" w:themeColor="text1"/>
                <w:sz w:val="24"/>
                <w:szCs w:val="24"/>
              </w:rPr>
              <w:t>how you applied specific legislation and</w:t>
            </w:r>
            <w:r w:rsidR="25879E43" w:rsidRPr="4E4E3FA4">
              <w:rPr>
                <w:rFonts w:ascii="Arial" w:eastAsia="Arial" w:hAnsi="Arial" w:cs="Arial"/>
                <w:color w:val="000000" w:themeColor="text1"/>
                <w:sz w:val="24"/>
                <w:szCs w:val="24"/>
              </w:rPr>
              <w:t>/</w:t>
            </w:r>
            <w:r w:rsidR="2E5985D9" w:rsidRPr="4E4E3FA4">
              <w:rPr>
                <w:rFonts w:ascii="Arial" w:eastAsia="Arial" w:hAnsi="Arial" w:cs="Arial"/>
                <w:color w:val="000000" w:themeColor="text1"/>
                <w:sz w:val="24"/>
                <w:szCs w:val="24"/>
              </w:rPr>
              <w:t>or powers to the investigatio</w:t>
            </w:r>
            <w:r w:rsidR="41B975BB" w:rsidRPr="4E4E3FA4">
              <w:rPr>
                <w:rFonts w:ascii="Arial" w:eastAsia="Arial" w:hAnsi="Arial" w:cs="Arial"/>
                <w:color w:val="000000" w:themeColor="text1"/>
                <w:sz w:val="24"/>
                <w:szCs w:val="24"/>
              </w:rPr>
              <w:t xml:space="preserve">n. </w:t>
            </w:r>
          </w:p>
          <w:p w14:paraId="21190093" w14:textId="7BF16024" w:rsidR="03DEED5D" w:rsidRDefault="03DEED5D" w:rsidP="03DEED5D">
            <w:pPr>
              <w:rPr>
                <w:rFonts w:ascii="Arial" w:eastAsia="Arial" w:hAnsi="Arial" w:cs="Arial"/>
                <w:color w:val="000000" w:themeColor="text1"/>
                <w:sz w:val="24"/>
                <w:szCs w:val="24"/>
              </w:rPr>
            </w:pPr>
          </w:p>
          <w:p w14:paraId="65BB6D5D" w14:textId="5810E7D3" w:rsidR="1D5EC0F7" w:rsidRDefault="068F2BD9" w:rsidP="329D81C7">
            <w:pPr>
              <w:rPr>
                <w:rFonts w:ascii="Arial" w:eastAsia="Arial" w:hAnsi="Arial" w:cs="Arial"/>
                <w:color w:val="000000" w:themeColor="text1"/>
                <w:sz w:val="24"/>
                <w:szCs w:val="24"/>
              </w:rPr>
            </w:pPr>
            <w:r w:rsidRPr="329D81C7">
              <w:rPr>
                <w:rFonts w:ascii="Arial" w:eastAsia="Arial" w:hAnsi="Arial" w:cs="Arial"/>
                <w:color w:val="000000" w:themeColor="text1"/>
                <w:sz w:val="24"/>
                <w:szCs w:val="24"/>
              </w:rPr>
              <w:t>Exp</w:t>
            </w:r>
            <w:r w:rsidR="43F23A2A" w:rsidRPr="329D81C7">
              <w:rPr>
                <w:rFonts w:ascii="Arial" w:eastAsia="Arial" w:hAnsi="Arial" w:cs="Arial"/>
                <w:color w:val="000000" w:themeColor="text1"/>
                <w:sz w:val="24"/>
                <w:szCs w:val="24"/>
              </w:rPr>
              <w:t xml:space="preserve">lore the use </w:t>
            </w:r>
            <w:r w:rsidR="12D31063" w:rsidRPr="329D81C7">
              <w:rPr>
                <w:rFonts w:ascii="Arial" w:eastAsia="Arial" w:hAnsi="Arial" w:cs="Arial"/>
                <w:color w:val="000000" w:themeColor="text1"/>
                <w:sz w:val="24"/>
                <w:szCs w:val="24"/>
              </w:rPr>
              <w:t xml:space="preserve">of the techniques you applied to </w:t>
            </w:r>
            <w:r w:rsidR="01F56996" w:rsidRPr="329D81C7">
              <w:rPr>
                <w:rFonts w:ascii="Arial" w:eastAsia="Arial" w:hAnsi="Arial" w:cs="Arial"/>
                <w:color w:val="000000" w:themeColor="text1"/>
                <w:sz w:val="24"/>
                <w:szCs w:val="24"/>
              </w:rPr>
              <w:t>the investigatio</w:t>
            </w:r>
            <w:r w:rsidR="4F88DCFE" w:rsidRPr="329D81C7">
              <w:rPr>
                <w:rFonts w:ascii="Arial" w:eastAsia="Arial" w:hAnsi="Arial" w:cs="Arial"/>
                <w:color w:val="000000" w:themeColor="text1"/>
                <w:sz w:val="24"/>
                <w:szCs w:val="24"/>
              </w:rPr>
              <w:t>n and demonstrate your understanding of their use.</w:t>
            </w:r>
            <w:r w:rsidR="01F56996" w:rsidRPr="329D81C7">
              <w:rPr>
                <w:rFonts w:ascii="Arial" w:eastAsia="Arial" w:hAnsi="Arial" w:cs="Arial"/>
                <w:color w:val="000000" w:themeColor="text1"/>
                <w:sz w:val="24"/>
                <w:szCs w:val="24"/>
              </w:rPr>
              <w:t xml:space="preserve"> </w:t>
            </w:r>
          </w:p>
          <w:p w14:paraId="55587379" w14:textId="08A8A4E7" w:rsidR="7336895D" w:rsidRDefault="7336895D" w:rsidP="1329C8D5">
            <w:pPr>
              <w:rPr>
                <w:rFonts w:ascii="Arial" w:eastAsia="Arial" w:hAnsi="Arial" w:cs="Arial"/>
                <w:b/>
                <w:bCs/>
                <w:color w:val="000000" w:themeColor="text1"/>
                <w:sz w:val="24"/>
                <w:szCs w:val="24"/>
              </w:rPr>
            </w:pPr>
          </w:p>
          <w:p w14:paraId="3578E565" w14:textId="25B5CCAF" w:rsidR="7336895D" w:rsidRDefault="3736D817" w:rsidP="03DEED5D">
            <w:pPr>
              <w:rPr>
                <w:rFonts w:ascii="Arial" w:eastAsia="Arial" w:hAnsi="Arial" w:cs="Arial"/>
                <w:sz w:val="24"/>
                <w:szCs w:val="24"/>
              </w:rPr>
            </w:pPr>
            <w:r w:rsidRPr="4E4E3FA4">
              <w:rPr>
                <w:rFonts w:ascii="Arial" w:eastAsia="Arial" w:hAnsi="Arial" w:cs="Arial"/>
                <w:b/>
                <w:bCs/>
                <w:color w:val="000000" w:themeColor="text1"/>
                <w:sz w:val="24"/>
                <w:szCs w:val="24"/>
              </w:rPr>
              <w:t>2000 words</w:t>
            </w:r>
            <w:r w:rsidRPr="4E4E3FA4">
              <w:rPr>
                <w:rFonts w:ascii="Arial" w:eastAsia="Arial" w:hAnsi="Arial" w:cs="Arial"/>
                <w:color w:val="000000" w:themeColor="text1"/>
                <w:sz w:val="24"/>
                <w:szCs w:val="24"/>
              </w:rPr>
              <w:t xml:space="preserve"> </w:t>
            </w:r>
            <w:r w:rsidRPr="4E4E3FA4">
              <w:rPr>
                <w:rFonts w:ascii="Arial" w:eastAsia="Arial" w:hAnsi="Arial" w:cs="Arial"/>
                <w:i/>
                <w:iCs/>
                <w:color w:val="000000" w:themeColor="text1"/>
                <w:sz w:val="24"/>
                <w:szCs w:val="24"/>
              </w:rPr>
              <w:t>(+/- 10%: include your actual word count at the end of each section)</w:t>
            </w:r>
          </w:p>
          <w:p w14:paraId="296E3AF7" w14:textId="2CDF19B3" w:rsidR="7336895D" w:rsidRDefault="7336895D" w:rsidP="1329C8D5">
            <w:pPr>
              <w:rPr>
                <w:rFonts w:ascii="Arial" w:eastAsia="Arial" w:hAnsi="Arial" w:cs="Arial"/>
                <w:b/>
                <w:bCs/>
                <w:color w:val="000000" w:themeColor="text1"/>
                <w:sz w:val="24"/>
                <w:szCs w:val="24"/>
              </w:rPr>
            </w:pPr>
          </w:p>
        </w:tc>
      </w:tr>
    </w:tbl>
    <w:p w14:paraId="4C0F96BF" w14:textId="7D206F2C" w:rsidR="00265ECE" w:rsidRDefault="00265ECE" w:rsidP="4E4E3FA4">
      <w:pPr>
        <w:ind w:left="3600" w:right="107" w:firstLine="720"/>
        <w:jc w:val="both"/>
        <w:rPr>
          <w:rFonts w:ascii="Arial" w:eastAsia="Arial" w:hAnsi="Arial" w:cs="Arial"/>
          <w:b/>
          <w:bCs/>
          <w:color w:val="000000" w:themeColor="text1"/>
          <w:sz w:val="24"/>
          <w:szCs w:val="24"/>
        </w:rPr>
      </w:pPr>
    </w:p>
    <w:p w14:paraId="54FF8953" w14:textId="7EDD0ECA" w:rsidR="7336895D" w:rsidRDefault="00391A11" w:rsidP="1329C8D5">
      <w:pPr>
        <w:ind w:right="107"/>
        <w:jc w:val="both"/>
        <w:rPr>
          <w:rFonts w:ascii="Arial" w:eastAsia="Arial" w:hAnsi="Arial" w:cs="Arial"/>
          <w:b/>
          <w:bCs/>
          <w:color w:val="000000" w:themeColor="text1"/>
          <w:sz w:val="24"/>
          <w:szCs w:val="24"/>
        </w:rPr>
      </w:pPr>
      <w:bookmarkStart w:id="4" w:name="_Hlk124196662"/>
      <w:r>
        <w:rPr>
          <w:rFonts w:ascii="Arial" w:eastAsia="Arial" w:hAnsi="Arial" w:cs="Arial"/>
          <w:b/>
          <w:bCs/>
          <w:color w:val="000000" w:themeColor="text1"/>
          <w:sz w:val="24"/>
          <w:szCs w:val="24"/>
        </w:rPr>
        <w:t>ANSWER:</w:t>
      </w:r>
    </w:p>
    <w:p w14:paraId="68D91392" w14:textId="77777777" w:rsidR="00391A11" w:rsidRPr="00906F32" w:rsidRDefault="00391A11" w:rsidP="00391A11">
      <w:pPr>
        <w:pStyle w:val="Heading2"/>
        <w:rPr>
          <w:rFonts w:ascii="Arial" w:hAnsi="Arial" w:cs="Arial"/>
          <w:b/>
          <w:bCs/>
          <w:sz w:val="24"/>
          <w:szCs w:val="24"/>
        </w:rPr>
      </w:pPr>
      <w:r w:rsidRPr="00906F32">
        <w:rPr>
          <w:rFonts w:ascii="Arial" w:hAnsi="Arial" w:cs="Arial"/>
          <w:b/>
          <w:bCs/>
          <w:sz w:val="24"/>
          <w:szCs w:val="24"/>
        </w:rPr>
        <w:t xml:space="preserve">Give a brief description of the incident including social and legislative contexts and any relevant cultural, ethnicity and language issues.  </w:t>
      </w:r>
    </w:p>
    <w:p w14:paraId="018D4B1B" w14:textId="31E7E782" w:rsidR="00391A11" w:rsidRDefault="00391A11" w:rsidP="1329C8D5">
      <w:pPr>
        <w:ind w:right="107"/>
        <w:jc w:val="both"/>
        <w:rPr>
          <w:rFonts w:ascii="Arial" w:eastAsia="Arial" w:hAnsi="Arial" w:cs="Arial"/>
          <w:b/>
          <w:bCs/>
          <w:color w:val="000000" w:themeColor="text1"/>
          <w:sz w:val="24"/>
          <w:szCs w:val="24"/>
        </w:rPr>
      </w:pPr>
    </w:p>
    <w:p w14:paraId="060CF73E" w14:textId="77777777" w:rsidR="00E27673" w:rsidRDefault="00E27673" w:rsidP="00E27673">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In 2020, I led the investigation into to an individual, identified as being a vendor on a Dark Web Marketplace. He accumulated over £1.5 million worth of assets held in cryptocurrency through illegal sales. The investigation commenced following the identification of a Bitcoin address on a seized mobile device, leading to his arrest for money laundering (</w:t>
      </w:r>
      <w:r>
        <w:rPr>
          <w:rFonts w:ascii="Arial" w:eastAsia="Arial" w:hAnsi="Arial" w:cs="Arial"/>
          <w:i/>
          <w:iCs/>
          <w:color w:val="000000" w:themeColor="text1"/>
          <w:sz w:val="24"/>
          <w:szCs w:val="24"/>
        </w:rPr>
        <w:t>Proceeds of Crime Act 2002, S.327</w:t>
      </w:r>
      <w:r>
        <w:rPr>
          <w:rFonts w:ascii="Arial" w:eastAsia="Arial" w:hAnsi="Arial" w:cs="Arial"/>
          <w:color w:val="000000" w:themeColor="text1"/>
          <w:sz w:val="24"/>
          <w:szCs w:val="24"/>
        </w:rPr>
        <w:t>), fraud and drug supply offences. The main challenges during the investigation were the application of the correct seizure powers and communicating the technical aspects of the investigations to colleagues and non-specialist departments in order to ensure the correct application of police powers and legislation.</w:t>
      </w:r>
    </w:p>
    <w:p w14:paraId="3A75AB83" w14:textId="77777777" w:rsidR="00E27673" w:rsidRDefault="00E27673" w:rsidP="00E27673">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(106 words)</w:t>
      </w:r>
    </w:p>
    <w:p w14:paraId="7971463F" w14:textId="5E23EAE6" w:rsidR="00E55D6B" w:rsidRPr="00E55D6B" w:rsidRDefault="00391A11" w:rsidP="00E55D6B">
      <w:pPr>
        <w:pStyle w:val="Heading2"/>
        <w:rPr>
          <w:rFonts w:ascii="Arial" w:hAnsi="Arial" w:cs="Arial"/>
          <w:b/>
          <w:bCs/>
          <w:sz w:val="24"/>
          <w:szCs w:val="24"/>
        </w:rPr>
      </w:pPr>
      <w:r w:rsidRPr="00906F32">
        <w:rPr>
          <w:rFonts w:ascii="Arial" w:hAnsi="Arial" w:cs="Arial"/>
          <w:b/>
          <w:bCs/>
          <w:sz w:val="24"/>
          <w:szCs w:val="24"/>
        </w:rPr>
        <w:t>Analyse how you employed established techniques to progress the investigation</w:t>
      </w:r>
    </w:p>
    <w:p w14:paraId="092F6E5D" w14:textId="77777777" w:rsidR="00E55D6B" w:rsidRDefault="00E55D6B" w:rsidP="00E55D6B">
      <w:pPr>
        <w:ind w:right="108"/>
        <w:rPr>
          <w:rFonts w:ascii="Arial" w:eastAsia="Arial" w:hAnsi="Arial" w:cs="Arial"/>
          <w:color w:val="000000" w:themeColor="text1"/>
          <w:sz w:val="24"/>
          <w:szCs w:val="24"/>
        </w:rPr>
      </w:pPr>
    </w:p>
    <w:p w14:paraId="1AF52AEE" w14:textId="22F76D79" w:rsidR="00E55D6B" w:rsidRDefault="00E55D6B" w:rsidP="00E55D6B">
      <w:pPr>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Deployed techniques during the investigation, included forensic analysis and triage of digital devices, brute force techniques for password attacks, statutory </w:t>
      </w:r>
      <w:proofErr w:type="gramStart"/>
      <w:r>
        <w:rPr>
          <w:rFonts w:ascii="Arial" w:eastAsia="Arial" w:hAnsi="Arial" w:cs="Arial"/>
          <w:color w:val="000000" w:themeColor="text1"/>
          <w:sz w:val="24"/>
          <w:szCs w:val="24"/>
        </w:rPr>
        <w:t>search</w:t>
      </w:r>
      <w:proofErr w:type="gramEnd"/>
      <w:r>
        <w:rPr>
          <w:rFonts w:ascii="Arial" w:eastAsia="Arial" w:hAnsi="Arial" w:cs="Arial"/>
          <w:color w:val="000000" w:themeColor="text1"/>
          <w:sz w:val="24"/>
          <w:szCs w:val="24"/>
        </w:rPr>
        <w:t xml:space="preserve"> and seizure powers, POCA </w:t>
      </w:r>
      <w:r>
        <w:rPr>
          <w:rFonts w:ascii="Arial" w:eastAsia="Arial" w:hAnsi="Arial" w:cs="Arial"/>
          <w:i/>
          <w:iCs/>
          <w:color w:val="000000" w:themeColor="text1"/>
          <w:sz w:val="24"/>
          <w:szCs w:val="24"/>
        </w:rPr>
        <w:t>(Proceeds of Crime Act 2002)</w:t>
      </w:r>
      <w:r>
        <w:rPr>
          <w:rFonts w:ascii="Arial" w:eastAsia="Arial" w:hAnsi="Arial" w:cs="Arial"/>
          <w:color w:val="000000" w:themeColor="text1"/>
          <w:sz w:val="24"/>
          <w:szCs w:val="24"/>
        </w:rPr>
        <w:t xml:space="preserve"> powers to seize and restrain assets held by the suspect and applications under IPA </w:t>
      </w:r>
      <w:r>
        <w:rPr>
          <w:rFonts w:ascii="Arial" w:eastAsia="Arial" w:hAnsi="Arial" w:cs="Arial"/>
          <w:i/>
          <w:iCs/>
          <w:color w:val="000000" w:themeColor="text1"/>
          <w:sz w:val="24"/>
          <w:szCs w:val="24"/>
        </w:rPr>
        <w:t>(Investigatory Powers Act 2000).</w:t>
      </w:r>
    </w:p>
    <w:p w14:paraId="4A7C9FA3" w14:textId="77777777" w:rsidR="00E55D6B" w:rsidRDefault="00E55D6B" w:rsidP="00E55D6B">
      <w:pPr>
        <w:ind w:right="108"/>
        <w:rPr>
          <w:rFonts w:ascii="Arial" w:eastAsia="Arial" w:hAnsi="Arial" w:cs="Arial"/>
          <w:color w:val="000000" w:themeColor="text1"/>
          <w:sz w:val="24"/>
          <w:szCs w:val="24"/>
        </w:rPr>
      </w:pPr>
      <w:r>
        <w:rPr>
          <w:rFonts w:ascii="Arial" w:eastAsia="Arial" w:hAnsi="Arial" w:cs="Arial"/>
          <w:color w:val="000000" w:themeColor="text1"/>
          <w:sz w:val="24"/>
          <w:szCs w:val="24"/>
        </w:rPr>
        <w:t>The suspect was arrested on multiple occasions and his home address searched. The first occasion was during a drugs warrant (</w:t>
      </w:r>
      <w:r>
        <w:rPr>
          <w:rFonts w:ascii="Arial" w:eastAsia="Arial" w:hAnsi="Arial" w:cs="Arial"/>
          <w:i/>
          <w:iCs/>
          <w:color w:val="000000" w:themeColor="text1"/>
          <w:sz w:val="24"/>
          <w:szCs w:val="24"/>
        </w:rPr>
        <w:t xml:space="preserve">Misuse of Drugs Act 1971, S.23), </w:t>
      </w:r>
      <w:r>
        <w:rPr>
          <w:rFonts w:ascii="Arial" w:eastAsia="Arial" w:hAnsi="Arial" w:cs="Arial"/>
          <w:color w:val="000000" w:themeColor="text1"/>
          <w:sz w:val="24"/>
          <w:szCs w:val="24"/>
        </w:rPr>
        <w:t>where the object of the search was drugs and paraphernalia.</w:t>
      </w:r>
    </w:p>
    <w:p w14:paraId="2A050C61" w14:textId="77777777" w:rsidR="00E55D6B" w:rsidRDefault="00E55D6B" w:rsidP="00E55D6B">
      <w:pPr>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PACE </w:t>
      </w:r>
      <w:r>
        <w:rPr>
          <w:rFonts w:ascii="Arial" w:eastAsia="Arial" w:hAnsi="Arial" w:cs="Arial"/>
          <w:i/>
          <w:iCs/>
          <w:color w:val="000000" w:themeColor="text1"/>
          <w:sz w:val="24"/>
          <w:szCs w:val="24"/>
        </w:rPr>
        <w:t xml:space="preserve">(Police and Criminal Evidence Act 1984) </w:t>
      </w:r>
      <w:r>
        <w:rPr>
          <w:rFonts w:ascii="Arial" w:eastAsia="Arial" w:hAnsi="Arial" w:cs="Arial"/>
          <w:color w:val="000000" w:themeColor="text1"/>
          <w:sz w:val="24"/>
          <w:szCs w:val="24"/>
        </w:rPr>
        <w:t xml:space="preserve">was introduced to consolidate many areas of legislation, setting a framework enabling police to gather evidence, whilst balancing police powers with the rights and freedoms of the public. (Home Office, 2013). PACE provides specific powers to enter and search premises with or without a warrant. Section 19 of PACE allows for officers to seize items they reasonably believe is evidence </w:t>
      </w:r>
      <w:r>
        <w:rPr>
          <w:rFonts w:ascii="Arial" w:eastAsia="Arial" w:hAnsi="Arial" w:cs="Arial"/>
          <w:i/>
          <w:iCs/>
          <w:color w:val="000000" w:themeColor="text1"/>
          <w:sz w:val="24"/>
          <w:szCs w:val="24"/>
        </w:rPr>
        <w:t>(Police and Criminal Evidence Act 1984, S.19)</w:t>
      </w:r>
      <w:r>
        <w:rPr>
          <w:rFonts w:ascii="Arial" w:eastAsia="Arial" w:hAnsi="Arial" w:cs="Arial"/>
          <w:color w:val="000000" w:themeColor="text1"/>
          <w:sz w:val="24"/>
          <w:szCs w:val="24"/>
        </w:rPr>
        <w:t xml:space="preserve">. Whilst the objects of the search warrant were specific, additional search powers under PACE allow for the seizure of evidence whilst lawfully on premises. Without this the seizure would be limited and vital evidence could be lost. </w:t>
      </w:r>
    </w:p>
    <w:p w14:paraId="1EB8A8C0" w14:textId="77777777" w:rsidR="00E55D6B" w:rsidRDefault="00E55D6B" w:rsidP="00E55D6B">
      <w:pPr>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During warrant a mobile phone belonging to the suspect was seized. It could be questioned why a mobile phone would be seized for offences related to drugs. If this was a case of simple possession that would be a valid critique. However, there is research to suggest that drugs dealers are more frequently using technology and </w:t>
      </w:r>
      <w:r>
        <w:rPr>
          <w:rFonts w:ascii="Arial" w:eastAsia="Arial" w:hAnsi="Arial" w:cs="Arial"/>
          <w:color w:val="000000" w:themeColor="text1"/>
          <w:sz w:val="24"/>
          <w:szCs w:val="24"/>
        </w:rPr>
        <w:lastRenderedPageBreak/>
        <w:t xml:space="preserve">social media applications to enhance profits and reduce the risk involved in connecting buyer with seller (Moyle et al, 2019). Therefore, it is reasonable to believe that suspects involved in the supply of drugs would have evidence relating to supply on their digital devices. Correct use of legislation provides the opportunity to secure valuable evidence of the men’s rea of drugs supply offences. The use of mobile phones in County Lines drugs dealing offences presents such an issue that the Government introduced legislation to allow law enforcement to request network providers to close down particular phones lines involved in drugs supply. However, a review of the use of this legislation has provided limited evidence to show the orders caused any significant disruption to suppliers (Home Office, 2022). </w:t>
      </w:r>
    </w:p>
    <w:p w14:paraId="2D2E9A7A" w14:textId="77777777" w:rsidR="00E55D6B" w:rsidRDefault="00E55D6B" w:rsidP="00E55D6B">
      <w:pPr>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Proceeds of Crime Act 2002 (POCA) was introduced to provide law enforcement with the powers to seize and recover criminal assets. Its inception has been welcomed and yielded positive results. The use of the act and other powers under the Serious and Organised Crime Act 2005 is expected to have a significant impact on bringing organised criminals to justice (Home Office, 2006). </w:t>
      </w:r>
    </w:p>
    <w:p w14:paraId="6FE91428" w14:textId="77777777" w:rsidR="00E55D6B" w:rsidRDefault="00E55D6B" w:rsidP="00E55D6B">
      <w:pPr>
        <w:ind w:right="108"/>
        <w:rPr>
          <w:rFonts w:ascii="Arial" w:eastAsia="Arial" w:hAnsi="Arial" w:cs="Arial"/>
          <w:color w:val="000000" w:themeColor="text1"/>
          <w:sz w:val="24"/>
          <w:szCs w:val="24"/>
        </w:rPr>
      </w:pPr>
      <w:r>
        <w:rPr>
          <w:rFonts w:ascii="Arial" w:eastAsia="Arial" w:hAnsi="Arial" w:cs="Arial"/>
          <w:color w:val="000000" w:themeColor="text1"/>
          <w:sz w:val="24"/>
          <w:szCs w:val="24"/>
        </w:rPr>
        <w:t>Part II of POCA was utilised during the investigation to seize and restrain assets suspected to be criminal property acquired by the suspect (</w:t>
      </w:r>
      <w:r>
        <w:rPr>
          <w:rFonts w:ascii="Arial" w:eastAsia="Arial" w:hAnsi="Arial" w:cs="Arial"/>
          <w:i/>
          <w:iCs/>
          <w:color w:val="000000" w:themeColor="text1"/>
          <w:sz w:val="24"/>
          <w:szCs w:val="24"/>
        </w:rPr>
        <w:t>Proceeds of Crime Act</w:t>
      </w:r>
      <w:r>
        <w:rPr>
          <w:rFonts w:ascii="Arial" w:eastAsia="Arial" w:hAnsi="Arial" w:cs="Arial"/>
          <w:color w:val="000000" w:themeColor="text1"/>
          <w:sz w:val="24"/>
          <w:szCs w:val="24"/>
        </w:rPr>
        <w:t xml:space="preserve"> 2002). These assets included a quantity of Bitcoin worth over £1.5 million. A seizure of this scale was one of the first in the UK and at the time there was no legislation, </w:t>
      </w:r>
      <w:proofErr w:type="gramStart"/>
      <w:r>
        <w:rPr>
          <w:rFonts w:ascii="Arial" w:eastAsia="Arial" w:hAnsi="Arial" w:cs="Arial"/>
          <w:color w:val="000000" w:themeColor="text1"/>
          <w:sz w:val="24"/>
          <w:szCs w:val="24"/>
        </w:rPr>
        <w:t>guidance</w:t>
      </w:r>
      <w:proofErr w:type="gramEnd"/>
      <w:r>
        <w:rPr>
          <w:rFonts w:ascii="Arial" w:eastAsia="Arial" w:hAnsi="Arial" w:cs="Arial"/>
          <w:color w:val="000000" w:themeColor="text1"/>
          <w:sz w:val="24"/>
          <w:szCs w:val="24"/>
        </w:rPr>
        <w:t xml:space="preserve"> or policies available. Cryptocurrencies in the UK are not classed as legal tender and the Financial Conduct Authority (FCA) class them as high-risk assets and in the case of Bitcoin, unregulated (Financial Conduct Authority, 2019). The classification of Bitcoin and other crypto assets provides some limitations to seizure powers under POCA. If Bitcoin or crypto assets are not legal tender and are unregulated, then they cannot be seized as cash.  </w:t>
      </w:r>
    </w:p>
    <w:p w14:paraId="5BB73A91" w14:textId="77777777" w:rsidR="00E55D6B" w:rsidRDefault="00E55D6B" w:rsidP="00E55D6B">
      <w:pPr>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Guidance from the NPCC National Cybercrime Programme (2022) following consultation with a leading POCA barrister provided an overview for the lawful seizure of crypto assets. It stipulated the routes available to Police under Parts II and V of the Proceeds of Crime Act and issued warning to the incorrect use of PACE powers due to cryptocurrency being intangible property, stating “Crypto assets consist of a piece of information that has a value, but they do not constitute a physical thing and are therefore not covered under Section 19.” (NPCC, 2022, p.4). Whilst this guidance is post seizure of crypto assets in this investigation, it ratified the steps taken to secure them.  </w:t>
      </w:r>
    </w:p>
    <w:p w14:paraId="1F4EA638" w14:textId="77777777" w:rsidR="00E55D6B" w:rsidRDefault="00E55D6B" w:rsidP="00E55D6B">
      <w:pPr>
        <w:ind w:right="108"/>
        <w:rPr>
          <w:rFonts w:ascii="Arial" w:eastAsia="Arial" w:hAnsi="Arial" w:cs="Arial"/>
          <w:color w:val="000000" w:themeColor="text1"/>
          <w:sz w:val="24"/>
          <w:szCs w:val="24"/>
        </w:rPr>
      </w:pPr>
      <w:r>
        <w:rPr>
          <w:rFonts w:ascii="Arial" w:eastAsia="Arial" w:hAnsi="Arial" w:cs="Arial"/>
          <w:color w:val="000000" w:themeColor="text1"/>
          <w:sz w:val="24"/>
          <w:szCs w:val="24"/>
        </w:rPr>
        <w:t>(683 words)</w:t>
      </w:r>
    </w:p>
    <w:p w14:paraId="329C0341" w14:textId="26E2FD4F" w:rsidR="00391A11" w:rsidRDefault="00391A11" w:rsidP="0067716C">
      <w:pPr>
        <w:pStyle w:val="Heading2"/>
        <w:rPr>
          <w:rFonts w:eastAsia="Arial"/>
          <w:color w:val="000000" w:themeColor="text1"/>
        </w:rPr>
      </w:pPr>
      <w:r w:rsidRPr="00906F32">
        <w:rPr>
          <w:rStyle w:val="Heading2Char"/>
          <w:rFonts w:ascii="Arial" w:hAnsi="Arial" w:cs="Arial"/>
          <w:b/>
          <w:bCs/>
          <w:sz w:val="24"/>
          <w:szCs w:val="24"/>
        </w:rPr>
        <w:t>Critically evaluate how you applied specific legislation and/or powers to the investigation</w:t>
      </w:r>
      <w:r w:rsidRPr="00906F32">
        <w:rPr>
          <w:rFonts w:eastAsia="Arial"/>
          <w:color w:val="000000" w:themeColor="text1"/>
        </w:rPr>
        <w:t xml:space="preserve">. </w:t>
      </w:r>
    </w:p>
    <w:p w14:paraId="6D1C909F" w14:textId="77777777" w:rsidR="0067716C" w:rsidRPr="0067716C" w:rsidRDefault="0067716C" w:rsidP="0067716C"/>
    <w:p w14:paraId="60560B7A" w14:textId="77777777" w:rsidR="00911C3B" w:rsidRDefault="00911C3B" w:rsidP="00911C3B">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acquisition of Cloud data or Remote Stored Electronic Data (RSED) was a key line of enquiry. The suspect had access to online cryptocurrency wallets and cryptocurrency services, where the private keys to crypto assets holding value were stored, as well as transaction history. Although owned by the suspect, these accounts were only accessible via the internet and the user data is stored remotely on severs </w:t>
      </w:r>
      <w:r>
        <w:rPr>
          <w:rFonts w:ascii="Arial" w:eastAsia="Arial" w:hAnsi="Arial" w:cs="Arial"/>
          <w:color w:val="000000" w:themeColor="text1"/>
          <w:sz w:val="24"/>
          <w:szCs w:val="24"/>
        </w:rPr>
        <w:lastRenderedPageBreak/>
        <w:t>owned by the service providers. Examination of devices seized from the suspect provided account credentials.</w:t>
      </w:r>
    </w:p>
    <w:p w14:paraId="60032A39" w14:textId="77777777" w:rsidR="00911C3B" w:rsidRDefault="00911C3B" w:rsidP="00911C3B">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“We don’t always know if we’re doing it in a lawful manner” is a view shared from a senior police manager in reference to investigating cloud data (The Police Foundation, 2021). There has been much debate within policing as to the lawful process for accessing cloud data. It has been recognised by Tully (2020, p.2) a senior Forensic Science Regulator, that the previous methods for digital forensics are no longer fit for purpose. A contributing factor is due to a substantial volume of the data is in the cloud. Tully further states that investigators lack the tools and methods to be able to interrogate the data effectively. </w:t>
      </w:r>
    </w:p>
    <w:p w14:paraId="7477C3EA" w14:textId="77777777" w:rsidR="00911C3B" w:rsidRDefault="00911C3B" w:rsidP="00911C3B">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In the absence of guidance or specific legislation, the use of seizure powers under PACE appeared the most appropriate starting point. The powers to seize whilst lawful on premises </w:t>
      </w:r>
      <w:r>
        <w:rPr>
          <w:rFonts w:ascii="Arial" w:eastAsia="Arial" w:hAnsi="Arial" w:cs="Arial"/>
          <w:i/>
          <w:iCs/>
          <w:color w:val="000000" w:themeColor="text1"/>
          <w:sz w:val="24"/>
          <w:szCs w:val="24"/>
        </w:rPr>
        <w:t xml:space="preserve">(Police and Criminal Evidence Act 1984, S.19) </w:t>
      </w:r>
      <w:r>
        <w:rPr>
          <w:rFonts w:ascii="Arial" w:eastAsia="Arial" w:hAnsi="Arial" w:cs="Arial"/>
          <w:color w:val="000000" w:themeColor="text1"/>
          <w:sz w:val="24"/>
          <w:szCs w:val="24"/>
        </w:rPr>
        <w:t xml:space="preserve">and further power to require any information in which is containing in a computer and accessible from the premises to be produced in a legible form </w:t>
      </w:r>
      <w:r>
        <w:rPr>
          <w:rFonts w:ascii="Arial" w:eastAsia="Arial" w:hAnsi="Arial" w:cs="Arial"/>
          <w:i/>
          <w:iCs/>
          <w:color w:val="000000" w:themeColor="text1"/>
          <w:sz w:val="24"/>
          <w:szCs w:val="24"/>
        </w:rPr>
        <w:t xml:space="preserve">(Police and Criminal Evidence Act 1984, S.20), </w:t>
      </w:r>
      <w:r>
        <w:rPr>
          <w:rFonts w:ascii="Arial" w:eastAsia="Arial" w:hAnsi="Arial" w:cs="Arial"/>
          <w:color w:val="000000" w:themeColor="text1"/>
          <w:sz w:val="24"/>
          <w:szCs w:val="24"/>
        </w:rPr>
        <w:t>was considered following the seizure of the devices</w:t>
      </w:r>
      <w:r>
        <w:rPr>
          <w:rFonts w:ascii="Arial" w:eastAsia="Arial" w:hAnsi="Arial" w:cs="Arial"/>
          <w:i/>
          <w:iCs/>
          <w:color w:val="000000" w:themeColor="text1"/>
          <w:sz w:val="24"/>
          <w:szCs w:val="24"/>
        </w:rPr>
        <w:t xml:space="preserve">. </w:t>
      </w:r>
      <w:r>
        <w:rPr>
          <w:rFonts w:ascii="Arial" w:eastAsia="Arial" w:hAnsi="Arial" w:cs="Arial"/>
          <w:color w:val="000000" w:themeColor="text1"/>
          <w:sz w:val="24"/>
          <w:szCs w:val="24"/>
        </w:rPr>
        <w:t xml:space="preserve">However, these powers do not stipulate the access to RSED using a user’s credentials, and they appear confined to the limitations of the initial search and seizure of devices. </w:t>
      </w:r>
    </w:p>
    <w:p w14:paraId="31A3E7D6" w14:textId="77777777" w:rsidR="00911C3B" w:rsidRDefault="00911C3B" w:rsidP="00911C3B">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The only other consideration available is powers under the (</w:t>
      </w:r>
      <w:r>
        <w:rPr>
          <w:rFonts w:ascii="Arial" w:eastAsia="Arial" w:hAnsi="Arial" w:cs="Arial"/>
          <w:i/>
          <w:iCs/>
          <w:color w:val="000000" w:themeColor="text1"/>
          <w:sz w:val="24"/>
          <w:szCs w:val="24"/>
        </w:rPr>
        <w:t>Investigatory Powers Act 2016</w:t>
      </w:r>
      <w:r>
        <w:rPr>
          <w:rFonts w:ascii="Arial" w:eastAsia="Arial" w:hAnsi="Arial" w:cs="Arial"/>
          <w:color w:val="000000" w:themeColor="text1"/>
          <w:sz w:val="24"/>
          <w:szCs w:val="24"/>
        </w:rPr>
        <w:t xml:space="preserve">) (IPA). IPA was introduced by Government to bring together all of the powers available to UK law enforcement and security and intelligence agencies in order to obtain communications data. It radically overhauled the way powers under the legislation were authorised and overseen and ensured the powers were fit for the digital age (Home Office, 2016).  </w:t>
      </w:r>
    </w:p>
    <w:p w14:paraId="7801D215" w14:textId="77777777" w:rsidR="00911C3B" w:rsidRDefault="00911C3B" w:rsidP="00911C3B">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Part 5 of the act covers Equipment Interference, which enables interference with electronic equipment for the purposes of obtaining communications, equipment data, any other information (but not interception) in the course of its transmission.</w:t>
      </w:r>
    </w:p>
    <w:p w14:paraId="78E56B8F" w14:textId="77777777" w:rsidR="00911C3B" w:rsidRDefault="00911C3B" w:rsidP="00911C3B">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In principle, there are two approaches to accessing RSED, overt or covert. Overt methods involve the suspect having an awareness of some of the activity taking place but may not have full knowledge of the extent of the activity, whereas covert activity takes place with no awareness. IPA does not distinguish between overt and covert and is only concerned whether the acquisition of stored data is lawful. Search and seizure powers in PACE are considered overt statutory powers. </w:t>
      </w:r>
    </w:p>
    <w:p w14:paraId="145C3793" w14:textId="77777777" w:rsidR="00911C3B" w:rsidRDefault="00911C3B" w:rsidP="00911C3B">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Cloud computing inhibits the ability to access and see all of the digital evidence available, due to data being in unknown locations on remote servers (Garfinkel, 2010, p.67). This investigation shows that there is a gap in suitable powers available to law enforcement to effectively investigate data stored in the Cloud. It is recommended by the Police Foundation (2017, p.11) that The College of Policing should issue clearer guidance regarding to the use of powers available for police to extract cloud data. In 2023, it is yet to be delivered.    </w:t>
      </w:r>
    </w:p>
    <w:p w14:paraId="30CCC829" w14:textId="77777777" w:rsidR="00911C3B" w:rsidRDefault="00911C3B" w:rsidP="00911C3B">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It could be argued that the used of section 19 and 20 of PACE was not appropriate in this investigation. However, in the absence of specific legislation the most suitable </w:t>
      </w:r>
      <w:r>
        <w:rPr>
          <w:rFonts w:ascii="Arial" w:eastAsia="Arial" w:hAnsi="Arial" w:cs="Arial"/>
          <w:color w:val="000000" w:themeColor="text1"/>
          <w:sz w:val="24"/>
          <w:szCs w:val="24"/>
        </w:rPr>
        <w:lastRenderedPageBreak/>
        <w:t xml:space="preserve">powers and legislation were considered. To give greater confidence of the admissibility of the evidence in further cases then the use of IPA is a preferred. </w:t>
      </w:r>
    </w:p>
    <w:p w14:paraId="3B27AADB" w14:textId="77777777" w:rsidR="00911C3B" w:rsidRDefault="00911C3B" w:rsidP="00911C3B">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admissibility of evidence is a test for the court to consider. As long as the police have documented their processes, justification and acted in good faith then it does not preclude the automatic exclusion of evidence. The courts power to exclude evidence comes from PACE </w:t>
      </w:r>
      <w:r>
        <w:rPr>
          <w:rFonts w:ascii="Arial" w:eastAsia="Arial" w:hAnsi="Arial" w:cs="Arial"/>
          <w:i/>
          <w:iCs/>
          <w:color w:val="000000" w:themeColor="text1"/>
          <w:sz w:val="24"/>
          <w:szCs w:val="24"/>
        </w:rPr>
        <w:t xml:space="preserve">(Police and Criminal Evidence Act 1984, S.70). </w:t>
      </w:r>
      <w:r>
        <w:rPr>
          <w:rFonts w:ascii="Arial" w:eastAsia="Arial" w:hAnsi="Arial" w:cs="Arial"/>
          <w:color w:val="000000" w:themeColor="text1"/>
          <w:sz w:val="24"/>
          <w:szCs w:val="24"/>
        </w:rPr>
        <w:t>Case law further assists the courts in the test they can consider when doing so (‘R v Robinson’, 2005).</w:t>
      </w:r>
    </w:p>
    <w:p w14:paraId="7BD264DA" w14:textId="77777777" w:rsidR="00911C3B" w:rsidRDefault="00911C3B" w:rsidP="00911C3B">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This investigation has highlighted the need to have suitable legislation in </w:t>
      </w:r>
      <w:proofErr w:type="gramStart"/>
      <w:r>
        <w:rPr>
          <w:rFonts w:ascii="Arial" w:eastAsia="Arial" w:hAnsi="Arial" w:cs="Arial"/>
          <w:color w:val="000000" w:themeColor="text1"/>
          <w:sz w:val="24"/>
          <w:szCs w:val="24"/>
        </w:rPr>
        <w:t>place  to</w:t>
      </w:r>
      <w:proofErr w:type="gramEnd"/>
      <w:r>
        <w:rPr>
          <w:rFonts w:ascii="Arial" w:eastAsia="Arial" w:hAnsi="Arial" w:cs="Arial"/>
          <w:color w:val="000000" w:themeColor="text1"/>
          <w:sz w:val="24"/>
          <w:szCs w:val="24"/>
        </w:rPr>
        <w:t xml:space="preserve"> acquire RSED lawfully. In 2022 the United States and United Kingdom entered into an agreement referred to as the Cloud Act (</w:t>
      </w:r>
      <w:r>
        <w:rPr>
          <w:rFonts w:ascii="Arial" w:eastAsia="Arial" w:hAnsi="Arial" w:cs="Arial"/>
          <w:i/>
          <w:iCs/>
          <w:color w:val="000000" w:themeColor="text1"/>
          <w:sz w:val="24"/>
          <w:szCs w:val="24"/>
        </w:rPr>
        <w:t>DIVISION V - CLOUD ACT</w:t>
      </w:r>
      <w:r>
        <w:rPr>
          <w:rFonts w:ascii="Arial" w:eastAsia="Arial" w:hAnsi="Arial" w:cs="Arial"/>
          <w:color w:val="000000" w:themeColor="text1"/>
          <w:sz w:val="24"/>
          <w:szCs w:val="24"/>
        </w:rPr>
        <w:t xml:space="preserve">, 2018). The agreement allows for RSED that is held by electronic service providers in their respective nations to be more accessible to law enforcement, for the purpose of prevention, detection, investigation, or prosecution of serious crime (Home Office, 2022). </w:t>
      </w:r>
    </w:p>
    <w:p w14:paraId="0DFA9F8B" w14:textId="4D7C58F9" w:rsidR="00911C3B" w:rsidRPr="00F23158" w:rsidRDefault="00911C3B" w:rsidP="00F23158">
      <w:pPr>
        <w:ind w:right="107"/>
        <w:jc w:val="both"/>
        <w:rPr>
          <w:rFonts w:ascii="Arial" w:eastAsia="Arial" w:hAnsi="Arial" w:cs="Arial"/>
          <w:color w:val="000000" w:themeColor="text1"/>
          <w:sz w:val="24"/>
          <w:szCs w:val="24"/>
        </w:rPr>
      </w:pPr>
      <w:r w:rsidRPr="00F23158">
        <w:rPr>
          <w:rFonts w:ascii="Arial" w:eastAsia="Arial" w:hAnsi="Arial" w:cs="Arial"/>
          <w:color w:val="000000" w:themeColor="text1"/>
          <w:sz w:val="24"/>
          <w:szCs w:val="24"/>
        </w:rPr>
        <w:t>(770 words)</w:t>
      </w:r>
    </w:p>
    <w:p w14:paraId="75F14493" w14:textId="5D43C0E7" w:rsidR="00391A11" w:rsidRPr="00906F32" w:rsidRDefault="00391A11" w:rsidP="00911C3B">
      <w:pPr>
        <w:pStyle w:val="Heading2"/>
        <w:rPr>
          <w:rFonts w:ascii="Arial" w:hAnsi="Arial" w:cs="Arial"/>
          <w:b/>
          <w:bCs/>
          <w:sz w:val="24"/>
          <w:szCs w:val="24"/>
        </w:rPr>
      </w:pPr>
      <w:r w:rsidRPr="00906F32">
        <w:rPr>
          <w:rFonts w:ascii="Arial" w:hAnsi="Arial" w:cs="Arial"/>
          <w:b/>
          <w:bCs/>
          <w:sz w:val="24"/>
          <w:szCs w:val="24"/>
        </w:rPr>
        <w:t xml:space="preserve">Explore the use of the techniques you applied to the investigation and demonstrate your understanding of their use. </w:t>
      </w:r>
    </w:p>
    <w:p w14:paraId="181B9A0B" w14:textId="75FEEAAA" w:rsidR="00391A11" w:rsidRDefault="00391A11" w:rsidP="1329C8D5">
      <w:pPr>
        <w:ind w:right="107"/>
        <w:jc w:val="both"/>
        <w:rPr>
          <w:rFonts w:ascii="Arial" w:eastAsia="Arial" w:hAnsi="Arial" w:cs="Arial"/>
          <w:b/>
          <w:bCs/>
          <w:color w:val="000000" w:themeColor="text1"/>
          <w:sz w:val="24"/>
          <w:szCs w:val="24"/>
        </w:rPr>
      </w:pPr>
    </w:p>
    <w:p w14:paraId="07702478" w14:textId="77777777" w:rsidR="00F23158" w:rsidRDefault="00F23158" w:rsidP="00F23158">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Using Part III of RIPA </w:t>
      </w:r>
      <w:r>
        <w:rPr>
          <w:rFonts w:ascii="Arial" w:eastAsia="Arial" w:hAnsi="Arial" w:cs="Arial"/>
          <w:i/>
          <w:iCs/>
          <w:color w:val="000000" w:themeColor="text1"/>
          <w:sz w:val="24"/>
          <w:szCs w:val="24"/>
        </w:rPr>
        <w:t>(Regulation of Investigatory Powers Act 2000)</w:t>
      </w:r>
      <w:r>
        <w:rPr>
          <w:rFonts w:ascii="Arial" w:eastAsia="Arial" w:hAnsi="Arial" w:cs="Arial"/>
          <w:color w:val="000000" w:themeColor="text1"/>
          <w:sz w:val="24"/>
          <w:szCs w:val="24"/>
        </w:rPr>
        <w:t xml:space="preserve"> during the investigation, was a valuable tool in combating challenges faced with the use of encryption of data or on modern digital devices seized from the suspect. All devices were protected with passcodes encrypting the data held on them or in data files. It was a challenge to secure digital forensic evidence and at times efforts were frustrated.</w:t>
      </w:r>
    </w:p>
    <w:p w14:paraId="7433B3EE" w14:textId="77777777" w:rsidR="00F23158" w:rsidRDefault="00F23158" w:rsidP="00F23158">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Government legislation provides a power to obtain a notice for persons to disclose protected information in an intelligible form or any key related to protected information</w:t>
      </w:r>
      <w:r>
        <w:rPr>
          <w:rFonts w:ascii="Arial" w:eastAsia="Arial" w:hAnsi="Arial" w:cs="Arial"/>
          <w:i/>
          <w:iCs/>
          <w:color w:val="000000" w:themeColor="text1"/>
          <w:sz w:val="24"/>
          <w:szCs w:val="24"/>
        </w:rPr>
        <w:t xml:space="preserve"> (Regulation of Investigatory Powers Act 2000, S.49)</w:t>
      </w:r>
      <w:r>
        <w:rPr>
          <w:rFonts w:ascii="Arial" w:eastAsia="Arial" w:hAnsi="Arial" w:cs="Arial"/>
          <w:color w:val="000000" w:themeColor="text1"/>
          <w:sz w:val="24"/>
          <w:szCs w:val="24"/>
        </w:rPr>
        <w:t xml:space="preserve">. Any applications for a notice have to be made through the National Technical Assessment Centre (NTAC) as outlined in the codes of practice, which also details the appropriate permissions required for obtaining a notice (Home Office, 2018). </w:t>
      </w:r>
    </w:p>
    <w:p w14:paraId="7E8AB555" w14:textId="77777777" w:rsidR="00F23158" w:rsidRDefault="00F23158" w:rsidP="00F23158">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NTAC is a government unit responsible for supporting law enforcement with a range of technical assistance or advice. They are the lead national authority in relation to the processing of protected information into an intelligible form, the disclosure of key material and the complex processing of lawfully obtained protected information (GCHQ, 2019). </w:t>
      </w:r>
    </w:p>
    <w:p w14:paraId="2A5B7218" w14:textId="77777777" w:rsidR="00F23158" w:rsidRDefault="00F23158" w:rsidP="00F23158">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Through practical experience of applications made to NTAC, there is a 2-part remit for the work they undertake. Firstly, they only take on work that can't be done by any other agency and secondly, they only take on work that is connected with a serious crime. ‘Serious Crime’ is defined under section 81 of the legislation </w:t>
      </w:r>
      <w:r>
        <w:rPr>
          <w:rFonts w:ascii="Arial" w:eastAsia="Arial" w:hAnsi="Arial" w:cs="Arial"/>
          <w:i/>
          <w:iCs/>
          <w:color w:val="000000" w:themeColor="text1"/>
          <w:sz w:val="24"/>
          <w:szCs w:val="24"/>
        </w:rPr>
        <w:t>(Regulation of Investigatory Powers Act 2000, S.81)</w:t>
      </w:r>
      <w:r>
        <w:rPr>
          <w:rFonts w:ascii="Arial" w:eastAsia="Arial" w:hAnsi="Arial" w:cs="Arial"/>
          <w:color w:val="000000" w:themeColor="text1"/>
          <w:sz w:val="24"/>
          <w:szCs w:val="24"/>
        </w:rPr>
        <w:t>.</w:t>
      </w:r>
    </w:p>
    <w:p w14:paraId="1134D212" w14:textId="77777777" w:rsidR="00F23158" w:rsidRDefault="00F23158" w:rsidP="00F23158">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 xml:space="preserve">It is a defence for a person to show they are not in possession of the key, or they may argue that grounds for the notice were not justified, and the protected information or data could be obtained via other reasonable means. Whilst a person does not have to supply the key or comply with a notice, section 53 of the legislation makes it a criminal offence not to comply with a section 49 notice. This is punishable with imprisonment of up to 2 years, or up to 5 years in cases involving national security or child indecency </w:t>
      </w:r>
      <w:r>
        <w:rPr>
          <w:rFonts w:ascii="Arial" w:eastAsia="Arial" w:hAnsi="Arial" w:cs="Arial"/>
          <w:i/>
          <w:iCs/>
          <w:color w:val="000000" w:themeColor="text1"/>
          <w:sz w:val="24"/>
          <w:szCs w:val="24"/>
        </w:rPr>
        <w:t>(Regulation of Investigatory Powers Act 2000, S.53)</w:t>
      </w:r>
      <w:r>
        <w:rPr>
          <w:rFonts w:ascii="Arial" w:eastAsia="Arial" w:hAnsi="Arial" w:cs="Arial"/>
          <w:color w:val="000000" w:themeColor="text1"/>
          <w:sz w:val="24"/>
          <w:szCs w:val="24"/>
        </w:rPr>
        <w:t xml:space="preserve">. Therefore, the lawful seizure and sound attribution of any digital devices or encrypted data is paramount to the success of any notice. </w:t>
      </w:r>
    </w:p>
    <w:p w14:paraId="326BBDBA" w14:textId="77777777" w:rsidR="00F23158" w:rsidRDefault="00F23158" w:rsidP="00F23158">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The use of this legislation could be considered archaic, and its application is cumbersome. The legislation was enacted in 2007 and in comparison, the first Apple iPhone was released the same year (</w:t>
      </w:r>
      <w:proofErr w:type="spellStart"/>
      <w:r>
        <w:rPr>
          <w:rFonts w:ascii="Arial" w:eastAsia="Arial" w:hAnsi="Arial" w:cs="Arial"/>
          <w:color w:val="000000" w:themeColor="text1"/>
          <w:sz w:val="24"/>
          <w:szCs w:val="24"/>
        </w:rPr>
        <w:t>Appleinsider</w:t>
      </w:r>
      <w:proofErr w:type="spellEnd"/>
      <w:r>
        <w:rPr>
          <w:rFonts w:ascii="Arial" w:eastAsia="Arial" w:hAnsi="Arial" w:cs="Arial"/>
          <w:color w:val="000000" w:themeColor="text1"/>
          <w:sz w:val="24"/>
          <w:szCs w:val="24"/>
        </w:rPr>
        <w:t xml:space="preserve">, 2022). The complexities and capabilities of smart phones have vastly advanced since, meaning the requirements to request the key occurs in every instance the legislation is used for a smart phone. This brings higher justification and requires permission from a rank of no less than a Chief Officer for every successful application (Home Office, 2018, p.34-35).  </w:t>
      </w:r>
    </w:p>
    <w:p w14:paraId="6A5A6375" w14:textId="77777777" w:rsidR="00F23158" w:rsidRDefault="00F23158" w:rsidP="00F23158">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A benefit of instigating an application under section 49, is making support accessible to law enforcement agencies from a world leading intelligence and cyber security agency, whose mission includes the tackling of serious and organised crime (GCHQ, 2019). This allows for advanced techniques and experts to be deployed to decrypt digital evidence, which may otherwise be unattainable. </w:t>
      </w:r>
    </w:p>
    <w:p w14:paraId="28A66602" w14:textId="77777777" w:rsidR="00F23158" w:rsidRDefault="00F23158" w:rsidP="00F23158">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benefit to the investigation far outweighed the limitations of the legislation and its application. My conviction was rewarded when NTAC successfully decrypted a number of the remaining cryptocurrency wallets and supplied the keys, leading to the decryption of key evidence in the investigation, which allowed the tracing of cryptocurrency further obfuscated by the suspect. Van </w:t>
      </w:r>
      <w:proofErr w:type="spellStart"/>
      <w:r>
        <w:rPr>
          <w:rFonts w:ascii="Arial" w:eastAsia="Arial" w:hAnsi="Arial" w:cs="Arial"/>
          <w:color w:val="000000" w:themeColor="text1"/>
          <w:sz w:val="24"/>
          <w:szCs w:val="24"/>
        </w:rPr>
        <w:t>Someren</w:t>
      </w:r>
      <w:proofErr w:type="spellEnd"/>
      <w:r>
        <w:rPr>
          <w:rFonts w:ascii="Arial" w:eastAsia="Arial" w:hAnsi="Arial" w:cs="Arial"/>
          <w:color w:val="000000" w:themeColor="text1"/>
          <w:sz w:val="24"/>
          <w:szCs w:val="24"/>
        </w:rPr>
        <w:t xml:space="preserve"> (2007) predicted soon after the enactment of this legislation that it would “provide police and other law enforcement officers a powerful tool for combating modern day crime or terrorism.” He further added “The power to force the disclosure of those keys will, in many cases, allow convictions to be progressed where it might previously have been impossible”.</w:t>
      </w:r>
    </w:p>
    <w:p w14:paraId="12A420CA" w14:textId="77777777" w:rsidR="00F23158" w:rsidRDefault="00F23158" w:rsidP="00F23158">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(641 words)</w:t>
      </w:r>
    </w:p>
    <w:p w14:paraId="3D8A927D" w14:textId="77777777" w:rsidR="00F23158" w:rsidRDefault="00F23158" w:rsidP="00F23158">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(Total 2200 words)</w:t>
      </w:r>
    </w:p>
    <w:p w14:paraId="72B4DDDB" w14:textId="143B085E" w:rsidR="00391A11" w:rsidRDefault="00391A11" w:rsidP="00B87C61">
      <w:pPr>
        <w:pStyle w:val="Heading2"/>
        <w:rPr>
          <w:rFonts w:ascii="Arial" w:hAnsi="Arial" w:cs="Arial"/>
          <w:b/>
          <w:bCs/>
          <w:sz w:val="24"/>
          <w:szCs w:val="24"/>
        </w:rPr>
      </w:pPr>
      <w:r w:rsidRPr="00906F32">
        <w:rPr>
          <w:rFonts w:ascii="Arial" w:hAnsi="Arial" w:cs="Arial"/>
          <w:b/>
          <w:bCs/>
          <w:sz w:val="24"/>
          <w:szCs w:val="24"/>
        </w:rPr>
        <w:t>References:</w:t>
      </w:r>
    </w:p>
    <w:p w14:paraId="37BCC5DB" w14:textId="5FFF35E1" w:rsidR="00B87C61" w:rsidRPr="00B87C61" w:rsidRDefault="00B87C61" w:rsidP="00B87C61">
      <w:pPr>
        <w:ind w:right="108"/>
        <w:rPr>
          <w:rFonts w:ascii="Arial" w:eastAsia="Arial" w:hAnsi="Arial" w:cs="Arial"/>
          <w:color w:val="000000" w:themeColor="text1"/>
          <w:sz w:val="24"/>
          <w:szCs w:val="24"/>
        </w:rPr>
      </w:pPr>
    </w:p>
    <w:bookmarkEnd w:id="4"/>
    <w:p w14:paraId="646161BB" w14:textId="77777777" w:rsidR="00F23158" w:rsidRDefault="00F23158" w:rsidP="00F23158">
      <w:pPr>
        <w:pStyle w:val="ListParagraph"/>
        <w:numPr>
          <w:ilvl w:val="0"/>
          <w:numId w:val="7"/>
        </w:numPr>
        <w:spacing w:line="256" w:lineRule="auto"/>
        <w:ind w:right="108"/>
        <w:rPr>
          <w:rFonts w:ascii="Arial" w:eastAsia="Arial" w:hAnsi="Arial" w:cs="Arial"/>
          <w:i/>
          <w:iCs/>
          <w:color w:val="000000" w:themeColor="text1"/>
          <w:sz w:val="24"/>
          <w:szCs w:val="24"/>
        </w:rPr>
      </w:pPr>
      <w:r>
        <w:rPr>
          <w:rFonts w:ascii="Arial" w:eastAsia="Arial" w:hAnsi="Arial" w:cs="Arial"/>
          <w:i/>
          <w:iCs/>
          <w:color w:val="000000" w:themeColor="text1"/>
          <w:sz w:val="24"/>
          <w:szCs w:val="24"/>
        </w:rPr>
        <w:t xml:space="preserve">Proceeds of Crime Act 2002, S.327, c.29. </w:t>
      </w:r>
      <w:r>
        <w:rPr>
          <w:rFonts w:ascii="Arial" w:eastAsia="Arial" w:hAnsi="Arial" w:cs="Arial"/>
          <w:color w:val="000000" w:themeColor="text1"/>
          <w:sz w:val="24"/>
          <w:szCs w:val="24"/>
        </w:rPr>
        <w:t xml:space="preserve">Available at: </w:t>
      </w:r>
      <w:hyperlink r:id="rId43" w:history="1">
        <w:r>
          <w:rPr>
            <w:rStyle w:val="Hyperlink"/>
            <w:rFonts w:ascii="Arial" w:eastAsia="Arial" w:hAnsi="Arial" w:cs="Arial"/>
            <w:sz w:val="24"/>
            <w:szCs w:val="24"/>
          </w:rPr>
          <w:t>https://www.legislation.gov.uk/ukpga/2002/29/section/327</w:t>
        </w:r>
      </w:hyperlink>
      <w:r>
        <w:rPr>
          <w:rFonts w:ascii="Arial" w:eastAsia="Arial" w:hAnsi="Arial" w:cs="Arial"/>
          <w:color w:val="000000" w:themeColor="text1"/>
          <w:sz w:val="24"/>
          <w:szCs w:val="24"/>
        </w:rPr>
        <w:t xml:space="preserve"> (Accessed: 30 November 2022). </w:t>
      </w:r>
    </w:p>
    <w:p w14:paraId="06EF38F3" w14:textId="77777777" w:rsidR="00F23158" w:rsidRDefault="00F23158" w:rsidP="00F23158">
      <w:pPr>
        <w:pStyle w:val="ListParagraph"/>
        <w:numPr>
          <w:ilvl w:val="0"/>
          <w:numId w:val="7"/>
        </w:numPr>
        <w:spacing w:line="256" w:lineRule="auto"/>
        <w:ind w:right="108"/>
        <w:rPr>
          <w:rFonts w:ascii="Arial" w:eastAsia="Arial" w:hAnsi="Arial" w:cs="Arial"/>
          <w:color w:val="000000" w:themeColor="text1"/>
          <w:sz w:val="24"/>
          <w:szCs w:val="24"/>
        </w:rPr>
      </w:pPr>
      <w:r>
        <w:rPr>
          <w:rFonts w:ascii="Arial" w:eastAsia="Arial" w:hAnsi="Arial" w:cs="Arial"/>
          <w:i/>
          <w:iCs/>
          <w:color w:val="000000" w:themeColor="text1"/>
          <w:sz w:val="24"/>
          <w:szCs w:val="24"/>
        </w:rPr>
        <w:t>Misuse of Drugs Act 1971, S.23, c.38.</w:t>
      </w:r>
      <w:r>
        <w:rPr>
          <w:rFonts w:ascii="Arial" w:eastAsia="Arial" w:hAnsi="Arial" w:cs="Arial"/>
          <w:color w:val="000000" w:themeColor="text1"/>
          <w:sz w:val="24"/>
          <w:szCs w:val="24"/>
        </w:rPr>
        <w:t xml:space="preserve"> Available at: </w:t>
      </w:r>
      <w:hyperlink r:id="rId44" w:history="1">
        <w:r>
          <w:rPr>
            <w:rStyle w:val="Hyperlink"/>
            <w:rFonts w:ascii="Arial" w:eastAsia="Arial" w:hAnsi="Arial" w:cs="Arial"/>
            <w:sz w:val="24"/>
            <w:szCs w:val="24"/>
          </w:rPr>
          <w:t>https://www.legislation.gov.uk/ukpga/1971/38/section/23</w:t>
        </w:r>
      </w:hyperlink>
      <w:r>
        <w:rPr>
          <w:rFonts w:ascii="Arial" w:eastAsia="Arial" w:hAnsi="Arial" w:cs="Arial"/>
          <w:color w:val="000000" w:themeColor="text1"/>
          <w:sz w:val="24"/>
          <w:szCs w:val="24"/>
        </w:rPr>
        <w:t xml:space="preserve"> (Accessed: 30 November 2022).</w:t>
      </w:r>
    </w:p>
    <w:p w14:paraId="226878FA" w14:textId="77777777" w:rsidR="00F23158" w:rsidRDefault="00F23158" w:rsidP="00F23158">
      <w:pPr>
        <w:pStyle w:val="ListParagraph"/>
        <w:numPr>
          <w:ilvl w:val="0"/>
          <w:numId w:val="7"/>
        </w:numPr>
        <w:spacing w:line="256" w:lineRule="auto"/>
        <w:ind w:right="108"/>
        <w:rPr>
          <w:rFonts w:ascii="Arial" w:eastAsia="Arial" w:hAnsi="Arial" w:cs="Arial"/>
          <w:color w:val="000000" w:themeColor="text1"/>
          <w:sz w:val="24"/>
          <w:szCs w:val="24"/>
        </w:rPr>
      </w:pPr>
      <w:r>
        <w:rPr>
          <w:rFonts w:ascii="Arial" w:eastAsia="Arial" w:hAnsi="Arial" w:cs="Arial"/>
          <w:i/>
          <w:iCs/>
          <w:color w:val="000000" w:themeColor="text1"/>
          <w:sz w:val="24"/>
          <w:szCs w:val="24"/>
        </w:rPr>
        <w:t xml:space="preserve">Police and Criminal Evidence Act 1984, c.60. </w:t>
      </w:r>
      <w:r>
        <w:rPr>
          <w:rFonts w:ascii="Arial" w:eastAsia="Arial" w:hAnsi="Arial" w:cs="Arial"/>
          <w:color w:val="000000" w:themeColor="text1"/>
          <w:sz w:val="24"/>
          <w:szCs w:val="24"/>
        </w:rPr>
        <w:t xml:space="preserve">Available at: </w:t>
      </w:r>
      <w:hyperlink r:id="rId45" w:history="1">
        <w:r>
          <w:rPr>
            <w:rStyle w:val="Hyperlink"/>
            <w:rFonts w:ascii="Arial" w:eastAsia="Arial" w:hAnsi="Arial" w:cs="Arial"/>
            <w:sz w:val="24"/>
            <w:szCs w:val="24"/>
          </w:rPr>
          <w:t>https://www.legislation.gov.uk/ukpga/1984/60/contents</w:t>
        </w:r>
      </w:hyperlink>
      <w:r>
        <w:rPr>
          <w:rFonts w:ascii="Arial" w:eastAsia="Arial" w:hAnsi="Arial" w:cs="Arial"/>
          <w:color w:val="000000" w:themeColor="text1"/>
          <w:sz w:val="24"/>
          <w:szCs w:val="24"/>
        </w:rPr>
        <w:t xml:space="preserve"> (Accessed: 02 December 2022).</w:t>
      </w:r>
    </w:p>
    <w:p w14:paraId="1CF5D93A" w14:textId="77777777" w:rsidR="00F23158" w:rsidRDefault="00F23158" w:rsidP="00F23158">
      <w:pPr>
        <w:pStyle w:val="ListParagraph"/>
        <w:numPr>
          <w:ilvl w:val="0"/>
          <w:numId w:val="7"/>
        </w:numPr>
        <w:spacing w:line="256" w:lineRule="auto"/>
        <w:ind w:right="108"/>
        <w:rPr>
          <w:rFonts w:ascii="Arial" w:eastAsia="Arial" w:hAnsi="Arial" w:cs="Arial"/>
          <w:color w:val="000000" w:themeColor="text1"/>
          <w:sz w:val="24"/>
          <w:szCs w:val="24"/>
        </w:rPr>
      </w:pPr>
      <w:r>
        <w:rPr>
          <w:rFonts w:ascii="Arial" w:eastAsia="Arial" w:hAnsi="Arial" w:cs="Arial"/>
          <w:i/>
          <w:iCs/>
          <w:color w:val="000000" w:themeColor="text1"/>
          <w:sz w:val="24"/>
          <w:szCs w:val="24"/>
        </w:rPr>
        <w:lastRenderedPageBreak/>
        <w:t>Police and Criminal Evidence Act 1984, S.19, c.60.</w:t>
      </w:r>
      <w:r>
        <w:rPr>
          <w:rFonts w:ascii="Arial" w:eastAsia="Arial" w:hAnsi="Arial" w:cs="Arial"/>
          <w:color w:val="000000" w:themeColor="text1"/>
          <w:sz w:val="24"/>
          <w:szCs w:val="24"/>
        </w:rPr>
        <w:t xml:space="preserve"> Available at </w:t>
      </w:r>
      <w:hyperlink r:id="rId46" w:history="1">
        <w:r>
          <w:rPr>
            <w:rStyle w:val="Hyperlink"/>
            <w:rFonts w:ascii="Arial" w:eastAsia="Arial" w:hAnsi="Arial" w:cs="Arial"/>
            <w:sz w:val="24"/>
            <w:szCs w:val="24"/>
          </w:rPr>
          <w:t>https://www.legislation.gov.uk/ukpga/1984/60/section/19</w:t>
        </w:r>
      </w:hyperlink>
      <w:r>
        <w:rPr>
          <w:rFonts w:ascii="Arial" w:eastAsia="Arial" w:hAnsi="Arial" w:cs="Arial"/>
          <w:color w:val="000000" w:themeColor="text1"/>
          <w:sz w:val="24"/>
          <w:szCs w:val="24"/>
        </w:rPr>
        <w:t xml:space="preserve"> (Accessed: 02 December 2022).</w:t>
      </w:r>
    </w:p>
    <w:p w14:paraId="1E9B47B6" w14:textId="77777777" w:rsidR="00F23158" w:rsidRDefault="00F23158" w:rsidP="00F23158">
      <w:pPr>
        <w:pStyle w:val="ListParagraph"/>
        <w:numPr>
          <w:ilvl w:val="0"/>
          <w:numId w:val="7"/>
        </w:numPr>
        <w:spacing w:line="256" w:lineRule="auto"/>
        <w:ind w:right="108"/>
        <w:rPr>
          <w:rFonts w:ascii="Arial" w:eastAsia="Arial" w:hAnsi="Arial" w:cs="Arial"/>
          <w:color w:val="000000" w:themeColor="text1"/>
          <w:sz w:val="24"/>
          <w:szCs w:val="24"/>
        </w:rPr>
      </w:pPr>
      <w:r>
        <w:rPr>
          <w:rFonts w:ascii="Arial" w:eastAsia="Arial" w:hAnsi="Arial" w:cs="Arial"/>
          <w:color w:val="000000" w:themeColor="text1"/>
          <w:sz w:val="24"/>
          <w:szCs w:val="24"/>
        </w:rPr>
        <w:t>Moyles et al, (2019) ‘#</w:t>
      </w:r>
      <w:proofErr w:type="spellStart"/>
      <w:r>
        <w:rPr>
          <w:rFonts w:ascii="Arial" w:eastAsia="Arial" w:hAnsi="Arial" w:cs="Arial"/>
          <w:color w:val="000000" w:themeColor="text1"/>
          <w:sz w:val="24"/>
          <w:szCs w:val="24"/>
        </w:rPr>
        <w:t>Drugsforsale</w:t>
      </w:r>
      <w:proofErr w:type="spellEnd"/>
      <w:r>
        <w:rPr>
          <w:rFonts w:ascii="Arial" w:eastAsia="Arial" w:hAnsi="Arial" w:cs="Arial"/>
          <w:color w:val="000000" w:themeColor="text1"/>
          <w:sz w:val="24"/>
          <w:szCs w:val="24"/>
        </w:rPr>
        <w:t xml:space="preserve">: An exploration of the use of social media and encrypted messaging apps to supply and access drugs’, </w:t>
      </w:r>
      <w:r>
        <w:rPr>
          <w:rFonts w:ascii="Arial" w:eastAsia="Arial" w:hAnsi="Arial" w:cs="Arial"/>
          <w:i/>
          <w:iCs/>
          <w:color w:val="000000" w:themeColor="text1"/>
          <w:sz w:val="24"/>
          <w:szCs w:val="24"/>
        </w:rPr>
        <w:t xml:space="preserve">International Journal of Drug Policy, </w:t>
      </w:r>
      <w:r>
        <w:rPr>
          <w:rFonts w:ascii="Arial" w:eastAsia="Arial" w:hAnsi="Arial" w:cs="Arial"/>
          <w:color w:val="000000" w:themeColor="text1"/>
          <w:sz w:val="24"/>
          <w:szCs w:val="24"/>
        </w:rPr>
        <w:t xml:space="preserve">63, pp.101-110. DOI: 10.1016/j.drugpo.2018.08.005. </w:t>
      </w:r>
    </w:p>
    <w:p w14:paraId="461AC917" w14:textId="77777777" w:rsidR="00F23158" w:rsidRDefault="00F23158" w:rsidP="00F23158">
      <w:pPr>
        <w:pStyle w:val="ListParagraph"/>
        <w:numPr>
          <w:ilvl w:val="0"/>
          <w:numId w:val="7"/>
        </w:numPr>
        <w:spacing w:line="256" w:lineRule="auto"/>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Home Office, (2022) </w:t>
      </w:r>
      <w:r>
        <w:rPr>
          <w:rFonts w:ascii="Arial" w:eastAsia="Arial" w:hAnsi="Arial" w:cs="Arial"/>
          <w:i/>
          <w:iCs/>
          <w:color w:val="000000" w:themeColor="text1"/>
          <w:sz w:val="24"/>
          <w:szCs w:val="24"/>
        </w:rPr>
        <w:t xml:space="preserve">Drug Dealing Telecommunications Restriction Orders 2017: post implementation review. </w:t>
      </w:r>
      <w:r>
        <w:rPr>
          <w:rFonts w:ascii="Arial" w:eastAsia="Arial" w:hAnsi="Arial" w:cs="Arial"/>
          <w:color w:val="000000" w:themeColor="text1"/>
          <w:sz w:val="24"/>
          <w:szCs w:val="24"/>
        </w:rPr>
        <w:t xml:space="preserve">Available at: </w:t>
      </w:r>
      <w:hyperlink r:id="rId47" w:anchor=":~:text=A%20DDTRO%20is%20an%20order,connection%20with%20drug%20dealing%20offences" w:history="1">
        <w:r>
          <w:rPr>
            <w:rStyle w:val="Hyperlink"/>
            <w:rFonts w:ascii="Arial" w:eastAsia="Arial" w:hAnsi="Arial" w:cs="Arial"/>
            <w:sz w:val="24"/>
            <w:szCs w:val="24"/>
          </w:rPr>
          <w:t>https://www.gov.uk/government/publications/drug-dealing-telecommunications-restriction-orders-2017-post-implementation-review#:~:text=A%20DDTRO%20is%20an%20order,connection%20with%20drug%20dealing%20offences</w:t>
        </w:r>
      </w:hyperlink>
      <w:r>
        <w:rPr>
          <w:rFonts w:ascii="Arial" w:eastAsia="Arial" w:hAnsi="Arial" w:cs="Arial"/>
          <w:color w:val="000000" w:themeColor="text1"/>
          <w:sz w:val="24"/>
          <w:szCs w:val="24"/>
        </w:rPr>
        <w:t xml:space="preserve">. (Accessed: 11 December 2022). </w:t>
      </w:r>
    </w:p>
    <w:p w14:paraId="0CA14522" w14:textId="77777777" w:rsidR="00F23158" w:rsidRDefault="00F23158" w:rsidP="00F23158">
      <w:pPr>
        <w:pStyle w:val="ListParagraph"/>
        <w:numPr>
          <w:ilvl w:val="0"/>
          <w:numId w:val="7"/>
        </w:numPr>
        <w:spacing w:line="256" w:lineRule="auto"/>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Home Office, (2006) </w:t>
      </w:r>
      <w:r>
        <w:rPr>
          <w:rFonts w:ascii="Arial" w:eastAsia="Arial" w:hAnsi="Arial" w:cs="Arial"/>
          <w:i/>
          <w:iCs/>
          <w:color w:val="000000" w:themeColor="text1"/>
          <w:sz w:val="24"/>
          <w:szCs w:val="24"/>
        </w:rPr>
        <w:t xml:space="preserve">New Powers Against Organised and Financial Crime. </w:t>
      </w:r>
      <w:r>
        <w:rPr>
          <w:rFonts w:ascii="Arial" w:eastAsia="Arial" w:hAnsi="Arial" w:cs="Arial"/>
          <w:color w:val="000000" w:themeColor="text1"/>
          <w:sz w:val="24"/>
          <w:szCs w:val="24"/>
        </w:rPr>
        <w:t xml:space="preserve">Available at: </w:t>
      </w:r>
      <w:hyperlink r:id="rId48" w:history="1">
        <w:r>
          <w:rPr>
            <w:rStyle w:val="Hyperlink"/>
            <w:rFonts w:ascii="Arial" w:eastAsia="Arial" w:hAnsi="Arial" w:cs="Arial"/>
            <w:sz w:val="24"/>
            <w:szCs w:val="24"/>
          </w:rPr>
          <w:t>https://assets.publishing.service.gov.uk/government/uploads/system/uploads/attachment_data/file/272311/6875.pdf</w:t>
        </w:r>
      </w:hyperlink>
      <w:r>
        <w:rPr>
          <w:rFonts w:ascii="Arial" w:eastAsia="Arial" w:hAnsi="Arial" w:cs="Arial"/>
          <w:color w:val="000000" w:themeColor="text1"/>
          <w:sz w:val="24"/>
          <w:szCs w:val="24"/>
        </w:rPr>
        <w:t xml:space="preserve"> (Accessed: 10 December 2022).</w:t>
      </w:r>
    </w:p>
    <w:p w14:paraId="21E5F1A9" w14:textId="77777777" w:rsidR="00F23158" w:rsidRDefault="00F23158" w:rsidP="00F23158">
      <w:pPr>
        <w:pStyle w:val="ListParagraph"/>
        <w:numPr>
          <w:ilvl w:val="0"/>
          <w:numId w:val="7"/>
        </w:numPr>
        <w:spacing w:line="256" w:lineRule="auto"/>
        <w:ind w:right="108"/>
        <w:rPr>
          <w:rFonts w:ascii="Arial" w:eastAsia="Arial" w:hAnsi="Arial" w:cs="Arial"/>
          <w:i/>
          <w:iCs/>
          <w:color w:val="000000" w:themeColor="text1"/>
          <w:sz w:val="24"/>
          <w:szCs w:val="24"/>
        </w:rPr>
      </w:pPr>
      <w:r>
        <w:rPr>
          <w:rFonts w:ascii="Arial" w:eastAsia="Arial" w:hAnsi="Arial" w:cs="Arial"/>
          <w:i/>
          <w:iCs/>
          <w:color w:val="000000" w:themeColor="text1"/>
          <w:sz w:val="24"/>
          <w:szCs w:val="24"/>
        </w:rPr>
        <w:t xml:space="preserve">Proceeds of Crime Act 2002, c.29. </w:t>
      </w:r>
      <w:r>
        <w:rPr>
          <w:rFonts w:ascii="Arial" w:eastAsia="Arial" w:hAnsi="Arial" w:cs="Arial"/>
          <w:color w:val="000000" w:themeColor="text1"/>
          <w:sz w:val="24"/>
          <w:szCs w:val="24"/>
        </w:rPr>
        <w:t xml:space="preserve">Available at: </w:t>
      </w:r>
      <w:hyperlink r:id="rId49" w:history="1">
        <w:r>
          <w:rPr>
            <w:rStyle w:val="Hyperlink"/>
            <w:rFonts w:ascii="Arial" w:eastAsia="Arial" w:hAnsi="Arial" w:cs="Arial"/>
            <w:sz w:val="24"/>
            <w:szCs w:val="24"/>
          </w:rPr>
          <w:t>https://www.legislation.gov.uk/ukpga/2002/29/contents</w:t>
        </w:r>
      </w:hyperlink>
      <w:r>
        <w:rPr>
          <w:rFonts w:ascii="Arial" w:eastAsia="Arial" w:hAnsi="Arial" w:cs="Arial"/>
          <w:color w:val="000000" w:themeColor="text1"/>
          <w:sz w:val="24"/>
          <w:szCs w:val="24"/>
        </w:rPr>
        <w:t xml:space="preserve"> (Accessed 10 December 2022). </w:t>
      </w:r>
    </w:p>
    <w:p w14:paraId="0D749EBD" w14:textId="77777777" w:rsidR="00F23158" w:rsidRDefault="00F23158" w:rsidP="00F23158">
      <w:pPr>
        <w:pStyle w:val="ListParagraph"/>
        <w:numPr>
          <w:ilvl w:val="0"/>
          <w:numId w:val="7"/>
        </w:numPr>
        <w:spacing w:line="256" w:lineRule="auto"/>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Financial Conduct Authority, (2019) </w:t>
      </w:r>
      <w:proofErr w:type="spellStart"/>
      <w:r>
        <w:rPr>
          <w:rFonts w:ascii="Arial" w:eastAsia="Arial" w:hAnsi="Arial" w:cs="Arial"/>
          <w:i/>
          <w:iCs/>
          <w:color w:val="000000" w:themeColor="text1"/>
          <w:sz w:val="24"/>
          <w:szCs w:val="24"/>
        </w:rPr>
        <w:t>Cryptoassets</w:t>
      </w:r>
      <w:proofErr w:type="spellEnd"/>
      <w:r>
        <w:rPr>
          <w:rFonts w:ascii="Arial" w:eastAsia="Arial" w:hAnsi="Arial" w:cs="Arial"/>
          <w:i/>
          <w:iCs/>
          <w:color w:val="000000" w:themeColor="text1"/>
          <w:sz w:val="24"/>
          <w:szCs w:val="24"/>
        </w:rPr>
        <w:t xml:space="preserve">: our work. </w:t>
      </w:r>
      <w:r>
        <w:rPr>
          <w:rFonts w:ascii="Arial" w:eastAsia="Arial" w:hAnsi="Arial" w:cs="Arial"/>
          <w:color w:val="000000" w:themeColor="text1"/>
          <w:sz w:val="24"/>
          <w:szCs w:val="24"/>
        </w:rPr>
        <w:t>Available at:</w:t>
      </w:r>
      <w:r>
        <w:rPr>
          <w:rFonts w:ascii="Arial" w:eastAsia="Arial" w:hAnsi="Arial" w:cs="Arial"/>
          <w:i/>
          <w:iCs/>
          <w:color w:val="000000" w:themeColor="text1"/>
          <w:sz w:val="24"/>
          <w:szCs w:val="24"/>
        </w:rPr>
        <w:t xml:space="preserve"> </w:t>
      </w:r>
      <w:hyperlink r:id="rId50" w:history="1">
        <w:r>
          <w:rPr>
            <w:rStyle w:val="Hyperlink"/>
            <w:rFonts w:ascii="Arial" w:eastAsia="Arial" w:hAnsi="Arial" w:cs="Arial"/>
            <w:sz w:val="24"/>
            <w:szCs w:val="24"/>
          </w:rPr>
          <w:t>https://www.fca.org.uk/firms/cryptoassets</w:t>
        </w:r>
      </w:hyperlink>
      <w:r>
        <w:rPr>
          <w:rFonts w:ascii="Arial" w:eastAsia="Arial" w:hAnsi="Arial" w:cs="Arial"/>
          <w:color w:val="000000" w:themeColor="text1"/>
          <w:sz w:val="24"/>
          <w:szCs w:val="24"/>
        </w:rPr>
        <w:t xml:space="preserve"> (Accessed: 10 December 2022).</w:t>
      </w:r>
    </w:p>
    <w:p w14:paraId="4DFA70EE" w14:textId="77777777" w:rsidR="00F23158" w:rsidRDefault="00F23158" w:rsidP="00F23158">
      <w:pPr>
        <w:pStyle w:val="ListParagraph"/>
        <w:numPr>
          <w:ilvl w:val="0"/>
          <w:numId w:val="7"/>
        </w:numPr>
        <w:spacing w:line="256" w:lineRule="auto"/>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NPCC, (2022) </w:t>
      </w:r>
      <w:r>
        <w:rPr>
          <w:rFonts w:ascii="Arial" w:eastAsia="Arial" w:hAnsi="Arial" w:cs="Arial"/>
          <w:i/>
          <w:iCs/>
          <w:color w:val="000000" w:themeColor="text1"/>
          <w:sz w:val="24"/>
          <w:szCs w:val="24"/>
        </w:rPr>
        <w:t xml:space="preserve">Guidance on the Seizure, Retention and Disposal of Cryptocurrencies and other Virtual Assets. </w:t>
      </w:r>
      <w:r>
        <w:rPr>
          <w:rFonts w:ascii="Arial" w:eastAsia="Arial" w:hAnsi="Arial" w:cs="Arial"/>
          <w:color w:val="000000" w:themeColor="text1"/>
          <w:sz w:val="24"/>
          <w:szCs w:val="24"/>
        </w:rPr>
        <w:t>Internal NPCC report. Unpublished.</w:t>
      </w:r>
      <w:r>
        <w:rPr>
          <w:rFonts w:ascii="Arial" w:eastAsia="Arial" w:hAnsi="Arial" w:cs="Arial"/>
          <w:i/>
          <w:iCs/>
          <w:color w:val="000000" w:themeColor="text1"/>
          <w:sz w:val="24"/>
          <w:szCs w:val="24"/>
        </w:rPr>
        <w:t xml:space="preserve"> </w:t>
      </w:r>
    </w:p>
    <w:p w14:paraId="1BCB441D" w14:textId="77777777" w:rsidR="00F23158" w:rsidRDefault="00F23158" w:rsidP="00F23158">
      <w:pPr>
        <w:ind w:right="108"/>
        <w:rPr>
          <w:rFonts w:ascii="Arial" w:eastAsia="Arial" w:hAnsi="Arial" w:cs="Arial"/>
          <w:color w:val="000000" w:themeColor="text1"/>
          <w:sz w:val="24"/>
          <w:szCs w:val="24"/>
        </w:rPr>
      </w:pPr>
    </w:p>
    <w:p w14:paraId="6000C45B" w14:textId="77777777" w:rsidR="00F23158" w:rsidRDefault="00F23158" w:rsidP="00F23158">
      <w:pPr>
        <w:pStyle w:val="ListParagraph"/>
        <w:numPr>
          <w:ilvl w:val="0"/>
          <w:numId w:val="8"/>
        </w:numPr>
        <w:spacing w:line="256" w:lineRule="auto"/>
        <w:ind w:right="108"/>
        <w:rPr>
          <w:rFonts w:ascii="Arial" w:eastAsia="Arial" w:hAnsi="Arial" w:cs="Arial"/>
          <w:color w:val="000000" w:themeColor="text1"/>
          <w:sz w:val="24"/>
          <w:szCs w:val="24"/>
        </w:rPr>
      </w:pPr>
      <w:r>
        <w:rPr>
          <w:rFonts w:ascii="Arial" w:eastAsia="Arial" w:hAnsi="Arial" w:cs="Arial"/>
          <w:i/>
          <w:iCs/>
          <w:color w:val="000000" w:themeColor="text1"/>
          <w:sz w:val="24"/>
          <w:szCs w:val="24"/>
        </w:rPr>
        <w:t>Police and Criminal Evidence Act 1984, S.19, c.60.</w:t>
      </w:r>
      <w:r>
        <w:rPr>
          <w:rFonts w:ascii="Arial" w:eastAsia="Arial" w:hAnsi="Arial" w:cs="Arial"/>
          <w:color w:val="000000" w:themeColor="text1"/>
          <w:sz w:val="24"/>
          <w:szCs w:val="24"/>
        </w:rPr>
        <w:t xml:space="preserve"> Available at </w:t>
      </w:r>
      <w:hyperlink r:id="rId51" w:history="1">
        <w:r>
          <w:rPr>
            <w:rStyle w:val="Hyperlink"/>
            <w:rFonts w:ascii="Arial" w:eastAsia="Arial" w:hAnsi="Arial" w:cs="Arial"/>
            <w:sz w:val="24"/>
            <w:szCs w:val="24"/>
          </w:rPr>
          <w:t>https://www.legislation.gov.uk/ukpga/1984/60/section/19</w:t>
        </w:r>
      </w:hyperlink>
      <w:r>
        <w:rPr>
          <w:rFonts w:ascii="Arial" w:eastAsia="Arial" w:hAnsi="Arial" w:cs="Arial"/>
          <w:color w:val="000000" w:themeColor="text1"/>
          <w:sz w:val="24"/>
          <w:szCs w:val="24"/>
        </w:rPr>
        <w:t xml:space="preserve"> (Accessed: 02 December 2022).</w:t>
      </w:r>
    </w:p>
    <w:p w14:paraId="1879BD43" w14:textId="77777777" w:rsidR="00F23158" w:rsidRDefault="00F23158" w:rsidP="00F23158">
      <w:pPr>
        <w:pStyle w:val="ListParagraph"/>
        <w:numPr>
          <w:ilvl w:val="0"/>
          <w:numId w:val="8"/>
        </w:numPr>
        <w:spacing w:line="256" w:lineRule="auto"/>
        <w:ind w:right="108"/>
        <w:rPr>
          <w:rFonts w:ascii="Arial" w:eastAsia="Arial" w:hAnsi="Arial" w:cs="Arial"/>
          <w:color w:val="000000" w:themeColor="text1"/>
          <w:sz w:val="24"/>
          <w:szCs w:val="24"/>
        </w:rPr>
      </w:pPr>
      <w:r>
        <w:rPr>
          <w:rFonts w:ascii="Arial" w:eastAsia="Arial" w:hAnsi="Arial" w:cs="Arial"/>
          <w:i/>
          <w:iCs/>
          <w:color w:val="000000" w:themeColor="text1"/>
          <w:sz w:val="24"/>
          <w:szCs w:val="24"/>
        </w:rPr>
        <w:t xml:space="preserve">Investigatory Powers Act 2016, c.25. </w:t>
      </w:r>
      <w:r>
        <w:rPr>
          <w:rFonts w:ascii="Arial" w:eastAsia="Arial" w:hAnsi="Arial" w:cs="Arial"/>
          <w:color w:val="000000" w:themeColor="text1"/>
          <w:sz w:val="24"/>
          <w:szCs w:val="24"/>
        </w:rPr>
        <w:t xml:space="preserve">Available at </w:t>
      </w:r>
      <w:hyperlink r:id="rId52" w:history="1">
        <w:r>
          <w:rPr>
            <w:rStyle w:val="Hyperlink"/>
            <w:rFonts w:ascii="Arial" w:eastAsia="Arial" w:hAnsi="Arial" w:cs="Arial"/>
            <w:sz w:val="24"/>
            <w:szCs w:val="24"/>
          </w:rPr>
          <w:t>https://www.legislation.gov.uk/ukpga/2016/25/contents/enacted</w:t>
        </w:r>
      </w:hyperlink>
      <w:r>
        <w:rPr>
          <w:rFonts w:ascii="Arial" w:eastAsia="Arial" w:hAnsi="Arial" w:cs="Arial"/>
          <w:color w:val="000000" w:themeColor="text1"/>
          <w:sz w:val="24"/>
          <w:szCs w:val="24"/>
        </w:rPr>
        <w:t xml:space="preserve"> (Accessed: 02 December 2022). </w:t>
      </w:r>
    </w:p>
    <w:p w14:paraId="115E83E4" w14:textId="77777777" w:rsidR="00F23158" w:rsidRDefault="00F23158" w:rsidP="00F23158">
      <w:pPr>
        <w:pStyle w:val="ListParagraph"/>
        <w:numPr>
          <w:ilvl w:val="0"/>
          <w:numId w:val="8"/>
        </w:numPr>
        <w:spacing w:line="256" w:lineRule="auto"/>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Home Office (2016) </w:t>
      </w:r>
      <w:r>
        <w:rPr>
          <w:rFonts w:ascii="Arial" w:eastAsia="Arial" w:hAnsi="Arial" w:cs="Arial"/>
          <w:i/>
          <w:iCs/>
          <w:color w:val="000000" w:themeColor="text1"/>
          <w:sz w:val="24"/>
          <w:szCs w:val="24"/>
        </w:rPr>
        <w:t>Investigatory Powers Act</w:t>
      </w:r>
      <w:r>
        <w:rPr>
          <w:rFonts w:ascii="Arial" w:eastAsia="Arial" w:hAnsi="Arial" w:cs="Arial"/>
          <w:color w:val="000000" w:themeColor="text1"/>
          <w:sz w:val="24"/>
          <w:szCs w:val="24"/>
        </w:rPr>
        <w:t xml:space="preserve">. Available at: </w:t>
      </w:r>
      <w:hyperlink r:id="rId53" w:history="1">
        <w:r>
          <w:rPr>
            <w:rStyle w:val="Hyperlink"/>
            <w:rFonts w:ascii="Arial" w:eastAsia="Arial" w:hAnsi="Arial" w:cs="Arial"/>
            <w:sz w:val="24"/>
            <w:szCs w:val="24"/>
          </w:rPr>
          <w:t>https://www.gov.uk/government/collections/investigatory-powers-bill</w:t>
        </w:r>
      </w:hyperlink>
      <w:r>
        <w:rPr>
          <w:rFonts w:ascii="Arial" w:eastAsia="Arial" w:hAnsi="Arial" w:cs="Arial"/>
          <w:color w:val="000000" w:themeColor="text1"/>
          <w:sz w:val="24"/>
          <w:szCs w:val="24"/>
        </w:rPr>
        <w:t xml:space="preserve"> (Accessed: 02 December 2022). </w:t>
      </w:r>
    </w:p>
    <w:p w14:paraId="71F67F6B" w14:textId="77777777" w:rsidR="00F23158" w:rsidRDefault="00F23158" w:rsidP="00F23158">
      <w:pPr>
        <w:pStyle w:val="ListParagraph"/>
        <w:numPr>
          <w:ilvl w:val="0"/>
          <w:numId w:val="8"/>
        </w:numPr>
        <w:spacing w:line="256" w:lineRule="auto"/>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Garfinkel (2010) ‘Digital forensics research: The next 10 years’, </w:t>
      </w:r>
      <w:r>
        <w:rPr>
          <w:rFonts w:ascii="Arial" w:eastAsia="Arial" w:hAnsi="Arial" w:cs="Arial"/>
          <w:i/>
          <w:iCs/>
          <w:color w:val="000000" w:themeColor="text1"/>
          <w:sz w:val="24"/>
          <w:szCs w:val="24"/>
        </w:rPr>
        <w:t xml:space="preserve">Digital Investigation. </w:t>
      </w:r>
      <w:r>
        <w:rPr>
          <w:rFonts w:ascii="Arial" w:eastAsia="Arial" w:hAnsi="Arial" w:cs="Arial"/>
          <w:color w:val="000000" w:themeColor="text1"/>
          <w:sz w:val="24"/>
          <w:szCs w:val="24"/>
        </w:rPr>
        <w:t xml:space="preserve">7, </w:t>
      </w:r>
      <w:proofErr w:type="gramStart"/>
      <w:r>
        <w:rPr>
          <w:rFonts w:ascii="Arial" w:eastAsia="Arial" w:hAnsi="Arial" w:cs="Arial"/>
          <w:color w:val="000000" w:themeColor="text1"/>
          <w:sz w:val="24"/>
          <w:szCs w:val="24"/>
        </w:rPr>
        <w:t>pp.S</w:t>
      </w:r>
      <w:proofErr w:type="gramEnd"/>
      <w:r>
        <w:rPr>
          <w:rFonts w:ascii="Arial" w:eastAsia="Arial" w:hAnsi="Arial" w:cs="Arial"/>
          <w:color w:val="000000" w:themeColor="text1"/>
          <w:sz w:val="24"/>
          <w:szCs w:val="24"/>
        </w:rPr>
        <w:t>64-S67. DOI: 10.1016/j.diin.2010.05.009.</w:t>
      </w:r>
    </w:p>
    <w:p w14:paraId="1883118D" w14:textId="05D6C499" w:rsidR="00F23158" w:rsidRDefault="00F23158" w:rsidP="00F23158">
      <w:pPr>
        <w:pStyle w:val="ListParagraph"/>
        <w:numPr>
          <w:ilvl w:val="0"/>
          <w:numId w:val="8"/>
        </w:numPr>
        <w:spacing w:line="256" w:lineRule="auto"/>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Police Foundation (2021) Available at: </w:t>
      </w:r>
      <w:hyperlink r:id="rId54" w:history="1">
        <w:r>
          <w:rPr>
            <w:rStyle w:val="Hyperlink"/>
            <w:rFonts w:ascii="Arial" w:eastAsia="Arial" w:hAnsi="Arial" w:cs="Arial"/>
            <w:sz w:val="24"/>
            <w:szCs w:val="24"/>
          </w:rPr>
          <w:t>https://www.police-foundation.org.uk/2017/wp-content/uploads/2010/10/value_of_digital_forensics.pdf</w:t>
        </w:r>
      </w:hyperlink>
      <w:r>
        <w:rPr>
          <w:rFonts w:ascii="Arial" w:eastAsia="Arial" w:hAnsi="Arial" w:cs="Arial"/>
          <w:color w:val="000000" w:themeColor="text1"/>
          <w:sz w:val="24"/>
          <w:szCs w:val="24"/>
        </w:rPr>
        <w:t xml:space="preserve"> (accessed: 03 December 2022).</w:t>
      </w:r>
    </w:p>
    <w:p w14:paraId="1B40CD58" w14:textId="101EB740" w:rsidR="00F77638" w:rsidRDefault="00DC29B8" w:rsidP="00F23158">
      <w:pPr>
        <w:pStyle w:val="ListParagraph"/>
        <w:numPr>
          <w:ilvl w:val="0"/>
          <w:numId w:val="8"/>
        </w:numPr>
        <w:spacing w:line="256" w:lineRule="auto"/>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Tully, </w:t>
      </w:r>
      <w:proofErr w:type="spellStart"/>
      <w:r>
        <w:rPr>
          <w:rFonts w:ascii="Arial" w:eastAsia="Arial" w:hAnsi="Arial" w:cs="Arial"/>
          <w:color w:val="000000" w:themeColor="text1"/>
          <w:sz w:val="24"/>
          <w:szCs w:val="24"/>
        </w:rPr>
        <w:t>Dr.G</w:t>
      </w:r>
      <w:proofErr w:type="spellEnd"/>
      <w:r>
        <w:rPr>
          <w:rFonts w:ascii="Arial" w:eastAsia="Arial" w:hAnsi="Arial" w:cs="Arial"/>
          <w:color w:val="000000" w:themeColor="text1"/>
          <w:sz w:val="24"/>
          <w:szCs w:val="24"/>
        </w:rPr>
        <w:t xml:space="preserve">. (2020) </w:t>
      </w:r>
      <w:r w:rsidR="00121CF8" w:rsidRPr="0012761A">
        <w:rPr>
          <w:rFonts w:ascii="Arial" w:eastAsia="Arial" w:hAnsi="Arial" w:cs="Arial"/>
          <w:i/>
          <w:iCs/>
          <w:color w:val="000000" w:themeColor="text1"/>
          <w:sz w:val="24"/>
          <w:szCs w:val="24"/>
        </w:rPr>
        <w:t>Forensic Science Regulator. Annual Report 2019</w:t>
      </w:r>
      <w:r w:rsidR="0012761A">
        <w:rPr>
          <w:rFonts w:ascii="Arial" w:eastAsia="Arial" w:hAnsi="Arial" w:cs="Arial"/>
          <w:color w:val="000000" w:themeColor="text1"/>
          <w:sz w:val="24"/>
          <w:szCs w:val="24"/>
        </w:rPr>
        <w:t xml:space="preserve">. Available at: </w:t>
      </w:r>
      <w:hyperlink r:id="rId55" w:history="1">
        <w:r w:rsidR="0012761A" w:rsidRPr="00B60FBF">
          <w:rPr>
            <w:rStyle w:val="Hyperlink"/>
            <w:rFonts w:ascii="Arial" w:eastAsia="Arial" w:hAnsi="Arial" w:cs="Arial"/>
            <w:sz w:val="24"/>
            <w:szCs w:val="24"/>
          </w:rPr>
          <w:t>https://assets.publishing.service.gov.uk/government/uploads/system/uploads/attachment_data/file/877607/20200225_FSR_Annual_Report_2019_Final.pdf</w:t>
        </w:r>
      </w:hyperlink>
      <w:r w:rsidR="0012761A">
        <w:rPr>
          <w:rFonts w:ascii="Arial" w:eastAsia="Arial" w:hAnsi="Arial" w:cs="Arial"/>
          <w:color w:val="000000" w:themeColor="text1"/>
          <w:sz w:val="24"/>
          <w:szCs w:val="24"/>
        </w:rPr>
        <w:t xml:space="preserve"> (Accessed: 03 December 2022). </w:t>
      </w:r>
    </w:p>
    <w:p w14:paraId="7745146D" w14:textId="77777777" w:rsidR="00F23158" w:rsidRDefault="00F23158" w:rsidP="00F23158">
      <w:pPr>
        <w:pStyle w:val="ListParagraph"/>
        <w:numPr>
          <w:ilvl w:val="0"/>
          <w:numId w:val="8"/>
        </w:numPr>
        <w:spacing w:line="256" w:lineRule="auto"/>
        <w:ind w:right="108"/>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 xml:space="preserve">Home Office (2022) </w:t>
      </w:r>
      <w:r>
        <w:rPr>
          <w:rFonts w:ascii="Arial" w:eastAsia="Arial" w:hAnsi="Arial" w:cs="Arial"/>
          <w:i/>
          <w:iCs/>
          <w:color w:val="000000" w:themeColor="text1"/>
          <w:sz w:val="24"/>
          <w:szCs w:val="24"/>
        </w:rPr>
        <w:t xml:space="preserve">Data Access Agreement – joint statement by the United States and the United Kingdom. </w:t>
      </w:r>
      <w:r>
        <w:rPr>
          <w:rFonts w:ascii="Arial" w:eastAsia="Arial" w:hAnsi="Arial" w:cs="Arial"/>
          <w:color w:val="000000" w:themeColor="text1"/>
          <w:sz w:val="24"/>
          <w:szCs w:val="24"/>
        </w:rPr>
        <w:t xml:space="preserve">Available at: </w:t>
      </w:r>
      <w:hyperlink r:id="rId56" w:history="1">
        <w:r>
          <w:rPr>
            <w:rStyle w:val="Hyperlink"/>
            <w:rFonts w:ascii="Arial" w:eastAsia="Arial" w:hAnsi="Arial" w:cs="Arial"/>
            <w:sz w:val="24"/>
            <w:szCs w:val="24"/>
          </w:rPr>
          <w:t>https://www.gov.uk/government/publications/data-access-agreement-joint-statement-by-the-united-states-and-the-uk/data-access-agreement-joint-statement-by-the-united-states-and-the-united-kingdom</w:t>
        </w:r>
      </w:hyperlink>
      <w:r>
        <w:rPr>
          <w:rFonts w:ascii="Arial" w:eastAsia="Arial" w:hAnsi="Arial" w:cs="Arial"/>
          <w:color w:val="000000" w:themeColor="text1"/>
          <w:sz w:val="24"/>
          <w:szCs w:val="24"/>
        </w:rPr>
        <w:t xml:space="preserve"> (Accessed: 02 December 2022). </w:t>
      </w:r>
    </w:p>
    <w:p w14:paraId="302DA15E" w14:textId="77777777" w:rsidR="00F23158" w:rsidRDefault="00F23158" w:rsidP="00F23158">
      <w:pPr>
        <w:pStyle w:val="ListParagraph"/>
        <w:numPr>
          <w:ilvl w:val="0"/>
          <w:numId w:val="8"/>
        </w:numPr>
        <w:spacing w:line="256" w:lineRule="auto"/>
        <w:ind w:right="108"/>
        <w:rPr>
          <w:rFonts w:ascii="Arial" w:eastAsia="Arial" w:hAnsi="Arial" w:cs="Arial"/>
          <w:color w:val="000000" w:themeColor="text1"/>
          <w:sz w:val="24"/>
          <w:szCs w:val="24"/>
        </w:rPr>
      </w:pPr>
      <w:r>
        <w:rPr>
          <w:rFonts w:ascii="Arial" w:eastAsia="Arial" w:hAnsi="Arial" w:cs="Arial"/>
          <w:i/>
          <w:iCs/>
          <w:color w:val="000000" w:themeColor="text1"/>
          <w:sz w:val="24"/>
          <w:szCs w:val="24"/>
        </w:rPr>
        <w:t xml:space="preserve">Police and Criminal Evidence Act 1984, S.70, c.60. </w:t>
      </w:r>
      <w:r>
        <w:rPr>
          <w:rFonts w:ascii="Arial" w:eastAsia="Arial" w:hAnsi="Arial" w:cs="Arial"/>
          <w:color w:val="000000" w:themeColor="text1"/>
          <w:sz w:val="24"/>
          <w:szCs w:val="24"/>
        </w:rPr>
        <w:t xml:space="preserve">Available at: </w:t>
      </w:r>
      <w:hyperlink r:id="rId57" w:history="1">
        <w:r>
          <w:rPr>
            <w:rStyle w:val="Hyperlink"/>
            <w:rFonts w:ascii="Arial" w:eastAsia="Arial" w:hAnsi="Arial" w:cs="Arial"/>
            <w:sz w:val="24"/>
            <w:szCs w:val="24"/>
          </w:rPr>
          <w:t>https://www.legislation.gov.uk/ukpga/1984/60/section/78</w:t>
        </w:r>
      </w:hyperlink>
      <w:r>
        <w:rPr>
          <w:rFonts w:ascii="Arial" w:eastAsia="Arial" w:hAnsi="Arial" w:cs="Arial"/>
          <w:color w:val="000000" w:themeColor="text1"/>
          <w:sz w:val="24"/>
          <w:szCs w:val="24"/>
        </w:rPr>
        <w:t xml:space="preserve"> (Accessed: 04 December 2022). </w:t>
      </w:r>
    </w:p>
    <w:p w14:paraId="61947215" w14:textId="77777777" w:rsidR="00F23158" w:rsidRDefault="00F23158" w:rsidP="00F23158">
      <w:pPr>
        <w:pStyle w:val="ListParagraph"/>
        <w:numPr>
          <w:ilvl w:val="0"/>
          <w:numId w:val="8"/>
        </w:numPr>
        <w:spacing w:line="256" w:lineRule="auto"/>
        <w:ind w:right="108"/>
        <w:rPr>
          <w:rFonts w:ascii="Arial" w:eastAsia="Arial" w:hAnsi="Arial" w:cs="Arial"/>
          <w:color w:val="000000" w:themeColor="text1"/>
          <w:sz w:val="24"/>
          <w:szCs w:val="24"/>
        </w:rPr>
      </w:pPr>
      <w:r>
        <w:rPr>
          <w:rFonts w:ascii="Arial" w:eastAsia="Arial" w:hAnsi="Arial" w:cs="Arial"/>
          <w:i/>
          <w:iCs/>
          <w:color w:val="000000" w:themeColor="text1"/>
          <w:sz w:val="24"/>
          <w:szCs w:val="24"/>
        </w:rPr>
        <w:t xml:space="preserve">‘R v Robinson’ </w:t>
      </w:r>
      <w:r>
        <w:rPr>
          <w:rFonts w:ascii="Arial" w:eastAsia="Arial" w:hAnsi="Arial" w:cs="Arial"/>
          <w:color w:val="000000" w:themeColor="text1"/>
          <w:sz w:val="24"/>
          <w:szCs w:val="24"/>
        </w:rPr>
        <w:t xml:space="preserve">(2005) UK Court of Appeal, case 1940. </w:t>
      </w:r>
      <w:r>
        <w:rPr>
          <w:rFonts w:ascii="Arial" w:eastAsia="Arial" w:hAnsi="Arial" w:cs="Arial"/>
          <w:i/>
          <w:iCs/>
          <w:color w:val="000000" w:themeColor="text1"/>
          <w:sz w:val="24"/>
          <w:szCs w:val="24"/>
        </w:rPr>
        <w:t xml:space="preserve">PNLD </w:t>
      </w:r>
      <w:r>
        <w:rPr>
          <w:rFonts w:ascii="Arial" w:eastAsia="Arial" w:hAnsi="Arial" w:cs="Arial"/>
          <w:color w:val="000000" w:themeColor="text1"/>
          <w:sz w:val="24"/>
          <w:szCs w:val="24"/>
        </w:rPr>
        <w:t xml:space="preserve">[Online] Available at: </w:t>
      </w:r>
      <w:hyperlink r:id="rId58" w:history="1">
        <w:r>
          <w:rPr>
            <w:rStyle w:val="Hyperlink"/>
            <w:rFonts w:ascii="Arial" w:eastAsia="Arial" w:hAnsi="Arial" w:cs="Arial"/>
            <w:sz w:val="24"/>
            <w:szCs w:val="24"/>
          </w:rPr>
          <w:t>https://www.pnld.co.uk/members/case-law-detail/?id=f3dee3ee-bcd5-eb11-bacb-000d3ad57443</w:t>
        </w:r>
      </w:hyperlink>
      <w:r>
        <w:rPr>
          <w:rFonts w:ascii="Arial" w:eastAsia="Arial" w:hAnsi="Arial" w:cs="Arial"/>
          <w:color w:val="000000" w:themeColor="text1"/>
          <w:sz w:val="24"/>
          <w:szCs w:val="24"/>
        </w:rPr>
        <w:t xml:space="preserve"> (Accessed: 04 December 2022). </w:t>
      </w:r>
    </w:p>
    <w:p w14:paraId="16E96ECA" w14:textId="77777777" w:rsidR="00F23158" w:rsidRDefault="00F23158" w:rsidP="00F23158">
      <w:pPr>
        <w:pStyle w:val="ListParagraph"/>
        <w:numPr>
          <w:ilvl w:val="0"/>
          <w:numId w:val="8"/>
        </w:numPr>
        <w:spacing w:line="256" w:lineRule="auto"/>
        <w:rPr>
          <w:rFonts w:ascii="Arial" w:eastAsia="Arial" w:hAnsi="Arial" w:cs="Arial"/>
          <w:color w:val="000000" w:themeColor="text1"/>
          <w:sz w:val="24"/>
          <w:szCs w:val="24"/>
        </w:rPr>
      </w:pPr>
      <w:r>
        <w:rPr>
          <w:rFonts w:ascii="Arial" w:eastAsia="Arial" w:hAnsi="Arial" w:cs="Arial"/>
          <w:i/>
          <w:iCs/>
          <w:color w:val="000000" w:themeColor="text1"/>
          <w:sz w:val="24"/>
          <w:szCs w:val="24"/>
        </w:rPr>
        <w:t xml:space="preserve">DIVISION V - CLOUD ACT 2018. </w:t>
      </w:r>
      <w:r>
        <w:rPr>
          <w:rFonts w:ascii="Arial" w:eastAsia="Arial" w:hAnsi="Arial" w:cs="Arial"/>
          <w:color w:val="000000" w:themeColor="text1"/>
          <w:sz w:val="24"/>
          <w:szCs w:val="24"/>
        </w:rPr>
        <w:t>Available at</w:t>
      </w:r>
      <w:r>
        <w:rPr>
          <w:rFonts w:ascii="Arial" w:eastAsia="Arial" w:hAnsi="Arial" w:cs="Arial"/>
          <w:i/>
          <w:iCs/>
          <w:color w:val="000000" w:themeColor="text1"/>
          <w:sz w:val="24"/>
          <w:szCs w:val="24"/>
        </w:rPr>
        <w:t xml:space="preserve"> </w:t>
      </w:r>
      <w:hyperlink r:id="rId59" w:history="1">
        <w:r>
          <w:rPr>
            <w:rStyle w:val="Hyperlink"/>
            <w:rFonts w:ascii="Arial" w:eastAsia="Arial" w:hAnsi="Arial" w:cs="Arial"/>
            <w:sz w:val="24"/>
            <w:szCs w:val="24"/>
          </w:rPr>
          <w:t>https://www.justice.gov/criminal-oia/page/file/1152896/download</w:t>
        </w:r>
      </w:hyperlink>
      <w:r>
        <w:rPr>
          <w:rFonts w:ascii="Arial" w:eastAsia="Arial" w:hAnsi="Arial" w:cs="Arial"/>
          <w:color w:val="000000" w:themeColor="text1"/>
          <w:sz w:val="24"/>
          <w:szCs w:val="24"/>
        </w:rPr>
        <w:t xml:space="preserve"> (Accessed: 03 December 2022).</w:t>
      </w:r>
    </w:p>
    <w:p w14:paraId="144C0916" w14:textId="77777777" w:rsidR="00F23158" w:rsidRDefault="00F23158" w:rsidP="00F23158">
      <w:pPr>
        <w:rPr>
          <w:rFonts w:ascii="Arial" w:eastAsia="Arial" w:hAnsi="Arial" w:cs="Arial"/>
          <w:color w:val="000000" w:themeColor="text1"/>
          <w:sz w:val="24"/>
          <w:szCs w:val="24"/>
        </w:rPr>
      </w:pPr>
    </w:p>
    <w:p w14:paraId="44055254" w14:textId="77777777" w:rsidR="00F23158" w:rsidRDefault="00F23158" w:rsidP="00F23158">
      <w:pPr>
        <w:pStyle w:val="ListParagraph"/>
        <w:numPr>
          <w:ilvl w:val="0"/>
          <w:numId w:val="9"/>
        </w:numPr>
        <w:spacing w:line="256" w:lineRule="auto"/>
        <w:ind w:right="108"/>
        <w:rPr>
          <w:rFonts w:ascii="Arial" w:eastAsia="Arial" w:hAnsi="Arial" w:cs="Arial"/>
          <w:color w:val="000000" w:themeColor="text1"/>
          <w:sz w:val="24"/>
          <w:szCs w:val="24"/>
        </w:rPr>
      </w:pPr>
      <w:r>
        <w:rPr>
          <w:rFonts w:ascii="Arial" w:eastAsia="Arial" w:hAnsi="Arial" w:cs="Arial"/>
          <w:i/>
          <w:iCs/>
          <w:color w:val="000000" w:themeColor="text1"/>
          <w:sz w:val="24"/>
          <w:szCs w:val="24"/>
        </w:rPr>
        <w:t>Regulation of Investigatory Powers Act 2000, S.49, c.23</w:t>
      </w:r>
      <w:r>
        <w:rPr>
          <w:rFonts w:ascii="Arial" w:eastAsia="Arial" w:hAnsi="Arial" w:cs="Arial"/>
          <w:color w:val="000000" w:themeColor="text1"/>
          <w:sz w:val="24"/>
          <w:szCs w:val="24"/>
        </w:rPr>
        <w:t xml:space="preserve">. Available at: </w:t>
      </w:r>
      <w:hyperlink r:id="rId60" w:history="1">
        <w:r>
          <w:rPr>
            <w:rStyle w:val="Hyperlink"/>
            <w:rFonts w:ascii="Arial" w:eastAsia="Arial" w:hAnsi="Arial" w:cs="Arial"/>
            <w:sz w:val="24"/>
            <w:szCs w:val="24"/>
          </w:rPr>
          <w:t>https://www.legislation.gov.uk/ukpga/2000/23/section/49</w:t>
        </w:r>
      </w:hyperlink>
      <w:r>
        <w:rPr>
          <w:rFonts w:ascii="Arial" w:eastAsia="Arial" w:hAnsi="Arial" w:cs="Arial"/>
          <w:color w:val="000000" w:themeColor="text1"/>
          <w:sz w:val="24"/>
          <w:szCs w:val="24"/>
        </w:rPr>
        <w:t xml:space="preserve"> (Accessed: 06 December 2022).</w:t>
      </w:r>
    </w:p>
    <w:p w14:paraId="1B344958" w14:textId="77777777" w:rsidR="00F23158" w:rsidRDefault="00F23158" w:rsidP="00F23158">
      <w:pPr>
        <w:pStyle w:val="ListParagraph"/>
        <w:numPr>
          <w:ilvl w:val="0"/>
          <w:numId w:val="9"/>
        </w:numPr>
        <w:spacing w:line="256" w:lineRule="auto"/>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Home Office (2018), </w:t>
      </w:r>
      <w:r>
        <w:rPr>
          <w:rFonts w:ascii="Arial" w:eastAsia="Arial" w:hAnsi="Arial" w:cs="Arial"/>
          <w:i/>
          <w:iCs/>
          <w:color w:val="000000" w:themeColor="text1"/>
          <w:sz w:val="24"/>
          <w:szCs w:val="24"/>
        </w:rPr>
        <w:t xml:space="preserve">Investigation of Protected Electronic Information. Revised Code of Practice. </w:t>
      </w:r>
      <w:r>
        <w:rPr>
          <w:rFonts w:ascii="Arial" w:eastAsia="Arial" w:hAnsi="Arial" w:cs="Arial"/>
          <w:color w:val="000000" w:themeColor="text1"/>
          <w:sz w:val="24"/>
          <w:szCs w:val="24"/>
        </w:rPr>
        <w:t xml:space="preserve">Available at: </w:t>
      </w:r>
      <w:hyperlink r:id="rId61" w:history="1">
        <w:r>
          <w:rPr>
            <w:rStyle w:val="Hyperlink"/>
            <w:rFonts w:ascii="Arial" w:eastAsia="Arial" w:hAnsi="Arial" w:cs="Arial"/>
            <w:sz w:val="24"/>
            <w:szCs w:val="24"/>
          </w:rPr>
          <w:t>https://assets.publishing.service.gov.uk/government/uploads/system/uploads/attachment_data/file/742064/RIPA_Part_III_Code_of_Practice.pdf</w:t>
        </w:r>
      </w:hyperlink>
      <w:r>
        <w:rPr>
          <w:rFonts w:ascii="Arial" w:eastAsia="Arial" w:hAnsi="Arial" w:cs="Arial"/>
          <w:color w:val="000000" w:themeColor="text1"/>
          <w:sz w:val="24"/>
          <w:szCs w:val="24"/>
        </w:rPr>
        <w:t xml:space="preserve"> (Accessed: 07 December 2022). </w:t>
      </w:r>
    </w:p>
    <w:p w14:paraId="3FEE6CDE" w14:textId="77777777" w:rsidR="00F23158" w:rsidRDefault="00F23158" w:rsidP="00F23158">
      <w:pPr>
        <w:pStyle w:val="ListParagraph"/>
        <w:numPr>
          <w:ilvl w:val="0"/>
          <w:numId w:val="9"/>
        </w:numPr>
        <w:spacing w:line="256" w:lineRule="auto"/>
        <w:ind w:right="108"/>
        <w:rPr>
          <w:rFonts w:ascii="Arial" w:eastAsia="Arial" w:hAnsi="Arial" w:cs="Arial"/>
          <w:color w:val="000000" w:themeColor="text1"/>
          <w:sz w:val="24"/>
          <w:szCs w:val="24"/>
        </w:rPr>
      </w:pPr>
      <w:r>
        <w:rPr>
          <w:rFonts w:ascii="Arial" w:eastAsia="Arial" w:hAnsi="Arial" w:cs="Arial"/>
          <w:color w:val="000000" w:themeColor="text1"/>
          <w:sz w:val="24"/>
          <w:szCs w:val="24"/>
        </w:rPr>
        <w:t xml:space="preserve">GCHQ (2019). Available at: </w:t>
      </w:r>
      <w:hyperlink r:id="rId62" w:history="1">
        <w:r>
          <w:rPr>
            <w:rStyle w:val="Hyperlink"/>
            <w:rFonts w:ascii="Arial" w:eastAsia="Arial" w:hAnsi="Arial" w:cs="Arial"/>
            <w:sz w:val="24"/>
            <w:szCs w:val="24"/>
          </w:rPr>
          <w:t>https://www.gchq.gov.uk/information/national-technical-assistance-centre</w:t>
        </w:r>
      </w:hyperlink>
      <w:r>
        <w:rPr>
          <w:rFonts w:ascii="Arial" w:eastAsia="Arial" w:hAnsi="Arial" w:cs="Arial"/>
          <w:color w:val="000000" w:themeColor="text1"/>
          <w:sz w:val="24"/>
          <w:szCs w:val="24"/>
        </w:rPr>
        <w:t xml:space="preserve"> (Accessed: 06 December 2022).</w:t>
      </w:r>
    </w:p>
    <w:p w14:paraId="38D34775" w14:textId="77777777" w:rsidR="00F23158" w:rsidRDefault="00F23158" w:rsidP="00F23158">
      <w:pPr>
        <w:pStyle w:val="ListParagraph"/>
        <w:numPr>
          <w:ilvl w:val="0"/>
          <w:numId w:val="9"/>
        </w:numPr>
        <w:spacing w:line="256" w:lineRule="auto"/>
        <w:ind w:right="108"/>
        <w:rPr>
          <w:rFonts w:ascii="Arial" w:eastAsia="Arial" w:hAnsi="Arial" w:cs="Arial"/>
          <w:color w:val="000000" w:themeColor="text1"/>
          <w:sz w:val="24"/>
          <w:szCs w:val="24"/>
        </w:rPr>
      </w:pPr>
      <w:r>
        <w:rPr>
          <w:rFonts w:ascii="Arial" w:eastAsia="Arial" w:hAnsi="Arial" w:cs="Arial"/>
          <w:i/>
          <w:iCs/>
          <w:color w:val="000000" w:themeColor="text1"/>
          <w:sz w:val="24"/>
          <w:szCs w:val="24"/>
        </w:rPr>
        <w:t>Regulation of Investigatory Powers Act 2000, S.81, c.23</w:t>
      </w:r>
      <w:r>
        <w:rPr>
          <w:rFonts w:ascii="Arial" w:eastAsia="Arial" w:hAnsi="Arial" w:cs="Arial"/>
          <w:color w:val="000000" w:themeColor="text1"/>
          <w:sz w:val="24"/>
          <w:szCs w:val="24"/>
        </w:rPr>
        <w:t xml:space="preserve">. Available at: </w:t>
      </w:r>
      <w:hyperlink r:id="rId63" w:history="1">
        <w:r>
          <w:rPr>
            <w:rStyle w:val="Hyperlink"/>
            <w:rFonts w:ascii="Arial" w:eastAsia="Arial" w:hAnsi="Arial" w:cs="Arial"/>
            <w:sz w:val="24"/>
            <w:szCs w:val="24"/>
          </w:rPr>
          <w:t>https://www.legislation.gov.uk/ukpga/2000/23/section/81</w:t>
        </w:r>
      </w:hyperlink>
      <w:r>
        <w:rPr>
          <w:rFonts w:ascii="Arial" w:eastAsia="Arial" w:hAnsi="Arial" w:cs="Arial"/>
          <w:color w:val="000000" w:themeColor="text1"/>
          <w:sz w:val="24"/>
          <w:szCs w:val="24"/>
        </w:rPr>
        <w:t xml:space="preserve"> (Accessed: 06 December 2022). </w:t>
      </w:r>
    </w:p>
    <w:p w14:paraId="1C691FEF" w14:textId="77777777" w:rsidR="00F23158" w:rsidRDefault="00F23158" w:rsidP="00F23158">
      <w:pPr>
        <w:pStyle w:val="ListParagraph"/>
        <w:numPr>
          <w:ilvl w:val="0"/>
          <w:numId w:val="9"/>
        </w:numPr>
        <w:spacing w:line="256" w:lineRule="auto"/>
        <w:ind w:right="108"/>
        <w:rPr>
          <w:rFonts w:ascii="Arial" w:eastAsia="Arial" w:hAnsi="Arial" w:cs="Arial"/>
          <w:color w:val="000000" w:themeColor="text1"/>
          <w:sz w:val="24"/>
          <w:szCs w:val="24"/>
        </w:rPr>
      </w:pPr>
      <w:r>
        <w:rPr>
          <w:rFonts w:ascii="Arial" w:eastAsia="Arial" w:hAnsi="Arial" w:cs="Arial"/>
          <w:i/>
          <w:iCs/>
          <w:color w:val="000000" w:themeColor="text1"/>
          <w:sz w:val="24"/>
          <w:szCs w:val="24"/>
        </w:rPr>
        <w:t>Regulation of Investigatory Powers Act 2000, S.53, c.23</w:t>
      </w:r>
      <w:r>
        <w:rPr>
          <w:rFonts w:ascii="Arial" w:eastAsia="Arial" w:hAnsi="Arial" w:cs="Arial"/>
          <w:color w:val="000000" w:themeColor="text1"/>
          <w:sz w:val="24"/>
          <w:szCs w:val="24"/>
        </w:rPr>
        <w:t xml:space="preserve">. Available at: </w:t>
      </w:r>
      <w:hyperlink r:id="rId64" w:history="1">
        <w:r>
          <w:rPr>
            <w:rStyle w:val="Hyperlink"/>
            <w:rFonts w:ascii="Arial" w:eastAsia="Arial" w:hAnsi="Arial" w:cs="Arial"/>
            <w:sz w:val="24"/>
            <w:szCs w:val="24"/>
          </w:rPr>
          <w:t>https://www.legislation.gov.uk/ukpga/2000/23/section/53</w:t>
        </w:r>
      </w:hyperlink>
      <w:r>
        <w:rPr>
          <w:rFonts w:ascii="Arial" w:eastAsia="Arial" w:hAnsi="Arial" w:cs="Arial"/>
          <w:color w:val="000000" w:themeColor="text1"/>
          <w:sz w:val="24"/>
          <w:szCs w:val="24"/>
        </w:rPr>
        <w:t xml:space="preserve"> (Accessed: 06 December 2022). </w:t>
      </w:r>
    </w:p>
    <w:p w14:paraId="07FAD1CB" w14:textId="79126AA1" w:rsidR="00F23158" w:rsidRDefault="00F23158" w:rsidP="00F23158">
      <w:pPr>
        <w:pStyle w:val="ListParagraph"/>
        <w:numPr>
          <w:ilvl w:val="0"/>
          <w:numId w:val="9"/>
        </w:numPr>
        <w:spacing w:line="256" w:lineRule="auto"/>
        <w:ind w:right="108"/>
        <w:rPr>
          <w:rFonts w:ascii="Arial" w:eastAsia="Arial" w:hAnsi="Arial" w:cs="Arial"/>
          <w:color w:val="000000" w:themeColor="text1"/>
          <w:sz w:val="24"/>
          <w:szCs w:val="24"/>
        </w:rPr>
      </w:pPr>
      <w:proofErr w:type="spellStart"/>
      <w:r>
        <w:rPr>
          <w:rFonts w:ascii="Arial" w:eastAsia="Arial" w:hAnsi="Arial" w:cs="Arial"/>
          <w:color w:val="000000" w:themeColor="text1"/>
          <w:sz w:val="24"/>
          <w:szCs w:val="24"/>
        </w:rPr>
        <w:t>Appleinsider</w:t>
      </w:r>
      <w:proofErr w:type="spellEnd"/>
      <w:r>
        <w:rPr>
          <w:rFonts w:ascii="Arial" w:eastAsia="Arial" w:hAnsi="Arial" w:cs="Arial"/>
          <w:color w:val="000000" w:themeColor="text1"/>
          <w:sz w:val="24"/>
          <w:szCs w:val="24"/>
        </w:rPr>
        <w:t xml:space="preserve"> (2022) </w:t>
      </w:r>
      <w:r w:rsidRPr="00F23158">
        <w:rPr>
          <w:rFonts w:ascii="Arial" w:eastAsia="Arial" w:hAnsi="Arial" w:cs="Arial"/>
          <w:i/>
          <w:iCs/>
          <w:color w:val="000000" w:themeColor="text1"/>
          <w:sz w:val="24"/>
          <w:szCs w:val="24"/>
        </w:rPr>
        <w:t>Apple's iPhone came out 15 years ago and changed the world</w:t>
      </w:r>
      <w:r>
        <w:rPr>
          <w:rFonts w:ascii="Arial" w:eastAsia="Arial" w:hAnsi="Arial" w:cs="Arial"/>
          <w:i/>
          <w:iCs/>
          <w:color w:val="000000" w:themeColor="text1"/>
          <w:sz w:val="24"/>
          <w:szCs w:val="24"/>
        </w:rPr>
        <w:t>.</w:t>
      </w:r>
      <w:r>
        <w:rPr>
          <w:rFonts w:ascii="Arial" w:eastAsia="Arial" w:hAnsi="Arial" w:cs="Arial"/>
          <w:color w:val="000000" w:themeColor="text1"/>
          <w:sz w:val="24"/>
          <w:szCs w:val="24"/>
        </w:rPr>
        <w:t xml:space="preserve"> Available at: </w:t>
      </w:r>
      <w:hyperlink r:id="rId65" w:history="1">
        <w:r>
          <w:rPr>
            <w:rStyle w:val="Hyperlink"/>
            <w:rFonts w:ascii="Arial" w:eastAsia="Arial" w:hAnsi="Arial" w:cs="Arial"/>
            <w:sz w:val="24"/>
            <w:szCs w:val="24"/>
          </w:rPr>
          <w:t>https://appleinsider.com/articles/21/06/29/apples-original-iphone-went-on-sale-14-years-ago</w:t>
        </w:r>
      </w:hyperlink>
      <w:r>
        <w:rPr>
          <w:rFonts w:ascii="Arial" w:eastAsia="Arial" w:hAnsi="Arial" w:cs="Arial"/>
          <w:color w:val="000000" w:themeColor="text1"/>
          <w:sz w:val="24"/>
          <w:szCs w:val="24"/>
        </w:rPr>
        <w:t xml:space="preserve"> (Accessed: 08 December 2022). </w:t>
      </w:r>
    </w:p>
    <w:p w14:paraId="3C4F148A" w14:textId="6CF7F8EC" w:rsidR="00F23158" w:rsidRDefault="00F23158" w:rsidP="00F23158">
      <w:pPr>
        <w:pStyle w:val="ListParagraph"/>
        <w:numPr>
          <w:ilvl w:val="0"/>
          <w:numId w:val="9"/>
        </w:numPr>
        <w:spacing w:line="256" w:lineRule="auto"/>
        <w:ind w:right="108"/>
        <w:rPr>
          <w:rFonts w:ascii="Arial" w:eastAsia="Arial" w:hAnsi="Arial" w:cs="Arial"/>
          <w:color w:val="000000" w:themeColor="text1"/>
          <w:sz w:val="24"/>
          <w:szCs w:val="24"/>
        </w:rPr>
      </w:pPr>
      <w:r>
        <w:rPr>
          <w:rFonts w:ascii="Arial" w:eastAsia="Arial" w:hAnsi="Arial" w:cs="Arial"/>
          <w:color w:val="000000" w:themeColor="text1"/>
          <w:sz w:val="24"/>
          <w:szCs w:val="24"/>
        </w:rPr>
        <w:t>GCHQ (2019)</w:t>
      </w:r>
      <w:r w:rsidR="0065502A">
        <w:rPr>
          <w:rFonts w:ascii="Arial" w:eastAsia="Arial" w:hAnsi="Arial" w:cs="Arial"/>
          <w:color w:val="000000" w:themeColor="text1"/>
          <w:sz w:val="24"/>
          <w:szCs w:val="24"/>
        </w:rPr>
        <w:t xml:space="preserve"> </w:t>
      </w:r>
      <w:r w:rsidR="0065502A" w:rsidRPr="0065502A">
        <w:rPr>
          <w:rFonts w:ascii="Arial" w:eastAsia="Arial" w:hAnsi="Arial" w:cs="Arial"/>
          <w:i/>
          <w:iCs/>
          <w:color w:val="000000" w:themeColor="text1"/>
          <w:sz w:val="24"/>
          <w:szCs w:val="24"/>
        </w:rPr>
        <w:t>Mission. Overview.</w:t>
      </w:r>
      <w:r>
        <w:rPr>
          <w:rFonts w:ascii="Arial" w:eastAsia="Arial" w:hAnsi="Arial" w:cs="Arial"/>
          <w:color w:val="000000" w:themeColor="text1"/>
          <w:sz w:val="24"/>
          <w:szCs w:val="24"/>
        </w:rPr>
        <w:t xml:space="preserve"> Available at: </w:t>
      </w:r>
      <w:hyperlink r:id="rId66" w:history="1">
        <w:r>
          <w:rPr>
            <w:rStyle w:val="Hyperlink"/>
            <w:rFonts w:ascii="Arial" w:eastAsia="Arial" w:hAnsi="Arial" w:cs="Arial"/>
            <w:sz w:val="24"/>
            <w:szCs w:val="24"/>
          </w:rPr>
          <w:t>https://www.gchq.gov.uk/section/mission/overview</w:t>
        </w:r>
      </w:hyperlink>
      <w:r>
        <w:rPr>
          <w:rFonts w:ascii="Arial" w:eastAsia="Arial" w:hAnsi="Arial" w:cs="Arial"/>
          <w:color w:val="000000" w:themeColor="text1"/>
          <w:sz w:val="24"/>
          <w:szCs w:val="24"/>
        </w:rPr>
        <w:t xml:space="preserve"> (Accessed: 06 December 2022).</w:t>
      </w:r>
    </w:p>
    <w:p w14:paraId="619BCDCD" w14:textId="2FDF0668" w:rsidR="005F7C66" w:rsidRPr="00F23158" w:rsidRDefault="00F23158" w:rsidP="00F23158">
      <w:pPr>
        <w:pStyle w:val="ListParagraph"/>
        <w:numPr>
          <w:ilvl w:val="0"/>
          <w:numId w:val="9"/>
        </w:numPr>
        <w:ind w:right="108"/>
        <w:rPr>
          <w:rFonts w:ascii="Arial" w:eastAsia="Arial" w:hAnsi="Arial" w:cs="Arial"/>
          <w:color w:val="000000" w:themeColor="text1"/>
          <w:sz w:val="24"/>
          <w:szCs w:val="24"/>
        </w:rPr>
      </w:pPr>
      <w:r w:rsidRPr="00F23158">
        <w:rPr>
          <w:rFonts w:ascii="Arial" w:eastAsia="Arial" w:hAnsi="Arial" w:cs="Arial"/>
          <w:color w:val="000000" w:themeColor="text1"/>
          <w:sz w:val="24"/>
          <w:szCs w:val="24"/>
        </w:rPr>
        <w:t xml:space="preserve">Van </w:t>
      </w:r>
      <w:proofErr w:type="spellStart"/>
      <w:r w:rsidRPr="00F23158">
        <w:rPr>
          <w:rFonts w:ascii="Arial" w:eastAsia="Arial" w:hAnsi="Arial" w:cs="Arial"/>
          <w:color w:val="000000" w:themeColor="text1"/>
          <w:sz w:val="24"/>
          <w:szCs w:val="24"/>
        </w:rPr>
        <w:t>Someren</w:t>
      </w:r>
      <w:proofErr w:type="spellEnd"/>
      <w:r w:rsidRPr="00F23158">
        <w:rPr>
          <w:rFonts w:ascii="Arial" w:eastAsia="Arial" w:hAnsi="Arial" w:cs="Arial"/>
          <w:color w:val="000000" w:themeColor="text1"/>
          <w:sz w:val="24"/>
          <w:szCs w:val="24"/>
        </w:rPr>
        <w:t xml:space="preserve">, N. (2007). ‘RIPA part III – The intricacies of decryption’, </w:t>
      </w:r>
      <w:r w:rsidRPr="00F23158">
        <w:rPr>
          <w:rFonts w:ascii="Arial" w:eastAsia="Arial" w:hAnsi="Arial" w:cs="Arial"/>
          <w:i/>
          <w:iCs/>
          <w:color w:val="000000" w:themeColor="text1"/>
          <w:sz w:val="24"/>
          <w:szCs w:val="24"/>
        </w:rPr>
        <w:t xml:space="preserve">Digital Investigation, </w:t>
      </w:r>
      <w:r w:rsidRPr="00F23158">
        <w:rPr>
          <w:rFonts w:ascii="Arial" w:eastAsia="Arial" w:hAnsi="Arial" w:cs="Arial"/>
          <w:color w:val="000000" w:themeColor="text1"/>
          <w:sz w:val="24"/>
          <w:szCs w:val="24"/>
        </w:rPr>
        <w:t>4(3-4), pp.113-115. DOI: 10.1016/j.diin.2007.07.003</w:t>
      </w:r>
      <w:r>
        <w:rPr>
          <w:rFonts w:ascii="Arial" w:eastAsia="Arial" w:hAnsi="Arial" w:cs="Arial"/>
          <w:color w:val="000000" w:themeColor="text1"/>
          <w:sz w:val="24"/>
          <w:szCs w:val="24"/>
        </w:rPr>
        <w:t>.</w:t>
      </w:r>
    </w:p>
    <w:p w14:paraId="3FEBB496" w14:textId="0FEAA7D0" w:rsidR="00391A11" w:rsidRDefault="00391A11" w:rsidP="1329C8D5">
      <w:pPr>
        <w:ind w:right="107"/>
        <w:jc w:val="both"/>
        <w:rPr>
          <w:rFonts w:ascii="Arial" w:eastAsia="Arial" w:hAnsi="Arial" w:cs="Arial"/>
          <w:b/>
          <w:bCs/>
          <w:color w:val="000000" w:themeColor="text1"/>
          <w:sz w:val="24"/>
          <w:szCs w:val="24"/>
        </w:rPr>
      </w:pPr>
    </w:p>
    <w:p w14:paraId="383489F7" w14:textId="77777777" w:rsidR="00AB5B7D" w:rsidRDefault="00AB5B7D" w:rsidP="1329C8D5">
      <w:pPr>
        <w:ind w:right="107"/>
        <w:jc w:val="both"/>
        <w:rPr>
          <w:rFonts w:ascii="Arial" w:eastAsia="Arial" w:hAnsi="Arial" w:cs="Arial"/>
          <w:b/>
          <w:bCs/>
          <w:color w:val="000000" w:themeColor="text1"/>
          <w:sz w:val="24"/>
          <w:szCs w:val="24"/>
        </w:rPr>
      </w:pPr>
    </w:p>
    <w:p w14:paraId="798286C5" w14:textId="68C21279" w:rsidR="2C28128D" w:rsidRPr="00906F32" w:rsidRDefault="2C28128D" w:rsidP="003926ED">
      <w:pPr>
        <w:pStyle w:val="Heading1"/>
        <w:rPr>
          <w:rFonts w:ascii="Arial" w:hAnsi="Arial" w:cs="Arial"/>
          <w:b/>
          <w:bCs/>
        </w:rPr>
      </w:pPr>
      <w:r w:rsidRPr="00906F32">
        <w:rPr>
          <w:rFonts w:ascii="Arial" w:hAnsi="Arial" w:cs="Arial"/>
          <w:b/>
          <w:bCs/>
        </w:rPr>
        <w:lastRenderedPageBreak/>
        <w:t xml:space="preserve">Task 4: </w:t>
      </w:r>
      <w:r w:rsidR="56588A88" w:rsidRPr="00906F32">
        <w:rPr>
          <w:rFonts w:ascii="Arial" w:hAnsi="Arial" w:cs="Arial"/>
          <w:b/>
          <w:bCs/>
        </w:rPr>
        <w:t>Investigation Methodology &amp; Theory</w:t>
      </w:r>
    </w:p>
    <w:tbl>
      <w:tblPr>
        <w:tblStyle w:val="TableGrid"/>
        <w:tblW w:w="0" w:type="auto"/>
        <w:tblLayout w:type="fixed"/>
        <w:tblLook w:val="06A0" w:firstRow="1" w:lastRow="0" w:firstColumn="1" w:lastColumn="0" w:noHBand="1" w:noVBand="1"/>
      </w:tblPr>
      <w:tblGrid>
        <w:gridCol w:w="9015"/>
      </w:tblGrid>
      <w:tr w:rsidR="7336895D" w14:paraId="2EA4F0B4" w14:textId="77777777" w:rsidTr="1329C8D5">
        <w:tc>
          <w:tcPr>
            <w:tcW w:w="9015" w:type="dxa"/>
          </w:tcPr>
          <w:p w14:paraId="1C3A3649" w14:textId="5E9B6316" w:rsidR="7336895D" w:rsidRDefault="7336895D" w:rsidP="1329C8D5">
            <w:pPr>
              <w:rPr>
                <w:rFonts w:ascii="Arial" w:eastAsia="Arial" w:hAnsi="Arial" w:cs="Arial"/>
                <w:b/>
                <w:bCs/>
                <w:color w:val="000000" w:themeColor="text1"/>
                <w:sz w:val="24"/>
                <w:szCs w:val="24"/>
              </w:rPr>
            </w:pPr>
          </w:p>
          <w:p w14:paraId="08E72436" w14:textId="5822B441" w:rsidR="7336895D" w:rsidRDefault="51AB5D60" w:rsidP="0CC6384A">
            <w:pPr>
              <w:rPr>
                <w:rFonts w:ascii="Arial" w:eastAsia="Arial" w:hAnsi="Arial" w:cs="Arial"/>
                <w:color w:val="000000" w:themeColor="text1"/>
                <w:sz w:val="24"/>
                <w:szCs w:val="24"/>
              </w:rPr>
            </w:pPr>
            <w:bookmarkStart w:id="5" w:name="_Hlk123161593"/>
            <w:r w:rsidRPr="4E4E3FA4">
              <w:rPr>
                <w:rFonts w:ascii="Arial" w:eastAsia="Arial" w:hAnsi="Arial" w:cs="Arial"/>
                <w:color w:val="000000" w:themeColor="text1"/>
                <w:sz w:val="24"/>
                <w:szCs w:val="24"/>
              </w:rPr>
              <w:t>Research and critically analyse current theories and methodologies relevant to your own specified area of investigation</w:t>
            </w:r>
            <w:r w:rsidR="54B53BCB" w:rsidRPr="4E4E3FA4">
              <w:rPr>
                <w:rFonts w:ascii="Arial" w:eastAsia="Arial" w:hAnsi="Arial" w:cs="Arial"/>
                <w:color w:val="000000" w:themeColor="text1"/>
                <w:sz w:val="24"/>
                <w:szCs w:val="24"/>
              </w:rPr>
              <w:t xml:space="preserve"> </w:t>
            </w:r>
            <w:r w:rsidR="72397A6B" w:rsidRPr="4E4E3FA4">
              <w:rPr>
                <w:rFonts w:ascii="Arial" w:eastAsia="Arial" w:hAnsi="Arial" w:cs="Arial"/>
                <w:color w:val="000000" w:themeColor="text1"/>
                <w:sz w:val="24"/>
                <w:szCs w:val="24"/>
              </w:rPr>
              <w:t>(</w:t>
            </w:r>
            <w:r w:rsidR="3E01D9AA" w:rsidRPr="4E4E3FA4">
              <w:rPr>
                <w:rFonts w:ascii="Arial" w:eastAsia="Arial" w:hAnsi="Arial" w:cs="Arial"/>
                <w:i/>
                <w:iCs/>
                <w:color w:val="000000" w:themeColor="text1"/>
                <w:sz w:val="24"/>
                <w:szCs w:val="24"/>
              </w:rPr>
              <w:t>e.g.,</w:t>
            </w:r>
            <w:r w:rsidR="72397A6B" w:rsidRPr="4E4E3FA4">
              <w:rPr>
                <w:rFonts w:ascii="Arial" w:eastAsia="Arial" w:hAnsi="Arial" w:cs="Arial"/>
                <w:i/>
                <w:iCs/>
                <w:color w:val="000000" w:themeColor="text1"/>
                <w:sz w:val="24"/>
                <w:szCs w:val="24"/>
              </w:rPr>
              <w:t xml:space="preserve"> </w:t>
            </w:r>
            <w:r w:rsidR="20B9A654" w:rsidRPr="4E4E3FA4">
              <w:rPr>
                <w:rFonts w:ascii="Arial" w:eastAsia="Arial" w:hAnsi="Arial" w:cs="Arial"/>
                <w:i/>
                <w:iCs/>
                <w:color w:val="000000" w:themeColor="text1"/>
                <w:sz w:val="24"/>
                <w:szCs w:val="24"/>
              </w:rPr>
              <w:t>use of specialist interviewing techniques, crime scene management, NDM</w:t>
            </w:r>
            <w:r w:rsidR="6B95F972" w:rsidRPr="4E4E3FA4">
              <w:rPr>
                <w:rFonts w:ascii="Arial" w:eastAsia="Arial" w:hAnsi="Arial" w:cs="Arial"/>
                <w:i/>
                <w:iCs/>
                <w:color w:val="000000" w:themeColor="text1"/>
                <w:sz w:val="24"/>
                <w:szCs w:val="24"/>
              </w:rPr>
              <w:t>)</w:t>
            </w:r>
            <w:r w:rsidR="6B95F972" w:rsidRPr="4E4E3FA4">
              <w:rPr>
                <w:rFonts w:ascii="Arial" w:eastAsia="Arial" w:hAnsi="Arial" w:cs="Arial"/>
                <w:color w:val="000000" w:themeColor="text1"/>
                <w:sz w:val="24"/>
                <w:szCs w:val="24"/>
              </w:rPr>
              <w:t xml:space="preserve">. </w:t>
            </w:r>
          </w:p>
          <w:bookmarkEnd w:id="5"/>
          <w:p w14:paraId="7B824FBE" w14:textId="369D42AB" w:rsidR="03DEED5D" w:rsidRDefault="03DEED5D" w:rsidP="03DEED5D">
            <w:pPr>
              <w:rPr>
                <w:rFonts w:ascii="Arial" w:eastAsia="Arial" w:hAnsi="Arial" w:cs="Arial"/>
                <w:color w:val="000000" w:themeColor="text1"/>
                <w:sz w:val="24"/>
                <w:szCs w:val="24"/>
              </w:rPr>
            </w:pPr>
          </w:p>
          <w:p w14:paraId="5841D26B" w14:textId="6E7E267C" w:rsidR="3B5618C1" w:rsidRDefault="3B5618C1" w:rsidP="03DEED5D">
            <w:pPr>
              <w:rPr>
                <w:rFonts w:ascii="Arial" w:eastAsia="Arial" w:hAnsi="Arial" w:cs="Arial"/>
                <w:color w:val="000000" w:themeColor="text1"/>
                <w:sz w:val="24"/>
                <w:szCs w:val="24"/>
              </w:rPr>
            </w:pPr>
            <w:r w:rsidRPr="03DEED5D">
              <w:rPr>
                <w:rFonts w:ascii="Arial" w:eastAsia="Arial" w:hAnsi="Arial" w:cs="Arial"/>
                <w:color w:val="000000" w:themeColor="text1"/>
                <w:sz w:val="24"/>
                <w:szCs w:val="24"/>
              </w:rPr>
              <w:t xml:space="preserve">Evaluate the </w:t>
            </w:r>
            <w:r w:rsidR="43587798" w:rsidRPr="03DEED5D">
              <w:rPr>
                <w:rFonts w:ascii="Arial" w:eastAsia="Arial" w:hAnsi="Arial" w:cs="Arial"/>
                <w:color w:val="000000" w:themeColor="text1"/>
                <w:sz w:val="24"/>
                <w:szCs w:val="24"/>
              </w:rPr>
              <w:t xml:space="preserve">importance of applying skills, </w:t>
            </w:r>
            <w:proofErr w:type="gramStart"/>
            <w:r w:rsidR="43587798" w:rsidRPr="03DEED5D">
              <w:rPr>
                <w:rFonts w:ascii="Arial" w:eastAsia="Arial" w:hAnsi="Arial" w:cs="Arial"/>
                <w:color w:val="000000" w:themeColor="text1"/>
                <w:sz w:val="24"/>
                <w:szCs w:val="24"/>
              </w:rPr>
              <w:t>knowledge</w:t>
            </w:r>
            <w:proofErr w:type="gramEnd"/>
            <w:r w:rsidR="43587798" w:rsidRPr="03DEED5D">
              <w:rPr>
                <w:rFonts w:ascii="Arial" w:eastAsia="Arial" w:hAnsi="Arial" w:cs="Arial"/>
                <w:color w:val="000000" w:themeColor="text1"/>
                <w:sz w:val="24"/>
                <w:szCs w:val="24"/>
              </w:rPr>
              <w:t xml:space="preserve"> and experience to reach appropriate investigative outcomes. </w:t>
            </w:r>
          </w:p>
          <w:p w14:paraId="58430CDB" w14:textId="0D01E11A" w:rsidR="7336895D" w:rsidRDefault="7336895D" w:rsidP="03DEED5D">
            <w:pPr>
              <w:rPr>
                <w:rFonts w:ascii="Arial" w:eastAsia="Arial" w:hAnsi="Arial" w:cs="Arial"/>
                <w:color w:val="000000" w:themeColor="text1"/>
                <w:sz w:val="24"/>
                <w:szCs w:val="24"/>
              </w:rPr>
            </w:pPr>
          </w:p>
          <w:p w14:paraId="14741F3F" w14:textId="3A0944D8" w:rsidR="7336895D" w:rsidRDefault="7336895D" w:rsidP="7336895D">
            <w:pPr>
              <w:rPr>
                <w:rFonts w:ascii="Arial" w:eastAsia="Arial" w:hAnsi="Arial" w:cs="Arial"/>
                <w:b/>
                <w:bCs/>
                <w:color w:val="000000" w:themeColor="text1"/>
                <w:sz w:val="24"/>
                <w:szCs w:val="24"/>
              </w:rPr>
            </w:pPr>
          </w:p>
          <w:p w14:paraId="2E8AC658" w14:textId="64BD6F29" w:rsidR="7336895D" w:rsidRDefault="4A45607D" w:rsidP="03DEED5D">
            <w:pPr>
              <w:rPr>
                <w:rFonts w:ascii="Arial" w:eastAsia="Arial" w:hAnsi="Arial" w:cs="Arial"/>
                <w:sz w:val="24"/>
                <w:szCs w:val="24"/>
              </w:rPr>
            </w:pPr>
            <w:r w:rsidRPr="4E4E3FA4">
              <w:rPr>
                <w:rFonts w:ascii="Arial" w:eastAsia="Arial" w:hAnsi="Arial" w:cs="Arial"/>
                <w:b/>
                <w:bCs/>
                <w:color w:val="000000" w:themeColor="text1"/>
                <w:sz w:val="24"/>
                <w:szCs w:val="24"/>
              </w:rPr>
              <w:t>2000 words</w:t>
            </w:r>
            <w:r w:rsidRPr="4E4E3FA4">
              <w:rPr>
                <w:rFonts w:ascii="Arial" w:eastAsia="Arial" w:hAnsi="Arial" w:cs="Arial"/>
                <w:color w:val="000000" w:themeColor="text1"/>
                <w:sz w:val="24"/>
                <w:szCs w:val="24"/>
              </w:rPr>
              <w:t xml:space="preserve"> </w:t>
            </w:r>
            <w:r w:rsidRPr="4E4E3FA4">
              <w:rPr>
                <w:rFonts w:ascii="Arial" w:eastAsia="Arial" w:hAnsi="Arial" w:cs="Arial"/>
                <w:i/>
                <w:iCs/>
                <w:color w:val="000000" w:themeColor="text1"/>
                <w:sz w:val="24"/>
                <w:szCs w:val="24"/>
              </w:rPr>
              <w:t>(+/- 10%: include your actual word count at the end of each section)</w:t>
            </w:r>
          </w:p>
          <w:p w14:paraId="3D7DFF00" w14:textId="616FBC86" w:rsidR="7336895D" w:rsidRDefault="7336895D" w:rsidP="1329C8D5">
            <w:pPr>
              <w:rPr>
                <w:rFonts w:ascii="Arial" w:eastAsia="Arial" w:hAnsi="Arial" w:cs="Arial"/>
                <w:b/>
                <w:bCs/>
                <w:color w:val="000000" w:themeColor="text1"/>
                <w:sz w:val="24"/>
                <w:szCs w:val="24"/>
              </w:rPr>
            </w:pPr>
          </w:p>
        </w:tc>
      </w:tr>
    </w:tbl>
    <w:p w14:paraId="3654981D" w14:textId="160C180F" w:rsidR="7336895D" w:rsidRDefault="7336895D" w:rsidP="7336895D">
      <w:pPr>
        <w:ind w:left="3600" w:right="107" w:firstLine="720"/>
        <w:jc w:val="both"/>
        <w:rPr>
          <w:rFonts w:ascii="Arial" w:eastAsia="Arial" w:hAnsi="Arial" w:cs="Arial"/>
          <w:b/>
          <w:bCs/>
          <w:color w:val="000000" w:themeColor="text1"/>
          <w:sz w:val="24"/>
          <w:szCs w:val="24"/>
        </w:rPr>
      </w:pPr>
    </w:p>
    <w:p w14:paraId="0BD060E0" w14:textId="72B5AA6E" w:rsidR="7336895D" w:rsidRDefault="7336895D" w:rsidP="003926ED">
      <w:pPr>
        <w:ind w:left="3600" w:right="107" w:firstLine="720"/>
        <w:rPr>
          <w:rFonts w:ascii="Arial" w:eastAsia="Arial" w:hAnsi="Arial" w:cs="Arial"/>
          <w:b/>
          <w:bCs/>
          <w:color w:val="000000" w:themeColor="text1"/>
          <w:sz w:val="24"/>
          <w:szCs w:val="24"/>
        </w:rPr>
      </w:pPr>
    </w:p>
    <w:p w14:paraId="6C2C3C3D" w14:textId="1FF774E0" w:rsidR="7336895D" w:rsidRPr="00391A11" w:rsidRDefault="003926ED" w:rsidP="46EDD448">
      <w:pPr>
        <w:ind w:right="237"/>
        <w:jc w:val="both"/>
        <w:rPr>
          <w:rFonts w:ascii="Arial" w:eastAsia="Arial" w:hAnsi="Arial" w:cs="Arial"/>
          <w:b/>
          <w:bCs/>
          <w:color w:val="000000" w:themeColor="text1"/>
          <w:sz w:val="24"/>
          <w:szCs w:val="24"/>
        </w:rPr>
      </w:pPr>
      <w:bookmarkStart w:id="6" w:name="_Hlk124256393"/>
      <w:r w:rsidRPr="00391A11">
        <w:rPr>
          <w:rFonts w:ascii="Arial" w:eastAsia="Arial" w:hAnsi="Arial" w:cs="Arial"/>
          <w:b/>
          <w:bCs/>
          <w:color w:val="000000" w:themeColor="text1"/>
          <w:sz w:val="24"/>
          <w:szCs w:val="24"/>
        </w:rPr>
        <w:t>ANSWER:</w:t>
      </w:r>
    </w:p>
    <w:p w14:paraId="734B6627" w14:textId="4F20DF55" w:rsidR="003926ED" w:rsidRPr="00611664" w:rsidRDefault="003926ED" w:rsidP="003926ED">
      <w:pPr>
        <w:pStyle w:val="Heading2"/>
        <w:rPr>
          <w:rFonts w:ascii="Arial" w:hAnsi="Arial" w:cs="Arial"/>
          <w:b/>
          <w:bCs/>
          <w:sz w:val="24"/>
          <w:szCs w:val="24"/>
        </w:rPr>
      </w:pPr>
      <w:r w:rsidRPr="00611664">
        <w:rPr>
          <w:rFonts w:ascii="Arial" w:hAnsi="Arial" w:cs="Arial"/>
          <w:b/>
          <w:bCs/>
          <w:sz w:val="24"/>
          <w:szCs w:val="24"/>
        </w:rPr>
        <w:t>Research and critically analyse current theories and methodologies relevant to your own specified area of investigation (e.g., use of specialist interviewing techniques, crime scene management, NDM).</w:t>
      </w:r>
    </w:p>
    <w:p w14:paraId="3B24AA47" w14:textId="28972FEE" w:rsidR="003926ED" w:rsidRDefault="003926ED" w:rsidP="00F237A0"/>
    <w:p w14:paraId="0CA04FD9" w14:textId="77777777" w:rsid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I currently work in the Digital Investigation Unit (DIU), a dedicated unit that deals with digital investigations for a range of criminal investigations. The use of forensic triage is a valuable methodology that is deployed to investigations featuring a digital element. As a Detective Sergeant and experience Digital Media Investigator working in the Police Online Investigation Team, I routinely utilise digital forensic triage during the execution of warrants under the </w:t>
      </w:r>
      <w:r>
        <w:rPr>
          <w:rFonts w:ascii="Arial" w:eastAsia="Arial" w:hAnsi="Arial" w:cs="Arial"/>
          <w:i/>
          <w:iCs/>
          <w:color w:val="000000" w:themeColor="text1"/>
          <w:sz w:val="24"/>
          <w:szCs w:val="24"/>
        </w:rPr>
        <w:t>(Protection of Children Act 1978)</w:t>
      </w:r>
      <w:r>
        <w:rPr>
          <w:rFonts w:ascii="Arial" w:eastAsia="Arial" w:hAnsi="Arial" w:cs="Arial"/>
          <w:color w:val="000000" w:themeColor="text1"/>
          <w:sz w:val="24"/>
          <w:szCs w:val="24"/>
        </w:rPr>
        <w:t xml:space="preserve">. It assists me in determining and prioritising the primary suspect digital device for full forensic examination and allows for the exclusion of non-relevant digital devices from any forensic examination. </w:t>
      </w:r>
    </w:p>
    <w:p w14:paraId="7D23EAEE" w14:textId="77777777" w:rsid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When exploring the meaning of digital forensic triage, it differs depending on the context in which it is used. The NPCC commissioned, Digital Forensic Strategy defines ‘triage’ as: “The process by which you collect, assemble, analyse, and prioritise digital evidence from a crime or investigation to support investigative decision-making” (NPCC, 2020, p.34). </w:t>
      </w:r>
    </w:p>
    <w:p w14:paraId="65F8A804" w14:textId="77777777" w:rsid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Triage is applied to a number of different aspects of digital investigation, which includes the prioritisation of digital devices for forensic examination, triage during the process of forensic examination within a laboratory or triage of digital devices at a scene. </w:t>
      </w:r>
    </w:p>
    <w:p w14:paraId="0F528F87" w14:textId="77777777" w:rsid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Dyfed Powys Police have internal methods for managing escalation processes for. This includes the application of a priority matrix, allocating a score depending on risk identifiers in the investigation. There is also an escalation policing with respect of fast-tracking forensic submissions, where there is an operational need to bypass the priority scoring matrix. This would be used in instances where suspects were in custody for a serious offence and remand was sought or cases involving a risk to life. </w:t>
      </w:r>
      <w:r>
        <w:rPr>
          <w:rFonts w:ascii="Arial" w:eastAsia="Arial" w:hAnsi="Arial" w:cs="Arial"/>
          <w:color w:val="000000" w:themeColor="text1"/>
          <w:sz w:val="24"/>
          <w:szCs w:val="24"/>
        </w:rPr>
        <w:lastRenderedPageBreak/>
        <w:t xml:space="preserve">These processes have standardised operating procedures (DPP, 2021) and adhere to forensic standards and accreditations dictating by ISO 17025 (British Standards Institute, 2017)   and the Forensic Science Regulator codes of practice which governs the practices of Dyfed Powys Forensic Unit (Home Office, 2022a).  </w:t>
      </w:r>
    </w:p>
    <w:p w14:paraId="6D58DAFF" w14:textId="77777777" w:rsid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In modern policing, as new technology grows at a rapid pace, digital forensics plays a vital role in the vast majority of criminal investigations (The Police Foundation, 2021a). The advancements in technology </w:t>
      </w:r>
      <w:proofErr w:type="gramStart"/>
      <w:r>
        <w:rPr>
          <w:rFonts w:ascii="Arial" w:eastAsia="Arial" w:hAnsi="Arial" w:cs="Arial"/>
          <w:color w:val="000000" w:themeColor="text1"/>
          <w:sz w:val="24"/>
          <w:szCs w:val="24"/>
        </w:rPr>
        <w:t>has</w:t>
      </w:r>
      <w:proofErr w:type="gramEnd"/>
      <w:r>
        <w:rPr>
          <w:rFonts w:ascii="Arial" w:eastAsia="Arial" w:hAnsi="Arial" w:cs="Arial"/>
          <w:color w:val="000000" w:themeColor="text1"/>
          <w:sz w:val="24"/>
          <w:szCs w:val="24"/>
        </w:rPr>
        <w:t xml:space="preserve"> enabled the rapid growth of the internet in the last decade, in turn amplifying the manner in which children are sexually exploited online and indecent images of children are created, accessed and distributed (Lee et al, 2020, p.1). The Science and Technology Select Committee has stated that this growth presents challenges to the criminal justice system with no strategy to deal with the impact (House of Lords, 2019). </w:t>
      </w:r>
    </w:p>
    <w:p w14:paraId="04D6683E" w14:textId="77777777" w:rsid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A recent HMICFRS inspection of Police forces in the UK identified that there are currently over 25,000 devices waiting to be examined, and this didn’t include all of the devices likely to be in the system (2022, p.1). The inspection further revealed that too often victims were being let down and face delays of at least 18 months before the device examinations commenced (2022, p.2). </w:t>
      </w:r>
    </w:p>
    <w:p w14:paraId="3069D2E3" w14:textId="77777777" w:rsid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National Police Chief’s Council leads The Transforming Forensics Programme, which was commissioned in order to create a strategy to improve the use of digital forensics in the criminal justice system. As a result, the programme delivered a research report outlining the significant challenges faced by digital forensics, which included Demand and Capacity, Skills and Knowledge, System Weaknesses, Technology, and Law and Ethics (The Police Foundation, 2021b). If not addressed would lead to an ineffective criminal justice system and serious miscarriages of justice (House of Lords, 2019). The report subsequently influenced the development of the Digital Forensic Strategy, which aims to address the opportunities and challenges faced in policing due to over 90% of all crime being recognised as having a digital element (NPPC, 2020). </w:t>
      </w:r>
    </w:p>
    <w:p w14:paraId="66CC296D" w14:textId="77777777" w:rsid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A HMICFRS (2022) inspection revealed backlogs and delays as a consistent theme across all forces, and this was impacting on the criminal investigations and the undermining relationships with victims and witnesses. Furthermore, the inspection revealed forensic triage wasn’t being conducted by those with sufficient skills, </w:t>
      </w:r>
      <w:proofErr w:type="gramStart"/>
      <w:r>
        <w:rPr>
          <w:rFonts w:ascii="Arial" w:eastAsia="Arial" w:hAnsi="Arial" w:cs="Arial"/>
          <w:color w:val="000000" w:themeColor="text1"/>
          <w:sz w:val="24"/>
          <w:szCs w:val="24"/>
        </w:rPr>
        <w:t>experience</w:t>
      </w:r>
      <w:proofErr w:type="gramEnd"/>
      <w:r>
        <w:rPr>
          <w:rFonts w:ascii="Arial" w:eastAsia="Arial" w:hAnsi="Arial" w:cs="Arial"/>
          <w:color w:val="000000" w:themeColor="text1"/>
          <w:sz w:val="24"/>
          <w:szCs w:val="24"/>
        </w:rPr>
        <w:t xml:space="preserve"> and sufficient tools to do so. </w:t>
      </w:r>
    </w:p>
    <w:p w14:paraId="415E2811" w14:textId="77777777" w:rsid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It could be argued that forensic triage goes against the 4 ACPO Principles of Digital Evidence in particular Principle 1, which in summary states no action should be taken by law enforcement that would change data, which could be later relied on in court proceedings (ACPO, 2011, p.6). The forensic triage of devices involves the physical interaction of a live device outside of a forensic environment. This will always result in a change in data. In addition, if trained and competent staff are not undertaking any forensic triage then it would most certainly be in conflict of Principle 2 (ACPO, 2011, p.6). </w:t>
      </w:r>
    </w:p>
    <w:p w14:paraId="5433FC7A" w14:textId="77777777" w:rsid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It would appear that forensic triage is not an evidentially sound method for the seizure and examination of digital devices. However, the demand faced by digital forensic </w:t>
      </w:r>
      <w:r>
        <w:rPr>
          <w:rFonts w:ascii="Arial" w:eastAsia="Arial" w:hAnsi="Arial" w:cs="Arial"/>
          <w:color w:val="000000" w:themeColor="text1"/>
          <w:sz w:val="24"/>
          <w:szCs w:val="24"/>
        </w:rPr>
        <w:lastRenderedPageBreak/>
        <w:t xml:space="preserve">units and investigators to produce evidence in a timely manner compels them to exploit gaps in the current standards dictated by the Forensic Science Regulator. To combat this gap some police forces have started to deploy and provide digital forensic services through self-serve-kiosks, used by trained frontline officers for the examination of mobile devices (NPCC, 2020c, p.22). </w:t>
      </w:r>
    </w:p>
    <w:p w14:paraId="6969A82A" w14:textId="77777777" w:rsid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From experience forensic triage drastically improves the ability to prioritise and manage digital devices seized during the course of a search warrant related to child sexual offences. To do this a combination of staff and equipment are utilised, including a digital van, Digital Forensic Investigators (DFI) with forensic equipment and software, and Detective Constables trained as Digital Media Investigators (DMI). </w:t>
      </w:r>
    </w:p>
    <w:p w14:paraId="156536EA" w14:textId="77777777" w:rsid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This working practice has been classed as innovative in a HMICFRS (2022, p.17) inspection, which identified similar practice in the management of digital crime scenes, resulting in Bedfordshire Police force reducing the demand on their digital forensic unit with the. This shows that forensic triage in combination with appropriately trained and skilled staff can be a useful practice in digital investigations. </w:t>
      </w:r>
    </w:p>
    <w:p w14:paraId="66F878CF" w14:textId="77777777" w:rsid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Research has not identified any clear or specific process or strategy for digital triage, especially on scene triage. It is clear that this is an area in policing that needs further research and strategic direction at a national level. As Casey (2013, p.86) suggests there are associated risks and trade-offs with triage in digital forensics. The acceptable level of risk will depend on the context it is used. </w:t>
      </w:r>
    </w:p>
    <w:p w14:paraId="3F6791FF" w14:textId="0CBBB235" w:rsidR="00320D0D" w:rsidRPr="00D97DC4" w:rsidRDefault="00D97DC4" w:rsidP="00D97DC4">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(1036 words)</w:t>
      </w:r>
    </w:p>
    <w:p w14:paraId="2EE8C277" w14:textId="77777777" w:rsidR="003926ED" w:rsidRPr="00611664" w:rsidRDefault="003926ED" w:rsidP="003926ED">
      <w:pPr>
        <w:pStyle w:val="Heading2"/>
        <w:rPr>
          <w:rFonts w:ascii="Arial" w:hAnsi="Arial" w:cs="Arial"/>
          <w:b/>
          <w:bCs/>
          <w:sz w:val="24"/>
          <w:szCs w:val="24"/>
        </w:rPr>
      </w:pPr>
      <w:r w:rsidRPr="00611664">
        <w:rPr>
          <w:rFonts w:ascii="Arial" w:hAnsi="Arial" w:cs="Arial"/>
          <w:b/>
          <w:bCs/>
          <w:sz w:val="24"/>
          <w:szCs w:val="24"/>
        </w:rPr>
        <w:t xml:space="preserve">Evaluate the importance of applying skills, </w:t>
      </w:r>
      <w:proofErr w:type="gramStart"/>
      <w:r w:rsidRPr="00611664">
        <w:rPr>
          <w:rFonts w:ascii="Arial" w:hAnsi="Arial" w:cs="Arial"/>
          <w:b/>
          <w:bCs/>
          <w:sz w:val="24"/>
          <w:szCs w:val="24"/>
        </w:rPr>
        <w:t>knowledge</w:t>
      </w:r>
      <w:proofErr w:type="gramEnd"/>
      <w:r w:rsidRPr="00611664">
        <w:rPr>
          <w:rFonts w:ascii="Arial" w:hAnsi="Arial" w:cs="Arial"/>
          <w:b/>
          <w:bCs/>
          <w:sz w:val="24"/>
          <w:szCs w:val="24"/>
        </w:rPr>
        <w:t xml:space="preserve"> and experience to reach appropriate investigative outcomes. </w:t>
      </w:r>
    </w:p>
    <w:p w14:paraId="461F802E" w14:textId="4AAD8082" w:rsidR="003926ED" w:rsidRDefault="003926ED" w:rsidP="00F237A0"/>
    <w:p w14:paraId="707F66F8" w14:textId="77777777" w:rsidR="0080157E" w:rsidRDefault="0080157E" w:rsidP="0080157E">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To reach appropriate investigative outcomes has different meanings depending on who the outcomes apply to. For a long time, the success of police forces was measured on their detection rates. A new investigative outcome model was introduced in order to move away from target driven policing and towards a framework with greater transparency, strengthen police discretion and promote a victim orientated approach (Home Office, 2021). There are 22 formal outcomes listed under Home Office Counting Rules (Home Office, 2022b, p.31-40). </w:t>
      </w:r>
    </w:p>
    <w:p w14:paraId="629E32C0" w14:textId="77777777" w:rsidR="0080157E" w:rsidRDefault="0080157E" w:rsidP="0080157E">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Whilst removing this target driven approach, the public perception of policing has not improved. In fact, there is evidence to suggest that the public confidence in policing has been in decline for the last decade. Key findings of crime outcomes in England and Wales provide evidence that the number of crimes recorded by the Police is continuing to rise, up 16% to the year ending March 2022. In addition, the proportion of crime resulting in a charge or summons continues a long-term downward trend, since the Outcomes Framework was introduced in 2015 (Home Office, 2021b). </w:t>
      </w:r>
    </w:p>
    <w:p w14:paraId="6A0DD6ED" w14:textId="77777777" w:rsidR="0080157E" w:rsidRDefault="0080157E" w:rsidP="0080157E">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The</w:t>
      </w:r>
      <w:r>
        <w:rPr>
          <w:rFonts w:ascii="Arial" w:eastAsia="Arial" w:hAnsi="Arial" w:cs="Arial"/>
          <w:i/>
          <w:iCs/>
          <w:color w:val="000000" w:themeColor="text1"/>
          <w:sz w:val="24"/>
          <w:szCs w:val="24"/>
        </w:rPr>
        <w:t xml:space="preserve"> (Criminal Procedure and Investigations Act 1996)</w:t>
      </w:r>
      <w:r>
        <w:rPr>
          <w:rFonts w:ascii="Arial" w:eastAsia="Arial" w:hAnsi="Arial" w:cs="Arial"/>
          <w:color w:val="000000" w:themeColor="text1"/>
          <w:sz w:val="24"/>
          <w:szCs w:val="24"/>
        </w:rPr>
        <w:t xml:space="preserve"> was established to provide a statutory legislation to regulate the procedures for conducting criminal investigations. This included a focus on disclosure and a code of practices for conducting investigations. The Professionalising Investigation Programme was introduced by the </w:t>
      </w:r>
      <w:r>
        <w:rPr>
          <w:rFonts w:ascii="Arial" w:eastAsia="Arial" w:hAnsi="Arial" w:cs="Arial"/>
          <w:color w:val="000000" w:themeColor="text1"/>
          <w:sz w:val="24"/>
          <w:szCs w:val="24"/>
        </w:rPr>
        <w:lastRenderedPageBreak/>
        <w:t>College of Policing in 2003 to ensure investigators were trained with the key skills to gather evidence and conduct investigations to the highest standard. Its overall aim was:</w:t>
      </w:r>
    </w:p>
    <w:p w14:paraId="2FFB2082" w14:textId="77777777" w:rsidR="0080157E" w:rsidRDefault="0080157E" w:rsidP="0080157E">
      <w:pPr>
        <w:ind w:left="720"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“To deliver a professional, </w:t>
      </w:r>
      <w:proofErr w:type="gramStart"/>
      <w:r>
        <w:rPr>
          <w:rFonts w:ascii="Arial" w:eastAsia="Arial" w:hAnsi="Arial" w:cs="Arial"/>
          <w:color w:val="000000" w:themeColor="text1"/>
          <w:sz w:val="24"/>
          <w:szCs w:val="24"/>
        </w:rPr>
        <w:t>ethical</w:t>
      </w:r>
      <w:proofErr w:type="gramEnd"/>
      <w:r>
        <w:rPr>
          <w:rFonts w:ascii="Arial" w:eastAsia="Arial" w:hAnsi="Arial" w:cs="Arial"/>
          <w:color w:val="000000" w:themeColor="text1"/>
          <w:sz w:val="24"/>
          <w:szCs w:val="24"/>
        </w:rPr>
        <w:t xml:space="preserve"> and effective investigation capacity for policing in the 21st century by providing robust, national benchmarked standards maintained and overseen by a professional policing institute.”</w:t>
      </w:r>
    </w:p>
    <w:p w14:paraId="501AEFF8" w14:textId="77777777" w:rsidR="0080157E" w:rsidRDefault="0080157E" w:rsidP="0080157E">
      <w:pPr>
        <w:ind w:left="5760"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(College of Policing, 2018) </w:t>
      </w:r>
    </w:p>
    <w:p w14:paraId="3474E7A5" w14:textId="77777777" w:rsidR="0080157E" w:rsidRDefault="0080157E" w:rsidP="0080157E">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Recent failures in criminal proceedings have highlighted the importance of skills, </w:t>
      </w:r>
      <w:proofErr w:type="gramStart"/>
      <w:r>
        <w:rPr>
          <w:rFonts w:ascii="Arial" w:eastAsia="Arial" w:hAnsi="Arial" w:cs="Arial"/>
          <w:color w:val="000000" w:themeColor="text1"/>
          <w:sz w:val="24"/>
          <w:szCs w:val="24"/>
        </w:rPr>
        <w:t>knowledge</w:t>
      </w:r>
      <w:proofErr w:type="gramEnd"/>
      <w:r>
        <w:rPr>
          <w:rFonts w:ascii="Arial" w:eastAsia="Arial" w:hAnsi="Arial" w:cs="Arial"/>
          <w:color w:val="000000" w:themeColor="text1"/>
          <w:sz w:val="24"/>
          <w:szCs w:val="24"/>
        </w:rPr>
        <w:t xml:space="preserve"> and experience, especially in complex investigations involving a digital element. The case of R v Allan was one of the most publicised recent failures, which led to considerable reform in the way Police mange the disclosure of digital evidence. A joint review of the investigation identified “The disclosure problems in this case were caused by a combination of error, lack of challenge, and lack of knowledge” (Metropolitan Police, 2018, p.6). In another instance a rape trial collapsed after the prosecution failed to find images on a suspect device, which undermined the prosecution case. The suspect had been under investigation for 5 years. Only when the suspect’s mobile device was submitted for independent examination the images were located (The Guardian, 2018). </w:t>
      </w:r>
    </w:p>
    <w:p w14:paraId="03E763A9" w14:textId="77777777" w:rsidR="0080157E" w:rsidRDefault="0080157E" w:rsidP="0080157E">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Failures highlighted above can lead to a miscarriage of justice. Victims feel let down, lose trust in the criminal justice </w:t>
      </w:r>
      <w:proofErr w:type="gramStart"/>
      <w:r>
        <w:rPr>
          <w:rFonts w:ascii="Arial" w:eastAsia="Arial" w:hAnsi="Arial" w:cs="Arial"/>
          <w:color w:val="000000" w:themeColor="text1"/>
          <w:sz w:val="24"/>
          <w:szCs w:val="24"/>
        </w:rPr>
        <w:t>system</w:t>
      </w:r>
      <w:proofErr w:type="gramEnd"/>
      <w:r>
        <w:rPr>
          <w:rFonts w:ascii="Arial" w:eastAsia="Arial" w:hAnsi="Arial" w:cs="Arial"/>
          <w:color w:val="000000" w:themeColor="text1"/>
          <w:sz w:val="24"/>
          <w:szCs w:val="24"/>
        </w:rPr>
        <w:t xml:space="preserve"> and don’t have an opportunity to receive fair justice. This further perpetuates the downward spiral of public confidence in the ability of the Police to investigate crime effectively. </w:t>
      </w:r>
    </w:p>
    <w:p w14:paraId="5EE6FF24" w14:textId="77777777" w:rsidR="0080157E" w:rsidRDefault="0080157E" w:rsidP="0080157E">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The recommendations in R v Allan rightly focused on addressing the disclosure issues in the investigation. However, there is little mention of upskilling investigators in digital evidence. However, it is widely recognised in police forces that DMIs will significantly improve investigations with a digital element. However, there isn’t enough of them. With recommendations of an increase in DMI numbers by 2024 in order to advise investigators and crime scenes (HMICFRS, 2022). To address failings in complex investigations where digital evidence was a key aspect of the case, the College of Policing introduced the Digital Media Investigator (DMI) Programme in order to train investigators. To ensure the capabilities of DMIs are high some forces like Dyfed Powys Police have elected to ensure that PIP2 accreditation is part of the role profile of a DMI.</w:t>
      </w:r>
    </w:p>
    <w:p w14:paraId="5ED7037C" w14:textId="77777777" w:rsidR="0080157E" w:rsidRDefault="0080157E" w:rsidP="0080157E">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One argument for the decline in positive outcomes could be attributed to the decreasing number of detectives and increase in young and inexperienced officers. A HMICFRS (2017, p.12) national effectiveness report referred to the shortage as a “national crisis”, with some forces unable to cope with the considerable increase in complex investigations and other forces not having enough trained investigators to deal with demand. Even 4 years after this report there is still a shortage with DCC Jason Hogg, the NPCC lead for Investigator Resilience giving reasons for the shortage due to high workloads, increasing complexity of investigations, impact on work life balance and even a reduction in pay (Police Federation, 2021b). </w:t>
      </w:r>
    </w:p>
    <w:p w14:paraId="79AD8C1A" w14:textId="77777777" w:rsidR="0080157E" w:rsidRDefault="0080157E" w:rsidP="0080157E">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 xml:space="preserve">In an effort to boost dwindling numbers of detectives the Homes Office launched a national detective training programme in order to train up to 1,000 new detectives over a 5-year period on an accelerated 12-week programme, which includes digital training to equip investigators with relevant skills for modern policing (Home Office, 2018). It is yet to be seen what impact this has had. </w:t>
      </w:r>
    </w:p>
    <w:p w14:paraId="11E4BC68" w14:textId="77777777" w:rsidR="0080157E" w:rsidRDefault="0080157E" w:rsidP="0080157E">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Op </w:t>
      </w:r>
      <w:proofErr w:type="spellStart"/>
      <w:r>
        <w:rPr>
          <w:rFonts w:ascii="Arial" w:eastAsia="Arial" w:hAnsi="Arial" w:cs="Arial"/>
          <w:color w:val="000000" w:themeColor="text1"/>
          <w:sz w:val="24"/>
          <w:szCs w:val="24"/>
        </w:rPr>
        <w:t>Soteria</w:t>
      </w:r>
      <w:proofErr w:type="spellEnd"/>
      <w:r>
        <w:rPr>
          <w:rFonts w:ascii="Arial" w:eastAsia="Arial" w:hAnsi="Arial" w:cs="Arial"/>
          <w:color w:val="000000" w:themeColor="text1"/>
          <w:sz w:val="24"/>
          <w:szCs w:val="24"/>
        </w:rPr>
        <w:t xml:space="preserve"> (Home Office, 2022c) is a joint Police and CPS programme set out to transform the Police response to Rape investigations. The objective is to improve the skills, </w:t>
      </w:r>
      <w:proofErr w:type="gramStart"/>
      <w:r>
        <w:rPr>
          <w:rFonts w:ascii="Arial" w:eastAsia="Arial" w:hAnsi="Arial" w:cs="Arial"/>
          <w:color w:val="000000" w:themeColor="text1"/>
          <w:sz w:val="24"/>
          <w:szCs w:val="24"/>
        </w:rPr>
        <w:t>knowledge</w:t>
      </w:r>
      <w:proofErr w:type="gramEnd"/>
      <w:r>
        <w:rPr>
          <w:rFonts w:ascii="Arial" w:eastAsia="Arial" w:hAnsi="Arial" w:cs="Arial"/>
          <w:color w:val="000000" w:themeColor="text1"/>
          <w:sz w:val="24"/>
          <w:szCs w:val="24"/>
        </w:rPr>
        <w:t xml:space="preserve"> and experience of investigators in order to improve the victim’s satisfaction of serious sexual assaults, leading to greater support for victims and a better focus on. The programme explores and pays particular attention to the digital aspects of investigation. The programme gave greater emphasis to the used of Digital Processing Notices (DPN) in order expediently examine victim and witnesses’ devices with informed consent and only seeking data relevant to the investigation. Whilst is too early for to assess the impact of this. It would make sense that this will increase victim and witness satisfaction and assists with positive outcomes in investigations where people may have refused or withdrawn support in investigations rather than face losing their mobile device for an indeterminate amount of time. </w:t>
      </w:r>
    </w:p>
    <w:p w14:paraId="0F1C981C" w14:textId="77777777" w:rsidR="0080157E" w:rsidRDefault="0080157E" w:rsidP="0080157E">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(923 words)</w:t>
      </w:r>
    </w:p>
    <w:p w14:paraId="570411BC" w14:textId="77777777" w:rsidR="0080157E" w:rsidRDefault="0080157E" w:rsidP="0080157E">
      <w:pPr>
        <w:ind w:right="107"/>
        <w:jc w:val="both"/>
        <w:rPr>
          <w:rFonts w:ascii="Arial" w:eastAsia="Arial" w:hAnsi="Arial" w:cs="Arial"/>
          <w:color w:val="000000" w:themeColor="text1"/>
          <w:sz w:val="24"/>
          <w:szCs w:val="24"/>
        </w:rPr>
      </w:pPr>
      <w:r>
        <w:rPr>
          <w:rFonts w:ascii="Arial" w:eastAsia="Arial" w:hAnsi="Arial" w:cs="Arial"/>
          <w:color w:val="000000" w:themeColor="text1"/>
          <w:sz w:val="24"/>
          <w:szCs w:val="24"/>
        </w:rPr>
        <w:t>(Total: 1959 words)</w:t>
      </w:r>
    </w:p>
    <w:p w14:paraId="6CCD6D59" w14:textId="5776371E" w:rsidR="003926ED" w:rsidRPr="00611664" w:rsidRDefault="003926ED" w:rsidP="003926ED">
      <w:pPr>
        <w:pStyle w:val="Heading2"/>
        <w:rPr>
          <w:rFonts w:ascii="Arial" w:hAnsi="Arial" w:cs="Arial"/>
          <w:b/>
          <w:bCs/>
          <w:sz w:val="24"/>
          <w:szCs w:val="24"/>
        </w:rPr>
      </w:pPr>
      <w:r w:rsidRPr="00611664">
        <w:rPr>
          <w:rFonts w:ascii="Arial" w:hAnsi="Arial" w:cs="Arial"/>
          <w:b/>
          <w:bCs/>
          <w:sz w:val="24"/>
          <w:szCs w:val="24"/>
        </w:rPr>
        <w:t>References</w:t>
      </w:r>
    </w:p>
    <w:p w14:paraId="2BE8DE4C" w14:textId="4CB92BC3" w:rsidR="1329C8D5" w:rsidRDefault="1329C8D5" w:rsidP="1329C8D5">
      <w:pPr>
        <w:ind w:right="107"/>
        <w:jc w:val="both"/>
        <w:rPr>
          <w:rFonts w:ascii="Arial" w:eastAsia="Arial" w:hAnsi="Arial" w:cs="Arial"/>
          <w:b/>
          <w:bCs/>
          <w:color w:val="000000" w:themeColor="text1"/>
          <w:sz w:val="24"/>
          <w:szCs w:val="24"/>
        </w:rPr>
      </w:pPr>
    </w:p>
    <w:bookmarkEnd w:id="6"/>
    <w:p w14:paraId="6CD7C61A"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i/>
          <w:iCs/>
          <w:color w:val="000000" w:themeColor="text1"/>
          <w:sz w:val="24"/>
          <w:szCs w:val="24"/>
        </w:rPr>
        <w:t>Protection of Children Act 1978, C.37</w:t>
      </w:r>
      <w:r>
        <w:rPr>
          <w:rFonts w:ascii="Arial" w:eastAsia="Arial" w:hAnsi="Arial" w:cs="Arial"/>
          <w:color w:val="000000" w:themeColor="text1"/>
          <w:sz w:val="24"/>
          <w:szCs w:val="24"/>
        </w:rPr>
        <w:t xml:space="preserve">. Available at: </w:t>
      </w:r>
      <w:hyperlink r:id="rId67" w:history="1">
        <w:r>
          <w:rPr>
            <w:rStyle w:val="Hyperlink"/>
            <w:rFonts w:ascii="Arial" w:eastAsia="Arial" w:hAnsi="Arial" w:cs="Arial"/>
            <w:sz w:val="24"/>
            <w:szCs w:val="24"/>
          </w:rPr>
          <w:t>https://www.legislation.gov.uk/ukpga/1978/37</w:t>
        </w:r>
      </w:hyperlink>
      <w:r>
        <w:rPr>
          <w:rFonts w:ascii="Arial" w:eastAsia="Arial" w:hAnsi="Arial" w:cs="Arial"/>
          <w:color w:val="000000" w:themeColor="text1"/>
          <w:sz w:val="24"/>
          <w:szCs w:val="24"/>
        </w:rPr>
        <w:t xml:space="preserve"> (Accessed: 01 January 2023). </w:t>
      </w:r>
    </w:p>
    <w:p w14:paraId="2CD7D72C"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color w:val="000000" w:themeColor="text1"/>
          <w:sz w:val="24"/>
          <w:szCs w:val="24"/>
        </w:rPr>
        <w:t xml:space="preserve">NPCC (2020) </w:t>
      </w:r>
      <w:r>
        <w:rPr>
          <w:rFonts w:ascii="Arial" w:eastAsia="Arial" w:hAnsi="Arial" w:cs="Arial"/>
          <w:i/>
          <w:iCs/>
          <w:color w:val="000000" w:themeColor="text1"/>
          <w:sz w:val="24"/>
          <w:szCs w:val="24"/>
        </w:rPr>
        <w:t xml:space="preserve">Digital Forensic Science Strategy. </w:t>
      </w:r>
      <w:r>
        <w:rPr>
          <w:rFonts w:ascii="Arial" w:eastAsia="Arial" w:hAnsi="Arial" w:cs="Arial"/>
          <w:color w:val="000000" w:themeColor="text1"/>
          <w:sz w:val="24"/>
          <w:szCs w:val="24"/>
        </w:rPr>
        <w:t xml:space="preserve">Available at: </w:t>
      </w:r>
      <w:hyperlink r:id="rId68" w:history="1">
        <w:r>
          <w:rPr>
            <w:rStyle w:val="Hyperlink"/>
            <w:rFonts w:ascii="Arial" w:eastAsia="Arial" w:hAnsi="Arial" w:cs="Arial"/>
            <w:sz w:val="24"/>
            <w:szCs w:val="24"/>
          </w:rPr>
          <w:t>https://www.npcc.police.uk/Digital%20Forensic%20Science%20Strategy%202020.pdf</w:t>
        </w:r>
      </w:hyperlink>
      <w:r>
        <w:rPr>
          <w:rFonts w:ascii="Arial" w:eastAsia="Arial" w:hAnsi="Arial" w:cs="Arial"/>
          <w:color w:val="000000" w:themeColor="text1"/>
          <w:sz w:val="24"/>
          <w:szCs w:val="24"/>
        </w:rPr>
        <w:t xml:space="preserve"> (Accessed on: 01 January 2023). </w:t>
      </w:r>
    </w:p>
    <w:p w14:paraId="6F66730C"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color w:val="000000" w:themeColor="text1"/>
          <w:sz w:val="24"/>
          <w:szCs w:val="24"/>
        </w:rPr>
        <w:t xml:space="preserve">DPP (2021) </w:t>
      </w:r>
      <w:r>
        <w:rPr>
          <w:rFonts w:ascii="Arial" w:eastAsia="Arial" w:hAnsi="Arial" w:cs="Arial"/>
          <w:i/>
          <w:iCs/>
          <w:color w:val="000000" w:themeColor="text1"/>
          <w:sz w:val="24"/>
          <w:szCs w:val="24"/>
        </w:rPr>
        <w:t xml:space="preserve">DFU SOP 03 – Case Processing Strategy. </w:t>
      </w:r>
      <w:r>
        <w:rPr>
          <w:rFonts w:ascii="Arial" w:eastAsia="Arial" w:hAnsi="Arial" w:cs="Arial"/>
          <w:color w:val="000000" w:themeColor="text1"/>
          <w:sz w:val="24"/>
          <w:szCs w:val="24"/>
        </w:rPr>
        <w:t xml:space="preserve">Internal Dyfed Powys Police report. Unpublished. </w:t>
      </w:r>
    </w:p>
    <w:p w14:paraId="485878D0" w14:textId="77777777" w:rsidR="004140AA" w:rsidRDefault="004140AA" w:rsidP="004140AA">
      <w:pPr>
        <w:pStyle w:val="ListParagraph"/>
        <w:numPr>
          <w:ilvl w:val="0"/>
          <w:numId w:val="13"/>
        </w:numPr>
        <w:spacing w:line="254"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British Standards Institute (2017), </w:t>
      </w:r>
      <w:r>
        <w:rPr>
          <w:rFonts w:ascii="Arial" w:eastAsia="Arial" w:hAnsi="Arial" w:cs="Arial"/>
          <w:i/>
          <w:iCs/>
          <w:color w:val="000000" w:themeColor="text1"/>
          <w:sz w:val="24"/>
          <w:szCs w:val="24"/>
        </w:rPr>
        <w:t xml:space="preserve">BS EN ISO/IEC 17025:2017: General requirements for the competence of testing and calibration laboratories. </w:t>
      </w:r>
      <w:r>
        <w:rPr>
          <w:rFonts w:ascii="Arial" w:eastAsia="Arial" w:hAnsi="Arial" w:cs="Arial"/>
          <w:color w:val="000000" w:themeColor="text1"/>
          <w:sz w:val="24"/>
          <w:szCs w:val="24"/>
        </w:rPr>
        <w:t>London: BSI Standards Limited.</w:t>
      </w:r>
    </w:p>
    <w:p w14:paraId="051F9B4F" w14:textId="77777777" w:rsidR="004140AA" w:rsidRDefault="004140AA" w:rsidP="004140AA">
      <w:pPr>
        <w:pStyle w:val="ListParagraph"/>
        <w:numPr>
          <w:ilvl w:val="0"/>
          <w:numId w:val="13"/>
        </w:numPr>
        <w:spacing w:line="254"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Home Office (2022a), </w:t>
      </w:r>
      <w:r>
        <w:rPr>
          <w:rFonts w:ascii="Arial" w:eastAsia="Arial" w:hAnsi="Arial" w:cs="Arial"/>
          <w:i/>
          <w:iCs/>
          <w:color w:val="000000" w:themeColor="text1"/>
          <w:sz w:val="24"/>
          <w:szCs w:val="24"/>
        </w:rPr>
        <w:t xml:space="preserve">Forensic science providers: codes of practice and conduct, 2021, issue 7. </w:t>
      </w:r>
      <w:r>
        <w:rPr>
          <w:rFonts w:ascii="Arial" w:eastAsia="Arial" w:hAnsi="Arial" w:cs="Arial"/>
          <w:color w:val="000000" w:themeColor="text1"/>
          <w:sz w:val="24"/>
          <w:szCs w:val="24"/>
        </w:rPr>
        <w:t xml:space="preserve">Available at: </w:t>
      </w:r>
      <w:hyperlink r:id="rId69" w:anchor="bookmark169" w:history="1">
        <w:r>
          <w:rPr>
            <w:rStyle w:val="Hyperlink"/>
            <w:rFonts w:ascii="Arial" w:eastAsia="Arial" w:hAnsi="Arial" w:cs="Arial"/>
            <w:sz w:val="24"/>
            <w:szCs w:val="24"/>
          </w:rPr>
          <w:t>https://www.gov.uk/government/publications/forensic-science-providers-codes-of-practice-and-conduct-2021-issue-7/forensic-science-providers-codes-of-practice-and-conduct-2021-issue-7-accessible#bookmark169</w:t>
        </w:r>
      </w:hyperlink>
      <w:r>
        <w:rPr>
          <w:rFonts w:ascii="Arial" w:eastAsia="Arial" w:hAnsi="Arial" w:cs="Arial"/>
          <w:color w:val="000000" w:themeColor="text1"/>
          <w:sz w:val="24"/>
          <w:szCs w:val="24"/>
        </w:rPr>
        <w:t xml:space="preserve"> (Accessed: 03 January 2023). </w:t>
      </w:r>
    </w:p>
    <w:p w14:paraId="2895CDB6"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Police Foundation (2021a) </w:t>
      </w:r>
      <w:r>
        <w:rPr>
          <w:rFonts w:ascii="Arial" w:eastAsia="Arial" w:hAnsi="Arial" w:cs="Arial"/>
          <w:i/>
          <w:iCs/>
          <w:color w:val="000000" w:themeColor="text1"/>
          <w:sz w:val="24"/>
          <w:szCs w:val="24"/>
        </w:rPr>
        <w:t>Digital forensics: the next steps.</w:t>
      </w:r>
      <w:r>
        <w:rPr>
          <w:rFonts w:ascii="Arial" w:eastAsia="Arial" w:hAnsi="Arial" w:cs="Arial"/>
          <w:color w:val="000000" w:themeColor="text1"/>
          <w:sz w:val="24"/>
          <w:szCs w:val="24"/>
        </w:rPr>
        <w:t xml:space="preserve"> Available at: </w:t>
      </w:r>
      <w:hyperlink r:id="rId70" w:history="1">
        <w:r>
          <w:rPr>
            <w:rStyle w:val="Hyperlink"/>
            <w:rFonts w:ascii="Arial" w:eastAsia="Arial" w:hAnsi="Arial" w:cs="Arial"/>
            <w:sz w:val="24"/>
            <w:szCs w:val="24"/>
          </w:rPr>
          <w:t>https://www.police-foundation.org.uk/project/the-next-steps-for-digital-forensics/</w:t>
        </w:r>
      </w:hyperlink>
      <w:r>
        <w:rPr>
          <w:rFonts w:ascii="Arial" w:eastAsia="Arial" w:hAnsi="Arial" w:cs="Arial"/>
          <w:color w:val="000000" w:themeColor="text1"/>
          <w:sz w:val="24"/>
          <w:szCs w:val="24"/>
        </w:rPr>
        <w:t xml:space="preserve"> (Accessed: 02 January 2023). </w:t>
      </w:r>
    </w:p>
    <w:p w14:paraId="160198CF"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color w:val="000000" w:themeColor="text1"/>
          <w:sz w:val="24"/>
          <w:szCs w:val="24"/>
        </w:rPr>
        <w:t xml:space="preserve">Lee, H et al. (2020) ‘Detecting child sexual abuse material: A comprehensive survey’ </w:t>
      </w:r>
      <w:r>
        <w:rPr>
          <w:rFonts w:ascii="Arial" w:eastAsia="Arial" w:hAnsi="Arial" w:cs="Arial"/>
          <w:i/>
          <w:iCs/>
          <w:color w:val="000000" w:themeColor="text1"/>
          <w:sz w:val="24"/>
          <w:szCs w:val="24"/>
        </w:rPr>
        <w:t xml:space="preserve">Forensic Science International: Digital Investigation, </w:t>
      </w:r>
      <w:r>
        <w:rPr>
          <w:rFonts w:ascii="Arial" w:eastAsia="Arial" w:hAnsi="Arial" w:cs="Arial"/>
          <w:color w:val="000000" w:themeColor="text1"/>
          <w:sz w:val="24"/>
          <w:szCs w:val="24"/>
        </w:rPr>
        <w:t>34, pp. 1-11. DOI: 10.1016/j.fsidi.2020.301022</w:t>
      </w:r>
    </w:p>
    <w:p w14:paraId="565000EF"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 xml:space="preserve">House of Lords (2019) </w:t>
      </w:r>
      <w:r>
        <w:rPr>
          <w:rFonts w:ascii="Arial" w:eastAsia="Arial" w:hAnsi="Arial" w:cs="Arial"/>
          <w:i/>
          <w:iCs/>
          <w:color w:val="000000" w:themeColor="text1"/>
          <w:sz w:val="24"/>
          <w:szCs w:val="24"/>
        </w:rPr>
        <w:t xml:space="preserve">Forensic science and the criminal justice system: a blueprint for change. </w:t>
      </w:r>
      <w:r>
        <w:rPr>
          <w:rFonts w:ascii="Arial" w:eastAsia="Arial" w:hAnsi="Arial" w:cs="Arial"/>
          <w:color w:val="000000" w:themeColor="text1"/>
          <w:sz w:val="24"/>
          <w:szCs w:val="24"/>
        </w:rPr>
        <w:t xml:space="preserve">Available at: </w:t>
      </w:r>
      <w:hyperlink r:id="rId71" w:history="1">
        <w:r>
          <w:rPr>
            <w:rStyle w:val="Hyperlink"/>
            <w:rFonts w:ascii="Arial" w:eastAsia="Arial" w:hAnsi="Arial" w:cs="Arial"/>
            <w:sz w:val="24"/>
            <w:szCs w:val="24"/>
          </w:rPr>
          <w:t>https://publications.parliament.uk/pa/ld201719/ldselect/ldsctech/333/333.pdf</w:t>
        </w:r>
      </w:hyperlink>
      <w:r>
        <w:rPr>
          <w:rFonts w:ascii="Arial" w:eastAsia="Arial" w:hAnsi="Arial" w:cs="Arial"/>
          <w:color w:val="000000" w:themeColor="text1"/>
          <w:sz w:val="24"/>
          <w:szCs w:val="24"/>
        </w:rPr>
        <w:t xml:space="preserve"> (Accessed: 03 January 2023). </w:t>
      </w:r>
    </w:p>
    <w:p w14:paraId="5640B274"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Police Foundation (2021b) </w:t>
      </w:r>
      <w:r>
        <w:rPr>
          <w:rFonts w:ascii="Arial" w:eastAsia="Arial" w:hAnsi="Arial" w:cs="Arial"/>
          <w:i/>
          <w:iCs/>
          <w:color w:val="000000" w:themeColor="text1"/>
          <w:sz w:val="24"/>
          <w:szCs w:val="24"/>
        </w:rPr>
        <w:t>Unleashing the Value of Digital Forensics</w:t>
      </w:r>
      <w:r>
        <w:rPr>
          <w:rFonts w:ascii="Arial" w:eastAsia="Arial" w:hAnsi="Arial" w:cs="Arial"/>
          <w:color w:val="000000" w:themeColor="text1"/>
          <w:sz w:val="24"/>
          <w:szCs w:val="24"/>
        </w:rPr>
        <w:t xml:space="preserve">. Available at: </w:t>
      </w:r>
      <w:hyperlink r:id="rId72" w:history="1">
        <w:r>
          <w:rPr>
            <w:rStyle w:val="Hyperlink"/>
            <w:rFonts w:ascii="Arial" w:eastAsia="Arial" w:hAnsi="Arial" w:cs="Arial"/>
            <w:sz w:val="24"/>
            <w:szCs w:val="24"/>
          </w:rPr>
          <w:t>https://www.police-foundation.org.uk/2017/wp-content/uploads/2010/10/value_of_digital_forensics.pdf</w:t>
        </w:r>
      </w:hyperlink>
      <w:r>
        <w:rPr>
          <w:rFonts w:ascii="Arial" w:eastAsia="Arial" w:hAnsi="Arial" w:cs="Arial"/>
          <w:color w:val="000000" w:themeColor="text1"/>
          <w:sz w:val="24"/>
          <w:szCs w:val="24"/>
        </w:rPr>
        <w:t xml:space="preserve"> (Accessed: 02 January 2023). </w:t>
      </w:r>
    </w:p>
    <w:p w14:paraId="0B0AFFFC"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color w:val="000000" w:themeColor="text1"/>
          <w:sz w:val="24"/>
          <w:szCs w:val="24"/>
        </w:rPr>
        <w:t xml:space="preserve">Association of Chief Police Officers (ACPO) (2011) </w:t>
      </w:r>
      <w:r>
        <w:rPr>
          <w:rFonts w:ascii="Arial" w:eastAsia="Arial" w:hAnsi="Arial" w:cs="Arial"/>
          <w:i/>
          <w:iCs/>
          <w:color w:val="000000" w:themeColor="text1"/>
          <w:sz w:val="24"/>
          <w:szCs w:val="24"/>
        </w:rPr>
        <w:t xml:space="preserve">ACPO Good Practice Guide for Digital Evidence. </w:t>
      </w:r>
      <w:r>
        <w:rPr>
          <w:rFonts w:ascii="Arial" w:eastAsia="Arial" w:hAnsi="Arial" w:cs="Arial"/>
          <w:color w:val="000000" w:themeColor="text1"/>
          <w:sz w:val="24"/>
          <w:szCs w:val="24"/>
        </w:rPr>
        <w:t xml:space="preserve">Available at: </w:t>
      </w:r>
      <w:hyperlink r:id="rId73" w:history="1">
        <w:r>
          <w:rPr>
            <w:rStyle w:val="Hyperlink"/>
            <w:rFonts w:ascii="Arial" w:eastAsia="Arial" w:hAnsi="Arial" w:cs="Arial"/>
            <w:sz w:val="24"/>
            <w:szCs w:val="24"/>
          </w:rPr>
          <w:t>https://www.npcc.police.uk/documents/crime/2014/Revised%20Good%20Practice%20Guide%20for%20Digital%20Evidence_Vers%205_Oct%202011_Website.pdf</w:t>
        </w:r>
      </w:hyperlink>
      <w:r>
        <w:rPr>
          <w:rFonts w:ascii="Arial" w:eastAsia="Arial" w:hAnsi="Arial" w:cs="Arial"/>
          <w:color w:val="000000" w:themeColor="text1"/>
          <w:sz w:val="24"/>
          <w:szCs w:val="24"/>
        </w:rPr>
        <w:t xml:space="preserve"> (Accessed: 02 January 2023). </w:t>
      </w:r>
    </w:p>
    <w:p w14:paraId="400B12FB"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sz w:val="24"/>
          <w:szCs w:val="24"/>
        </w:rPr>
        <w:t xml:space="preserve">His Majesty’s Inspectorate of Constabulary and Fire &amp; Rescue Services (2017) </w:t>
      </w:r>
      <w:r>
        <w:rPr>
          <w:rFonts w:ascii="Arial" w:eastAsia="Arial" w:hAnsi="Arial" w:cs="Arial"/>
          <w:i/>
          <w:iCs/>
          <w:sz w:val="24"/>
          <w:szCs w:val="24"/>
        </w:rPr>
        <w:t>PEEL: Police effectiveness 2016</w:t>
      </w:r>
      <w:r>
        <w:rPr>
          <w:rFonts w:ascii="Arial" w:eastAsia="Arial" w:hAnsi="Arial" w:cs="Arial"/>
          <w:i/>
          <w:iCs/>
          <w:color w:val="000000" w:themeColor="text1"/>
          <w:sz w:val="24"/>
          <w:szCs w:val="24"/>
        </w:rPr>
        <w:t xml:space="preserve">. A national overview. </w:t>
      </w:r>
      <w:r>
        <w:rPr>
          <w:rFonts w:ascii="Arial" w:eastAsia="Arial" w:hAnsi="Arial" w:cs="Arial"/>
          <w:color w:val="000000" w:themeColor="text1"/>
          <w:sz w:val="24"/>
          <w:szCs w:val="24"/>
        </w:rPr>
        <w:t xml:space="preserve">Available at: </w:t>
      </w:r>
      <w:hyperlink r:id="rId74" w:history="1">
        <w:r>
          <w:rPr>
            <w:rStyle w:val="Hyperlink"/>
            <w:rFonts w:ascii="Arial" w:eastAsia="Arial" w:hAnsi="Arial" w:cs="Arial"/>
            <w:sz w:val="24"/>
            <w:szCs w:val="24"/>
          </w:rPr>
          <w:t>https://www.justiceinspectorates.gov.uk/hmicfrs/wp-content/uploads/peel-police-effectiveness-2016.pdf</w:t>
        </w:r>
      </w:hyperlink>
      <w:r>
        <w:rPr>
          <w:rFonts w:ascii="Arial" w:eastAsia="Arial" w:hAnsi="Arial" w:cs="Arial"/>
          <w:color w:val="000000" w:themeColor="text1"/>
          <w:sz w:val="24"/>
          <w:szCs w:val="24"/>
        </w:rPr>
        <w:t xml:space="preserve"> (Accessed: 03 January 2023).</w:t>
      </w:r>
    </w:p>
    <w:p w14:paraId="03E3F603"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color w:val="000000" w:themeColor="text1"/>
          <w:sz w:val="24"/>
          <w:szCs w:val="24"/>
        </w:rPr>
        <w:t xml:space="preserve">Home Office (2022b) </w:t>
      </w:r>
      <w:r>
        <w:rPr>
          <w:rFonts w:ascii="Arial" w:eastAsia="Arial" w:hAnsi="Arial" w:cs="Arial"/>
          <w:i/>
          <w:iCs/>
          <w:color w:val="000000" w:themeColor="text1"/>
          <w:sz w:val="24"/>
          <w:szCs w:val="24"/>
        </w:rPr>
        <w:t xml:space="preserve">Home Office Counting Rules 2022/3. </w:t>
      </w:r>
      <w:r>
        <w:rPr>
          <w:rFonts w:ascii="Arial" w:eastAsia="Arial" w:hAnsi="Arial" w:cs="Arial"/>
          <w:color w:val="000000" w:themeColor="text1"/>
          <w:sz w:val="24"/>
          <w:szCs w:val="24"/>
        </w:rPr>
        <w:t xml:space="preserve">Available at: </w:t>
      </w:r>
      <w:hyperlink r:id="rId75" w:history="1">
        <w:r>
          <w:rPr>
            <w:rStyle w:val="Hyperlink"/>
            <w:rFonts w:ascii="Arial" w:eastAsia="Arial" w:hAnsi="Arial" w:cs="Arial"/>
            <w:sz w:val="24"/>
            <w:szCs w:val="24"/>
          </w:rPr>
          <w:t>https://assets.publishing.service.gov.uk/government/uploads/system/uploads/attachment_data/file/1099880/hocr-complete-july-22.pdf</w:t>
        </w:r>
      </w:hyperlink>
      <w:r>
        <w:rPr>
          <w:rFonts w:ascii="Arial" w:eastAsia="Arial" w:hAnsi="Arial" w:cs="Arial"/>
          <w:color w:val="000000" w:themeColor="text1"/>
          <w:sz w:val="24"/>
          <w:szCs w:val="24"/>
        </w:rPr>
        <w:t xml:space="preserve"> (Accessed: 03 January 2022). </w:t>
      </w:r>
    </w:p>
    <w:p w14:paraId="5B6187DC"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color w:val="000000" w:themeColor="text1"/>
          <w:sz w:val="24"/>
          <w:szCs w:val="24"/>
        </w:rPr>
        <w:t xml:space="preserve">Home Office (2021) </w:t>
      </w:r>
      <w:r>
        <w:rPr>
          <w:rFonts w:ascii="Arial" w:eastAsia="Arial" w:hAnsi="Arial" w:cs="Arial"/>
          <w:i/>
          <w:iCs/>
          <w:color w:val="000000" w:themeColor="text1"/>
          <w:sz w:val="24"/>
          <w:szCs w:val="24"/>
        </w:rPr>
        <w:t>Crime outcomes in England and Wales: Technical Annex</w:t>
      </w:r>
      <w:r>
        <w:rPr>
          <w:rFonts w:ascii="Arial" w:eastAsia="Arial" w:hAnsi="Arial" w:cs="Arial"/>
          <w:color w:val="000000" w:themeColor="text1"/>
          <w:sz w:val="24"/>
          <w:szCs w:val="24"/>
        </w:rPr>
        <w:t xml:space="preserve">. </w:t>
      </w:r>
      <w:hyperlink r:id="rId76" w:history="1">
        <w:r>
          <w:rPr>
            <w:rStyle w:val="Hyperlink"/>
            <w:rFonts w:ascii="Arial" w:eastAsia="Arial" w:hAnsi="Arial" w:cs="Arial"/>
            <w:sz w:val="24"/>
            <w:szCs w:val="24"/>
          </w:rPr>
          <w:t>https://www.gov.uk/government/statistics/crime-outcomes-in-england-and-wales-2020-to-2021/crime-outcomes-in-england-and-wales-technical-annex</w:t>
        </w:r>
      </w:hyperlink>
      <w:r>
        <w:rPr>
          <w:rFonts w:ascii="Arial" w:eastAsia="Arial" w:hAnsi="Arial" w:cs="Arial"/>
          <w:color w:val="000000" w:themeColor="text1"/>
          <w:sz w:val="24"/>
          <w:szCs w:val="24"/>
        </w:rPr>
        <w:t xml:space="preserve"> (Accessed: 03 January 2023).</w:t>
      </w:r>
    </w:p>
    <w:p w14:paraId="47A5FAA8"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i/>
          <w:iCs/>
          <w:color w:val="000000" w:themeColor="text1"/>
          <w:sz w:val="24"/>
          <w:szCs w:val="24"/>
        </w:rPr>
        <w:t xml:space="preserve">Criminal Procedure and Investigations Act 1996, C.25. </w:t>
      </w:r>
      <w:r>
        <w:rPr>
          <w:rFonts w:ascii="Arial" w:eastAsia="Arial" w:hAnsi="Arial" w:cs="Arial"/>
          <w:color w:val="000000" w:themeColor="text1"/>
          <w:sz w:val="24"/>
          <w:szCs w:val="24"/>
        </w:rPr>
        <w:t>Available at:</w:t>
      </w:r>
      <w:r>
        <w:t xml:space="preserve"> </w:t>
      </w:r>
      <w:hyperlink r:id="rId77" w:history="1">
        <w:r>
          <w:rPr>
            <w:rStyle w:val="Hyperlink"/>
            <w:rFonts w:ascii="Arial" w:eastAsia="Arial" w:hAnsi="Arial" w:cs="Arial"/>
            <w:sz w:val="24"/>
            <w:szCs w:val="24"/>
          </w:rPr>
          <w:t>https://www.legislation.gov.uk/ukpga/1996/25/contents</w:t>
        </w:r>
      </w:hyperlink>
      <w:r>
        <w:rPr>
          <w:rFonts w:ascii="Arial" w:eastAsia="Arial" w:hAnsi="Arial" w:cs="Arial"/>
          <w:color w:val="000000" w:themeColor="text1"/>
          <w:sz w:val="24"/>
          <w:szCs w:val="24"/>
        </w:rPr>
        <w:t xml:space="preserve"> (Accessed: 01 January 2023).  </w:t>
      </w:r>
    </w:p>
    <w:p w14:paraId="458DE2E9"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color w:val="000000" w:themeColor="text1"/>
          <w:sz w:val="24"/>
          <w:szCs w:val="24"/>
        </w:rPr>
        <w:t xml:space="preserve">College of Policing (2018) </w:t>
      </w:r>
      <w:r>
        <w:rPr>
          <w:rFonts w:ascii="Arial" w:eastAsia="Arial" w:hAnsi="Arial" w:cs="Arial"/>
          <w:i/>
          <w:iCs/>
          <w:color w:val="000000" w:themeColor="text1"/>
          <w:sz w:val="24"/>
          <w:szCs w:val="24"/>
        </w:rPr>
        <w:t xml:space="preserve">Professionalising Investigations Programme. </w:t>
      </w:r>
      <w:r>
        <w:rPr>
          <w:rFonts w:ascii="Arial" w:eastAsia="Arial" w:hAnsi="Arial" w:cs="Arial"/>
          <w:color w:val="000000" w:themeColor="text1"/>
          <w:sz w:val="24"/>
          <w:szCs w:val="24"/>
        </w:rPr>
        <w:t xml:space="preserve">Available at: </w:t>
      </w:r>
      <w:hyperlink r:id="rId78" w:history="1">
        <w:r>
          <w:rPr>
            <w:rStyle w:val="Hyperlink"/>
            <w:rFonts w:ascii="Arial" w:eastAsia="Arial" w:hAnsi="Arial" w:cs="Arial"/>
            <w:sz w:val="24"/>
            <w:szCs w:val="24"/>
          </w:rPr>
          <w:t>https://assets.college.police.uk/s3fs-public/c831i0118_pip_policy_document_130218.pdf</w:t>
        </w:r>
      </w:hyperlink>
      <w:r>
        <w:rPr>
          <w:rFonts w:ascii="Arial" w:eastAsia="Arial" w:hAnsi="Arial" w:cs="Arial"/>
          <w:color w:val="000000" w:themeColor="text1"/>
          <w:sz w:val="24"/>
          <w:szCs w:val="24"/>
        </w:rPr>
        <w:t xml:space="preserve"> (Accessed 02 January 2023). </w:t>
      </w:r>
    </w:p>
    <w:p w14:paraId="6F46E35A"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color w:val="000000" w:themeColor="text1"/>
          <w:sz w:val="24"/>
          <w:szCs w:val="24"/>
        </w:rPr>
        <w:t xml:space="preserve">Metropolitan Police (2018) </w:t>
      </w:r>
      <w:r>
        <w:rPr>
          <w:rFonts w:ascii="Arial" w:eastAsia="Arial" w:hAnsi="Arial" w:cs="Arial"/>
          <w:i/>
          <w:iCs/>
          <w:color w:val="000000" w:themeColor="text1"/>
          <w:sz w:val="24"/>
          <w:szCs w:val="24"/>
        </w:rPr>
        <w:t xml:space="preserve">A joint review of the disclosure process in the case of R v Allan. </w:t>
      </w:r>
      <w:r>
        <w:rPr>
          <w:rFonts w:ascii="Arial" w:eastAsia="Arial" w:hAnsi="Arial" w:cs="Arial"/>
          <w:color w:val="000000" w:themeColor="text1"/>
          <w:sz w:val="24"/>
          <w:szCs w:val="24"/>
        </w:rPr>
        <w:t xml:space="preserve">Available at: </w:t>
      </w:r>
      <w:hyperlink r:id="rId79" w:history="1">
        <w:r>
          <w:rPr>
            <w:rStyle w:val="Hyperlink"/>
            <w:rFonts w:ascii="Arial" w:eastAsia="Arial" w:hAnsi="Arial" w:cs="Arial"/>
            <w:sz w:val="24"/>
            <w:szCs w:val="24"/>
          </w:rPr>
          <w:t>https://www.cps.gov.uk/sites/default/files/documents/publications/joint-review-disclosure-Allan.pdf</w:t>
        </w:r>
      </w:hyperlink>
      <w:r>
        <w:rPr>
          <w:rFonts w:ascii="Arial" w:eastAsia="Arial" w:hAnsi="Arial" w:cs="Arial"/>
          <w:color w:val="000000" w:themeColor="text1"/>
          <w:sz w:val="24"/>
          <w:szCs w:val="24"/>
        </w:rPr>
        <w:t xml:space="preserve"> (Accessed: 02 January 2023)</w:t>
      </w:r>
    </w:p>
    <w:p w14:paraId="0D8CE451"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color w:val="000000" w:themeColor="text1"/>
          <w:sz w:val="24"/>
          <w:szCs w:val="24"/>
        </w:rPr>
        <w:t>The Guardian (2018)</w:t>
      </w:r>
      <w:r>
        <w:rPr>
          <w:rFonts w:ascii="Arial" w:eastAsia="Arial" w:hAnsi="Arial" w:cs="Arial"/>
          <w:i/>
          <w:iCs/>
          <w:color w:val="000000" w:themeColor="text1"/>
          <w:sz w:val="24"/>
          <w:szCs w:val="24"/>
        </w:rPr>
        <w:t xml:space="preserve"> London rape trial collapses after phone images undermine case.</w:t>
      </w:r>
      <w:r>
        <w:rPr>
          <w:rFonts w:ascii="Arial" w:eastAsia="Arial" w:hAnsi="Arial" w:cs="Arial"/>
          <w:color w:val="000000" w:themeColor="text1"/>
          <w:sz w:val="24"/>
          <w:szCs w:val="24"/>
        </w:rPr>
        <w:t xml:space="preserve"> Available at: </w:t>
      </w:r>
      <w:hyperlink r:id="rId80" w:history="1">
        <w:r>
          <w:rPr>
            <w:rStyle w:val="Hyperlink"/>
            <w:rFonts w:ascii="Arial" w:eastAsia="Arial" w:hAnsi="Arial" w:cs="Arial"/>
            <w:sz w:val="24"/>
            <w:szCs w:val="24"/>
          </w:rPr>
          <w:t>https://www.theguardian.com/law/2018/jan/15/london-rape-trial-collapses-after-phone-images-undermine-case</w:t>
        </w:r>
      </w:hyperlink>
      <w:r>
        <w:rPr>
          <w:rFonts w:ascii="Arial" w:eastAsia="Arial" w:hAnsi="Arial" w:cs="Arial"/>
          <w:color w:val="000000" w:themeColor="text1"/>
          <w:sz w:val="24"/>
          <w:szCs w:val="24"/>
        </w:rPr>
        <w:t xml:space="preserve"> (Accessed 07 January 2023). </w:t>
      </w:r>
    </w:p>
    <w:p w14:paraId="711FAB33" w14:textId="77777777" w:rsidR="004140AA" w:rsidRDefault="004140AA" w:rsidP="004140AA">
      <w:pPr>
        <w:pStyle w:val="ListParagraph"/>
        <w:numPr>
          <w:ilvl w:val="0"/>
          <w:numId w:val="13"/>
        </w:numPr>
        <w:spacing w:line="256" w:lineRule="auto"/>
        <w:ind w:right="107"/>
        <w:rPr>
          <w:rFonts w:ascii="Arial" w:eastAsia="Arial" w:hAnsi="Arial" w:cs="Arial"/>
          <w:sz w:val="24"/>
          <w:szCs w:val="24"/>
        </w:rPr>
      </w:pPr>
      <w:r>
        <w:rPr>
          <w:rFonts w:ascii="Arial" w:eastAsia="Arial" w:hAnsi="Arial" w:cs="Arial"/>
          <w:sz w:val="24"/>
          <w:szCs w:val="24"/>
        </w:rPr>
        <w:t xml:space="preserve">His Majesty’s Inspectorate of Constabulary and Fire &amp; Rescue Services (2022) </w:t>
      </w:r>
      <w:r>
        <w:rPr>
          <w:rFonts w:ascii="Arial" w:eastAsia="Arial" w:hAnsi="Arial" w:cs="Arial"/>
          <w:i/>
          <w:iCs/>
          <w:sz w:val="24"/>
          <w:szCs w:val="24"/>
        </w:rPr>
        <w:t>Digital forensics: An inspection into how well the police and other agencies use digital forensics in their investigations.</w:t>
      </w:r>
      <w:r>
        <w:rPr>
          <w:rFonts w:ascii="Arial" w:eastAsia="Arial" w:hAnsi="Arial" w:cs="Arial"/>
          <w:sz w:val="24"/>
          <w:szCs w:val="24"/>
        </w:rPr>
        <w:t xml:space="preserve">  Available at: </w:t>
      </w:r>
      <w:hyperlink r:id="rId81" w:history="1">
        <w:r>
          <w:rPr>
            <w:rStyle w:val="Hyperlink"/>
            <w:rFonts w:ascii="Arial" w:eastAsia="Arial" w:hAnsi="Arial" w:cs="Arial"/>
            <w:sz w:val="24"/>
            <w:szCs w:val="24"/>
          </w:rPr>
          <w:t>https://www.justiceinspectorates.gov.uk/hmicfrs/wp-content/uploads/inspection-police-other-agencies-digital-forensics-investigations.pdf</w:t>
        </w:r>
      </w:hyperlink>
      <w:r>
        <w:rPr>
          <w:rFonts w:ascii="Arial" w:eastAsia="Arial" w:hAnsi="Arial" w:cs="Arial"/>
          <w:sz w:val="24"/>
          <w:szCs w:val="24"/>
        </w:rPr>
        <w:t xml:space="preserve"> (Accessed: 07 January 2023). </w:t>
      </w:r>
    </w:p>
    <w:p w14:paraId="66F7B112" w14:textId="77777777" w:rsidR="004140AA" w:rsidRDefault="004140AA" w:rsidP="004140AA">
      <w:pPr>
        <w:pStyle w:val="ListParagraph"/>
        <w:numPr>
          <w:ilvl w:val="0"/>
          <w:numId w:val="13"/>
        </w:numPr>
        <w:spacing w:line="256" w:lineRule="auto"/>
        <w:ind w:right="107"/>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 xml:space="preserve">Home Office (2018) </w:t>
      </w:r>
      <w:r>
        <w:rPr>
          <w:rFonts w:ascii="Arial" w:eastAsia="Arial" w:hAnsi="Arial" w:cs="Arial"/>
          <w:i/>
          <w:iCs/>
          <w:color w:val="000000" w:themeColor="text1"/>
          <w:sz w:val="24"/>
          <w:szCs w:val="24"/>
        </w:rPr>
        <w:t xml:space="preserve">Government to launch national detective training programme. </w:t>
      </w:r>
      <w:r>
        <w:rPr>
          <w:rFonts w:ascii="Arial" w:eastAsia="Arial" w:hAnsi="Arial" w:cs="Arial"/>
          <w:color w:val="000000" w:themeColor="text1"/>
          <w:sz w:val="24"/>
          <w:szCs w:val="24"/>
        </w:rPr>
        <w:t xml:space="preserve">Available at: </w:t>
      </w:r>
      <w:hyperlink r:id="rId82" w:history="1">
        <w:r>
          <w:rPr>
            <w:rStyle w:val="Hyperlink"/>
            <w:rFonts w:ascii="Arial" w:eastAsia="Arial" w:hAnsi="Arial" w:cs="Arial"/>
            <w:sz w:val="24"/>
            <w:szCs w:val="24"/>
          </w:rPr>
          <w:t>https://www.gov.uk/government/news/government-to-launch-national-detective-training-programme</w:t>
        </w:r>
      </w:hyperlink>
      <w:r>
        <w:rPr>
          <w:rFonts w:ascii="Arial" w:eastAsia="Arial" w:hAnsi="Arial" w:cs="Arial"/>
          <w:color w:val="000000" w:themeColor="text1"/>
          <w:sz w:val="24"/>
          <w:szCs w:val="24"/>
        </w:rPr>
        <w:t xml:space="preserve"> (Accessed: 03 January 2023). </w:t>
      </w:r>
    </w:p>
    <w:p w14:paraId="4750EEF5" w14:textId="77777777" w:rsidR="004140AA" w:rsidRDefault="004140AA" w:rsidP="004140AA">
      <w:pPr>
        <w:pStyle w:val="ListParagraph"/>
        <w:numPr>
          <w:ilvl w:val="0"/>
          <w:numId w:val="13"/>
        </w:numPr>
        <w:spacing w:line="256" w:lineRule="auto"/>
        <w:ind w:right="107"/>
        <w:rPr>
          <w:rFonts w:ascii="Arial" w:eastAsia="Arial" w:hAnsi="Arial" w:cs="Arial"/>
          <w:sz w:val="24"/>
          <w:szCs w:val="24"/>
        </w:rPr>
      </w:pPr>
      <w:r>
        <w:rPr>
          <w:rFonts w:ascii="Arial" w:eastAsia="Arial" w:hAnsi="Arial" w:cs="Arial"/>
          <w:color w:val="000000" w:themeColor="text1"/>
          <w:sz w:val="24"/>
          <w:szCs w:val="24"/>
        </w:rPr>
        <w:t xml:space="preserve">Home Office (2022c) </w:t>
      </w:r>
      <w:r>
        <w:rPr>
          <w:rFonts w:ascii="Arial" w:eastAsia="Arial" w:hAnsi="Arial" w:cs="Arial"/>
          <w:i/>
          <w:iCs/>
          <w:color w:val="000000" w:themeColor="text1"/>
          <w:sz w:val="24"/>
          <w:szCs w:val="24"/>
        </w:rPr>
        <w:t xml:space="preserve">Operation </w:t>
      </w:r>
      <w:proofErr w:type="spellStart"/>
      <w:r>
        <w:rPr>
          <w:rFonts w:ascii="Arial" w:eastAsia="Arial" w:hAnsi="Arial" w:cs="Arial"/>
          <w:i/>
          <w:iCs/>
          <w:color w:val="000000" w:themeColor="text1"/>
          <w:sz w:val="24"/>
          <w:szCs w:val="24"/>
        </w:rPr>
        <w:t>Soteria</w:t>
      </w:r>
      <w:proofErr w:type="spellEnd"/>
      <w:r>
        <w:rPr>
          <w:rFonts w:ascii="Arial" w:eastAsia="Arial" w:hAnsi="Arial" w:cs="Arial"/>
          <w:i/>
          <w:iCs/>
          <w:color w:val="000000" w:themeColor="text1"/>
          <w:sz w:val="24"/>
          <w:szCs w:val="24"/>
        </w:rPr>
        <w:t xml:space="preserve"> Bluestone Year One Report</w:t>
      </w:r>
      <w:r>
        <w:rPr>
          <w:rFonts w:ascii="Arial" w:eastAsia="Arial" w:hAnsi="Arial" w:cs="Arial"/>
          <w:color w:val="000000" w:themeColor="text1"/>
          <w:sz w:val="24"/>
          <w:szCs w:val="24"/>
        </w:rPr>
        <w:t xml:space="preserve">. Available at: </w:t>
      </w:r>
      <w:hyperlink r:id="rId83" w:history="1">
        <w:r>
          <w:rPr>
            <w:rStyle w:val="Hyperlink"/>
            <w:rFonts w:ascii="Arial" w:eastAsia="Arial" w:hAnsi="Arial" w:cs="Arial"/>
            <w:sz w:val="24"/>
            <w:szCs w:val="24"/>
          </w:rPr>
          <w:t>https://assets.publishing.service.gov.uk/government/uploads/system/uploads/attachment_data/file/1124704/Operation_Soteria_Bluestone_Year_1_Report-_FINAL.v3.pdf</w:t>
        </w:r>
      </w:hyperlink>
      <w:r>
        <w:rPr>
          <w:rFonts w:ascii="Arial" w:eastAsia="Arial" w:hAnsi="Arial" w:cs="Arial"/>
          <w:color w:val="000000" w:themeColor="text1"/>
          <w:sz w:val="24"/>
          <w:szCs w:val="24"/>
        </w:rPr>
        <w:t xml:space="preserve"> (Accessed: 05 January 2023). </w:t>
      </w:r>
    </w:p>
    <w:p w14:paraId="47BDC222" w14:textId="6660E25B" w:rsidR="3A5EB7B5" w:rsidRPr="00611664" w:rsidRDefault="3A5EB7B5" w:rsidP="003926ED">
      <w:pPr>
        <w:pStyle w:val="Heading1"/>
        <w:rPr>
          <w:rFonts w:ascii="Arial" w:hAnsi="Arial" w:cs="Arial"/>
          <w:b/>
          <w:bCs/>
        </w:rPr>
      </w:pPr>
      <w:r w:rsidRPr="00611664">
        <w:rPr>
          <w:rFonts w:ascii="Arial" w:hAnsi="Arial" w:cs="Arial"/>
          <w:b/>
          <w:bCs/>
        </w:rPr>
        <w:t>Task 5</w:t>
      </w:r>
      <w:r w:rsidR="4C6CB4DE" w:rsidRPr="00611664">
        <w:rPr>
          <w:rFonts w:ascii="Arial" w:hAnsi="Arial" w:cs="Arial"/>
          <w:b/>
          <w:bCs/>
        </w:rPr>
        <w:t xml:space="preserve">: </w:t>
      </w:r>
      <w:r w:rsidRPr="00611664">
        <w:rPr>
          <w:rFonts w:ascii="Arial" w:hAnsi="Arial" w:cs="Arial"/>
          <w:b/>
          <w:bCs/>
        </w:rPr>
        <w:t>Personal Development Plan (PDP)</w:t>
      </w:r>
    </w:p>
    <w:p w14:paraId="0A253E2D" w14:textId="42BC9346" w:rsidR="7336895D" w:rsidRDefault="7336895D" w:rsidP="7336895D">
      <w:pPr>
        <w:ind w:right="107"/>
        <w:jc w:val="both"/>
        <w:rPr>
          <w:rFonts w:ascii="Arial" w:eastAsia="Arial" w:hAnsi="Arial" w:cs="Arial"/>
          <w:color w:val="000000" w:themeColor="text1"/>
          <w:sz w:val="24"/>
          <w:szCs w:val="24"/>
        </w:rPr>
      </w:pPr>
    </w:p>
    <w:p w14:paraId="037136EB" w14:textId="38DCF974" w:rsidR="3A5EB7B5" w:rsidRDefault="3A5EB7B5" w:rsidP="329D81C7">
      <w:pPr>
        <w:ind w:right="107"/>
        <w:jc w:val="both"/>
        <w:rPr>
          <w:rFonts w:ascii="Arial" w:eastAsia="Arial" w:hAnsi="Arial" w:cs="Arial"/>
          <w:color w:val="000000" w:themeColor="text1"/>
          <w:sz w:val="24"/>
          <w:szCs w:val="24"/>
        </w:rPr>
      </w:pPr>
      <w:r w:rsidRPr="4E4E3FA4">
        <w:rPr>
          <w:rFonts w:ascii="Arial" w:eastAsia="Arial" w:hAnsi="Arial" w:cs="Arial"/>
          <w:b/>
          <w:bCs/>
          <w:color w:val="000000" w:themeColor="text1"/>
          <w:sz w:val="24"/>
          <w:szCs w:val="24"/>
        </w:rPr>
        <w:t xml:space="preserve">As part of your reflective process, please use this table to aid you in identifying the next steps for </w:t>
      </w:r>
      <w:r w:rsidR="757FDE17" w:rsidRPr="4E4E3FA4">
        <w:rPr>
          <w:rFonts w:ascii="Arial" w:eastAsia="Arial" w:hAnsi="Arial" w:cs="Arial"/>
          <w:b/>
          <w:bCs/>
          <w:color w:val="000000" w:themeColor="text1"/>
          <w:sz w:val="24"/>
          <w:szCs w:val="24"/>
        </w:rPr>
        <w:t xml:space="preserve">your </w:t>
      </w:r>
      <w:r w:rsidRPr="4E4E3FA4">
        <w:rPr>
          <w:rFonts w:ascii="Arial" w:eastAsia="Arial" w:hAnsi="Arial" w:cs="Arial"/>
          <w:b/>
          <w:bCs/>
          <w:color w:val="000000" w:themeColor="text1"/>
          <w:sz w:val="24"/>
          <w:szCs w:val="24"/>
        </w:rPr>
        <w:t xml:space="preserve">development. </w:t>
      </w:r>
      <w:r w:rsidR="5CC03EA5" w:rsidRPr="4E4E3FA4">
        <w:rPr>
          <w:rFonts w:ascii="Arial" w:eastAsia="Arial" w:hAnsi="Arial" w:cs="Arial"/>
          <w:color w:val="000000" w:themeColor="text1"/>
          <w:sz w:val="24"/>
          <w:szCs w:val="24"/>
        </w:rPr>
        <w:t xml:space="preserve">Consider using </w:t>
      </w:r>
      <w:r w:rsidR="1FEA6EC7" w:rsidRPr="4E4E3FA4">
        <w:rPr>
          <w:rFonts w:ascii="Arial" w:eastAsia="Arial" w:hAnsi="Arial" w:cs="Arial"/>
          <w:color w:val="000000" w:themeColor="text1"/>
          <w:sz w:val="24"/>
          <w:szCs w:val="24"/>
        </w:rPr>
        <w:t>‘</w:t>
      </w:r>
      <w:r w:rsidR="5CC03EA5" w:rsidRPr="4E4E3FA4">
        <w:rPr>
          <w:rFonts w:ascii="Arial" w:eastAsia="Arial" w:hAnsi="Arial" w:cs="Arial"/>
          <w:color w:val="000000" w:themeColor="text1"/>
          <w:sz w:val="24"/>
          <w:szCs w:val="24"/>
        </w:rPr>
        <w:t>SMART</w:t>
      </w:r>
      <w:r w:rsidR="6B98BAC3" w:rsidRPr="4E4E3FA4">
        <w:rPr>
          <w:rFonts w:ascii="Arial" w:eastAsia="Arial" w:hAnsi="Arial" w:cs="Arial"/>
          <w:color w:val="000000" w:themeColor="text1"/>
          <w:sz w:val="24"/>
          <w:szCs w:val="24"/>
        </w:rPr>
        <w:t>’</w:t>
      </w:r>
      <w:r w:rsidR="5CC03EA5" w:rsidRPr="4E4E3FA4">
        <w:rPr>
          <w:rFonts w:ascii="Arial" w:eastAsia="Arial" w:hAnsi="Arial" w:cs="Arial"/>
          <w:color w:val="000000" w:themeColor="text1"/>
          <w:sz w:val="24"/>
          <w:szCs w:val="24"/>
        </w:rPr>
        <w:t xml:space="preserve"> as part of your answer. </w:t>
      </w:r>
    </w:p>
    <w:p w14:paraId="62EC357D" w14:textId="5C1D7E5D" w:rsidR="7336895D" w:rsidRDefault="7336895D" w:rsidP="7336895D">
      <w:pPr>
        <w:ind w:right="107"/>
        <w:jc w:val="both"/>
        <w:rPr>
          <w:rFonts w:ascii="Arial" w:eastAsia="Arial" w:hAnsi="Arial" w:cs="Arial"/>
          <w:color w:val="000000" w:themeColor="text1"/>
          <w:sz w:val="24"/>
          <w:szCs w:val="24"/>
        </w:rPr>
      </w:pPr>
    </w:p>
    <w:p w14:paraId="7A984DF5" w14:textId="7EDDC66D" w:rsidR="3A5EB7B5" w:rsidRDefault="5CF4F187" w:rsidP="7336895D">
      <w:pPr>
        <w:ind w:right="107"/>
        <w:jc w:val="both"/>
        <w:rPr>
          <w:rFonts w:ascii="Arial" w:eastAsia="Arial" w:hAnsi="Arial" w:cs="Arial"/>
          <w:color w:val="000000" w:themeColor="text1"/>
          <w:sz w:val="24"/>
          <w:szCs w:val="24"/>
        </w:rPr>
      </w:pPr>
      <w:r w:rsidRPr="4E4E3FA4">
        <w:rPr>
          <w:rFonts w:ascii="Arial" w:eastAsia="Arial" w:hAnsi="Arial" w:cs="Arial"/>
          <w:b/>
          <w:bCs/>
          <w:i/>
          <w:iCs/>
          <w:color w:val="000000" w:themeColor="text1"/>
          <w:sz w:val="24"/>
          <w:szCs w:val="24"/>
        </w:rPr>
        <w:t xml:space="preserve">NOTE: </w:t>
      </w:r>
      <w:r w:rsidR="3A5EB7B5" w:rsidRPr="4E4E3FA4">
        <w:rPr>
          <w:rFonts w:ascii="Arial" w:eastAsia="Arial" w:hAnsi="Arial" w:cs="Arial"/>
          <w:b/>
          <w:bCs/>
          <w:i/>
          <w:iCs/>
          <w:color w:val="000000" w:themeColor="text1"/>
          <w:sz w:val="24"/>
          <w:szCs w:val="24"/>
        </w:rPr>
        <w:t xml:space="preserve">This is equivalent to 2000 words </w:t>
      </w:r>
      <w:r w:rsidR="3A5EB7B5" w:rsidRPr="4E4E3FA4">
        <w:rPr>
          <w:rFonts w:ascii="Arial" w:eastAsia="Arial" w:hAnsi="Arial" w:cs="Arial"/>
          <w:i/>
          <w:iCs/>
          <w:color w:val="000000" w:themeColor="text1"/>
          <w:sz w:val="24"/>
          <w:szCs w:val="24"/>
        </w:rPr>
        <w:t>towards the overall wordcount, please note t</w:t>
      </w:r>
      <w:r w:rsidR="3A5EB7B5" w:rsidRPr="4E4E3FA4">
        <w:rPr>
          <w:rFonts w:ascii="Arial" w:eastAsia="Arial" w:hAnsi="Arial" w:cs="Arial"/>
          <w:i/>
          <w:iCs/>
          <w:color w:val="000000" w:themeColor="text1"/>
          <w:sz w:val="24"/>
          <w:szCs w:val="24"/>
          <w:u w:val="single"/>
        </w:rPr>
        <w:t>his is not the actual number of words used</w:t>
      </w:r>
      <w:r w:rsidR="3A5EB7B5" w:rsidRPr="4E4E3FA4">
        <w:rPr>
          <w:rFonts w:ascii="Arial" w:eastAsia="Arial" w:hAnsi="Arial" w:cs="Arial"/>
          <w:i/>
          <w:iCs/>
          <w:color w:val="000000" w:themeColor="text1"/>
          <w:sz w:val="24"/>
          <w:szCs w:val="24"/>
        </w:rPr>
        <w:t xml:space="preserve"> in completing the table, the count reflects the thought and research behind it.</w:t>
      </w:r>
    </w:p>
    <w:p w14:paraId="71960A1E" w14:textId="09CEFDE0" w:rsidR="7336895D" w:rsidRDefault="7336895D" w:rsidP="7336895D">
      <w:pPr>
        <w:ind w:right="107"/>
        <w:jc w:val="both"/>
        <w:rPr>
          <w:rFonts w:ascii="Arial" w:eastAsia="Arial" w:hAnsi="Arial" w:cs="Arial"/>
          <w:color w:val="000000" w:themeColor="text1"/>
          <w:sz w:val="24"/>
          <w:szCs w:val="24"/>
        </w:rPr>
      </w:pPr>
    </w:p>
    <w:tbl>
      <w:tblPr>
        <w:tblStyle w:val="TableGrid"/>
        <w:tblW w:w="0" w:type="auto"/>
        <w:tblLayout w:type="fixed"/>
        <w:tblLook w:val="06A0" w:firstRow="1" w:lastRow="0" w:firstColumn="1" w:lastColumn="0" w:noHBand="1" w:noVBand="1"/>
      </w:tblPr>
      <w:tblGrid>
        <w:gridCol w:w="2254"/>
        <w:gridCol w:w="2254"/>
        <w:gridCol w:w="2254"/>
        <w:gridCol w:w="2254"/>
      </w:tblGrid>
      <w:tr w:rsidR="7336895D" w14:paraId="53139CC9" w14:textId="77777777" w:rsidTr="4E4E3FA4">
        <w:tc>
          <w:tcPr>
            <w:tcW w:w="2254" w:type="dxa"/>
            <w:shd w:val="clear" w:color="auto" w:fill="1E8BCD"/>
          </w:tcPr>
          <w:p w14:paraId="3ACD8E4E" w14:textId="6B6E0239" w:rsidR="3A5EB7B5" w:rsidRDefault="3A5EB7B5" w:rsidP="7336895D">
            <w:pPr>
              <w:rPr>
                <w:rFonts w:ascii="Arial" w:eastAsia="Arial" w:hAnsi="Arial" w:cs="Arial"/>
                <w:b/>
                <w:bCs/>
                <w:sz w:val="24"/>
                <w:szCs w:val="24"/>
              </w:rPr>
            </w:pPr>
            <w:r w:rsidRPr="7336895D">
              <w:rPr>
                <w:rFonts w:ascii="Arial" w:eastAsia="Arial" w:hAnsi="Arial" w:cs="Arial"/>
                <w:b/>
                <w:bCs/>
                <w:sz w:val="24"/>
                <w:szCs w:val="24"/>
              </w:rPr>
              <w:t>Area of Development</w:t>
            </w:r>
          </w:p>
        </w:tc>
        <w:tc>
          <w:tcPr>
            <w:tcW w:w="2254" w:type="dxa"/>
            <w:shd w:val="clear" w:color="auto" w:fill="1E8BCD"/>
          </w:tcPr>
          <w:p w14:paraId="15D150EB" w14:textId="68B59546" w:rsidR="3A5EB7B5" w:rsidRDefault="3A5EB7B5" w:rsidP="7336895D">
            <w:pPr>
              <w:rPr>
                <w:rFonts w:ascii="Arial" w:eastAsia="Arial" w:hAnsi="Arial" w:cs="Arial"/>
                <w:b/>
                <w:bCs/>
                <w:sz w:val="24"/>
                <w:szCs w:val="24"/>
              </w:rPr>
            </w:pPr>
            <w:r w:rsidRPr="7336895D">
              <w:rPr>
                <w:rFonts w:ascii="Arial" w:eastAsia="Arial" w:hAnsi="Arial" w:cs="Arial"/>
                <w:b/>
                <w:bCs/>
                <w:sz w:val="24"/>
                <w:szCs w:val="24"/>
              </w:rPr>
              <w:t xml:space="preserve">How it will be achieved </w:t>
            </w:r>
          </w:p>
        </w:tc>
        <w:tc>
          <w:tcPr>
            <w:tcW w:w="2254" w:type="dxa"/>
            <w:shd w:val="clear" w:color="auto" w:fill="1E8BCD"/>
          </w:tcPr>
          <w:p w14:paraId="1C16AA8D" w14:textId="4C68217C" w:rsidR="3A5EB7B5" w:rsidRDefault="3A5EB7B5" w:rsidP="7336895D">
            <w:pPr>
              <w:rPr>
                <w:rFonts w:ascii="Arial" w:eastAsia="Arial" w:hAnsi="Arial" w:cs="Arial"/>
                <w:b/>
                <w:bCs/>
                <w:sz w:val="24"/>
                <w:szCs w:val="24"/>
              </w:rPr>
            </w:pPr>
            <w:r w:rsidRPr="7336895D">
              <w:rPr>
                <w:rFonts w:ascii="Arial" w:eastAsia="Arial" w:hAnsi="Arial" w:cs="Arial"/>
                <w:b/>
                <w:bCs/>
                <w:sz w:val="24"/>
                <w:szCs w:val="24"/>
              </w:rPr>
              <w:t>Who can provide support?</w:t>
            </w:r>
          </w:p>
        </w:tc>
        <w:tc>
          <w:tcPr>
            <w:tcW w:w="2254" w:type="dxa"/>
            <w:shd w:val="clear" w:color="auto" w:fill="1E8BCD"/>
          </w:tcPr>
          <w:p w14:paraId="56672D24" w14:textId="61050978" w:rsidR="3A5EB7B5" w:rsidRDefault="3A5EB7B5" w:rsidP="7336895D">
            <w:pPr>
              <w:rPr>
                <w:rFonts w:ascii="Arial" w:eastAsia="Arial" w:hAnsi="Arial" w:cs="Arial"/>
                <w:b/>
                <w:bCs/>
                <w:sz w:val="24"/>
                <w:szCs w:val="24"/>
              </w:rPr>
            </w:pPr>
            <w:r w:rsidRPr="7336895D">
              <w:rPr>
                <w:rFonts w:ascii="Arial" w:eastAsia="Arial" w:hAnsi="Arial" w:cs="Arial"/>
                <w:b/>
                <w:bCs/>
                <w:sz w:val="24"/>
                <w:szCs w:val="24"/>
              </w:rPr>
              <w:t>Timeline</w:t>
            </w:r>
          </w:p>
        </w:tc>
      </w:tr>
      <w:tr w:rsidR="00EB33A0" w14:paraId="384E99A5" w14:textId="77777777" w:rsidTr="4E4E3FA4">
        <w:tc>
          <w:tcPr>
            <w:tcW w:w="2254" w:type="dxa"/>
          </w:tcPr>
          <w:p w14:paraId="3A97CABC" w14:textId="313199BE" w:rsidR="00EB33A0" w:rsidRPr="00725A94" w:rsidRDefault="00EB33A0" w:rsidP="00EB33A0">
            <w:pPr>
              <w:rPr>
                <w:rFonts w:ascii="Arial" w:eastAsia="Arial" w:hAnsi="Arial" w:cs="Arial"/>
                <w:sz w:val="24"/>
                <w:szCs w:val="24"/>
              </w:rPr>
            </w:pPr>
            <w:r w:rsidRPr="00725A94">
              <w:rPr>
                <w:rFonts w:ascii="Arial" w:eastAsia="Arial" w:hAnsi="Arial" w:cs="Arial"/>
                <w:sz w:val="24"/>
                <w:szCs w:val="24"/>
              </w:rPr>
              <w:t xml:space="preserve">Enhance leadership skills for the role of Detective Sergeant and secure a </w:t>
            </w:r>
            <w:r w:rsidR="00966784" w:rsidRPr="00725A94">
              <w:rPr>
                <w:rFonts w:ascii="Arial" w:eastAsia="Arial" w:hAnsi="Arial" w:cs="Arial"/>
                <w:sz w:val="24"/>
                <w:szCs w:val="24"/>
              </w:rPr>
              <w:t xml:space="preserve">permanent prometon to the rank. </w:t>
            </w:r>
            <w:r w:rsidRPr="00725A94">
              <w:rPr>
                <w:rFonts w:ascii="Arial" w:eastAsia="Arial" w:hAnsi="Arial" w:cs="Arial"/>
                <w:sz w:val="24"/>
                <w:szCs w:val="24"/>
              </w:rPr>
              <w:t xml:space="preserve"> </w:t>
            </w:r>
          </w:p>
          <w:p w14:paraId="513AA51E" w14:textId="788BDE80" w:rsidR="00EB33A0" w:rsidRPr="00725A94" w:rsidRDefault="00EB33A0" w:rsidP="00EB33A0">
            <w:pPr>
              <w:rPr>
                <w:rFonts w:ascii="Arial" w:eastAsia="Arial" w:hAnsi="Arial" w:cs="Arial"/>
                <w:b/>
                <w:bCs/>
                <w:sz w:val="24"/>
                <w:szCs w:val="24"/>
              </w:rPr>
            </w:pPr>
          </w:p>
          <w:p w14:paraId="73D927B6" w14:textId="7D7DA473" w:rsidR="00EB33A0" w:rsidRPr="00725A94" w:rsidRDefault="00EB33A0" w:rsidP="00EB33A0">
            <w:pPr>
              <w:rPr>
                <w:rFonts w:ascii="Arial" w:eastAsia="Arial" w:hAnsi="Arial" w:cs="Arial"/>
                <w:b/>
                <w:bCs/>
                <w:sz w:val="24"/>
                <w:szCs w:val="24"/>
              </w:rPr>
            </w:pPr>
          </w:p>
          <w:p w14:paraId="19FDC751" w14:textId="5A40D2F1" w:rsidR="00EB33A0" w:rsidRPr="00725A94" w:rsidRDefault="00EB33A0" w:rsidP="00EB33A0">
            <w:pPr>
              <w:rPr>
                <w:rFonts w:ascii="Arial" w:eastAsia="Arial" w:hAnsi="Arial" w:cs="Arial"/>
                <w:b/>
                <w:bCs/>
                <w:sz w:val="24"/>
                <w:szCs w:val="24"/>
              </w:rPr>
            </w:pPr>
          </w:p>
          <w:p w14:paraId="1D4134FC" w14:textId="6D9A9F7A" w:rsidR="00EB33A0" w:rsidRPr="00725A94" w:rsidRDefault="00EB33A0" w:rsidP="00EB33A0">
            <w:pPr>
              <w:rPr>
                <w:rFonts w:ascii="Arial" w:eastAsia="Arial" w:hAnsi="Arial" w:cs="Arial"/>
                <w:b/>
                <w:bCs/>
                <w:sz w:val="24"/>
                <w:szCs w:val="24"/>
              </w:rPr>
            </w:pPr>
          </w:p>
          <w:p w14:paraId="5F30C92A" w14:textId="6233AE61" w:rsidR="00EB33A0" w:rsidRPr="00725A94" w:rsidRDefault="00EB33A0" w:rsidP="00EB33A0">
            <w:pPr>
              <w:rPr>
                <w:rFonts w:ascii="Arial" w:eastAsia="Arial" w:hAnsi="Arial" w:cs="Arial"/>
                <w:b/>
                <w:bCs/>
                <w:sz w:val="24"/>
                <w:szCs w:val="24"/>
              </w:rPr>
            </w:pPr>
          </w:p>
        </w:tc>
        <w:tc>
          <w:tcPr>
            <w:tcW w:w="2254" w:type="dxa"/>
          </w:tcPr>
          <w:p w14:paraId="01062583" w14:textId="77777777" w:rsidR="00EB33A0" w:rsidRPr="00725A94" w:rsidRDefault="00EB33A0" w:rsidP="00EB33A0">
            <w:pPr>
              <w:rPr>
                <w:rFonts w:ascii="Arial" w:eastAsia="Arial" w:hAnsi="Arial" w:cs="Arial"/>
                <w:sz w:val="24"/>
                <w:szCs w:val="24"/>
              </w:rPr>
            </w:pPr>
            <w:r w:rsidRPr="00725A94">
              <w:rPr>
                <w:rFonts w:ascii="Arial" w:eastAsia="Arial" w:hAnsi="Arial" w:cs="Arial"/>
                <w:sz w:val="24"/>
                <w:szCs w:val="24"/>
              </w:rPr>
              <w:t xml:space="preserve">Undertaking and completing the NPPF 5 course encompassing operational leadership and an introduction to NPPF. </w:t>
            </w:r>
          </w:p>
          <w:p w14:paraId="63D9C457" w14:textId="77777777" w:rsidR="00EB33A0" w:rsidRPr="00725A94" w:rsidRDefault="00EB33A0" w:rsidP="00EB33A0">
            <w:pPr>
              <w:rPr>
                <w:rFonts w:ascii="Arial" w:eastAsia="Arial" w:hAnsi="Arial" w:cs="Arial"/>
                <w:sz w:val="24"/>
                <w:szCs w:val="24"/>
              </w:rPr>
            </w:pPr>
          </w:p>
          <w:p w14:paraId="344E2ED3" w14:textId="26C3DCB3" w:rsidR="00EB33A0" w:rsidRPr="00725A94" w:rsidRDefault="00EB33A0" w:rsidP="00EB33A0">
            <w:pPr>
              <w:rPr>
                <w:rFonts w:ascii="Arial" w:eastAsia="Arial" w:hAnsi="Arial" w:cs="Arial"/>
                <w:sz w:val="24"/>
                <w:szCs w:val="24"/>
              </w:rPr>
            </w:pPr>
            <w:r w:rsidRPr="00725A94">
              <w:rPr>
                <w:rFonts w:ascii="Arial" w:eastAsia="Arial" w:hAnsi="Arial" w:cs="Arial"/>
                <w:sz w:val="24"/>
                <w:szCs w:val="24"/>
              </w:rPr>
              <w:t xml:space="preserve">Engaging with work-based coach to </w:t>
            </w:r>
            <w:r w:rsidR="00482D75" w:rsidRPr="00725A94">
              <w:rPr>
                <w:rFonts w:ascii="Arial" w:eastAsia="Arial" w:hAnsi="Arial" w:cs="Arial"/>
                <w:sz w:val="24"/>
                <w:szCs w:val="24"/>
              </w:rPr>
              <w:t xml:space="preserve">seek support and guidance and </w:t>
            </w:r>
            <w:r w:rsidRPr="00725A94">
              <w:rPr>
                <w:rFonts w:ascii="Arial" w:eastAsia="Arial" w:hAnsi="Arial" w:cs="Arial"/>
                <w:sz w:val="24"/>
                <w:szCs w:val="24"/>
              </w:rPr>
              <w:t>challenge reflective thinking.</w:t>
            </w:r>
          </w:p>
          <w:p w14:paraId="36672533" w14:textId="77777777" w:rsidR="00EB33A0" w:rsidRPr="00725A94" w:rsidRDefault="00EB33A0" w:rsidP="00EB33A0">
            <w:pPr>
              <w:rPr>
                <w:rFonts w:ascii="Arial" w:eastAsia="Arial" w:hAnsi="Arial" w:cs="Arial"/>
                <w:sz w:val="24"/>
                <w:szCs w:val="24"/>
              </w:rPr>
            </w:pPr>
          </w:p>
          <w:p w14:paraId="2E0AF97C" w14:textId="77777777" w:rsidR="00EB33A0" w:rsidRPr="00725A94" w:rsidRDefault="00EB33A0" w:rsidP="00EB33A0">
            <w:pPr>
              <w:rPr>
                <w:rFonts w:ascii="Arial" w:eastAsia="Arial" w:hAnsi="Arial" w:cs="Arial"/>
                <w:sz w:val="24"/>
                <w:szCs w:val="24"/>
              </w:rPr>
            </w:pPr>
            <w:r w:rsidRPr="00725A94">
              <w:rPr>
                <w:rFonts w:ascii="Arial" w:eastAsia="Arial" w:hAnsi="Arial" w:cs="Arial"/>
                <w:sz w:val="24"/>
                <w:szCs w:val="24"/>
              </w:rPr>
              <w:t>Conduct wider reading and research. Foster and encourage the implementation of learnt skills into the workplace.</w:t>
            </w:r>
          </w:p>
          <w:p w14:paraId="7611C95C" w14:textId="77777777" w:rsidR="00EB33A0" w:rsidRPr="00725A94" w:rsidRDefault="00EB33A0" w:rsidP="00EB33A0">
            <w:pPr>
              <w:rPr>
                <w:rFonts w:ascii="Arial" w:eastAsia="Arial" w:hAnsi="Arial" w:cs="Arial"/>
                <w:sz w:val="24"/>
                <w:szCs w:val="24"/>
              </w:rPr>
            </w:pPr>
          </w:p>
          <w:p w14:paraId="2366BAEC" w14:textId="77777777" w:rsidR="00EB33A0" w:rsidRPr="00725A94" w:rsidRDefault="00EB33A0" w:rsidP="00EB33A0">
            <w:pPr>
              <w:rPr>
                <w:rFonts w:ascii="Arial" w:eastAsia="Arial" w:hAnsi="Arial" w:cs="Arial"/>
                <w:sz w:val="24"/>
                <w:szCs w:val="24"/>
              </w:rPr>
            </w:pPr>
            <w:r w:rsidRPr="00725A94">
              <w:rPr>
                <w:rFonts w:ascii="Arial" w:eastAsia="Arial" w:hAnsi="Arial" w:cs="Arial"/>
                <w:sz w:val="24"/>
                <w:szCs w:val="24"/>
              </w:rPr>
              <w:t xml:space="preserve">Arrange updated 360 </w:t>
            </w:r>
            <w:proofErr w:type="gramStart"/>
            <w:r w:rsidRPr="00725A94">
              <w:rPr>
                <w:rFonts w:ascii="Arial" w:eastAsia="Arial" w:hAnsi="Arial" w:cs="Arial"/>
                <w:sz w:val="24"/>
                <w:szCs w:val="24"/>
              </w:rPr>
              <w:t>feedback</w:t>
            </w:r>
            <w:proofErr w:type="gramEnd"/>
          </w:p>
          <w:p w14:paraId="371DA3CF" w14:textId="77777777" w:rsidR="00EB33A0" w:rsidRPr="00725A94" w:rsidRDefault="00EB33A0" w:rsidP="00EB33A0">
            <w:pPr>
              <w:rPr>
                <w:rFonts w:ascii="Arial" w:eastAsia="Arial" w:hAnsi="Arial" w:cs="Arial"/>
                <w:sz w:val="24"/>
                <w:szCs w:val="24"/>
              </w:rPr>
            </w:pPr>
            <w:r w:rsidRPr="00725A94">
              <w:rPr>
                <w:rFonts w:ascii="Arial" w:eastAsia="Arial" w:hAnsi="Arial" w:cs="Arial"/>
                <w:sz w:val="24"/>
                <w:szCs w:val="24"/>
              </w:rPr>
              <w:t>utilising bespoke question set relevant to emotional intelligence and motivation.</w:t>
            </w:r>
          </w:p>
          <w:p w14:paraId="07221F42" w14:textId="77777777" w:rsidR="00EB33A0" w:rsidRPr="00725A94" w:rsidRDefault="00EB33A0" w:rsidP="00EB33A0">
            <w:pPr>
              <w:rPr>
                <w:rFonts w:ascii="Arial" w:eastAsia="Arial" w:hAnsi="Arial" w:cs="Arial"/>
                <w:sz w:val="24"/>
                <w:szCs w:val="24"/>
              </w:rPr>
            </w:pPr>
          </w:p>
          <w:p w14:paraId="4315DF66" w14:textId="77777777" w:rsidR="00EB33A0" w:rsidRPr="00725A94" w:rsidRDefault="00EB33A0" w:rsidP="00EB33A0">
            <w:pPr>
              <w:rPr>
                <w:rFonts w:ascii="Arial" w:eastAsia="Arial" w:hAnsi="Arial" w:cs="Arial"/>
                <w:sz w:val="24"/>
                <w:szCs w:val="24"/>
              </w:rPr>
            </w:pPr>
            <w:r w:rsidRPr="00725A94">
              <w:rPr>
                <w:rFonts w:ascii="Arial" w:eastAsia="Arial" w:hAnsi="Arial" w:cs="Arial"/>
                <w:sz w:val="24"/>
                <w:szCs w:val="24"/>
              </w:rPr>
              <w:t xml:space="preserve">Identify a breadth of individuals to seek feedback, including ranks below, equal to and above. </w:t>
            </w:r>
          </w:p>
          <w:p w14:paraId="39281D47" w14:textId="77777777" w:rsidR="00EB33A0" w:rsidRPr="00725A94" w:rsidRDefault="00EB33A0" w:rsidP="00EB33A0">
            <w:pPr>
              <w:rPr>
                <w:rFonts w:ascii="Arial" w:eastAsia="Arial" w:hAnsi="Arial" w:cs="Arial"/>
                <w:sz w:val="24"/>
                <w:szCs w:val="24"/>
              </w:rPr>
            </w:pPr>
          </w:p>
          <w:p w14:paraId="52F802BC" w14:textId="19162316" w:rsidR="00EB33A0" w:rsidRPr="00725A94" w:rsidRDefault="00EB33A0" w:rsidP="00EB33A0">
            <w:pPr>
              <w:rPr>
                <w:rFonts w:ascii="Arial" w:eastAsia="Arial" w:hAnsi="Arial" w:cs="Arial"/>
                <w:sz w:val="24"/>
                <w:szCs w:val="24"/>
              </w:rPr>
            </w:pPr>
            <w:r w:rsidRPr="00725A94">
              <w:rPr>
                <w:rFonts w:ascii="Arial" w:eastAsia="Arial" w:hAnsi="Arial" w:cs="Arial"/>
                <w:sz w:val="24"/>
                <w:szCs w:val="24"/>
              </w:rPr>
              <w:t xml:space="preserve">Include </w:t>
            </w:r>
            <w:r w:rsidR="00482D75" w:rsidRPr="00725A94">
              <w:rPr>
                <w:rFonts w:ascii="Arial" w:eastAsia="Arial" w:hAnsi="Arial" w:cs="Arial"/>
                <w:sz w:val="24"/>
                <w:szCs w:val="24"/>
              </w:rPr>
              <w:t>non-work</w:t>
            </w:r>
            <w:r w:rsidRPr="00725A94">
              <w:rPr>
                <w:rFonts w:ascii="Arial" w:eastAsia="Arial" w:hAnsi="Arial" w:cs="Arial"/>
                <w:sz w:val="24"/>
                <w:szCs w:val="24"/>
              </w:rPr>
              <w:t xml:space="preserve"> associates to achieve greater understanding of personal traits and perception</w:t>
            </w:r>
            <w:r w:rsidR="00482D75" w:rsidRPr="00725A94">
              <w:rPr>
                <w:rFonts w:ascii="Arial" w:eastAsia="Arial" w:hAnsi="Arial" w:cs="Arial"/>
                <w:sz w:val="24"/>
                <w:szCs w:val="24"/>
              </w:rPr>
              <w:t>.</w:t>
            </w:r>
          </w:p>
          <w:p w14:paraId="77FB0003" w14:textId="77777777" w:rsidR="00EB33A0" w:rsidRPr="00725A94" w:rsidRDefault="00EB33A0" w:rsidP="00EB33A0">
            <w:pPr>
              <w:rPr>
                <w:rFonts w:ascii="Arial" w:eastAsia="Arial" w:hAnsi="Arial" w:cs="Arial"/>
                <w:b/>
                <w:bCs/>
                <w:sz w:val="24"/>
                <w:szCs w:val="24"/>
              </w:rPr>
            </w:pPr>
          </w:p>
          <w:p w14:paraId="289917A4" w14:textId="77777777" w:rsidR="00482D75" w:rsidRDefault="00482D75" w:rsidP="00EB33A0">
            <w:pPr>
              <w:rPr>
                <w:rFonts w:ascii="Arial" w:eastAsia="Arial" w:hAnsi="Arial" w:cs="Arial"/>
                <w:b/>
                <w:bCs/>
                <w:sz w:val="24"/>
                <w:szCs w:val="24"/>
              </w:rPr>
            </w:pPr>
            <w:r w:rsidRPr="00725A94">
              <w:rPr>
                <w:rFonts w:ascii="Arial" w:eastAsia="Arial" w:hAnsi="Arial" w:cs="Arial"/>
                <w:sz w:val="24"/>
                <w:szCs w:val="24"/>
              </w:rPr>
              <w:t xml:space="preserve">Conduct further research and learning into </w:t>
            </w:r>
            <w:r w:rsidR="00350CE1" w:rsidRPr="00725A94">
              <w:rPr>
                <w:rFonts w:ascii="Arial" w:eastAsia="Arial" w:hAnsi="Arial" w:cs="Arial"/>
                <w:sz w:val="24"/>
                <w:szCs w:val="24"/>
              </w:rPr>
              <w:t>leadership skills, utilising the NPPF resources.</w:t>
            </w:r>
            <w:r w:rsidR="00350CE1" w:rsidRPr="00725A94">
              <w:rPr>
                <w:rFonts w:ascii="Arial" w:eastAsia="Arial" w:hAnsi="Arial" w:cs="Arial"/>
                <w:b/>
                <w:bCs/>
                <w:sz w:val="24"/>
                <w:szCs w:val="24"/>
              </w:rPr>
              <w:t xml:space="preserve"> </w:t>
            </w:r>
          </w:p>
          <w:p w14:paraId="0FADC09F" w14:textId="7AD329EF" w:rsidR="00C24C57" w:rsidRDefault="00C24C57" w:rsidP="00EB33A0">
            <w:pPr>
              <w:rPr>
                <w:rFonts w:ascii="Arial" w:eastAsia="Arial" w:hAnsi="Arial" w:cs="Arial"/>
                <w:b/>
                <w:bCs/>
                <w:sz w:val="24"/>
                <w:szCs w:val="24"/>
              </w:rPr>
            </w:pPr>
          </w:p>
          <w:p w14:paraId="11FCA0FA" w14:textId="1DCC4579" w:rsidR="00C24C57" w:rsidRDefault="00C24C57" w:rsidP="00EB33A0">
            <w:pPr>
              <w:rPr>
                <w:rFonts w:ascii="Arial" w:eastAsia="Arial" w:hAnsi="Arial" w:cs="Arial"/>
                <w:b/>
                <w:bCs/>
                <w:sz w:val="24"/>
                <w:szCs w:val="24"/>
              </w:rPr>
            </w:pPr>
            <w:r>
              <w:rPr>
                <w:rFonts w:ascii="Arial" w:eastAsia="Arial" w:hAnsi="Arial" w:cs="Arial"/>
                <w:sz w:val="24"/>
                <w:szCs w:val="24"/>
              </w:rPr>
              <w:t xml:space="preserve">Robust time management factoring in family life and other work commitments including </w:t>
            </w:r>
            <w:r>
              <w:rPr>
                <w:rFonts w:ascii="Arial" w:eastAsia="Arial" w:hAnsi="Arial" w:cs="Arial"/>
                <w:sz w:val="24"/>
                <w:szCs w:val="24"/>
              </w:rPr>
              <w:t xml:space="preserve">degree work. </w:t>
            </w:r>
          </w:p>
          <w:p w14:paraId="43643B94" w14:textId="142CA474" w:rsidR="00C24C57" w:rsidRPr="00725A94" w:rsidRDefault="00C24C57" w:rsidP="00EB33A0">
            <w:pPr>
              <w:rPr>
                <w:rFonts w:ascii="Arial" w:eastAsia="Arial" w:hAnsi="Arial" w:cs="Arial"/>
                <w:b/>
                <w:bCs/>
                <w:sz w:val="24"/>
                <w:szCs w:val="24"/>
              </w:rPr>
            </w:pPr>
          </w:p>
        </w:tc>
        <w:tc>
          <w:tcPr>
            <w:tcW w:w="2254" w:type="dxa"/>
          </w:tcPr>
          <w:p w14:paraId="72F56DBD" w14:textId="77777777" w:rsidR="00574F68" w:rsidRPr="00725A94" w:rsidRDefault="00574F68" w:rsidP="00574F68">
            <w:pPr>
              <w:rPr>
                <w:rFonts w:ascii="Arial" w:eastAsia="Arial" w:hAnsi="Arial" w:cs="Arial"/>
                <w:sz w:val="24"/>
                <w:szCs w:val="24"/>
              </w:rPr>
            </w:pPr>
            <w:r w:rsidRPr="00725A94">
              <w:rPr>
                <w:rFonts w:ascii="Arial" w:eastAsia="Arial" w:hAnsi="Arial" w:cs="Arial"/>
                <w:sz w:val="24"/>
                <w:szCs w:val="24"/>
              </w:rPr>
              <w:lastRenderedPageBreak/>
              <w:t>Peers.</w:t>
            </w:r>
          </w:p>
          <w:p w14:paraId="4C7FDC34" w14:textId="77777777" w:rsidR="00574F68" w:rsidRPr="00725A94" w:rsidRDefault="00574F68" w:rsidP="00574F68">
            <w:pPr>
              <w:rPr>
                <w:rFonts w:ascii="Arial" w:eastAsia="Arial" w:hAnsi="Arial" w:cs="Arial"/>
                <w:sz w:val="24"/>
                <w:szCs w:val="24"/>
              </w:rPr>
            </w:pPr>
            <w:r w:rsidRPr="00725A94">
              <w:rPr>
                <w:rFonts w:ascii="Arial" w:eastAsia="Arial" w:hAnsi="Arial" w:cs="Arial"/>
                <w:sz w:val="24"/>
                <w:szCs w:val="24"/>
              </w:rPr>
              <w:t>Supervisors.</w:t>
            </w:r>
          </w:p>
          <w:p w14:paraId="602F8A22" w14:textId="77777777" w:rsidR="00574F68" w:rsidRPr="00725A94" w:rsidRDefault="00574F68" w:rsidP="00574F68">
            <w:pPr>
              <w:rPr>
                <w:rFonts w:ascii="Arial" w:eastAsia="Arial" w:hAnsi="Arial" w:cs="Arial"/>
                <w:sz w:val="24"/>
                <w:szCs w:val="24"/>
              </w:rPr>
            </w:pPr>
            <w:r w:rsidRPr="00725A94">
              <w:rPr>
                <w:rFonts w:ascii="Arial" w:eastAsia="Arial" w:hAnsi="Arial" w:cs="Arial"/>
                <w:sz w:val="24"/>
                <w:szCs w:val="24"/>
              </w:rPr>
              <w:t>Training dept.</w:t>
            </w:r>
          </w:p>
          <w:p w14:paraId="1AD332FD" w14:textId="77777777" w:rsidR="00574F68" w:rsidRPr="00725A94" w:rsidRDefault="00574F68" w:rsidP="00574F68">
            <w:pPr>
              <w:rPr>
                <w:rFonts w:ascii="Arial" w:eastAsia="Arial" w:hAnsi="Arial" w:cs="Arial"/>
                <w:sz w:val="24"/>
                <w:szCs w:val="24"/>
              </w:rPr>
            </w:pPr>
            <w:r w:rsidRPr="00725A94">
              <w:rPr>
                <w:rFonts w:ascii="Arial" w:eastAsia="Arial" w:hAnsi="Arial" w:cs="Arial"/>
                <w:sz w:val="24"/>
                <w:szCs w:val="24"/>
              </w:rPr>
              <w:t>External Coach.</w:t>
            </w:r>
          </w:p>
          <w:p w14:paraId="5D2A7ECE" w14:textId="77777777" w:rsidR="00EB33A0" w:rsidRPr="00725A94" w:rsidRDefault="00574F68" w:rsidP="00574F68">
            <w:pPr>
              <w:rPr>
                <w:rFonts w:ascii="Arial" w:eastAsia="Arial" w:hAnsi="Arial" w:cs="Arial"/>
                <w:sz w:val="24"/>
                <w:szCs w:val="24"/>
              </w:rPr>
            </w:pPr>
            <w:r w:rsidRPr="00725A94">
              <w:rPr>
                <w:rFonts w:ascii="Arial" w:eastAsia="Arial" w:hAnsi="Arial" w:cs="Arial"/>
                <w:sz w:val="24"/>
                <w:szCs w:val="24"/>
              </w:rPr>
              <w:t>Self.</w:t>
            </w:r>
          </w:p>
          <w:p w14:paraId="7DFDCD0D" w14:textId="77777777" w:rsidR="00BC1A8A" w:rsidRPr="00725A94" w:rsidRDefault="00BC1A8A" w:rsidP="00574F68">
            <w:pPr>
              <w:rPr>
                <w:rFonts w:ascii="Arial" w:eastAsia="Arial" w:hAnsi="Arial" w:cs="Arial"/>
                <w:sz w:val="24"/>
                <w:szCs w:val="24"/>
              </w:rPr>
            </w:pPr>
          </w:p>
          <w:p w14:paraId="0CB06EED" w14:textId="77777777" w:rsidR="00BC1A8A" w:rsidRPr="00725A94" w:rsidRDefault="00BC1A8A" w:rsidP="00BC1A8A">
            <w:pPr>
              <w:rPr>
                <w:rFonts w:ascii="Arial" w:eastAsia="Arial" w:hAnsi="Arial" w:cs="Arial"/>
                <w:sz w:val="24"/>
                <w:szCs w:val="24"/>
              </w:rPr>
            </w:pPr>
            <w:r w:rsidRPr="00725A94">
              <w:rPr>
                <w:rFonts w:ascii="Arial" w:eastAsia="Arial" w:hAnsi="Arial" w:cs="Arial"/>
                <w:sz w:val="24"/>
                <w:szCs w:val="24"/>
              </w:rPr>
              <w:t xml:space="preserve">UWTSD resources. </w:t>
            </w:r>
          </w:p>
          <w:p w14:paraId="679C2FAB" w14:textId="77777777" w:rsidR="00BC1A8A" w:rsidRPr="00725A94" w:rsidRDefault="00BC1A8A" w:rsidP="00BC1A8A">
            <w:pPr>
              <w:rPr>
                <w:rFonts w:ascii="Arial" w:eastAsia="Arial" w:hAnsi="Arial" w:cs="Arial"/>
                <w:sz w:val="24"/>
                <w:szCs w:val="24"/>
              </w:rPr>
            </w:pPr>
          </w:p>
          <w:p w14:paraId="2BAE6A70" w14:textId="6DDDAE73" w:rsidR="00BC1A8A" w:rsidRPr="00725A94" w:rsidRDefault="00BC1A8A" w:rsidP="00BC1A8A">
            <w:pPr>
              <w:rPr>
                <w:rFonts w:ascii="Arial" w:eastAsia="Arial" w:hAnsi="Arial" w:cs="Arial"/>
                <w:b/>
                <w:bCs/>
                <w:sz w:val="24"/>
                <w:szCs w:val="24"/>
              </w:rPr>
            </w:pPr>
            <w:r w:rsidRPr="00725A94">
              <w:rPr>
                <w:rFonts w:ascii="Arial" w:eastAsia="Arial" w:hAnsi="Arial" w:cs="Arial"/>
                <w:sz w:val="24"/>
                <w:szCs w:val="24"/>
              </w:rPr>
              <w:t>COP resources.</w:t>
            </w:r>
          </w:p>
        </w:tc>
        <w:tc>
          <w:tcPr>
            <w:tcW w:w="2254" w:type="dxa"/>
          </w:tcPr>
          <w:p w14:paraId="6E5B63AA" w14:textId="77777777" w:rsidR="000641F4" w:rsidRPr="00725A94" w:rsidRDefault="000641F4" w:rsidP="000641F4">
            <w:pPr>
              <w:rPr>
                <w:rFonts w:ascii="Arial" w:eastAsia="Arial" w:hAnsi="Arial" w:cs="Arial"/>
                <w:sz w:val="24"/>
                <w:szCs w:val="24"/>
              </w:rPr>
            </w:pPr>
            <w:r w:rsidRPr="00725A94">
              <w:rPr>
                <w:rFonts w:ascii="Arial" w:eastAsia="Arial" w:hAnsi="Arial" w:cs="Arial"/>
                <w:sz w:val="24"/>
                <w:szCs w:val="24"/>
              </w:rPr>
              <w:t xml:space="preserve">Completion of 4-day NPPF 5 </w:t>
            </w:r>
            <w:proofErr w:type="gramStart"/>
            <w:r w:rsidRPr="00725A94">
              <w:rPr>
                <w:rFonts w:ascii="Arial" w:eastAsia="Arial" w:hAnsi="Arial" w:cs="Arial"/>
                <w:sz w:val="24"/>
                <w:szCs w:val="24"/>
              </w:rPr>
              <w:t>course</w:t>
            </w:r>
            <w:proofErr w:type="gramEnd"/>
            <w:r w:rsidRPr="00725A94">
              <w:rPr>
                <w:rFonts w:ascii="Arial" w:eastAsia="Arial" w:hAnsi="Arial" w:cs="Arial"/>
                <w:sz w:val="24"/>
                <w:szCs w:val="24"/>
              </w:rPr>
              <w:t xml:space="preserve">.  </w:t>
            </w:r>
          </w:p>
          <w:p w14:paraId="430B64E6" w14:textId="77777777" w:rsidR="000641F4" w:rsidRPr="00725A94" w:rsidRDefault="000641F4" w:rsidP="000641F4">
            <w:pPr>
              <w:rPr>
                <w:rFonts w:ascii="Arial" w:eastAsia="Arial" w:hAnsi="Arial" w:cs="Arial"/>
                <w:sz w:val="24"/>
                <w:szCs w:val="24"/>
              </w:rPr>
            </w:pPr>
          </w:p>
          <w:p w14:paraId="272A9403" w14:textId="77777777" w:rsidR="000641F4" w:rsidRPr="00725A94" w:rsidRDefault="000641F4" w:rsidP="000641F4">
            <w:pPr>
              <w:rPr>
                <w:rFonts w:ascii="Arial" w:eastAsia="Arial" w:hAnsi="Arial" w:cs="Arial"/>
                <w:sz w:val="24"/>
                <w:szCs w:val="24"/>
              </w:rPr>
            </w:pPr>
            <w:r w:rsidRPr="00725A94">
              <w:rPr>
                <w:rFonts w:ascii="Arial" w:eastAsia="Arial" w:hAnsi="Arial" w:cs="Arial"/>
                <w:sz w:val="24"/>
                <w:szCs w:val="24"/>
              </w:rPr>
              <w:t>Monthly review with work-based coach.</w:t>
            </w:r>
          </w:p>
          <w:p w14:paraId="277D035E" w14:textId="77777777" w:rsidR="000641F4" w:rsidRPr="00725A94" w:rsidRDefault="000641F4" w:rsidP="000641F4">
            <w:pPr>
              <w:rPr>
                <w:rFonts w:ascii="Arial" w:eastAsia="Arial" w:hAnsi="Arial" w:cs="Arial"/>
                <w:sz w:val="24"/>
                <w:szCs w:val="24"/>
              </w:rPr>
            </w:pPr>
          </w:p>
          <w:p w14:paraId="01F7038B" w14:textId="17A880EF" w:rsidR="000641F4" w:rsidRDefault="000641F4" w:rsidP="000641F4">
            <w:pPr>
              <w:rPr>
                <w:rFonts w:ascii="Arial" w:eastAsia="Arial" w:hAnsi="Arial" w:cs="Arial"/>
                <w:sz w:val="24"/>
                <w:szCs w:val="24"/>
              </w:rPr>
            </w:pPr>
            <w:r w:rsidRPr="00725A94">
              <w:rPr>
                <w:rFonts w:ascii="Arial" w:eastAsia="Arial" w:hAnsi="Arial" w:cs="Arial"/>
                <w:sz w:val="24"/>
                <w:szCs w:val="24"/>
              </w:rPr>
              <w:t>6 monthly 360 feedback.</w:t>
            </w:r>
          </w:p>
          <w:p w14:paraId="3666FCE2" w14:textId="28003C73" w:rsidR="005E500F" w:rsidRDefault="005E500F" w:rsidP="000641F4">
            <w:pPr>
              <w:rPr>
                <w:rFonts w:ascii="Arial" w:eastAsia="Arial" w:hAnsi="Arial" w:cs="Arial"/>
                <w:sz w:val="24"/>
                <w:szCs w:val="24"/>
              </w:rPr>
            </w:pPr>
          </w:p>
          <w:p w14:paraId="572C4CE6" w14:textId="2F504A13" w:rsidR="005E500F" w:rsidRPr="00725A94" w:rsidRDefault="005E500F" w:rsidP="000641F4">
            <w:pPr>
              <w:rPr>
                <w:rFonts w:ascii="Arial" w:eastAsia="Arial" w:hAnsi="Arial" w:cs="Arial"/>
                <w:sz w:val="24"/>
                <w:szCs w:val="24"/>
              </w:rPr>
            </w:pPr>
            <w:r>
              <w:rPr>
                <w:rFonts w:ascii="Arial" w:eastAsia="Arial" w:hAnsi="Arial" w:cs="Arial"/>
                <w:sz w:val="24"/>
                <w:szCs w:val="24"/>
              </w:rPr>
              <w:t xml:space="preserve">Completion of NPPF portfolio within 12 months. </w:t>
            </w:r>
          </w:p>
          <w:p w14:paraId="077C9393" w14:textId="51362FF7" w:rsidR="000641F4" w:rsidRPr="00725A94" w:rsidRDefault="000641F4" w:rsidP="000641F4">
            <w:pPr>
              <w:rPr>
                <w:rFonts w:ascii="Arial" w:eastAsia="Arial" w:hAnsi="Arial" w:cs="Arial"/>
                <w:sz w:val="24"/>
                <w:szCs w:val="24"/>
              </w:rPr>
            </w:pPr>
          </w:p>
          <w:p w14:paraId="26DAEE19" w14:textId="56F0210C" w:rsidR="000641F4" w:rsidRPr="00725A94" w:rsidRDefault="000641F4" w:rsidP="000641F4">
            <w:pPr>
              <w:rPr>
                <w:rFonts w:ascii="Arial" w:eastAsia="Arial" w:hAnsi="Arial" w:cs="Arial"/>
                <w:sz w:val="24"/>
                <w:szCs w:val="24"/>
              </w:rPr>
            </w:pPr>
          </w:p>
          <w:p w14:paraId="6BF70006" w14:textId="021F6D55" w:rsidR="00EB33A0" w:rsidRPr="00725A94" w:rsidRDefault="00EB33A0" w:rsidP="00EB33A0">
            <w:pPr>
              <w:rPr>
                <w:rFonts w:ascii="Arial" w:eastAsia="Arial" w:hAnsi="Arial" w:cs="Arial"/>
                <w:b/>
                <w:bCs/>
                <w:sz w:val="24"/>
                <w:szCs w:val="24"/>
              </w:rPr>
            </w:pPr>
          </w:p>
        </w:tc>
      </w:tr>
      <w:tr w:rsidR="00EB33A0" w14:paraId="3DE811AD" w14:textId="77777777" w:rsidTr="4E4E3FA4">
        <w:tc>
          <w:tcPr>
            <w:tcW w:w="2254" w:type="dxa"/>
          </w:tcPr>
          <w:p w14:paraId="76696654" w14:textId="77777777" w:rsidR="00426BC3" w:rsidRPr="00725A94" w:rsidRDefault="00426BC3" w:rsidP="00426BC3">
            <w:pPr>
              <w:rPr>
                <w:rFonts w:ascii="Arial" w:eastAsia="Arial" w:hAnsi="Arial" w:cs="Arial"/>
                <w:sz w:val="24"/>
                <w:szCs w:val="24"/>
              </w:rPr>
            </w:pPr>
            <w:r w:rsidRPr="00725A94">
              <w:rPr>
                <w:rFonts w:ascii="Arial" w:eastAsia="Arial" w:hAnsi="Arial" w:cs="Arial"/>
                <w:sz w:val="24"/>
                <w:szCs w:val="24"/>
              </w:rPr>
              <w:t xml:space="preserve">Learn Python computer language and apply the skills to working practices within digital investigations. </w:t>
            </w:r>
          </w:p>
          <w:p w14:paraId="42D81749" w14:textId="17E07A27" w:rsidR="00EB33A0" w:rsidRPr="00725A94" w:rsidRDefault="00EB33A0" w:rsidP="00EB33A0">
            <w:pPr>
              <w:rPr>
                <w:rFonts w:ascii="Arial" w:eastAsia="Arial" w:hAnsi="Arial" w:cs="Arial"/>
                <w:b/>
                <w:bCs/>
                <w:sz w:val="24"/>
                <w:szCs w:val="24"/>
              </w:rPr>
            </w:pPr>
          </w:p>
          <w:p w14:paraId="16480BB3" w14:textId="12003AA2" w:rsidR="00EB33A0" w:rsidRPr="00725A94" w:rsidRDefault="00EB33A0" w:rsidP="00EB33A0">
            <w:pPr>
              <w:rPr>
                <w:rFonts w:ascii="Arial" w:eastAsia="Arial" w:hAnsi="Arial" w:cs="Arial"/>
                <w:b/>
                <w:bCs/>
                <w:sz w:val="24"/>
                <w:szCs w:val="24"/>
              </w:rPr>
            </w:pPr>
          </w:p>
          <w:p w14:paraId="4677FB99" w14:textId="7F9220AF" w:rsidR="00EB33A0" w:rsidRPr="00725A94" w:rsidRDefault="00EB33A0" w:rsidP="00EB33A0">
            <w:pPr>
              <w:rPr>
                <w:rFonts w:ascii="Arial" w:eastAsia="Arial" w:hAnsi="Arial" w:cs="Arial"/>
                <w:b/>
                <w:bCs/>
                <w:sz w:val="24"/>
                <w:szCs w:val="24"/>
              </w:rPr>
            </w:pPr>
          </w:p>
          <w:p w14:paraId="2A7452E1" w14:textId="0061705C" w:rsidR="00EB33A0" w:rsidRPr="00725A94" w:rsidRDefault="00EB33A0" w:rsidP="00EB33A0">
            <w:pPr>
              <w:rPr>
                <w:rFonts w:ascii="Arial" w:eastAsia="Arial" w:hAnsi="Arial" w:cs="Arial"/>
                <w:b/>
                <w:bCs/>
                <w:sz w:val="24"/>
                <w:szCs w:val="24"/>
              </w:rPr>
            </w:pPr>
          </w:p>
          <w:p w14:paraId="29F74ED4" w14:textId="63FAE258" w:rsidR="00EB33A0" w:rsidRPr="00725A94" w:rsidRDefault="00EB33A0" w:rsidP="00EB33A0">
            <w:pPr>
              <w:rPr>
                <w:rFonts w:ascii="Arial" w:eastAsia="Arial" w:hAnsi="Arial" w:cs="Arial"/>
                <w:b/>
                <w:bCs/>
                <w:sz w:val="24"/>
                <w:szCs w:val="24"/>
              </w:rPr>
            </w:pPr>
          </w:p>
        </w:tc>
        <w:tc>
          <w:tcPr>
            <w:tcW w:w="2254" w:type="dxa"/>
          </w:tcPr>
          <w:p w14:paraId="1D6A45AA" w14:textId="77777777" w:rsidR="004D0D8A" w:rsidRPr="00725A94" w:rsidRDefault="004D0D8A" w:rsidP="004D0D8A">
            <w:pPr>
              <w:rPr>
                <w:rFonts w:ascii="Arial" w:eastAsia="Arial" w:hAnsi="Arial" w:cs="Arial"/>
                <w:sz w:val="24"/>
                <w:szCs w:val="24"/>
              </w:rPr>
            </w:pPr>
            <w:r w:rsidRPr="00725A94">
              <w:rPr>
                <w:rFonts w:ascii="Arial" w:eastAsia="Arial" w:hAnsi="Arial" w:cs="Arial"/>
                <w:sz w:val="24"/>
                <w:szCs w:val="24"/>
              </w:rPr>
              <w:lastRenderedPageBreak/>
              <w:t xml:space="preserve">Identify and partake in online Python courses. </w:t>
            </w:r>
          </w:p>
          <w:p w14:paraId="10FF3ADD" w14:textId="77777777" w:rsidR="004D0D8A" w:rsidRPr="00725A94" w:rsidRDefault="004D0D8A" w:rsidP="004D0D8A">
            <w:pPr>
              <w:rPr>
                <w:rFonts w:ascii="Arial" w:eastAsia="Arial" w:hAnsi="Arial" w:cs="Arial"/>
                <w:sz w:val="24"/>
                <w:szCs w:val="24"/>
              </w:rPr>
            </w:pPr>
          </w:p>
          <w:p w14:paraId="2A81FB4A" w14:textId="25AB2257" w:rsidR="004D0D8A" w:rsidRPr="00725A94" w:rsidRDefault="004D0D8A" w:rsidP="004D0D8A">
            <w:pPr>
              <w:rPr>
                <w:rFonts w:ascii="Arial" w:eastAsia="Arial" w:hAnsi="Arial" w:cs="Arial"/>
                <w:sz w:val="24"/>
                <w:szCs w:val="24"/>
              </w:rPr>
            </w:pPr>
            <w:r w:rsidRPr="00725A94">
              <w:rPr>
                <w:rFonts w:ascii="Arial" w:eastAsia="Arial" w:hAnsi="Arial" w:cs="Arial"/>
                <w:sz w:val="24"/>
                <w:szCs w:val="24"/>
              </w:rPr>
              <w:t xml:space="preserve">Further reading and discussions with colleagues </w:t>
            </w:r>
            <w:r w:rsidRPr="00725A94">
              <w:rPr>
                <w:rFonts w:ascii="Arial" w:eastAsia="Arial" w:hAnsi="Arial" w:cs="Arial"/>
                <w:sz w:val="24"/>
                <w:szCs w:val="24"/>
              </w:rPr>
              <w:t xml:space="preserve">about </w:t>
            </w:r>
            <w:r w:rsidR="00DB0E1A" w:rsidRPr="00725A94">
              <w:rPr>
                <w:rFonts w:ascii="Arial" w:eastAsia="Arial" w:hAnsi="Arial" w:cs="Arial"/>
                <w:sz w:val="24"/>
                <w:szCs w:val="24"/>
              </w:rPr>
              <w:t xml:space="preserve">the subject field and </w:t>
            </w:r>
            <w:r w:rsidR="00757348" w:rsidRPr="00725A94">
              <w:rPr>
                <w:rFonts w:ascii="Arial" w:eastAsia="Arial" w:hAnsi="Arial" w:cs="Arial"/>
                <w:sz w:val="24"/>
                <w:szCs w:val="24"/>
              </w:rPr>
              <w:t>practical</w:t>
            </w:r>
            <w:r w:rsidRPr="00725A94">
              <w:rPr>
                <w:rFonts w:ascii="Arial" w:eastAsia="Arial" w:hAnsi="Arial" w:cs="Arial"/>
                <w:sz w:val="24"/>
                <w:szCs w:val="24"/>
              </w:rPr>
              <w:t xml:space="preserve"> applications. </w:t>
            </w:r>
          </w:p>
          <w:p w14:paraId="3A40B913" w14:textId="6008D562" w:rsidR="004D0D8A" w:rsidRPr="00725A94" w:rsidRDefault="004D0D8A" w:rsidP="004D0D8A">
            <w:pPr>
              <w:rPr>
                <w:rFonts w:ascii="Arial" w:eastAsia="Arial" w:hAnsi="Arial" w:cs="Arial"/>
                <w:sz w:val="24"/>
                <w:szCs w:val="24"/>
              </w:rPr>
            </w:pPr>
          </w:p>
          <w:p w14:paraId="4DEEF561" w14:textId="6803E839" w:rsidR="004D0D8A" w:rsidRPr="00725A94" w:rsidRDefault="004D0D8A" w:rsidP="004D0D8A">
            <w:pPr>
              <w:rPr>
                <w:rFonts w:ascii="Arial" w:eastAsia="Arial" w:hAnsi="Arial" w:cs="Arial"/>
                <w:sz w:val="24"/>
                <w:szCs w:val="24"/>
              </w:rPr>
            </w:pPr>
            <w:r w:rsidRPr="00725A94">
              <w:rPr>
                <w:rFonts w:ascii="Arial" w:eastAsia="Arial" w:hAnsi="Arial" w:cs="Arial"/>
                <w:sz w:val="24"/>
                <w:szCs w:val="24"/>
              </w:rPr>
              <w:lastRenderedPageBreak/>
              <w:t xml:space="preserve">Complete practical projects in coding to reinforce learned skills. </w:t>
            </w:r>
          </w:p>
          <w:p w14:paraId="78F0AE6B" w14:textId="4460254C" w:rsidR="00DB0E1A" w:rsidRPr="00725A94" w:rsidRDefault="00DB0E1A" w:rsidP="004D0D8A">
            <w:pPr>
              <w:rPr>
                <w:rFonts w:ascii="Arial" w:eastAsia="Arial" w:hAnsi="Arial" w:cs="Arial"/>
                <w:sz w:val="24"/>
                <w:szCs w:val="24"/>
              </w:rPr>
            </w:pPr>
          </w:p>
          <w:p w14:paraId="3783BA23" w14:textId="1768DD07" w:rsidR="00DB0E1A" w:rsidRPr="00725A94" w:rsidRDefault="00DB0E1A" w:rsidP="004D0D8A">
            <w:pPr>
              <w:rPr>
                <w:rFonts w:ascii="Arial" w:eastAsia="Arial" w:hAnsi="Arial" w:cs="Arial"/>
                <w:sz w:val="24"/>
                <w:szCs w:val="24"/>
              </w:rPr>
            </w:pPr>
            <w:r w:rsidRPr="00725A94">
              <w:rPr>
                <w:rFonts w:ascii="Arial" w:eastAsia="Arial" w:hAnsi="Arial" w:cs="Arial"/>
                <w:sz w:val="24"/>
                <w:szCs w:val="24"/>
              </w:rPr>
              <w:t xml:space="preserve">Encourage the use of coding skills to solve data analysis problems relevant to my field of work. </w:t>
            </w:r>
          </w:p>
          <w:p w14:paraId="224110C1" w14:textId="021F6D55" w:rsidR="00EB33A0" w:rsidRPr="00725A94" w:rsidRDefault="00EB33A0" w:rsidP="00EB33A0">
            <w:pPr>
              <w:rPr>
                <w:rFonts w:ascii="Arial" w:eastAsia="Arial" w:hAnsi="Arial" w:cs="Arial"/>
                <w:b/>
                <w:bCs/>
                <w:sz w:val="24"/>
                <w:szCs w:val="24"/>
              </w:rPr>
            </w:pPr>
          </w:p>
        </w:tc>
        <w:tc>
          <w:tcPr>
            <w:tcW w:w="2254" w:type="dxa"/>
          </w:tcPr>
          <w:p w14:paraId="7AF80062" w14:textId="446DCE23" w:rsidR="00EB33A0" w:rsidRPr="00725A94" w:rsidRDefault="0057721D" w:rsidP="00EB33A0">
            <w:pPr>
              <w:rPr>
                <w:rFonts w:ascii="Arial" w:eastAsia="Arial" w:hAnsi="Arial" w:cs="Arial"/>
                <w:sz w:val="24"/>
                <w:szCs w:val="24"/>
              </w:rPr>
            </w:pPr>
            <w:r w:rsidRPr="00725A94">
              <w:rPr>
                <w:rFonts w:ascii="Arial" w:eastAsia="Arial" w:hAnsi="Arial" w:cs="Arial"/>
                <w:sz w:val="24"/>
                <w:szCs w:val="24"/>
              </w:rPr>
              <w:lastRenderedPageBreak/>
              <w:t>Peers.</w:t>
            </w:r>
          </w:p>
          <w:p w14:paraId="4FFB61D4" w14:textId="4389EE41" w:rsidR="0057721D" w:rsidRPr="00725A94" w:rsidRDefault="0057721D" w:rsidP="00EB33A0">
            <w:pPr>
              <w:rPr>
                <w:rFonts w:ascii="Arial" w:eastAsia="Arial" w:hAnsi="Arial" w:cs="Arial"/>
                <w:sz w:val="24"/>
                <w:szCs w:val="24"/>
              </w:rPr>
            </w:pPr>
            <w:r w:rsidRPr="00725A94">
              <w:rPr>
                <w:rFonts w:ascii="Arial" w:eastAsia="Arial" w:hAnsi="Arial" w:cs="Arial"/>
                <w:sz w:val="24"/>
                <w:szCs w:val="24"/>
              </w:rPr>
              <w:t>Self.</w:t>
            </w:r>
          </w:p>
          <w:p w14:paraId="22573254" w14:textId="1D860FC7" w:rsidR="0057721D" w:rsidRPr="00725A94" w:rsidRDefault="0057721D" w:rsidP="00EB33A0">
            <w:pPr>
              <w:rPr>
                <w:rFonts w:ascii="Arial" w:eastAsia="Arial" w:hAnsi="Arial" w:cs="Arial"/>
                <w:b/>
                <w:bCs/>
                <w:sz w:val="24"/>
                <w:szCs w:val="24"/>
              </w:rPr>
            </w:pPr>
            <w:r w:rsidRPr="00725A94">
              <w:rPr>
                <w:rFonts w:ascii="Arial" w:eastAsia="Arial" w:hAnsi="Arial" w:cs="Arial"/>
                <w:sz w:val="24"/>
                <w:szCs w:val="24"/>
              </w:rPr>
              <w:t>External tutors.</w:t>
            </w:r>
          </w:p>
        </w:tc>
        <w:tc>
          <w:tcPr>
            <w:tcW w:w="2254" w:type="dxa"/>
          </w:tcPr>
          <w:p w14:paraId="33FAB668" w14:textId="0894FA3B" w:rsidR="00AD1D41" w:rsidRPr="00F11716" w:rsidRDefault="00F11716" w:rsidP="00EB33A0">
            <w:pPr>
              <w:rPr>
                <w:rFonts w:ascii="Arial" w:eastAsia="Arial" w:hAnsi="Arial" w:cs="Arial"/>
                <w:sz w:val="24"/>
                <w:szCs w:val="24"/>
              </w:rPr>
            </w:pPr>
            <w:r>
              <w:rPr>
                <w:rFonts w:ascii="Arial" w:eastAsia="Arial" w:hAnsi="Arial" w:cs="Arial"/>
                <w:sz w:val="24"/>
                <w:szCs w:val="24"/>
              </w:rPr>
              <w:t xml:space="preserve">Online self-learning with no time limit. Aim to have a </w:t>
            </w:r>
            <w:r w:rsidR="00AD1D41">
              <w:rPr>
                <w:rFonts w:ascii="Arial" w:eastAsia="Arial" w:hAnsi="Arial" w:cs="Arial"/>
                <w:sz w:val="24"/>
                <w:szCs w:val="24"/>
              </w:rPr>
              <w:t>competent understanding in 12 months.</w:t>
            </w:r>
          </w:p>
        </w:tc>
      </w:tr>
      <w:tr w:rsidR="00EB33A0" w14:paraId="62E272CE" w14:textId="77777777" w:rsidTr="4E4E3FA4">
        <w:tc>
          <w:tcPr>
            <w:tcW w:w="2254" w:type="dxa"/>
          </w:tcPr>
          <w:p w14:paraId="558356D5" w14:textId="125CAAC3" w:rsidR="00EB33A0" w:rsidRPr="00725A94" w:rsidRDefault="00274028" w:rsidP="00EB33A0">
            <w:pPr>
              <w:rPr>
                <w:rFonts w:ascii="Arial" w:eastAsia="Arial" w:hAnsi="Arial" w:cs="Arial"/>
                <w:sz w:val="24"/>
                <w:szCs w:val="24"/>
              </w:rPr>
            </w:pPr>
            <w:r w:rsidRPr="00725A94">
              <w:rPr>
                <w:rFonts w:ascii="Arial" w:eastAsia="Arial" w:hAnsi="Arial" w:cs="Arial"/>
                <w:sz w:val="24"/>
                <w:szCs w:val="24"/>
              </w:rPr>
              <w:t>Complete the BSc in Professional Investigation</w:t>
            </w:r>
            <w:r w:rsidR="00691737" w:rsidRPr="00725A94">
              <w:rPr>
                <w:rFonts w:ascii="Arial" w:eastAsia="Arial" w:hAnsi="Arial" w:cs="Arial"/>
                <w:sz w:val="24"/>
                <w:szCs w:val="24"/>
              </w:rPr>
              <w:t xml:space="preserve"> degree.</w:t>
            </w:r>
          </w:p>
          <w:p w14:paraId="4FEC7892" w14:textId="63C68602" w:rsidR="00EB33A0" w:rsidRPr="00725A94" w:rsidRDefault="00EB33A0" w:rsidP="00EB33A0">
            <w:pPr>
              <w:rPr>
                <w:rFonts w:ascii="Arial" w:eastAsia="Arial" w:hAnsi="Arial" w:cs="Arial"/>
                <w:b/>
                <w:bCs/>
                <w:sz w:val="24"/>
                <w:szCs w:val="24"/>
              </w:rPr>
            </w:pPr>
          </w:p>
          <w:p w14:paraId="2A34E783" w14:textId="64EA2347" w:rsidR="00EB33A0" w:rsidRPr="00725A94" w:rsidRDefault="00EB33A0" w:rsidP="00EB33A0">
            <w:pPr>
              <w:rPr>
                <w:rFonts w:ascii="Arial" w:eastAsia="Arial" w:hAnsi="Arial" w:cs="Arial"/>
                <w:b/>
                <w:bCs/>
                <w:sz w:val="24"/>
                <w:szCs w:val="24"/>
              </w:rPr>
            </w:pPr>
          </w:p>
          <w:p w14:paraId="439FF51E" w14:textId="0900FBF2" w:rsidR="00EB33A0" w:rsidRPr="00725A94" w:rsidRDefault="00EB33A0" w:rsidP="00EB33A0">
            <w:pPr>
              <w:rPr>
                <w:rFonts w:ascii="Arial" w:eastAsia="Arial" w:hAnsi="Arial" w:cs="Arial"/>
                <w:b/>
                <w:bCs/>
                <w:sz w:val="24"/>
                <w:szCs w:val="24"/>
              </w:rPr>
            </w:pPr>
          </w:p>
          <w:p w14:paraId="76FB9CCE" w14:textId="227032DC" w:rsidR="00EB33A0" w:rsidRPr="00725A94" w:rsidRDefault="00EB33A0" w:rsidP="00EB33A0">
            <w:pPr>
              <w:rPr>
                <w:rFonts w:ascii="Arial" w:eastAsia="Arial" w:hAnsi="Arial" w:cs="Arial"/>
                <w:b/>
                <w:bCs/>
                <w:sz w:val="24"/>
                <w:szCs w:val="24"/>
              </w:rPr>
            </w:pPr>
          </w:p>
        </w:tc>
        <w:tc>
          <w:tcPr>
            <w:tcW w:w="2254" w:type="dxa"/>
          </w:tcPr>
          <w:p w14:paraId="4C6D280C" w14:textId="77777777" w:rsidR="000D74EA" w:rsidRPr="00725A94" w:rsidRDefault="000D74EA" w:rsidP="000D74EA">
            <w:pPr>
              <w:rPr>
                <w:rFonts w:ascii="Arial" w:eastAsia="Arial" w:hAnsi="Arial" w:cs="Arial"/>
                <w:sz w:val="24"/>
                <w:szCs w:val="24"/>
              </w:rPr>
            </w:pPr>
            <w:r w:rsidRPr="00725A94">
              <w:rPr>
                <w:rFonts w:ascii="Arial" w:eastAsia="Arial" w:hAnsi="Arial" w:cs="Arial"/>
                <w:sz w:val="24"/>
                <w:szCs w:val="24"/>
              </w:rPr>
              <w:t xml:space="preserve">Engaging with monthly classes in person and online. </w:t>
            </w:r>
          </w:p>
          <w:p w14:paraId="12A63C4A" w14:textId="77777777" w:rsidR="000D74EA" w:rsidRPr="00725A94" w:rsidRDefault="000D74EA" w:rsidP="000D74EA">
            <w:pPr>
              <w:rPr>
                <w:rFonts w:ascii="Arial" w:eastAsia="Arial" w:hAnsi="Arial" w:cs="Arial"/>
                <w:sz w:val="24"/>
                <w:szCs w:val="24"/>
              </w:rPr>
            </w:pPr>
          </w:p>
          <w:p w14:paraId="0E6393E4" w14:textId="7AFC3735" w:rsidR="000D74EA" w:rsidRDefault="000D74EA" w:rsidP="000D74EA">
            <w:pPr>
              <w:rPr>
                <w:rFonts w:ascii="Arial" w:eastAsia="Arial" w:hAnsi="Arial" w:cs="Arial"/>
                <w:sz w:val="24"/>
                <w:szCs w:val="24"/>
              </w:rPr>
            </w:pPr>
            <w:r w:rsidRPr="00725A94">
              <w:rPr>
                <w:rFonts w:ascii="Arial" w:eastAsia="Arial" w:hAnsi="Arial" w:cs="Arial"/>
                <w:sz w:val="24"/>
                <w:szCs w:val="24"/>
              </w:rPr>
              <w:t>Consultation with peers</w:t>
            </w:r>
            <w:r w:rsidR="004D1A1B">
              <w:rPr>
                <w:rFonts w:ascii="Arial" w:eastAsia="Arial" w:hAnsi="Arial" w:cs="Arial"/>
                <w:sz w:val="24"/>
                <w:szCs w:val="24"/>
              </w:rPr>
              <w:t xml:space="preserve"> and tutor</w:t>
            </w:r>
            <w:r w:rsidRPr="00725A94">
              <w:rPr>
                <w:rFonts w:ascii="Arial" w:eastAsia="Arial" w:hAnsi="Arial" w:cs="Arial"/>
                <w:sz w:val="24"/>
                <w:szCs w:val="24"/>
              </w:rPr>
              <w:t>.</w:t>
            </w:r>
          </w:p>
          <w:p w14:paraId="38DEF2C0" w14:textId="5C138B63" w:rsidR="004D1A1B" w:rsidRDefault="004D1A1B" w:rsidP="000D74EA">
            <w:pPr>
              <w:rPr>
                <w:rFonts w:ascii="Arial" w:eastAsia="Arial" w:hAnsi="Arial" w:cs="Arial"/>
                <w:sz w:val="24"/>
                <w:szCs w:val="24"/>
              </w:rPr>
            </w:pPr>
          </w:p>
          <w:p w14:paraId="74D7346C" w14:textId="44FDDA02" w:rsidR="004D1A1B" w:rsidRPr="00725A94" w:rsidRDefault="004D1A1B" w:rsidP="000D74EA">
            <w:pPr>
              <w:rPr>
                <w:rFonts w:ascii="Arial" w:eastAsia="Arial" w:hAnsi="Arial" w:cs="Arial"/>
                <w:sz w:val="24"/>
                <w:szCs w:val="24"/>
              </w:rPr>
            </w:pPr>
            <w:r>
              <w:rPr>
                <w:rFonts w:ascii="Arial" w:eastAsia="Arial" w:hAnsi="Arial" w:cs="Arial"/>
                <w:sz w:val="24"/>
                <w:szCs w:val="24"/>
              </w:rPr>
              <w:t xml:space="preserve">Proactively engage in one to one and group sessions. </w:t>
            </w:r>
          </w:p>
          <w:p w14:paraId="1D2D3D5D" w14:textId="77777777" w:rsidR="000D74EA" w:rsidRPr="00725A94" w:rsidRDefault="000D74EA" w:rsidP="000D74EA">
            <w:pPr>
              <w:rPr>
                <w:rFonts w:ascii="Arial" w:eastAsia="Arial" w:hAnsi="Arial" w:cs="Arial"/>
                <w:sz w:val="24"/>
                <w:szCs w:val="24"/>
              </w:rPr>
            </w:pPr>
          </w:p>
          <w:p w14:paraId="360A46D1" w14:textId="3760487C" w:rsidR="00EB33A0" w:rsidRDefault="000D74EA" w:rsidP="000D74EA">
            <w:pPr>
              <w:rPr>
                <w:rFonts w:ascii="Arial" w:eastAsia="Arial" w:hAnsi="Arial" w:cs="Arial"/>
                <w:sz w:val="24"/>
                <w:szCs w:val="24"/>
              </w:rPr>
            </w:pPr>
            <w:r w:rsidRPr="00725A94">
              <w:rPr>
                <w:rFonts w:ascii="Arial" w:eastAsia="Arial" w:hAnsi="Arial" w:cs="Arial"/>
                <w:sz w:val="24"/>
                <w:szCs w:val="24"/>
              </w:rPr>
              <w:t xml:space="preserve">Conduct wider reading and research. Utilising library </w:t>
            </w:r>
            <w:r w:rsidR="007650AC">
              <w:rPr>
                <w:rFonts w:ascii="Arial" w:eastAsia="Arial" w:hAnsi="Arial" w:cs="Arial"/>
                <w:sz w:val="24"/>
                <w:szCs w:val="24"/>
              </w:rPr>
              <w:t xml:space="preserve">and external </w:t>
            </w:r>
            <w:r w:rsidRPr="00725A94">
              <w:rPr>
                <w:rFonts w:ascii="Arial" w:eastAsia="Arial" w:hAnsi="Arial" w:cs="Arial"/>
                <w:sz w:val="24"/>
                <w:szCs w:val="24"/>
              </w:rPr>
              <w:t>resources.</w:t>
            </w:r>
          </w:p>
          <w:p w14:paraId="03C9994A" w14:textId="680A4FFF" w:rsidR="007650AC" w:rsidRDefault="007650AC" w:rsidP="000D74EA">
            <w:pPr>
              <w:rPr>
                <w:rFonts w:ascii="Arial" w:eastAsia="Arial" w:hAnsi="Arial" w:cs="Arial"/>
                <w:sz w:val="24"/>
                <w:szCs w:val="24"/>
              </w:rPr>
            </w:pPr>
          </w:p>
          <w:p w14:paraId="6EABD89A" w14:textId="22A3E137" w:rsidR="007650AC" w:rsidRPr="00725A94" w:rsidRDefault="007650AC" w:rsidP="000D74EA">
            <w:pPr>
              <w:rPr>
                <w:rFonts w:ascii="Arial" w:eastAsia="Arial" w:hAnsi="Arial" w:cs="Arial"/>
                <w:sz w:val="24"/>
                <w:szCs w:val="24"/>
              </w:rPr>
            </w:pPr>
            <w:r>
              <w:rPr>
                <w:rFonts w:ascii="Arial" w:eastAsia="Arial" w:hAnsi="Arial" w:cs="Arial"/>
                <w:sz w:val="24"/>
                <w:szCs w:val="24"/>
              </w:rPr>
              <w:t xml:space="preserve">Robust time management factoring in family life and other work commitments including NPPF. </w:t>
            </w:r>
          </w:p>
          <w:p w14:paraId="71FBF26A" w14:textId="4E2D2C53" w:rsidR="000D74EA" w:rsidRPr="00725A94" w:rsidRDefault="000D74EA" w:rsidP="000D74EA">
            <w:pPr>
              <w:rPr>
                <w:rFonts w:ascii="Arial" w:eastAsia="Arial" w:hAnsi="Arial" w:cs="Arial"/>
                <w:b/>
                <w:bCs/>
                <w:sz w:val="24"/>
                <w:szCs w:val="24"/>
              </w:rPr>
            </w:pPr>
          </w:p>
        </w:tc>
        <w:tc>
          <w:tcPr>
            <w:tcW w:w="2254" w:type="dxa"/>
          </w:tcPr>
          <w:p w14:paraId="2BC2B1CE" w14:textId="77777777" w:rsidR="00BC1A8A" w:rsidRPr="00725A94" w:rsidRDefault="00BC1A8A" w:rsidP="00BC1A8A">
            <w:pPr>
              <w:rPr>
                <w:rFonts w:ascii="Arial" w:eastAsia="Arial" w:hAnsi="Arial" w:cs="Arial"/>
                <w:sz w:val="24"/>
                <w:szCs w:val="24"/>
              </w:rPr>
            </w:pPr>
            <w:r w:rsidRPr="00725A94">
              <w:rPr>
                <w:rFonts w:ascii="Arial" w:eastAsia="Arial" w:hAnsi="Arial" w:cs="Arial"/>
                <w:sz w:val="24"/>
                <w:szCs w:val="24"/>
              </w:rPr>
              <w:t>Tutor.</w:t>
            </w:r>
          </w:p>
          <w:p w14:paraId="672BF2B7" w14:textId="77777777" w:rsidR="00BC1A8A" w:rsidRPr="00725A94" w:rsidRDefault="00BC1A8A" w:rsidP="00BC1A8A">
            <w:pPr>
              <w:rPr>
                <w:rFonts w:ascii="Arial" w:eastAsia="Arial" w:hAnsi="Arial" w:cs="Arial"/>
                <w:sz w:val="24"/>
                <w:szCs w:val="24"/>
              </w:rPr>
            </w:pPr>
            <w:r w:rsidRPr="00725A94">
              <w:rPr>
                <w:rFonts w:ascii="Arial" w:eastAsia="Arial" w:hAnsi="Arial" w:cs="Arial"/>
                <w:sz w:val="24"/>
                <w:szCs w:val="24"/>
              </w:rPr>
              <w:t>Peers.</w:t>
            </w:r>
          </w:p>
          <w:p w14:paraId="1C0B503E" w14:textId="77777777" w:rsidR="00BC1A8A" w:rsidRPr="00725A94" w:rsidRDefault="00BC1A8A" w:rsidP="00BC1A8A">
            <w:pPr>
              <w:rPr>
                <w:rFonts w:ascii="Arial" w:eastAsia="Arial" w:hAnsi="Arial" w:cs="Arial"/>
                <w:sz w:val="24"/>
                <w:szCs w:val="24"/>
              </w:rPr>
            </w:pPr>
            <w:r w:rsidRPr="00725A94">
              <w:rPr>
                <w:rFonts w:ascii="Arial" w:eastAsia="Arial" w:hAnsi="Arial" w:cs="Arial"/>
                <w:sz w:val="24"/>
                <w:szCs w:val="24"/>
              </w:rPr>
              <w:t>Supervisors.</w:t>
            </w:r>
          </w:p>
          <w:p w14:paraId="7912145D" w14:textId="77777777" w:rsidR="00BC1A8A" w:rsidRPr="00725A94" w:rsidRDefault="00BC1A8A" w:rsidP="00BC1A8A">
            <w:pPr>
              <w:rPr>
                <w:rFonts w:ascii="Arial" w:eastAsia="Arial" w:hAnsi="Arial" w:cs="Arial"/>
                <w:sz w:val="24"/>
                <w:szCs w:val="24"/>
              </w:rPr>
            </w:pPr>
            <w:r w:rsidRPr="00725A94">
              <w:rPr>
                <w:rFonts w:ascii="Arial" w:eastAsia="Arial" w:hAnsi="Arial" w:cs="Arial"/>
                <w:sz w:val="24"/>
                <w:szCs w:val="24"/>
              </w:rPr>
              <w:t>Self.</w:t>
            </w:r>
          </w:p>
          <w:p w14:paraId="45A43CAE" w14:textId="77777777" w:rsidR="00BC1A8A" w:rsidRPr="00725A94" w:rsidRDefault="00BC1A8A" w:rsidP="00BC1A8A">
            <w:pPr>
              <w:rPr>
                <w:rFonts w:ascii="Arial" w:eastAsia="Arial" w:hAnsi="Arial" w:cs="Arial"/>
                <w:sz w:val="24"/>
                <w:szCs w:val="24"/>
              </w:rPr>
            </w:pPr>
            <w:r w:rsidRPr="00725A94">
              <w:rPr>
                <w:rFonts w:ascii="Arial" w:eastAsia="Arial" w:hAnsi="Arial" w:cs="Arial"/>
                <w:sz w:val="24"/>
                <w:szCs w:val="24"/>
              </w:rPr>
              <w:t xml:space="preserve">Family. </w:t>
            </w:r>
          </w:p>
          <w:p w14:paraId="48B8B3A8" w14:textId="77777777" w:rsidR="00BC1A8A" w:rsidRPr="00725A94" w:rsidRDefault="00BC1A8A" w:rsidP="00BC1A8A">
            <w:pPr>
              <w:rPr>
                <w:rFonts w:ascii="Arial" w:eastAsia="Arial" w:hAnsi="Arial" w:cs="Arial"/>
                <w:sz w:val="24"/>
                <w:szCs w:val="24"/>
              </w:rPr>
            </w:pPr>
          </w:p>
          <w:p w14:paraId="70D102B4" w14:textId="77777777" w:rsidR="00BC1A8A" w:rsidRPr="00725A94" w:rsidRDefault="00BC1A8A" w:rsidP="00BC1A8A">
            <w:pPr>
              <w:rPr>
                <w:rFonts w:ascii="Arial" w:eastAsia="Arial" w:hAnsi="Arial" w:cs="Arial"/>
                <w:sz w:val="24"/>
                <w:szCs w:val="24"/>
              </w:rPr>
            </w:pPr>
            <w:r w:rsidRPr="00725A94">
              <w:rPr>
                <w:rFonts w:ascii="Arial" w:eastAsia="Arial" w:hAnsi="Arial" w:cs="Arial"/>
                <w:sz w:val="24"/>
                <w:szCs w:val="24"/>
              </w:rPr>
              <w:t xml:space="preserve">UWTSD resources. </w:t>
            </w:r>
          </w:p>
          <w:p w14:paraId="1D61A8F5" w14:textId="77777777" w:rsidR="00BC1A8A" w:rsidRPr="00725A94" w:rsidRDefault="00BC1A8A" w:rsidP="00BC1A8A">
            <w:pPr>
              <w:rPr>
                <w:rFonts w:ascii="Arial" w:eastAsia="Arial" w:hAnsi="Arial" w:cs="Arial"/>
                <w:sz w:val="24"/>
                <w:szCs w:val="24"/>
              </w:rPr>
            </w:pPr>
          </w:p>
          <w:p w14:paraId="60BBD7CF" w14:textId="469B7254" w:rsidR="00EB33A0" w:rsidRPr="00725A94" w:rsidRDefault="00BC1A8A" w:rsidP="00BC1A8A">
            <w:pPr>
              <w:rPr>
                <w:rFonts w:ascii="Arial" w:eastAsia="Arial" w:hAnsi="Arial" w:cs="Arial"/>
                <w:b/>
                <w:bCs/>
                <w:sz w:val="24"/>
                <w:szCs w:val="24"/>
              </w:rPr>
            </w:pPr>
            <w:r w:rsidRPr="00725A94">
              <w:rPr>
                <w:rFonts w:ascii="Arial" w:eastAsia="Arial" w:hAnsi="Arial" w:cs="Arial"/>
                <w:sz w:val="24"/>
                <w:szCs w:val="24"/>
              </w:rPr>
              <w:t>COP resources.</w:t>
            </w:r>
          </w:p>
        </w:tc>
        <w:tc>
          <w:tcPr>
            <w:tcW w:w="2254" w:type="dxa"/>
          </w:tcPr>
          <w:p w14:paraId="7D24F7F0" w14:textId="46B55803" w:rsidR="00EB33A0" w:rsidRPr="00725A94" w:rsidRDefault="0008464D" w:rsidP="00EB33A0">
            <w:pPr>
              <w:rPr>
                <w:rFonts w:ascii="Arial" w:eastAsia="Arial" w:hAnsi="Arial" w:cs="Arial"/>
                <w:sz w:val="24"/>
                <w:szCs w:val="24"/>
              </w:rPr>
            </w:pPr>
            <w:r w:rsidRPr="00725A94">
              <w:rPr>
                <w:rFonts w:ascii="Arial" w:eastAsia="Arial" w:hAnsi="Arial" w:cs="Arial"/>
                <w:sz w:val="24"/>
                <w:szCs w:val="24"/>
              </w:rPr>
              <w:t xml:space="preserve">Final </w:t>
            </w:r>
            <w:r w:rsidR="00725A94" w:rsidRPr="00725A94">
              <w:rPr>
                <w:rFonts w:ascii="Arial" w:eastAsia="Arial" w:hAnsi="Arial" w:cs="Arial"/>
                <w:sz w:val="24"/>
                <w:szCs w:val="24"/>
              </w:rPr>
              <w:t xml:space="preserve">submission </w:t>
            </w:r>
            <w:r w:rsidR="00725A94">
              <w:rPr>
                <w:rFonts w:ascii="Arial" w:eastAsia="Arial" w:hAnsi="Arial" w:cs="Arial"/>
                <w:sz w:val="24"/>
                <w:szCs w:val="24"/>
              </w:rPr>
              <w:t xml:space="preserve">in </w:t>
            </w:r>
            <w:r w:rsidR="00725A94" w:rsidRPr="00725A94">
              <w:rPr>
                <w:rFonts w:ascii="Arial" w:eastAsia="Arial" w:hAnsi="Arial" w:cs="Arial"/>
                <w:sz w:val="24"/>
                <w:szCs w:val="24"/>
              </w:rPr>
              <w:t xml:space="preserve">November 2023. </w:t>
            </w:r>
          </w:p>
          <w:p w14:paraId="12E57B0D" w14:textId="77777777" w:rsidR="00725A94" w:rsidRPr="00725A94" w:rsidRDefault="00725A94" w:rsidP="00EB33A0">
            <w:pPr>
              <w:rPr>
                <w:rFonts w:ascii="Arial" w:eastAsia="Arial" w:hAnsi="Arial" w:cs="Arial"/>
                <w:sz w:val="24"/>
                <w:szCs w:val="24"/>
              </w:rPr>
            </w:pPr>
          </w:p>
          <w:p w14:paraId="76D0199A" w14:textId="106DCBEF" w:rsidR="00725A94" w:rsidRPr="00725A94" w:rsidRDefault="00725A94" w:rsidP="00EB33A0">
            <w:pPr>
              <w:rPr>
                <w:rFonts w:ascii="Arial" w:eastAsia="Arial" w:hAnsi="Arial" w:cs="Arial"/>
                <w:sz w:val="24"/>
                <w:szCs w:val="24"/>
              </w:rPr>
            </w:pPr>
            <w:r w:rsidRPr="00725A94">
              <w:rPr>
                <w:rFonts w:ascii="Arial" w:eastAsia="Arial" w:hAnsi="Arial" w:cs="Arial"/>
                <w:sz w:val="24"/>
                <w:szCs w:val="24"/>
              </w:rPr>
              <w:t>Workbook 2 Submission</w:t>
            </w:r>
            <w:r>
              <w:rPr>
                <w:rFonts w:ascii="Arial" w:eastAsia="Arial" w:hAnsi="Arial" w:cs="Arial"/>
                <w:sz w:val="24"/>
                <w:szCs w:val="24"/>
              </w:rPr>
              <w:t xml:space="preserve"> in </w:t>
            </w:r>
            <w:r w:rsidR="00DD18C6">
              <w:rPr>
                <w:rFonts w:ascii="Arial" w:eastAsia="Arial" w:hAnsi="Arial" w:cs="Arial"/>
                <w:sz w:val="24"/>
                <w:szCs w:val="24"/>
              </w:rPr>
              <w:t xml:space="preserve">May </w:t>
            </w:r>
            <w:r>
              <w:rPr>
                <w:rFonts w:ascii="Arial" w:eastAsia="Arial" w:hAnsi="Arial" w:cs="Arial"/>
                <w:sz w:val="24"/>
                <w:szCs w:val="24"/>
              </w:rPr>
              <w:t>2023.</w:t>
            </w:r>
          </w:p>
          <w:p w14:paraId="6631FAC9" w14:textId="77777777" w:rsidR="00725A94" w:rsidRPr="00725A94" w:rsidRDefault="00725A94" w:rsidP="00EB33A0">
            <w:pPr>
              <w:rPr>
                <w:rFonts w:ascii="Arial" w:eastAsia="Arial" w:hAnsi="Arial" w:cs="Arial"/>
                <w:sz w:val="24"/>
                <w:szCs w:val="24"/>
              </w:rPr>
            </w:pPr>
          </w:p>
          <w:p w14:paraId="615B30E0" w14:textId="2CFF5FF8" w:rsidR="00725A94" w:rsidRPr="00725A94" w:rsidRDefault="00725A94" w:rsidP="00EB33A0">
            <w:pPr>
              <w:rPr>
                <w:rFonts w:ascii="Arial" w:eastAsia="Arial" w:hAnsi="Arial" w:cs="Arial"/>
                <w:sz w:val="24"/>
                <w:szCs w:val="24"/>
              </w:rPr>
            </w:pPr>
            <w:r w:rsidRPr="00725A94">
              <w:rPr>
                <w:rFonts w:ascii="Arial" w:eastAsia="Arial" w:hAnsi="Arial" w:cs="Arial"/>
                <w:sz w:val="24"/>
                <w:szCs w:val="24"/>
              </w:rPr>
              <w:t xml:space="preserve">Dissertation Proposal Submission </w:t>
            </w:r>
            <w:r>
              <w:rPr>
                <w:rFonts w:ascii="Arial" w:eastAsia="Arial" w:hAnsi="Arial" w:cs="Arial"/>
                <w:sz w:val="24"/>
                <w:szCs w:val="24"/>
              </w:rPr>
              <w:t xml:space="preserve">in </w:t>
            </w:r>
            <w:r w:rsidRPr="00725A94">
              <w:rPr>
                <w:rFonts w:ascii="Arial" w:eastAsia="Arial" w:hAnsi="Arial" w:cs="Arial"/>
                <w:sz w:val="24"/>
                <w:szCs w:val="24"/>
              </w:rPr>
              <w:t xml:space="preserve">February 2023. </w:t>
            </w:r>
          </w:p>
        </w:tc>
      </w:tr>
      <w:tr w:rsidR="00EB33A0" w14:paraId="7ED02443" w14:textId="77777777" w:rsidTr="4E4E3FA4">
        <w:tc>
          <w:tcPr>
            <w:tcW w:w="2254" w:type="dxa"/>
          </w:tcPr>
          <w:p w14:paraId="111E3A06" w14:textId="2834EAAA" w:rsidR="00EB33A0" w:rsidRDefault="00EB33A0" w:rsidP="00EB33A0">
            <w:pPr>
              <w:rPr>
                <w:rFonts w:ascii="Arial" w:eastAsia="Arial" w:hAnsi="Arial" w:cs="Arial"/>
                <w:b/>
                <w:bCs/>
                <w:sz w:val="28"/>
                <w:szCs w:val="28"/>
              </w:rPr>
            </w:pPr>
          </w:p>
          <w:p w14:paraId="302E1D4D" w14:textId="2E4C045D" w:rsidR="00EB33A0" w:rsidRDefault="00EB33A0" w:rsidP="00EB33A0">
            <w:pPr>
              <w:rPr>
                <w:rFonts w:ascii="Arial" w:eastAsia="Arial" w:hAnsi="Arial" w:cs="Arial"/>
                <w:b/>
                <w:bCs/>
                <w:sz w:val="28"/>
                <w:szCs w:val="28"/>
              </w:rPr>
            </w:pPr>
          </w:p>
          <w:p w14:paraId="726CB385" w14:textId="4C4F8B1A" w:rsidR="00EB33A0" w:rsidRDefault="00EB33A0" w:rsidP="00EB33A0">
            <w:pPr>
              <w:rPr>
                <w:rFonts w:ascii="Arial" w:eastAsia="Arial" w:hAnsi="Arial" w:cs="Arial"/>
                <w:b/>
                <w:bCs/>
                <w:sz w:val="28"/>
                <w:szCs w:val="28"/>
              </w:rPr>
            </w:pPr>
          </w:p>
          <w:p w14:paraId="7434B521" w14:textId="6AC7B9D1" w:rsidR="00EB33A0" w:rsidRDefault="00EB33A0" w:rsidP="00EB33A0">
            <w:pPr>
              <w:rPr>
                <w:rFonts w:ascii="Arial" w:eastAsia="Arial" w:hAnsi="Arial" w:cs="Arial"/>
                <w:b/>
                <w:bCs/>
                <w:sz w:val="28"/>
                <w:szCs w:val="28"/>
              </w:rPr>
            </w:pPr>
          </w:p>
          <w:p w14:paraId="05A89709" w14:textId="5F200DD9" w:rsidR="00EB33A0" w:rsidRDefault="00EB33A0" w:rsidP="00EB33A0">
            <w:pPr>
              <w:rPr>
                <w:rFonts w:ascii="Arial" w:eastAsia="Arial" w:hAnsi="Arial" w:cs="Arial"/>
                <w:b/>
                <w:bCs/>
                <w:sz w:val="28"/>
                <w:szCs w:val="28"/>
              </w:rPr>
            </w:pPr>
          </w:p>
        </w:tc>
        <w:tc>
          <w:tcPr>
            <w:tcW w:w="2254" w:type="dxa"/>
          </w:tcPr>
          <w:p w14:paraId="44034E42" w14:textId="021F6D55" w:rsidR="00EB33A0" w:rsidRDefault="00EB33A0" w:rsidP="00EB33A0">
            <w:pPr>
              <w:rPr>
                <w:rFonts w:ascii="Arial" w:eastAsia="Arial" w:hAnsi="Arial" w:cs="Arial"/>
                <w:b/>
                <w:bCs/>
                <w:sz w:val="28"/>
                <w:szCs w:val="28"/>
              </w:rPr>
            </w:pPr>
          </w:p>
        </w:tc>
        <w:tc>
          <w:tcPr>
            <w:tcW w:w="2254" w:type="dxa"/>
          </w:tcPr>
          <w:p w14:paraId="5DD2B839" w14:textId="021F6D55" w:rsidR="00EB33A0" w:rsidRDefault="00EB33A0" w:rsidP="00EB33A0">
            <w:pPr>
              <w:rPr>
                <w:rFonts w:ascii="Arial" w:eastAsia="Arial" w:hAnsi="Arial" w:cs="Arial"/>
                <w:b/>
                <w:bCs/>
                <w:sz w:val="28"/>
                <w:szCs w:val="28"/>
              </w:rPr>
            </w:pPr>
          </w:p>
        </w:tc>
        <w:tc>
          <w:tcPr>
            <w:tcW w:w="2254" w:type="dxa"/>
          </w:tcPr>
          <w:p w14:paraId="3804B644" w14:textId="021F6D55" w:rsidR="00EB33A0" w:rsidRDefault="00EB33A0" w:rsidP="00EB33A0">
            <w:pPr>
              <w:rPr>
                <w:rFonts w:ascii="Arial" w:eastAsia="Arial" w:hAnsi="Arial" w:cs="Arial"/>
                <w:b/>
                <w:bCs/>
                <w:sz w:val="28"/>
                <w:szCs w:val="28"/>
              </w:rPr>
            </w:pPr>
          </w:p>
        </w:tc>
      </w:tr>
    </w:tbl>
    <w:p w14:paraId="7528882F" w14:textId="24FF6C00" w:rsidR="7336895D" w:rsidRDefault="7336895D" w:rsidP="7336895D">
      <w:pPr>
        <w:rPr>
          <w:rFonts w:ascii="Arial" w:eastAsia="Arial" w:hAnsi="Arial" w:cs="Arial"/>
          <w:b/>
          <w:bCs/>
          <w:sz w:val="28"/>
          <w:szCs w:val="28"/>
        </w:rPr>
      </w:pPr>
    </w:p>
    <w:p w14:paraId="16014C8D" w14:textId="5E8D40E4" w:rsidR="7336895D" w:rsidRDefault="7336895D" w:rsidP="7336895D">
      <w:pPr>
        <w:rPr>
          <w:rFonts w:ascii="Arial" w:eastAsia="Arial" w:hAnsi="Arial" w:cs="Arial"/>
          <w:b/>
          <w:bCs/>
          <w:sz w:val="28"/>
          <w:szCs w:val="28"/>
        </w:rPr>
      </w:pPr>
    </w:p>
    <w:p w14:paraId="759938C4" w14:textId="18008C81" w:rsidR="4E4E3FA4" w:rsidRDefault="4E4E3FA4" w:rsidP="4E4E3FA4">
      <w:pPr>
        <w:rPr>
          <w:rFonts w:ascii="Arial" w:eastAsia="Arial" w:hAnsi="Arial" w:cs="Arial"/>
          <w:b/>
          <w:bCs/>
          <w:sz w:val="28"/>
          <w:szCs w:val="28"/>
        </w:rPr>
      </w:pPr>
    </w:p>
    <w:p w14:paraId="3A4C267F" w14:textId="74DEE617" w:rsidR="4E4E3FA4" w:rsidRDefault="4E4E3FA4" w:rsidP="4E4E3FA4">
      <w:pPr>
        <w:rPr>
          <w:rFonts w:ascii="Arial" w:eastAsia="Arial" w:hAnsi="Arial" w:cs="Arial"/>
          <w:b/>
          <w:bCs/>
          <w:sz w:val="28"/>
          <w:szCs w:val="28"/>
        </w:rPr>
      </w:pPr>
    </w:p>
    <w:p w14:paraId="5C370217" w14:textId="39DC6B53" w:rsidR="4E4E3FA4" w:rsidRDefault="4E4E3FA4" w:rsidP="4E4E3FA4">
      <w:pPr>
        <w:rPr>
          <w:rFonts w:ascii="Arial" w:eastAsia="Arial" w:hAnsi="Arial" w:cs="Arial"/>
          <w:b/>
          <w:bCs/>
          <w:sz w:val="28"/>
          <w:szCs w:val="28"/>
        </w:rPr>
      </w:pPr>
    </w:p>
    <w:p w14:paraId="4137B1A2" w14:textId="4091E66C" w:rsidR="4E4E3FA4" w:rsidRDefault="4E4E3FA4" w:rsidP="4E4E3FA4">
      <w:pPr>
        <w:spacing w:before="240" w:after="60"/>
        <w:ind w:right="237"/>
        <w:jc w:val="both"/>
        <w:rPr>
          <w:rFonts w:ascii="Arial" w:eastAsia="Arial" w:hAnsi="Arial" w:cs="Arial"/>
          <w:b/>
          <w:bCs/>
          <w:color w:val="000000" w:themeColor="text1"/>
          <w:sz w:val="24"/>
          <w:szCs w:val="24"/>
        </w:rPr>
      </w:pPr>
    </w:p>
    <w:p w14:paraId="3B909FAF" w14:textId="33BA226E" w:rsidR="4E4E3FA4" w:rsidRDefault="4E4E3FA4" w:rsidP="4E4E3FA4">
      <w:pPr>
        <w:spacing w:before="240" w:after="60"/>
        <w:ind w:right="237"/>
        <w:jc w:val="both"/>
        <w:rPr>
          <w:rFonts w:ascii="Arial" w:eastAsia="Arial" w:hAnsi="Arial" w:cs="Arial"/>
          <w:b/>
          <w:bCs/>
          <w:color w:val="000000" w:themeColor="text1"/>
          <w:sz w:val="24"/>
          <w:szCs w:val="24"/>
        </w:rPr>
      </w:pPr>
    </w:p>
    <w:p w14:paraId="5BB4A8A9" w14:textId="44BFFC88" w:rsidR="1329C8D5" w:rsidRDefault="1329C8D5" w:rsidP="1329C8D5">
      <w:pPr>
        <w:spacing w:before="240" w:after="60"/>
        <w:ind w:right="237"/>
        <w:jc w:val="both"/>
        <w:rPr>
          <w:rFonts w:ascii="Arial" w:eastAsia="Arial" w:hAnsi="Arial" w:cs="Arial"/>
          <w:b/>
          <w:bCs/>
          <w:color w:val="000000" w:themeColor="text1"/>
          <w:sz w:val="24"/>
          <w:szCs w:val="24"/>
        </w:rPr>
      </w:pPr>
    </w:p>
    <w:p w14:paraId="053211CB" w14:textId="73134137" w:rsidR="1F9D89F6" w:rsidRDefault="1F9D89F6" w:rsidP="7336895D">
      <w:pPr>
        <w:spacing w:before="240" w:after="60"/>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Bibliography</w:t>
      </w:r>
    </w:p>
    <w:p w14:paraId="3D3A3146" w14:textId="0072F9F9" w:rsidR="1F9D89F6" w:rsidRDefault="1F9D89F6" w:rsidP="7336895D">
      <w:pPr>
        <w:spacing w:before="240" w:after="60"/>
        <w:ind w:right="237"/>
        <w:jc w:val="both"/>
        <w:rPr>
          <w:rFonts w:ascii="Arial" w:eastAsia="Arial" w:hAnsi="Arial" w:cs="Arial"/>
          <w:color w:val="000000" w:themeColor="text1"/>
          <w:sz w:val="24"/>
          <w:szCs w:val="24"/>
        </w:rPr>
      </w:pPr>
      <w:r w:rsidRPr="5282B341">
        <w:rPr>
          <w:rFonts w:ascii="Arial" w:eastAsia="Arial" w:hAnsi="Arial" w:cs="Arial"/>
          <w:color w:val="000000" w:themeColor="text1"/>
          <w:sz w:val="24"/>
          <w:szCs w:val="24"/>
        </w:rPr>
        <w:t>The bibliography should only include sources referenced within the workbook using the Harvard referencing system. Information about referencing in written assignments and how to avoid plagiarism can be found on Moodle</w:t>
      </w:r>
      <w:r w:rsidR="611B4B56" w:rsidRPr="5282B341">
        <w:rPr>
          <w:rFonts w:ascii="Arial" w:eastAsia="Arial" w:hAnsi="Arial" w:cs="Arial"/>
          <w:color w:val="000000" w:themeColor="text1"/>
          <w:sz w:val="24"/>
          <w:szCs w:val="24"/>
        </w:rPr>
        <w:t xml:space="preserve"> </w:t>
      </w:r>
      <w:r w:rsidR="611B4B56" w:rsidRPr="5282B341">
        <w:rPr>
          <w:rFonts w:ascii="Arial" w:eastAsia="Arial" w:hAnsi="Arial" w:cs="Arial"/>
          <w:color w:val="000000" w:themeColor="text1"/>
          <w:sz w:val="24"/>
          <w:szCs w:val="24"/>
          <w:highlight w:val="yellow"/>
        </w:rPr>
        <w:t>and will be provided in your lesson</w:t>
      </w:r>
      <w:r w:rsidRPr="5282B341">
        <w:rPr>
          <w:rFonts w:ascii="Arial" w:eastAsia="Arial" w:hAnsi="Arial" w:cs="Arial"/>
          <w:color w:val="000000" w:themeColor="text1"/>
          <w:sz w:val="24"/>
          <w:szCs w:val="24"/>
          <w:highlight w:val="yellow"/>
        </w:rPr>
        <w:t>.</w:t>
      </w:r>
      <w:r w:rsidRPr="5282B341">
        <w:rPr>
          <w:rFonts w:ascii="Arial" w:eastAsia="Arial" w:hAnsi="Arial" w:cs="Arial"/>
          <w:color w:val="000000" w:themeColor="text1"/>
          <w:sz w:val="24"/>
          <w:szCs w:val="24"/>
        </w:rPr>
        <w:t xml:space="preserve"> It is important that you are aware of the importance of ensuring that the work submitted is your original work.</w:t>
      </w:r>
    </w:p>
    <w:p w14:paraId="145AB031" w14:textId="584A37ED" w:rsidR="7336895D" w:rsidRDefault="09A43C48" w:rsidP="5282B341">
      <w:pPr>
        <w:spacing w:before="240" w:after="60"/>
        <w:ind w:right="237"/>
        <w:jc w:val="both"/>
        <w:rPr>
          <w:rFonts w:ascii="Arial" w:eastAsia="Arial" w:hAnsi="Arial" w:cs="Arial"/>
          <w:color w:val="000000" w:themeColor="text1"/>
          <w:sz w:val="24"/>
          <w:szCs w:val="24"/>
          <w:highlight w:val="yellow"/>
        </w:rPr>
      </w:pPr>
      <w:r w:rsidRPr="5282B341">
        <w:rPr>
          <w:rFonts w:ascii="Arial" w:eastAsia="Arial" w:hAnsi="Arial" w:cs="Arial"/>
          <w:color w:val="000000" w:themeColor="text1"/>
          <w:sz w:val="24"/>
          <w:szCs w:val="24"/>
          <w:highlight w:val="yellow"/>
        </w:rPr>
        <w:t>If you are unsure</w:t>
      </w:r>
      <w:r w:rsidR="5A81185A" w:rsidRPr="5282B341">
        <w:rPr>
          <w:rFonts w:ascii="Arial" w:eastAsia="Arial" w:hAnsi="Arial" w:cs="Arial"/>
          <w:color w:val="000000" w:themeColor="text1"/>
          <w:sz w:val="24"/>
          <w:szCs w:val="24"/>
          <w:highlight w:val="yellow"/>
        </w:rPr>
        <w:t>,</w:t>
      </w:r>
      <w:r w:rsidRPr="5282B341">
        <w:rPr>
          <w:rFonts w:ascii="Arial" w:eastAsia="Arial" w:hAnsi="Arial" w:cs="Arial"/>
          <w:color w:val="000000" w:themeColor="text1"/>
          <w:sz w:val="24"/>
          <w:szCs w:val="24"/>
          <w:highlight w:val="yellow"/>
        </w:rPr>
        <w:t xml:space="preserve"> it is important that you seek guidance.</w:t>
      </w:r>
    </w:p>
    <w:p w14:paraId="105B141E" w14:textId="771B07D7" w:rsidR="2723F8F5" w:rsidRDefault="2723F8F5" w:rsidP="7336895D">
      <w:pPr>
        <w:spacing w:before="240" w:after="60"/>
        <w:ind w:right="237"/>
        <w:jc w:val="both"/>
        <w:rPr>
          <w:rFonts w:ascii="Arial" w:eastAsia="Arial" w:hAnsi="Arial" w:cs="Arial"/>
          <w:b/>
          <w:bCs/>
          <w:color w:val="000000" w:themeColor="text1"/>
          <w:sz w:val="24"/>
          <w:szCs w:val="24"/>
        </w:rPr>
      </w:pPr>
      <w:r w:rsidRPr="7336895D">
        <w:rPr>
          <w:rFonts w:ascii="Arial" w:eastAsia="Arial" w:hAnsi="Arial" w:cs="Arial"/>
          <w:b/>
          <w:bCs/>
          <w:color w:val="000000" w:themeColor="text1"/>
          <w:sz w:val="24"/>
          <w:szCs w:val="24"/>
        </w:rPr>
        <w:t xml:space="preserve">Harvard Refencing Guide Link: </w:t>
      </w:r>
    </w:p>
    <w:p w14:paraId="56A8BDE9" w14:textId="220662A3" w:rsidR="2723F8F5" w:rsidRDefault="00AB5B7D" w:rsidP="7336895D">
      <w:pPr>
        <w:spacing w:before="240" w:after="60"/>
        <w:ind w:right="237"/>
        <w:jc w:val="both"/>
        <w:rPr>
          <w:rFonts w:ascii="Arial" w:eastAsia="Arial" w:hAnsi="Arial" w:cs="Arial"/>
          <w:sz w:val="24"/>
          <w:szCs w:val="24"/>
        </w:rPr>
      </w:pPr>
      <w:hyperlink r:id="rId84">
        <w:r w:rsidR="2723F8F5" w:rsidRPr="7336895D">
          <w:rPr>
            <w:rStyle w:val="Hyperlink"/>
            <w:rFonts w:ascii="Calibri" w:eastAsia="Calibri" w:hAnsi="Calibri" w:cs="Calibri"/>
            <w:sz w:val="24"/>
            <w:szCs w:val="24"/>
          </w:rPr>
          <w:t>https://moodle.uwtsd.ac.uk/pluginfile.php/324905/mod_resource/content/1/Harvard%20Referencing%20GUide.pdf</w:t>
        </w:r>
      </w:hyperlink>
    </w:p>
    <w:p w14:paraId="7979B35B" w14:textId="5DCC9B9E" w:rsidR="7336895D" w:rsidRDefault="7336895D" w:rsidP="7336895D">
      <w:pPr>
        <w:spacing w:before="240" w:after="60"/>
        <w:ind w:right="237"/>
        <w:jc w:val="both"/>
        <w:rPr>
          <w:rFonts w:ascii="Arial" w:eastAsia="Arial" w:hAnsi="Arial" w:cs="Arial"/>
          <w:color w:val="000000" w:themeColor="text1"/>
          <w:sz w:val="24"/>
          <w:szCs w:val="24"/>
        </w:rPr>
      </w:pPr>
    </w:p>
    <w:p w14:paraId="65D2913D" w14:textId="64325F5E" w:rsidR="7336895D" w:rsidRDefault="7336895D" w:rsidP="7336895D">
      <w:pPr>
        <w:spacing w:before="240" w:after="60"/>
        <w:ind w:right="237"/>
        <w:jc w:val="both"/>
        <w:rPr>
          <w:rFonts w:ascii="Arial" w:eastAsia="Arial" w:hAnsi="Arial" w:cs="Arial"/>
          <w:color w:val="000000" w:themeColor="text1"/>
          <w:sz w:val="24"/>
          <w:szCs w:val="24"/>
        </w:rPr>
      </w:pPr>
    </w:p>
    <w:p w14:paraId="72279A2D" w14:textId="4EDA2B57" w:rsidR="7336895D" w:rsidRDefault="7336895D" w:rsidP="7336895D">
      <w:pPr>
        <w:spacing w:before="240" w:after="60"/>
        <w:ind w:right="237"/>
        <w:jc w:val="both"/>
        <w:rPr>
          <w:rFonts w:ascii="Arial" w:eastAsia="Arial" w:hAnsi="Arial" w:cs="Arial"/>
          <w:color w:val="000000" w:themeColor="text1"/>
          <w:sz w:val="24"/>
          <w:szCs w:val="24"/>
        </w:rPr>
      </w:pPr>
    </w:p>
    <w:p w14:paraId="50706353" w14:textId="4DD2BB2F" w:rsidR="7336895D" w:rsidRDefault="7336895D" w:rsidP="7336895D">
      <w:pPr>
        <w:spacing w:before="240" w:after="60"/>
        <w:ind w:right="237"/>
        <w:jc w:val="both"/>
        <w:rPr>
          <w:rFonts w:ascii="Arial" w:eastAsia="Arial" w:hAnsi="Arial" w:cs="Arial"/>
          <w:color w:val="000000" w:themeColor="text1"/>
          <w:sz w:val="24"/>
          <w:szCs w:val="24"/>
        </w:rPr>
      </w:pPr>
    </w:p>
    <w:p w14:paraId="094592B4" w14:textId="103B6D5C" w:rsidR="7336895D" w:rsidRDefault="7336895D" w:rsidP="7336895D">
      <w:pPr>
        <w:spacing w:before="240" w:after="60"/>
        <w:ind w:right="237"/>
        <w:jc w:val="both"/>
        <w:rPr>
          <w:rFonts w:ascii="Arial" w:eastAsia="Arial" w:hAnsi="Arial" w:cs="Arial"/>
          <w:color w:val="000000" w:themeColor="text1"/>
          <w:sz w:val="24"/>
          <w:szCs w:val="24"/>
        </w:rPr>
      </w:pPr>
    </w:p>
    <w:p w14:paraId="21FE9DC3" w14:textId="25B5535F" w:rsidR="7336895D" w:rsidRDefault="7336895D" w:rsidP="7336895D">
      <w:pPr>
        <w:spacing w:before="240" w:after="60"/>
        <w:ind w:right="237"/>
        <w:jc w:val="both"/>
        <w:rPr>
          <w:rFonts w:ascii="Arial" w:eastAsia="Arial" w:hAnsi="Arial" w:cs="Arial"/>
          <w:color w:val="000000" w:themeColor="text1"/>
          <w:sz w:val="24"/>
          <w:szCs w:val="24"/>
        </w:rPr>
      </w:pPr>
    </w:p>
    <w:p w14:paraId="14E5F5D8" w14:textId="33C45B11" w:rsidR="7336895D" w:rsidRDefault="7336895D" w:rsidP="7336895D">
      <w:pPr>
        <w:spacing w:before="240" w:after="60"/>
        <w:ind w:right="237"/>
        <w:jc w:val="both"/>
        <w:rPr>
          <w:rFonts w:ascii="Arial" w:eastAsia="Arial" w:hAnsi="Arial" w:cs="Arial"/>
          <w:color w:val="000000" w:themeColor="text1"/>
          <w:sz w:val="24"/>
          <w:szCs w:val="24"/>
        </w:rPr>
      </w:pPr>
    </w:p>
    <w:p w14:paraId="2060306B" w14:textId="4F76389E" w:rsidR="79039CE6" w:rsidRDefault="79039CE6" w:rsidP="7336895D">
      <w:pPr>
        <w:jc w:val="both"/>
        <w:rPr>
          <w:rFonts w:ascii="Arial" w:eastAsia="Arial" w:hAnsi="Arial" w:cs="Arial"/>
          <w:color w:val="000000" w:themeColor="text1"/>
          <w:sz w:val="24"/>
          <w:szCs w:val="24"/>
        </w:rPr>
      </w:pPr>
      <w:r w:rsidRPr="1329C8D5">
        <w:rPr>
          <w:rFonts w:ascii="Arial" w:eastAsia="Arial" w:hAnsi="Arial" w:cs="Arial"/>
          <w:color w:val="000000" w:themeColor="text1"/>
          <w:sz w:val="24"/>
          <w:szCs w:val="24"/>
        </w:rPr>
        <w:t xml:space="preserve">Signed:  </w:t>
      </w:r>
      <w:r w:rsidR="008F7A61">
        <w:rPr>
          <w:rFonts w:ascii="Arial" w:eastAsia="Arial" w:hAnsi="Arial" w:cs="Arial"/>
          <w:color w:val="000000" w:themeColor="text1"/>
          <w:sz w:val="24"/>
          <w:szCs w:val="24"/>
        </w:rPr>
        <w:t xml:space="preserve">Stuart </w:t>
      </w:r>
      <w:proofErr w:type="gramStart"/>
      <w:r w:rsidR="008F7A61">
        <w:rPr>
          <w:rFonts w:ascii="Arial" w:eastAsia="Arial" w:hAnsi="Arial" w:cs="Arial"/>
          <w:color w:val="000000" w:themeColor="text1"/>
          <w:sz w:val="24"/>
          <w:szCs w:val="24"/>
        </w:rPr>
        <w:t xml:space="preserve">McLaren </w:t>
      </w:r>
      <w:r w:rsidRPr="1329C8D5">
        <w:rPr>
          <w:rFonts w:ascii="Arial" w:eastAsia="Arial" w:hAnsi="Arial" w:cs="Arial"/>
          <w:color w:val="000000" w:themeColor="text1"/>
          <w:sz w:val="24"/>
          <w:szCs w:val="24"/>
        </w:rPr>
        <w:t xml:space="preserve"> </w:t>
      </w:r>
      <w:r w:rsidR="3A4AA0C2" w:rsidRPr="1329C8D5">
        <w:rPr>
          <w:rFonts w:ascii="Arial" w:eastAsia="Arial" w:hAnsi="Arial" w:cs="Arial"/>
          <w:color w:val="000000" w:themeColor="text1"/>
          <w:sz w:val="24"/>
          <w:szCs w:val="24"/>
        </w:rPr>
        <w:t>(</w:t>
      </w:r>
      <w:proofErr w:type="gramEnd"/>
      <w:r w:rsidR="3A4AA0C2" w:rsidRPr="1329C8D5">
        <w:rPr>
          <w:rFonts w:ascii="Arial" w:eastAsia="Arial" w:hAnsi="Arial" w:cs="Arial"/>
          <w:color w:val="000000" w:themeColor="text1"/>
          <w:sz w:val="24"/>
          <w:szCs w:val="24"/>
        </w:rPr>
        <w:t>Student</w:t>
      </w:r>
      <w:r w:rsidRPr="1329C8D5">
        <w:rPr>
          <w:rFonts w:ascii="Arial" w:eastAsia="Arial" w:hAnsi="Arial" w:cs="Arial"/>
          <w:color w:val="000000" w:themeColor="text1"/>
          <w:sz w:val="24"/>
          <w:szCs w:val="24"/>
        </w:rPr>
        <w:t xml:space="preserve">, </w:t>
      </w:r>
      <w:r w:rsidRPr="1329C8D5">
        <w:rPr>
          <w:rFonts w:ascii="Arial" w:eastAsia="Arial" w:hAnsi="Arial" w:cs="Arial"/>
          <w:i/>
          <w:iCs/>
          <w:color w:val="000000" w:themeColor="text1"/>
          <w:sz w:val="20"/>
          <w:szCs w:val="20"/>
        </w:rPr>
        <w:t>Electronic signature or type name</w:t>
      </w:r>
      <w:r w:rsidRPr="1329C8D5">
        <w:rPr>
          <w:rFonts w:ascii="Arial" w:eastAsia="Arial" w:hAnsi="Arial" w:cs="Arial"/>
          <w:color w:val="000000" w:themeColor="text1"/>
          <w:sz w:val="24"/>
          <w:szCs w:val="24"/>
        </w:rPr>
        <w:t>)</w:t>
      </w:r>
    </w:p>
    <w:p w14:paraId="322F025C" w14:textId="2696901F" w:rsidR="79039CE6" w:rsidRDefault="79039CE6"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6A357483" w14:textId="1FF87156" w:rsidR="79039CE6" w:rsidRDefault="79039CE6"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Date: </w:t>
      </w:r>
      <w:r w:rsidR="008F7A61">
        <w:rPr>
          <w:rFonts w:ascii="Arial" w:eastAsia="Arial" w:hAnsi="Arial" w:cs="Arial"/>
          <w:color w:val="000000" w:themeColor="text1"/>
          <w:sz w:val="24"/>
          <w:szCs w:val="24"/>
        </w:rPr>
        <w:t>12/01/2023</w:t>
      </w:r>
    </w:p>
    <w:p w14:paraId="1CCC12FB" w14:textId="37BB132A" w:rsidR="7336895D" w:rsidRDefault="7336895D" w:rsidP="7336895D">
      <w:pPr>
        <w:rPr>
          <w:rFonts w:ascii="Arial" w:eastAsia="Arial" w:hAnsi="Arial" w:cs="Arial"/>
          <w:b/>
          <w:bCs/>
          <w:color w:val="000000" w:themeColor="text1"/>
          <w:sz w:val="24"/>
          <w:szCs w:val="24"/>
        </w:rPr>
      </w:pPr>
    </w:p>
    <w:p w14:paraId="5B128552" w14:textId="22D575AB" w:rsidR="7336895D" w:rsidRDefault="7336895D" w:rsidP="7336895D">
      <w:pPr>
        <w:spacing w:before="240" w:after="60"/>
        <w:ind w:right="237"/>
        <w:jc w:val="both"/>
        <w:rPr>
          <w:rFonts w:ascii="Arial" w:eastAsia="Arial" w:hAnsi="Arial" w:cs="Arial"/>
          <w:color w:val="000000" w:themeColor="text1"/>
          <w:sz w:val="24"/>
          <w:szCs w:val="24"/>
        </w:rPr>
      </w:pPr>
    </w:p>
    <w:p w14:paraId="61D357BB" w14:textId="2C0401C6" w:rsidR="7336895D" w:rsidRDefault="7336895D" w:rsidP="7336895D">
      <w:pPr>
        <w:rPr>
          <w:rFonts w:ascii="Arial" w:eastAsia="Arial" w:hAnsi="Arial" w:cs="Arial"/>
          <w:b/>
          <w:bCs/>
          <w:sz w:val="28"/>
          <w:szCs w:val="28"/>
        </w:rPr>
      </w:pPr>
    </w:p>
    <w:sectPr w:rsidR="7336895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61E46" w14:textId="77777777" w:rsidR="008E7637" w:rsidRDefault="008E7637" w:rsidP="00732797">
      <w:pPr>
        <w:spacing w:after="0" w:line="240" w:lineRule="auto"/>
      </w:pPr>
      <w:r>
        <w:separator/>
      </w:r>
    </w:p>
  </w:endnote>
  <w:endnote w:type="continuationSeparator" w:id="0">
    <w:p w14:paraId="4AC858EC" w14:textId="77777777" w:rsidR="008E7637" w:rsidRDefault="008E7637" w:rsidP="00732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9897D" w14:textId="77777777" w:rsidR="008E7637" w:rsidRDefault="008E7637" w:rsidP="00732797">
      <w:pPr>
        <w:spacing w:after="0" w:line="240" w:lineRule="auto"/>
      </w:pPr>
      <w:r>
        <w:separator/>
      </w:r>
    </w:p>
  </w:footnote>
  <w:footnote w:type="continuationSeparator" w:id="0">
    <w:p w14:paraId="2605F8DB" w14:textId="77777777" w:rsidR="008E7637" w:rsidRDefault="008E7637" w:rsidP="007327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B7258"/>
    <w:multiLevelType w:val="hybridMultilevel"/>
    <w:tmpl w:val="CB425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26A0B"/>
    <w:multiLevelType w:val="hybridMultilevel"/>
    <w:tmpl w:val="04EE5746"/>
    <w:lvl w:ilvl="0" w:tplc="9306DBA0">
      <w:start w:val="1"/>
      <w:numFmt w:val="bullet"/>
      <w:lvlText w:val=""/>
      <w:lvlJc w:val="left"/>
      <w:pPr>
        <w:ind w:left="720" w:hanging="360"/>
      </w:pPr>
      <w:rPr>
        <w:rFonts w:ascii="Symbol" w:hAnsi="Symbol" w:hint="default"/>
      </w:rPr>
    </w:lvl>
    <w:lvl w:ilvl="1" w:tplc="3552FC6E">
      <w:start w:val="1"/>
      <w:numFmt w:val="bullet"/>
      <w:lvlText w:val="o"/>
      <w:lvlJc w:val="left"/>
      <w:pPr>
        <w:ind w:left="1440" w:hanging="360"/>
      </w:pPr>
      <w:rPr>
        <w:rFonts w:ascii="Courier New" w:hAnsi="Courier New" w:hint="default"/>
      </w:rPr>
    </w:lvl>
    <w:lvl w:ilvl="2" w:tplc="BAFE247C">
      <w:start w:val="1"/>
      <w:numFmt w:val="bullet"/>
      <w:lvlText w:val=""/>
      <w:lvlJc w:val="left"/>
      <w:pPr>
        <w:ind w:left="2160" w:hanging="360"/>
      </w:pPr>
      <w:rPr>
        <w:rFonts w:ascii="Wingdings" w:hAnsi="Wingdings" w:hint="default"/>
      </w:rPr>
    </w:lvl>
    <w:lvl w:ilvl="3" w:tplc="363CF8D2">
      <w:start w:val="1"/>
      <w:numFmt w:val="bullet"/>
      <w:lvlText w:val=""/>
      <w:lvlJc w:val="left"/>
      <w:pPr>
        <w:ind w:left="2880" w:hanging="360"/>
      </w:pPr>
      <w:rPr>
        <w:rFonts w:ascii="Symbol" w:hAnsi="Symbol" w:hint="default"/>
      </w:rPr>
    </w:lvl>
    <w:lvl w:ilvl="4" w:tplc="21DEBC82">
      <w:start w:val="1"/>
      <w:numFmt w:val="bullet"/>
      <w:lvlText w:val="o"/>
      <w:lvlJc w:val="left"/>
      <w:pPr>
        <w:ind w:left="3600" w:hanging="360"/>
      </w:pPr>
      <w:rPr>
        <w:rFonts w:ascii="Courier New" w:hAnsi="Courier New" w:hint="default"/>
      </w:rPr>
    </w:lvl>
    <w:lvl w:ilvl="5" w:tplc="5E22BD5C">
      <w:start w:val="1"/>
      <w:numFmt w:val="bullet"/>
      <w:lvlText w:val=""/>
      <w:lvlJc w:val="left"/>
      <w:pPr>
        <w:ind w:left="4320" w:hanging="360"/>
      </w:pPr>
      <w:rPr>
        <w:rFonts w:ascii="Wingdings" w:hAnsi="Wingdings" w:hint="default"/>
      </w:rPr>
    </w:lvl>
    <w:lvl w:ilvl="6" w:tplc="E51CE6E0">
      <w:start w:val="1"/>
      <w:numFmt w:val="bullet"/>
      <w:lvlText w:val=""/>
      <w:lvlJc w:val="left"/>
      <w:pPr>
        <w:ind w:left="5040" w:hanging="360"/>
      </w:pPr>
      <w:rPr>
        <w:rFonts w:ascii="Symbol" w:hAnsi="Symbol" w:hint="default"/>
      </w:rPr>
    </w:lvl>
    <w:lvl w:ilvl="7" w:tplc="AD947BC0">
      <w:start w:val="1"/>
      <w:numFmt w:val="bullet"/>
      <w:lvlText w:val="o"/>
      <w:lvlJc w:val="left"/>
      <w:pPr>
        <w:ind w:left="5760" w:hanging="360"/>
      </w:pPr>
      <w:rPr>
        <w:rFonts w:ascii="Courier New" w:hAnsi="Courier New" w:hint="default"/>
      </w:rPr>
    </w:lvl>
    <w:lvl w:ilvl="8" w:tplc="030660C6">
      <w:start w:val="1"/>
      <w:numFmt w:val="bullet"/>
      <w:lvlText w:val=""/>
      <w:lvlJc w:val="left"/>
      <w:pPr>
        <w:ind w:left="6480" w:hanging="360"/>
      </w:pPr>
      <w:rPr>
        <w:rFonts w:ascii="Wingdings" w:hAnsi="Wingdings" w:hint="default"/>
      </w:rPr>
    </w:lvl>
  </w:abstractNum>
  <w:abstractNum w:abstractNumId="2" w15:restartNumberingAfterBreak="0">
    <w:nsid w:val="0B4E6A32"/>
    <w:multiLevelType w:val="hybridMultilevel"/>
    <w:tmpl w:val="AEEC464C"/>
    <w:lvl w:ilvl="0" w:tplc="4DB2FED4">
      <w:start w:val="1"/>
      <w:numFmt w:val="bullet"/>
      <w:lvlText w:val=""/>
      <w:lvlJc w:val="left"/>
      <w:pPr>
        <w:ind w:left="720" w:hanging="360"/>
      </w:pPr>
      <w:rPr>
        <w:rFonts w:ascii="Symbol" w:hAnsi="Symbol" w:hint="default"/>
      </w:rPr>
    </w:lvl>
    <w:lvl w:ilvl="1" w:tplc="9FB44FF0">
      <w:start w:val="1"/>
      <w:numFmt w:val="bullet"/>
      <w:lvlText w:val="o"/>
      <w:lvlJc w:val="left"/>
      <w:pPr>
        <w:ind w:left="1440" w:hanging="360"/>
      </w:pPr>
      <w:rPr>
        <w:rFonts w:ascii="Courier New" w:hAnsi="Courier New" w:hint="default"/>
      </w:rPr>
    </w:lvl>
    <w:lvl w:ilvl="2" w:tplc="077ED0F8">
      <w:start w:val="1"/>
      <w:numFmt w:val="bullet"/>
      <w:lvlText w:val=""/>
      <w:lvlJc w:val="left"/>
      <w:pPr>
        <w:ind w:left="2160" w:hanging="360"/>
      </w:pPr>
      <w:rPr>
        <w:rFonts w:ascii="Wingdings" w:hAnsi="Wingdings" w:hint="default"/>
      </w:rPr>
    </w:lvl>
    <w:lvl w:ilvl="3" w:tplc="6F44EA48">
      <w:start w:val="1"/>
      <w:numFmt w:val="bullet"/>
      <w:lvlText w:val=""/>
      <w:lvlJc w:val="left"/>
      <w:pPr>
        <w:ind w:left="2880" w:hanging="360"/>
      </w:pPr>
      <w:rPr>
        <w:rFonts w:ascii="Symbol" w:hAnsi="Symbol" w:hint="default"/>
      </w:rPr>
    </w:lvl>
    <w:lvl w:ilvl="4" w:tplc="5560C23E">
      <w:start w:val="1"/>
      <w:numFmt w:val="bullet"/>
      <w:lvlText w:val="o"/>
      <w:lvlJc w:val="left"/>
      <w:pPr>
        <w:ind w:left="3600" w:hanging="360"/>
      </w:pPr>
      <w:rPr>
        <w:rFonts w:ascii="Courier New" w:hAnsi="Courier New" w:hint="default"/>
      </w:rPr>
    </w:lvl>
    <w:lvl w:ilvl="5" w:tplc="80C4464C">
      <w:start w:val="1"/>
      <w:numFmt w:val="bullet"/>
      <w:lvlText w:val=""/>
      <w:lvlJc w:val="left"/>
      <w:pPr>
        <w:ind w:left="4320" w:hanging="360"/>
      </w:pPr>
      <w:rPr>
        <w:rFonts w:ascii="Wingdings" w:hAnsi="Wingdings" w:hint="default"/>
      </w:rPr>
    </w:lvl>
    <w:lvl w:ilvl="6" w:tplc="1E6EC8C8">
      <w:start w:val="1"/>
      <w:numFmt w:val="bullet"/>
      <w:lvlText w:val=""/>
      <w:lvlJc w:val="left"/>
      <w:pPr>
        <w:ind w:left="5040" w:hanging="360"/>
      </w:pPr>
      <w:rPr>
        <w:rFonts w:ascii="Symbol" w:hAnsi="Symbol" w:hint="default"/>
      </w:rPr>
    </w:lvl>
    <w:lvl w:ilvl="7" w:tplc="32A06C98">
      <w:start w:val="1"/>
      <w:numFmt w:val="bullet"/>
      <w:lvlText w:val="o"/>
      <w:lvlJc w:val="left"/>
      <w:pPr>
        <w:ind w:left="5760" w:hanging="360"/>
      </w:pPr>
      <w:rPr>
        <w:rFonts w:ascii="Courier New" w:hAnsi="Courier New" w:hint="default"/>
      </w:rPr>
    </w:lvl>
    <w:lvl w:ilvl="8" w:tplc="7A3259C4">
      <w:start w:val="1"/>
      <w:numFmt w:val="bullet"/>
      <w:lvlText w:val=""/>
      <w:lvlJc w:val="left"/>
      <w:pPr>
        <w:ind w:left="6480" w:hanging="360"/>
      </w:pPr>
      <w:rPr>
        <w:rFonts w:ascii="Wingdings" w:hAnsi="Wingdings" w:hint="default"/>
      </w:rPr>
    </w:lvl>
  </w:abstractNum>
  <w:abstractNum w:abstractNumId="3" w15:restartNumberingAfterBreak="0">
    <w:nsid w:val="0C694410"/>
    <w:multiLevelType w:val="hybridMultilevel"/>
    <w:tmpl w:val="9ECEBEB6"/>
    <w:lvl w:ilvl="0" w:tplc="EACE807A">
      <w:start w:val="1"/>
      <w:numFmt w:val="decimal"/>
      <w:lvlText w:val="%1."/>
      <w:lvlJc w:val="left"/>
      <w:pPr>
        <w:ind w:left="720" w:hanging="360"/>
      </w:pPr>
    </w:lvl>
    <w:lvl w:ilvl="1" w:tplc="2BA268AC">
      <w:start w:val="1"/>
      <w:numFmt w:val="lowerLetter"/>
      <w:lvlText w:val="%2."/>
      <w:lvlJc w:val="left"/>
      <w:pPr>
        <w:ind w:left="1440" w:hanging="360"/>
      </w:pPr>
    </w:lvl>
    <w:lvl w:ilvl="2" w:tplc="EEF0F0DA">
      <w:start w:val="1"/>
      <w:numFmt w:val="lowerRoman"/>
      <w:lvlText w:val="%3."/>
      <w:lvlJc w:val="right"/>
      <w:pPr>
        <w:ind w:left="2160" w:hanging="180"/>
      </w:pPr>
    </w:lvl>
    <w:lvl w:ilvl="3" w:tplc="5DD0578C">
      <w:start w:val="1"/>
      <w:numFmt w:val="decimal"/>
      <w:lvlText w:val="%4."/>
      <w:lvlJc w:val="left"/>
      <w:pPr>
        <w:ind w:left="2880" w:hanging="360"/>
      </w:pPr>
    </w:lvl>
    <w:lvl w:ilvl="4" w:tplc="0212CD06">
      <w:start w:val="1"/>
      <w:numFmt w:val="lowerLetter"/>
      <w:lvlText w:val="%5."/>
      <w:lvlJc w:val="left"/>
      <w:pPr>
        <w:ind w:left="3600" w:hanging="360"/>
      </w:pPr>
    </w:lvl>
    <w:lvl w:ilvl="5" w:tplc="E52082AC">
      <w:start w:val="1"/>
      <w:numFmt w:val="lowerRoman"/>
      <w:lvlText w:val="%6."/>
      <w:lvlJc w:val="right"/>
      <w:pPr>
        <w:ind w:left="4320" w:hanging="180"/>
      </w:pPr>
    </w:lvl>
    <w:lvl w:ilvl="6" w:tplc="61B4B222">
      <w:start w:val="1"/>
      <w:numFmt w:val="decimal"/>
      <w:lvlText w:val="%7."/>
      <w:lvlJc w:val="left"/>
      <w:pPr>
        <w:ind w:left="5040" w:hanging="360"/>
      </w:pPr>
    </w:lvl>
    <w:lvl w:ilvl="7" w:tplc="3424C222">
      <w:start w:val="1"/>
      <w:numFmt w:val="lowerLetter"/>
      <w:lvlText w:val="%8."/>
      <w:lvlJc w:val="left"/>
      <w:pPr>
        <w:ind w:left="5760" w:hanging="360"/>
      </w:pPr>
    </w:lvl>
    <w:lvl w:ilvl="8" w:tplc="4EE4EB60">
      <w:start w:val="1"/>
      <w:numFmt w:val="lowerRoman"/>
      <w:lvlText w:val="%9."/>
      <w:lvlJc w:val="right"/>
      <w:pPr>
        <w:ind w:left="6480" w:hanging="180"/>
      </w:pPr>
    </w:lvl>
  </w:abstractNum>
  <w:abstractNum w:abstractNumId="4" w15:restartNumberingAfterBreak="0">
    <w:nsid w:val="12450D6E"/>
    <w:multiLevelType w:val="hybridMultilevel"/>
    <w:tmpl w:val="E430BF58"/>
    <w:lvl w:ilvl="0" w:tplc="262EFC1C">
      <w:start w:val="1"/>
      <w:numFmt w:val="bullet"/>
      <w:lvlText w:val="●"/>
      <w:lvlJc w:val="left"/>
      <w:pPr>
        <w:ind w:left="720" w:hanging="360"/>
      </w:pPr>
      <w:rPr>
        <w:rFonts w:ascii="Noto Sans Symbols" w:hAnsi="Noto Sans Symbols" w:hint="default"/>
      </w:rPr>
    </w:lvl>
    <w:lvl w:ilvl="1" w:tplc="5570FA26">
      <w:start w:val="1"/>
      <w:numFmt w:val="bullet"/>
      <w:lvlText w:val="o"/>
      <w:lvlJc w:val="left"/>
      <w:pPr>
        <w:ind w:left="1440" w:hanging="360"/>
      </w:pPr>
      <w:rPr>
        <w:rFonts w:ascii="Courier New" w:hAnsi="Courier New" w:hint="default"/>
      </w:rPr>
    </w:lvl>
    <w:lvl w:ilvl="2" w:tplc="0BB6C908">
      <w:start w:val="1"/>
      <w:numFmt w:val="bullet"/>
      <w:lvlText w:val=""/>
      <w:lvlJc w:val="left"/>
      <w:pPr>
        <w:ind w:left="2160" w:hanging="360"/>
      </w:pPr>
      <w:rPr>
        <w:rFonts w:ascii="Wingdings" w:hAnsi="Wingdings" w:hint="default"/>
      </w:rPr>
    </w:lvl>
    <w:lvl w:ilvl="3" w:tplc="D4D68FD6">
      <w:start w:val="1"/>
      <w:numFmt w:val="bullet"/>
      <w:lvlText w:val=""/>
      <w:lvlJc w:val="left"/>
      <w:pPr>
        <w:ind w:left="2880" w:hanging="360"/>
      </w:pPr>
      <w:rPr>
        <w:rFonts w:ascii="Symbol" w:hAnsi="Symbol" w:hint="default"/>
      </w:rPr>
    </w:lvl>
    <w:lvl w:ilvl="4" w:tplc="6D5036D0">
      <w:start w:val="1"/>
      <w:numFmt w:val="bullet"/>
      <w:lvlText w:val="o"/>
      <w:lvlJc w:val="left"/>
      <w:pPr>
        <w:ind w:left="3600" w:hanging="360"/>
      </w:pPr>
      <w:rPr>
        <w:rFonts w:ascii="Courier New" w:hAnsi="Courier New" w:hint="default"/>
      </w:rPr>
    </w:lvl>
    <w:lvl w:ilvl="5" w:tplc="58925FC0">
      <w:start w:val="1"/>
      <w:numFmt w:val="bullet"/>
      <w:lvlText w:val=""/>
      <w:lvlJc w:val="left"/>
      <w:pPr>
        <w:ind w:left="4320" w:hanging="360"/>
      </w:pPr>
      <w:rPr>
        <w:rFonts w:ascii="Wingdings" w:hAnsi="Wingdings" w:hint="default"/>
      </w:rPr>
    </w:lvl>
    <w:lvl w:ilvl="6" w:tplc="ACB41F76">
      <w:start w:val="1"/>
      <w:numFmt w:val="bullet"/>
      <w:lvlText w:val=""/>
      <w:lvlJc w:val="left"/>
      <w:pPr>
        <w:ind w:left="5040" w:hanging="360"/>
      </w:pPr>
      <w:rPr>
        <w:rFonts w:ascii="Symbol" w:hAnsi="Symbol" w:hint="default"/>
      </w:rPr>
    </w:lvl>
    <w:lvl w:ilvl="7" w:tplc="4F4A2A78">
      <w:start w:val="1"/>
      <w:numFmt w:val="bullet"/>
      <w:lvlText w:val="o"/>
      <w:lvlJc w:val="left"/>
      <w:pPr>
        <w:ind w:left="5760" w:hanging="360"/>
      </w:pPr>
      <w:rPr>
        <w:rFonts w:ascii="Courier New" w:hAnsi="Courier New" w:hint="default"/>
      </w:rPr>
    </w:lvl>
    <w:lvl w:ilvl="8" w:tplc="B4B89B38">
      <w:start w:val="1"/>
      <w:numFmt w:val="bullet"/>
      <w:lvlText w:val=""/>
      <w:lvlJc w:val="left"/>
      <w:pPr>
        <w:ind w:left="6480" w:hanging="360"/>
      </w:pPr>
      <w:rPr>
        <w:rFonts w:ascii="Wingdings" w:hAnsi="Wingdings" w:hint="default"/>
      </w:rPr>
    </w:lvl>
  </w:abstractNum>
  <w:abstractNum w:abstractNumId="5" w15:restartNumberingAfterBreak="0">
    <w:nsid w:val="301B2AB3"/>
    <w:multiLevelType w:val="hybridMultilevel"/>
    <w:tmpl w:val="9ACCF0F0"/>
    <w:lvl w:ilvl="0" w:tplc="CB700D68">
      <w:start w:val="1"/>
      <w:numFmt w:val="bullet"/>
      <w:lvlText w:val=""/>
      <w:lvlJc w:val="left"/>
      <w:pPr>
        <w:ind w:left="720" w:hanging="360"/>
      </w:pPr>
      <w:rPr>
        <w:rFonts w:ascii="Symbol" w:hAnsi="Symbol" w:hint="default"/>
      </w:rPr>
    </w:lvl>
    <w:lvl w:ilvl="1" w:tplc="8F9490B4">
      <w:start w:val="1"/>
      <w:numFmt w:val="bullet"/>
      <w:lvlText w:val="o"/>
      <w:lvlJc w:val="left"/>
      <w:pPr>
        <w:ind w:left="1440" w:hanging="360"/>
      </w:pPr>
      <w:rPr>
        <w:rFonts w:ascii="Courier New" w:hAnsi="Courier New" w:hint="default"/>
      </w:rPr>
    </w:lvl>
    <w:lvl w:ilvl="2" w:tplc="CFFA2D52">
      <w:start w:val="1"/>
      <w:numFmt w:val="bullet"/>
      <w:lvlText w:val=""/>
      <w:lvlJc w:val="left"/>
      <w:pPr>
        <w:ind w:left="2160" w:hanging="360"/>
      </w:pPr>
      <w:rPr>
        <w:rFonts w:ascii="Wingdings" w:hAnsi="Wingdings" w:hint="default"/>
      </w:rPr>
    </w:lvl>
    <w:lvl w:ilvl="3" w:tplc="28E678F6">
      <w:start w:val="1"/>
      <w:numFmt w:val="bullet"/>
      <w:lvlText w:val=""/>
      <w:lvlJc w:val="left"/>
      <w:pPr>
        <w:ind w:left="2880" w:hanging="360"/>
      </w:pPr>
      <w:rPr>
        <w:rFonts w:ascii="Symbol" w:hAnsi="Symbol" w:hint="default"/>
      </w:rPr>
    </w:lvl>
    <w:lvl w:ilvl="4" w:tplc="0FA448F0">
      <w:start w:val="1"/>
      <w:numFmt w:val="bullet"/>
      <w:lvlText w:val="o"/>
      <w:lvlJc w:val="left"/>
      <w:pPr>
        <w:ind w:left="3600" w:hanging="360"/>
      </w:pPr>
      <w:rPr>
        <w:rFonts w:ascii="Courier New" w:hAnsi="Courier New" w:hint="default"/>
      </w:rPr>
    </w:lvl>
    <w:lvl w:ilvl="5" w:tplc="7BA84500">
      <w:start w:val="1"/>
      <w:numFmt w:val="bullet"/>
      <w:lvlText w:val=""/>
      <w:lvlJc w:val="left"/>
      <w:pPr>
        <w:ind w:left="4320" w:hanging="360"/>
      </w:pPr>
      <w:rPr>
        <w:rFonts w:ascii="Wingdings" w:hAnsi="Wingdings" w:hint="default"/>
      </w:rPr>
    </w:lvl>
    <w:lvl w:ilvl="6" w:tplc="7F241626">
      <w:start w:val="1"/>
      <w:numFmt w:val="bullet"/>
      <w:lvlText w:val=""/>
      <w:lvlJc w:val="left"/>
      <w:pPr>
        <w:ind w:left="5040" w:hanging="360"/>
      </w:pPr>
      <w:rPr>
        <w:rFonts w:ascii="Symbol" w:hAnsi="Symbol" w:hint="default"/>
      </w:rPr>
    </w:lvl>
    <w:lvl w:ilvl="7" w:tplc="08029BCE">
      <w:start w:val="1"/>
      <w:numFmt w:val="bullet"/>
      <w:lvlText w:val="o"/>
      <w:lvlJc w:val="left"/>
      <w:pPr>
        <w:ind w:left="5760" w:hanging="360"/>
      </w:pPr>
      <w:rPr>
        <w:rFonts w:ascii="Courier New" w:hAnsi="Courier New" w:hint="default"/>
      </w:rPr>
    </w:lvl>
    <w:lvl w:ilvl="8" w:tplc="9710E600">
      <w:start w:val="1"/>
      <w:numFmt w:val="bullet"/>
      <w:lvlText w:val=""/>
      <w:lvlJc w:val="left"/>
      <w:pPr>
        <w:ind w:left="6480" w:hanging="360"/>
      </w:pPr>
      <w:rPr>
        <w:rFonts w:ascii="Wingdings" w:hAnsi="Wingdings" w:hint="default"/>
      </w:rPr>
    </w:lvl>
  </w:abstractNum>
  <w:abstractNum w:abstractNumId="6" w15:restartNumberingAfterBreak="0">
    <w:nsid w:val="35FF35A4"/>
    <w:multiLevelType w:val="hybridMultilevel"/>
    <w:tmpl w:val="352A1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AD16D2"/>
    <w:multiLevelType w:val="hybridMultilevel"/>
    <w:tmpl w:val="6B16B9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652009F"/>
    <w:multiLevelType w:val="hybridMultilevel"/>
    <w:tmpl w:val="DE3661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32C037F"/>
    <w:multiLevelType w:val="hybridMultilevel"/>
    <w:tmpl w:val="39061C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DD330B0"/>
    <w:multiLevelType w:val="hybridMultilevel"/>
    <w:tmpl w:val="F7FAB8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7DD1E98"/>
    <w:multiLevelType w:val="hybridMultilevel"/>
    <w:tmpl w:val="BED0E4AA"/>
    <w:lvl w:ilvl="0" w:tplc="08A03140">
      <w:start w:val="1"/>
      <w:numFmt w:val="bullet"/>
      <w:lvlText w:val=""/>
      <w:lvlJc w:val="left"/>
      <w:pPr>
        <w:ind w:left="720" w:hanging="360"/>
      </w:pPr>
      <w:rPr>
        <w:rFonts w:ascii="Symbol" w:hAnsi="Symbol" w:hint="default"/>
      </w:rPr>
    </w:lvl>
    <w:lvl w:ilvl="1" w:tplc="AC70CEA2">
      <w:start w:val="1"/>
      <w:numFmt w:val="bullet"/>
      <w:lvlText w:val="o"/>
      <w:lvlJc w:val="left"/>
      <w:pPr>
        <w:ind w:left="1440" w:hanging="360"/>
      </w:pPr>
      <w:rPr>
        <w:rFonts w:ascii="Courier New" w:hAnsi="Courier New" w:hint="default"/>
      </w:rPr>
    </w:lvl>
    <w:lvl w:ilvl="2" w:tplc="99BADBB0">
      <w:start w:val="1"/>
      <w:numFmt w:val="bullet"/>
      <w:lvlText w:val=""/>
      <w:lvlJc w:val="left"/>
      <w:pPr>
        <w:ind w:left="2160" w:hanging="360"/>
      </w:pPr>
      <w:rPr>
        <w:rFonts w:ascii="Wingdings" w:hAnsi="Wingdings" w:hint="default"/>
      </w:rPr>
    </w:lvl>
    <w:lvl w:ilvl="3" w:tplc="8C1C9C76">
      <w:start w:val="1"/>
      <w:numFmt w:val="bullet"/>
      <w:lvlText w:val=""/>
      <w:lvlJc w:val="left"/>
      <w:pPr>
        <w:ind w:left="2880" w:hanging="360"/>
      </w:pPr>
      <w:rPr>
        <w:rFonts w:ascii="Symbol" w:hAnsi="Symbol" w:hint="default"/>
      </w:rPr>
    </w:lvl>
    <w:lvl w:ilvl="4" w:tplc="D9AC4038">
      <w:start w:val="1"/>
      <w:numFmt w:val="bullet"/>
      <w:lvlText w:val="o"/>
      <w:lvlJc w:val="left"/>
      <w:pPr>
        <w:ind w:left="3600" w:hanging="360"/>
      </w:pPr>
      <w:rPr>
        <w:rFonts w:ascii="Courier New" w:hAnsi="Courier New" w:hint="default"/>
      </w:rPr>
    </w:lvl>
    <w:lvl w:ilvl="5" w:tplc="31A4E9AC">
      <w:start w:val="1"/>
      <w:numFmt w:val="bullet"/>
      <w:lvlText w:val=""/>
      <w:lvlJc w:val="left"/>
      <w:pPr>
        <w:ind w:left="4320" w:hanging="360"/>
      </w:pPr>
      <w:rPr>
        <w:rFonts w:ascii="Wingdings" w:hAnsi="Wingdings" w:hint="default"/>
      </w:rPr>
    </w:lvl>
    <w:lvl w:ilvl="6" w:tplc="21180EA8">
      <w:start w:val="1"/>
      <w:numFmt w:val="bullet"/>
      <w:lvlText w:val=""/>
      <w:lvlJc w:val="left"/>
      <w:pPr>
        <w:ind w:left="5040" w:hanging="360"/>
      </w:pPr>
      <w:rPr>
        <w:rFonts w:ascii="Symbol" w:hAnsi="Symbol" w:hint="default"/>
      </w:rPr>
    </w:lvl>
    <w:lvl w:ilvl="7" w:tplc="AA3A2556">
      <w:start w:val="1"/>
      <w:numFmt w:val="bullet"/>
      <w:lvlText w:val="o"/>
      <w:lvlJc w:val="left"/>
      <w:pPr>
        <w:ind w:left="5760" w:hanging="360"/>
      </w:pPr>
      <w:rPr>
        <w:rFonts w:ascii="Courier New" w:hAnsi="Courier New" w:hint="default"/>
      </w:rPr>
    </w:lvl>
    <w:lvl w:ilvl="8" w:tplc="A098997E">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5"/>
  </w:num>
  <w:num w:numId="4">
    <w:abstractNumId w:val="2"/>
  </w:num>
  <w:num w:numId="5">
    <w:abstractNumId w:val="1"/>
  </w:num>
  <w:num w:numId="6">
    <w:abstractNumId w:val="3"/>
  </w:num>
  <w:num w:numId="7">
    <w:abstractNumId w:val="8"/>
  </w:num>
  <w:num w:numId="8">
    <w:abstractNumId w:val="7"/>
  </w:num>
  <w:num w:numId="9">
    <w:abstractNumId w:val="9"/>
  </w:num>
  <w:num w:numId="10">
    <w:abstractNumId w:val="7"/>
  </w:num>
  <w:num w:numId="11">
    <w:abstractNumId w:val="6"/>
  </w:num>
  <w:num w:numId="12">
    <w:abstractNumId w:val="0"/>
  </w:num>
  <w:num w:numId="13">
    <w:abstractNumId w:val="1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F08452"/>
    <w:rsid w:val="0000714E"/>
    <w:rsid w:val="000077EC"/>
    <w:rsid w:val="000117BE"/>
    <w:rsid w:val="00013AD1"/>
    <w:rsid w:val="0001717B"/>
    <w:rsid w:val="00020F46"/>
    <w:rsid w:val="00023F3A"/>
    <w:rsid w:val="00031BDB"/>
    <w:rsid w:val="000365CE"/>
    <w:rsid w:val="0004277F"/>
    <w:rsid w:val="000641F4"/>
    <w:rsid w:val="00070DE1"/>
    <w:rsid w:val="00076968"/>
    <w:rsid w:val="00084558"/>
    <w:rsid w:val="0008464D"/>
    <w:rsid w:val="000929A5"/>
    <w:rsid w:val="000951C4"/>
    <w:rsid w:val="000955D7"/>
    <w:rsid w:val="00096316"/>
    <w:rsid w:val="000A5759"/>
    <w:rsid w:val="000A62ED"/>
    <w:rsid w:val="000A7C64"/>
    <w:rsid w:val="000B00BA"/>
    <w:rsid w:val="000B05DC"/>
    <w:rsid w:val="000B62BD"/>
    <w:rsid w:val="000D74EA"/>
    <w:rsid w:val="000E03E3"/>
    <w:rsid w:val="000E1C75"/>
    <w:rsid w:val="000F4D63"/>
    <w:rsid w:val="000F5AF5"/>
    <w:rsid w:val="000F72C1"/>
    <w:rsid w:val="00104FE0"/>
    <w:rsid w:val="001066B7"/>
    <w:rsid w:val="00106FFD"/>
    <w:rsid w:val="001161EA"/>
    <w:rsid w:val="00121CF8"/>
    <w:rsid w:val="00122473"/>
    <w:rsid w:val="00126281"/>
    <w:rsid w:val="0012761A"/>
    <w:rsid w:val="0013260A"/>
    <w:rsid w:val="00143BE1"/>
    <w:rsid w:val="00150EC6"/>
    <w:rsid w:val="00153092"/>
    <w:rsid w:val="001556CC"/>
    <w:rsid w:val="00163404"/>
    <w:rsid w:val="00165E2E"/>
    <w:rsid w:val="001709F2"/>
    <w:rsid w:val="00175743"/>
    <w:rsid w:val="00177D5D"/>
    <w:rsid w:val="0019602C"/>
    <w:rsid w:val="00197CCB"/>
    <w:rsid w:val="001A5651"/>
    <w:rsid w:val="001A6751"/>
    <w:rsid w:val="001B0C83"/>
    <w:rsid w:val="001B0D2E"/>
    <w:rsid w:val="001C4C8F"/>
    <w:rsid w:val="001C528B"/>
    <w:rsid w:val="001D0F83"/>
    <w:rsid w:val="001D4BC9"/>
    <w:rsid w:val="001D7344"/>
    <w:rsid w:val="001E1D8A"/>
    <w:rsid w:val="001F4CEF"/>
    <w:rsid w:val="00203C05"/>
    <w:rsid w:val="00214FC6"/>
    <w:rsid w:val="0021580D"/>
    <w:rsid w:val="002168BC"/>
    <w:rsid w:val="00230B67"/>
    <w:rsid w:val="00232EFB"/>
    <w:rsid w:val="0023669A"/>
    <w:rsid w:val="00237D05"/>
    <w:rsid w:val="002461B5"/>
    <w:rsid w:val="0024780A"/>
    <w:rsid w:val="00251427"/>
    <w:rsid w:val="00252E91"/>
    <w:rsid w:val="00257200"/>
    <w:rsid w:val="00264104"/>
    <w:rsid w:val="002655EF"/>
    <w:rsid w:val="00265ECE"/>
    <w:rsid w:val="002665A7"/>
    <w:rsid w:val="00274028"/>
    <w:rsid w:val="0028101B"/>
    <w:rsid w:val="002914FD"/>
    <w:rsid w:val="00293617"/>
    <w:rsid w:val="00295070"/>
    <w:rsid w:val="002A2470"/>
    <w:rsid w:val="002A567C"/>
    <w:rsid w:val="002B03D9"/>
    <w:rsid w:val="002B5BB7"/>
    <w:rsid w:val="002B63DF"/>
    <w:rsid w:val="002C64CB"/>
    <w:rsid w:val="002C744F"/>
    <w:rsid w:val="002D0855"/>
    <w:rsid w:val="002D2309"/>
    <w:rsid w:val="002D2545"/>
    <w:rsid w:val="002E5690"/>
    <w:rsid w:val="00304166"/>
    <w:rsid w:val="0030494A"/>
    <w:rsid w:val="00304D86"/>
    <w:rsid w:val="00307D8A"/>
    <w:rsid w:val="00310FE4"/>
    <w:rsid w:val="00311577"/>
    <w:rsid w:val="003167D0"/>
    <w:rsid w:val="00317460"/>
    <w:rsid w:val="00320D0D"/>
    <w:rsid w:val="003211F0"/>
    <w:rsid w:val="0032397D"/>
    <w:rsid w:val="00326BAE"/>
    <w:rsid w:val="00340607"/>
    <w:rsid w:val="00341662"/>
    <w:rsid w:val="00343284"/>
    <w:rsid w:val="00344C89"/>
    <w:rsid w:val="00350CE1"/>
    <w:rsid w:val="00352C8E"/>
    <w:rsid w:val="00356954"/>
    <w:rsid w:val="00357D64"/>
    <w:rsid w:val="003639CD"/>
    <w:rsid w:val="00367927"/>
    <w:rsid w:val="00373752"/>
    <w:rsid w:val="00376E42"/>
    <w:rsid w:val="0039145A"/>
    <w:rsid w:val="00391A11"/>
    <w:rsid w:val="003926ED"/>
    <w:rsid w:val="003A2723"/>
    <w:rsid w:val="003A4780"/>
    <w:rsid w:val="003A78DA"/>
    <w:rsid w:val="003B0CB8"/>
    <w:rsid w:val="003D0F6C"/>
    <w:rsid w:val="003D23E3"/>
    <w:rsid w:val="003D38DA"/>
    <w:rsid w:val="003D7736"/>
    <w:rsid w:val="003E1781"/>
    <w:rsid w:val="003E2596"/>
    <w:rsid w:val="003F072E"/>
    <w:rsid w:val="003F5A52"/>
    <w:rsid w:val="004140AA"/>
    <w:rsid w:val="00414555"/>
    <w:rsid w:val="00415CBC"/>
    <w:rsid w:val="0041693A"/>
    <w:rsid w:val="004209FE"/>
    <w:rsid w:val="00424ABF"/>
    <w:rsid w:val="00426BC3"/>
    <w:rsid w:val="00427A25"/>
    <w:rsid w:val="004422DB"/>
    <w:rsid w:val="00451D4F"/>
    <w:rsid w:val="00453634"/>
    <w:rsid w:val="00457644"/>
    <w:rsid w:val="004674C7"/>
    <w:rsid w:val="00467E5D"/>
    <w:rsid w:val="00472F14"/>
    <w:rsid w:val="00474F86"/>
    <w:rsid w:val="00482A9E"/>
    <w:rsid w:val="00482D75"/>
    <w:rsid w:val="0048312E"/>
    <w:rsid w:val="0049356B"/>
    <w:rsid w:val="004A747C"/>
    <w:rsid w:val="004B4549"/>
    <w:rsid w:val="004C27C1"/>
    <w:rsid w:val="004C7231"/>
    <w:rsid w:val="004C786C"/>
    <w:rsid w:val="004D0D8A"/>
    <w:rsid w:val="004D0FCA"/>
    <w:rsid w:val="004D1A1B"/>
    <w:rsid w:val="004E10B1"/>
    <w:rsid w:val="004E1213"/>
    <w:rsid w:val="004E195A"/>
    <w:rsid w:val="004F14A5"/>
    <w:rsid w:val="004F47C9"/>
    <w:rsid w:val="0052409A"/>
    <w:rsid w:val="00526D25"/>
    <w:rsid w:val="00527649"/>
    <w:rsid w:val="005337F9"/>
    <w:rsid w:val="005416DC"/>
    <w:rsid w:val="00555EEA"/>
    <w:rsid w:val="00562D99"/>
    <w:rsid w:val="005630CF"/>
    <w:rsid w:val="00563CB9"/>
    <w:rsid w:val="00574F68"/>
    <w:rsid w:val="0057721D"/>
    <w:rsid w:val="00581A74"/>
    <w:rsid w:val="005A0F3C"/>
    <w:rsid w:val="005A5329"/>
    <w:rsid w:val="005B13B3"/>
    <w:rsid w:val="005B17D7"/>
    <w:rsid w:val="005B511B"/>
    <w:rsid w:val="005B6C5A"/>
    <w:rsid w:val="005D56AC"/>
    <w:rsid w:val="005E500F"/>
    <w:rsid w:val="005E7C5E"/>
    <w:rsid w:val="005F112D"/>
    <w:rsid w:val="005F3495"/>
    <w:rsid w:val="005F7C66"/>
    <w:rsid w:val="00606846"/>
    <w:rsid w:val="00611664"/>
    <w:rsid w:val="00615686"/>
    <w:rsid w:val="0061736C"/>
    <w:rsid w:val="00633C00"/>
    <w:rsid w:val="0063586C"/>
    <w:rsid w:val="006505C9"/>
    <w:rsid w:val="00651D8D"/>
    <w:rsid w:val="006524B0"/>
    <w:rsid w:val="00652A1E"/>
    <w:rsid w:val="0065502A"/>
    <w:rsid w:val="006651A9"/>
    <w:rsid w:val="0067322D"/>
    <w:rsid w:val="006745EE"/>
    <w:rsid w:val="00675F36"/>
    <w:rsid w:val="0067716C"/>
    <w:rsid w:val="0068142D"/>
    <w:rsid w:val="00684C66"/>
    <w:rsid w:val="00684F4E"/>
    <w:rsid w:val="006910AC"/>
    <w:rsid w:val="00691737"/>
    <w:rsid w:val="00692EBB"/>
    <w:rsid w:val="00695561"/>
    <w:rsid w:val="00696418"/>
    <w:rsid w:val="006B7E7F"/>
    <w:rsid w:val="006C6CAB"/>
    <w:rsid w:val="006C7AB0"/>
    <w:rsid w:val="006D1F72"/>
    <w:rsid w:val="006D2AD0"/>
    <w:rsid w:val="006E05B7"/>
    <w:rsid w:val="006E51FB"/>
    <w:rsid w:val="006F1D05"/>
    <w:rsid w:val="00700C04"/>
    <w:rsid w:val="00710623"/>
    <w:rsid w:val="007157BC"/>
    <w:rsid w:val="00716E68"/>
    <w:rsid w:val="00725A94"/>
    <w:rsid w:val="00725FAA"/>
    <w:rsid w:val="007261A6"/>
    <w:rsid w:val="00727A97"/>
    <w:rsid w:val="00727D30"/>
    <w:rsid w:val="00732797"/>
    <w:rsid w:val="00735166"/>
    <w:rsid w:val="0074161E"/>
    <w:rsid w:val="00742EBA"/>
    <w:rsid w:val="00744C88"/>
    <w:rsid w:val="007533F1"/>
    <w:rsid w:val="00757348"/>
    <w:rsid w:val="007650AC"/>
    <w:rsid w:val="00772359"/>
    <w:rsid w:val="00774580"/>
    <w:rsid w:val="00774776"/>
    <w:rsid w:val="007768A3"/>
    <w:rsid w:val="00792751"/>
    <w:rsid w:val="007C074C"/>
    <w:rsid w:val="007C2581"/>
    <w:rsid w:val="007C3E59"/>
    <w:rsid w:val="007E134A"/>
    <w:rsid w:val="007E1941"/>
    <w:rsid w:val="007E19EE"/>
    <w:rsid w:val="007E38AD"/>
    <w:rsid w:val="007E4A65"/>
    <w:rsid w:val="007F3EA4"/>
    <w:rsid w:val="0080157E"/>
    <w:rsid w:val="00802D1E"/>
    <w:rsid w:val="0080608B"/>
    <w:rsid w:val="00814DB4"/>
    <w:rsid w:val="00815392"/>
    <w:rsid w:val="00823D3D"/>
    <w:rsid w:val="008327F7"/>
    <w:rsid w:val="0083403E"/>
    <w:rsid w:val="0083534F"/>
    <w:rsid w:val="00835579"/>
    <w:rsid w:val="00841E9B"/>
    <w:rsid w:val="0084238A"/>
    <w:rsid w:val="00845E94"/>
    <w:rsid w:val="00850309"/>
    <w:rsid w:val="00860D70"/>
    <w:rsid w:val="008761F3"/>
    <w:rsid w:val="00881E6D"/>
    <w:rsid w:val="00882E4D"/>
    <w:rsid w:val="00886447"/>
    <w:rsid w:val="0088740B"/>
    <w:rsid w:val="00894053"/>
    <w:rsid w:val="00894710"/>
    <w:rsid w:val="008A3A02"/>
    <w:rsid w:val="008B1B77"/>
    <w:rsid w:val="008B1E68"/>
    <w:rsid w:val="008B2848"/>
    <w:rsid w:val="008B5037"/>
    <w:rsid w:val="008D297F"/>
    <w:rsid w:val="008E3C83"/>
    <w:rsid w:val="008E4F9F"/>
    <w:rsid w:val="008E5C03"/>
    <w:rsid w:val="008E7637"/>
    <w:rsid w:val="008F57E5"/>
    <w:rsid w:val="008F5DB4"/>
    <w:rsid w:val="008F7A61"/>
    <w:rsid w:val="00906F32"/>
    <w:rsid w:val="00911231"/>
    <w:rsid w:val="00911C3B"/>
    <w:rsid w:val="00914E34"/>
    <w:rsid w:val="009159A3"/>
    <w:rsid w:val="00915FD2"/>
    <w:rsid w:val="00917D32"/>
    <w:rsid w:val="00924E89"/>
    <w:rsid w:val="00934E0E"/>
    <w:rsid w:val="0094653A"/>
    <w:rsid w:val="00950B7B"/>
    <w:rsid w:val="00964B55"/>
    <w:rsid w:val="00965B74"/>
    <w:rsid w:val="00966784"/>
    <w:rsid w:val="009736D8"/>
    <w:rsid w:val="00974C5D"/>
    <w:rsid w:val="00974E9B"/>
    <w:rsid w:val="00984FC8"/>
    <w:rsid w:val="0098669C"/>
    <w:rsid w:val="00987917"/>
    <w:rsid w:val="00990A53"/>
    <w:rsid w:val="00996D50"/>
    <w:rsid w:val="0099745F"/>
    <w:rsid w:val="009A2936"/>
    <w:rsid w:val="009A3CE3"/>
    <w:rsid w:val="009B24D0"/>
    <w:rsid w:val="009E4AF5"/>
    <w:rsid w:val="009E5215"/>
    <w:rsid w:val="009E760D"/>
    <w:rsid w:val="009E7AAA"/>
    <w:rsid w:val="009F030C"/>
    <w:rsid w:val="009F4D7C"/>
    <w:rsid w:val="00A04746"/>
    <w:rsid w:val="00A05E9A"/>
    <w:rsid w:val="00A1369E"/>
    <w:rsid w:val="00A13BFD"/>
    <w:rsid w:val="00A1460B"/>
    <w:rsid w:val="00A17D21"/>
    <w:rsid w:val="00A21FF3"/>
    <w:rsid w:val="00A2563F"/>
    <w:rsid w:val="00A307B4"/>
    <w:rsid w:val="00A4189D"/>
    <w:rsid w:val="00A46937"/>
    <w:rsid w:val="00A47E12"/>
    <w:rsid w:val="00A53572"/>
    <w:rsid w:val="00A63F71"/>
    <w:rsid w:val="00A77232"/>
    <w:rsid w:val="00A822E7"/>
    <w:rsid w:val="00A82902"/>
    <w:rsid w:val="00A84409"/>
    <w:rsid w:val="00A904E2"/>
    <w:rsid w:val="00A90BF3"/>
    <w:rsid w:val="00A9796F"/>
    <w:rsid w:val="00AB5B7D"/>
    <w:rsid w:val="00AC007B"/>
    <w:rsid w:val="00AD1D41"/>
    <w:rsid w:val="00AD52F1"/>
    <w:rsid w:val="00AD6ED9"/>
    <w:rsid w:val="00AE2F8D"/>
    <w:rsid w:val="00AE3E7D"/>
    <w:rsid w:val="00AF2AF0"/>
    <w:rsid w:val="00AF436A"/>
    <w:rsid w:val="00B047B3"/>
    <w:rsid w:val="00B05419"/>
    <w:rsid w:val="00B05994"/>
    <w:rsid w:val="00B06BEE"/>
    <w:rsid w:val="00B0778A"/>
    <w:rsid w:val="00B108F8"/>
    <w:rsid w:val="00B1249B"/>
    <w:rsid w:val="00B20823"/>
    <w:rsid w:val="00B37F2B"/>
    <w:rsid w:val="00B455FA"/>
    <w:rsid w:val="00B57D45"/>
    <w:rsid w:val="00B64746"/>
    <w:rsid w:val="00B64E4F"/>
    <w:rsid w:val="00B65EF5"/>
    <w:rsid w:val="00B67E7A"/>
    <w:rsid w:val="00B829AC"/>
    <w:rsid w:val="00B87C61"/>
    <w:rsid w:val="00B93D44"/>
    <w:rsid w:val="00BA23ED"/>
    <w:rsid w:val="00BA79BE"/>
    <w:rsid w:val="00BB177C"/>
    <w:rsid w:val="00BB1F37"/>
    <w:rsid w:val="00BB365A"/>
    <w:rsid w:val="00BC1A8A"/>
    <w:rsid w:val="00BD5655"/>
    <w:rsid w:val="00BD6DCF"/>
    <w:rsid w:val="00BE01D9"/>
    <w:rsid w:val="00C05533"/>
    <w:rsid w:val="00C120B6"/>
    <w:rsid w:val="00C154FF"/>
    <w:rsid w:val="00C1556D"/>
    <w:rsid w:val="00C16B3B"/>
    <w:rsid w:val="00C24C57"/>
    <w:rsid w:val="00C31DE4"/>
    <w:rsid w:val="00C32D81"/>
    <w:rsid w:val="00C443B2"/>
    <w:rsid w:val="00C52A77"/>
    <w:rsid w:val="00C5596E"/>
    <w:rsid w:val="00C56F8C"/>
    <w:rsid w:val="00C579E7"/>
    <w:rsid w:val="00C60D4D"/>
    <w:rsid w:val="00C63F9A"/>
    <w:rsid w:val="00C81990"/>
    <w:rsid w:val="00C82950"/>
    <w:rsid w:val="00C93798"/>
    <w:rsid w:val="00CA4150"/>
    <w:rsid w:val="00CA4C50"/>
    <w:rsid w:val="00CB133F"/>
    <w:rsid w:val="00CB3AD0"/>
    <w:rsid w:val="00CC3B30"/>
    <w:rsid w:val="00CC3CB1"/>
    <w:rsid w:val="00CC43D4"/>
    <w:rsid w:val="00CC55C2"/>
    <w:rsid w:val="00CE6DF0"/>
    <w:rsid w:val="00CF42B1"/>
    <w:rsid w:val="00D0445E"/>
    <w:rsid w:val="00D06288"/>
    <w:rsid w:val="00D11ABE"/>
    <w:rsid w:val="00D23DC6"/>
    <w:rsid w:val="00D2424F"/>
    <w:rsid w:val="00D30367"/>
    <w:rsid w:val="00D330DC"/>
    <w:rsid w:val="00D34F7F"/>
    <w:rsid w:val="00D41A74"/>
    <w:rsid w:val="00D41C3E"/>
    <w:rsid w:val="00D41C44"/>
    <w:rsid w:val="00D506E2"/>
    <w:rsid w:val="00D5238F"/>
    <w:rsid w:val="00D54403"/>
    <w:rsid w:val="00D57DD2"/>
    <w:rsid w:val="00D61C44"/>
    <w:rsid w:val="00D6324E"/>
    <w:rsid w:val="00D64173"/>
    <w:rsid w:val="00D7168C"/>
    <w:rsid w:val="00D8108C"/>
    <w:rsid w:val="00D815F1"/>
    <w:rsid w:val="00D861BB"/>
    <w:rsid w:val="00D86FFD"/>
    <w:rsid w:val="00D8783C"/>
    <w:rsid w:val="00D92978"/>
    <w:rsid w:val="00D931EE"/>
    <w:rsid w:val="00D93B59"/>
    <w:rsid w:val="00D94D29"/>
    <w:rsid w:val="00D97DC4"/>
    <w:rsid w:val="00DA2875"/>
    <w:rsid w:val="00DA4455"/>
    <w:rsid w:val="00DA4905"/>
    <w:rsid w:val="00DB0E1A"/>
    <w:rsid w:val="00DBC504"/>
    <w:rsid w:val="00DC29B8"/>
    <w:rsid w:val="00DD18C6"/>
    <w:rsid w:val="00DD223B"/>
    <w:rsid w:val="00DD260C"/>
    <w:rsid w:val="00DE3DDF"/>
    <w:rsid w:val="00DE5557"/>
    <w:rsid w:val="00DF47A1"/>
    <w:rsid w:val="00E01A19"/>
    <w:rsid w:val="00E11718"/>
    <w:rsid w:val="00E27673"/>
    <w:rsid w:val="00E32DE6"/>
    <w:rsid w:val="00E36F5E"/>
    <w:rsid w:val="00E40444"/>
    <w:rsid w:val="00E4115C"/>
    <w:rsid w:val="00E4636C"/>
    <w:rsid w:val="00E469E9"/>
    <w:rsid w:val="00E50499"/>
    <w:rsid w:val="00E52895"/>
    <w:rsid w:val="00E55D6B"/>
    <w:rsid w:val="00E60383"/>
    <w:rsid w:val="00E73CC4"/>
    <w:rsid w:val="00E76538"/>
    <w:rsid w:val="00E76E2F"/>
    <w:rsid w:val="00E8616D"/>
    <w:rsid w:val="00E905BA"/>
    <w:rsid w:val="00E90D7A"/>
    <w:rsid w:val="00E9549D"/>
    <w:rsid w:val="00EA31DD"/>
    <w:rsid w:val="00EB33A0"/>
    <w:rsid w:val="00ED0B03"/>
    <w:rsid w:val="00EE11B8"/>
    <w:rsid w:val="00EE166B"/>
    <w:rsid w:val="00EE7903"/>
    <w:rsid w:val="00EF3991"/>
    <w:rsid w:val="00F021D9"/>
    <w:rsid w:val="00F03845"/>
    <w:rsid w:val="00F11716"/>
    <w:rsid w:val="00F11AAA"/>
    <w:rsid w:val="00F12289"/>
    <w:rsid w:val="00F23158"/>
    <w:rsid w:val="00F237A0"/>
    <w:rsid w:val="00F31D30"/>
    <w:rsid w:val="00F35EAF"/>
    <w:rsid w:val="00F56958"/>
    <w:rsid w:val="00F77638"/>
    <w:rsid w:val="00F812F2"/>
    <w:rsid w:val="00F901F5"/>
    <w:rsid w:val="00F93721"/>
    <w:rsid w:val="00FA1123"/>
    <w:rsid w:val="00FB3141"/>
    <w:rsid w:val="00FB3DDA"/>
    <w:rsid w:val="00FB5118"/>
    <w:rsid w:val="00FD06EB"/>
    <w:rsid w:val="00FE123B"/>
    <w:rsid w:val="010A2EC9"/>
    <w:rsid w:val="01788E4D"/>
    <w:rsid w:val="018A1733"/>
    <w:rsid w:val="01F56996"/>
    <w:rsid w:val="020828E7"/>
    <w:rsid w:val="021C0392"/>
    <w:rsid w:val="029A884A"/>
    <w:rsid w:val="02BC7DF7"/>
    <w:rsid w:val="02C46B7D"/>
    <w:rsid w:val="03145EAE"/>
    <w:rsid w:val="031D5437"/>
    <w:rsid w:val="035C80A2"/>
    <w:rsid w:val="03B24E2E"/>
    <w:rsid w:val="03CFB59F"/>
    <w:rsid w:val="03DEED5D"/>
    <w:rsid w:val="047176B5"/>
    <w:rsid w:val="04FF81C6"/>
    <w:rsid w:val="0654F4F9"/>
    <w:rsid w:val="068F2BD9"/>
    <w:rsid w:val="06BF2D3F"/>
    <w:rsid w:val="0708D7BE"/>
    <w:rsid w:val="0720D680"/>
    <w:rsid w:val="0754D110"/>
    <w:rsid w:val="078FEF1A"/>
    <w:rsid w:val="07BFD4EB"/>
    <w:rsid w:val="0873C75C"/>
    <w:rsid w:val="08F0A171"/>
    <w:rsid w:val="09920530"/>
    <w:rsid w:val="09A43C48"/>
    <w:rsid w:val="09D0D6F7"/>
    <w:rsid w:val="09D70C1D"/>
    <w:rsid w:val="0A20CBBD"/>
    <w:rsid w:val="0A2882E7"/>
    <w:rsid w:val="0A5122EB"/>
    <w:rsid w:val="0A871342"/>
    <w:rsid w:val="0AB4893C"/>
    <w:rsid w:val="0AB65505"/>
    <w:rsid w:val="0AC78FDC"/>
    <w:rsid w:val="0ADE4D50"/>
    <w:rsid w:val="0BE48713"/>
    <w:rsid w:val="0C41C02B"/>
    <w:rsid w:val="0CA1AF32"/>
    <w:rsid w:val="0CAA7532"/>
    <w:rsid w:val="0CC6384A"/>
    <w:rsid w:val="0D2E6EC3"/>
    <w:rsid w:val="0D5C5A71"/>
    <w:rsid w:val="0DFF309E"/>
    <w:rsid w:val="0E2F166F"/>
    <w:rsid w:val="0E852BD2"/>
    <w:rsid w:val="0E8549D5"/>
    <w:rsid w:val="0EB86267"/>
    <w:rsid w:val="0ECA3F24"/>
    <w:rsid w:val="0FD6044C"/>
    <w:rsid w:val="1018D6FC"/>
    <w:rsid w:val="1099FD9D"/>
    <w:rsid w:val="111BD22D"/>
    <w:rsid w:val="11557C5A"/>
    <w:rsid w:val="1166B731"/>
    <w:rsid w:val="11F4D7C9"/>
    <w:rsid w:val="12580390"/>
    <w:rsid w:val="12841374"/>
    <w:rsid w:val="12D2A1C1"/>
    <w:rsid w:val="12D31063"/>
    <w:rsid w:val="1329C8D5"/>
    <w:rsid w:val="136336BE"/>
    <w:rsid w:val="1391F65D"/>
    <w:rsid w:val="13D19E5F"/>
    <w:rsid w:val="13D1E489"/>
    <w:rsid w:val="1427886F"/>
    <w:rsid w:val="1575FD4A"/>
    <w:rsid w:val="15C8E0CE"/>
    <w:rsid w:val="160A4283"/>
    <w:rsid w:val="16137958"/>
    <w:rsid w:val="1632D6E4"/>
    <w:rsid w:val="1682318B"/>
    <w:rsid w:val="1880AD7A"/>
    <w:rsid w:val="190EB2C1"/>
    <w:rsid w:val="1941E345"/>
    <w:rsid w:val="19BC994A"/>
    <w:rsid w:val="1A29B287"/>
    <w:rsid w:val="1AA98C16"/>
    <w:rsid w:val="1AE5A12C"/>
    <w:rsid w:val="1B605C5A"/>
    <w:rsid w:val="1B73F7E5"/>
    <w:rsid w:val="1C69D6CD"/>
    <w:rsid w:val="1C8BC369"/>
    <w:rsid w:val="1D2CF273"/>
    <w:rsid w:val="1D5EC0F7"/>
    <w:rsid w:val="1D8327EB"/>
    <w:rsid w:val="1E17BAB2"/>
    <w:rsid w:val="1E28596E"/>
    <w:rsid w:val="1EA28BE6"/>
    <w:rsid w:val="1EC2875B"/>
    <w:rsid w:val="1F3544BE"/>
    <w:rsid w:val="1F9D89F6"/>
    <w:rsid w:val="1FD655A8"/>
    <w:rsid w:val="1FEA6EC7"/>
    <w:rsid w:val="208FB1DC"/>
    <w:rsid w:val="20A260BD"/>
    <w:rsid w:val="20B9A654"/>
    <w:rsid w:val="2154E2B0"/>
    <w:rsid w:val="216BA024"/>
    <w:rsid w:val="2195CCF4"/>
    <w:rsid w:val="2253DF4E"/>
    <w:rsid w:val="2292D885"/>
    <w:rsid w:val="23CB4DA7"/>
    <w:rsid w:val="24270842"/>
    <w:rsid w:val="2481EFD8"/>
    <w:rsid w:val="2493FC28"/>
    <w:rsid w:val="257858DF"/>
    <w:rsid w:val="25879E43"/>
    <w:rsid w:val="25EFC57F"/>
    <w:rsid w:val="26368DB1"/>
    <w:rsid w:val="26AB5AE2"/>
    <w:rsid w:val="26E00432"/>
    <w:rsid w:val="26E175D7"/>
    <w:rsid w:val="2723F8F5"/>
    <w:rsid w:val="2746B668"/>
    <w:rsid w:val="2779F53D"/>
    <w:rsid w:val="279D4FB6"/>
    <w:rsid w:val="27BDFE3A"/>
    <w:rsid w:val="28459F50"/>
    <w:rsid w:val="28AD8EB8"/>
    <w:rsid w:val="28E71A26"/>
    <w:rsid w:val="2950030D"/>
    <w:rsid w:val="29553CDF"/>
    <w:rsid w:val="298DE12D"/>
    <w:rsid w:val="29CBEB27"/>
    <w:rsid w:val="29FD828B"/>
    <w:rsid w:val="2B733196"/>
    <w:rsid w:val="2BCB5E5C"/>
    <w:rsid w:val="2C28128D"/>
    <w:rsid w:val="2C45DEA6"/>
    <w:rsid w:val="2C4D1CDD"/>
    <w:rsid w:val="2CE767E4"/>
    <w:rsid w:val="2D6A4267"/>
    <w:rsid w:val="2E2787B6"/>
    <w:rsid w:val="2E3E9F63"/>
    <w:rsid w:val="2E5985D9"/>
    <w:rsid w:val="2E8A54E8"/>
    <w:rsid w:val="2E8DAE39"/>
    <w:rsid w:val="2F24BDC2"/>
    <w:rsid w:val="2FF9D5BB"/>
    <w:rsid w:val="30528F86"/>
    <w:rsid w:val="3143E3D6"/>
    <w:rsid w:val="31918534"/>
    <w:rsid w:val="32433627"/>
    <w:rsid w:val="329D81C7"/>
    <w:rsid w:val="32B626E2"/>
    <w:rsid w:val="338C23AF"/>
    <w:rsid w:val="33A65367"/>
    <w:rsid w:val="33D983EB"/>
    <w:rsid w:val="33DF0688"/>
    <w:rsid w:val="33F0415F"/>
    <w:rsid w:val="3470A98A"/>
    <w:rsid w:val="3492B5B4"/>
    <w:rsid w:val="34EDAB4E"/>
    <w:rsid w:val="34EF825D"/>
    <w:rsid w:val="3575544C"/>
    <w:rsid w:val="35783E96"/>
    <w:rsid w:val="35A4A40D"/>
    <w:rsid w:val="35F21EBC"/>
    <w:rsid w:val="36DAF8E6"/>
    <w:rsid w:val="36E30784"/>
    <w:rsid w:val="3736D817"/>
    <w:rsid w:val="37AA7A3A"/>
    <w:rsid w:val="37AB1149"/>
    <w:rsid w:val="38B277AB"/>
    <w:rsid w:val="38E87FD7"/>
    <w:rsid w:val="38F69CB7"/>
    <w:rsid w:val="38FA1A13"/>
    <w:rsid w:val="391B357B"/>
    <w:rsid w:val="396599F7"/>
    <w:rsid w:val="3997CDC8"/>
    <w:rsid w:val="3A1594EB"/>
    <w:rsid w:val="3A235D56"/>
    <w:rsid w:val="3A3F4046"/>
    <w:rsid w:val="3A4AA0C2"/>
    <w:rsid w:val="3A5EB7B5"/>
    <w:rsid w:val="3AA92ACE"/>
    <w:rsid w:val="3AAE5135"/>
    <w:rsid w:val="3AB9EBBB"/>
    <w:rsid w:val="3AECE261"/>
    <w:rsid w:val="3B4AC240"/>
    <w:rsid w:val="3B5618C1"/>
    <w:rsid w:val="3BEA186D"/>
    <w:rsid w:val="3C0340CA"/>
    <w:rsid w:val="3C63EFF6"/>
    <w:rsid w:val="3D4D35AD"/>
    <w:rsid w:val="3D6F2B5A"/>
    <w:rsid w:val="3DD0019A"/>
    <w:rsid w:val="3E01D9AA"/>
    <w:rsid w:val="3EFD99BD"/>
    <w:rsid w:val="3F4EF0E6"/>
    <w:rsid w:val="402320B6"/>
    <w:rsid w:val="40B4233F"/>
    <w:rsid w:val="40BD8990"/>
    <w:rsid w:val="40C7463B"/>
    <w:rsid w:val="40DAC7DF"/>
    <w:rsid w:val="41B975BB"/>
    <w:rsid w:val="42094AE9"/>
    <w:rsid w:val="421A6325"/>
    <w:rsid w:val="423161A6"/>
    <w:rsid w:val="43587798"/>
    <w:rsid w:val="43AD6644"/>
    <w:rsid w:val="43E7A3B3"/>
    <w:rsid w:val="43EEB2A0"/>
    <w:rsid w:val="43F23A2A"/>
    <w:rsid w:val="4455D97E"/>
    <w:rsid w:val="450E4912"/>
    <w:rsid w:val="4511C684"/>
    <w:rsid w:val="452F7D3F"/>
    <w:rsid w:val="46EDD448"/>
    <w:rsid w:val="471AB9A3"/>
    <w:rsid w:val="471DFB26"/>
    <w:rsid w:val="48B9CB87"/>
    <w:rsid w:val="49CF6775"/>
    <w:rsid w:val="4A45607D"/>
    <w:rsid w:val="4AF6DABA"/>
    <w:rsid w:val="4B3454EC"/>
    <w:rsid w:val="4BD02F83"/>
    <w:rsid w:val="4C07A238"/>
    <w:rsid w:val="4C6CB4DE"/>
    <w:rsid w:val="4C848854"/>
    <w:rsid w:val="4C907E4E"/>
    <w:rsid w:val="4CA6C412"/>
    <w:rsid w:val="4D4D9127"/>
    <w:rsid w:val="4D565CBD"/>
    <w:rsid w:val="4D876DE4"/>
    <w:rsid w:val="4DCC3EB0"/>
    <w:rsid w:val="4E4E3FA4"/>
    <w:rsid w:val="4E99B54F"/>
    <w:rsid w:val="4EC54298"/>
    <w:rsid w:val="4EF20836"/>
    <w:rsid w:val="4F12E3F6"/>
    <w:rsid w:val="4F88DCFE"/>
    <w:rsid w:val="4FF1F424"/>
    <w:rsid w:val="51AB5D60"/>
    <w:rsid w:val="51CBC66B"/>
    <w:rsid w:val="523F129B"/>
    <w:rsid w:val="524A0E55"/>
    <w:rsid w:val="5282B341"/>
    <w:rsid w:val="52F08452"/>
    <w:rsid w:val="53622C7E"/>
    <w:rsid w:val="53CB7794"/>
    <w:rsid w:val="5497CE30"/>
    <w:rsid w:val="54A7A6DA"/>
    <w:rsid w:val="54B53BCB"/>
    <w:rsid w:val="54F550AF"/>
    <w:rsid w:val="55CF82B9"/>
    <w:rsid w:val="55EF7362"/>
    <w:rsid w:val="56588A88"/>
    <w:rsid w:val="56A38832"/>
    <w:rsid w:val="57031856"/>
    <w:rsid w:val="57FE7F55"/>
    <w:rsid w:val="580EB986"/>
    <w:rsid w:val="581FF45D"/>
    <w:rsid w:val="58B537B1"/>
    <w:rsid w:val="58CE97B8"/>
    <w:rsid w:val="58F34093"/>
    <w:rsid w:val="5A3EBBEA"/>
    <w:rsid w:val="5A74F687"/>
    <w:rsid w:val="5A81185A"/>
    <w:rsid w:val="5B1C7715"/>
    <w:rsid w:val="5B465A48"/>
    <w:rsid w:val="5B474E5F"/>
    <w:rsid w:val="5C10C6E8"/>
    <w:rsid w:val="5CC03EA5"/>
    <w:rsid w:val="5CF4F187"/>
    <w:rsid w:val="5D0A22F4"/>
    <w:rsid w:val="5DCE0016"/>
    <w:rsid w:val="5E5C055D"/>
    <w:rsid w:val="5E7DFB0A"/>
    <w:rsid w:val="5F824B6C"/>
    <w:rsid w:val="5F9304BB"/>
    <w:rsid w:val="5FDD7E47"/>
    <w:rsid w:val="5FFD47BF"/>
    <w:rsid w:val="60971934"/>
    <w:rsid w:val="60977D95"/>
    <w:rsid w:val="60E4380B"/>
    <w:rsid w:val="611B4B56"/>
    <w:rsid w:val="6139AC50"/>
    <w:rsid w:val="619C736F"/>
    <w:rsid w:val="621A19C7"/>
    <w:rsid w:val="623E4343"/>
    <w:rsid w:val="62CB3D35"/>
    <w:rsid w:val="63BD137B"/>
    <w:rsid w:val="63D180F3"/>
    <w:rsid w:val="64699128"/>
    <w:rsid w:val="64DA6BF2"/>
    <w:rsid w:val="64FE7765"/>
    <w:rsid w:val="6503FA02"/>
    <w:rsid w:val="66056189"/>
    <w:rsid w:val="66671742"/>
    <w:rsid w:val="669A47C6"/>
    <w:rsid w:val="6711B466"/>
    <w:rsid w:val="674414E8"/>
    <w:rsid w:val="67D6A7C6"/>
    <w:rsid w:val="6824DD50"/>
    <w:rsid w:val="6A7CF4DC"/>
    <w:rsid w:val="6AF475AF"/>
    <w:rsid w:val="6B719F15"/>
    <w:rsid w:val="6B95F972"/>
    <w:rsid w:val="6B98BAC3"/>
    <w:rsid w:val="6BBC6C41"/>
    <w:rsid w:val="6CD658C6"/>
    <w:rsid w:val="6D0F0BE7"/>
    <w:rsid w:val="6D3215BB"/>
    <w:rsid w:val="6DCBBEFB"/>
    <w:rsid w:val="6DFDFD91"/>
    <w:rsid w:val="6E5A9DBE"/>
    <w:rsid w:val="6EB2EB04"/>
    <w:rsid w:val="6F304E40"/>
    <w:rsid w:val="7046ACA9"/>
    <w:rsid w:val="7123B228"/>
    <w:rsid w:val="71933142"/>
    <w:rsid w:val="72100A3E"/>
    <w:rsid w:val="72397A6B"/>
    <w:rsid w:val="723FA574"/>
    <w:rsid w:val="7336895D"/>
    <w:rsid w:val="73565520"/>
    <w:rsid w:val="73697B2C"/>
    <w:rsid w:val="73AF3DDA"/>
    <w:rsid w:val="73DEFC97"/>
    <w:rsid w:val="73EE6A45"/>
    <w:rsid w:val="75054B8D"/>
    <w:rsid w:val="7535ED80"/>
    <w:rsid w:val="757FDE17"/>
    <w:rsid w:val="759C13E2"/>
    <w:rsid w:val="75B435E3"/>
    <w:rsid w:val="76025CF6"/>
    <w:rsid w:val="764F5F6B"/>
    <w:rsid w:val="76A11BEE"/>
    <w:rsid w:val="76A8678E"/>
    <w:rsid w:val="7715CC2D"/>
    <w:rsid w:val="77169D59"/>
    <w:rsid w:val="77B1E192"/>
    <w:rsid w:val="77FF506D"/>
    <w:rsid w:val="783613B4"/>
    <w:rsid w:val="7851BE8E"/>
    <w:rsid w:val="78979F44"/>
    <w:rsid w:val="78C22C4F"/>
    <w:rsid w:val="79039CE6"/>
    <w:rsid w:val="79DD1310"/>
    <w:rsid w:val="7A04BE13"/>
    <w:rsid w:val="7A67952A"/>
    <w:rsid w:val="7B797DAE"/>
    <w:rsid w:val="7B895F50"/>
    <w:rsid w:val="7BEA0E7C"/>
    <w:rsid w:val="7C06AB1B"/>
    <w:rsid w:val="7C31C3AD"/>
    <w:rsid w:val="7C975865"/>
    <w:rsid w:val="7CB68CDE"/>
    <w:rsid w:val="7CD5E3E9"/>
    <w:rsid w:val="7D3C5ED5"/>
    <w:rsid w:val="7D76FB64"/>
    <w:rsid w:val="7DA27B7C"/>
    <w:rsid w:val="7DB115CD"/>
    <w:rsid w:val="7E1877F6"/>
    <w:rsid w:val="7ED00E24"/>
    <w:rsid w:val="7F67270C"/>
    <w:rsid w:val="7FD482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2F08452"/>
  <w15:chartTrackingRefBased/>
  <w15:docId w15:val="{0528287B-AF11-47BC-8BF3-8BF0B439B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6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26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3926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926ED"/>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326BAE"/>
    <w:rPr>
      <w:color w:val="605E5C"/>
      <w:shd w:val="clear" w:color="auto" w:fill="E1DFDD"/>
    </w:rPr>
  </w:style>
  <w:style w:type="character" w:styleId="FollowedHyperlink">
    <w:name w:val="FollowedHyperlink"/>
    <w:basedOn w:val="DefaultParagraphFont"/>
    <w:uiPriority w:val="99"/>
    <w:semiHidden/>
    <w:unhideWhenUsed/>
    <w:rsid w:val="00F231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92501">
      <w:bodyDiv w:val="1"/>
      <w:marLeft w:val="0"/>
      <w:marRight w:val="0"/>
      <w:marTop w:val="0"/>
      <w:marBottom w:val="0"/>
      <w:divBdr>
        <w:top w:val="none" w:sz="0" w:space="0" w:color="auto"/>
        <w:left w:val="none" w:sz="0" w:space="0" w:color="auto"/>
        <w:bottom w:val="none" w:sz="0" w:space="0" w:color="auto"/>
        <w:right w:val="none" w:sz="0" w:space="0" w:color="auto"/>
      </w:divBdr>
    </w:div>
    <w:div w:id="337776970">
      <w:bodyDiv w:val="1"/>
      <w:marLeft w:val="0"/>
      <w:marRight w:val="0"/>
      <w:marTop w:val="0"/>
      <w:marBottom w:val="0"/>
      <w:divBdr>
        <w:top w:val="none" w:sz="0" w:space="0" w:color="auto"/>
        <w:left w:val="none" w:sz="0" w:space="0" w:color="auto"/>
        <w:bottom w:val="none" w:sz="0" w:space="0" w:color="auto"/>
        <w:right w:val="none" w:sz="0" w:space="0" w:color="auto"/>
      </w:divBdr>
    </w:div>
    <w:div w:id="545218832">
      <w:bodyDiv w:val="1"/>
      <w:marLeft w:val="0"/>
      <w:marRight w:val="0"/>
      <w:marTop w:val="0"/>
      <w:marBottom w:val="0"/>
      <w:divBdr>
        <w:top w:val="none" w:sz="0" w:space="0" w:color="auto"/>
        <w:left w:val="none" w:sz="0" w:space="0" w:color="auto"/>
        <w:bottom w:val="none" w:sz="0" w:space="0" w:color="auto"/>
        <w:right w:val="none" w:sz="0" w:space="0" w:color="auto"/>
      </w:divBdr>
    </w:div>
    <w:div w:id="570627519">
      <w:bodyDiv w:val="1"/>
      <w:marLeft w:val="0"/>
      <w:marRight w:val="0"/>
      <w:marTop w:val="0"/>
      <w:marBottom w:val="0"/>
      <w:divBdr>
        <w:top w:val="none" w:sz="0" w:space="0" w:color="auto"/>
        <w:left w:val="none" w:sz="0" w:space="0" w:color="auto"/>
        <w:bottom w:val="none" w:sz="0" w:space="0" w:color="auto"/>
        <w:right w:val="none" w:sz="0" w:space="0" w:color="auto"/>
      </w:divBdr>
    </w:div>
    <w:div w:id="692344562">
      <w:bodyDiv w:val="1"/>
      <w:marLeft w:val="0"/>
      <w:marRight w:val="0"/>
      <w:marTop w:val="0"/>
      <w:marBottom w:val="0"/>
      <w:divBdr>
        <w:top w:val="none" w:sz="0" w:space="0" w:color="auto"/>
        <w:left w:val="none" w:sz="0" w:space="0" w:color="auto"/>
        <w:bottom w:val="none" w:sz="0" w:space="0" w:color="auto"/>
        <w:right w:val="none" w:sz="0" w:space="0" w:color="auto"/>
      </w:divBdr>
    </w:div>
    <w:div w:id="997878375">
      <w:bodyDiv w:val="1"/>
      <w:marLeft w:val="0"/>
      <w:marRight w:val="0"/>
      <w:marTop w:val="0"/>
      <w:marBottom w:val="0"/>
      <w:divBdr>
        <w:top w:val="none" w:sz="0" w:space="0" w:color="auto"/>
        <w:left w:val="none" w:sz="0" w:space="0" w:color="auto"/>
        <w:bottom w:val="none" w:sz="0" w:space="0" w:color="auto"/>
        <w:right w:val="none" w:sz="0" w:space="0" w:color="auto"/>
      </w:divBdr>
    </w:div>
    <w:div w:id="1207792518">
      <w:bodyDiv w:val="1"/>
      <w:marLeft w:val="0"/>
      <w:marRight w:val="0"/>
      <w:marTop w:val="0"/>
      <w:marBottom w:val="0"/>
      <w:divBdr>
        <w:top w:val="none" w:sz="0" w:space="0" w:color="auto"/>
        <w:left w:val="none" w:sz="0" w:space="0" w:color="auto"/>
        <w:bottom w:val="none" w:sz="0" w:space="0" w:color="auto"/>
        <w:right w:val="none" w:sz="0" w:space="0" w:color="auto"/>
      </w:divBdr>
    </w:div>
    <w:div w:id="1263803428">
      <w:bodyDiv w:val="1"/>
      <w:marLeft w:val="0"/>
      <w:marRight w:val="0"/>
      <w:marTop w:val="0"/>
      <w:marBottom w:val="0"/>
      <w:divBdr>
        <w:top w:val="none" w:sz="0" w:space="0" w:color="auto"/>
        <w:left w:val="none" w:sz="0" w:space="0" w:color="auto"/>
        <w:bottom w:val="none" w:sz="0" w:space="0" w:color="auto"/>
        <w:right w:val="none" w:sz="0" w:space="0" w:color="auto"/>
      </w:divBdr>
    </w:div>
    <w:div w:id="1698507714">
      <w:bodyDiv w:val="1"/>
      <w:marLeft w:val="0"/>
      <w:marRight w:val="0"/>
      <w:marTop w:val="0"/>
      <w:marBottom w:val="0"/>
      <w:divBdr>
        <w:top w:val="none" w:sz="0" w:space="0" w:color="auto"/>
        <w:left w:val="none" w:sz="0" w:space="0" w:color="auto"/>
        <w:bottom w:val="none" w:sz="0" w:space="0" w:color="auto"/>
        <w:right w:val="none" w:sz="0" w:space="0" w:color="auto"/>
      </w:divBdr>
    </w:div>
    <w:div w:id="1727101925">
      <w:bodyDiv w:val="1"/>
      <w:marLeft w:val="0"/>
      <w:marRight w:val="0"/>
      <w:marTop w:val="0"/>
      <w:marBottom w:val="0"/>
      <w:divBdr>
        <w:top w:val="none" w:sz="0" w:space="0" w:color="auto"/>
        <w:left w:val="none" w:sz="0" w:space="0" w:color="auto"/>
        <w:bottom w:val="none" w:sz="0" w:space="0" w:color="auto"/>
        <w:right w:val="none" w:sz="0" w:space="0" w:color="auto"/>
      </w:divBdr>
    </w:div>
    <w:div w:id="1864974082">
      <w:bodyDiv w:val="1"/>
      <w:marLeft w:val="0"/>
      <w:marRight w:val="0"/>
      <w:marTop w:val="0"/>
      <w:marBottom w:val="0"/>
      <w:divBdr>
        <w:top w:val="none" w:sz="0" w:space="0" w:color="auto"/>
        <w:left w:val="none" w:sz="0" w:space="0" w:color="auto"/>
        <w:bottom w:val="none" w:sz="0" w:space="0" w:color="auto"/>
        <w:right w:val="none" w:sz="0" w:space="0" w:color="auto"/>
      </w:divBdr>
    </w:div>
    <w:div w:id="1901557575">
      <w:bodyDiv w:val="1"/>
      <w:marLeft w:val="0"/>
      <w:marRight w:val="0"/>
      <w:marTop w:val="0"/>
      <w:marBottom w:val="0"/>
      <w:divBdr>
        <w:top w:val="none" w:sz="0" w:space="0" w:color="auto"/>
        <w:left w:val="none" w:sz="0" w:space="0" w:color="auto"/>
        <w:bottom w:val="none" w:sz="0" w:space="0" w:color="auto"/>
        <w:right w:val="none" w:sz="0" w:space="0" w:color="auto"/>
      </w:divBdr>
    </w:div>
    <w:div w:id="1955407885">
      <w:bodyDiv w:val="1"/>
      <w:marLeft w:val="0"/>
      <w:marRight w:val="0"/>
      <w:marTop w:val="0"/>
      <w:marBottom w:val="0"/>
      <w:divBdr>
        <w:top w:val="none" w:sz="0" w:space="0" w:color="auto"/>
        <w:left w:val="none" w:sz="0" w:space="0" w:color="auto"/>
        <w:bottom w:val="none" w:sz="0" w:space="0" w:color="auto"/>
        <w:right w:val="none" w:sz="0" w:space="0" w:color="auto"/>
      </w:divBdr>
    </w:div>
    <w:div w:id="2112776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guardian.com/uk-news/2022/nov/26/revealed-half-of-english-police-forces-fail-to-meet-standards-in-investigations" TargetMode="External"/><Relationship Id="rId21" Type="http://schemas.openxmlformats.org/officeDocument/2006/relationships/hyperlink" Target="https://www.college.police.uk/guidance/effective-supervision/supporting-delivery-good-service" TargetMode="External"/><Relationship Id="rId42" Type="http://schemas.openxmlformats.org/officeDocument/2006/relationships/hyperlink" Target="https://assets.publishing.service.gov.uk/government/uploads/system/uploads/attachment_data/file/919630/evidence-in-criminal-investigations-v5.0.pdf" TargetMode="External"/><Relationship Id="rId47" Type="http://schemas.openxmlformats.org/officeDocument/2006/relationships/hyperlink" Target="https://www.gov.uk/government/publications/drug-dealing-telecommunications-restriction-orders-2017-post-implementation-review" TargetMode="External"/><Relationship Id="rId63" Type="http://schemas.openxmlformats.org/officeDocument/2006/relationships/hyperlink" Target="https://www.legislation.gov.uk/ukpga/2000/23/section/81" TargetMode="External"/><Relationship Id="rId68" Type="http://schemas.openxmlformats.org/officeDocument/2006/relationships/hyperlink" Target="https://www.npcc.police.uk/Digital%20Forensic%20Science%20Strategy%202020.pdf" TargetMode="External"/><Relationship Id="rId84" Type="http://schemas.openxmlformats.org/officeDocument/2006/relationships/hyperlink" Target="https://moodle.uwtsd.ac.uk/pluginfile.php/324905/mod_resource/content/1/Harvard%20Referencing%20GUide.pdf" TargetMode="External"/><Relationship Id="rId16" Type="http://schemas.openxmlformats.org/officeDocument/2006/relationships/hyperlink" Target="https://www.college.police.uk/guidance/effective-supervision/introduction-effective-supervision" TargetMode="External"/><Relationship Id="rId11" Type="http://schemas.openxmlformats.org/officeDocument/2006/relationships/image" Target="media/image1.png"/><Relationship Id="rId32" Type="http://schemas.openxmlformats.org/officeDocument/2006/relationships/hyperlink" Target="https://psyche.co/guides/how-to-solve-problems-by-thinking-like-a-detective" TargetMode="External"/><Relationship Id="rId37" Type="http://schemas.openxmlformats.org/officeDocument/2006/relationships/hyperlink" Target="https://www.pnld.co.uk/members/case-law-detail/?id=3bbc892d-c6d5-eb11-bacb-000d3ad61986" TargetMode="External"/><Relationship Id="rId53" Type="http://schemas.openxmlformats.org/officeDocument/2006/relationships/hyperlink" Target="https://www.gov.uk/government/collections/investigatory-powers-bill" TargetMode="External"/><Relationship Id="rId58" Type="http://schemas.openxmlformats.org/officeDocument/2006/relationships/hyperlink" Target="https://www.pnld.co.uk/members/case-law-detail/?id=f3dee3ee-bcd5-eb11-bacb-000d3ad57443" TargetMode="External"/><Relationship Id="rId74" Type="http://schemas.openxmlformats.org/officeDocument/2006/relationships/hyperlink" Target="https://www.justiceinspectorates.gov.uk/hmicfrs/wp-content/uploads/peel-police-effectiveness-2016.pdf" TargetMode="External"/><Relationship Id="rId79" Type="http://schemas.openxmlformats.org/officeDocument/2006/relationships/hyperlink" Target="https://www.cps.gov.uk/sites/default/files/documents/publications/joint-review-disclosure-Allan.pdf" TargetMode="External"/><Relationship Id="rId5" Type="http://schemas.openxmlformats.org/officeDocument/2006/relationships/numbering" Target="numbering.xml"/><Relationship Id="rId19" Type="http://schemas.openxmlformats.org/officeDocument/2006/relationships/hyperlink" Target="https://leadership.college.police.uk/pluginfile.php/21990/mod_resource/content/2/Leadership-expectations.pdf" TargetMode="External"/><Relationship Id="rId14" Type="http://schemas.openxmlformats.org/officeDocument/2006/relationships/hyperlink" Target="https://www.scarletdesign.com/projects/dyfed-powys-police/" TargetMode="External"/><Relationship Id="rId22" Type="http://schemas.openxmlformats.org/officeDocument/2006/relationships/hyperlink" Target="https://www.college.police.uk/career-learning/career-development/CPD" TargetMode="External"/><Relationship Id="rId27" Type="http://schemas.openxmlformats.org/officeDocument/2006/relationships/hyperlink" Target="https://www.theguardian.com/uk-news/2020/jul/01/police-warn-of-cuts-to-funding-even-worse-than-in-austerity-years" TargetMode="External"/><Relationship Id="rId30" Type="http://schemas.openxmlformats.org/officeDocument/2006/relationships/hyperlink" Target="https://www.college.police.uk/app/intelligence-management/analysis/analytical-techniques" TargetMode="External"/><Relationship Id="rId35" Type="http://schemas.openxmlformats.org/officeDocument/2006/relationships/hyperlink" Target="https://library.college.police.uk/docs/appref/Suicide-Risk-Operational-Advice-Final.pdf" TargetMode="External"/><Relationship Id="rId43" Type="http://schemas.openxmlformats.org/officeDocument/2006/relationships/hyperlink" Target="https://www.legislation.gov.uk/ukpga/2002/29/section/327" TargetMode="External"/><Relationship Id="rId48" Type="http://schemas.openxmlformats.org/officeDocument/2006/relationships/hyperlink" Target="https://assets.publishing.service.gov.uk/government/uploads/system/uploads/attachment_data/file/272311/6875.pdf" TargetMode="External"/><Relationship Id="rId56" Type="http://schemas.openxmlformats.org/officeDocument/2006/relationships/hyperlink" Target="https://www.gov.uk/government/publications/data-access-agreement-joint-statement-by-the-united-states-and-the-uk/data-access-agreement-joint-statement-by-the-united-states-and-the-united-kingdom" TargetMode="External"/><Relationship Id="rId64" Type="http://schemas.openxmlformats.org/officeDocument/2006/relationships/hyperlink" Target="https://www.legislation.gov.uk/ukpga/2000/23/section/53" TargetMode="External"/><Relationship Id="rId69" Type="http://schemas.openxmlformats.org/officeDocument/2006/relationships/hyperlink" Target="https://www.gov.uk/government/publications/forensic-science-providers-codes-of-practice-and-conduct-2021-issue-7/forensic-science-providers-codes-of-practice-and-conduct-2021-issue-7-accessible" TargetMode="External"/><Relationship Id="rId77" Type="http://schemas.openxmlformats.org/officeDocument/2006/relationships/hyperlink" Target="https://www.legislation.gov.uk/ukpga/1996/25/contents" TargetMode="External"/><Relationship Id="rId8" Type="http://schemas.openxmlformats.org/officeDocument/2006/relationships/webSettings" Target="webSettings.xml"/><Relationship Id="rId51" Type="http://schemas.openxmlformats.org/officeDocument/2006/relationships/hyperlink" Target="https://www.legislation.gov.uk/ukpga/1984/60/section/19" TargetMode="External"/><Relationship Id="rId72" Type="http://schemas.openxmlformats.org/officeDocument/2006/relationships/hyperlink" Target="https://www.police-foundation.org.uk/2017/wp-content/uploads/2010/10/value_of_digital_forensics.pdf" TargetMode="External"/><Relationship Id="rId80" Type="http://schemas.openxmlformats.org/officeDocument/2006/relationships/hyperlink" Target="https://www.theguardian.com/law/2018/jan/15/london-rape-trial-collapses-after-phone-images-undermine-case" TargetMode="Externa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2-04/Effective-supervision-rapid-evidence-assessment.pdf" TargetMode="External"/><Relationship Id="rId25" Type="http://schemas.openxmlformats.org/officeDocument/2006/relationships/hyperlink" Target="https://news.npcc.police.uk/releases/official-launch-of-the-college-of-policing" TargetMode="External"/><Relationship Id="rId33" Type="http://schemas.openxmlformats.org/officeDocument/2006/relationships/hyperlink" Target="https://gupea.ub.gu.se/bitstream/handle/2077/47515/gupea_2077_47515_1.pdf?sequence=1&amp;isAllowed=y" TargetMode="External"/><Relationship Id="rId38" Type="http://schemas.openxmlformats.org/officeDocument/2006/relationships/hyperlink" Target="https://www.cps.gov.uk/legal-guidance/indecent-and-prohibited-images-children" TargetMode="External"/><Relationship Id="rId46" Type="http://schemas.openxmlformats.org/officeDocument/2006/relationships/hyperlink" Target="https://www.legislation.gov.uk/ukpga/1984/60/section/19" TargetMode="External"/><Relationship Id="rId59" Type="http://schemas.openxmlformats.org/officeDocument/2006/relationships/hyperlink" Target="https://www.justice.gov/criminal-oia/page/file/1152896/download" TargetMode="External"/><Relationship Id="rId67" Type="http://schemas.openxmlformats.org/officeDocument/2006/relationships/hyperlink" Target="https://www.legislation.gov.uk/ukpga/1978/37" TargetMode="External"/><Relationship Id="rId20" Type="http://schemas.openxmlformats.org/officeDocument/2006/relationships/hyperlink" Target="https://leadership.college.police.uk/pluginfile.php/22174/mod_resource/content/7/FLL_Standards_Overview_v1.0_April_22.pdf" TargetMode="External"/><Relationship Id="rId41" Type="http://schemas.openxmlformats.org/officeDocument/2006/relationships/hyperlink" Target="https://www.gov.uk/government/publications/forensic-science-providers-codes-of-practice-and-conduct-2021-issue-7/forensic-science-providers-codes-of-practice-and-conduct-2021-issue-7-accessible" TargetMode="External"/><Relationship Id="rId54" Type="http://schemas.openxmlformats.org/officeDocument/2006/relationships/hyperlink" Target="https://www.police-foundation.org.uk/2017/wp-content/uploads/2010/10/value_of_digital_forensics.pdf" TargetMode="External"/><Relationship Id="rId62" Type="http://schemas.openxmlformats.org/officeDocument/2006/relationships/hyperlink" Target="https://www.gchq.gov.uk/information/national-technical-assistance-centre" TargetMode="External"/><Relationship Id="rId70" Type="http://schemas.openxmlformats.org/officeDocument/2006/relationships/hyperlink" Target="https://www.police-foundation.org.uk/project/the-next-steps-for-digital-forensics/" TargetMode="External"/><Relationship Id="rId75" Type="http://schemas.openxmlformats.org/officeDocument/2006/relationships/hyperlink" Target="https://assets.publishing.service.gov.uk/government/uploads/system/uploads/attachment_data/file/1099880/hocr-complete-july-22.pdf" TargetMode="External"/><Relationship Id="rId83" Type="http://schemas.openxmlformats.org/officeDocument/2006/relationships/hyperlink" Target="https://assets.publishing.service.gov.uk/government/uploads/system/uploads/attachment_data/file/1124704/Operation_Soteria_Bluestone_Year_1_Report-_FINAL.v3.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proquest.com/docview/1530410034/fulltextPDF/67D1C82976E54A73PQ/1?accountid=130472" TargetMode="External"/><Relationship Id="rId23" Type="http://schemas.openxmlformats.org/officeDocument/2006/relationships/hyperlink" Target="https://www.dyfedpowys-pcc.org.uk/media/11091/police-and-crime-plan-2021-2025.pdf" TargetMode="External"/><Relationship Id="rId28" Type="http://schemas.openxmlformats.org/officeDocument/2006/relationships/hyperlink" Target="https://www.legislation.gov.uk/ukpga/2003/42/section/67" TargetMode="External"/><Relationship Id="rId36" Type="http://schemas.openxmlformats.org/officeDocument/2006/relationships/hyperlink" Target="https://www.npcc.police.uk/documents/crime/2014/Revised%20Good%20Practice%20Guide%20for%20Digital%20Evidence_Vers%205_Oct%202011_Website.pdf" TargetMode="External"/><Relationship Id="rId49" Type="http://schemas.openxmlformats.org/officeDocument/2006/relationships/hyperlink" Target="https://www.legislation.gov.uk/ukpga/2002/29/contents" TargetMode="External"/><Relationship Id="rId57" Type="http://schemas.openxmlformats.org/officeDocument/2006/relationships/hyperlink" Target="https://www.legislation.gov.uk/ukpga/1984/60/section/78" TargetMode="External"/><Relationship Id="rId10" Type="http://schemas.openxmlformats.org/officeDocument/2006/relationships/endnotes" Target="endnotes.xml"/><Relationship Id="rId31" Type="http://schemas.openxmlformats.org/officeDocument/2006/relationships/hyperlink" Target="https://assets.publishing.service.gov.uk/government/uploads/system/uploads/attachment_data/file/447967/code-of-practice-approved.pdf" TargetMode="External"/><Relationship Id="rId44" Type="http://schemas.openxmlformats.org/officeDocument/2006/relationships/hyperlink" Target="https://www.legislation.gov.uk/ukpga/1971/38/section/23" TargetMode="External"/><Relationship Id="rId52" Type="http://schemas.openxmlformats.org/officeDocument/2006/relationships/hyperlink" Target="https://www.legislation.gov.uk/ukpga/2016/25/contents/enacted" TargetMode="External"/><Relationship Id="rId60" Type="http://schemas.openxmlformats.org/officeDocument/2006/relationships/hyperlink" Target="https://www.legislation.gov.uk/ukpga/2000/23/section/49" TargetMode="External"/><Relationship Id="rId65" Type="http://schemas.openxmlformats.org/officeDocument/2006/relationships/hyperlink" Target="https://appleinsider.com/articles/21/06/29/apples-original-iphone-went-on-sale-14-years-ago" TargetMode="External"/><Relationship Id="rId73" Type="http://schemas.openxmlformats.org/officeDocument/2006/relationships/hyperlink" Target="https://www.npcc.police.uk/documents/crime/2014/Revised%20Good%20Practice%20Guide%20for%20Digital%20Evidence_Vers%205_Oct%202011_Website.pdf" TargetMode="External"/><Relationship Id="rId78" Type="http://schemas.openxmlformats.org/officeDocument/2006/relationships/hyperlink" Target="https://assets.college.police.uk/s3fs-public/c831i0118_pip_policy_document_130218.pdf" TargetMode="External"/><Relationship Id="rId81" Type="http://schemas.openxmlformats.org/officeDocument/2006/relationships/hyperlink" Target="https://www.justiceinspectorates.gov.uk/hmicfrs/wp-content/uploads/inspection-police-other-agencies-digital-forensics-investigations.pdf" TargetMode="External"/><Relationship Id="rId86"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leadership.college.police.uk/pluginfile.php/21989/mod_resource/content/1/Effective-supervision-guidelines.pdf" TargetMode="External"/><Relationship Id="rId39" Type="http://schemas.openxmlformats.org/officeDocument/2006/relationships/hyperlink" Target="https://www.npcc.police.uk/Digital%20Forensic%20Science%20Strategy%202020.pdf" TargetMode="External"/><Relationship Id="rId34" Type="http://schemas.openxmlformats.org/officeDocument/2006/relationships/hyperlink" Target="https://www.college.police.uk/app/national-decision-model/national-decision-model" TargetMode="External"/><Relationship Id="rId50" Type="http://schemas.openxmlformats.org/officeDocument/2006/relationships/hyperlink" Target="https://www.fca.org.uk/firms/cryptoassets" TargetMode="External"/><Relationship Id="rId55" Type="http://schemas.openxmlformats.org/officeDocument/2006/relationships/hyperlink" Target="https://assets.publishing.service.gov.uk/government/uploads/system/uploads/attachment_data/file/877607/20200225_FSR_Annual_Report_2019_Final.pdf" TargetMode="External"/><Relationship Id="rId76" Type="http://schemas.openxmlformats.org/officeDocument/2006/relationships/hyperlink" Target="https://www.gov.uk/government/statistics/crime-outcomes-in-england-and-wales-2020-to-2021/crime-outcomes-in-england-and-wales-technical-annex" TargetMode="External"/><Relationship Id="rId7" Type="http://schemas.openxmlformats.org/officeDocument/2006/relationships/settings" Target="settings.xml"/><Relationship Id="rId71" Type="http://schemas.openxmlformats.org/officeDocument/2006/relationships/hyperlink" Target="https://publications.parliament.uk/pa/ld201719/ldselect/ldsctech/333/333.pdf" TargetMode="External"/><Relationship Id="rId2" Type="http://schemas.openxmlformats.org/officeDocument/2006/relationships/customXml" Target="../customXml/item2.xml"/><Relationship Id="rId29" Type="http://schemas.openxmlformats.org/officeDocument/2006/relationships/hyperlink" Target="https://www.legislation.gov.uk/ukpga/2003/42/section/1" TargetMode="External"/><Relationship Id="rId24" Type="http://schemas.openxmlformats.org/officeDocument/2006/relationships/hyperlink" Target="https://www.gov.uk/government/publications/the-stephen-lawrence-inquiry" TargetMode="External"/><Relationship Id="rId40" Type="http://schemas.openxmlformats.org/officeDocument/2006/relationships/hyperlink" Target="https://www.legislation.gov.uk/ukpga/1984/60/section/61" TargetMode="External"/><Relationship Id="rId45" Type="http://schemas.openxmlformats.org/officeDocument/2006/relationships/hyperlink" Target="https://www.legislation.gov.uk/ukpga/1984/60/contents" TargetMode="External"/><Relationship Id="rId66" Type="http://schemas.openxmlformats.org/officeDocument/2006/relationships/hyperlink" Target="https://www.gchq.gov.uk/section/mission/overview" TargetMode="External"/><Relationship Id="rId61" Type="http://schemas.openxmlformats.org/officeDocument/2006/relationships/hyperlink" Target="https://assets.publishing.service.gov.uk/government/uploads/system/uploads/attachment_data/file/742064/RIPA_Part_III_Code_of_Practice.pdf" TargetMode="External"/><Relationship Id="rId82" Type="http://schemas.openxmlformats.org/officeDocument/2006/relationships/hyperlink" Target="https://www.gov.uk/government/news/government-to-launch-national-detective-training-program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4" ma:contentTypeDescription="Create a new document." ma:contentTypeScope="" ma:versionID="3e3a3bcaf4b20ff8499e86f8a9a3073a">
  <xsd:schema xmlns:xsd="http://www.w3.org/2001/XMLSchema" xmlns:xs="http://www.w3.org/2001/XMLSchema" xmlns:p="http://schemas.microsoft.com/office/2006/metadata/properties" xmlns:ns3="b2fc9981-ef01-4a0a-b284-2726949bd531" targetNamespace="http://schemas.microsoft.com/office/2006/metadata/properties" ma:root="true" ma:fieldsID="ecc918ae544567a91c873578b4c23f62" ns3:_="">
    <xsd:import namespace="b2fc9981-ef01-4a0a-b284-2726949bd53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57DEB3B-C96C-4210-A9C3-55EB290805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B9003E-156F-4442-AE85-6C4401BDD560}">
  <ds:schemaRefs>
    <ds:schemaRef ds:uri="http://schemas.microsoft.com/sharepoint/v3/contenttype/forms"/>
  </ds:schemaRefs>
</ds:datastoreItem>
</file>

<file path=customXml/itemProps3.xml><?xml version="1.0" encoding="utf-8"?>
<ds:datastoreItem xmlns:ds="http://schemas.openxmlformats.org/officeDocument/2006/customXml" ds:itemID="{E8CF7F34-A1DE-455B-84D6-E042DA310088}">
  <ds:schemaRefs>
    <ds:schemaRef ds:uri="http://schemas.openxmlformats.org/officeDocument/2006/bibliography"/>
  </ds:schemaRefs>
</ds:datastoreItem>
</file>

<file path=customXml/itemProps4.xml><?xml version="1.0" encoding="utf-8"?>
<ds:datastoreItem xmlns:ds="http://schemas.openxmlformats.org/officeDocument/2006/customXml" ds:itemID="{354FAD5D-7DAC-449F-A95A-72CAB6A313A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6971</TotalTime>
  <Pages>35</Pages>
  <Words>13935</Words>
  <Characters>79433</Characters>
  <Application>Microsoft Office Word</Application>
  <DocSecurity>0</DocSecurity>
  <Lines>661</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Andrews</dc:creator>
  <cp:keywords/>
  <dc:description/>
  <cp:lastModifiedBy>McLaren Stuart A/DS 800</cp:lastModifiedBy>
  <cp:revision>478</cp:revision>
  <dcterms:created xsi:type="dcterms:W3CDTF">2022-11-21T12:26:00Z</dcterms:created>
  <dcterms:modified xsi:type="dcterms:W3CDTF">2023-01-12T22:30:00Z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y fmtid="{D5CDD505-2E9C-101B-9397-08002B2CF9AE}" pid="3" name="MSIP_Label_7beefdff-6834-454f-be00-a68b5bc5f471_Enabled">
    <vt:lpwstr>true</vt:lpwstr>
  </property>
  <property fmtid="{D5CDD505-2E9C-101B-9397-08002B2CF9AE}" pid="4" name="MSIP_Label_7beefdff-6834-454f-be00-a68b5bc5f471_SetDate">
    <vt:lpwstr>2022-11-21T12:26:06Z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35bd48b8-97cc-4e89-92bc-9407a9753f08</vt:lpwstr>
  </property>
  <property fmtid="{D5CDD505-2E9C-101B-9397-08002B2CF9AE}" pid="9" name="MSIP_Label_7beefdff-6834-454f-be00-a68b5bc5f471_ContentBits">
    <vt:lpwstr>0</vt:lpwstr>
  </property>
</Properties>
</file>