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72E96" w:rsidRPr="00131720" w:rsidRDefault="00772E96" w:rsidP="00131720">
      <w:pPr>
        <w:jc w:val="center"/>
        <w:rPr>
          <w:b/>
          <w:sz w:val="34"/>
        </w:rPr>
      </w:pPr>
    </w:p>
    <w:p w:rsidR="00772E96" w:rsidRDefault="006F3437" w:rsidP="00E021D6">
      <w:pPr>
        <w:jc w:val="center"/>
      </w:pPr>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6.25pt;height:631.5pt">
            <v:imagedata r:id="rId8" o:title="thaasam"/>
          </v:shape>
        </w:pict>
      </w:r>
    </w:p>
    <w:p w:rsidR="00772E96" w:rsidRDefault="00772E96" w:rsidP="00772E96">
      <w:pPr>
        <w:sectPr w:rsidR="00772E96" w:rsidSect="00772E96">
          <w:pgSz w:w="11906" w:h="16838"/>
          <w:pgMar w:top="1440" w:right="1440" w:bottom="1440" w:left="1440" w:header="708" w:footer="708" w:gutter="0"/>
          <w:cols w:space="708"/>
          <w:docGrid w:linePitch="360"/>
        </w:sectPr>
      </w:pPr>
    </w:p>
    <w:p w:rsidR="00772E96" w:rsidRPr="00B85A92" w:rsidRDefault="00772E96" w:rsidP="00772E96">
      <w:pPr>
        <w:jc w:val="center"/>
        <w:rPr>
          <w:b/>
          <w:sz w:val="30"/>
        </w:rPr>
      </w:pPr>
      <w:r w:rsidRPr="00B85A92">
        <w:rPr>
          <w:b/>
          <w:sz w:val="30"/>
        </w:rPr>
        <w:lastRenderedPageBreak/>
        <w:t>TABLE OF CONTENTS</w:t>
      </w:r>
    </w:p>
    <w:bookmarkStart w:id="0" w:name="_GoBack"/>
    <w:bookmarkEnd w:id="0"/>
    <w:p w:rsidR="00131720" w:rsidRDefault="005319C4">
      <w:pPr>
        <w:pStyle w:val="TOC1"/>
        <w:tabs>
          <w:tab w:val="right" w:pos="9016"/>
        </w:tabs>
        <w:rPr>
          <w:rFonts w:asciiTheme="minorHAnsi" w:eastAsiaTheme="minorEastAsia" w:hAnsiTheme="minorHAnsi" w:cstheme="minorBidi"/>
          <w:b w:val="0"/>
          <w:noProof/>
          <w:sz w:val="22"/>
          <w:u w:val="none"/>
          <w:lang w:eastAsia="en-GB"/>
        </w:rPr>
      </w:pPr>
      <w:r w:rsidRPr="005319C4">
        <w:fldChar w:fldCharType="begin"/>
      </w:r>
      <w:r w:rsidR="00772E96">
        <w:instrText xml:space="preserve"> TOC \o "1-4" \h \z \u </w:instrText>
      </w:r>
      <w:r w:rsidRPr="005319C4">
        <w:fldChar w:fldCharType="separate"/>
      </w:r>
      <w:hyperlink w:anchor="_Toc523991742" w:history="1">
        <w:r w:rsidR="00131720" w:rsidRPr="00004963">
          <w:rPr>
            <w:rStyle w:val="Hyperlink"/>
            <w:noProof/>
          </w:rPr>
          <w:t>Executive Summary</w:t>
        </w:r>
        <w:r w:rsidR="00131720">
          <w:rPr>
            <w:noProof/>
            <w:webHidden/>
          </w:rPr>
          <w:tab/>
        </w:r>
        <w:r w:rsidR="00131720">
          <w:rPr>
            <w:noProof/>
            <w:webHidden/>
          </w:rPr>
          <w:fldChar w:fldCharType="begin"/>
        </w:r>
        <w:r w:rsidR="00131720">
          <w:rPr>
            <w:noProof/>
            <w:webHidden/>
          </w:rPr>
          <w:instrText xml:space="preserve"> PAGEREF _Toc523991742 \h </w:instrText>
        </w:r>
        <w:r w:rsidR="00131720">
          <w:rPr>
            <w:noProof/>
            <w:webHidden/>
          </w:rPr>
        </w:r>
        <w:r w:rsidR="00131720">
          <w:rPr>
            <w:noProof/>
            <w:webHidden/>
          </w:rPr>
          <w:fldChar w:fldCharType="separate"/>
        </w:r>
        <w:r w:rsidR="00131720">
          <w:rPr>
            <w:noProof/>
            <w:webHidden/>
          </w:rPr>
          <w:t>1</w:t>
        </w:r>
        <w:r w:rsidR="00131720">
          <w:rPr>
            <w:noProof/>
            <w:webHidden/>
          </w:rPr>
          <w:fldChar w:fldCharType="end"/>
        </w:r>
      </w:hyperlink>
    </w:p>
    <w:p w:rsidR="00131720" w:rsidRDefault="00131720">
      <w:pPr>
        <w:pStyle w:val="TOC1"/>
        <w:tabs>
          <w:tab w:val="right" w:pos="9016"/>
        </w:tabs>
        <w:rPr>
          <w:rFonts w:asciiTheme="minorHAnsi" w:eastAsiaTheme="minorEastAsia" w:hAnsiTheme="minorHAnsi" w:cstheme="minorBidi"/>
          <w:b w:val="0"/>
          <w:noProof/>
          <w:sz w:val="22"/>
          <w:u w:val="none"/>
          <w:lang w:eastAsia="en-GB"/>
        </w:rPr>
      </w:pPr>
      <w:hyperlink w:anchor="_Toc523991743" w:history="1">
        <w:r w:rsidRPr="00004963">
          <w:rPr>
            <w:rStyle w:val="Hyperlink"/>
            <w:noProof/>
          </w:rPr>
          <w:t>1. Introduction</w:t>
        </w:r>
        <w:r>
          <w:rPr>
            <w:noProof/>
            <w:webHidden/>
          </w:rPr>
          <w:tab/>
        </w:r>
        <w:r>
          <w:rPr>
            <w:noProof/>
            <w:webHidden/>
          </w:rPr>
          <w:fldChar w:fldCharType="begin"/>
        </w:r>
        <w:r>
          <w:rPr>
            <w:noProof/>
            <w:webHidden/>
          </w:rPr>
          <w:instrText xml:space="preserve"> PAGEREF _Toc523991743 \h </w:instrText>
        </w:r>
        <w:r>
          <w:rPr>
            <w:noProof/>
            <w:webHidden/>
          </w:rPr>
        </w:r>
        <w:r>
          <w:rPr>
            <w:noProof/>
            <w:webHidden/>
          </w:rPr>
          <w:fldChar w:fldCharType="separate"/>
        </w:r>
        <w:r>
          <w:rPr>
            <w:noProof/>
            <w:webHidden/>
          </w:rPr>
          <w:t>1</w:t>
        </w:r>
        <w:r>
          <w:rPr>
            <w:noProof/>
            <w:webHidden/>
          </w:rPr>
          <w:fldChar w:fldCharType="end"/>
        </w:r>
      </w:hyperlink>
    </w:p>
    <w:p w:rsidR="00131720" w:rsidRDefault="00131720">
      <w:pPr>
        <w:pStyle w:val="TOC1"/>
        <w:tabs>
          <w:tab w:val="right" w:pos="9016"/>
        </w:tabs>
        <w:rPr>
          <w:rFonts w:asciiTheme="minorHAnsi" w:eastAsiaTheme="minorEastAsia" w:hAnsiTheme="minorHAnsi" w:cstheme="minorBidi"/>
          <w:b w:val="0"/>
          <w:noProof/>
          <w:sz w:val="22"/>
          <w:u w:val="none"/>
          <w:lang w:eastAsia="en-GB"/>
        </w:rPr>
      </w:pPr>
      <w:hyperlink w:anchor="_Toc523991744" w:history="1">
        <w:r w:rsidRPr="00004963">
          <w:rPr>
            <w:rStyle w:val="Hyperlink"/>
            <w:noProof/>
          </w:rPr>
          <w:t>2. Company Profile – A Short History</w:t>
        </w:r>
        <w:r>
          <w:rPr>
            <w:noProof/>
            <w:webHidden/>
          </w:rPr>
          <w:tab/>
        </w:r>
        <w:r>
          <w:rPr>
            <w:noProof/>
            <w:webHidden/>
          </w:rPr>
          <w:fldChar w:fldCharType="begin"/>
        </w:r>
        <w:r>
          <w:rPr>
            <w:noProof/>
            <w:webHidden/>
          </w:rPr>
          <w:instrText xml:space="preserve"> PAGEREF _Toc523991744 \h </w:instrText>
        </w:r>
        <w:r>
          <w:rPr>
            <w:noProof/>
            <w:webHidden/>
          </w:rPr>
        </w:r>
        <w:r>
          <w:rPr>
            <w:noProof/>
            <w:webHidden/>
          </w:rPr>
          <w:fldChar w:fldCharType="separate"/>
        </w:r>
        <w:r>
          <w:rPr>
            <w:noProof/>
            <w:webHidden/>
          </w:rPr>
          <w:t>2</w:t>
        </w:r>
        <w:r>
          <w:rPr>
            <w:noProof/>
            <w:webHidden/>
          </w:rPr>
          <w:fldChar w:fldCharType="end"/>
        </w:r>
      </w:hyperlink>
    </w:p>
    <w:p w:rsidR="00131720" w:rsidRDefault="00131720">
      <w:pPr>
        <w:pStyle w:val="TOC1"/>
        <w:tabs>
          <w:tab w:val="right" w:pos="9016"/>
        </w:tabs>
        <w:rPr>
          <w:rFonts w:asciiTheme="minorHAnsi" w:eastAsiaTheme="minorEastAsia" w:hAnsiTheme="minorHAnsi" w:cstheme="minorBidi"/>
          <w:b w:val="0"/>
          <w:noProof/>
          <w:sz w:val="22"/>
          <w:u w:val="none"/>
          <w:lang w:eastAsia="en-GB"/>
        </w:rPr>
      </w:pPr>
      <w:hyperlink w:anchor="_Toc523991745" w:history="1">
        <w:r w:rsidRPr="00004963">
          <w:rPr>
            <w:rStyle w:val="Hyperlink"/>
            <w:noProof/>
          </w:rPr>
          <w:t>3. Internal Analysis</w:t>
        </w:r>
        <w:r>
          <w:rPr>
            <w:noProof/>
            <w:webHidden/>
          </w:rPr>
          <w:tab/>
        </w:r>
        <w:r>
          <w:rPr>
            <w:noProof/>
            <w:webHidden/>
          </w:rPr>
          <w:fldChar w:fldCharType="begin"/>
        </w:r>
        <w:r>
          <w:rPr>
            <w:noProof/>
            <w:webHidden/>
          </w:rPr>
          <w:instrText xml:space="preserve"> PAGEREF _Toc523991745 \h </w:instrText>
        </w:r>
        <w:r>
          <w:rPr>
            <w:noProof/>
            <w:webHidden/>
          </w:rPr>
        </w:r>
        <w:r>
          <w:rPr>
            <w:noProof/>
            <w:webHidden/>
          </w:rPr>
          <w:fldChar w:fldCharType="separate"/>
        </w:r>
        <w:r>
          <w:rPr>
            <w:noProof/>
            <w:webHidden/>
          </w:rPr>
          <w:t>3</w:t>
        </w:r>
        <w:r>
          <w:rPr>
            <w:noProof/>
            <w:webHidden/>
          </w:rPr>
          <w:fldChar w:fldCharType="end"/>
        </w:r>
      </w:hyperlink>
    </w:p>
    <w:p w:rsidR="00131720" w:rsidRDefault="00131720">
      <w:pPr>
        <w:pStyle w:val="TOC2"/>
        <w:rPr>
          <w:rFonts w:asciiTheme="minorHAnsi" w:eastAsiaTheme="minorEastAsia" w:hAnsiTheme="minorHAnsi" w:cstheme="minorBidi"/>
          <w:noProof/>
          <w:lang w:eastAsia="en-GB"/>
        </w:rPr>
      </w:pPr>
      <w:hyperlink w:anchor="_Toc523991746" w:history="1">
        <w:r w:rsidRPr="00004963">
          <w:rPr>
            <w:rStyle w:val="Hyperlink"/>
            <w:noProof/>
          </w:rPr>
          <w:t>3.1. VRIO Framework</w:t>
        </w:r>
        <w:r>
          <w:rPr>
            <w:noProof/>
            <w:webHidden/>
          </w:rPr>
          <w:tab/>
        </w:r>
        <w:r>
          <w:rPr>
            <w:noProof/>
            <w:webHidden/>
          </w:rPr>
          <w:fldChar w:fldCharType="begin"/>
        </w:r>
        <w:r>
          <w:rPr>
            <w:noProof/>
            <w:webHidden/>
          </w:rPr>
          <w:instrText xml:space="preserve"> PAGEREF _Toc523991746 \h </w:instrText>
        </w:r>
        <w:r>
          <w:rPr>
            <w:noProof/>
            <w:webHidden/>
          </w:rPr>
        </w:r>
        <w:r>
          <w:rPr>
            <w:noProof/>
            <w:webHidden/>
          </w:rPr>
          <w:fldChar w:fldCharType="separate"/>
        </w:r>
        <w:r>
          <w:rPr>
            <w:noProof/>
            <w:webHidden/>
          </w:rPr>
          <w:t>4</w:t>
        </w:r>
        <w:r>
          <w:rPr>
            <w:noProof/>
            <w:webHidden/>
          </w:rPr>
          <w:fldChar w:fldCharType="end"/>
        </w:r>
      </w:hyperlink>
    </w:p>
    <w:p w:rsidR="00131720" w:rsidRDefault="00131720">
      <w:pPr>
        <w:pStyle w:val="TOC2"/>
        <w:rPr>
          <w:rFonts w:asciiTheme="minorHAnsi" w:eastAsiaTheme="minorEastAsia" w:hAnsiTheme="minorHAnsi" w:cstheme="minorBidi"/>
          <w:noProof/>
          <w:lang w:eastAsia="en-GB"/>
        </w:rPr>
      </w:pPr>
      <w:hyperlink w:anchor="_Toc523991747" w:history="1">
        <w:r w:rsidRPr="00004963">
          <w:rPr>
            <w:rStyle w:val="Hyperlink"/>
            <w:noProof/>
          </w:rPr>
          <w:t>3.2. Financial Ratios</w:t>
        </w:r>
        <w:r>
          <w:rPr>
            <w:noProof/>
            <w:webHidden/>
          </w:rPr>
          <w:tab/>
        </w:r>
        <w:r>
          <w:rPr>
            <w:noProof/>
            <w:webHidden/>
          </w:rPr>
          <w:fldChar w:fldCharType="begin"/>
        </w:r>
        <w:r>
          <w:rPr>
            <w:noProof/>
            <w:webHidden/>
          </w:rPr>
          <w:instrText xml:space="preserve"> PAGEREF _Toc523991747 \h </w:instrText>
        </w:r>
        <w:r>
          <w:rPr>
            <w:noProof/>
            <w:webHidden/>
          </w:rPr>
        </w:r>
        <w:r>
          <w:rPr>
            <w:noProof/>
            <w:webHidden/>
          </w:rPr>
          <w:fldChar w:fldCharType="separate"/>
        </w:r>
        <w:r>
          <w:rPr>
            <w:noProof/>
            <w:webHidden/>
          </w:rPr>
          <w:t>5</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48" w:history="1">
        <w:r w:rsidRPr="00004963">
          <w:rPr>
            <w:rStyle w:val="Hyperlink"/>
            <w:noProof/>
          </w:rPr>
          <w:t>3.2.1. Liquidity Ratios</w:t>
        </w:r>
        <w:r>
          <w:rPr>
            <w:noProof/>
            <w:webHidden/>
          </w:rPr>
          <w:tab/>
        </w:r>
        <w:r>
          <w:rPr>
            <w:noProof/>
            <w:webHidden/>
          </w:rPr>
          <w:fldChar w:fldCharType="begin"/>
        </w:r>
        <w:r>
          <w:rPr>
            <w:noProof/>
            <w:webHidden/>
          </w:rPr>
          <w:instrText xml:space="preserve"> PAGEREF _Toc523991748 \h </w:instrText>
        </w:r>
        <w:r>
          <w:rPr>
            <w:noProof/>
            <w:webHidden/>
          </w:rPr>
        </w:r>
        <w:r>
          <w:rPr>
            <w:noProof/>
            <w:webHidden/>
          </w:rPr>
          <w:fldChar w:fldCharType="separate"/>
        </w:r>
        <w:r>
          <w:rPr>
            <w:noProof/>
            <w:webHidden/>
          </w:rPr>
          <w:t>5</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49" w:history="1">
        <w:r w:rsidRPr="00004963">
          <w:rPr>
            <w:rStyle w:val="Hyperlink"/>
            <w:noProof/>
          </w:rPr>
          <w:t>3.2.2. Profitability Ratios</w:t>
        </w:r>
        <w:r>
          <w:rPr>
            <w:noProof/>
            <w:webHidden/>
          </w:rPr>
          <w:tab/>
        </w:r>
        <w:r>
          <w:rPr>
            <w:noProof/>
            <w:webHidden/>
          </w:rPr>
          <w:fldChar w:fldCharType="begin"/>
        </w:r>
        <w:r>
          <w:rPr>
            <w:noProof/>
            <w:webHidden/>
          </w:rPr>
          <w:instrText xml:space="preserve"> PAGEREF _Toc523991749 \h </w:instrText>
        </w:r>
        <w:r>
          <w:rPr>
            <w:noProof/>
            <w:webHidden/>
          </w:rPr>
        </w:r>
        <w:r>
          <w:rPr>
            <w:noProof/>
            <w:webHidden/>
          </w:rPr>
          <w:fldChar w:fldCharType="separate"/>
        </w:r>
        <w:r>
          <w:rPr>
            <w:noProof/>
            <w:webHidden/>
          </w:rPr>
          <w:t>6</w:t>
        </w:r>
        <w:r>
          <w:rPr>
            <w:noProof/>
            <w:webHidden/>
          </w:rPr>
          <w:fldChar w:fldCharType="end"/>
        </w:r>
      </w:hyperlink>
    </w:p>
    <w:p w:rsidR="00131720" w:rsidRDefault="00131720">
      <w:pPr>
        <w:pStyle w:val="TOC2"/>
        <w:rPr>
          <w:rFonts w:asciiTheme="minorHAnsi" w:eastAsiaTheme="minorEastAsia" w:hAnsiTheme="minorHAnsi" w:cstheme="minorBidi"/>
          <w:noProof/>
          <w:lang w:eastAsia="en-GB"/>
        </w:rPr>
      </w:pPr>
      <w:hyperlink w:anchor="_Toc523991750" w:history="1">
        <w:r w:rsidRPr="00004963">
          <w:rPr>
            <w:rStyle w:val="Hyperlink"/>
            <w:noProof/>
          </w:rPr>
          <w:t>3.3. Value Chain Analysis</w:t>
        </w:r>
        <w:r>
          <w:rPr>
            <w:noProof/>
            <w:webHidden/>
          </w:rPr>
          <w:tab/>
        </w:r>
        <w:r>
          <w:rPr>
            <w:noProof/>
            <w:webHidden/>
          </w:rPr>
          <w:fldChar w:fldCharType="begin"/>
        </w:r>
        <w:r>
          <w:rPr>
            <w:noProof/>
            <w:webHidden/>
          </w:rPr>
          <w:instrText xml:space="preserve"> PAGEREF _Toc523991750 \h </w:instrText>
        </w:r>
        <w:r>
          <w:rPr>
            <w:noProof/>
            <w:webHidden/>
          </w:rPr>
        </w:r>
        <w:r>
          <w:rPr>
            <w:noProof/>
            <w:webHidden/>
          </w:rPr>
          <w:fldChar w:fldCharType="separate"/>
        </w:r>
        <w:r>
          <w:rPr>
            <w:noProof/>
            <w:webHidden/>
          </w:rPr>
          <w:t>7</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51" w:history="1">
        <w:r w:rsidRPr="00004963">
          <w:rPr>
            <w:rStyle w:val="Hyperlink"/>
            <w:noProof/>
          </w:rPr>
          <w:t>3.3.1. Inbound logistics</w:t>
        </w:r>
        <w:r>
          <w:rPr>
            <w:noProof/>
            <w:webHidden/>
          </w:rPr>
          <w:tab/>
        </w:r>
        <w:r>
          <w:rPr>
            <w:noProof/>
            <w:webHidden/>
          </w:rPr>
          <w:fldChar w:fldCharType="begin"/>
        </w:r>
        <w:r>
          <w:rPr>
            <w:noProof/>
            <w:webHidden/>
          </w:rPr>
          <w:instrText xml:space="preserve"> PAGEREF _Toc523991751 \h </w:instrText>
        </w:r>
        <w:r>
          <w:rPr>
            <w:noProof/>
            <w:webHidden/>
          </w:rPr>
        </w:r>
        <w:r>
          <w:rPr>
            <w:noProof/>
            <w:webHidden/>
          </w:rPr>
          <w:fldChar w:fldCharType="separate"/>
        </w:r>
        <w:r>
          <w:rPr>
            <w:noProof/>
            <w:webHidden/>
          </w:rPr>
          <w:t>8</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52" w:history="1">
        <w:r w:rsidRPr="00004963">
          <w:rPr>
            <w:rStyle w:val="Hyperlink"/>
            <w:noProof/>
          </w:rPr>
          <w:t>3.3.2. Operations</w:t>
        </w:r>
        <w:r>
          <w:rPr>
            <w:noProof/>
            <w:webHidden/>
          </w:rPr>
          <w:tab/>
        </w:r>
        <w:r>
          <w:rPr>
            <w:noProof/>
            <w:webHidden/>
          </w:rPr>
          <w:fldChar w:fldCharType="begin"/>
        </w:r>
        <w:r>
          <w:rPr>
            <w:noProof/>
            <w:webHidden/>
          </w:rPr>
          <w:instrText xml:space="preserve"> PAGEREF _Toc523991752 \h </w:instrText>
        </w:r>
        <w:r>
          <w:rPr>
            <w:noProof/>
            <w:webHidden/>
          </w:rPr>
        </w:r>
        <w:r>
          <w:rPr>
            <w:noProof/>
            <w:webHidden/>
          </w:rPr>
          <w:fldChar w:fldCharType="separate"/>
        </w:r>
        <w:r>
          <w:rPr>
            <w:noProof/>
            <w:webHidden/>
          </w:rPr>
          <w:t>9</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53" w:history="1">
        <w:r w:rsidRPr="00004963">
          <w:rPr>
            <w:rStyle w:val="Hyperlink"/>
            <w:noProof/>
          </w:rPr>
          <w:t>3.3.3. Outbound logistics</w:t>
        </w:r>
        <w:r>
          <w:rPr>
            <w:noProof/>
            <w:webHidden/>
          </w:rPr>
          <w:tab/>
        </w:r>
        <w:r>
          <w:rPr>
            <w:noProof/>
            <w:webHidden/>
          </w:rPr>
          <w:fldChar w:fldCharType="begin"/>
        </w:r>
        <w:r>
          <w:rPr>
            <w:noProof/>
            <w:webHidden/>
          </w:rPr>
          <w:instrText xml:space="preserve"> PAGEREF _Toc523991753 \h </w:instrText>
        </w:r>
        <w:r>
          <w:rPr>
            <w:noProof/>
            <w:webHidden/>
          </w:rPr>
        </w:r>
        <w:r>
          <w:rPr>
            <w:noProof/>
            <w:webHidden/>
          </w:rPr>
          <w:fldChar w:fldCharType="separate"/>
        </w:r>
        <w:r>
          <w:rPr>
            <w:noProof/>
            <w:webHidden/>
          </w:rPr>
          <w:t>9</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54" w:history="1">
        <w:r w:rsidRPr="00004963">
          <w:rPr>
            <w:rStyle w:val="Hyperlink"/>
            <w:noProof/>
          </w:rPr>
          <w:t>3.3.4. Marketing and sales</w:t>
        </w:r>
        <w:r>
          <w:rPr>
            <w:noProof/>
            <w:webHidden/>
          </w:rPr>
          <w:tab/>
        </w:r>
        <w:r>
          <w:rPr>
            <w:noProof/>
            <w:webHidden/>
          </w:rPr>
          <w:fldChar w:fldCharType="begin"/>
        </w:r>
        <w:r>
          <w:rPr>
            <w:noProof/>
            <w:webHidden/>
          </w:rPr>
          <w:instrText xml:space="preserve"> PAGEREF _Toc523991754 \h </w:instrText>
        </w:r>
        <w:r>
          <w:rPr>
            <w:noProof/>
            <w:webHidden/>
          </w:rPr>
        </w:r>
        <w:r>
          <w:rPr>
            <w:noProof/>
            <w:webHidden/>
          </w:rPr>
          <w:fldChar w:fldCharType="separate"/>
        </w:r>
        <w:r>
          <w:rPr>
            <w:noProof/>
            <w:webHidden/>
          </w:rPr>
          <w:t>9</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55" w:history="1">
        <w:r w:rsidRPr="00004963">
          <w:rPr>
            <w:rStyle w:val="Hyperlink"/>
            <w:noProof/>
          </w:rPr>
          <w:t>3.3.5. Service</w:t>
        </w:r>
        <w:r>
          <w:rPr>
            <w:noProof/>
            <w:webHidden/>
          </w:rPr>
          <w:tab/>
        </w:r>
        <w:r>
          <w:rPr>
            <w:noProof/>
            <w:webHidden/>
          </w:rPr>
          <w:fldChar w:fldCharType="begin"/>
        </w:r>
        <w:r>
          <w:rPr>
            <w:noProof/>
            <w:webHidden/>
          </w:rPr>
          <w:instrText xml:space="preserve"> PAGEREF _Toc523991755 \h </w:instrText>
        </w:r>
        <w:r>
          <w:rPr>
            <w:noProof/>
            <w:webHidden/>
          </w:rPr>
        </w:r>
        <w:r>
          <w:rPr>
            <w:noProof/>
            <w:webHidden/>
          </w:rPr>
          <w:fldChar w:fldCharType="separate"/>
        </w:r>
        <w:r>
          <w:rPr>
            <w:noProof/>
            <w:webHidden/>
          </w:rPr>
          <w:t>9</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56" w:history="1">
        <w:r w:rsidRPr="00004963">
          <w:rPr>
            <w:rStyle w:val="Hyperlink"/>
            <w:noProof/>
          </w:rPr>
          <w:t>3.3.6. Infrastructure</w:t>
        </w:r>
        <w:r>
          <w:rPr>
            <w:noProof/>
            <w:webHidden/>
          </w:rPr>
          <w:tab/>
        </w:r>
        <w:r>
          <w:rPr>
            <w:noProof/>
            <w:webHidden/>
          </w:rPr>
          <w:fldChar w:fldCharType="begin"/>
        </w:r>
        <w:r>
          <w:rPr>
            <w:noProof/>
            <w:webHidden/>
          </w:rPr>
          <w:instrText xml:space="preserve"> PAGEREF _Toc523991756 \h </w:instrText>
        </w:r>
        <w:r>
          <w:rPr>
            <w:noProof/>
            <w:webHidden/>
          </w:rPr>
        </w:r>
        <w:r>
          <w:rPr>
            <w:noProof/>
            <w:webHidden/>
          </w:rPr>
          <w:fldChar w:fldCharType="separate"/>
        </w:r>
        <w:r>
          <w:rPr>
            <w:noProof/>
            <w:webHidden/>
          </w:rPr>
          <w:t>10</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57" w:history="1">
        <w:r w:rsidRPr="00004963">
          <w:rPr>
            <w:rStyle w:val="Hyperlink"/>
            <w:noProof/>
          </w:rPr>
          <w:t>3.3.7. Human Resource Management</w:t>
        </w:r>
        <w:r>
          <w:rPr>
            <w:noProof/>
            <w:webHidden/>
          </w:rPr>
          <w:tab/>
        </w:r>
        <w:r>
          <w:rPr>
            <w:noProof/>
            <w:webHidden/>
          </w:rPr>
          <w:fldChar w:fldCharType="begin"/>
        </w:r>
        <w:r>
          <w:rPr>
            <w:noProof/>
            <w:webHidden/>
          </w:rPr>
          <w:instrText xml:space="preserve"> PAGEREF _Toc523991757 \h </w:instrText>
        </w:r>
        <w:r>
          <w:rPr>
            <w:noProof/>
            <w:webHidden/>
          </w:rPr>
        </w:r>
        <w:r>
          <w:rPr>
            <w:noProof/>
            <w:webHidden/>
          </w:rPr>
          <w:fldChar w:fldCharType="separate"/>
        </w:r>
        <w:r>
          <w:rPr>
            <w:noProof/>
            <w:webHidden/>
          </w:rPr>
          <w:t>10</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58" w:history="1">
        <w:r w:rsidRPr="00004963">
          <w:rPr>
            <w:rStyle w:val="Hyperlink"/>
            <w:noProof/>
          </w:rPr>
          <w:t>3.3.8. Technology development</w:t>
        </w:r>
        <w:r>
          <w:rPr>
            <w:noProof/>
            <w:webHidden/>
          </w:rPr>
          <w:tab/>
        </w:r>
        <w:r>
          <w:rPr>
            <w:noProof/>
            <w:webHidden/>
          </w:rPr>
          <w:fldChar w:fldCharType="begin"/>
        </w:r>
        <w:r>
          <w:rPr>
            <w:noProof/>
            <w:webHidden/>
          </w:rPr>
          <w:instrText xml:space="preserve"> PAGEREF _Toc523991758 \h </w:instrText>
        </w:r>
        <w:r>
          <w:rPr>
            <w:noProof/>
            <w:webHidden/>
          </w:rPr>
        </w:r>
        <w:r>
          <w:rPr>
            <w:noProof/>
            <w:webHidden/>
          </w:rPr>
          <w:fldChar w:fldCharType="separate"/>
        </w:r>
        <w:r>
          <w:rPr>
            <w:noProof/>
            <w:webHidden/>
          </w:rPr>
          <w:t>10</w:t>
        </w:r>
        <w:r>
          <w:rPr>
            <w:noProof/>
            <w:webHidden/>
          </w:rPr>
          <w:fldChar w:fldCharType="end"/>
        </w:r>
      </w:hyperlink>
    </w:p>
    <w:p w:rsidR="00131720" w:rsidRDefault="00131720">
      <w:pPr>
        <w:pStyle w:val="TOC1"/>
        <w:tabs>
          <w:tab w:val="right" w:pos="9016"/>
        </w:tabs>
        <w:rPr>
          <w:rFonts w:asciiTheme="minorHAnsi" w:eastAsiaTheme="minorEastAsia" w:hAnsiTheme="minorHAnsi" w:cstheme="minorBidi"/>
          <w:b w:val="0"/>
          <w:noProof/>
          <w:sz w:val="22"/>
          <w:u w:val="none"/>
          <w:lang w:eastAsia="en-GB"/>
        </w:rPr>
      </w:pPr>
      <w:hyperlink w:anchor="_Toc523991759" w:history="1">
        <w:r w:rsidRPr="00004963">
          <w:rPr>
            <w:rStyle w:val="Hyperlink"/>
            <w:noProof/>
          </w:rPr>
          <w:t>4. External Analysis</w:t>
        </w:r>
        <w:r>
          <w:rPr>
            <w:noProof/>
            <w:webHidden/>
          </w:rPr>
          <w:tab/>
        </w:r>
        <w:r>
          <w:rPr>
            <w:noProof/>
            <w:webHidden/>
          </w:rPr>
          <w:fldChar w:fldCharType="begin"/>
        </w:r>
        <w:r>
          <w:rPr>
            <w:noProof/>
            <w:webHidden/>
          </w:rPr>
          <w:instrText xml:space="preserve"> PAGEREF _Toc523991759 \h </w:instrText>
        </w:r>
        <w:r>
          <w:rPr>
            <w:noProof/>
            <w:webHidden/>
          </w:rPr>
        </w:r>
        <w:r>
          <w:rPr>
            <w:noProof/>
            <w:webHidden/>
          </w:rPr>
          <w:fldChar w:fldCharType="separate"/>
        </w:r>
        <w:r>
          <w:rPr>
            <w:noProof/>
            <w:webHidden/>
          </w:rPr>
          <w:t>10</w:t>
        </w:r>
        <w:r>
          <w:rPr>
            <w:noProof/>
            <w:webHidden/>
          </w:rPr>
          <w:fldChar w:fldCharType="end"/>
        </w:r>
      </w:hyperlink>
    </w:p>
    <w:p w:rsidR="00131720" w:rsidRDefault="00131720">
      <w:pPr>
        <w:pStyle w:val="TOC2"/>
        <w:rPr>
          <w:rFonts w:asciiTheme="minorHAnsi" w:eastAsiaTheme="minorEastAsia" w:hAnsiTheme="minorHAnsi" w:cstheme="minorBidi"/>
          <w:noProof/>
          <w:lang w:eastAsia="en-GB"/>
        </w:rPr>
      </w:pPr>
      <w:hyperlink w:anchor="_Toc523991760" w:history="1">
        <w:r w:rsidRPr="00004963">
          <w:rPr>
            <w:rStyle w:val="Hyperlink"/>
            <w:noProof/>
          </w:rPr>
          <w:t>4.1. SWOT Analysis</w:t>
        </w:r>
        <w:r>
          <w:rPr>
            <w:noProof/>
            <w:webHidden/>
          </w:rPr>
          <w:tab/>
        </w:r>
        <w:r>
          <w:rPr>
            <w:noProof/>
            <w:webHidden/>
          </w:rPr>
          <w:fldChar w:fldCharType="begin"/>
        </w:r>
        <w:r>
          <w:rPr>
            <w:noProof/>
            <w:webHidden/>
          </w:rPr>
          <w:instrText xml:space="preserve"> PAGEREF _Toc523991760 \h </w:instrText>
        </w:r>
        <w:r>
          <w:rPr>
            <w:noProof/>
            <w:webHidden/>
          </w:rPr>
        </w:r>
        <w:r>
          <w:rPr>
            <w:noProof/>
            <w:webHidden/>
          </w:rPr>
          <w:fldChar w:fldCharType="separate"/>
        </w:r>
        <w:r>
          <w:rPr>
            <w:noProof/>
            <w:webHidden/>
          </w:rPr>
          <w:t>10</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61" w:history="1">
        <w:r w:rsidRPr="00004963">
          <w:rPr>
            <w:rStyle w:val="Hyperlink"/>
            <w:noProof/>
          </w:rPr>
          <w:t>4.1.1. Strengths</w:t>
        </w:r>
        <w:r>
          <w:rPr>
            <w:noProof/>
            <w:webHidden/>
          </w:rPr>
          <w:tab/>
        </w:r>
        <w:r>
          <w:rPr>
            <w:noProof/>
            <w:webHidden/>
          </w:rPr>
          <w:fldChar w:fldCharType="begin"/>
        </w:r>
        <w:r>
          <w:rPr>
            <w:noProof/>
            <w:webHidden/>
          </w:rPr>
          <w:instrText xml:space="preserve"> PAGEREF _Toc523991761 \h </w:instrText>
        </w:r>
        <w:r>
          <w:rPr>
            <w:noProof/>
            <w:webHidden/>
          </w:rPr>
        </w:r>
        <w:r>
          <w:rPr>
            <w:noProof/>
            <w:webHidden/>
          </w:rPr>
          <w:fldChar w:fldCharType="separate"/>
        </w:r>
        <w:r>
          <w:rPr>
            <w:noProof/>
            <w:webHidden/>
          </w:rPr>
          <w:t>11</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62" w:history="1">
        <w:r w:rsidRPr="00004963">
          <w:rPr>
            <w:rStyle w:val="Hyperlink"/>
            <w:noProof/>
          </w:rPr>
          <w:t>4.1.2. Weaknesses</w:t>
        </w:r>
        <w:r>
          <w:rPr>
            <w:noProof/>
            <w:webHidden/>
          </w:rPr>
          <w:tab/>
        </w:r>
        <w:r>
          <w:rPr>
            <w:noProof/>
            <w:webHidden/>
          </w:rPr>
          <w:fldChar w:fldCharType="begin"/>
        </w:r>
        <w:r>
          <w:rPr>
            <w:noProof/>
            <w:webHidden/>
          </w:rPr>
          <w:instrText xml:space="preserve"> PAGEREF _Toc523991762 \h </w:instrText>
        </w:r>
        <w:r>
          <w:rPr>
            <w:noProof/>
            <w:webHidden/>
          </w:rPr>
        </w:r>
        <w:r>
          <w:rPr>
            <w:noProof/>
            <w:webHidden/>
          </w:rPr>
          <w:fldChar w:fldCharType="separate"/>
        </w:r>
        <w:r>
          <w:rPr>
            <w:noProof/>
            <w:webHidden/>
          </w:rPr>
          <w:t>11</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63" w:history="1">
        <w:r w:rsidRPr="00004963">
          <w:rPr>
            <w:rStyle w:val="Hyperlink"/>
            <w:noProof/>
          </w:rPr>
          <w:t>4.1.3. Opportunities</w:t>
        </w:r>
        <w:r>
          <w:rPr>
            <w:noProof/>
            <w:webHidden/>
          </w:rPr>
          <w:tab/>
        </w:r>
        <w:r>
          <w:rPr>
            <w:noProof/>
            <w:webHidden/>
          </w:rPr>
          <w:fldChar w:fldCharType="begin"/>
        </w:r>
        <w:r>
          <w:rPr>
            <w:noProof/>
            <w:webHidden/>
          </w:rPr>
          <w:instrText xml:space="preserve"> PAGEREF _Toc523991763 \h </w:instrText>
        </w:r>
        <w:r>
          <w:rPr>
            <w:noProof/>
            <w:webHidden/>
          </w:rPr>
        </w:r>
        <w:r>
          <w:rPr>
            <w:noProof/>
            <w:webHidden/>
          </w:rPr>
          <w:fldChar w:fldCharType="separate"/>
        </w:r>
        <w:r>
          <w:rPr>
            <w:noProof/>
            <w:webHidden/>
          </w:rPr>
          <w:t>11</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64" w:history="1">
        <w:r w:rsidRPr="00004963">
          <w:rPr>
            <w:rStyle w:val="Hyperlink"/>
            <w:noProof/>
          </w:rPr>
          <w:t>4.1.4. Threats</w:t>
        </w:r>
        <w:r>
          <w:rPr>
            <w:noProof/>
            <w:webHidden/>
          </w:rPr>
          <w:tab/>
        </w:r>
        <w:r>
          <w:rPr>
            <w:noProof/>
            <w:webHidden/>
          </w:rPr>
          <w:fldChar w:fldCharType="begin"/>
        </w:r>
        <w:r>
          <w:rPr>
            <w:noProof/>
            <w:webHidden/>
          </w:rPr>
          <w:instrText xml:space="preserve"> PAGEREF _Toc523991764 \h </w:instrText>
        </w:r>
        <w:r>
          <w:rPr>
            <w:noProof/>
            <w:webHidden/>
          </w:rPr>
        </w:r>
        <w:r>
          <w:rPr>
            <w:noProof/>
            <w:webHidden/>
          </w:rPr>
          <w:fldChar w:fldCharType="separate"/>
        </w:r>
        <w:r>
          <w:rPr>
            <w:noProof/>
            <w:webHidden/>
          </w:rPr>
          <w:t>11</w:t>
        </w:r>
        <w:r>
          <w:rPr>
            <w:noProof/>
            <w:webHidden/>
          </w:rPr>
          <w:fldChar w:fldCharType="end"/>
        </w:r>
      </w:hyperlink>
    </w:p>
    <w:p w:rsidR="00131720" w:rsidRDefault="00131720">
      <w:pPr>
        <w:pStyle w:val="TOC2"/>
        <w:rPr>
          <w:rFonts w:asciiTheme="minorHAnsi" w:eastAsiaTheme="minorEastAsia" w:hAnsiTheme="minorHAnsi" w:cstheme="minorBidi"/>
          <w:noProof/>
          <w:lang w:eastAsia="en-GB"/>
        </w:rPr>
      </w:pPr>
      <w:hyperlink w:anchor="_Toc523991765" w:history="1">
        <w:r w:rsidRPr="00004963">
          <w:rPr>
            <w:rStyle w:val="Hyperlink"/>
            <w:noProof/>
          </w:rPr>
          <w:t>4.2. PESTLE Analysis</w:t>
        </w:r>
        <w:r>
          <w:rPr>
            <w:noProof/>
            <w:webHidden/>
          </w:rPr>
          <w:tab/>
        </w:r>
        <w:r>
          <w:rPr>
            <w:noProof/>
            <w:webHidden/>
          </w:rPr>
          <w:fldChar w:fldCharType="begin"/>
        </w:r>
        <w:r>
          <w:rPr>
            <w:noProof/>
            <w:webHidden/>
          </w:rPr>
          <w:instrText xml:space="preserve"> PAGEREF _Toc523991765 \h </w:instrText>
        </w:r>
        <w:r>
          <w:rPr>
            <w:noProof/>
            <w:webHidden/>
          </w:rPr>
        </w:r>
        <w:r>
          <w:rPr>
            <w:noProof/>
            <w:webHidden/>
          </w:rPr>
          <w:fldChar w:fldCharType="separate"/>
        </w:r>
        <w:r>
          <w:rPr>
            <w:noProof/>
            <w:webHidden/>
          </w:rPr>
          <w:t>12</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66" w:history="1">
        <w:r w:rsidRPr="00004963">
          <w:rPr>
            <w:rStyle w:val="Hyperlink"/>
            <w:noProof/>
          </w:rPr>
          <w:t>4.2.1. Political</w:t>
        </w:r>
        <w:r>
          <w:rPr>
            <w:noProof/>
            <w:webHidden/>
          </w:rPr>
          <w:tab/>
        </w:r>
        <w:r>
          <w:rPr>
            <w:noProof/>
            <w:webHidden/>
          </w:rPr>
          <w:fldChar w:fldCharType="begin"/>
        </w:r>
        <w:r>
          <w:rPr>
            <w:noProof/>
            <w:webHidden/>
          </w:rPr>
          <w:instrText xml:space="preserve"> PAGEREF _Toc523991766 \h </w:instrText>
        </w:r>
        <w:r>
          <w:rPr>
            <w:noProof/>
            <w:webHidden/>
          </w:rPr>
        </w:r>
        <w:r>
          <w:rPr>
            <w:noProof/>
            <w:webHidden/>
          </w:rPr>
          <w:fldChar w:fldCharType="separate"/>
        </w:r>
        <w:r>
          <w:rPr>
            <w:noProof/>
            <w:webHidden/>
          </w:rPr>
          <w:t>12</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67" w:history="1">
        <w:r w:rsidRPr="00004963">
          <w:rPr>
            <w:rStyle w:val="Hyperlink"/>
            <w:noProof/>
          </w:rPr>
          <w:t>4.2.2. Economic</w:t>
        </w:r>
        <w:r>
          <w:rPr>
            <w:noProof/>
            <w:webHidden/>
          </w:rPr>
          <w:tab/>
        </w:r>
        <w:r>
          <w:rPr>
            <w:noProof/>
            <w:webHidden/>
          </w:rPr>
          <w:fldChar w:fldCharType="begin"/>
        </w:r>
        <w:r>
          <w:rPr>
            <w:noProof/>
            <w:webHidden/>
          </w:rPr>
          <w:instrText xml:space="preserve"> PAGEREF _Toc523991767 \h </w:instrText>
        </w:r>
        <w:r>
          <w:rPr>
            <w:noProof/>
            <w:webHidden/>
          </w:rPr>
        </w:r>
        <w:r>
          <w:rPr>
            <w:noProof/>
            <w:webHidden/>
          </w:rPr>
          <w:fldChar w:fldCharType="separate"/>
        </w:r>
        <w:r>
          <w:rPr>
            <w:noProof/>
            <w:webHidden/>
          </w:rPr>
          <w:t>12</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68" w:history="1">
        <w:r w:rsidRPr="00004963">
          <w:rPr>
            <w:rStyle w:val="Hyperlink"/>
            <w:noProof/>
          </w:rPr>
          <w:t>4.2.3. Socio-Cultural</w:t>
        </w:r>
        <w:r>
          <w:rPr>
            <w:noProof/>
            <w:webHidden/>
          </w:rPr>
          <w:tab/>
        </w:r>
        <w:r>
          <w:rPr>
            <w:noProof/>
            <w:webHidden/>
          </w:rPr>
          <w:fldChar w:fldCharType="begin"/>
        </w:r>
        <w:r>
          <w:rPr>
            <w:noProof/>
            <w:webHidden/>
          </w:rPr>
          <w:instrText xml:space="preserve"> PAGEREF _Toc523991768 \h </w:instrText>
        </w:r>
        <w:r>
          <w:rPr>
            <w:noProof/>
            <w:webHidden/>
          </w:rPr>
        </w:r>
        <w:r>
          <w:rPr>
            <w:noProof/>
            <w:webHidden/>
          </w:rPr>
          <w:fldChar w:fldCharType="separate"/>
        </w:r>
        <w:r>
          <w:rPr>
            <w:noProof/>
            <w:webHidden/>
          </w:rPr>
          <w:t>13</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69" w:history="1">
        <w:r w:rsidRPr="00004963">
          <w:rPr>
            <w:rStyle w:val="Hyperlink"/>
            <w:noProof/>
          </w:rPr>
          <w:t>4.2.4. Technological</w:t>
        </w:r>
        <w:r>
          <w:rPr>
            <w:noProof/>
            <w:webHidden/>
          </w:rPr>
          <w:tab/>
        </w:r>
        <w:r>
          <w:rPr>
            <w:noProof/>
            <w:webHidden/>
          </w:rPr>
          <w:fldChar w:fldCharType="begin"/>
        </w:r>
        <w:r>
          <w:rPr>
            <w:noProof/>
            <w:webHidden/>
          </w:rPr>
          <w:instrText xml:space="preserve"> PAGEREF _Toc523991769 \h </w:instrText>
        </w:r>
        <w:r>
          <w:rPr>
            <w:noProof/>
            <w:webHidden/>
          </w:rPr>
        </w:r>
        <w:r>
          <w:rPr>
            <w:noProof/>
            <w:webHidden/>
          </w:rPr>
          <w:fldChar w:fldCharType="separate"/>
        </w:r>
        <w:r>
          <w:rPr>
            <w:noProof/>
            <w:webHidden/>
          </w:rPr>
          <w:t>13</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70" w:history="1">
        <w:r w:rsidRPr="00004963">
          <w:rPr>
            <w:rStyle w:val="Hyperlink"/>
            <w:noProof/>
          </w:rPr>
          <w:t>4.2.5. Legal</w:t>
        </w:r>
        <w:r>
          <w:rPr>
            <w:noProof/>
            <w:webHidden/>
          </w:rPr>
          <w:tab/>
        </w:r>
        <w:r>
          <w:rPr>
            <w:noProof/>
            <w:webHidden/>
          </w:rPr>
          <w:fldChar w:fldCharType="begin"/>
        </w:r>
        <w:r>
          <w:rPr>
            <w:noProof/>
            <w:webHidden/>
          </w:rPr>
          <w:instrText xml:space="preserve"> PAGEREF _Toc523991770 \h </w:instrText>
        </w:r>
        <w:r>
          <w:rPr>
            <w:noProof/>
            <w:webHidden/>
          </w:rPr>
        </w:r>
        <w:r>
          <w:rPr>
            <w:noProof/>
            <w:webHidden/>
          </w:rPr>
          <w:fldChar w:fldCharType="separate"/>
        </w:r>
        <w:r>
          <w:rPr>
            <w:noProof/>
            <w:webHidden/>
          </w:rPr>
          <w:t>13</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71" w:history="1">
        <w:r w:rsidRPr="00004963">
          <w:rPr>
            <w:rStyle w:val="Hyperlink"/>
            <w:noProof/>
          </w:rPr>
          <w:t>4.2.6. Environmental</w:t>
        </w:r>
        <w:r>
          <w:rPr>
            <w:noProof/>
            <w:webHidden/>
          </w:rPr>
          <w:tab/>
        </w:r>
        <w:r>
          <w:rPr>
            <w:noProof/>
            <w:webHidden/>
          </w:rPr>
          <w:fldChar w:fldCharType="begin"/>
        </w:r>
        <w:r>
          <w:rPr>
            <w:noProof/>
            <w:webHidden/>
          </w:rPr>
          <w:instrText xml:space="preserve"> PAGEREF _Toc523991771 \h </w:instrText>
        </w:r>
        <w:r>
          <w:rPr>
            <w:noProof/>
            <w:webHidden/>
          </w:rPr>
        </w:r>
        <w:r>
          <w:rPr>
            <w:noProof/>
            <w:webHidden/>
          </w:rPr>
          <w:fldChar w:fldCharType="separate"/>
        </w:r>
        <w:r>
          <w:rPr>
            <w:noProof/>
            <w:webHidden/>
          </w:rPr>
          <w:t>14</w:t>
        </w:r>
        <w:r>
          <w:rPr>
            <w:noProof/>
            <w:webHidden/>
          </w:rPr>
          <w:fldChar w:fldCharType="end"/>
        </w:r>
      </w:hyperlink>
    </w:p>
    <w:p w:rsidR="00131720" w:rsidRDefault="00131720">
      <w:pPr>
        <w:pStyle w:val="TOC2"/>
        <w:rPr>
          <w:rFonts w:asciiTheme="minorHAnsi" w:eastAsiaTheme="minorEastAsia" w:hAnsiTheme="minorHAnsi" w:cstheme="minorBidi"/>
          <w:noProof/>
          <w:lang w:eastAsia="en-GB"/>
        </w:rPr>
      </w:pPr>
      <w:hyperlink w:anchor="_Toc523991772" w:history="1">
        <w:r w:rsidRPr="00004963">
          <w:rPr>
            <w:rStyle w:val="Hyperlink"/>
            <w:noProof/>
          </w:rPr>
          <w:t>4.3. Porter’s Five Forces</w:t>
        </w:r>
        <w:r>
          <w:rPr>
            <w:noProof/>
            <w:webHidden/>
          </w:rPr>
          <w:tab/>
        </w:r>
        <w:r>
          <w:rPr>
            <w:noProof/>
            <w:webHidden/>
          </w:rPr>
          <w:fldChar w:fldCharType="begin"/>
        </w:r>
        <w:r>
          <w:rPr>
            <w:noProof/>
            <w:webHidden/>
          </w:rPr>
          <w:instrText xml:space="preserve"> PAGEREF _Toc523991772 \h </w:instrText>
        </w:r>
        <w:r>
          <w:rPr>
            <w:noProof/>
            <w:webHidden/>
          </w:rPr>
        </w:r>
        <w:r>
          <w:rPr>
            <w:noProof/>
            <w:webHidden/>
          </w:rPr>
          <w:fldChar w:fldCharType="separate"/>
        </w:r>
        <w:r>
          <w:rPr>
            <w:noProof/>
            <w:webHidden/>
          </w:rPr>
          <w:t>14</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73" w:history="1">
        <w:r w:rsidRPr="00004963">
          <w:rPr>
            <w:rStyle w:val="Hyperlink"/>
            <w:noProof/>
          </w:rPr>
          <w:t xml:space="preserve">4.3.1. Industry Rivalry - </w:t>
        </w:r>
        <w:r w:rsidRPr="00004963">
          <w:rPr>
            <w:rStyle w:val="Hyperlink"/>
            <w:i/>
            <w:noProof/>
          </w:rPr>
          <w:t>High</w:t>
        </w:r>
        <w:r>
          <w:rPr>
            <w:noProof/>
            <w:webHidden/>
          </w:rPr>
          <w:tab/>
        </w:r>
        <w:r>
          <w:rPr>
            <w:noProof/>
            <w:webHidden/>
          </w:rPr>
          <w:fldChar w:fldCharType="begin"/>
        </w:r>
        <w:r>
          <w:rPr>
            <w:noProof/>
            <w:webHidden/>
          </w:rPr>
          <w:instrText xml:space="preserve"> PAGEREF _Toc523991773 \h </w:instrText>
        </w:r>
        <w:r>
          <w:rPr>
            <w:noProof/>
            <w:webHidden/>
          </w:rPr>
        </w:r>
        <w:r>
          <w:rPr>
            <w:noProof/>
            <w:webHidden/>
          </w:rPr>
          <w:fldChar w:fldCharType="separate"/>
        </w:r>
        <w:r>
          <w:rPr>
            <w:noProof/>
            <w:webHidden/>
          </w:rPr>
          <w:t>14</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74" w:history="1">
        <w:r w:rsidRPr="00004963">
          <w:rPr>
            <w:rStyle w:val="Hyperlink"/>
            <w:noProof/>
          </w:rPr>
          <w:t xml:space="preserve">4.3.2. Threat of new entrants - </w:t>
        </w:r>
        <w:r w:rsidRPr="00004963">
          <w:rPr>
            <w:rStyle w:val="Hyperlink"/>
            <w:i/>
            <w:noProof/>
          </w:rPr>
          <w:t>Low</w:t>
        </w:r>
        <w:r>
          <w:rPr>
            <w:noProof/>
            <w:webHidden/>
          </w:rPr>
          <w:tab/>
        </w:r>
        <w:r>
          <w:rPr>
            <w:noProof/>
            <w:webHidden/>
          </w:rPr>
          <w:fldChar w:fldCharType="begin"/>
        </w:r>
        <w:r>
          <w:rPr>
            <w:noProof/>
            <w:webHidden/>
          </w:rPr>
          <w:instrText xml:space="preserve"> PAGEREF _Toc523991774 \h </w:instrText>
        </w:r>
        <w:r>
          <w:rPr>
            <w:noProof/>
            <w:webHidden/>
          </w:rPr>
        </w:r>
        <w:r>
          <w:rPr>
            <w:noProof/>
            <w:webHidden/>
          </w:rPr>
          <w:fldChar w:fldCharType="separate"/>
        </w:r>
        <w:r>
          <w:rPr>
            <w:noProof/>
            <w:webHidden/>
          </w:rPr>
          <w:t>15</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75" w:history="1">
        <w:r w:rsidRPr="00004963">
          <w:rPr>
            <w:rStyle w:val="Hyperlink"/>
            <w:noProof/>
          </w:rPr>
          <w:t xml:space="preserve">4.3.3. Threat of Substitute Products - </w:t>
        </w:r>
        <w:r w:rsidRPr="00004963">
          <w:rPr>
            <w:rStyle w:val="Hyperlink"/>
            <w:i/>
            <w:noProof/>
          </w:rPr>
          <w:t>High</w:t>
        </w:r>
        <w:r>
          <w:rPr>
            <w:noProof/>
            <w:webHidden/>
          </w:rPr>
          <w:tab/>
        </w:r>
        <w:r>
          <w:rPr>
            <w:noProof/>
            <w:webHidden/>
          </w:rPr>
          <w:fldChar w:fldCharType="begin"/>
        </w:r>
        <w:r>
          <w:rPr>
            <w:noProof/>
            <w:webHidden/>
          </w:rPr>
          <w:instrText xml:space="preserve"> PAGEREF _Toc523991775 \h </w:instrText>
        </w:r>
        <w:r>
          <w:rPr>
            <w:noProof/>
            <w:webHidden/>
          </w:rPr>
        </w:r>
        <w:r>
          <w:rPr>
            <w:noProof/>
            <w:webHidden/>
          </w:rPr>
          <w:fldChar w:fldCharType="separate"/>
        </w:r>
        <w:r>
          <w:rPr>
            <w:noProof/>
            <w:webHidden/>
          </w:rPr>
          <w:t>15</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76" w:history="1">
        <w:r w:rsidRPr="00004963">
          <w:rPr>
            <w:rStyle w:val="Hyperlink"/>
            <w:noProof/>
          </w:rPr>
          <w:t xml:space="preserve">4.3.4. Bargaining power of Buyers - </w:t>
        </w:r>
        <w:r w:rsidRPr="00004963">
          <w:rPr>
            <w:rStyle w:val="Hyperlink"/>
            <w:i/>
            <w:noProof/>
          </w:rPr>
          <w:t>High</w:t>
        </w:r>
        <w:r>
          <w:rPr>
            <w:noProof/>
            <w:webHidden/>
          </w:rPr>
          <w:tab/>
        </w:r>
        <w:r>
          <w:rPr>
            <w:noProof/>
            <w:webHidden/>
          </w:rPr>
          <w:fldChar w:fldCharType="begin"/>
        </w:r>
        <w:r>
          <w:rPr>
            <w:noProof/>
            <w:webHidden/>
          </w:rPr>
          <w:instrText xml:space="preserve"> PAGEREF _Toc523991776 \h </w:instrText>
        </w:r>
        <w:r>
          <w:rPr>
            <w:noProof/>
            <w:webHidden/>
          </w:rPr>
        </w:r>
        <w:r>
          <w:rPr>
            <w:noProof/>
            <w:webHidden/>
          </w:rPr>
          <w:fldChar w:fldCharType="separate"/>
        </w:r>
        <w:r>
          <w:rPr>
            <w:noProof/>
            <w:webHidden/>
          </w:rPr>
          <w:t>15</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77" w:history="1">
        <w:r w:rsidRPr="00004963">
          <w:rPr>
            <w:rStyle w:val="Hyperlink"/>
            <w:noProof/>
          </w:rPr>
          <w:t xml:space="preserve">4.3.5. Bargaining power of Suppliers - </w:t>
        </w:r>
        <w:r w:rsidRPr="00004963">
          <w:rPr>
            <w:rStyle w:val="Hyperlink"/>
            <w:i/>
            <w:noProof/>
          </w:rPr>
          <w:t>Medium</w:t>
        </w:r>
        <w:r>
          <w:rPr>
            <w:noProof/>
            <w:webHidden/>
          </w:rPr>
          <w:tab/>
        </w:r>
        <w:r>
          <w:rPr>
            <w:noProof/>
            <w:webHidden/>
          </w:rPr>
          <w:fldChar w:fldCharType="begin"/>
        </w:r>
        <w:r>
          <w:rPr>
            <w:noProof/>
            <w:webHidden/>
          </w:rPr>
          <w:instrText xml:space="preserve"> PAGEREF _Toc523991777 \h </w:instrText>
        </w:r>
        <w:r>
          <w:rPr>
            <w:noProof/>
            <w:webHidden/>
          </w:rPr>
        </w:r>
        <w:r>
          <w:rPr>
            <w:noProof/>
            <w:webHidden/>
          </w:rPr>
          <w:fldChar w:fldCharType="separate"/>
        </w:r>
        <w:r>
          <w:rPr>
            <w:noProof/>
            <w:webHidden/>
          </w:rPr>
          <w:t>15</w:t>
        </w:r>
        <w:r>
          <w:rPr>
            <w:noProof/>
            <w:webHidden/>
          </w:rPr>
          <w:fldChar w:fldCharType="end"/>
        </w:r>
      </w:hyperlink>
    </w:p>
    <w:p w:rsidR="00131720" w:rsidRDefault="00131720">
      <w:pPr>
        <w:pStyle w:val="TOC1"/>
        <w:tabs>
          <w:tab w:val="right" w:pos="9016"/>
        </w:tabs>
        <w:rPr>
          <w:rFonts w:asciiTheme="minorHAnsi" w:eastAsiaTheme="minorEastAsia" w:hAnsiTheme="minorHAnsi" w:cstheme="minorBidi"/>
          <w:b w:val="0"/>
          <w:noProof/>
          <w:sz w:val="22"/>
          <w:u w:val="none"/>
          <w:lang w:eastAsia="en-GB"/>
        </w:rPr>
      </w:pPr>
      <w:hyperlink w:anchor="_Toc523991778" w:history="1">
        <w:r w:rsidRPr="00004963">
          <w:rPr>
            <w:rStyle w:val="Hyperlink"/>
            <w:noProof/>
          </w:rPr>
          <w:t>5. Available strategic options and possible Barriers</w:t>
        </w:r>
        <w:r>
          <w:rPr>
            <w:noProof/>
            <w:webHidden/>
          </w:rPr>
          <w:tab/>
        </w:r>
        <w:r>
          <w:rPr>
            <w:noProof/>
            <w:webHidden/>
          </w:rPr>
          <w:fldChar w:fldCharType="begin"/>
        </w:r>
        <w:r>
          <w:rPr>
            <w:noProof/>
            <w:webHidden/>
          </w:rPr>
          <w:instrText xml:space="preserve"> PAGEREF _Toc523991778 \h </w:instrText>
        </w:r>
        <w:r>
          <w:rPr>
            <w:noProof/>
            <w:webHidden/>
          </w:rPr>
        </w:r>
        <w:r>
          <w:rPr>
            <w:noProof/>
            <w:webHidden/>
          </w:rPr>
          <w:fldChar w:fldCharType="separate"/>
        </w:r>
        <w:r>
          <w:rPr>
            <w:noProof/>
            <w:webHidden/>
          </w:rPr>
          <w:t>16</w:t>
        </w:r>
        <w:r>
          <w:rPr>
            <w:noProof/>
            <w:webHidden/>
          </w:rPr>
          <w:fldChar w:fldCharType="end"/>
        </w:r>
      </w:hyperlink>
    </w:p>
    <w:p w:rsidR="00131720" w:rsidRDefault="00131720">
      <w:pPr>
        <w:pStyle w:val="TOC1"/>
        <w:tabs>
          <w:tab w:val="right" w:pos="9016"/>
        </w:tabs>
        <w:rPr>
          <w:rFonts w:asciiTheme="minorHAnsi" w:eastAsiaTheme="minorEastAsia" w:hAnsiTheme="minorHAnsi" w:cstheme="minorBidi"/>
          <w:b w:val="0"/>
          <w:noProof/>
          <w:sz w:val="22"/>
          <w:u w:val="none"/>
          <w:lang w:eastAsia="en-GB"/>
        </w:rPr>
      </w:pPr>
      <w:hyperlink w:anchor="_Toc523991779" w:history="1">
        <w:r w:rsidRPr="00004963">
          <w:rPr>
            <w:rStyle w:val="Hyperlink"/>
            <w:noProof/>
          </w:rPr>
          <w:t>5.1. Background</w:t>
        </w:r>
        <w:r>
          <w:rPr>
            <w:noProof/>
            <w:webHidden/>
          </w:rPr>
          <w:tab/>
        </w:r>
        <w:r>
          <w:rPr>
            <w:noProof/>
            <w:webHidden/>
          </w:rPr>
          <w:fldChar w:fldCharType="begin"/>
        </w:r>
        <w:r>
          <w:rPr>
            <w:noProof/>
            <w:webHidden/>
          </w:rPr>
          <w:instrText xml:space="preserve"> PAGEREF _Toc523991779 \h </w:instrText>
        </w:r>
        <w:r>
          <w:rPr>
            <w:noProof/>
            <w:webHidden/>
          </w:rPr>
        </w:r>
        <w:r>
          <w:rPr>
            <w:noProof/>
            <w:webHidden/>
          </w:rPr>
          <w:fldChar w:fldCharType="separate"/>
        </w:r>
        <w:r>
          <w:rPr>
            <w:noProof/>
            <w:webHidden/>
          </w:rPr>
          <w:t>16</w:t>
        </w:r>
        <w:r>
          <w:rPr>
            <w:noProof/>
            <w:webHidden/>
          </w:rPr>
          <w:fldChar w:fldCharType="end"/>
        </w:r>
      </w:hyperlink>
    </w:p>
    <w:p w:rsidR="00131720" w:rsidRDefault="00131720">
      <w:pPr>
        <w:pStyle w:val="TOC1"/>
        <w:tabs>
          <w:tab w:val="right" w:pos="9016"/>
        </w:tabs>
        <w:rPr>
          <w:rFonts w:asciiTheme="minorHAnsi" w:eastAsiaTheme="minorEastAsia" w:hAnsiTheme="minorHAnsi" w:cstheme="minorBidi"/>
          <w:b w:val="0"/>
          <w:noProof/>
          <w:sz w:val="22"/>
          <w:u w:val="none"/>
          <w:lang w:eastAsia="en-GB"/>
        </w:rPr>
      </w:pPr>
      <w:hyperlink w:anchor="_Toc523991780" w:history="1">
        <w:r w:rsidRPr="00004963">
          <w:rPr>
            <w:rStyle w:val="Hyperlink"/>
            <w:noProof/>
          </w:rPr>
          <w:t>5.2. Current Industry Situation in Europe</w:t>
        </w:r>
        <w:r>
          <w:rPr>
            <w:noProof/>
            <w:webHidden/>
          </w:rPr>
          <w:tab/>
        </w:r>
        <w:r>
          <w:rPr>
            <w:noProof/>
            <w:webHidden/>
          </w:rPr>
          <w:fldChar w:fldCharType="begin"/>
        </w:r>
        <w:r>
          <w:rPr>
            <w:noProof/>
            <w:webHidden/>
          </w:rPr>
          <w:instrText xml:space="preserve"> PAGEREF _Toc523991780 \h </w:instrText>
        </w:r>
        <w:r>
          <w:rPr>
            <w:noProof/>
            <w:webHidden/>
          </w:rPr>
        </w:r>
        <w:r>
          <w:rPr>
            <w:noProof/>
            <w:webHidden/>
          </w:rPr>
          <w:fldChar w:fldCharType="separate"/>
        </w:r>
        <w:r>
          <w:rPr>
            <w:noProof/>
            <w:webHidden/>
          </w:rPr>
          <w:t>16</w:t>
        </w:r>
        <w:r>
          <w:rPr>
            <w:noProof/>
            <w:webHidden/>
          </w:rPr>
          <w:fldChar w:fldCharType="end"/>
        </w:r>
      </w:hyperlink>
    </w:p>
    <w:p w:rsidR="00131720" w:rsidRDefault="00131720">
      <w:pPr>
        <w:pStyle w:val="TOC1"/>
        <w:tabs>
          <w:tab w:val="right" w:pos="9016"/>
        </w:tabs>
        <w:rPr>
          <w:rFonts w:asciiTheme="minorHAnsi" w:eastAsiaTheme="minorEastAsia" w:hAnsiTheme="minorHAnsi" w:cstheme="minorBidi"/>
          <w:b w:val="0"/>
          <w:noProof/>
          <w:sz w:val="22"/>
          <w:u w:val="none"/>
          <w:lang w:eastAsia="en-GB"/>
        </w:rPr>
      </w:pPr>
      <w:hyperlink w:anchor="_Toc523991781" w:history="1">
        <w:r w:rsidRPr="00004963">
          <w:rPr>
            <w:rStyle w:val="Hyperlink"/>
            <w:noProof/>
          </w:rPr>
          <w:t>5.3. Strategic Options for Ineos</w:t>
        </w:r>
        <w:r>
          <w:rPr>
            <w:noProof/>
            <w:webHidden/>
          </w:rPr>
          <w:tab/>
        </w:r>
        <w:r>
          <w:rPr>
            <w:noProof/>
            <w:webHidden/>
          </w:rPr>
          <w:fldChar w:fldCharType="begin"/>
        </w:r>
        <w:r>
          <w:rPr>
            <w:noProof/>
            <w:webHidden/>
          </w:rPr>
          <w:instrText xml:space="preserve"> PAGEREF _Toc523991781 \h </w:instrText>
        </w:r>
        <w:r>
          <w:rPr>
            <w:noProof/>
            <w:webHidden/>
          </w:rPr>
        </w:r>
        <w:r>
          <w:rPr>
            <w:noProof/>
            <w:webHidden/>
          </w:rPr>
          <w:fldChar w:fldCharType="separate"/>
        </w:r>
        <w:r>
          <w:rPr>
            <w:noProof/>
            <w:webHidden/>
          </w:rPr>
          <w:t>18</w:t>
        </w:r>
        <w:r>
          <w:rPr>
            <w:noProof/>
            <w:webHidden/>
          </w:rPr>
          <w:fldChar w:fldCharType="end"/>
        </w:r>
      </w:hyperlink>
    </w:p>
    <w:p w:rsidR="00131720" w:rsidRDefault="00131720">
      <w:pPr>
        <w:pStyle w:val="TOC2"/>
        <w:rPr>
          <w:rFonts w:asciiTheme="minorHAnsi" w:eastAsiaTheme="minorEastAsia" w:hAnsiTheme="minorHAnsi" w:cstheme="minorBidi"/>
          <w:noProof/>
          <w:lang w:eastAsia="en-GB"/>
        </w:rPr>
      </w:pPr>
      <w:hyperlink w:anchor="_Toc523991782" w:history="1">
        <w:r w:rsidRPr="00004963">
          <w:rPr>
            <w:rStyle w:val="Hyperlink"/>
            <w:noProof/>
          </w:rPr>
          <w:t>5.3.1. Increasing US based petrochemical operations</w:t>
        </w:r>
        <w:r>
          <w:rPr>
            <w:noProof/>
            <w:webHidden/>
          </w:rPr>
          <w:tab/>
        </w:r>
        <w:r>
          <w:rPr>
            <w:noProof/>
            <w:webHidden/>
          </w:rPr>
          <w:fldChar w:fldCharType="begin"/>
        </w:r>
        <w:r>
          <w:rPr>
            <w:noProof/>
            <w:webHidden/>
          </w:rPr>
          <w:instrText xml:space="preserve"> PAGEREF _Toc523991782 \h </w:instrText>
        </w:r>
        <w:r>
          <w:rPr>
            <w:noProof/>
            <w:webHidden/>
          </w:rPr>
        </w:r>
        <w:r>
          <w:rPr>
            <w:noProof/>
            <w:webHidden/>
          </w:rPr>
          <w:fldChar w:fldCharType="separate"/>
        </w:r>
        <w:r>
          <w:rPr>
            <w:noProof/>
            <w:webHidden/>
          </w:rPr>
          <w:t>18</w:t>
        </w:r>
        <w:r>
          <w:rPr>
            <w:noProof/>
            <w:webHidden/>
          </w:rPr>
          <w:fldChar w:fldCharType="end"/>
        </w:r>
      </w:hyperlink>
    </w:p>
    <w:p w:rsidR="00131720" w:rsidRDefault="00131720">
      <w:pPr>
        <w:pStyle w:val="TOC2"/>
        <w:rPr>
          <w:rFonts w:asciiTheme="minorHAnsi" w:eastAsiaTheme="minorEastAsia" w:hAnsiTheme="minorHAnsi" w:cstheme="minorBidi"/>
          <w:noProof/>
          <w:lang w:eastAsia="en-GB"/>
        </w:rPr>
      </w:pPr>
      <w:hyperlink w:anchor="_Toc523991783" w:history="1">
        <w:r w:rsidRPr="00004963">
          <w:rPr>
            <w:rStyle w:val="Hyperlink"/>
            <w:noProof/>
          </w:rPr>
          <w:t>5.3.2. Moving petrochemical operations to developing country</w:t>
        </w:r>
        <w:r>
          <w:rPr>
            <w:noProof/>
            <w:webHidden/>
          </w:rPr>
          <w:tab/>
        </w:r>
        <w:r>
          <w:rPr>
            <w:noProof/>
            <w:webHidden/>
          </w:rPr>
          <w:fldChar w:fldCharType="begin"/>
        </w:r>
        <w:r>
          <w:rPr>
            <w:noProof/>
            <w:webHidden/>
          </w:rPr>
          <w:instrText xml:space="preserve"> PAGEREF _Toc523991783 \h </w:instrText>
        </w:r>
        <w:r>
          <w:rPr>
            <w:noProof/>
            <w:webHidden/>
          </w:rPr>
        </w:r>
        <w:r>
          <w:rPr>
            <w:noProof/>
            <w:webHidden/>
          </w:rPr>
          <w:fldChar w:fldCharType="separate"/>
        </w:r>
        <w:r>
          <w:rPr>
            <w:noProof/>
            <w:webHidden/>
          </w:rPr>
          <w:t>20</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84" w:history="1">
        <w:r w:rsidRPr="00004963">
          <w:rPr>
            <w:rStyle w:val="Hyperlink"/>
            <w:noProof/>
          </w:rPr>
          <w:t>5.3.2.1. Reason for selecting China</w:t>
        </w:r>
        <w:r>
          <w:rPr>
            <w:noProof/>
            <w:webHidden/>
          </w:rPr>
          <w:tab/>
        </w:r>
        <w:r>
          <w:rPr>
            <w:noProof/>
            <w:webHidden/>
          </w:rPr>
          <w:fldChar w:fldCharType="begin"/>
        </w:r>
        <w:r>
          <w:rPr>
            <w:noProof/>
            <w:webHidden/>
          </w:rPr>
          <w:instrText xml:space="preserve"> PAGEREF _Toc523991784 \h </w:instrText>
        </w:r>
        <w:r>
          <w:rPr>
            <w:noProof/>
            <w:webHidden/>
          </w:rPr>
        </w:r>
        <w:r>
          <w:rPr>
            <w:noProof/>
            <w:webHidden/>
          </w:rPr>
          <w:fldChar w:fldCharType="separate"/>
        </w:r>
        <w:r>
          <w:rPr>
            <w:noProof/>
            <w:webHidden/>
          </w:rPr>
          <w:t>20</w:t>
        </w:r>
        <w:r>
          <w:rPr>
            <w:noProof/>
            <w:webHidden/>
          </w:rPr>
          <w:fldChar w:fldCharType="end"/>
        </w:r>
      </w:hyperlink>
    </w:p>
    <w:p w:rsidR="00131720" w:rsidRDefault="00131720">
      <w:pPr>
        <w:pStyle w:val="TOC3"/>
        <w:tabs>
          <w:tab w:val="right" w:pos="9016"/>
        </w:tabs>
        <w:rPr>
          <w:rFonts w:asciiTheme="minorHAnsi" w:eastAsiaTheme="minorEastAsia" w:hAnsiTheme="minorHAnsi" w:cstheme="minorBidi"/>
          <w:noProof/>
          <w:sz w:val="22"/>
          <w:lang w:eastAsia="en-GB"/>
        </w:rPr>
      </w:pPr>
      <w:hyperlink w:anchor="_Toc523991785" w:history="1">
        <w:r w:rsidRPr="00004963">
          <w:rPr>
            <w:rStyle w:val="Hyperlink"/>
            <w:noProof/>
          </w:rPr>
          <w:t>5.3.2.2. Moving petrochemical operations in China</w:t>
        </w:r>
        <w:r>
          <w:rPr>
            <w:noProof/>
            <w:webHidden/>
          </w:rPr>
          <w:tab/>
        </w:r>
        <w:r>
          <w:rPr>
            <w:noProof/>
            <w:webHidden/>
          </w:rPr>
          <w:fldChar w:fldCharType="begin"/>
        </w:r>
        <w:r>
          <w:rPr>
            <w:noProof/>
            <w:webHidden/>
          </w:rPr>
          <w:instrText xml:space="preserve"> PAGEREF _Toc523991785 \h </w:instrText>
        </w:r>
        <w:r>
          <w:rPr>
            <w:noProof/>
            <w:webHidden/>
          </w:rPr>
        </w:r>
        <w:r>
          <w:rPr>
            <w:noProof/>
            <w:webHidden/>
          </w:rPr>
          <w:fldChar w:fldCharType="separate"/>
        </w:r>
        <w:r>
          <w:rPr>
            <w:noProof/>
            <w:webHidden/>
          </w:rPr>
          <w:t>20</w:t>
        </w:r>
        <w:r>
          <w:rPr>
            <w:noProof/>
            <w:webHidden/>
          </w:rPr>
          <w:fldChar w:fldCharType="end"/>
        </w:r>
      </w:hyperlink>
    </w:p>
    <w:p w:rsidR="00131720" w:rsidRDefault="00131720">
      <w:pPr>
        <w:pStyle w:val="TOC2"/>
        <w:rPr>
          <w:rFonts w:asciiTheme="minorHAnsi" w:eastAsiaTheme="minorEastAsia" w:hAnsiTheme="minorHAnsi" w:cstheme="minorBidi"/>
          <w:noProof/>
          <w:lang w:eastAsia="en-GB"/>
        </w:rPr>
      </w:pPr>
      <w:hyperlink w:anchor="_Toc523991786" w:history="1">
        <w:r w:rsidRPr="00004963">
          <w:rPr>
            <w:rStyle w:val="Hyperlink"/>
            <w:noProof/>
          </w:rPr>
          <w:t>5.3.3. Possible risks and mitigation strategies for China</w:t>
        </w:r>
        <w:r>
          <w:rPr>
            <w:noProof/>
            <w:webHidden/>
          </w:rPr>
          <w:tab/>
        </w:r>
        <w:r>
          <w:rPr>
            <w:noProof/>
            <w:webHidden/>
          </w:rPr>
          <w:fldChar w:fldCharType="begin"/>
        </w:r>
        <w:r>
          <w:rPr>
            <w:noProof/>
            <w:webHidden/>
          </w:rPr>
          <w:instrText xml:space="preserve"> PAGEREF _Toc523991786 \h </w:instrText>
        </w:r>
        <w:r>
          <w:rPr>
            <w:noProof/>
            <w:webHidden/>
          </w:rPr>
        </w:r>
        <w:r>
          <w:rPr>
            <w:noProof/>
            <w:webHidden/>
          </w:rPr>
          <w:fldChar w:fldCharType="separate"/>
        </w:r>
        <w:r>
          <w:rPr>
            <w:noProof/>
            <w:webHidden/>
          </w:rPr>
          <w:t>21</w:t>
        </w:r>
        <w:r>
          <w:rPr>
            <w:noProof/>
            <w:webHidden/>
          </w:rPr>
          <w:fldChar w:fldCharType="end"/>
        </w:r>
      </w:hyperlink>
    </w:p>
    <w:p w:rsidR="00131720" w:rsidRDefault="00131720">
      <w:pPr>
        <w:pStyle w:val="TOC1"/>
        <w:tabs>
          <w:tab w:val="right" w:pos="9016"/>
        </w:tabs>
        <w:rPr>
          <w:rFonts w:asciiTheme="minorHAnsi" w:eastAsiaTheme="minorEastAsia" w:hAnsiTheme="minorHAnsi" w:cstheme="minorBidi"/>
          <w:b w:val="0"/>
          <w:noProof/>
          <w:sz w:val="22"/>
          <w:u w:val="none"/>
          <w:lang w:eastAsia="en-GB"/>
        </w:rPr>
      </w:pPr>
      <w:hyperlink w:anchor="_Toc523991787" w:history="1">
        <w:r w:rsidRPr="00004963">
          <w:rPr>
            <w:rStyle w:val="Hyperlink"/>
            <w:noProof/>
          </w:rPr>
          <w:t>References</w:t>
        </w:r>
        <w:r>
          <w:rPr>
            <w:noProof/>
            <w:webHidden/>
          </w:rPr>
          <w:tab/>
        </w:r>
        <w:r>
          <w:rPr>
            <w:noProof/>
            <w:webHidden/>
          </w:rPr>
          <w:fldChar w:fldCharType="begin"/>
        </w:r>
        <w:r>
          <w:rPr>
            <w:noProof/>
            <w:webHidden/>
          </w:rPr>
          <w:instrText xml:space="preserve"> PAGEREF _Toc523991787 \h </w:instrText>
        </w:r>
        <w:r>
          <w:rPr>
            <w:noProof/>
            <w:webHidden/>
          </w:rPr>
        </w:r>
        <w:r>
          <w:rPr>
            <w:noProof/>
            <w:webHidden/>
          </w:rPr>
          <w:fldChar w:fldCharType="separate"/>
        </w:r>
        <w:r>
          <w:rPr>
            <w:noProof/>
            <w:webHidden/>
          </w:rPr>
          <w:t>I</w:t>
        </w:r>
        <w:r>
          <w:rPr>
            <w:noProof/>
            <w:webHidden/>
          </w:rPr>
          <w:fldChar w:fldCharType="end"/>
        </w:r>
      </w:hyperlink>
    </w:p>
    <w:p w:rsidR="00131720" w:rsidRDefault="00131720">
      <w:pPr>
        <w:pStyle w:val="TOC1"/>
        <w:tabs>
          <w:tab w:val="right" w:pos="9016"/>
        </w:tabs>
        <w:rPr>
          <w:rFonts w:asciiTheme="minorHAnsi" w:eastAsiaTheme="minorEastAsia" w:hAnsiTheme="minorHAnsi" w:cstheme="minorBidi"/>
          <w:b w:val="0"/>
          <w:noProof/>
          <w:sz w:val="22"/>
          <w:u w:val="none"/>
          <w:lang w:eastAsia="en-GB"/>
        </w:rPr>
      </w:pPr>
      <w:hyperlink w:anchor="_Toc523991788" w:history="1">
        <w:r w:rsidRPr="00004963">
          <w:rPr>
            <w:rStyle w:val="Hyperlink"/>
            <w:noProof/>
          </w:rPr>
          <w:t>Appendix 1: 2017 Annual Report - INEOS</w:t>
        </w:r>
        <w:r>
          <w:rPr>
            <w:noProof/>
            <w:webHidden/>
          </w:rPr>
          <w:tab/>
        </w:r>
        <w:r>
          <w:rPr>
            <w:noProof/>
            <w:webHidden/>
          </w:rPr>
          <w:fldChar w:fldCharType="begin"/>
        </w:r>
        <w:r>
          <w:rPr>
            <w:noProof/>
            <w:webHidden/>
          </w:rPr>
          <w:instrText xml:space="preserve"> PAGEREF _Toc523991788 \h </w:instrText>
        </w:r>
        <w:r>
          <w:rPr>
            <w:noProof/>
            <w:webHidden/>
          </w:rPr>
        </w:r>
        <w:r>
          <w:rPr>
            <w:noProof/>
            <w:webHidden/>
          </w:rPr>
          <w:fldChar w:fldCharType="separate"/>
        </w:r>
        <w:r>
          <w:rPr>
            <w:noProof/>
            <w:webHidden/>
          </w:rPr>
          <w:t>III</w:t>
        </w:r>
        <w:r>
          <w:rPr>
            <w:noProof/>
            <w:webHidden/>
          </w:rPr>
          <w:fldChar w:fldCharType="end"/>
        </w:r>
      </w:hyperlink>
    </w:p>
    <w:p w:rsidR="00772E96" w:rsidRDefault="005319C4" w:rsidP="00772E96">
      <w:pPr>
        <w:rPr>
          <w:u w:val="single"/>
        </w:rPr>
      </w:pPr>
      <w:r>
        <w:rPr>
          <w:u w:val="single"/>
        </w:rPr>
        <w:fldChar w:fldCharType="end"/>
      </w:r>
    </w:p>
    <w:p w:rsidR="00772E96" w:rsidRDefault="00772E96" w:rsidP="00772E96">
      <w:pPr>
        <w:spacing w:before="0" w:after="200" w:line="276" w:lineRule="auto"/>
        <w:jc w:val="left"/>
        <w:rPr>
          <w:u w:val="single"/>
        </w:rPr>
      </w:pPr>
      <w:r>
        <w:rPr>
          <w:u w:val="single"/>
        </w:rPr>
        <w:br w:type="page"/>
      </w:r>
    </w:p>
    <w:p w:rsidR="00772E96" w:rsidRPr="00A84B2A" w:rsidRDefault="00772E96" w:rsidP="00772E96">
      <w:pPr>
        <w:jc w:val="center"/>
        <w:rPr>
          <w:b/>
          <w:sz w:val="28"/>
        </w:rPr>
      </w:pPr>
      <w:r w:rsidRPr="00A84B2A">
        <w:rPr>
          <w:b/>
          <w:sz w:val="28"/>
        </w:rPr>
        <w:lastRenderedPageBreak/>
        <w:t>LIST OF FIGURES</w:t>
      </w:r>
    </w:p>
    <w:p w:rsidR="00CF6FD5" w:rsidRDefault="005319C4">
      <w:pPr>
        <w:pStyle w:val="TableofFigures"/>
        <w:tabs>
          <w:tab w:val="right" w:leader="dot" w:pos="9016"/>
        </w:tabs>
        <w:rPr>
          <w:rFonts w:asciiTheme="minorHAnsi" w:eastAsiaTheme="minorEastAsia" w:hAnsiTheme="minorHAnsi" w:cstheme="minorBidi"/>
          <w:i w:val="0"/>
          <w:iCs w:val="0"/>
          <w:noProof/>
          <w:sz w:val="22"/>
          <w:szCs w:val="22"/>
          <w:lang w:eastAsia="en-GB"/>
        </w:rPr>
      </w:pPr>
      <w:r w:rsidRPr="005319C4">
        <w:rPr>
          <w:i w:val="0"/>
          <w:iCs w:val="0"/>
        </w:rPr>
        <w:fldChar w:fldCharType="begin"/>
      </w:r>
      <w:r w:rsidR="00772E96">
        <w:instrText xml:space="preserve"> TOC \h \z \t "Figures" \c </w:instrText>
      </w:r>
      <w:r w:rsidRPr="005319C4">
        <w:rPr>
          <w:i w:val="0"/>
          <w:iCs w:val="0"/>
        </w:rPr>
        <w:fldChar w:fldCharType="separate"/>
      </w:r>
      <w:hyperlink w:anchor="_Toc523953455" w:history="1">
        <w:r w:rsidR="00CF6FD5" w:rsidRPr="005B56F4">
          <w:rPr>
            <w:rStyle w:val="Hyperlink"/>
            <w:b/>
            <w:noProof/>
          </w:rPr>
          <w:t>Figure 1.1:</w:t>
        </w:r>
        <w:r w:rsidR="00CF6FD5" w:rsidRPr="005B56F4">
          <w:rPr>
            <w:rStyle w:val="Hyperlink"/>
            <w:noProof/>
          </w:rPr>
          <w:t xml:space="preserve"> INEOS Growth 1999 – 2017</w:t>
        </w:r>
        <w:r w:rsidR="00CF6FD5">
          <w:rPr>
            <w:noProof/>
            <w:webHidden/>
          </w:rPr>
          <w:tab/>
        </w:r>
        <w:r>
          <w:rPr>
            <w:noProof/>
            <w:webHidden/>
          </w:rPr>
          <w:fldChar w:fldCharType="begin"/>
        </w:r>
        <w:r w:rsidR="00CF6FD5">
          <w:rPr>
            <w:noProof/>
            <w:webHidden/>
          </w:rPr>
          <w:instrText xml:space="preserve"> PAGEREF _Toc523953455 \h </w:instrText>
        </w:r>
        <w:r>
          <w:rPr>
            <w:noProof/>
            <w:webHidden/>
          </w:rPr>
        </w:r>
        <w:r>
          <w:rPr>
            <w:noProof/>
            <w:webHidden/>
          </w:rPr>
          <w:fldChar w:fldCharType="separate"/>
        </w:r>
        <w:r w:rsidR="00CF6FD5">
          <w:rPr>
            <w:noProof/>
            <w:webHidden/>
          </w:rPr>
          <w:t>2</w:t>
        </w:r>
        <w:r>
          <w:rPr>
            <w:noProof/>
            <w:webHidden/>
          </w:rPr>
          <w:fldChar w:fldCharType="end"/>
        </w:r>
      </w:hyperlink>
    </w:p>
    <w:p w:rsidR="00CF6FD5" w:rsidRDefault="005319C4">
      <w:pPr>
        <w:pStyle w:val="TableofFigures"/>
        <w:tabs>
          <w:tab w:val="right" w:leader="dot" w:pos="9016"/>
        </w:tabs>
        <w:rPr>
          <w:rFonts w:asciiTheme="minorHAnsi" w:eastAsiaTheme="minorEastAsia" w:hAnsiTheme="minorHAnsi" w:cstheme="minorBidi"/>
          <w:i w:val="0"/>
          <w:iCs w:val="0"/>
          <w:noProof/>
          <w:sz w:val="22"/>
          <w:szCs w:val="22"/>
          <w:lang w:eastAsia="en-GB"/>
        </w:rPr>
      </w:pPr>
      <w:hyperlink w:anchor="_Toc523953456" w:history="1">
        <w:r w:rsidR="00CF6FD5" w:rsidRPr="005B56F4">
          <w:rPr>
            <w:rStyle w:val="Hyperlink"/>
            <w:b/>
            <w:noProof/>
          </w:rPr>
          <w:t>Figure 1.2:</w:t>
        </w:r>
        <w:r w:rsidR="00CF6FD5" w:rsidRPr="005B56F4">
          <w:rPr>
            <w:rStyle w:val="Hyperlink"/>
            <w:noProof/>
          </w:rPr>
          <w:t xml:space="preserve"> INEOS Products by percentage</w:t>
        </w:r>
        <w:r w:rsidR="00CF6FD5">
          <w:rPr>
            <w:noProof/>
            <w:webHidden/>
          </w:rPr>
          <w:tab/>
        </w:r>
        <w:r>
          <w:rPr>
            <w:noProof/>
            <w:webHidden/>
          </w:rPr>
          <w:fldChar w:fldCharType="begin"/>
        </w:r>
        <w:r w:rsidR="00CF6FD5">
          <w:rPr>
            <w:noProof/>
            <w:webHidden/>
          </w:rPr>
          <w:instrText xml:space="preserve"> PAGEREF _Toc523953456 \h </w:instrText>
        </w:r>
        <w:r>
          <w:rPr>
            <w:noProof/>
            <w:webHidden/>
          </w:rPr>
        </w:r>
        <w:r>
          <w:rPr>
            <w:noProof/>
            <w:webHidden/>
          </w:rPr>
          <w:fldChar w:fldCharType="separate"/>
        </w:r>
        <w:r w:rsidR="00CF6FD5">
          <w:rPr>
            <w:noProof/>
            <w:webHidden/>
          </w:rPr>
          <w:t>3</w:t>
        </w:r>
        <w:r>
          <w:rPr>
            <w:noProof/>
            <w:webHidden/>
          </w:rPr>
          <w:fldChar w:fldCharType="end"/>
        </w:r>
      </w:hyperlink>
    </w:p>
    <w:p w:rsidR="00CF6FD5" w:rsidRDefault="005319C4">
      <w:pPr>
        <w:pStyle w:val="TableofFigures"/>
        <w:tabs>
          <w:tab w:val="right" w:leader="dot" w:pos="9016"/>
        </w:tabs>
        <w:rPr>
          <w:rFonts w:asciiTheme="minorHAnsi" w:eastAsiaTheme="minorEastAsia" w:hAnsiTheme="minorHAnsi" w:cstheme="minorBidi"/>
          <w:i w:val="0"/>
          <w:iCs w:val="0"/>
          <w:noProof/>
          <w:sz w:val="22"/>
          <w:szCs w:val="22"/>
          <w:lang w:eastAsia="en-GB"/>
        </w:rPr>
      </w:pPr>
      <w:hyperlink w:anchor="_Toc523953457" w:history="1">
        <w:r w:rsidR="00CF6FD5" w:rsidRPr="005B56F4">
          <w:rPr>
            <w:rStyle w:val="Hyperlink"/>
            <w:b/>
            <w:noProof/>
          </w:rPr>
          <w:t>Figure 1.3:</w:t>
        </w:r>
        <w:r w:rsidR="00CF6FD5" w:rsidRPr="005B56F4">
          <w:rPr>
            <w:rStyle w:val="Hyperlink"/>
            <w:noProof/>
          </w:rPr>
          <w:t xml:space="preserve"> VRIO Framework</w:t>
        </w:r>
        <w:r w:rsidR="00CF6FD5">
          <w:rPr>
            <w:noProof/>
            <w:webHidden/>
          </w:rPr>
          <w:tab/>
        </w:r>
        <w:r>
          <w:rPr>
            <w:noProof/>
            <w:webHidden/>
          </w:rPr>
          <w:fldChar w:fldCharType="begin"/>
        </w:r>
        <w:r w:rsidR="00CF6FD5">
          <w:rPr>
            <w:noProof/>
            <w:webHidden/>
          </w:rPr>
          <w:instrText xml:space="preserve"> PAGEREF _Toc523953457 \h </w:instrText>
        </w:r>
        <w:r>
          <w:rPr>
            <w:noProof/>
            <w:webHidden/>
          </w:rPr>
        </w:r>
        <w:r>
          <w:rPr>
            <w:noProof/>
            <w:webHidden/>
          </w:rPr>
          <w:fldChar w:fldCharType="separate"/>
        </w:r>
        <w:r w:rsidR="00CF6FD5">
          <w:rPr>
            <w:noProof/>
            <w:webHidden/>
          </w:rPr>
          <w:t>4</w:t>
        </w:r>
        <w:r>
          <w:rPr>
            <w:noProof/>
            <w:webHidden/>
          </w:rPr>
          <w:fldChar w:fldCharType="end"/>
        </w:r>
      </w:hyperlink>
    </w:p>
    <w:p w:rsidR="00CF6FD5" w:rsidRDefault="005319C4">
      <w:pPr>
        <w:pStyle w:val="TableofFigures"/>
        <w:tabs>
          <w:tab w:val="right" w:leader="dot" w:pos="9016"/>
        </w:tabs>
        <w:rPr>
          <w:rFonts w:asciiTheme="minorHAnsi" w:eastAsiaTheme="minorEastAsia" w:hAnsiTheme="minorHAnsi" w:cstheme="minorBidi"/>
          <w:i w:val="0"/>
          <w:iCs w:val="0"/>
          <w:noProof/>
          <w:sz w:val="22"/>
          <w:szCs w:val="22"/>
          <w:lang w:eastAsia="en-GB"/>
        </w:rPr>
      </w:pPr>
      <w:hyperlink w:anchor="_Toc523953458" w:history="1">
        <w:r w:rsidR="00CF6FD5" w:rsidRPr="005B56F4">
          <w:rPr>
            <w:rStyle w:val="Hyperlink"/>
            <w:b/>
            <w:noProof/>
          </w:rPr>
          <w:t>Figure 1.4:</w:t>
        </w:r>
        <w:r w:rsidR="00CF6FD5" w:rsidRPr="005B56F4">
          <w:rPr>
            <w:rStyle w:val="Hyperlink"/>
            <w:noProof/>
          </w:rPr>
          <w:t xml:space="preserve"> Value Chain Analysis Framework</w:t>
        </w:r>
        <w:r w:rsidR="00CF6FD5">
          <w:rPr>
            <w:noProof/>
            <w:webHidden/>
          </w:rPr>
          <w:tab/>
        </w:r>
        <w:r>
          <w:rPr>
            <w:noProof/>
            <w:webHidden/>
          </w:rPr>
          <w:fldChar w:fldCharType="begin"/>
        </w:r>
        <w:r w:rsidR="00CF6FD5">
          <w:rPr>
            <w:noProof/>
            <w:webHidden/>
          </w:rPr>
          <w:instrText xml:space="preserve"> PAGEREF _Toc523953458 \h </w:instrText>
        </w:r>
        <w:r>
          <w:rPr>
            <w:noProof/>
            <w:webHidden/>
          </w:rPr>
        </w:r>
        <w:r>
          <w:rPr>
            <w:noProof/>
            <w:webHidden/>
          </w:rPr>
          <w:fldChar w:fldCharType="separate"/>
        </w:r>
        <w:r w:rsidR="00CF6FD5">
          <w:rPr>
            <w:noProof/>
            <w:webHidden/>
          </w:rPr>
          <w:t>7</w:t>
        </w:r>
        <w:r>
          <w:rPr>
            <w:noProof/>
            <w:webHidden/>
          </w:rPr>
          <w:fldChar w:fldCharType="end"/>
        </w:r>
      </w:hyperlink>
    </w:p>
    <w:p w:rsidR="00CF6FD5" w:rsidRDefault="005319C4">
      <w:pPr>
        <w:pStyle w:val="TableofFigures"/>
        <w:tabs>
          <w:tab w:val="right" w:leader="dot" w:pos="9016"/>
        </w:tabs>
        <w:rPr>
          <w:rFonts w:asciiTheme="minorHAnsi" w:eastAsiaTheme="minorEastAsia" w:hAnsiTheme="minorHAnsi" w:cstheme="minorBidi"/>
          <w:i w:val="0"/>
          <w:iCs w:val="0"/>
          <w:noProof/>
          <w:sz w:val="22"/>
          <w:szCs w:val="22"/>
          <w:lang w:eastAsia="en-GB"/>
        </w:rPr>
      </w:pPr>
      <w:hyperlink w:anchor="_Toc523953459" w:history="1">
        <w:r w:rsidR="00CF6FD5" w:rsidRPr="005B56F4">
          <w:rPr>
            <w:rStyle w:val="Hyperlink"/>
            <w:b/>
            <w:noProof/>
          </w:rPr>
          <w:t>Figure 1.5:</w:t>
        </w:r>
        <w:r w:rsidR="00CF6FD5" w:rsidRPr="005B56F4">
          <w:rPr>
            <w:rStyle w:val="Hyperlink"/>
            <w:noProof/>
          </w:rPr>
          <w:t xml:space="preserve"> INEOS Geographic spread</w:t>
        </w:r>
        <w:r w:rsidR="00CF6FD5">
          <w:rPr>
            <w:noProof/>
            <w:webHidden/>
          </w:rPr>
          <w:tab/>
        </w:r>
        <w:r>
          <w:rPr>
            <w:noProof/>
            <w:webHidden/>
          </w:rPr>
          <w:fldChar w:fldCharType="begin"/>
        </w:r>
        <w:r w:rsidR="00CF6FD5">
          <w:rPr>
            <w:noProof/>
            <w:webHidden/>
          </w:rPr>
          <w:instrText xml:space="preserve"> PAGEREF _Toc523953459 \h </w:instrText>
        </w:r>
        <w:r>
          <w:rPr>
            <w:noProof/>
            <w:webHidden/>
          </w:rPr>
        </w:r>
        <w:r>
          <w:rPr>
            <w:noProof/>
            <w:webHidden/>
          </w:rPr>
          <w:fldChar w:fldCharType="separate"/>
        </w:r>
        <w:r w:rsidR="00CF6FD5">
          <w:rPr>
            <w:noProof/>
            <w:webHidden/>
          </w:rPr>
          <w:t>8</w:t>
        </w:r>
        <w:r>
          <w:rPr>
            <w:noProof/>
            <w:webHidden/>
          </w:rPr>
          <w:fldChar w:fldCharType="end"/>
        </w:r>
      </w:hyperlink>
    </w:p>
    <w:p w:rsidR="00CF6FD5" w:rsidRDefault="005319C4">
      <w:pPr>
        <w:pStyle w:val="TableofFigures"/>
        <w:tabs>
          <w:tab w:val="right" w:leader="dot" w:pos="9016"/>
        </w:tabs>
        <w:rPr>
          <w:rFonts w:asciiTheme="minorHAnsi" w:eastAsiaTheme="minorEastAsia" w:hAnsiTheme="minorHAnsi" w:cstheme="minorBidi"/>
          <w:i w:val="0"/>
          <w:iCs w:val="0"/>
          <w:noProof/>
          <w:sz w:val="22"/>
          <w:szCs w:val="22"/>
          <w:lang w:eastAsia="en-GB"/>
        </w:rPr>
      </w:pPr>
      <w:hyperlink w:anchor="_Toc523953460" w:history="1">
        <w:r w:rsidR="00CF6FD5" w:rsidRPr="005B56F4">
          <w:rPr>
            <w:rStyle w:val="Hyperlink"/>
            <w:b/>
            <w:noProof/>
          </w:rPr>
          <w:t>Figure 1.6:</w:t>
        </w:r>
        <w:r w:rsidR="00CF6FD5" w:rsidRPr="005B56F4">
          <w:rPr>
            <w:rStyle w:val="Hyperlink"/>
            <w:noProof/>
          </w:rPr>
          <w:t xml:space="preserve"> Five Force Framework</w:t>
        </w:r>
        <w:r w:rsidR="00CF6FD5">
          <w:rPr>
            <w:noProof/>
            <w:webHidden/>
          </w:rPr>
          <w:tab/>
        </w:r>
        <w:r>
          <w:rPr>
            <w:noProof/>
            <w:webHidden/>
          </w:rPr>
          <w:fldChar w:fldCharType="begin"/>
        </w:r>
        <w:r w:rsidR="00CF6FD5">
          <w:rPr>
            <w:noProof/>
            <w:webHidden/>
          </w:rPr>
          <w:instrText xml:space="preserve"> PAGEREF _Toc523953460 \h </w:instrText>
        </w:r>
        <w:r>
          <w:rPr>
            <w:noProof/>
            <w:webHidden/>
          </w:rPr>
        </w:r>
        <w:r>
          <w:rPr>
            <w:noProof/>
            <w:webHidden/>
          </w:rPr>
          <w:fldChar w:fldCharType="separate"/>
        </w:r>
        <w:r w:rsidR="00CF6FD5">
          <w:rPr>
            <w:noProof/>
            <w:webHidden/>
          </w:rPr>
          <w:t>14</w:t>
        </w:r>
        <w:r>
          <w:rPr>
            <w:noProof/>
            <w:webHidden/>
          </w:rPr>
          <w:fldChar w:fldCharType="end"/>
        </w:r>
      </w:hyperlink>
    </w:p>
    <w:p w:rsidR="00CF6FD5" w:rsidRDefault="005319C4">
      <w:pPr>
        <w:pStyle w:val="TableofFigures"/>
        <w:tabs>
          <w:tab w:val="right" w:leader="dot" w:pos="9016"/>
        </w:tabs>
        <w:rPr>
          <w:rFonts w:asciiTheme="minorHAnsi" w:eastAsiaTheme="minorEastAsia" w:hAnsiTheme="minorHAnsi" w:cstheme="minorBidi"/>
          <w:i w:val="0"/>
          <w:iCs w:val="0"/>
          <w:noProof/>
          <w:sz w:val="22"/>
          <w:szCs w:val="22"/>
          <w:lang w:eastAsia="en-GB"/>
        </w:rPr>
      </w:pPr>
      <w:hyperlink w:anchor="_Toc523953461" w:history="1">
        <w:r w:rsidR="00CF6FD5" w:rsidRPr="005B56F4">
          <w:rPr>
            <w:rStyle w:val="Hyperlink"/>
            <w:b/>
            <w:noProof/>
          </w:rPr>
          <w:t>Figure 1.7:</w:t>
        </w:r>
        <w:r w:rsidR="00CF6FD5" w:rsidRPr="005B56F4">
          <w:rPr>
            <w:rStyle w:val="Hyperlink"/>
            <w:noProof/>
          </w:rPr>
          <w:t xml:space="preserve"> Cultural dimensions</w:t>
        </w:r>
        <w:r w:rsidR="00CF6FD5">
          <w:rPr>
            <w:noProof/>
            <w:webHidden/>
          </w:rPr>
          <w:tab/>
        </w:r>
        <w:r>
          <w:rPr>
            <w:noProof/>
            <w:webHidden/>
          </w:rPr>
          <w:fldChar w:fldCharType="begin"/>
        </w:r>
        <w:r w:rsidR="00CF6FD5">
          <w:rPr>
            <w:noProof/>
            <w:webHidden/>
          </w:rPr>
          <w:instrText xml:space="preserve"> PAGEREF _Toc523953461 \h </w:instrText>
        </w:r>
        <w:r>
          <w:rPr>
            <w:noProof/>
            <w:webHidden/>
          </w:rPr>
        </w:r>
        <w:r>
          <w:rPr>
            <w:noProof/>
            <w:webHidden/>
          </w:rPr>
          <w:fldChar w:fldCharType="separate"/>
        </w:r>
        <w:r w:rsidR="00CF6FD5">
          <w:rPr>
            <w:noProof/>
            <w:webHidden/>
          </w:rPr>
          <w:t>20</w:t>
        </w:r>
        <w:r>
          <w:rPr>
            <w:noProof/>
            <w:webHidden/>
          </w:rPr>
          <w:fldChar w:fldCharType="end"/>
        </w:r>
      </w:hyperlink>
    </w:p>
    <w:p w:rsidR="00CF6FD5" w:rsidRDefault="005319C4">
      <w:pPr>
        <w:pStyle w:val="TableofFigures"/>
        <w:tabs>
          <w:tab w:val="right" w:leader="dot" w:pos="9016"/>
        </w:tabs>
        <w:rPr>
          <w:rFonts w:asciiTheme="minorHAnsi" w:eastAsiaTheme="minorEastAsia" w:hAnsiTheme="minorHAnsi" w:cstheme="minorBidi"/>
          <w:i w:val="0"/>
          <w:iCs w:val="0"/>
          <w:noProof/>
          <w:sz w:val="22"/>
          <w:szCs w:val="22"/>
          <w:lang w:eastAsia="en-GB"/>
        </w:rPr>
      </w:pPr>
      <w:hyperlink w:anchor="_Toc523953462" w:history="1">
        <w:r w:rsidR="00CF6FD5" w:rsidRPr="005B56F4">
          <w:rPr>
            <w:rStyle w:val="Hyperlink"/>
            <w:b/>
            <w:noProof/>
          </w:rPr>
          <w:t>Figure 1.8:</w:t>
        </w:r>
        <w:r w:rsidR="00CF6FD5" w:rsidRPr="005B56F4">
          <w:rPr>
            <w:rStyle w:val="Hyperlink"/>
            <w:noProof/>
          </w:rPr>
          <w:t xml:space="preserve"> Cultural difference between China and UK</w:t>
        </w:r>
        <w:r w:rsidR="00CF6FD5">
          <w:rPr>
            <w:noProof/>
            <w:webHidden/>
          </w:rPr>
          <w:tab/>
        </w:r>
        <w:r>
          <w:rPr>
            <w:noProof/>
            <w:webHidden/>
          </w:rPr>
          <w:fldChar w:fldCharType="begin"/>
        </w:r>
        <w:r w:rsidR="00CF6FD5">
          <w:rPr>
            <w:noProof/>
            <w:webHidden/>
          </w:rPr>
          <w:instrText xml:space="preserve"> PAGEREF _Toc523953462 \h </w:instrText>
        </w:r>
        <w:r>
          <w:rPr>
            <w:noProof/>
            <w:webHidden/>
          </w:rPr>
        </w:r>
        <w:r>
          <w:rPr>
            <w:noProof/>
            <w:webHidden/>
          </w:rPr>
          <w:fldChar w:fldCharType="separate"/>
        </w:r>
        <w:r w:rsidR="00CF6FD5">
          <w:rPr>
            <w:noProof/>
            <w:webHidden/>
          </w:rPr>
          <w:t>21</w:t>
        </w:r>
        <w:r>
          <w:rPr>
            <w:noProof/>
            <w:webHidden/>
          </w:rPr>
          <w:fldChar w:fldCharType="end"/>
        </w:r>
      </w:hyperlink>
    </w:p>
    <w:p w:rsidR="00772E96" w:rsidRDefault="005319C4" w:rsidP="00772E96">
      <w:r>
        <w:fldChar w:fldCharType="end"/>
      </w:r>
    </w:p>
    <w:p w:rsidR="00772E96" w:rsidRDefault="00772E96" w:rsidP="00772E96">
      <w:pPr>
        <w:spacing w:before="0" w:after="200" w:line="276" w:lineRule="auto"/>
        <w:jc w:val="left"/>
      </w:pPr>
    </w:p>
    <w:p w:rsidR="00772E96" w:rsidRDefault="00772E96" w:rsidP="00772E96">
      <w:pPr>
        <w:sectPr w:rsidR="00772E96" w:rsidSect="00772E96">
          <w:headerReference w:type="default" r:id="rId9"/>
          <w:footerReference w:type="default" r:id="rId10"/>
          <w:pgSz w:w="11906" w:h="16838"/>
          <w:pgMar w:top="1440" w:right="1440" w:bottom="1440" w:left="1440" w:header="708" w:footer="708" w:gutter="0"/>
          <w:pgNumType w:fmt="lowerRoman" w:start="1"/>
          <w:cols w:space="708"/>
          <w:docGrid w:linePitch="360"/>
        </w:sectPr>
      </w:pPr>
    </w:p>
    <w:p w:rsidR="00EE2C4A" w:rsidRDefault="00EE2C4A" w:rsidP="00772E96">
      <w:pPr>
        <w:pStyle w:val="Heading1"/>
      </w:pPr>
      <w:bookmarkStart w:id="1" w:name="_Toc523991742"/>
      <w:r>
        <w:lastRenderedPageBreak/>
        <w:t>Executive Summary</w:t>
      </w:r>
      <w:bookmarkEnd w:id="1"/>
    </w:p>
    <w:p w:rsidR="00EE2C4A" w:rsidRDefault="00451CD7" w:rsidP="00EE2C4A">
      <w:r>
        <w:t xml:space="preserve">Ineos is one of the leading petrochemical industry originating from UK but now having head office in Switzerland and London. With changes in the policies and regulations across Europe with respect to environment and climate change, the companies working within the industries related to hydrocarbon are facing negative implications as their cost of business and production of products has increased. While these new EU regulations are strictly being followed in European Union, organisations in rest of the world, for instance America and Middle East, are not facing similar problems. This report therefore analyses the internal and external environment of Ineos and then provides them strategic options available for them for the future. </w:t>
      </w:r>
    </w:p>
    <w:p w:rsidR="00451CD7" w:rsidRPr="00EE2C4A" w:rsidRDefault="00451CD7" w:rsidP="00EE2C4A">
      <w:r>
        <w:t>The report finds that future of business in petrochemical industry in EU is uncertain and that the profit margins for businesses such as Ineos are going to reduce in the future. Moreover, the policies of EU related to reducing Greenhouse Gases are going to become stricter. This report thus analyses two different target countries for Ineos to move its petrochemical operations to: China and USA. Both of these countries are then analysed individually and thereafter China is decided as the better option. The report also analyses the risks that are attached to moving in China and suggests mitigation strategies for Ineos.</w:t>
      </w:r>
    </w:p>
    <w:p w:rsidR="00772E96" w:rsidRDefault="00772E96" w:rsidP="00772E96">
      <w:pPr>
        <w:pStyle w:val="Heading1"/>
      </w:pPr>
      <w:bookmarkStart w:id="2" w:name="_Toc523991743"/>
      <w:r>
        <w:t>1. Introduction</w:t>
      </w:r>
      <w:bookmarkEnd w:id="2"/>
    </w:p>
    <w:p w:rsidR="00EE2C4A" w:rsidRDefault="00F60366" w:rsidP="00EE2C4A">
      <w:r>
        <w:t>Ineos is a UK based chemical industry company which has gained strength in this business sector and has become increasingly powerful over the last 20 years. Its activities have expanded from UK, which is its base, to the reason of the Europe in the recent years. The company has also diversified its activities into other businesses, for instance, fashionable outdoor clothing in the shape of Belstaff, fracking gas production, sports in the shape of football, and motor vehicles with acquisition of Land Rover. This report is written in order to carry out strategic internal and external analysing in order to advise the company for their future strategic options and the possible barriers they may face. The report also provides them with possible solutions though which they can overcome these barriers.</w:t>
      </w:r>
    </w:p>
    <w:p w:rsidR="00016B82" w:rsidRDefault="00016B82" w:rsidP="00BE6A49">
      <w:pPr>
        <w:pStyle w:val="Heading1"/>
      </w:pPr>
      <w:bookmarkStart w:id="3" w:name="_Toc523991744"/>
      <w:r>
        <w:lastRenderedPageBreak/>
        <w:t>2. Company Profile</w:t>
      </w:r>
      <w:r w:rsidR="00AA7167">
        <w:t xml:space="preserve"> – A Short History</w:t>
      </w:r>
      <w:bookmarkEnd w:id="3"/>
    </w:p>
    <w:p w:rsidR="00016B82" w:rsidRDefault="00BE6A49" w:rsidP="00EE2C4A">
      <w:r>
        <w:t>A global manufacturer of petrochemicals, especially oil products and chemicals, INEOS is operating in 24 countries throughout the world. With portfolio of 30 businesses, the company has a network of 171 sites and 19,000 employees. Its overall turnover is more than $60 billion and it has a heritage of AMOCO, BASF, BAYER, BOREALIS, BP, DOW, DEA, HOECHST and many others</w:t>
      </w:r>
      <w:r w:rsidR="00A32076">
        <w:t xml:space="preserve"> (Ineos</w:t>
      </w:r>
      <w:r w:rsidR="00A32076" w:rsidRPr="00A32076">
        <w:rPr>
          <w:vertAlign w:val="superscript"/>
        </w:rPr>
        <w:t>1</w:t>
      </w:r>
      <w:r w:rsidR="00A32076">
        <w:t>, 2018)</w:t>
      </w:r>
      <w:r>
        <w:t xml:space="preserve">. It is important to note that millions of people use products using chemicals from Ineos everyday without even knowing about it. Their chemicals are used in everyday products ranging from clean water, packaged foods, to antibiotics and house insulations. The company’s success can be noted from what </w:t>
      </w:r>
      <w:r w:rsidR="00A32076">
        <w:t xml:space="preserve">its CEO </w:t>
      </w:r>
      <w:r>
        <w:t xml:space="preserve">Jim Ratcliffe said while giving interview to Sunday Times (2018). He said that </w:t>
      </w:r>
      <w:r w:rsidRPr="00BE6A49">
        <w:rPr>
          <w:i/>
        </w:rPr>
        <w:t>“with the exception of 2008, we’ve been successful every year”</w:t>
      </w:r>
      <w:r>
        <w:t>.</w:t>
      </w:r>
    </w:p>
    <w:p w:rsidR="00451CD7" w:rsidRDefault="00451CD7" w:rsidP="00451CD7">
      <w:pPr>
        <w:spacing w:after="0" w:line="240" w:lineRule="auto"/>
        <w:jc w:val="center"/>
      </w:pPr>
      <w:r>
        <w:rPr>
          <w:noProof/>
          <w:lang w:eastAsia="en-GB"/>
        </w:rPr>
        <w:drawing>
          <wp:inline distT="0" distB="0" distL="0" distR="0">
            <wp:extent cx="4991100" cy="2931289"/>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38834" cy="2959323"/>
                    </a:xfrm>
                    <a:prstGeom prst="rect">
                      <a:avLst/>
                    </a:prstGeom>
                  </pic:spPr>
                </pic:pic>
              </a:graphicData>
            </a:graphic>
          </wp:inline>
        </w:drawing>
      </w:r>
    </w:p>
    <w:p w:rsidR="00451CD7" w:rsidRDefault="00451CD7" w:rsidP="00451CD7">
      <w:pPr>
        <w:pStyle w:val="Figures"/>
      </w:pPr>
      <w:bookmarkStart w:id="4" w:name="_Toc523953455"/>
      <w:r w:rsidRPr="00E021D6">
        <w:rPr>
          <w:b/>
        </w:rPr>
        <w:t>Figure 1.1:</w:t>
      </w:r>
      <w:r>
        <w:t xml:space="preserve"> INEOS Growth 1999 – 2017</w:t>
      </w:r>
      <w:bookmarkEnd w:id="4"/>
    </w:p>
    <w:p w:rsidR="00451CD7" w:rsidRPr="00451CD7" w:rsidRDefault="00451CD7" w:rsidP="00451CD7">
      <w:pPr>
        <w:spacing w:before="0"/>
        <w:jc w:val="center"/>
        <w:rPr>
          <w:sz w:val="20"/>
        </w:rPr>
      </w:pPr>
      <w:r w:rsidRPr="00E021D6">
        <w:rPr>
          <w:sz w:val="20"/>
        </w:rPr>
        <w:t>(Source: Ineos</w:t>
      </w:r>
      <w:r w:rsidRPr="00E021D6">
        <w:rPr>
          <w:sz w:val="20"/>
          <w:vertAlign w:val="superscript"/>
        </w:rPr>
        <w:t>4</w:t>
      </w:r>
      <w:r w:rsidRPr="00E021D6">
        <w:rPr>
          <w:sz w:val="20"/>
        </w:rPr>
        <w:t>, 2018)</w:t>
      </w:r>
    </w:p>
    <w:p w:rsidR="00BE6A49" w:rsidRDefault="00BE6A49" w:rsidP="00EE2C4A">
      <w:r>
        <w:t>The success of Ineos has largely been linked with the deal-making capabilities of Jim Ratcliffe who was known as “Dr. No”</w:t>
      </w:r>
      <w:r w:rsidR="00AA7167">
        <w:t xml:space="preserve"> by trade unions in the UK due to his negotiation skills. His business model comprises of acquiring unloved or failed parts of industries and then turning them into success. The path to success started in 1992 when Jim joined together with another partner John Hollowood and co-owned BP’s chemicals division in Kent for £40 million. They turned around the business into success and by 1994, when it was floated in London Stock Exchange, it was valued at £100 million. Named as Inspec, the company further acquired BP’s speciality chemicals business an Antwerp Belgium. Later in 1998, </w:t>
      </w:r>
      <w:r w:rsidR="00AA7167">
        <w:lastRenderedPageBreak/>
        <w:t>Ratcliffe started his own company with the name of Ineos by purchasing BP Belgian business for £89 million.</w:t>
      </w:r>
      <w:r w:rsidR="00E021D6">
        <w:t xml:space="preserve"> Since then, the company has seen high growth (see figure 1.1).</w:t>
      </w:r>
    </w:p>
    <w:p w:rsidR="00E021D6" w:rsidRDefault="00115DB3" w:rsidP="00EE2C4A">
      <w:r>
        <w:t>Currently, the company is characterised by its strengths in well-invested plants, experienced management, operating diversity (products, customers, geographic regions, applications, and end-use markets), high-quality and low-cost production facilities, leading market positions, well-invested plants, and favourable locations (Ineos</w:t>
      </w:r>
      <w:r w:rsidR="00A32076" w:rsidRPr="00A32076">
        <w:rPr>
          <w:vertAlign w:val="superscript"/>
        </w:rPr>
        <w:t>2</w:t>
      </w:r>
      <w:r>
        <w:t>, 2018)</w:t>
      </w:r>
      <w:r w:rsidR="00A32076">
        <w:t xml:space="preserve">. </w:t>
      </w:r>
    </w:p>
    <w:p w:rsidR="00115DB3" w:rsidRDefault="00A32076" w:rsidP="00EE2C4A">
      <w:r>
        <w:t>They produce products</w:t>
      </w:r>
      <w:r w:rsidR="00E021D6">
        <w:t xml:space="preserve"> (see figure 1.2)</w:t>
      </w:r>
      <w:r>
        <w:t xml:space="preserve"> such as plastic for the purpose of preserving foods and drinks and other packaging requirements, chlorine to purify drinking water, parts for medical applications, constructions, and mobile phone products, solvents for antibiotics and insulin, synthetic oils to reduce greenhouse gas emissions, materials to insulate telecommunication and electric cables and to insulate offices and houses, and biofuels to improve sustainability of modern transportation (Ineos</w:t>
      </w:r>
      <w:r w:rsidR="002F0E3F" w:rsidRPr="002F0E3F">
        <w:rPr>
          <w:vertAlign w:val="superscript"/>
        </w:rPr>
        <w:t>3</w:t>
      </w:r>
      <w:r>
        <w:t>, 2018)</w:t>
      </w:r>
      <w:r w:rsidR="00E021D6">
        <w:t>.</w:t>
      </w:r>
    </w:p>
    <w:p w:rsidR="00E021D6" w:rsidRDefault="00E021D6" w:rsidP="00E021D6">
      <w:pPr>
        <w:spacing w:after="0" w:line="240" w:lineRule="auto"/>
        <w:jc w:val="center"/>
      </w:pPr>
      <w:r>
        <w:rPr>
          <w:noProof/>
          <w:lang w:eastAsia="en-GB"/>
        </w:rPr>
        <w:drawing>
          <wp:inline distT="0" distB="0" distL="0" distR="0">
            <wp:extent cx="4581525" cy="2175814"/>
            <wp:effectExtent l="0" t="0" r="0" b="0"/>
            <wp:docPr id="10" name="Picture 10" descr="Image result for UK chemical industry INEOS competi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K chemical industry INEOS competitors"/>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608799" cy="2188767"/>
                    </a:xfrm>
                    <a:prstGeom prst="rect">
                      <a:avLst/>
                    </a:prstGeom>
                    <a:noFill/>
                    <a:ln>
                      <a:noFill/>
                    </a:ln>
                  </pic:spPr>
                </pic:pic>
              </a:graphicData>
            </a:graphic>
          </wp:inline>
        </w:drawing>
      </w:r>
    </w:p>
    <w:p w:rsidR="00E021D6" w:rsidRDefault="00E021D6" w:rsidP="00E021D6">
      <w:pPr>
        <w:pStyle w:val="Figures"/>
      </w:pPr>
      <w:bookmarkStart w:id="5" w:name="_Toc523953456"/>
      <w:r w:rsidRPr="00E021D6">
        <w:rPr>
          <w:b/>
        </w:rPr>
        <w:t>Figure 1.2:</w:t>
      </w:r>
      <w:r>
        <w:t xml:space="preserve"> INEOS Products by percentage</w:t>
      </w:r>
      <w:bookmarkEnd w:id="5"/>
    </w:p>
    <w:p w:rsidR="00E021D6" w:rsidRPr="00E021D6" w:rsidRDefault="00E021D6" w:rsidP="00E021D6">
      <w:pPr>
        <w:spacing w:before="0"/>
        <w:jc w:val="center"/>
        <w:rPr>
          <w:sz w:val="20"/>
        </w:rPr>
      </w:pPr>
      <w:r w:rsidRPr="00E021D6">
        <w:rPr>
          <w:sz w:val="20"/>
        </w:rPr>
        <w:t>(Source: Adapted from Ineos Annual Report 2017)</w:t>
      </w:r>
    </w:p>
    <w:p w:rsidR="00F60366" w:rsidRDefault="00BE6A49" w:rsidP="00F60366">
      <w:pPr>
        <w:pStyle w:val="Heading1"/>
      </w:pPr>
      <w:bookmarkStart w:id="6" w:name="_Toc523991745"/>
      <w:r>
        <w:t>3</w:t>
      </w:r>
      <w:r w:rsidR="00F60366">
        <w:t>. Internal Analysis</w:t>
      </w:r>
      <w:bookmarkEnd w:id="6"/>
    </w:p>
    <w:p w:rsidR="007B66F9" w:rsidRDefault="007B66F9" w:rsidP="007B66F9">
      <w:r>
        <w:t>The internal analysis is important to understand the strength of organisation and to evaluate different areas in which the company can increase its competitive advantage. In the following sub-sections this report provides insight into Ineos using three different frameworks for internal analysis: VRIO, Financial Ratios, and Value Chain Analysis.</w:t>
      </w:r>
    </w:p>
    <w:p w:rsidR="007B66F9" w:rsidRDefault="00BE6A49" w:rsidP="007B66F9">
      <w:pPr>
        <w:pStyle w:val="Heading2"/>
      </w:pPr>
      <w:bookmarkStart w:id="7" w:name="_Toc523991746"/>
      <w:r>
        <w:lastRenderedPageBreak/>
        <w:t>3</w:t>
      </w:r>
      <w:r w:rsidR="007B66F9">
        <w:t>.1. VRIO Framework</w:t>
      </w:r>
      <w:bookmarkEnd w:id="7"/>
    </w:p>
    <w:p w:rsidR="007B66F9" w:rsidRDefault="0010597B" w:rsidP="007B66F9">
      <w:r>
        <w:t xml:space="preserve">VRIO framework is used mainly to analyse </w:t>
      </w:r>
      <w:r w:rsidR="0049030D">
        <w:t xml:space="preserve">any company’s resources in order to understand the weaknesses and competitive advantage. It is mainly used for analysing each resource </w:t>
      </w:r>
      <w:r w:rsidR="00703BCC">
        <w:t xml:space="preserve">for the competitive advantage it provides. </w:t>
      </w:r>
      <w:r w:rsidR="007B7683">
        <w:t>These resources can be tangible, intangible, movable, or immovable. VRIO analyses whether the research is Valuable? Rare? Imitable? And Organised? If none of these are valid for a given resource, then the resource does not provide any competitive advantage. If, for instance, a resource is valuable but not rare, then it provides competitive parity or equity, and if a resource is valuable and rare, but is not difficult to imitate then it provides only temporary competitive advantage (for further combination, see figure 1.3).</w:t>
      </w:r>
    </w:p>
    <w:p w:rsidR="007B7683" w:rsidRDefault="007B7683" w:rsidP="007B66F9">
      <w:r>
        <w:t xml:space="preserve">There are many resources of Ineos that </w:t>
      </w:r>
      <w:r w:rsidR="00A67CEE">
        <w:t xml:space="preserve">provides company with </w:t>
      </w:r>
      <w:r>
        <w:t xml:space="preserve">competitive advantage, for instance, its highly skilled employees, its 171 production facilities, </w:t>
      </w:r>
      <w:r w:rsidR="00A67CEE">
        <w:t xml:space="preserve">range of its products, </w:t>
      </w:r>
      <w:r>
        <w:t xml:space="preserve">and its highly sophisticated research and development system. </w:t>
      </w:r>
      <w:r w:rsidR="00A67CEE">
        <w:t xml:space="preserve">In analysing the </w:t>
      </w:r>
      <w:r w:rsidR="007E0680">
        <w:t xml:space="preserve">human </w:t>
      </w:r>
      <w:r w:rsidR="00A67CEE">
        <w:t>resource</w:t>
      </w:r>
      <w:r w:rsidR="007E0680">
        <w:t>, the company has highly skilled workforce that is valuable for its operations and business development. However, they are not rare as the company’s competitors also have workforces of similar calibre. Therefore, human resource can only provide competitive equality or parity for the company.</w:t>
      </w:r>
    </w:p>
    <w:p w:rsidR="007B7683" w:rsidRDefault="007B7683" w:rsidP="00A67CEE">
      <w:pPr>
        <w:spacing w:after="0" w:line="240" w:lineRule="auto"/>
        <w:jc w:val="center"/>
      </w:pPr>
      <w:r>
        <w:rPr>
          <w:noProof/>
          <w:lang w:eastAsia="en-GB"/>
        </w:rPr>
        <w:drawing>
          <wp:inline distT="0" distB="0" distL="0" distR="0">
            <wp:extent cx="5343525" cy="2921917"/>
            <wp:effectExtent l="0" t="0" r="0" b="0"/>
            <wp:docPr id="15" name="Picture 15" descr="VRIO model - Analysis 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RIO model - Analysis questions"/>
                    <pic:cNvPicPr>
                      <a:picLocks noChangeAspect="1" noChangeArrowheads="1"/>
                    </pic:cNvPicPr>
                  </pic:nvPicPr>
                  <pic:blipFill rotWithShape="1">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t="8380" b="5463"/>
                    <a:stretch/>
                  </pic:blipFill>
                  <pic:spPr bwMode="auto">
                    <a:xfrm>
                      <a:off x="0" y="0"/>
                      <a:ext cx="5400660" cy="2953159"/>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7B7683" w:rsidRDefault="007B7683" w:rsidP="007B7683">
      <w:pPr>
        <w:pStyle w:val="Figures"/>
      </w:pPr>
      <w:bookmarkStart w:id="8" w:name="_Toc523953457"/>
      <w:r w:rsidRPr="00E021D6">
        <w:rPr>
          <w:b/>
        </w:rPr>
        <w:t>Figure 1.</w:t>
      </w:r>
      <w:r>
        <w:rPr>
          <w:b/>
        </w:rPr>
        <w:t>3</w:t>
      </w:r>
      <w:r w:rsidRPr="00E021D6">
        <w:rPr>
          <w:b/>
        </w:rPr>
        <w:t>:</w:t>
      </w:r>
      <w:r>
        <w:t xml:space="preserve"> VRIO Framework</w:t>
      </w:r>
      <w:bookmarkEnd w:id="8"/>
    </w:p>
    <w:p w:rsidR="007B7683" w:rsidRPr="00E021D6" w:rsidRDefault="007B7683" w:rsidP="007B7683">
      <w:pPr>
        <w:spacing w:before="0"/>
        <w:jc w:val="center"/>
        <w:rPr>
          <w:sz w:val="20"/>
        </w:rPr>
      </w:pPr>
      <w:r w:rsidRPr="00E021D6">
        <w:rPr>
          <w:sz w:val="20"/>
        </w:rPr>
        <w:t xml:space="preserve">(Source: </w:t>
      </w:r>
      <w:r w:rsidR="00A67CEE">
        <w:rPr>
          <w:sz w:val="20"/>
        </w:rPr>
        <w:t>Management Mania, 2018</w:t>
      </w:r>
      <w:r w:rsidRPr="00E021D6">
        <w:rPr>
          <w:sz w:val="20"/>
        </w:rPr>
        <w:t>)</w:t>
      </w:r>
    </w:p>
    <w:p w:rsidR="007E0680" w:rsidRDefault="007E0680" w:rsidP="007E0680">
      <w:r>
        <w:lastRenderedPageBreak/>
        <w:t xml:space="preserve">The company also has 171 production facilities of its own. These are immovable resources but play a key role in the overall success as all the production occurs within these facilities. These facilities are thus valuable for the company and its success however the competitors, especially large competitors of the company also own such facilities and therefore </w:t>
      </w:r>
      <w:r w:rsidR="007F1D42">
        <w:t>these facilities are also not rare</w:t>
      </w:r>
      <w:r w:rsidR="00FC550E">
        <w:t xml:space="preserve"> and only provide competitive equality.</w:t>
      </w:r>
    </w:p>
    <w:p w:rsidR="007B7683" w:rsidRDefault="00FC550E" w:rsidP="007B66F9">
      <w:r>
        <w:t>The other hand, research and development facilities and processes of Ineos have proven themselves over the period of their development as valuable, rare, difficult to imitate, and well-organised. The reason behind Ineos’s success has been based on acquiring failed business parts and converting them into success. This means that they have proven to be different from Ineos’s competitors and thus provide long-term competitive advantage to the company.</w:t>
      </w:r>
    </w:p>
    <w:p w:rsidR="007B66F9" w:rsidRDefault="00BE6A49" w:rsidP="007B66F9">
      <w:pPr>
        <w:pStyle w:val="Heading2"/>
      </w:pPr>
      <w:bookmarkStart w:id="9" w:name="_Toc523991747"/>
      <w:r>
        <w:t>3</w:t>
      </w:r>
      <w:r w:rsidR="007B66F9">
        <w:t>.2. Financial Ratios</w:t>
      </w:r>
      <w:bookmarkEnd w:id="9"/>
    </w:p>
    <w:p w:rsidR="00A6382F" w:rsidRDefault="00436A11" w:rsidP="00A6382F">
      <w:r>
        <w:t xml:space="preserve">Financial ratios are important in analysing any company as it provides analysis of the company’s current standings, the risk involved in investing within the company, and the overall strength of the company for the future. These analytic tools have been developed by analysts and investors over the years to analyse strengths and weaknesses of the companies and have been widely used for fundamental analysis. Ratio analysis perform quantitative analysis on the basis of figures from the financial statements </w:t>
      </w:r>
      <w:r w:rsidR="00185888">
        <w:t>however, it is important to remember that they differ across different industries and sectors and therefore if comparisons are done between companies from different sectors, the results may not be valid. In the following two sub-sections liquidity and profitability ratios of INEOS are being analysed based on their financial statement for the year ending 31</w:t>
      </w:r>
      <w:r w:rsidR="00185888" w:rsidRPr="00185888">
        <w:rPr>
          <w:vertAlign w:val="superscript"/>
        </w:rPr>
        <w:t>st</w:t>
      </w:r>
      <w:r w:rsidR="00185888">
        <w:t xml:space="preserve"> December 2017 (see Appendix 1 for details).</w:t>
      </w:r>
    </w:p>
    <w:p w:rsidR="00A6382F" w:rsidRDefault="00A6382F" w:rsidP="00A6382F">
      <w:pPr>
        <w:pStyle w:val="Heading3"/>
      </w:pPr>
      <w:bookmarkStart w:id="10" w:name="_Toc523991748"/>
      <w:r>
        <w:t>3.2.1. Liquidity Ratios</w:t>
      </w:r>
      <w:bookmarkEnd w:id="10"/>
    </w:p>
    <w:p w:rsidR="00185888" w:rsidRPr="00185888" w:rsidRDefault="00185888" w:rsidP="00185888">
      <w:r>
        <w:t>Liquidity ratios are the ones that analyse company’s ability to meet short-term obligations. These are perhaps the most widely used ratios next to profitability ratios as they are deemed important by creditors. Two different ratios – current and quick ratio are provided below for INEOS based on their 2017 financial statement.</w:t>
      </w:r>
    </w:p>
    <w:p w:rsidR="00406C40" w:rsidRPr="00406C40" w:rsidRDefault="00786D9A" w:rsidP="00536887">
      <w:pPr>
        <w:pStyle w:val="ListParagraph"/>
        <w:numPr>
          <w:ilvl w:val="0"/>
          <w:numId w:val="1"/>
        </w:numPr>
        <w:rPr>
          <w:b/>
        </w:rPr>
      </w:pPr>
      <w:r w:rsidRPr="00914E54">
        <w:rPr>
          <w:b/>
          <w:sz w:val="24"/>
        </w:rPr>
        <w:t xml:space="preserve">Current ratio </w:t>
      </w:r>
      <w:r w:rsidR="00914E54" w:rsidRPr="00914E54">
        <w:rPr>
          <w:b/>
          <w:sz w:val="24"/>
        </w:rPr>
        <w:br/>
      </w:r>
      <w:r w:rsidRPr="00914E54">
        <w:rPr>
          <w:b/>
          <w:i/>
        </w:rPr>
        <w:t>(</w:t>
      </w:r>
      <w:r w:rsidRPr="00914E54">
        <w:rPr>
          <w:b/>
          <w:i/>
          <w:shd w:val="clear" w:color="auto" w:fill="FFFFFF"/>
        </w:rPr>
        <w:t>current assets ÷ current liabilities)</w:t>
      </w:r>
      <w:r w:rsidR="00185888" w:rsidRPr="00185888">
        <w:rPr>
          <w:b/>
          <w:shd w:val="clear" w:color="auto" w:fill="FFFFFF"/>
        </w:rPr>
        <w:br/>
      </w:r>
    </w:p>
    <w:p w:rsidR="00786D9A" w:rsidRPr="00406C40" w:rsidRDefault="00185888" w:rsidP="00406C40">
      <w:pPr>
        <w:rPr>
          <w:b/>
        </w:rPr>
      </w:pPr>
      <w:r>
        <w:lastRenderedPageBreak/>
        <w:t>Current ratio is used to analyse company’s current liabilities against its current assets. It is indicative of whether, if required, the company is capable of paying off its short-term liabilities from its assets. A low current ratio (&lt;1.0) indicates that in emergencies, even if the firm sells all its assets, it won’t be able to pay off its liabilities. With INEOS having 1.96 as its current ratio, the company shows strength to pay off all its short-term liabilities with its current assets.</w:t>
      </w:r>
    </w:p>
    <w:p w:rsidR="008D3815" w:rsidRDefault="00B92C4E" w:rsidP="008D3815">
      <w:pPr>
        <w:pStyle w:val="ListParagraph"/>
        <w:numPr>
          <w:ilvl w:val="1"/>
          <w:numId w:val="1"/>
        </w:numPr>
      </w:pPr>
      <w:r>
        <w:t xml:space="preserve">4325.7 / 2202.0 = </w:t>
      </w:r>
      <w:r w:rsidR="00A6382F">
        <w:t>1.96</w:t>
      </w:r>
      <w:r w:rsidR="00B17BFA">
        <w:t>x</w:t>
      </w:r>
      <w:r w:rsidR="00185888">
        <w:br/>
      </w:r>
    </w:p>
    <w:p w:rsidR="00406C40" w:rsidRPr="00406C40" w:rsidRDefault="00786D9A" w:rsidP="008D3815">
      <w:pPr>
        <w:pStyle w:val="ListParagraph"/>
        <w:numPr>
          <w:ilvl w:val="0"/>
          <w:numId w:val="1"/>
        </w:numPr>
        <w:rPr>
          <w:b/>
        </w:rPr>
      </w:pPr>
      <w:r w:rsidRPr="00914E54">
        <w:rPr>
          <w:b/>
          <w:sz w:val="24"/>
        </w:rPr>
        <w:t xml:space="preserve">Quick ratio </w:t>
      </w:r>
      <w:r w:rsidR="00914E54">
        <w:rPr>
          <w:b/>
        </w:rPr>
        <w:br/>
      </w:r>
      <w:r w:rsidRPr="00914E54">
        <w:rPr>
          <w:b/>
          <w:i/>
        </w:rPr>
        <w:t>(</w:t>
      </w:r>
      <w:r w:rsidRPr="00914E54">
        <w:rPr>
          <w:b/>
          <w:i/>
          <w:shd w:val="clear" w:color="auto" w:fill="FFFFFF"/>
        </w:rPr>
        <w:t>(cash + short-term marketable securities + accounts receivable) ÷ current liabilities)</w:t>
      </w:r>
      <w:r w:rsidR="00914E54" w:rsidRPr="00914E54">
        <w:rPr>
          <w:b/>
          <w:shd w:val="clear" w:color="auto" w:fill="FFFFFF"/>
        </w:rPr>
        <w:br/>
      </w:r>
    </w:p>
    <w:p w:rsidR="00786D9A" w:rsidRPr="00406C40" w:rsidRDefault="00914E54" w:rsidP="00406C40">
      <w:pPr>
        <w:rPr>
          <w:b/>
        </w:rPr>
      </w:pPr>
      <w:r>
        <w:t xml:space="preserve">Quick ratio is more stringent when compared with current ratio as it compares accounts receivable, short-term marketable securities, and cash to current liabilities. This ratio takes into account, for example, prepaid expenses that are already paid out for future and therefore cannot be used in case of emergency to quickly convert into cash. </w:t>
      </w:r>
      <w:r w:rsidR="00536887">
        <w:t>INEOS having 0.62 quick ratio means that it can only pay out 62% of its liabilities by liquidating all its short-term marketable securities, cash-on-hand, and monetising accounts receivable.</w:t>
      </w:r>
    </w:p>
    <w:p w:rsidR="00B92C4E" w:rsidRDefault="00B92C4E" w:rsidP="00B92C4E">
      <w:pPr>
        <w:pStyle w:val="ListParagraph"/>
        <w:numPr>
          <w:ilvl w:val="1"/>
          <w:numId w:val="1"/>
        </w:numPr>
      </w:pPr>
      <w:r>
        <w:t xml:space="preserve">1366.3 / 2202.0 = </w:t>
      </w:r>
      <w:r w:rsidR="00A6382F">
        <w:t>0.62</w:t>
      </w:r>
      <w:r w:rsidR="00B17BFA">
        <w:t>x</w:t>
      </w:r>
      <w:r w:rsidR="00536887">
        <w:br/>
      </w:r>
    </w:p>
    <w:p w:rsidR="00A6382F" w:rsidRDefault="00A6382F" w:rsidP="00A6382F">
      <w:pPr>
        <w:pStyle w:val="Heading3"/>
      </w:pPr>
      <w:bookmarkStart w:id="11" w:name="_Toc523991749"/>
      <w:r>
        <w:t>3.2.2. Profitability Ratios</w:t>
      </w:r>
      <w:bookmarkEnd w:id="11"/>
    </w:p>
    <w:p w:rsidR="0088068E" w:rsidRPr="0088068E" w:rsidRDefault="00B17BFA" w:rsidP="0088068E">
      <w:r>
        <w:t xml:space="preserve">Arguably the most widely used financial ratios are the profitability ratios for the purpose of investment for investors. These ratios analyse the capability of a company to earn adequate return from the investments. </w:t>
      </w:r>
    </w:p>
    <w:p w:rsidR="00406C40" w:rsidRPr="00406C40" w:rsidRDefault="00786D9A" w:rsidP="008D3815">
      <w:pPr>
        <w:pStyle w:val="ListParagraph"/>
        <w:numPr>
          <w:ilvl w:val="0"/>
          <w:numId w:val="1"/>
        </w:numPr>
      </w:pPr>
      <w:r w:rsidRPr="00B17BFA">
        <w:rPr>
          <w:b/>
          <w:sz w:val="24"/>
        </w:rPr>
        <w:t xml:space="preserve">Gross profit margin </w:t>
      </w:r>
      <w:r w:rsidR="00B17BFA" w:rsidRPr="00B17BFA">
        <w:rPr>
          <w:b/>
          <w:sz w:val="24"/>
        </w:rPr>
        <w:br/>
      </w:r>
      <w:r w:rsidRPr="00B17BFA">
        <w:rPr>
          <w:b/>
          <w:i/>
        </w:rPr>
        <w:t>(</w:t>
      </w:r>
      <w:r w:rsidRPr="00B17BFA">
        <w:rPr>
          <w:b/>
          <w:i/>
          <w:shd w:val="clear" w:color="auto" w:fill="FFFFFF"/>
        </w:rPr>
        <w:t>gross income ÷ net revenue)</w:t>
      </w:r>
      <w:r w:rsidR="00B17BFA" w:rsidRPr="00B17BFA">
        <w:rPr>
          <w:b/>
          <w:i/>
          <w:shd w:val="clear" w:color="auto" w:fill="FFFFFF"/>
        </w:rPr>
        <w:br/>
      </w:r>
    </w:p>
    <w:p w:rsidR="00786D9A" w:rsidRPr="008D3815" w:rsidRDefault="00B17BFA" w:rsidP="00406C40">
      <w:r w:rsidRPr="00406C40">
        <w:rPr>
          <w:shd w:val="clear" w:color="auto" w:fill="FFFFFF"/>
        </w:rPr>
        <w:t>This ratio reflects the product costs and pricing decision. A higher gross profit margin shows higher competitive advantage as it is accepted that the company holds competitive advantage in perceived quality, brand name, or some other aspect in consumer’s mind. A gross profit margin of 134% for Ineos shows that the company is perceived as market leader within the industry thus giving it advantage of charging more for its products.</w:t>
      </w:r>
    </w:p>
    <w:p w:rsidR="008D3815" w:rsidRDefault="008D3815" w:rsidP="008D3815">
      <w:pPr>
        <w:pStyle w:val="ListParagraph"/>
        <w:numPr>
          <w:ilvl w:val="1"/>
          <w:numId w:val="1"/>
        </w:numPr>
      </w:pPr>
      <w:r>
        <w:t xml:space="preserve">2686.2 / 1998.3 = </w:t>
      </w:r>
      <w:r w:rsidR="00A6382F">
        <w:t>1.34</w:t>
      </w:r>
      <w:r w:rsidR="00B17BFA">
        <w:br/>
      </w:r>
    </w:p>
    <w:p w:rsidR="007143A7" w:rsidRDefault="007143A7" w:rsidP="007143A7">
      <w:r>
        <w:lastRenderedPageBreak/>
        <w:t xml:space="preserve">The other two profitability ratios – the Return on Assets (ROA) and Return on Equity (ROE). ROA measures the efficiency of the company to utilise its assets in order to generate earnings. A higher ROA means that the company is generating enough earnings using its assets. ROE on the other hand measures net income less preferred dividends against total stockholder’s equity. One key thing to note is that if there is large difference between ROA and ROE, it may be indicator of large debt incorporation. While Ineos ROA shows that it is generating 18% return on assets, the ROE is 118%. This shows that the company is incorporating large amounts of debt. </w:t>
      </w:r>
    </w:p>
    <w:p w:rsidR="00786D9A" w:rsidRPr="007143A7" w:rsidRDefault="00786D9A" w:rsidP="008D3815">
      <w:pPr>
        <w:pStyle w:val="ListParagraph"/>
        <w:numPr>
          <w:ilvl w:val="0"/>
          <w:numId w:val="1"/>
        </w:numPr>
        <w:rPr>
          <w:b/>
          <w:i/>
        </w:rPr>
      </w:pPr>
      <w:r w:rsidRPr="007143A7">
        <w:rPr>
          <w:b/>
          <w:sz w:val="24"/>
        </w:rPr>
        <w:t xml:space="preserve">Return on assets </w:t>
      </w:r>
      <w:r w:rsidR="007143A7">
        <w:rPr>
          <w:b/>
          <w:sz w:val="24"/>
        </w:rPr>
        <w:t>(ROA)</w:t>
      </w:r>
      <w:r w:rsidR="007143A7" w:rsidRPr="007143A7">
        <w:rPr>
          <w:b/>
          <w:sz w:val="24"/>
        </w:rPr>
        <w:br/>
      </w:r>
      <w:r w:rsidRPr="007143A7">
        <w:rPr>
          <w:b/>
          <w:i/>
        </w:rPr>
        <w:t>(</w:t>
      </w:r>
      <w:r w:rsidRPr="007143A7">
        <w:rPr>
          <w:b/>
          <w:i/>
          <w:shd w:val="clear" w:color="auto" w:fill="FFFFFF"/>
        </w:rPr>
        <w:t>net income ÷ total assets)</w:t>
      </w:r>
    </w:p>
    <w:p w:rsidR="008D3815" w:rsidRDefault="00B92C4E" w:rsidP="008D3815">
      <w:pPr>
        <w:pStyle w:val="ListParagraph"/>
        <w:numPr>
          <w:ilvl w:val="1"/>
          <w:numId w:val="1"/>
        </w:numPr>
      </w:pPr>
      <w:r>
        <w:t xml:space="preserve">1998.3 / 11048.2 = </w:t>
      </w:r>
      <w:r w:rsidR="00A6382F">
        <w:t>0.18</w:t>
      </w:r>
      <w:r w:rsidR="007143A7">
        <w:br/>
      </w:r>
    </w:p>
    <w:p w:rsidR="00786D9A" w:rsidRPr="007143A7" w:rsidRDefault="00786D9A" w:rsidP="008D3815">
      <w:pPr>
        <w:pStyle w:val="ListParagraph"/>
        <w:numPr>
          <w:ilvl w:val="0"/>
          <w:numId w:val="1"/>
        </w:numPr>
        <w:rPr>
          <w:b/>
          <w:i/>
        </w:rPr>
      </w:pPr>
      <w:r w:rsidRPr="007143A7">
        <w:rPr>
          <w:b/>
          <w:sz w:val="24"/>
        </w:rPr>
        <w:t xml:space="preserve">Return on equity (ROE) </w:t>
      </w:r>
      <w:r w:rsidR="007143A7" w:rsidRPr="007143A7">
        <w:rPr>
          <w:b/>
          <w:sz w:val="24"/>
        </w:rPr>
        <w:br/>
      </w:r>
      <w:r w:rsidRPr="007143A7">
        <w:rPr>
          <w:b/>
          <w:i/>
        </w:rPr>
        <w:t>(</w:t>
      </w:r>
      <w:r w:rsidRPr="007143A7">
        <w:rPr>
          <w:b/>
          <w:i/>
          <w:shd w:val="clear" w:color="auto" w:fill="FFFFFF"/>
        </w:rPr>
        <w:t>net income ÷ total stockholder’s equity)</w:t>
      </w:r>
    </w:p>
    <w:p w:rsidR="00B92C4E" w:rsidRDefault="00B92C4E" w:rsidP="00B92C4E">
      <w:pPr>
        <w:pStyle w:val="ListParagraph"/>
        <w:numPr>
          <w:ilvl w:val="1"/>
          <w:numId w:val="1"/>
        </w:numPr>
      </w:pPr>
      <w:r>
        <w:t>1998.2 / 1696.8</w:t>
      </w:r>
      <w:r w:rsidR="00A6382F">
        <w:t xml:space="preserve"> = 1.18</w:t>
      </w:r>
    </w:p>
    <w:p w:rsidR="007B66F9" w:rsidRDefault="00BE6A49" w:rsidP="007B66F9">
      <w:pPr>
        <w:pStyle w:val="Heading2"/>
      </w:pPr>
      <w:bookmarkStart w:id="12" w:name="_Toc523991750"/>
      <w:r>
        <w:t>3</w:t>
      </w:r>
      <w:r w:rsidR="007B66F9">
        <w:t>.3. Value Chain Analysis</w:t>
      </w:r>
      <w:bookmarkEnd w:id="12"/>
    </w:p>
    <w:p w:rsidR="00C03E6E" w:rsidRDefault="00C85FB3" w:rsidP="007B66F9">
      <w:r>
        <w:t xml:space="preserve">Michael Porter (1985) introduced the concept of value chain </w:t>
      </w:r>
      <w:r w:rsidR="00691D8D">
        <w:t xml:space="preserve">in his book </w:t>
      </w:r>
      <w:r w:rsidR="00691D8D" w:rsidRPr="00C03E6E">
        <w:rPr>
          <w:i/>
        </w:rPr>
        <w:t>‘Competitive Advantage: Creating and Sustaining Superior Performance’</w:t>
      </w:r>
      <w:r w:rsidR="00691D8D">
        <w:t xml:space="preserve">. This refers to series of activities that help organisations add value to its products and services throughout the whole process of production. </w:t>
      </w:r>
    </w:p>
    <w:p w:rsidR="00CF6FD5" w:rsidRDefault="00CF6FD5" w:rsidP="00CF6FD5">
      <w:pPr>
        <w:spacing w:after="0" w:line="240" w:lineRule="auto"/>
      </w:pPr>
      <w:r>
        <w:rPr>
          <w:noProof/>
          <w:lang w:eastAsia="en-GB"/>
        </w:rPr>
        <w:lastRenderedPageBreak/>
        <w:drawing>
          <wp:inline distT="0" distB="0" distL="0" distR="0">
            <wp:extent cx="5731510" cy="3808095"/>
            <wp:effectExtent l="0" t="0" r="254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808095"/>
                    </a:xfrm>
                    <a:prstGeom prst="rect">
                      <a:avLst/>
                    </a:prstGeom>
                  </pic:spPr>
                </pic:pic>
              </a:graphicData>
            </a:graphic>
          </wp:inline>
        </w:drawing>
      </w:r>
    </w:p>
    <w:p w:rsidR="00CF6FD5" w:rsidRDefault="00CF6FD5" w:rsidP="00CF6FD5">
      <w:pPr>
        <w:pStyle w:val="Figures"/>
      </w:pPr>
      <w:bookmarkStart w:id="13" w:name="_Toc523953458"/>
      <w:r w:rsidRPr="00E021D6">
        <w:rPr>
          <w:b/>
        </w:rPr>
        <w:t>Figure 1.</w:t>
      </w:r>
      <w:r>
        <w:rPr>
          <w:b/>
        </w:rPr>
        <w:t>4</w:t>
      </w:r>
      <w:r w:rsidRPr="00E021D6">
        <w:rPr>
          <w:b/>
        </w:rPr>
        <w:t>:</w:t>
      </w:r>
      <w:r>
        <w:t xml:space="preserve"> Value Chain Analysis Framework</w:t>
      </w:r>
      <w:bookmarkEnd w:id="13"/>
    </w:p>
    <w:p w:rsidR="00CF6FD5" w:rsidRPr="00CF6FD5" w:rsidRDefault="00CF6FD5" w:rsidP="00CF6FD5">
      <w:pPr>
        <w:spacing w:before="0"/>
        <w:jc w:val="center"/>
        <w:rPr>
          <w:sz w:val="20"/>
        </w:rPr>
      </w:pPr>
      <w:r w:rsidRPr="00E021D6">
        <w:rPr>
          <w:sz w:val="20"/>
        </w:rPr>
        <w:t xml:space="preserve">(Source: </w:t>
      </w:r>
      <w:r>
        <w:rPr>
          <w:sz w:val="20"/>
        </w:rPr>
        <w:t>Porter, 1985</w:t>
      </w:r>
      <w:r w:rsidRPr="00E021D6">
        <w:rPr>
          <w:sz w:val="20"/>
        </w:rPr>
        <w:t>)</w:t>
      </w:r>
    </w:p>
    <w:p w:rsidR="007B66F9" w:rsidRDefault="00691D8D" w:rsidP="007B66F9">
      <w:r>
        <w:t xml:space="preserve">Porter (1985) divided overall business activities in primary and </w:t>
      </w:r>
      <w:r w:rsidR="00FC24F3">
        <w:t>support</w:t>
      </w:r>
      <w:r>
        <w:t xml:space="preserve"> activities </w:t>
      </w:r>
      <w:r w:rsidR="00FC24F3">
        <w:t>(see figure 1.</w:t>
      </w:r>
      <w:r w:rsidR="00FC550E">
        <w:t>4</w:t>
      </w:r>
      <w:r w:rsidR="00FC24F3">
        <w:t>) i</w:t>
      </w:r>
      <w:r>
        <w:t xml:space="preserve">n which the primary activities are directly associated with production of goods and services while the </w:t>
      </w:r>
      <w:r w:rsidR="00FC24F3">
        <w:t xml:space="preserve">support </w:t>
      </w:r>
      <w:r>
        <w:t>activities are those that support, enhance, and empower the work thus creating competitive advantage over competitors.</w:t>
      </w:r>
    </w:p>
    <w:p w:rsidR="00691D8D" w:rsidRDefault="00691D8D" w:rsidP="0041690C">
      <w:pPr>
        <w:pStyle w:val="Heading3"/>
      </w:pPr>
      <w:bookmarkStart w:id="14" w:name="_Toc523991751"/>
      <w:r>
        <w:t>3.3.1. Inbound logistics</w:t>
      </w:r>
      <w:bookmarkEnd w:id="14"/>
    </w:p>
    <w:p w:rsidR="00691D8D" w:rsidRDefault="0041690C" w:rsidP="007B66F9">
      <w:r>
        <w:t xml:space="preserve">The inbound logistics for Ineos refers to raw material that it requires for production of its products. </w:t>
      </w:r>
      <w:r w:rsidR="00097927">
        <w:t>Nearly all its products are sourced and produced by its owned facilities across different countries (see figure 1.</w:t>
      </w:r>
      <w:r w:rsidR="00FC550E">
        <w:t>5</w:t>
      </w:r>
      <w:r w:rsidR="00097927">
        <w:t xml:space="preserve">). The company states one of its missions to be “driving sustainable styrenics” </w:t>
      </w:r>
      <w:r w:rsidR="00F0155A">
        <w:t>and they pride in their sustainability targets and responsible products. The company, over the period of their growth, has developed sustainable supply chain with responsible processes, procedures, and approaches along whole of their value chain.</w:t>
      </w:r>
    </w:p>
    <w:p w:rsidR="00FC550E" w:rsidRDefault="00FC550E" w:rsidP="00FC550E">
      <w:pPr>
        <w:spacing w:after="0" w:line="240" w:lineRule="auto"/>
        <w:jc w:val="center"/>
      </w:pPr>
      <w:r>
        <w:rPr>
          <w:noProof/>
          <w:lang w:eastAsia="en-GB"/>
        </w:rPr>
        <w:lastRenderedPageBreak/>
        <w:drawing>
          <wp:inline distT="0" distB="0" distL="0" distR="0">
            <wp:extent cx="3933825" cy="1959376"/>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59350" cy="1972090"/>
                    </a:xfrm>
                    <a:prstGeom prst="rect">
                      <a:avLst/>
                    </a:prstGeom>
                  </pic:spPr>
                </pic:pic>
              </a:graphicData>
            </a:graphic>
          </wp:inline>
        </w:drawing>
      </w:r>
    </w:p>
    <w:p w:rsidR="00FC550E" w:rsidRDefault="00FC550E" w:rsidP="00FC550E">
      <w:pPr>
        <w:pStyle w:val="Figures"/>
      </w:pPr>
      <w:bookmarkStart w:id="15" w:name="_Toc523953459"/>
      <w:r w:rsidRPr="00E021D6">
        <w:rPr>
          <w:b/>
        </w:rPr>
        <w:t>Figure 1.</w:t>
      </w:r>
      <w:r>
        <w:rPr>
          <w:b/>
        </w:rPr>
        <w:t>5</w:t>
      </w:r>
      <w:r w:rsidRPr="00E021D6">
        <w:rPr>
          <w:b/>
        </w:rPr>
        <w:t>:</w:t>
      </w:r>
      <w:r>
        <w:t xml:space="preserve"> INEOS Geographic spread</w:t>
      </w:r>
      <w:bookmarkEnd w:id="15"/>
    </w:p>
    <w:p w:rsidR="00FC550E" w:rsidRPr="00FC550E" w:rsidRDefault="00FC550E" w:rsidP="00FC550E">
      <w:pPr>
        <w:spacing w:before="0"/>
        <w:jc w:val="center"/>
        <w:rPr>
          <w:sz w:val="20"/>
        </w:rPr>
      </w:pPr>
      <w:r w:rsidRPr="00E021D6">
        <w:rPr>
          <w:sz w:val="20"/>
        </w:rPr>
        <w:t>(Source: Ineos</w:t>
      </w:r>
      <w:r w:rsidRPr="00097927">
        <w:rPr>
          <w:sz w:val="20"/>
          <w:vertAlign w:val="superscript"/>
        </w:rPr>
        <w:t>1</w:t>
      </w:r>
      <w:r>
        <w:rPr>
          <w:sz w:val="20"/>
        </w:rPr>
        <w:t>,</w:t>
      </w:r>
      <w:r w:rsidRPr="00E021D6">
        <w:rPr>
          <w:sz w:val="20"/>
        </w:rPr>
        <w:t xml:space="preserve"> 201</w:t>
      </w:r>
      <w:r>
        <w:rPr>
          <w:sz w:val="20"/>
        </w:rPr>
        <w:t>8</w:t>
      </w:r>
      <w:r w:rsidRPr="00E021D6">
        <w:rPr>
          <w:sz w:val="20"/>
        </w:rPr>
        <w:t>)</w:t>
      </w:r>
    </w:p>
    <w:p w:rsidR="00691D8D" w:rsidRDefault="00691D8D" w:rsidP="0041690C">
      <w:pPr>
        <w:pStyle w:val="Heading3"/>
      </w:pPr>
      <w:bookmarkStart w:id="16" w:name="_Toc523991752"/>
      <w:r>
        <w:t>3.3.2. Operations</w:t>
      </w:r>
      <w:bookmarkEnd w:id="16"/>
    </w:p>
    <w:p w:rsidR="00691D8D" w:rsidRDefault="00F0155A" w:rsidP="007B66F9">
      <w:r>
        <w:t>Ineos operates in 24 countries across the world with 171 company-owned sites and over 19,000 employees producing petrochemicals, oil and gas products, and automotive related products. According to company reports 2017, the company generated $60 billion turnover.</w:t>
      </w:r>
    </w:p>
    <w:p w:rsidR="00691D8D" w:rsidRDefault="00691D8D" w:rsidP="0041690C">
      <w:pPr>
        <w:pStyle w:val="Heading3"/>
      </w:pPr>
      <w:bookmarkStart w:id="17" w:name="_Toc523991753"/>
      <w:r>
        <w:t>3.3.3. Outbound logistics</w:t>
      </w:r>
      <w:bookmarkEnd w:id="17"/>
    </w:p>
    <w:p w:rsidR="00691D8D" w:rsidRDefault="00F0155A" w:rsidP="007B66F9">
      <w:r>
        <w:t xml:space="preserve">Their products are sold to be used for nearly all aspects of life, from toothpaste, drinking water, and toiletries to house and office insulation, furniture, mobile phones, medicine, and food. </w:t>
      </w:r>
      <w:r w:rsidR="001A2950">
        <w:t xml:space="preserve">Their clients therefore range from small producers of products to large companies that produce products that require chemicals or rely on oil and gas-based products. This means </w:t>
      </w:r>
      <w:r w:rsidR="00FA574F">
        <w:t>the main outbound logistics for the company is to its client companies.</w:t>
      </w:r>
    </w:p>
    <w:p w:rsidR="00691D8D" w:rsidRDefault="0041690C" w:rsidP="0041690C">
      <w:pPr>
        <w:pStyle w:val="Heading3"/>
      </w:pPr>
      <w:bookmarkStart w:id="18" w:name="_Toc523991754"/>
      <w:r>
        <w:t>3.3.4. Marketing and sales</w:t>
      </w:r>
      <w:bookmarkEnd w:id="18"/>
    </w:p>
    <w:p w:rsidR="0041690C" w:rsidRDefault="00366F34" w:rsidP="007B66F9">
      <w:r>
        <w:t>As the company mainly deals with products that are sold to companies largely therefore it has direct selling to its clients from its warehouses and storehouses. This means that they do not require to advertise their products on public mediums and direct marketing on a need-base is done targeted to its clients.</w:t>
      </w:r>
    </w:p>
    <w:p w:rsidR="0041690C" w:rsidRDefault="0041690C" w:rsidP="0041690C">
      <w:pPr>
        <w:pStyle w:val="Heading3"/>
      </w:pPr>
      <w:bookmarkStart w:id="19" w:name="_Toc523991755"/>
      <w:r>
        <w:t>3.3.5. Service</w:t>
      </w:r>
      <w:bookmarkEnd w:id="19"/>
    </w:p>
    <w:p w:rsidR="0041690C" w:rsidRDefault="000C2826" w:rsidP="007B66F9">
      <w:r>
        <w:t xml:space="preserve">Ineos targets at quality </w:t>
      </w:r>
      <w:r w:rsidR="006F3CA9">
        <w:t xml:space="preserve">of its products </w:t>
      </w:r>
      <w:r w:rsidR="00442685">
        <w:t xml:space="preserve">in order to increase its </w:t>
      </w:r>
      <w:r w:rsidR="006F3CA9">
        <w:t>customer</w:t>
      </w:r>
      <w:r w:rsidR="00442685">
        <w:t>’s</w:t>
      </w:r>
      <w:r w:rsidR="006F3CA9">
        <w:t xml:space="preserve"> loyalty</w:t>
      </w:r>
      <w:r w:rsidR="00442685">
        <w:t xml:space="preserve">. Moreover, they highly rely on the performance of their customers and thus they not only sell their products to their customers, but also provide them support afterwards. Their Annual Report 2016 stated that </w:t>
      </w:r>
      <w:r w:rsidR="00442685" w:rsidRPr="00442685">
        <w:rPr>
          <w:i/>
        </w:rPr>
        <w:t>“we are subject to the risk of loss resulting from non-payment or non-</w:t>
      </w:r>
      <w:r w:rsidR="00442685" w:rsidRPr="00442685">
        <w:rPr>
          <w:i/>
        </w:rPr>
        <w:lastRenderedPageBreak/>
        <w:t xml:space="preserve">performance by our customers” </w:t>
      </w:r>
      <w:r w:rsidR="00442685">
        <w:t>(Ineos, 2016, pp.11) which shows the importance of customer performance for the company.</w:t>
      </w:r>
    </w:p>
    <w:p w:rsidR="0041690C" w:rsidRDefault="0041690C" w:rsidP="0041690C">
      <w:pPr>
        <w:pStyle w:val="Heading3"/>
      </w:pPr>
      <w:bookmarkStart w:id="20" w:name="_Toc523991756"/>
      <w:r>
        <w:t>3.3.6. Infrastructure</w:t>
      </w:r>
      <w:bookmarkEnd w:id="20"/>
    </w:p>
    <w:p w:rsidR="00E668F5" w:rsidRDefault="00D81219" w:rsidP="007B66F9">
      <w:r>
        <w:t xml:space="preserve">Infrastructure includes organisational departments like </w:t>
      </w:r>
      <w:r w:rsidR="00E668F5">
        <w:t>legal, finance, human resource, management, and other such that help Ineos operate smoothly. Ineos decentralised structure spread across its 30 different businesses that are vertically integrated along with 171 low-cost, well invested production facilities provide the company with necessary infrastructure for the company to operate smoothly. Moreover, its loyal customers along with its dedicated and motivated employees allow further support to the massive infrastructure.</w:t>
      </w:r>
    </w:p>
    <w:p w:rsidR="0041690C" w:rsidRDefault="0041690C" w:rsidP="0041690C">
      <w:pPr>
        <w:pStyle w:val="Heading3"/>
      </w:pPr>
      <w:bookmarkStart w:id="21" w:name="_Toc523991757"/>
      <w:r>
        <w:t>3.3.7. Human Resource Management</w:t>
      </w:r>
      <w:bookmarkEnd w:id="21"/>
    </w:p>
    <w:p w:rsidR="0041690C" w:rsidRDefault="00E668F5" w:rsidP="007B66F9">
      <w:r>
        <w:t xml:space="preserve">Ineos has acquired and formulated large team </w:t>
      </w:r>
      <w:r w:rsidR="0073082C">
        <w:t xml:space="preserve">of 19000 employees </w:t>
      </w:r>
      <w:r w:rsidR="00FC6EB4">
        <w:t xml:space="preserve">across its 30 businesses and 171 facilities. These are high skilled employees that either were employed by Ineos by itself, or through acquisition of facilities from other companies. The company spends considerable efforts </w:t>
      </w:r>
      <w:r w:rsidR="003677E4">
        <w:t xml:space="preserve">in training its employees and building its teams. It has cooperation with different universities that help the company train its employees for future purposes. </w:t>
      </w:r>
    </w:p>
    <w:p w:rsidR="0041690C" w:rsidRDefault="0041690C" w:rsidP="0041690C">
      <w:pPr>
        <w:pStyle w:val="Heading3"/>
      </w:pPr>
      <w:bookmarkStart w:id="22" w:name="_Toc523991758"/>
      <w:r>
        <w:t>3.3.8. Technology development</w:t>
      </w:r>
      <w:bookmarkEnd w:id="22"/>
    </w:p>
    <w:p w:rsidR="0041690C" w:rsidRDefault="00406C40" w:rsidP="007B66F9">
      <w:r>
        <w:t>The business of Ineos is technology empowered as all its products require sophisticated and hi-tech equipment therefore it emphasises heavily on installing and operating new technologies. All its production facilities are empowered with latest technology and the company continuously upgrades them when new technologies are available.</w:t>
      </w:r>
    </w:p>
    <w:p w:rsidR="00F60366" w:rsidRDefault="003067A6" w:rsidP="00E670A4">
      <w:pPr>
        <w:pStyle w:val="Heading1"/>
      </w:pPr>
      <w:bookmarkStart w:id="23" w:name="_Toc523991759"/>
      <w:r>
        <w:t>4. External Analysis</w:t>
      </w:r>
      <w:bookmarkEnd w:id="23"/>
    </w:p>
    <w:p w:rsidR="003067A6" w:rsidRDefault="00E670A4" w:rsidP="00E670A4">
      <w:pPr>
        <w:pStyle w:val="Heading2"/>
      </w:pPr>
      <w:bookmarkStart w:id="24" w:name="_Toc523991760"/>
      <w:r>
        <w:t>4.1. SWOT Analysis</w:t>
      </w:r>
      <w:bookmarkEnd w:id="24"/>
    </w:p>
    <w:p w:rsidR="00E670A4" w:rsidRDefault="001022DE" w:rsidP="00EE2C4A">
      <w:r>
        <w:t>SWOT (Strengths, Weaknesses, Opportunities, and Threat) analysis are widely used by companies across the globe in order to</w:t>
      </w:r>
      <w:r w:rsidR="00292F68">
        <w:t>develop findings that can help them to mitigate current risks and plan for the future. In the following sections, SWOT analysis of Ineos is being conducted.</w:t>
      </w:r>
    </w:p>
    <w:p w:rsidR="00292F68" w:rsidRDefault="00292F68" w:rsidP="00292F68">
      <w:pPr>
        <w:pStyle w:val="Heading3"/>
      </w:pPr>
      <w:bookmarkStart w:id="25" w:name="_Toc523991761"/>
      <w:r>
        <w:lastRenderedPageBreak/>
        <w:t>4.1.1. Strengths</w:t>
      </w:r>
      <w:bookmarkEnd w:id="25"/>
    </w:p>
    <w:p w:rsidR="00292F68" w:rsidRDefault="0031662C" w:rsidP="00EE2C4A">
      <w:r>
        <w:t xml:space="preserve">The company is well-known global brand in </w:t>
      </w:r>
      <w:r w:rsidR="00C959D1">
        <w:t>petrochemicals specifically in the field of oil products and chemicals. Operating in 24 countries with a network of 171 facilities, it comprises 30 different businesses all together. Employing around 19,000 people, the company provides large portfolio of its products for every field of life from products for processing drinking water to insulating of houses and offices. The company holds low-cost and high-quality production facilities in favourable locations, is benefiting from economies of scale due to their large plants, holds leading positions in nearly all markets, and has highly experienced management. Moreover, the company has a decentralised organisational structure with considerable incentive system for its employees thus its employees are highly motivated.</w:t>
      </w:r>
    </w:p>
    <w:p w:rsidR="00292F68" w:rsidRDefault="00292F68" w:rsidP="00292F68">
      <w:pPr>
        <w:pStyle w:val="Heading3"/>
      </w:pPr>
      <w:bookmarkStart w:id="26" w:name="_Toc523991762"/>
      <w:r>
        <w:t>4.1.2. Weaknesses</w:t>
      </w:r>
      <w:bookmarkEnd w:id="26"/>
    </w:p>
    <w:p w:rsidR="00292F68" w:rsidRDefault="00F268E0" w:rsidP="00EE2C4A">
      <w:r>
        <w:t xml:space="preserve">Being a global company, Ineos faces risks in unstable regions of the world, especially the developing and third-world countries. Moreover, the company has spread across many industries and therefore its operations are diverse and difficult to control. Although decentralisation helps in managing different operations independently, the company still relies heavily on the senior management. Aggressive competition from its competitors such as ExxonMobile, BP, and others across the globe also stretches the company’s capabilities in competing. </w:t>
      </w:r>
    </w:p>
    <w:p w:rsidR="00292F68" w:rsidRDefault="00292F68" w:rsidP="00292F68">
      <w:pPr>
        <w:pStyle w:val="Heading3"/>
      </w:pPr>
      <w:bookmarkStart w:id="27" w:name="_Toc523991763"/>
      <w:r>
        <w:t>4.1.3. Opportunities</w:t>
      </w:r>
      <w:bookmarkEnd w:id="27"/>
    </w:p>
    <w:p w:rsidR="00292F68" w:rsidRDefault="00F268E0" w:rsidP="00EE2C4A">
      <w:r>
        <w:t>With oil wells drying out across different countries, the company has a large opportunity in its synthetic oil. Moreover, with global warming and weather becoming extremely cold and hot, the company’s field of houses and office insulation and insulation of telecommunication and electrical cables can also increase. Similar development opportunities are available in the field of medicine and medical applications. With increasing war prone world, the demand of medicine is increasing and the consumption of medicine such as insulin and antibiotics is also increasing.</w:t>
      </w:r>
      <w:r w:rsidR="00FA5FA0">
        <w:t xml:space="preserve"> Furthermore, developing economies such as China, India, Bangladesh, and Pakistan also provide massive opportunities for the company and its products.</w:t>
      </w:r>
    </w:p>
    <w:p w:rsidR="00292F68" w:rsidRDefault="00292F68" w:rsidP="00292F68">
      <w:pPr>
        <w:pStyle w:val="Heading3"/>
      </w:pPr>
      <w:bookmarkStart w:id="28" w:name="_Toc523991764"/>
      <w:r>
        <w:t>4.1.4. Threats</w:t>
      </w:r>
      <w:bookmarkEnd w:id="28"/>
    </w:p>
    <w:p w:rsidR="00292F68" w:rsidRDefault="00855425" w:rsidP="00EE2C4A">
      <w:r>
        <w:t xml:space="preserve">The company faces threats from drying out wells therefore it must find replacement for equivalent amount of oil. Moreover, there are also threats from the geopolitical issues, </w:t>
      </w:r>
      <w:r>
        <w:lastRenderedPageBreak/>
        <w:t>especially with increasing economic uncertainties and political unrest due to recent wars in different regions. Additionally, the world economy is contracting which can result in low demand for its products. Environmentalists are emphasising on environmental rehabilitation and oil and chemical companies are their big targets, for instance, Ineos faced strong opposition from Derbyshire County Council, NGOs, and the residents against its plan to look for shale gas deposits (BBC, 2018).</w:t>
      </w:r>
      <w:r w:rsidR="00442685">
        <w:t xml:space="preserve"> Furthermore, cyclicality of petrochemical industry, changing prices and demands of products may negatively impact Ineos ability to operate and affect its ability to service its debts. This may result in its capability for further investment in business.</w:t>
      </w:r>
    </w:p>
    <w:p w:rsidR="00E670A4" w:rsidRDefault="00E670A4" w:rsidP="00E670A4">
      <w:pPr>
        <w:pStyle w:val="Heading2"/>
      </w:pPr>
      <w:bookmarkStart w:id="29" w:name="_Toc523991765"/>
      <w:r>
        <w:t>4.2. PESTLE Analysis</w:t>
      </w:r>
      <w:bookmarkEnd w:id="29"/>
    </w:p>
    <w:p w:rsidR="00E670A4" w:rsidRDefault="00592372" w:rsidP="00EE2C4A">
      <w:r>
        <w:t xml:space="preserve">PESTLE analysis is used widely across companies to analyse political, economic, socio-cultural, technological, legal, and environment factors that are external to the company </w:t>
      </w:r>
      <w:r w:rsidR="007F2C31">
        <w:t>but influence the company in its operations. It is vital to understand that these factors are not in control of the company however the company must cope with their influence.</w:t>
      </w:r>
    </w:p>
    <w:p w:rsidR="008D3D90" w:rsidRDefault="008D3D90" w:rsidP="008D3D90">
      <w:pPr>
        <w:pStyle w:val="Heading3"/>
      </w:pPr>
      <w:bookmarkStart w:id="30" w:name="_Toc523991766"/>
      <w:r>
        <w:t>4.2.1. Political</w:t>
      </w:r>
      <w:bookmarkEnd w:id="30"/>
    </w:p>
    <w:p w:rsidR="008D3D90" w:rsidRDefault="007F2C31" w:rsidP="00EE2C4A">
      <w:r>
        <w:t>Being in the petrochemical industry and due to the cyclicality and volatility in supply and demand within the industry, the company is highly influenced by any policy implemented by government. Political stability is thus very important for Ineos as political conditions, which drive rapid changes in different aspects impacting Ineos such as pricing policies, taxation, interest rates, and environmental and management policies, can force the company into situations where they may struggle to meet their obligations such as debt servicing. New policies of government related to, for instance environment rehabilitation, influenced Ineos in acquiring and processing crude oil, and disposal of waste materials</w:t>
      </w:r>
      <w:r w:rsidR="00EC4A14">
        <w:t xml:space="preserve"> (Ineos, 2016)</w:t>
      </w:r>
      <w:r>
        <w:t>. The company had to increase its expenses due to new policies of disposal of wastage and the rehabilitation of environment and natural resources used by it.</w:t>
      </w:r>
    </w:p>
    <w:p w:rsidR="008D3D90" w:rsidRDefault="008D3D90" w:rsidP="008D3D90">
      <w:pPr>
        <w:pStyle w:val="Heading3"/>
      </w:pPr>
      <w:bookmarkStart w:id="31" w:name="_Toc523991767"/>
      <w:r>
        <w:t>4.2.2. Economic</w:t>
      </w:r>
      <w:bookmarkEnd w:id="31"/>
    </w:p>
    <w:p w:rsidR="008D3D90" w:rsidRDefault="007F2C31" w:rsidP="00EE2C4A">
      <w:r>
        <w:t xml:space="preserve">Economic stability of the country and subsequently its clients is of utmost importance for Ineos. The petrochemical industry margins historically have been volatile due to many factors, of which for instance economic conditions of the country, short-term utilisation rate fluctuation, and exchange rate fluctuation, are not within the control of Ineos and thus they </w:t>
      </w:r>
      <w:r>
        <w:lastRenderedPageBreak/>
        <w:t>get impacted by it. Moreover, many of its products follow the trend of economic growth within countries and thus have faced constrained supply in alternating periods</w:t>
      </w:r>
      <w:r w:rsidR="00EC4A14">
        <w:t xml:space="preserve"> causing margins and prices to either decrease or increase (Ineos, 2016).</w:t>
      </w:r>
    </w:p>
    <w:p w:rsidR="008D3D90" w:rsidRDefault="008D3D90" w:rsidP="008D3D90">
      <w:pPr>
        <w:pStyle w:val="Heading3"/>
      </w:pPr>
      <w:bookmarkStart w:id="32" w:name="_Toc523991768"/>
      <w:r>
        <w:t>4.2.3. Socio-Cultural</w:t>
      </w:r>
      <w:bookmarkEnd w:id="32"/>
    </w:p>
    <w:p w:rsidR="008D3D90" w:rsidRDefault="00CB2962" w:rsidP="00EE2C4A">
      <w:r>
        <w:t>Ineos is part of an industry that is very sensitive for people as from acquisition of raw materials to the products that are sold by Ineos’s clients to end-user influence public at a large scale. As has been stated above, the products of Ineos, especially petrochemicals, are used in products from drinking water and medicine to house insulation and foods, and therefore, governing authorities as well as volunteer groups and Non-Government Organisations (NGOs) keep keen eye on its operations.</w:t>
      </w:r>
      <w:r w:rsidR="008E6B24">
        <w:t xml:space="preserve">Ineos’s recent </w:t>
      </w:r>
      <w:r w:rsidR="006256AB">
        <w:t>struggle with Scottish government on fracking is also resulting from the pressures from NGOs regarding environment protection and protection of natural lifecycle. Such socio-cultural influences impact the business operations of the company.</w:t>
      </w:r>
    </w:p>
    <w:p w:rsidR="008D3D90" w:rsidRDefault="008D3D90" w:rsidP="008D3D90">
      <w:pPr>
        <w:pStyle w:val="Heading3"/>
      </w:pPr>
      <w:bookmarkStart w:id="33" w:name="_Toc523991769"/>
      <w:r>
        <w:t>4.2.4. Technological</w:t>
      </w:r>
      <w:bookmarkEnd w:id="33"/>
    </w:p>
    <w:p w:rsidR="008D3D90" w:rsidRDefault="00204883" w:rsidP="00EE2C4A">
      <w:r>
        <w:t>Technology has seen fast paced development over the period of past three decades. New technologies are introduced nearly every day for different aspects of life. The business of Ineos is technology empowered as all its products require sophisticated and hi-tech equipment therefore it emphasises heavily on installing and operating new technologies. All its production facilities are empowered with latest technology and the company continuously upgrades them when new technologies are available.</w:t>
      </w:r>
    </w:p>
    <w:p w:rsidR="008D3D90" w:rsidRDefault="008D3D90" w:rsidP="008D3D90">
      <w:pPr>
        <w:pStyle w:val="Heading3"/>
      </w:pPr>
      <w:bookmarkStart w:id="34" w:name="_Toc523991770"/>
      <w:r>
        <w:t>4.2.5. Legal</w:t>
      </w:r>
      <w:bookmarkEnd w:id="34"/>
    </w:p>
    <w:p w:rsidR="008D3D90" w:rsidRDefault="00720573" w:rsidP="00EE2C4A">
      <w:r>
        <w:t>Being a global company, Ineos</w:t>
      </w:r>
      <w:r w:rsidR="003C4A79">
        <w:t xml:space="preserve"> </w:t>
      </w:r>
      <w:r w:rsidR="00C22A73">
        <w:t>must</w:t>
      </w:r>
      <w:r>
        <w:t xml:space="preserve"> abide by laws by different countries. In EU, it is regulated under the European Union Emissions Trading System (EU ETS). In US, it is required to report to US Environmental Protection Agency (EPA) which regulates under the Clean Air Act (CAA) which is subject to Green House Gases (GHG), and at International level the company is regulated under United Nations Framework Convention on Climate Change (aka Kyoto Protocol). Moreover, it is also under the Paris Agreement related to GHG which was forced in November 2016. </w:t>
      </w:r>
    </w:p>
    <w:p w:rsidR="008D3D90" w:rsidRDefault="008D3D90" w:rsidP="008D3D90">
      <w:pPr>
        <w:pStyle w:val="Heading3"/>
      </w:pPr>
      <w:bookmarkStart w:id="35" w:name="_Toc523991771"/>
      <w:r>
        <w:lastRenderedPageBreak/>
        <w:t>4.2.6. Environmental</w:t>
      </w:r>
      <w:bookmarkEnd w:id="35"/>
    </w:p>
    <w:p w:rsidR="008D3D90" w:rsidRDefault="00435368" w:rsidP="00EE2C4A">
      <w:r>
        <w:t xml:space="preserve">Ineos face considerable risk due to its operations that </w:t>
      </w:r>
      <w:r w:rsidR="009E460E">
        <w:t xml:space="preserve">emit greenhouse gases such as methane and carbon dioxide. With growing concerns related to environment globally, companies working within the industry, Ineos included, are faced with considerable pressure from authorities and concerns from NGOs and environmental activists. The concerns about impact of Ineos and other such companies on climate change are genuine and is accepted by Ineos itself. In its annual report (Ineos, 2016) it is stated that </w:t>
      </w:r>
      <w:r w:rsidR="009E460E" w:rsidRPr="009E460E">
        <w:rPr>
          <w:i/>
        </w:rPr>
        <w:t>“our operations result in emissions of greenhouse gases (“GHGs”), such as carbon dioxide and methane. Growing concern about the sources and impacts of global climate change has led to a number of regional, national and supranational legislative and administrative measures”</w:t>
      </w:r>
      <w:r w:rsidR="009E460E">
        <w:t xml:space="preserve"> (p. 13).</w:t>
      </w:r>
    </w:p>
    <w:p w:rsidR="00E670A4" w:rsidRDefault="00E670A4" w:rsidP="00E670A4">
      <w:pPr>
        <w:pStyle w:val="Heading2"/>
      </w:pPr>
      <w:bookmarkStart w:id="36" w:name="_Toc523991772"/>
      <w:r>
        <w:t>4.3. Porter’s Five Forces</w:t>
      </w:r>
      <w:bookmarkEnd w:id="36"/>
    </w:p>
    <w:p w:rsidR="00E670A4" w:rsidRDefault="00016CBF" w:rsidP="00EE2C4A">
      <w:r>
        <w:t>Michael Porter (1985) also provided another framework for analysing external environment of business using five forces (see figure 1.</w:t>
      </w:r>
      <w:r w:rsidR="00FC550E">
        <w:t>6</w:t>
      </w:r>
      <w:r>
        <w:t>). These are also external factors that influence the company but are not in the control of any organisation. In the following section, five force analysis of Ineos is provided.</w:t>
      </w:r>
    </w:p>
    <w:p w:rsidR="00016CBF" w:rsidRDefault="00016CBF" w:rsidP="00016CBF">
      <w:pPr>
        <w:spacing w:after="0" w:line="240" w:lineRule="auto"/>
        <w:jc w:val="center"/>
      </w:pPr>
      <w:r>
        <w:rPr>
          <w:noProof/>
          <w:lang w:eastAsia="en-GB"/>
        </w:rPr>
        <w:drawing>
          <wp:inline distT="0" distB="0" distL="0" distR="0">
            <wp:extent cx="3817461" cy="2924175"/>
            <wp:effectExtent l="0" t="0" r="0" b="0"/>
            <wp:docPr id="14" name="Picture 14" descr="Image result for 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five forces model"/>
                    <pic:cNvPicPr>
                      <a:picLocks noChangeAspect="1" noChangeArrowheads="1"/>
                    </pic:cNvPicPr>
                  </pic:nvPicPr>
                  <pic:blipFill>
                    <a:blip r:embed="rId1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840305" cy="2941673"/>
                    </a:xfrm>
                    <a:prstGeom prst="rect">
                      <a:avLst/>
                    </a:prstGeom>
                    <a:noFill/>
                    <a:ln>
                      <a:noFill/>
                    </a:ln>
                  </pic:spPr>
                </pic:pic>
              </a:graphicData>
            </a:graphic>
          </wp:inline>
        </w:drawing>
      </w:r>
    </w:p>
    <w:p w:rsidR="00016CBF" w:rsidRDefault="00016CBF" w:rsidP="00016CBF">
      <w:pPr>
        <w:pStyle w:val="Figures"/>
      </w:pPr>
      <w:bookmarkStart w:id="37" w:name="_Toc523953460"/>
      <w:bookmarkStart w:id="38" w:name="_Hlk523949608"/>
      <w:r w:rsidRPr="00E021D6">
        <w:rPr>
          <w:b/>
        </w:rPr>
        <w:t>Figure 1.</w:t>
      </w:r>
      <w:r w:rsidR="00FC550E">
        <w:rPr>
          <w:b/>
        </w:rPr>
        <w:t>6</w:t>
      </w:r>
      <w:r w:rsidRPr="00E021D6">
        <w:rPr>
          <w:b/>
        </w:rPr>
        <w:t>:</w:t>
      </w:r>
      <w:r>
        <w:t xml:space="preserve"> Five Force Framework</w:t>
      </w:r>
      <w:bookmarkEnd w:id="37"/>
    </w:p>
    <w:p w:rsidR="00016CBF" w:rsidRPr="00C03E6E" w:rsidRDefault="00016CBF" w:rsidP="00016CBF">
      <w:pPr>
        <w:spacing w:before="0"/>
        <w:jc w:val="center"/>
        <w:rPr>
          <w:sz w:val="20"/>
        </w:rPr>
      </w:pPr>
      <w:r w:rsidRPr="00E021D6">
        <w:rPr>
          <w:sz w:val="20"/>
        </w:rPr>
        <w:t xml:space="preserve">(Source: </w:t>
      </w:r>
      <w:r>
        <w:rPr>
          <w:sz w:val="20"/>
        </w:rPr>
        <w:t>Porter, 1985</w:t>
      </w:r>
      <w:r w:rsidRPr="00E021D6">
        <w:rPr>
          <w:sz w:val="20"/>
        </w:rPr>
        <w:t>)</w:t>
      </w:r>
    </w:p>
    <w:p w:rsidR="00016CBF" w:rsidRDefault="00016CBF" w:rsidP="00016CBF">
      <w:pPr>
        <w:pStyle w:val="Heading3"/>
      </w:pPr>
      <w:bookmarkStart w:id="39" w:name="_Toc523991773"/>
      <w:bookmarkEnd w:id="38"/>
      <w:r>
        <w:t>4.3.1. Industry Rivalry</w:t>
      </w:r>
      <w:r w:rsidR="00DE4A6C">
        <w:t xml:space="preserve"> - </w:t>
      </w:r>
      <w:r w:rsidR="00EB067D" w:rsidRPr="00EB067D">
        <w:rPr>
          <w:b w:val="0"/>
          <w:i/>
        </w:rPr>
        <w:t>High</w:t>
      </w:r>
      <w:bookmarkEnd w:id="39"/>
    </w:p>
    <w:p w:rsidR="00016CBF" w:rsidRDefault="00EB067D" w:rsidP="00EE2C4A">
      <w:r>
        <w:t xml:space="preserve">The competition within the industry is high. Ineos faces high competition in different geographic markets. The industry mostly competes on the basis of prices however there is </w:t>
      </w:r>
      <w:r>
        <w:lastRenderedPageBreak/>
        <w:t>also competition on the product quality, performance, deliverability and customer services. There are different competitors for the company based on the business as the company operates within 30 different businesses. It competes with large petrochemical companies globally as well as smaller companies on domestic level within each region. While Ineos can compete easily with small competitors, its competition with large competitors is extremely tough as they are able to produce products at cheaper prices. The main competition that the company faces is from those large competitors that are partly state-owned thus have access to better economic stability, research and development facilities, and broader expertise base.</w:t>
      </w:r>
    </w:p>
    <w:p w:rsidR="00016CBF" w:rsidRDefault="00016CBF" w:rsidP="00016CBF">
      <w:pPr>
        <w:pStyle w:val="Heading3"/>
      </w:pPr>
      <w:bookmarkStart w:id="40" w:name="_Toc523991774"/>
      <w:r>
        <w:t>4.3.2. Threat of new entrants</w:t>
      </w:r>
      <w:r w:rsidR="00EB067D">
        <w:t xml:space="preserve"> - </w:t>
      </w:r>
      <w:r w:rsidR="00EB067D" w:rsidRPr="00EB067D">
        <w:rPr>
          <w:b w:val="0"/>
          <w:i/>
        </w:rPr>
        <w:t>Low</w:t>
      </w:r>
      <w:bookmarkEnd w:id="40"/>
    </w:p>
    <w:p w:rsidR="00016CBF" w:rsidRDefault="00EB067D" w:rsidP="00EE2C4A">
      <w:r>
        <w:t>The threat of new entrants within the industry is low as it requires large financial investments for starting business, and there are many bottlenecks in abiding by strict laws, regulations, and policies implemented by different governments across the globe. Moreover, expertise required for petrochemical industry is expensive as specialists are required to work in each aspect of business. This means that it is extremely difficult for a new entrant to sustain even if when initial investment is made.</w:t>
      </w:r>
    </w:p>
    <w:p w:rsidR="00016CBF" w:rsidRDefault="00016CBF" w:rsidP="00016CBF">
      <w:pPr>
        <w:pStyle w:val="Heading3"/>
      </w:pPr>
      <w:bookmarkStart w:id="41" w:name="_Toc523991775"/>
      <w:r>
        <w:t>4.3.3. Threat of Substitute</w:t>
      </w:r>
      <w:r w:rsidR="007D3682">
        <w:t xml:space="preserve"> Products</w:t>
      </w:r>
      <w:r w:rsidR="00EB067D">
        <w:t xml:space="preserve"> - </w:t>
      </w:r>
      <w:r w:rsidR="00EB067D" w:rsidRPr="00EB067D">
        <w:rPr>
          <w:b w:val="0"/>
          <w:i/>
        </w:rPr>
        <w:t>High</w:t>
      </w:r>
      <w:bookmarkEnd w:id="41"/>
    </w:p>
    <w:p w:rsidR="00016CBF" w:rsidRDefault="00EB067D" w:rsidP="00EE2C4A">
      <w:r>
        <w:t xml:space="preserve">With large competitors already working within the industry competing with Ineos, the threat of substitute products is high. It is vital to remember that the products offered by Ineos are constant and mostly the competition with its competitors is on the basis of prices. This means that for each of its product, there are other products available in the market that can be substituted easily by its customers. </w:t>
      </w:r>
    </w:p>
    <w:p w:rsidR="00016CBF" w:rsidRDefault="00016CBF" w:rsidP="00016CBF">
      <w:pPr>
        <w:pStyle w:val="Heading3"/>
      </w:pPr>
      <w:bookmarkStart w:id="42" w:name="_Toc523991776"/>
      <w:r>
        <w:t>4.3.4. Bargaining power of Buyers</w:t>
      </w:r>
      <w:r w:rsidR="001C62D0">
        <w:t xml:space="preserve"> - </w:t>
      </w:r>
      <w:r w:rsidR="001C62D0" w:rsidRPr="001C62D0">
        <w:rPr>
          <w:b w:val="0"/>
          <w:i/>
        </w:rPr>
        <w:t>High</w:t>
      </w:r>
      <w:bookmarkEnd w:id="42"/>
    </w:p>
    <w:p w:rsidR="00016CBF" w:rsidRDefault="00BE693E" w:rsidP="00EE2C4A">
      <w:r>
        <w:t>With high competition within the industry, and most of its large competitors being partially state-owned, the bargaining power of Buyers is high. It is also vital to remember that there is no switching cost for buyers</w:t>
      </w:r>
      <w:r w:rsidR="001C62D0">
        <w:t xml:space="preserve">. </w:t>
      </w:r>
    </w:p>
    <w:p w:rsidR="00016CBF" w:rsidRPr="001C62D0" w:rsidRDefault="00016CBF" w:rsidP="00016CBF">
      <w:pPr>
        <w:pStyle w:val="Heading3"/>
        <w:rPr>
          <w:b w:val="0"/>
          <w:i/>
        </w:rPr>
      </w:pPr>
      <w:bookmarkStart w:id="43" w:name="_Toc523991777"/>
      <w:r>
        <w:t>4.3.5. Bargaining power of Suppliers</w:t>
      </w:r>
      <w:r w:rsidR="001C62D0">
        <w:t xml:space="preserve"> - </w:t>
      </w:r>
      <w:r w:rsidR="001C62D0" w:rsidRPr="001C62D0">
        <w:rPr>
          <w:b w:val="0"/>
          <w:i/>
        </w:rPr>
        <w:t>Medium</w:t>
      </w:r>
      <w:bookmarkEnd w:id="43"/>
    </w:p>
    <w:p w:rsidR="00016CBF" w:rsidRDefault="001C62D0" w:rsidP="00EE2C4A">
      <w:r>
        <w:t>With large competitors within the market available for suppliers, they have opportunity to switch from Ineos to other competing firms, however, large orders from Ineos along with its historical relations with most suppliers</w:t>
      </w:r>
      <w:r w:rsidR="009B7182">
        <w:t xml:space="preserve"> (Ineos, 2017)</w:t>
      </w:r>
      <w:r>
        <w:t xml:space="preserve">, there is a certain level of protection against suppliers switching to others. Moreover, most of its suppliers are partially owned by </w:t>
      </w:r>
      <w:r>
        <w:lastRenderedPageBreak/>
        <w:t>the company and their operations are joint-ventures</w:t>
      </w:r>
      <w:r w:rsidR="009B7182">
        <w:t xml:space="preserve"> (Ineos, 2016)</w:t>
      </w:r>
      <w:r>
        <w:t xml:space="preserve">, thus it would be difficult and more </w:t>
      </w:r>
      <w:r w:rsidR="009B7182">
        <w:t>expensive</w:t>
      </w:r>
      <w:r>
        <w:t xml:space="preserve"> for suppliers to switch to other companies. </w:t>
      </w:r>
    </w:p>
    <w:p w:rsidR="00FC550E" w:rsidRDefault="00FC550E" w:rsidP="00EE2C4A"/>
    <w:p w:rsidR="00231BB7" w:rsidRDefault="006B4A37" w:rsidP="006B4A37">
      <w:pPr>
        <w:pStyle w:val="Heading1"/>
      </w:pPr>
      <w:bookmarkStart w:id="44" w:name="_Toc523991778"/>
      <w:r>
        <w:t>5. Available strategic options</w:t>
      </w:r>
      <w:r w:rsidR="003C4A79">
        <w:t xml:space="preserve"> and possible Barriers</w:t>
      </w:r>
      <w:bookmarkEnd w:id="44"/>
    </w:p>
    <w:p w:rsidR="00451CD7" w:rsidRDefault="00451CD7" w:rsidP="00451CD7">
      <w:pPr>
        <w:pStyle w:val="Heading1"/>
      </w:pPr>
      <w:bookmarkStart w:id="45" w:name="_Toc523991779"/>
      <w:r>
        <w:t>5.1. Background</w:t>
      </w:r>
      <w:bookmarkEnd w:id="45"/>
    </w:p>
    <w:p w:rsidR="00451CD7" w:rsidRDefault="00451CD7" w:rsidP="00451CD7">
      <w:r>
        <w:t xml:space="preserve">Ineos under its CEO Mr. Ratcliffe has had a successful history of acquiring unloved industries in UK and Europe and turning them into successful business entities. Ratcliffe’s development from a chemical engineer to successful businessman owned more than 21 billion fortune is a story of preparation, struggle and good management. It was a risk on Jim Ratcliffe’s part to leave his job and create a jointly owned company with his partner John Hollowood and later in 1998 he formed Ineos in Antwerp, Belgium. </w:t>
      </w:r>
    </w:p>
    <w:p w:rsidR="00451CD7" w:rsidRDefault="00451CD7" w:rsidP="00451CD7">
      <w:r>
        <w:t xml:space="preserve">Ineos from its small base starting using high-yield debt to finance deals purchasing unwanted operations from large companies such as BP and ICI in an attempt to double their earnings over the next five years. Jim always looked at the potential of the operation to turn into profitable entity. In 2006, the acquisition of Innovene from BP provided the company with plants and refineries in Canada, Belgium, Italy, Scotland, France, and Germany. Jim has proven to be a shrewd businessman in all his deals and was known as “Mr No”, a villain from early James Bond film and this can be seen from his move of moving company head office from Hampshire to Rolle, </w:t>
      </w:r>
      <w:r w:rsidR="00131720">
        <w:t>Switzerland</w:t>
      </w:r>
      <w:r>
        <w:t xml:space="preserve"> which saved the company more than £100 million per annum. Currently the company has a head office in Switzerland as well as in London Knightsbridge and the company is operating in gas and oil along with other sectors.</w:t>
      </w:r>
    </w:p>
    <w:p w:rsidR="00451CD7" w:rsidRDefault="00451CD7" w:rsidP="00451CD7">
      <w:pPr>
        <w:pStyle w:val="Heading1"/>
      </w:pPr>
      <w:bookmarkStart w:id="46" w:name="_Toc523991780"/>
      <w:r>
        <w:t>5.2. Current Industry Situation in Europe</w:t>
      </w:r>
      <w:bookmarkEnd w:id="46"/>
    </w:p>
    <w:p w:rsidR="00451CD7" w:rsidRDefault="00451CD7" w:rsidP="00451CD7">
      <w:r>
        <w:t xml:space="preserve">Although the company has been successful and is one of the largest firms, at least within Europe and UK, the future of petrochemical industry in the Europe is tough. The </w:t>
      </w:r>
      <w:r w:rsidRPr="00F67BA0">
        <w:t>€</w:t>
      </w:r>
      <w:r>
        <w:t xml:space="preserve">500 billion industry of the EU is facing many challenges from both within and outside. The group director of INEOS Tom Crotty stated that </w:t>
      </w:r>
      <w:r w:rsidRPr="00F67BA0">
        <w:rPr>
          <w:i/>
        </w:rPr>
        <w:t>“Europe has a very clear choice, between a vicious circle of decline or a virtuous circle of improvement”</w:t>
      </w:r>
      <w:r>
        <w:t xml:space="preserve"> (Ineos</w:t>
      </w:r>
      <w:r w:rsidRPr="00F67BA0">
        <w:rPr>
          <w:vertAlign w:val="superscript"/>
        </w:rPr>
        <w:t>5</w:t>
      </w:r>
      <w:r>
        <w:t xml:space="preserve">, 2018). The environmental </w:t>
      </w:r>
      <w:r>
        <w:lastRenderedPageBreak/>
        <w:t>policies of European Union towards decarbonisation of planet is in direct contrast with the choice of exploiting its own resources so as to bring down the cost of generating energy. Research shows that Europe is one of the most expensive places for the producers of petrochemicals across the world. In contrast to it, America due to exploitation of shale gas is the second cheapest while Middle East is the cheapest place for making petrochemicals. Rough estimates show that production of petrochemicals in Europe are twice the cost of those in America and Crotty accepted it by confirming that for INEOS, the US business is the most profitable part of their portfolio and the European business is least profitable scale-for-scale (Ineos</w:t>
      </w:r>
      <w:r w:rsidRPr="00F67BA0">
        <w:rPr>
          <w:vertAlign w:val="superscript"/>
        </w:rPr>
        <w:t>5</w:t>
      </w:r>
      <w:r>
        <w:t xml:space="preserve">, 2018). </w:t>
      </w:r>
    </w:p>
    <w:p w:rsidR="00451CD7" w:rsidRDefault="00451CD7" w:rsidP="00451CD7">
      <w:r>
        <w:t xml:space="preserve">A Brussels-based Trade Association Cefic believes that even though currently the forecast growth of petrochemical industry is 1.5% next year which is modest, the situation will get worst if production of high-quality, environmentally-sound, high-value, and innovative products are not produced to meet the demand of those that require best quality products (Cefic, 2018). The option of cheapest products to compete in the market will not be feasible for companies working within the industry of Europe. Crotty explained it by saying </w:t>
      </w:r>
      <w:r w:rsidRPr="00972E91">
        <w:rPr>
          <w:i/>
        </w:rPr>
        <w:t>“if you are looking for a specific engineering plastic to make a key component for brand new BMW, you are not going to go around and ask who’s cheapest, you are going to say: ‘Who’s best?’”</w:t>
      </w:r>
      <w:r>
        <w:t xml:space="preserve"> (Ineos</w:t>
      </w:r>
      <w:r w:rsidRPr="00972E91">
        <w:rPr>
          <w:vertAlign w:val="superscript"/>
        </w:rPr>
        <w:t>5</w:t>
      </w:r>
      <w:r>
        <w:t xml:space="preserve">, 2018). These quality products that are difficult to copy for others are what is saving European petrochemical industry organisations at the moment, for instance, Ineos produces polymer that is used in milk in France. This substance is not copied by large plants in Middle East as they either are too big to consider it a worthwhile effort or are not interested in a substance that is used only in France. </w:t>
      </w:r>
    </w:p>
    <w:p w:rsidR="00451CD7" w:rsidRDefault="00451CD7" w:rsidP="00451CD7">
      <w:r>
        <w:t>The European Commission has developed regulations related to environment protection which are enforced on the organisations within the EU thus making the production of petrochemicals expensive. Although Cefic (2018) is urging EU not to impose these regulations as the industry will be impacted negatively and organisations within the industry will not be able to compete with other global players such as those from America, Middle East, and China. Ineos (2018</w:t>
      </w:r>
      <w:r w:rsidRPr="000A236B">
        <w:rPr>
          <w:vertAlign w:val="superscript"/>
        </w:rPr>
        <w:t>5</w:t>
      </w:r>
      <w:r>
        <w:t>) also confirms that the higher prices are having huge impact on its capability to compete in global arena as companies from, for instance, China do not care what happens with the climate when they run their petrochemical factories on coal powered energy plants. It is vital to remember that coal fired power stations emit seven times more CO2 than plants in EU (Ineos</w:t>
      </w:r>
      <w:r w:rsidRPr="001002FF">
        <w:rPr>
          <w:vertAlign w:val="superscript"/>
        </w:rPr>
        <w:t>5</w:t>
      </w:r>
      <w:r>
        <w:t xml:space="preserve">, 2018). Furthermore, the Americans and the rest of the world </w:t>
      </w:r>
      <w:r>
        <w:lastRenderedPageBreak/>
        <w:t xml:space="preserve">is not following EU’s example of environmental regulations. Petrochemical companies from EU such as Ineos are thus under extreme pressure. </w:t>
      </w:r>
    </w:p>
    <w:p w:rsidR="00451CD7" w:rsidRDefault="00451CD7" w:rsidP="00451CD7">
      <w:pPr>
        <w:pStyle w:val="Heading1"/>
      </w:pPr>
      <w:bookmarkStart w:id="47" w:name="_Toc523991781"/>
      <w:r>
        <w:t>5.3. Strategic Options for Ineos</w:t>
      </w:r>
      <w:bookmarkEnd w:id="47"/>
    </w:p>
    <w:p w:rsidR="00451CD7" w:rsidRDefault="00451CD7" w:rsidP="00451CD7">
      <w:r>
        <w:t>The discussion above about the industry situation in EU shows that Ineos, as part of petrochemical organisation, faces difficulties in operating from the EU and competing globally. As reported by Crotty EU’s environmental regulations have made it difficult for the organisation to compete global players that operate from US, Middle East, China, or other non-EU countries. In order to stay competitive, there are two different strategic options for Ineos. Firstly, either Ineos develops its US based operations more while reducing them in the EU region, and secondly, move its overall petrochemical operations in developing economies such as China and India. In the following sections these two strategic options are analysed individually.</w:t>
      </w:r>
    </w:p>
    <w:p w:rsidR="00451CD7" w:rsidRDefault="00451CD7" w:rsidP="00451CD7">
      <w:pPr>
        <w:pStyle w:val="Heading2"/>
      </w:pPr>
      <w:bookmarkStart w:id="48" w:name="_Toc523991782"/>
      <w:r>
        <w:t>5.3.1. Increasing US based petrochemical operations</w:t>
      </w:r>
      <w:bookmarkEnd w:id="48"/>
    </w:p>
    <w:p w:rsidR="00451CD7" w:rsidRDefault="00451CD7" w:rsidP="00451CD7">
      <w:r>
        <w:t xml:space="preserve">US has not followed the EU’s drive of environmental regulations in order to protect its chemical and other industries that would face consequences of such regulations. The capitalist policies of the US on the other hand are more business-friendly allowing businesses such as mining, oil and gas, and petrochemicals to flourish. This is the reason why most major petrochemical businesses originate from the US (Green and Stern, 2016). However, although Ineos has previous presence in the US which is generating comparatively higher profits than its counterpart in EU, it is still going to face higher competition from large US based companies and may not get enough leverage to become a market leader. The US based companies will have benefit of being domestic leaders and will thus be able to dominate the market. </w:t>
      </w:r>
    </w:p>
    <w:p w:rsidR="00451CD7" w:rsidRDefault="00451CD7" w:rsidP="00451CD7">
      <w:r>
        <w:t xml:space="preserve">Moreover, there is considerable political influence on the companies working in petroleum and petrochemical industry as they are significantly owners of hydrocarbon resources. It is vital to understand that because controlling hydrocarbon resources reserve by the government allows them to provide exclusive rights to specific players for exploration and production (Zhang, 2016), they prefer local companies originating from the country over foreign players in order to ensure that the finances generated from the oil and gas reserves stay within the country (Liew, 2015). This is especially valid for developed countries such as the US. With </w:t>
      </w:r>
      <w:r>
        <w:lastRenderedPageBreak/>
        <w:t>Ineos originating from outside American continent, the rights to explore and own hydrocarbon resources within the US will be difficult when there are competitors with US origin competing for it.</w:t>
      </w:r>
    </w:p>
    <w:p w:rsidR="00451CD7" w:rsidRDefault="00451CD7" w:rsidP="00451CD7">
      <w:r>
        <w:t xml:space="preserve">Other aspect of increasing business operations in the US for Ineos is the Kyoto protocol. Although US is currently not following the Europe’s line of environmental regulations, being developed country it will ultimately join the treaty and Ineos may face the same problems of increased prices once environmental regulations are implemented by the US government. </w:t>
      </w:r>
    </w:p>
    <w:p w:rsidR="00451CD7" w:rsidRDefault="00451CD7" w:rsidP="00451CD7">
      <w:r>
        <w:t>The Kyoto protocol legally binds countries to reduce the greenhouse gases (Green, and Stern, 2016). On the other hand, world leaders have decided to search, support, and simulate cleaner energy sources that can reduce the impact on climate change. These decisions will also impact negatively on the hydrocarbon industry. With socio-cultural trends also favouring products that use alternative energy such as solar powered products are increasing in demand while product demand for products using fossil fuel is reducing.</w:t>
      </w:r>
    </w:p>
    <w:p w:rsidR="00451CD7" w:rsidRDefault="00451CD7" w:rsidP="00451CD7">
      <w:r>
        <w:t>Another aspect that the company needs to keep in mind while moving to US is the economic condition of the US. Although the country has recovered largely from the 2008 recession, its participation in different volatile regions such as Middle East, Afghanistan, Syria, and other such war-torn areas has increased uncertainties and economic instability. Moreover, the overall debt of the US is reaching alarming levels and two-third of its federal bonds are held by another global player China (Liew, 2015). This makes the economic condition of the US unpredictable. With its increasingly complex relations with Iran and North Korea and increasing tensions with Russia over Syria and Bashar-al-Assad, it is possible that US goes into another war which will negatively impact its economy.</w:t>
      </w:r>
    </w:p>
    <w:p w:rsidR="00451CD7" w:rsidRDefault="00451CD7" w:rsidP="00451CD7">
      <w:r>
        <w:t>It is widely known that economic stability and growth, rising population and prosperity are vital for increase in demand for energy, and uncertainties across globe has resulted in reduction in oil and gas-based product demands (Zhang, 2016). With US being centre of most uncertainties as the leading global player, the chances of negative impact on prosperity and economic stability of US is higher than other countries.</w:t>
      </w:r>
    </w:p>
    <w:p w:rsidR="00451CD7" w:rsidRDefault="00451CD7" w:rsidP="00451CD7">
      <w:pPr>
        <w:pStyle w:val="Heading2"/>
      </w:pPr>
      <w:bookmarkStart w:id="49" w:name="_Toc523991783"/>
      <w:r>
        <w:lastRenderedPageBreak/>
        <w:t>5.3.2. Moving petrochemical operations to developing country</w:t>
      </w:r>
      <w:bookmarkEnd w:id="49"/>
    </w:p>
    <w:p w:rsidR="00451CD7" w:rsidRDefault="00451CD7" w:rsidP="00451CD7">
      <w:r>
        <w:t xml:space="preserve">There are two countries that are target of Western companies for their international expansion: China and India. For this report, China is taken as the Subject Country for Ineos specifically for two reasons. </w:t>
      </w:r>
    </w:p>
    <w:p w:rsidR="00451CD7" w:rsidRDefault="00451CD7" w:rsidP="00451CD7">
      <w:pPr>
        <w:pStyle w:val="Heading3"/>
      </w:pPr>
      <w:bookmarkStart w:id="50" w:name="_Toc523991784"/>
      <w:r>
        <w:t>5.3.2.1. Reason for selecting China</w:t>
      </w:r>
      <w:bookmarkEnd w:id="50"/>
    </w:p>
    <w:p w:rsidR="00451CD7" w:rsidRDefault="00451CD7" w:rsidP="00451CD7">
      <w:r>
        <w:t xml:space="preserve">Firstly, China has emerged as world leader in economic development and secondly, it provides empowering environment for foreign investors in search of experience, expertise, and knowledge along with investments. It is vital to understand that there is another difference between India and China which is basis of selecting China over India. </w:t>
      </w:r>
    </w:p>
    <w:p w:rsidR="00451CD7" w:rsidRDefault="00451CD7" w:rsidP="00451CD7">
      <w:r>
        <w:t xml:space="preserve">While both countries have developed quickly over the past two decades, China’s economic development has been more sustainable as the effects have simmered down to their lower social strata (Liew, 2015). The country has brought about 400 million of its people out of poverty line and has thus increased its middle-class who have extra disposable income which they spend on purchasing oil and gas-based products such as cars and other such vehicles. On the other hand, India’s economy is what they call bubble economy in which 75% of its wealth is held by top 15% of its population. With roughly half of its population below poverty line, it does not offer large market for oil and gas-based products. </w:t>
      </w:r>
    </w:p>
    <w:p w:rsidR="00451CD7" w:rsidRDefault="00451CD7" w:rsidP="00451CD7">
      <w:pPr>
        <w:pStyle w:val="Heading3"/>
      </w:pPr>
      <w:bookmarkStart w:id="51" w:name="_Toc523991785"/>
      <w:r>
        <w:t>5.3.2.2. Moving petrochemical operations in China</w:t>
      </w:r>
      <w:bookmarkEnd w:id="51"/>
    </w:p>
    <w:p w:rsidR="00451CD7" w:rsidRDefault="00451CD7" w:rsidP="00451CD7">
      <w:r>
        <w:t xml:space="preserve">While China is a better option for Ineos’s future development, there are many hurdles and bottlenecks that the company may face when they move to China. It is vital to understand that China’s growing dependence on the foreign energy has been challenging for Chinese government and the doctrine that it follows (Zhang, 2011). The Maoist doctrine propagates ‘self-reliance’ which has been the guiding principle for China’s economic growth. However, it is also vital to understand that this self-reliance does not mean total independence but rather having control over the domestic energy system by the government. China’s experience with Soviet advisers as early as 1960s when they left China in the middle of large-projects which were overseen by Soviet advisors, has resulted in China’s leader’s mistrust over foreign firms overseeing its energy sector. </w:t>
      </w:r>
    </w:p>
    <w:p w:rsidR="00451CD7" w:rsidRDefault="00451CD7" w:rsidP="00451CD7">
      <w:r>
        <w:t xml:space="preserve">On the other hand, the current development of China’s economy has forced China to shift from oil exporter to oil importer for their energy demands (Kennedy, 2011). The fast </w:t>
      </w:r>
      <w:r>
        <w:lastRenderedPageBreak/>
        <w:t xml:space="preserve">development of its business and economy demands higher expertise and better management processes in the energy sector. Moreover, the concerns about the lack of production for necessary petrochemicals used in different products it exports are also rising (Green and Stern, 2016). This provides opportunities for companies like Ineos to enter the Chinese market. Moreover, China, as it is in a developing phase, is more likely to not become part of environment protection programmes as it will delay its economic development thus it provides better security and sense of safety to companies working in using hydrocarbon resources such as Ineos. </w:t>
      </w:r>
    </w:p>
    <w:p w:rsidR="00451CD7" w:rsidRDefault="00451CD7" w:rsidP="00451CD7">
      <w:pPr>
        <w:pStyle w:val="Heading2"/>
      </w:pPr>
      <w:bookmarkStart w:id="52" w:name="_Toc523991786"/>
      <w:r>
        <w:t>5.3.3. Possible risks and mitigation strategies for China</w:t>
      </w:r>
      <w:bookmarkEnd w:id="52"/>
    </w:p>
    <w:p w:rsidR="00451CD7" w:rsidRDefault="00451CD7" w:rsidP="00451CD7">
      <w:r>
        <w:t>The biggest challenge that the company will face while moving to China is the difference of organisational cultures and difficulty in dealing with the legal systems. A considerable research has been conducted on the problems faced by foreign firms in China and mostly, if not all, face problems in understanding the organisational and governmental culture of China (Kennedy, 2011).</w:t>
      </w:r>
    </w:p>
    <w:p w:rsidR="00451CD7" w:rsidRPr="00CF1DAE" w:rsidRDefault="00451CD7" w:rsidP="00451CD7">
      <w:r>
        <w:t xml:space="preserve"> It is reported by Geert Hofstede (2018) that people make organisations, and people are influenced by their national cultures which develops their norms, values, and beliefs. He developed his framework of cultural differences with 6 different dimensions (see figure 1.7).</w:t>
      </w:r>
    </w:p>
    <w:p w:rsidR="00451CD7" w:rsidRDefault="00451CD7" w:rsidP="00451CD7">
      <w:pPr>
        <w:spacing w:after="0" w:line="240" w:lineRule="auto"/>
        <w:jc w:val="center"/>
      </w:pPr>
      <w:r>
        <w:rPr>
          <w:noProof/>
          <w:lang w:eastAsia="en-GB"/>
        </w:rPr>
        <w:drawing>
          <wp:inline distT="0" distB="0" distL="0" distR="0">
            <wp:extent cx="4721860" cy="2377147"/>
            <wp:effectExtent l="0" t="0" r="254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46099" cy="2389350"/>
                    </a:xfrm>
                    <a:prstGeom prst="rect">
                      <a:avLst/>
                    </a:prstGeom>
                  </pic:spPr>
                </pic:pic>
              </a:graphicData>
            </a:graphic>
          </wp:inline>
        </w:drawing>
      </w:r>
    </w:p>
    <w:p w:rsidR="00451CD7" w:rsidRDefault="00451CD7" w:rsidP="00451CD7">
      <w:pPr>
        <w:pStyle w:val="Figures"/>
      </w:pPr>
      <w:bookmarkStart w:id="53" w:name="_Toc523953461"/>
      <w:r w:rsidRPr="00E021D6">
        <w:rPr>
          <w:b/>
        </w:rPr>
        <w:t>Figure 1.</w:t>
      </w:r>
      <w:r>
        <w:rPr>
          <w:b/>
        </w:rPr>
        <w:t>7</w:t>
      </w:r>
      <w:r w:rsidRPr="00E021D6">
        <w:rPr>
          <w:b/>
        </w:rPr>
        <w:t>:</w:t>
      </w:r>
      <w:r>
        <w:t xml:space="preserve"> Cultural dimensions</w:t>
      </w:r>
      <w:bookmarkEnd w:id="53"/>
    </w:p>
    <w:p w:rsidR="00451CD7" w:rsidRPr="00C03E6E" w:rsidRDefault="00451CD7" w:rsidP="00451CD7">
      <w:pPr>
        <w:spacing w:before="0"/>
        <w:jc w:val="center"/>
        <w:rPr>
          <w:sz w:val="20"/>
        </w:rPr>
      </w:pPr>
      <w:r w:rsidRPr="00E021D6">
        <w:rPr>
          <w:sz w:val="20"/>
        </w:rPr>
        <w:t xml:space="preserve">(Source: </w:t>
      </w:r>
      <w:r>
        <w:rPr>
          <w:sz w:val="20"/>
        </w:rPr>
        <w:t>Hofstede, 2018</w:t>
      </w:r>
      <w:r w:rsidRPr="00E021D6">
        <w:rPr>
          <w:sz w:val="20"/>
        </w:rPr>
        <w:t>)</w:t>
      </w:r>
    </w:p>
    <w:p w:rsidR="00451CD7" w:rsidRDefault="00451CD7" w:rsidP="00451CD7">
      <w:r>
        <w:t xml:space="preserve">The main cultural difference between Western countries, such as those that are member of European Union, and China is that Western countries have individualistic culture while China has a collectivist society (Zhang, 2016). In collectivist society people are more closely related </w:t>
      </w:r>
      <w:r>
        <w:lastRenderedPageBreak/>
        <w:t>to each other and in some instances, they protect members of their groups even on the cost of loss to others. While comparing China with Western countries, for instance, UK can clearly show that there are considerable differences between them (see figure 1.8).</w:t>
      </w:r>
    </w:p>
    <w:p w:rsidR="00451CD7" w:rsidRPr="00CF1DAE" w:rsidRDefault="00451CD7" w:rsidP="00451CD7">
      <w:pPr>
        <w:spacing w:after="0" w:line="240" w:lineRule="auto"/>
        <w:jc w:val="center"/>
      </w:pPr>
      <w:r>
        <w:rPr>
          <w:noProof/>
          <w:lang w:eastAsia="en-GB"/>
        </w:rPr>
        <w:drawing>
          <wp:inline distT="0" distB="0" distL="0" distR="0">
            <wp:extent cx="4229100" cy="24669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49824" cy="2479064"/>
                    </a:xfrm>
                    <a:prstGeom prst="rect">
                      <a:avLst/>
                    </a:prstGeom>
                  </pic:spPr>
                </pic:pic>
              </a:graphicData>
            </a:graphic>
          </wp:inline>
        </w:drawing>
      </w:r>
    </w:p>
    <w:p w:rsidR="00451CD7" w:rsidRDefault="00451CD7" w:rsidP="00451CD7">
      <w:pPr>
        <w:pStyle w:val="Figures"/>
      </w:pPr>
      <w:bookmarkStart w:id="54" w:name="_Toc523953462"/>
      <w:r w:rsidRPr="00E021D6">
        <w:rPr>
          <w:b/>
        </w:rPr>
        <w:t>Figure 1.</w:t>
      </w:r>
      <w:r>
        <w:rPr>
          <w:b/>
        </w:rPr>
        <w:t>8</w:t>
      </w:r>
      <w:r w:rsidRPr="00E021D6">
        <w:rPr>
          <w:b/>
        </w:rPr>
        <w:t>:</w:t>
      </w:r>
      <w:r>
        <w:t xml:space="preserve"> Cultural difference between China and UK</w:t>
      </w:r>
      <w:bookmarkEnd w:id="54"/>
    </w:p>
    <w:p w:rsidR="00451CD7" w:rsidRPr="00C03E6E" w:rsidRDefault="00451CD7" w:rsidP="00451CD7">
      <w:pPr>
        <w:spacing w:before="0"/>
        <w:jc w:val="center"/>
        <w:rPr>
          <w:sz w:val="20"/>
        </w:rPr>
      </w:pPr>
      <w:r w:rsidRPr="00E021D6">
        <w:rPr>
          <w:sz w:val="20"/>
        </w:rPr>
        <w:t xml:space="preserve">(Source: </w:t>
      </w:r>
      <w:r>
        <w:rPr>
          <w:sz w:val="20"/>
        </w:rPr>
        <w:t>Hofstede, 2018</w:t>
      </w:r>
      <w:r w:rsidRPr="00E021D6">
        <w:rPr>
          <w:sz w:val="20"/>
        </w:rPr>
        <w:t>)</w:t>
      </w:r>
    </w:p>
    <w:p w:rsidR="00451CD7" w:rsidRDefault="00451CD7" w:rsidP="00451CD7">
      <w:r>
        <w:t xml:space="preserve">High rate of corruption, nepotism, and underhand deals have been reported by researchers and academics in the government department and authorities (Downs, 2006). Hofstede (2018) reported that organisations that venture in China for business from Western countries should understand the national and organisational culture of China before starting their business. It is because understanding the culture of China protects foreign firms from spending time on hit-and-trial method. Moreover, many researchers suggest developing joint-ventures with Chinese businesses (Zhang, 2016). This allows the foreign investors to use the expertise of local businessmen to deal with local authorities. </w:t>
      </w:r>
    </w:p>
    <w:p w:rsidR="00772E96" w:rsidRDefault="00451CD7" w:rsidP="003C4A79">
      <w:pPr>
        <w:sectPr w:rsidR="00772E96" w:rsidSect="00772E96">
          <w:headerReference w:type="default" r:id="rId19"/>
          <w:footerReference w:type="default" r:id="rId20"/>
          <w:pgSz w:w="11906" w:h="16838"/>
          <w:pgMar w:top="1440" w:right="1440" w:bottom="1440" w:left="1440" w:header="708" w:footer="708" w:gutter="0"/>
          <w:pgNumType w:start="1"/>
          <w:cols w:space="708"/>
          <w:docGrid w:linePitch="360"/>
        </w:sectPr>
      </w:pPr>
      <w:r>
        <w:t>With China in large demand for oil and gas-based products, and their increasing requirements for petrochemicals, an encouraging environment and large business opportunities are available for Ineos. However, it is suggested that initially the company should enter into joint-venture with suitable local petrochemical business. This will allow the company to capitalise on their expertise to deal with local authorities, provide Ineos with local employees and customer networks, and provide them will well-established supply chain to bring their products to customers across other countries. A fast supply line has been developed by China with cooperation of Pakistan through Gwadar port in Baluchistan province of Pakistan. This provides a connection to the rest of the world for products developed in China (Austin, 2013) and can be used by Ineos for exporting its products across the globe</w:t>
      </w:r>
      <w:r w:rsidR="008236C9">
        <w:t>.</w:t>
      </w:r>
    </w:p>
    <w:p w:rsidR="00772E96" w:rsidRDefault="00772E96" w:rsidP="00772E96">
      <w:pPr>
        <w:pStyle w:val="Heading1"/>
      </w:pPr>
      <w:bookmarkStart w:id="55" w:name="_Toc523991787"/>
      <w:r>
        <w:lastRenderedPageBreak/>
        <w:t>References</w:t>
      </w:r>
      <w:bookmarkEnd w:id="55"/>
    </w:p>
    <w:p w:rsidR="00451CD7" w:rsidRDefault="00451CD7" w:rsidP="00451CD7">
      <w:pPr>
        <w:spacing w:line="240" w:lineRule="auto"/>
        <w:jc w:val="left"/>
      </w:pPr>
      <w:r>
        <w:t xml:space="preserve">Austin, G. and Yongjin, Z. (2013). China’s power searching for stable domestic foundations. </w:t>
      </w:r>
      <w:r w:rsidRPr="00AD6B5D">
        <w:rPr>
          <w:i/>
        </w:rPr>
        <w:t>Power and Responsibility in Chinese Foreign Policy</w:t>
      </w:r>
      <w:r>
        <w:t>. 69 – 104.</w:t>
      </w:r>
    </w:p>
    <w:p w:rsidR="00451CD7" w:rsidRDefault="00451CD7" w:rsidP="002F0E3F">
      <w:pPr>
        <w:spacing w:line="240" w:lineRule="auto"/>
        <w:jc w:val="left"/>
      </w:pPr>
      <w:r>
        <w:t xml:space="preserve">BBC (2018). </w:t>
      </w:r>
      <w:r w:rsidRPr="00855425">
        <w:rPr>
          <w:i/>
        </w:rPr>
        <w:t>Derbyshire village fracking exploration given permission</w:t>
      </w:r>
      <w:r>
        <w:t xml:space="preserve"> [Online]. Retrieved from: </w:t>
      </w:r>
      <w:hyperlink r:id="rId21" w:history="1">
        <w:r w:rsidRPr="00AF4F9F">
          <w:rPr>
            <w:rStyle w:val="Hyperlink"/>
          </w:rPr>
          <w:t>https://www.bbc.co.uk/news/uk-england-derbyshire-45212355?intlink_from_url=https://www.bbc.co.uk/news/topics/cj5pd6yl75vt/ineos&amp;link_location=live-reporting-story</w:t>
        </w:r>
      </w:hyperlink>
      <w:r>
        <w:t>. [Retrieved on: 28/08/2018]</w:t>
      </w:r>
    </w:p>
    <w:p w:rsidR="00451CD7" w:rsidRDefault="00451CD7" w:rsidP="00451CD7">
      <w:pPr>
        <w:spacing w:line="240" w:lineRule="auto"/>
        <w:jc w:val="left"/>
      </w:pPr>
      <w:r>
        <w:t xml:space="preserve">Cefic (2018). </w:t>
      </w:r>
      <w:r w:rsidRPr="00827FBD">
        <w:rPr>
          <w:i/>
        </w:rPr>
        <w:t>Ensuring EU legislation is fit for purpose</w:t>
      </w:r>
      <w:r>
        <w:t xml:space="preserve"> [Online]. Retrieved from: </w:t>
      </w:r>
      <w:hyperlink r:id="rId22" w:history="1">
        <w:r w:rsidRPr="00AF4F9F">
          <w:rPr>
            <w:rStyle w:val="Hyperlink"/>
          </w:rPr>
          <w:t>http://www.cefic.org/Policy-Centre/Better-Regulation/</w:t>
        </w:r>
      </w:hyperlink>
      <w:r>
        <w:t>. [Retrieved on: 01/08/2018]</w:t>
      </w:r>
    </w:p>
    <w:p w:rsidR="00451CD7" w:rsidRDefault="00451CD7" w:rsidP="00451CD7">
      <w:pPr>
        <w:spacing w:line="240" w:lineRule="auto"/>
        <w:jc w:val="left"/>
      </w:pPr>
      <w:r>
        <w:t xml:space="preserve">Downs, E. S. (2006). </w:t>
      </w:r>
      <w:r w:rsidRPr="00AD6B5D">
        <w:rPr>
          <w:i/>
        </w:rPr>
        <w:t>China’s energy security activities. China’s Quest for Energy Security</w:t>
      </w:r>
      <w:r>
        <w:t>. Pittsburgh: RAND Corporation.</w:t>
      </w:r>
    </w:p>
    <w:p w:rsidR="00451CD7" w:rsidRDefault="00451CD7" w:rsidP="00451CD7">
      <w:pPr>
        <w:spacing w:line="240" w:lineRule="auto"/>
        <w:jc w:val="left"/>
      </w:pPr>
      <w:r>
        <w:t>Green, F., and Stern, N. (2016). Managing Economic Change and Mitigating Climate Change: China’s Strategies, Policies and Trends. China’s New Sources of Economic Growth. Vol. 1: 419 - 448</w:t>
      </w:r>
    </w:p>
    <w:p w:rsidR="00451CD7" w:rsidRDefault="00451CD7" w:rsidP="002F0E3F">
      <w:pPr>
        <w:spacing w:line="240" w:lineRule="auto"/>
        <w:jc w:val="left"/>
      </w:pPr>
      <w:r>
        <w:t xml:space="preserve">Ineos (2016). </w:t>
      </w:r>
      <w:r w:rsidRPr="00442685">
        <w:rPr>
          <w:i/>
        </w:rPr>
        <w:t>Ineos Group Holdings S. A. 2016 Annual Report</w:t>
      </w:r>
      <w:r>
        <w:t xml:space="preserve"> [Online]. Retrieved from: </w:t>
      </w:r>
      <w:hyperlink r:id="rId23" w:history="1">
        <w:r w:rsidRPr="00AF4F9F">
          <w:rPr>
            <w:rStyle w:val="Hyperlink"/>
          </w:rPr>
          <w:t>https://www.ineos.com/globalassets/investor-relations/public/annual-reports/2016-igh-sa-annual-report_final.pdf</w:t>
        </w:r>
      </w:hyperlink>
      <w:r>
        <w:t>. [Retrieved on: 30/08/2018]</w:t>
      </w:r>
    </w:p>
    <w:p w:rsidR="00451CD7" w:rsidRDefault="00451CD7" w:rsidP="002F0E3F">
      <w:pPr>
        <w:spacing w:line="240" w:lineRule="auto"/>
        <w:jc w:val="left"/>
      </w:pPr>
      <w:r>
        <w:t xml:space="preserve">Ineos (2017). </w:t>
      </w:r>
      <w:r w:rsidRPr="00DF7596">
        <w:rPr>
          <w:i/>
        </w:rPr>
        <w:t>Ineos Group Holdings S. A. 2017 Annual Report</w:t>
      </w:r>
      <w:r>
        <w:t xml:space="preserve"> [Online]. Retrieved from: </w:t>
      </w:r>
      <w:hyperlink r:id="rId24" w:history="1">
        <w:r w:rsidRPr="00AF4F9F">
          <w:rPr>
            <w:rStyle w:val="Hyperlink"/>
          </w:rPr>
          <w:t>https://www.ineos.com/globalassets/investor-relations/public/annual-reports/2017-igh-sa-annual-report_final.pdf</w:t>
        </w:r>
      </w:hyperlink>
      <w:r>
        <w:t>. [Retrieved on: 30/08/2018]</w:t>
      </w:r>
    </w:p>
    <w:p w:rsidR="00451CD7" w:rsidRDefault="00451CD7" w:rsidP="002F0E3F">
      <w:pPr>
        <w:spacing w:line="240" w:lineRule="auto"/>
        <w:jc w:val="left"/>
      </w:pPr>
      <w:r>
        <w:t>Ineos</w:t>
      </w:r>
      <w:r w:rsidRPr="00583D2F">
        <w:rPr>
          <w:vertAlign w:val="superscript"/>
        </w:rPr>
        <w:t>1</w:t>
      </w:r>
      <w:r>
        <w:t xml:space="preserve"> (2018). </w:t>
      </w:r>
      <w:r w:rsidRPr="00583D2F">
        <w:rPr>
          <w:i/>
        </w:rPr>
        <w:t>Company – At a glance</w:t>
      </w:r>
      <w:r>
        <w:t xml:space="preserve"> [Online]. Retrieved from: </w:t>
      </w:r>
      <w:hyperlink r:id="rId25" w:anchor="ineos-at-a-glance" w:history="1">
        <w:r w:rsidRPr="00AF4F9F">
          <w:rPr>
            <w:rStyle w:val="Hyperlink"/>
          </w:rPr>
          <w:t>https://www.ineos.com/company/#ineos-at-a-glance</w:t>
        </w:r>
      </w:hyperlink>
      <w:r>
        <w:t>. [Retrieved on 25/08/2018]</w:t>
      </w:r>
    </w:p>
    <w:p w:rsidR="00451CD7" w:rsidRDefault="00451CD7" w:rsidP="002F0E3F">
      <w:pPr>
        <w:spacing w:line="240" w:lineRule="auto"/>
        <w:jc w:val="left"/>
      </w:pPr>
      <w:r>
        <w:t>Ineos</w:t>
      </w:r>
      <w:r w:rsidRPr="00583D2F">
        <w:rPr>
          <w:vertAlign w:val="superscript"/>
        </w:rPr>
        <w:t>2</w:t>
      </w:r>
      <w:r>
        <w:t xml:space="preserve"> (2018). </w:t>
      </w:r>
      <w:r w:rsidRPr="00583D2F">
        <w:rPr>
          <w:i/>
        </w:rPr>
        <w:t>Our Profile – The Group</w:t>
      </w:r>
      <w:r>
        <w:t xml:space="preserve"> [Online]. Retrieved from: </w:t>
      </w:r>
      <w:hyperlink r:id="rId26" w:anchor="ineos-at-a-glance" w:history="1">
        <w:r w:rsidRPr="00AF4F9F">
          <w:rPr>
            <w:rStyle w:val="Hyperlink"/>
          </w:rPr>
          <w:t>https://www.ineos.com/company/#ineos-at-a-glance</w:t>
        </w:r>
      </w:hyperlink>
      <w:r>
        <w:t>. [Retrieved on 25/08/2018]</w:t>
      </w:r>
    </w:p>
    <w:p w:rsidR="00451CD7" w:rsidRDefault="00451CD7" w:rsidP="002F0E3F">
      <w:pPr>
        <w:spacing w:line="240" w:lineRule="auto"/>
        <w:jc w:val="left"/>
      </w:pPr>
      <w:r>
        <w:t>Ineos</w:t>
      </w:r>
      <w:r w:rsidRPr="002F0E3F">
        <w:rPr>
          <w:vertAlign w:val="superscript"/>
        </w:rPr>
        <w:t>3</w:t>
      </w:r>
      <w:r>
        <w:t xml:space="preserve"> (2018). </w:t>
      </w:r>
      <w:r w:rsidRPr="00583D2F">
        <w:rPr>
          <w:i/>
        </w:rPr>
        <w:t>Product Finder</w:t>
      </w:r>
      <w:r>
        <w:t xml:space="preserve"> [Online]. Retrieved from: </w:t>
      </w:r>
      <w:hyperlink r:id="rId27" w:history="1">
        <w:r w:rsidRPr="00AF4F9F">
          <w:rPr>
            <w:rStyle w:val="Hyperlink"/>
          </w:rPr>
          <w:t>https://www.ineos.com/products/</w:t>
        </w:r>
      </w:hyperlink>
      <w:r>
        <w:t>. [Retrieved on: 26/08/2018]</w:t>
      </w:r>
    </w:p>
    <w:p w:rsidR="00451CD7" w:rsidRDefault="00451CD7" w:rsidP="002F0E3F">
      <w:pPr>
        <w:spacing w:line="240" w:lineRule="auto"/>
        <w:jc w:val="left"/>
      </w:pPr>
      <w:r>
        <w:t>Ineos</w:t>
      </w:r>
      <w:r w:rsidRPr="00DF7596">
        <w:rPr>
          <w:vertAlign w:val="superscript"/>
        </w:rPr>
        <w:t>4</w:t>
      </w:r>
      <w:r>
        <w:t xml:space="preserve"> (2018). </w:t>
      </w:r>
      <w:r w:rsidRPr="00E021D6">
        <w:rPr>
          <w:i/>
        </w:rPr>
        <w:t>Our Profile – INEOS Growth</w:t>
      </w:r>
      <w:r>
        <w:t xml:space="preserve"> [Online]. Retrieved from: </w:t>
      </w:r>
      <w:hyperlink r:id="rId28" w:history="1">
        <w:r w:rsidRPr="00AF4F9F">
          <w:rPr>
            <w:rStyle w:val="Hyperlink"/>
          </w:rPr>
          <w:t>https://www.ineos.com/company/</w:t>
        </w:r>
      </w:hyperlink>
      <w:r>
        <w:t>. [Retrieved on: 26/08/2018]</w:t>
      </w:r>
    </w:p>
    <w:p w:rsidR="00451CD7" w:rsidRDefault="00451CD7" w:rsidP="00451CD7">
      <w:pPr>
        <w:spacing w:line="240" w:lineRule="auto"/>
        <w:jc w:val="left"/>
      </w:pPr>
      <w:r>
        <w:t>Ineos</w:t>
      </w:r>
      <w:r w:rsidRPr="00451CD7">
        <w:rPr>
          <w:vertAlign w:val="superscript"/>
        </w:rPr>
        <w:t>5</w:t>
      </w:r>
      <w:r>
        <w:t xml:space="preserve"> (2018). </w:t>
      </w:r>
      <w:r w:rsidRPr="00827FBD">
        <w:rPr>
          <w:i/>
        </w:rPr>
        <w:t>Challenging Times: EU must see sense over energy and the environment</w:t>
      </w:r>
      <w:r>
        <w:t xml:space="preserve"> [Online]. Retrieved from: </w:t>
      </w:r>
      <w:hyperlink r:id="rId29" w:history="1">
        <w:r w:rsidRPr="00AF4F9F">
          <w:rPr>
            <w:rStyle w:val="Hyperlink"/>
          </w:rPr>
          <w:t>https://www.ineos.com/inch-magazine/articles/issue-5/challenging-times/</w:t>
        </w:r>
      </w:hyperlink>
      <w:r>
        <w:t>. [Retrieved on: 04/09/2018]</w:t>
      </w:r>
    </w:p>
    <w:p w:rsidR="00451CD7" w:rsidRDefault="00451CD7" w:rsidP="00451CD7">
      <w:pPr>
        <w:spacing w:line="240" w:lineRule="auto"/>
        <w:jc w:val="left"/>
      </w:pPr>
      <w:r>
        <w:t xml:space="preserve">Kennedy, A. B. (2011). China’s Petroleum Predicament: Challenges and Opportunities in Beijing’s Search for Energy Security. </w:t>
      </w:r>
      <w:r w:rsidRPr="001668B4">
        <w:rPr>
          <w:i/>
        </w:rPr>
        <w:t>Rising China: Global Challenges and Opportunities</w:t>
      </w:r>
      <w:r>
        <w:t>. Vol. 2011: 121 – 136</w:t>
      </w:r>
    </w:p>
    <w:p w:rsidR="00451CD7" w:rsidRDefault="00451CD7" w:rsidP="00451CD7">
      <w:pPr>
        <w:spacing w:line="240" w:lineRule="auto"/>
        <w:jc w:val="left"/>
      </w:pPr>
      <w:r>
        <w:t xml:space="preserve">Liew, L. H. (2015). Rethinking economics in the Asian Century: The market and the State in China. </w:t>
      </w:r>
      <w:r w:rsidRPr="001668B4">
        <w:rPr>
          <w:i/>
        </w:rPr>
        <w:t>The Social Sciences in the Asian Century</w:t>
      </w:r>
      <w:r>
        <w:t>. Vol. 12: 131 – 152</w:t>
      </w:r>
    </w:p>
    <w:p w:rsidR="00451CD7" w:rsidRDefault="00451CD7" w:rsidP="002F0E3F">
      <w:pPr>
        <w:spacing w:line="240" w:lineRule="auto"/>
        <w:jc w:val="left"/>
      </w:pPr>
      <w:r>
        <w:lastRenderedPageBreak/>
        <w:t xml:space="preserve">Sunday Times (2018). </w:t>
      </w:r>
      <w:r w:rsidRPr="00583D2F">
        <w:rPr>
          <w:i/>
        </w:rPr>
        <w:t>Jim Ratcliffe interview: The head of chemical giant Ineos and Britain’s richest man on his disdain for George Osbone</w:t>
      </w:r>
      <w:r>
        <w:t xml:space="preserve"> [Online]. Retrieved from: </w:t>
      </w:r>
      <w:hyperlink r:id="rId30" w:history="1">
        <w:r w:rsidRPr="00AF4F9F">
          <w:rPr>
            <w:rStyle w:val="Hyperlink"/>
          </w:rPr>
          <w:t>https://www.thetimes.co.uk/edition/rich-list/sunday-times-rich-list-2018-jim-ratcliffe-interview-ineos-uk-richest-man-net-worth-f0ctmwzwb</w:t>
        </w:r>
      </w:hyperlink>
      <w:r>
        <w:t>. [Retrieved on: 25/08/2015]</w:t>
      </w:r>
    </w:p>
    <w:p w:rsidR="00451CD7" w:rsidRDefault="00451CD7" w:rsidP="00451CD7">
      <w:pPr>
        <w:spacing w:line="240" w:lineRule="auto"/>
        <w:jc w:val="left"/>
      </w:pPr>
      <w:r>
        <w:t xml:space="preserve">Zhang, Z. (2016). Policies and Measures to Transform China into a low-Carbon Economy. </w:t>
      </w:r>
      <w:r w:rsidRPr="001668B4">
        <w:rPr>
          <w:i/>
        </w:rPr>
        <w:t>China’s new sources of economic growth</w:t>
      </w:r>
      <w:r>
        <w:t>. Vol. 1: 397 – 418</w:t>
      </w:r>
    </w:p>
    <w:p w:rsidR="00442685" w:rsidRDefault="00442685" w:rsidP="002F0E3F">
      <w:pPr>
        <w:spacing w:line="240" w:lineRule="auto"/>
        <w:jc w:val="left"/>
      </w:pPr>
    </w:p>
    <w:p w:rsidR="00A3004D" w:rsidRPr="002F0E3F" w:rsidRDefault="00A3004D" w:rsidP="002F0E3F">
      <w:pPr>
        <w:spacing w:line="240" w:lineRule="auto"/>
        <w:jc w:val="left"/>
      </w:pPr>
    </w:p>
    <w:p w:rsidR="00B92C4E" w:rsidRDefault="00B92C4E">
      <w:pPr>
        <w:spacing w:before="0" w:after="160" w:line="259" w:lineRule="auto"/>
        <w:jc w:val="left"/>
      </w:pPr>
      <w:r>
        <w:br w:type="page"/>
      </w:r>
    </w:p>
    <w:p w:rsidR="006A0AB2" w:rsidRDefault="00C81BFB" w:rsidP="00C81BFB">
      <w:pPr>
        <w:pStyle w:val="Heading1"/>
        <w:jc w:val="center"/>
      </w:pPr>
      <w:bookmarkStart w:id="56" w:name="_Toc523991788"/>
      <w:r>
        <w:lastRenderedPageBreak/>
        <w:t>Appendix 1: 2017 Annual Report - INEOS</w:t>
      </w:r>
      <w:bookmarkEnd w:id="56"/>
    </w:p>
    <w:p w:rsidR="00C81BFB" w:rsidRPr="00C81BFB" w:rsidRDefault="00C81BFB" w:rsidP="00C81BFB">
      <w:pPr>
        <w:jc w:val="center"/>
        <w:rPr>
          <w:b/>
          <w:i/>
          <w:sz w:val="26"/>
          <w:u w:val="single"/>
        </w:rPr>
      </w:pPr>
      <w:r w:rsidRPr="00C81BFB">
        <w:rPr>
          <w:b/>
          <w:i/>
          <w:sz w:val="26"/>
          <w:u w:val="single"/>
        </w:rPr>
        <w:t>Ineos</w:t>
      </w:r>
      <w:r>
        <w:rPr>
          <w:b/>
          <w:i/>
          <w:sz w:val="26"/>
          <w:u w:val="single"/>
        </w:rPr>
        <w:t>Group Holdings S. A.</w:t>
      </w:r>
    </w:p>
    <w:p w:rsidR="00C81BFB" w:rsidRDefault="00C81BFB" w:rsidP="00C81BFB">
      <w:r>
        <w:rPr>
          <w:noProof/>
          <w:lang w:eastAsia="en-GB"/>
        </w:rPr>
        <w:drawing>
          <wp:inline distT="0" distB="0" distL="0" distR="0">
            <wp:extent cx="5731510" cy="41865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186555"/>
                    </a:xfrm>
                    <a:prstGeom prst="rect">
                      <a:avLst/>
                    </a:prstGeom>
                  </pic:spPr>
                </pic:pic>
              </a:graphicData>
            </a:graphic>
          </wp:inline>
        </w:drawing>
      </w:r>
    </w:p>
    <w:p w:rsidR="00C81BFB" w:rsidRDefault="00C81BFB" w:rsidP="00C81BFB"/>
    <w:p w:rsidR="00C81BFB" w:rsidRDefault="00C81BFB" w:rsidP="00C81BFB"/>
    <w:p w:rsidR="00C81BFB" w:rsidRDefault="00C81BFB" w:rsidP="00C81BFB"/>
    <w:p w:rsidR="00C81BFB" w:rsidRDefault="00C81BFB" w:rsidP="00C81BFB">
      <w:r>
        <w:br w:type="page"/>
      </w:r>
    </w:p>
    <w:p w:rsidR="00C81BFB" w:rsidRDefault="00C81BFB" w:rsidP="00C81BFB">
      <w:r>
        <w:rPr>
          <w:noProof/>
          <w:lang w:eastAsia="en-GB"/>
        </w:rPr>
        <w:lastRenderedPageBreak/>
        <w:drawing>
          <wp:inline distT="0" distB="0" distL="0" distR="0">
            <wp:extent cx="4752975" cy="440174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769611" cy="4417148"/>
                    </a:xfrm>
                    <a:prstGeom prst="rect">
                      <a:avLst/>
                    </a:prstGeom>
                  </pic:spPr>
                </pic:pic>
              </a:graphicData>
            </a:graphic>
          </wp:inline>
        </w:drawing>
      </w:r>
    </w:p>
    <w:p w:rsidR="00C81BFB" w:rsidRDefault="00C81BFB" w:rsidP="00C81BFB"/>
    <w:p w:rsidR="00C81BFB" w:rsidRDefault="00C81BFB" w:rsidP="00C81BFB">
      <w:r>
        <w:rPr>
          <w:noProof/>
          <w:lang w:eastAsia="en-GB"/>
        </w:rPr>
        <w:drawing>
          <wp:inline distT="0" distB="0" distL="0" distR="0">
            <wp:extent cx="4876800" cy="342932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895568" cy="3442518"/>
                    </a:xfrm>
                    <a:prstGeom prst="rect">
                      <a:avLst/>
                    </a:prstGeom>
                  </pic:spPr>
                </pic:pic>
              </a:graphicData>
            </a:graphic>
          </wp:inline>
        </w:drawing>
      </w:r>
      <w:r>
        <w:br w:type="page"/>
      </w:r>
    </w:p>
    <w:p w:rsidR="00C81BFB" w:rsidRDefault="00C81BFB" w:rsidP="00C81BFB">
      <w:r>
        <w:rPr>
          <w:noProof/>
          <w:lang w:eastAsia="en-GB"/>
        </w:rPr>
        <w:lastRenderedPageBreak/>
        <w:drawing>
          <wp:inline distT="0" distB="0" distL="0" distR="0">
            <wp:extent cx="4943475" cy="65151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943475" cy="6515100"/>
                    </a:xfrm>
                    <a:prstGeom prst="rect">
                      <a:avLst/>
                    </a:prstGeom>
                  </pic:spPr>
                </pic:pic>
              </a:graphicData>
            </a:graphic>
          </wp:inline>
        </w:drawing>
      </w:r>
    </w:p>
    <w:p w:rsidR="00C81BFB" w:rsidRDefault="00C81BFB" w:rsidP="00C81BFB">
      <w:r>
        <w:br w:type="page"/>
      </w:r>
    </w:p>
    <w:p w:rsidR="00C81BFB" w:rsidRDefault="00C81BFB" w:rsidP="00C81BFB">
      <w:r>
        <w:rPr>
          <w:noProof/>
          <w:lang w:eastAsia="en-GB"/>
        </w:rPr>
        <w:lastRenderedPageBreak/>
        <w:drawing>
          <wp:inline distT="0" distB="0" distL="0" distR="0">
            <wp:extent cx="4286250" cy="6934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286250" cy="6934200"/>
                    </a:xfrm>
                    <a:prstGeom prst="rect">
                      <a:avLst/>
                    </a:prstGeom>
                  </pic:spPr>
                </pic:pic>
              </a:graphicData>
            </a:graphic>
          </wp:inline>
        </w:drawing>
      </w:r>
    </w:p>
    <w:p w:rsidR="00C81BFB" w:rsidRDefault="00C81BFB" w:rsidP="00C81BFB">
      <w:r>
        <w:br/>
      </w:r>
    </w:p>
    <w:p w:rsidR="00C81BFB" w:rsidRDefault="00C81BFB" w:rsidP="00C81BFB">
      <w:r>
        <w:br w:type="page"/>
      </w:r>
    </w:p>
    <w:p w:rsidR="00C81BFB" w:rsidRDefault="00C81BFB" w:rsidP="00C81BFB">
      <w:r>
        <w:rPr>
          <w:noProof/>
          <w:lang w:eastAsia="en-GB"/>
        </w:rPr>
        <w:lastRenderedPageBreak/>
        <w:drawing>
          <wp:inline distT="0" distB="0" distL="0" distR="0">
            <wp:extent cx="4543425" cy="44386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543425" cy="4438650"/>
                    </a:xfrm>
                    <a:prstGeom prst="rect">
                      <a:avLst/>
                    </a:prstGeom>
                  </pic:spPr>
                </pic:pic>
              </a:graphicData>
            </a:graphic>
          </wp:inline>
        </w:drawing>
      </w:r>
    </w:p>
    <w:p w:rsidR="00C81BFB" w:rsidRDefault="00C81BFB" w:rsidP="00C81BFB">
      <w:r>
        <w:br w:type="page"/>
      </w:r>
    </w:p>
    <w:p w:rsidR="00C81BFB" w:rsidRDefault="00C81BFB" w:rsidP="00C81BFB">
      <w:r>
        <w:rPr>
          <w:noProof/>
          <w:lang w:eastAsia="en-GB"/>
        </w:rPr>
        <w:lastRenderedPageBreak/>
        <w:drawing>
          <wp:inline distT="0" distB="0" distL="0" distR="0">
            <wp:extent cx="4333875" cy="70675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333875" cy="7067550"/>
                    </a:xfrm>
                    <a:prstGeom prst="rect">
                      <a:avLst/>
                    </a:prstGeom>
                  </pic:spPr>
                </pic:pic>
              </a:graphicData>
            </a:graphic>
          </wp:inline>
        </w:drawing>
      </w:r>
    </w:p>
    <w:p w:rsidR="00C81BFB" w:rsidRDefault="00C81BFB" w:rsidP="002F0E3F">
      <w:pPr>
        <w:spacing w:line="240" w:lineRule="auto"/>
        <w:jc w:val="left"/>
      </w:pPr>
    </w:p>
    <w:sectPr w:rsidR="00C81BFB" w:rsidSect="00772E96">
      <w:headerReference w:type="default" r:id="rId38"/>
      <w:footerReference w:type="default" r:id="rId39"/>
      <w:pgSz w:w="11906" w:h="16838"/>
      <w:pgMar w:top="1440" w:right="1440" w:bottom="1440" w:left="1440" w:header="708" w:footer="708" w:gutter="0"/>
      <w:pgNumType w:fmt="upperRoman"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C2DE8" w:rsidRDefault="007C2DE8" w:rsidP="00772E96">
      <w:pPr>
        <w:spacing w:before="0" w:after="0" w:line="240" w:lineRule="auto"/>
      </w:pPr>
      <w:r>
        <w:separator/>
      </w:r>
    </w:p>
  </w:endnote>
  <w:endnote w:type="continuationSeparator" w:id="1">
    <w:p w:rsidR="007C2DE8" w:rsidRDefault="007C2DE8" w:rsidP="00772E96">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236C9" w:rsidRDefault="008236C9">
    <w:pPr>
      <w:pStyle w:val="Footer"/>
      <w:jc w:val="center"/>
    </w:pPr>
    <w:fldSimple w:instr=" PAGE   \* MERGEFORMAT ">
      <w:r w:rsidR="00131720">
        <w:rPr>
          <w:noProof/>
        </w:rPr>
        <w:t>iii</w:t>
      </w:r>
    </w:fldSimple>
  </w:p>
  <w:p w:rsidR="008236C9" w:rsidRDefault="008236C9">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236C9" w:rsidRDefault="008236C9">
    <w:pPr>
      <w:pStyle w:val="Footer"/>
      <w:jc w:val="right"/>
    </w:pPr>
    <w:fldSimple w:instr=" PAGE   \* MERGEFORMAT ">
      <w:r w:rsidR="00131720">
        <w:rPr>
          <w:noProof/>
        </w:rPr>
        <w:t>1</w:t>
      </w:r>
    </w:fldSimple>
  </w:p>
  <w:p w:rsidR="008236C9" w:rsidRDefault="008236C9">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236C9" w:rsidRDefault="008236C9">
    <w:pPr>
      <w:pStyle w:val="Footer"/>
      <w:jc w:val="right"/>
    </w:pPr>
    <w:fldSimple w:instr=" PAGE   \* MERGEFORMAT ">
      <w:r w:rsidR="00131720">
        <w:rPr>
          <w:noProof/>
        </w:rPr>
        <w:t>I</w:t>
      </w:r>
    </w:fldSimple>
  </w:p>
  <w:p w:rsidR="008236C9" w:rsidRDefault="008236C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C2DE8" w:rsidRDefault="007C2DE8" w:rsidP="00772E96">
      <w:pPr>
        <w:spacing w:before="0" w:after="0" w:line="240" w:lineRule="auto"/>
      </w:pPr>
      <w:r>
        <w:separator/>
      </w:r>
    </w:p>
  </w:footnote>
  <w:footnote w:type="continuationSeparator" w:id="1">
    <w:p w:rsidR="007C2DE8" w:rsidRDefault="007C2DE8" w:rsidP="00772E96">
      <w:pPr>
        <w:spacing w:before="0"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236C9" w:rsidRDefault="008236C9">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236C9" w:rsidRDefault="008236C9">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236C9" w:rsidRDefault="008236C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745C46"/>
    <w:multiLevelType w:val="hybridMultilevel"/>
    <w:tmpl w:val="A2F8750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defaultTabStop w:val="720"/>
  <w:characterSpacingControl w:val="doNotCompress"/>
  <w:footnotePr>
    <w:footnote w:id="0"/>
    <w:footnote w:id="1"/>
  </w:footnotePr>
  <w:endnotePr>
    <w:endnote w:id="0"/>
    <w:endnote w:id="1"/>
  </w:endnotePr>
  <w:compat/>
  <w:rsids>
    <w:rsidRoot w:val="00EE2C4A"/>
    <w:rsid w:val="00006F42"/>
    <w:rsid w:val="00016B82"/>
    <w:rsid w:val="00016CBF"/>
    <w:rsid w:val="00097927"/>
    <w:rsid w:val="000C2826"/>
    <w:rsid w:val="000E426D"/>
    <w:rsid w:val="001022DE"/>
    <w:rsid w:val="0010597B"/>
    <w:rsid w:val="00115DB3"/>
    <w:rsid w:val="00131720"/>
    <w:rsid w:val="00185888"/>
    <w:rsid w:val="001A2950"/>
    <w:rsid w:val="001C62D0"/>
    <w:rsid w:val="00204883"/>
    <w:rsid w:val="00231BB7"/>
    <w:rsid w:val="00292F68"/>
    <w:rsid w:val="002F0E3F"/>
    <w:rsid w:val="003067A6"/>
    <w:rsid w:val="0031662C"/>
    <w:rsid w:val="00366F34"/>
    <w:rsid w:val="003677E4"/>
    <w:rsid w:val="003A4AF8"/>
    <w:rsid w:val="003C4A79"/>
    <w:rsid w:val="003D207C"/>
    <w:rsid w:val="00406C40"/>
    <w:rsid w:val="0041690C"/>
    <w:rsid w:val="00435368"/>
    <w:rsid w:val="00436A11"/>
    <w:rsid w:val="00442685"/>
    <w:rsid w:val="00451CD7"/>
    <w:rsid w:val="0049030D"/>
    <w:rsid w:val="005319C4"/>
    <w:rsid w:val="00536887"/>
    <w:rsid w:val="00592372"/>
    <w:rsid w:val="006256AB"/>
    <w:rsid w:val="00653945"/>
    <w:rsid w:val="00691D8D"/>
    <w:rsid w:val="006A0AB2"/>
    <w:rsid w:val="006B4A37"/>
    <w:rsid w:val="006F3437"/>
    <w:rsid w:val="006F3CA9"/>
    <w:rsid w:val="00703BCC"/>
    <w:rsid w:val="007143A7"/>
    <w:rsid w:val="00720573"/>
    <w:rsid w:val="0073082C"/>
    <w:rsid w:val="00772E96"/>
    <w:rsid w:val="00786D9A"/>
    <w:rsid w:val="007B66F9"/>
    <w:rsid w:val="007B7683"/>
    <w:rsid w:val="007C2DE8"/>
    <w:rsid w:val="007D3682"/>
    <w:rsid w:val="007E0680"/>
    <w:rsid w:val="007F1D42"/>
    <w:rsid w:val="007F2C31"/>
    <w:rsid w:val="008236C9"/>
    <w:rsid w:val="00855425"/>
    <w:rsid w:val="0088068E"/>
    <w:rsid w:val="008D3815"/>
    <w:rsid w:val="008D3D90"/>
    <w:rsid w:val="008E6B24"/>
    <w:rsid w:val="00914E54"/>
    <w:rsid w:val="009574EA"/>
    <w:rsid w:val="009B7182"/>
    <w:rsid w:val="009E460E"/>
    <w:rsid w:val="00A3004D"/>
    <w:rsid w:val="00A32076"/>
    <w:rsid w:val="00A6382F"/>
    <w:rsid w:val="00A67CEE"/>
    <w:rsid w:val="00AA7167"/>
    <w:rsid w:val="00AD0F72"/>
    <w:rsid w:val="00AE4713"/>
    <w:rsid w:val="00B17BFA"/>
    <w:rsid w:val="00B22B77"/>
    <w:rsid w:val="00B92C4E"/>
    <w:rsid w:val="00BC2801"/>
    <w:rsid w:val="00BE693E"/>
    <w:rsid w:val="00BE6A49"/>
    <w:rsid w:val="00C03E6E"/>
    <w:rsid w:val="00C22A73"/>
    <w:rsid w:val="00C23F3C"/>
    <w:rsid w:val="00C81BFB"/>
    <w:rsid w:val="00C85FB3"/>
    <w:rsid w:val="00C959D1"/>
    <w:rsid w:val="00CB2962"/>
    <w:rsid w:val="00CF6FD5"/>
    <w:rsid w:val="00D81219"/>
    <w:rsid w:val="00DE4A6C"/>
    <w:rsid w:val="00DF7596"/>
    <w:rsid w:val="00E021D6"/>
    <w:rsid w:val="00E668F5"/>
    <w:rsid w:val="00E670A4"/>
    <w:rsid w:val="00EB067D"/>
    <w:rsid w:val="00EC4A14"/>
    <w:rsid w:val="00EE2C4A"/>
    <w:rsid w:val="00F0155A"/>
    <w:rsid w:val="00F268E0"/>
    <w:rsid w:val="00F60366"/>
    <w:rsid w:val="00FA574F"/>
    <w:rsid w:val="00FA5FA0"/>
    <w:rsid w:val="00FC24F3"/>
    <w:rsid w:val="00FC550E"/>
    <w:rsid w:val="00FC6EB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2E96"/>
    <w:pPr>
      <w:spacing w:before="120" w:after="240" w:line="360" w:lineRule="auto"/>
      <w:jc w:val="both"/>
    </w:pPr>
    <w:rPr>
      <w:rFonts w:ascii="Times New Roman" w:eastAsia="Calibri" w:hAnsi="Times New Roman" w:cs="Times New Roman"/>
      <w:sz w:val="24"/>
    </w:rPr>
  </w:style>
  <w:style w:type="paragraph" w:styleId="Heading1">
    <w:name w:val="heading 1"/>
    <w:basedOn w:val="Normal"/>
    <w:next w:val="Normal"/>
    <w:link w:val="Heading1Char"/>
    <w:uiPriority w:val="9"/>
    <w:qFormat/>
    <w:rsid w:val="00772E96"/>
    <w:pPr>
      <w:keepNext/>
      <w:keepLines/>
      <w:spacing w:before="480"/>
      <w:outlineLvl w:val="0"/>
    </w:pPr>
    <w:rPr>
      <w:rFonts w:eastAsia="Times New Roman"/>
      <w:b/>
      <w:bCs/>
      <w:sz w:val="32"/>
      <w:szCs w:val="28"/>
    </w:rPr>
  </w:style>
  <w:style w:type="paragraph" w:styleId="Heading2">
    <w:name w:val="heading 2"/>
    <w:basedOn w:val="Normal"/>
    <w:next w:val="Normal"/>
    <w:link w:val="Heading2Char"/>
    <w:uiPriority w:val="9"/>
    <w:unhideWhenUsed/>
    <w:qFormat/>
    <w:rsid w:val="00772E96"/>
    <w:pPr>
      <w:keepNext/>
      <w:keepLines/>
      <w:spacing w:before="240"/>
      <w:outlineLvl w:val="1"/>
    </w:pPr>
    <w:rPr>
      <w:rFonts w:eastAsia="Times New Roman"/>
      <w:b/>
      <w:bCs/>
      <w:sz w:val="28"/>
      <w:szCs w:val="26"/>
    </w:rPr>
  </w:style>
  <w:style w:type="paragraph" w:styleId="Heading3">
    <w:name w:val="heading 3"/>
    <w:basedOn w:val="Normal"/>
    <w:next w:val="Normal"/>
    <w:link w:val="Heading3Char"/>
    <w:uiPriority w:val="9"/>
    <w:unhideWhenUsed/>
    <w:qFormat/>
    <w:rsid w:val="00A6382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E96"/>
    <w:rPr>
      <w:rFonts w:ascii="Times New Roman" w:eastAsia="Times New Roman" w:hAnsi="Times New Roman" w:cs="Times New Roman"/>
      <w:b/>
      <w:bCs/>
      <w:sz w:val="32"/>
      <w:szCs w:val="28"/>
    </w:rPr>
  </w:style>
  <w:style w:type="character" w:customStyle="1" w:styleId="Heading2Char">
    <w:name w:val="Heading 2 Char"/>
    <w:basedOn w:val="DefaultParagraphFont"/>
    <w:link w:val="Heading2"/>
    <w:uiPriority w:val="9"/>
    <w:rsid w:val="00772E96"/>
    <w:rPr>
      <w:rFonts w:ascii="Times New Roman" w:eastAsia="Times New Roman" w:hAnsi="Times New Roman" w:cs="Times New Roman"/>
      <w:b/>
      <w:bCs/>
      <w:sz w:val="28"/>
      <w:szCs w:val="26"/>
    </w:rPr>
  </w:style>
  <w:style w:type="paragraph" w:styleId="Header">
    <w:name w:val="header"/>
    <w:basedOn w:val="Normal"/>
    <w:link w:val="HeaderChar"/>
    <w:uiPriority w:val="99"/>
    <w:unhideWhenUsed/>
    <w:rsid w:val="00772E9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72E96"/>
    <w:rPr>
      <w:rFonts w:ascii="Times New Roman" w:eastAsia="Calibri" w:hAnsi="Times New Roman" w:cs="Times New Roman"/>
      <w:sz w:val="24"/>
    </w:rPr>
  </w:style>
  <w:style w:type="paragraph" w:styleId="Footer">
    <w:name w:val="footer"/>
    <w:basedOn w:val="Normal"/>
    <w:link w:val="FooterChar"/>
    <w:uiPriority w:val="99"/>
    <w:unhideWhenUsed/>
    <w:rsid w:val="00772E9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72E96"/>
    <w:rPr>
      <w:rFonts w:ascii="Times New Roman" w:eastAsia="Calibri" w:hAnsi="Times New Roman" w:cs="Times New Roman"/>
      <w:sz w:val="24"/>
    </w:rPr>
  </w:style>
  <w:style w:type="character" w:styleId="Hyperlink">
    <w:name w:val="Hyperlink"/>
    <w:uiPriority w:val="99"/>
    <w:unhideWhenUsed/>
    <w:rsid w:val="00772E96"/>
    <w:rPr>
      <w:color w:val="0563C1"/>
      <w:u w:val="single"/>
    </w:rPr>
  </w:style>
  <w:style w:type="paragraph" w:styleId="TOC1">
    <w:name w:val="toc 1"/>
    <w:basedOn w:val="Normal"/>
    <w:next w:val="Normal"/>
    <w:autoRedefine/>
    <w:uiPriority w:val="39"/>
    <w:unhideWhenUsed/>
    <w:rsid w:val="00772E96"/>
    <w:pPr>
      <w:spacing w:before="360" w:after="100" w:line="240" w:lineRule="auto"/>
    </w:pPr>
    <w:rPr>
      <w:b/>
      <w:u w:val="single"/>
    </w:rPr>
  </w:style>
  <w:style w:type="paragraph" w:styleId="TOC2">
    <w:name w:val="toc 2"/>
    <w:basedOn w:val="Normal"/>
    <w:next w:val="Normal"/>
    <w:autoRedefine/>
    <w:uiPriority w:val="39"/>
    <w:unhideWhenUsed/>
    <w:rsid w:val="00772E96"/>
    <w:pPr>
      <w:tabs>
        <w:tab w:val="right" w:leader="dot" w:pos="9016"/>
      </w:tabs>
      <w:spacing w:after="100" w:line="240" w:lineRule="auto"/>
    </w:pPr>
    <w:rPr>
      <w:sz w:val="22"/>
    </w:rPr>
  </w:style>
  <w:style w:type="paragraph" w:customStyle="1" w:styleId="Figures">
    <w:name w:val="Figures"/>
    <w:basedOn w:val="Normal"/>
    <w:link w:val="FiguresChar"/>
    <w:qFormat/>
    <w:rsid w:val="00772E96"/>
    <w:pPr>
      <w:spacing w:after="0" w:line="240" w:lineRule="auto"/>
      <w:jc w:val="center"/>
    </w:pPr>
    <w:rPr>
      <w:sz w:val="20"/>
    </w:rPr>
  </w:style>
  <w:style w:type="character" w:customStyle="1" w:styleId="FiguresChar">
    <w:name w:val="Figures Char"/>
    <w:link w:val="Figures"/>
    <w:rsid w:val="00772E96"/>
    <w:rPr>
      <w:rFonts w:ascii="Times New Roman" w:eastAsia="Calibri" w:hAnsi="Times New Roman" w:cs="Times New Roman"/>
      <w:sz w:val="20"/>
    </w:rPr>
  </w:style>
  <w:style w:type="paragraph" w:styleId="TableofFigures">
    <w:name w:val="table of figures"/>
    <w:basedOn w:val="Normal"/>
    <w:next w:val="Normal"/>
    <w:uiPriority w:val="99"/>
    <w:unhideWhenUsed/>
    <w:rsid w:val="00772E96"/>
    <w:pPr>
      <w:spacing w:before="0" w:after="0"/>
      <w:jc w:val="left"/>
    </w:pPr>
    <w:rPr>
      <w:rFonts w:ascii="Calibri" w:hAnsi="Calibri" w:cs="Calibri"/>
      <w:i/>
      <w:iCs/>
      <w:sz w:val="20"/>
      <w:szCs w:val="20"/>
    </w:rPr>
  </w:style>
  <w:style w:type="paragraph" w:styleId="ListParagraph">
    <w:name w:val="List Paragraph"/>
    <w:basedOn w:val="Normal"/>
    <w:uiPriority w:val="34"/>
    <w:qFormat/>
    <w:rsid w:val="00786D9A"/>
    <w:pPr>
      <w:spacing w:before="0" w:after="160" w:line="259" w:lineRule="auto"/>
      <w:ind w:left="720"/>
      <w:contextualSpacing/>
      <w:jc w:val="left"/>
    </w:pPr>
    <w:rPr>
      <w:rFonts w:asciiTheme="minorHAnsi" w:eastAsiaTheme="minorHAnsi" w:hAnsiTheme="minorHAnsi" w:cstheme="minorBidi"/>
      <w:sz w:val="22"/>
    </w:rPr>
  </w:style>
  <w:style w:type="character" w:customStyle="1" w:styleId="Heading3Char">
    <w:name w:val="Heading 3 Char"/>
    <w:basedOn w:val="DefaultParagraphFont"/>
    <w:link w:val="Heading3"/>
    <w:uiPriority w:val="9"/>
    <w:rsid w:val="00A6382F"/>
    <w:rPr>
      <w:rFonts w:ascii="Times New Roman" w:eastAsiaTheme="majorEastAsia" w:hAnsi="Times New Roman" w:cstheme="majorBidi"/>
      <w:b/>
      <w:sz w:val="24"/>
      <w:szCs w:val="24"/>
    </w:rPr>
  </w:style>
  <w:style w:type="character" w:customStyle="1" w:styleId="UnresolvedMention">
    <w:name w:val="Unresolved Mention"/>
    <w:basedOn w:val="DefaultParagraphFont"/>
    <w:uiPriority w:val="99"/>
    <w:semiHidden/>
    <w:unhideWhenUsed/>
    <w:rsid w:val="00E021D6"/>
    <w:rPr>
      <w:color w:val="605E5C"/>
      <w:shd w:val="clear" w:color="auto" w:fill="E1DFDD"/>
    </w:rPr>
  </w:style>
  <w:style w:type="paragraph" w:styleId="TOC3">
    <w:name w:val="toc 3"/>
    <w:basedOn w:val="Normal"/>
    <w:next w:val="Normal"/>
    <w:autoRedefine/>
    <w:uiPriority w:val="39"/>
    <w:unhideWhenUsed/>
    <w:rsid w:val="00CF6FD5"/>
    <w:pPr>
      <w:spacing w:after="100"/>
      <w:ind w:left="480"/>
    </w:pPr>
  </w:style>
  <w:style w:type="paragraph" w:styleId="BalloonText">
    <w:name w:val="Balloon Text"/>
    <w:basedOn w:val="Normal"/>
    <w:link w:val="BalloonTextChar"/>
    <w:uiPriority w:val="99"/>
    <w:semiHidden/>
    <w:unhideWhenUsed/>
    <w:rsid w:val="003C4A7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4A79"/>
    <w:rPr>
      <w:rFonts w:ascii="Tahoma" w:eastAsia="Calibri"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ineos.com/company/" TargetMode="External"/><Relationship Id="rId39" Type="http://schemas.openxmlformats.org/officeDocument/2006/relationships/footer" Target="footer3.xml"/><Relationship Id="rId3" Type="http://schemas.openxmlformats.org/officeDocument/2006/relationships/styles" Target="styles.xml"/><Relationship Id="rId21" Type="http://schemas.openxmlformats.org/officeDocument/2006/relationships/hyperlink" Target="https://www.bbc.co.uk/news/uk-england-derbyshire-45212355?intlink_from_url=https://www.bbc.co.uk/news/topics/cj5pd6yl75vt/ineos&amp;link_location=live-reporting-story" TargetMode="External"/><Relationship Id="rId34"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ineos.com/company/" TargetMode="External"/><Relationship Id="rId33" Type="http://schemas.openxmlformats.org/officeDocument/2006/relationships/image" Target="media/image12.png"/><Relationship Id="rId38"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footer" Target="footer2.xml"/><Relationship Id="rId29" Type="http://schemas.openxmlformats.org/officeDocument/2006/relationships/hyperlink" Target="https://www.ineos.com/inch-magazine/articles/issue-5/challenging-time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ineos.com/globalassets/investor-relations/public/annual-reports/2017-igh-sa-annual-report_final.pdf" TargetMode="External"/><Relationship Id="rId32" Type="http://schemas.openxmlformats.org/officeDocument/2006/relationships/image" Target="media/image11.png"/><Relationship Id="rId37" Type="http://schemas.openxmlformats.org/officeDocument/2006/relationships/image" Target="media/image16.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ineos.com/globalassets/investor-relations/public/annual-reports/2016-igh-sa-annual-report_final.pdf" TargetMode="External"/><Relationship Id="rId28" Type="http://schemas.openxmlformats.org/officeDocument/2006/relationships/hyperlink" Target="https://www.ineos.com/company/" TargetMode="External"/><Relationship Id="rId36" Type="http://schemas.openxmlformats.org/officeDocument/2006/relationships/image" Target="media/image15.png"/><Relationship Id="rId10" Type="http://schemas.openxmlformats.org/officeDocument/2006/relationships/footer" Target="footer1.xml"/><Relationship Id="rId19" Type="http://schemas.openxmlformats.org/officeDocument/2006/relationships/header" Target="header2.xml"/><Relationship Id="rId31"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hyperlink" Target="http://www.cefic.org/Policy-Centre/Better-Regulation/" TargetMode="External"/><Relationship Id="rId27" Type="http://schemas.openxmlformats.org/officeDocument/2006/relationships/hyperlink" Target="https://www.ineos.com/products/" TargetMode="External"/><Relationship Id="rId30" Type="http://schemas.openxmlformats.org/officeDocument/2006/relationships/hyperlink" Target="https://www.thetimes.co.uk/edition/rich-list/sunday-times-rich-list-2018-jim-ratcliffe-interview-ineos-uk-richest-man-net-worth-f0ctmwzwb" TargetMode="External"/><Relationship Id="rId35" Type="http://schemas.openxmlformats.org/officeDocument/2006/relationships/image" Target="media/image1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ight%20Control\Documents\Custom%20Office%20Templates\Assignmen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BC116F-5B8A-4FF4-A358-A5E4257A05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Assignment.dotx</Template>
  <TotalTime>5060</TotalTime>
  <Pages>34</Pages>
  <Words>7763</Words>
  <Characters>44251</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Night Control</dc:creator>
  <cp:keywords/>
  <dc:description/>
  <cp:lastModifiedBy>Muhammad Waqas</cp:lastModifiedBy>
  <cp:revision>42</cp:revision>
  <dcterms:created xsi:type="dcterms:W3CDTF">2018-09-02T02:25:00Z</dcterms:created>
  <dcterms:modified xsi:type="dcterms:W3CDTF">2018-09-06T09:10:00Z</dcterms:modified>
</cp:coreProperties>
</file>