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lang w:val="en-GB"/>
        </w:rPr>
        <w:id w:val="-1522475554"/>
        <w:docPartObj>
          <w:docPartGallery w:val="Cover Pages"/>
          <w:docPartUnique/>
        </w:docPartObj>
      </w:sdtPr>
      <w:sdtEndPr/>
      <w:sdtContent>
        <w:p w14:paraId="590D75AE" w14:textId="7599C175" w:rsidR="00BB36C0" w:rsidRDefault="00BB36C0" w:rsidP="00BB36C0">
          <w:pPr>
            <w:pStyle w:val="NoSpacing"/>
            <w:spacing w:line="360" w:lineRule="auto"/>
            <w:ind w:right="-1414"/>
            <w:jc w:val="both"/>
            <w:rPr>
              <w:rFonts w:ascii="Times New Roman" w:hAnsi="Times New Roman" w:cs="Times New Roman"/>
              <w:sz w:val="24"/>
              <w:szCs w:val="24"/>
            </w:rPr>
          </w:pPr>
        </w:p>
        <w:p w14:paraId="4805F8E6" w14:textId="6B870BB3" w:rsidR="00083E73" w:rsidRDefault="00083E73" w:rsidP="0085616A">
          <w:pPr>
            <w:pStyle w:val="NoSpacing"/>
            <w:spacing w:line="360" w:lineRule="auto"/>
            <w:ind w:right="-1414"/>
            <w:jc w:val="both"/>
            <w:rPr>
              <w:rFonts w:ascii="Times New Roman" w:hAnsi="Times New Roman" w:cs="Times New Roman"/>
              <w:color w:val="9CC2E5" w:themeColor="accent1" w:themeTint="99"/>
              <w:sz w:val="56"/>
              <w:szCs w:val="56"/>
            </w:rPr>
          </w:pPr>
          <w:r>
            <w:rPr>
              <w:rFonts w:ascii="Times New Roman" w:hAnsi="Times New Roman" w:cs="Times New Roman"/>
              <w:color w:val="9CC2E5" w:themeColor="accent1" w:themeTint="99"/>
              <w:sz w:val="56"/>
              <w:szCs w:val="56"/>
            </w:rPr>
            <w:t xml:space="preserve">                  </w:t>
          </w:r>
          <w:r w:rsidRPr="00083E73">
            <w:rPr>
              <w:rFonts w:ascii="Times New Roman" w:hAnsi="Times New Roman" w:cs="Times New Roman"/>
              <w:color w:val="9CC2E5" w:themeColor="accent1" w:themeTint="99"/>
              <w:sz w:val="56"/>
              <w:szCs w:val="56"/>
            </w:rPr>
            <w:t xml:space="preserve">HILTON </w:t>
          </w:r>
          <w:r>
            <w:rPr>
              <w:rFonts w:ascii="Times New Roman" w:hAnsi="Times New Roman" w:cs="Times New Roman"/>
              <w:color w:val="9CC2E5" w:themeColor="accent1" w:themeTint="99"/>
              <w:sz w:val="56"/>
              <w:szCs w:val="56"/>
            </w:rPr>
            <w:t xml:space="preserve">      </w:t>
          </w:r>
        </w:p>
        <w:p w14:paraId="384A782A" w14:textId="6498CE3D" w:rsidR="0088798D" w:rsidRPr="00083E73" w:rsidRDefault="00083E73" w:rsidP="0085616A">
          <w:pPr>
            <w:pStyle w:val="NoSpacing"/>
            <w:spacing w:line="360" w:lineRule="auto"/>
            <w:ind w:right="-1414"/>
            <w:jc w:val="both"/>
            <w:rPr>
              <w:rFonts w:ascii="Times New Roman" w:hAnsi="Times New Roman" w:cs="Times New Roman"/>
              <w:color w:val="9CC2E5" w:themeColor="accent1" w:themeTint="99"/>
              <w:sz w:val="56"/>
              <w:szCs w:val="56"/>
            </w:rPr>
          </w:pPr>
          <w:r>
            <w:rPr>
              <w:rFonts w:ascii="Times New Roman" w:hAnsi="Times New Roman" w:cs="Times New Roman"/>
              <w:color w:val="9CC2E5" w:themeColor="accent1" w:themeTint="99"/>
              <w:sz w:val="56"/>
              <w:szCs w:val="56"/>
            </w:rPr>
            <w:t xml:space="preserve">           </w:t>
          </w:r>
          <w:r w:rsidRPr="00083E73">
            <w:rPr>
              <w:rFonts w:ascii="Times New Roman" w:hAnsi="Times New Roman" w:cs="Times New Roman"/>
              <w:color w:val="9CC2E5" w:themeColor="accent1" w:themeTint="99"/>
              <w:sz w:val="56"/>
              <w:szCs w:val="56"/>
            </w:rPr>
            <w:t>PROFITABILITY</w:t>
          </w:r>
        </w:p>
        <w:p w14:paraId="7EC9ABC8" w14:textId="77777777" w:rsidR="0088798D" w:rsidRPr="0088798D" w:rsidRDefault="0088798D" w:rsidP="0088798D">
          <w:pPr>
            <w:rPr>
              <w:lang w:val="en-US"/>
            </w:rPr>
          </w:pPr>
        </w:p>
        <w:p w14:paraId="61694B0F" w14:textId="06258328" w:rsidR="0088798D" w:rsidRPr="008D69E2" w:rsidRDefault="008D69E2" w:rsidP="0088798D">
          <w:pPr>
            <w:rPr>
              <w:rFonts w:ascii="Times New Roman" w:hAnsi="Times New Roman" w:cs="Times New Roman"/>
              <w:sz w:val="32"/>
              <w:szCs w:val="32"/>
              <w:lang w:val="en-US"/>
            </w:rPr>
          </w:pPr>
          <w:r>
            <w:rPr>
              <w:rFonts w:ascii="Times New Roman" w:hAnsi="Times New Roman" w:cs="Times New Roman"/>
              <w:sz w:val="32"/>
              <w:szCs w:val="32"/>
              <w:lang w:val="en-US"/>
            </w:rPr>
            <w:t xml:space="preserve">                 </w:t>
          </w:r>
          <w:r w:rsidR="00E053A2" w:rsidRPr="008D69E2">
            <w:rPr>
              <w:rFonts w:ascii="Times New Roman" w:hAnsi="Times New Roman" w:cs="Times New Roman"/>
              <w:sz w:val="32"/>
              <w:szCs w:val="32"/>
              <w:lang w:val="en-US"/>
            </w:rPr>
            <w:t xml:space="preserve">Student: </w:t>
          </w:r>
          <w:proofErr w:type="spellStart"/>
          <w:proofErr w:type="gramStart"/>
          <w:r w:rsidR="00E053A2" w:rsidRPr="008D69E2">
            <w:rPr>
              <w:rFonts w:ascii="Times New Roman" w:hAnsi="Times New Roman" w:cs="Times New Roman"/>
              <w:sz w:val="32"/>
              <w:szCs w:val="32"/>
              <w:lang w:val="en-US"/>
            </w:rPr>
            <w:t>Evtim</w:t>
          </w:r>
          <w:proofErr w:type="spellEnd"/>
          <w:r w:rsidR="00E053A2" w:rsidRPr="008D69E2">
            <w:rPr>
              <w:rFonts w:ascii="Times New Roman" w:hAnsi="Times New Roman" w:cs="Times New Roman"/>
              <w:sz w:val="32"/>
              <w:szCs w:val="32"/>
              <w:lang w:val="en-US"/>
            </w:rPr>
            <w:t xml:space="preserve">  </w:t>
          </w:r>
          <w:proofErr w:type="spellStart"/>
          <w:r w:rsidR="00E053A2" w:rsidRPr="008D69E2">
            <w:rPr>
              <w:rFonts w:ascii="Times New Roman" w:hAnsi="Times New Roman" w:cs="Times New Roman"/>
              <w:sz w:val="32"/>
              <w:szCs w:val="32"/>
              <w:lang w:val="en-US"/>
            </w:rPr>
            <w:t>Dyakov</w:t>
          </w:r>
          <w:proofErr w:type="spellEnd"/>
          <w:proofErr w:type="gramEnd"/>
          <w:r w:rsidR="00E053A2" w:rsidRPr="008D69E2">
            <w:rPr>
              <w:rFonts w:ascii="Times New Roman" w:hAnsi="Times New Roman" w:cs="Times New Roman"/>
              <w:sz w:val="32"/>
              <w:szCs w:val="32"/>
              <w:lang w:val="en-US"/>
            </w:rPr>
            <w:t xml:space="preserve"> (2018828)</w:t>
          </w:r>
        </w:p>
        <w:p w14:paraId="0B26C5D8" w14:textId="61A5D2A1" w:rsidR="00E053A2" w:rsidRPr="008D69E2" w:rsidRDefault="008D69E2" w:rsidP="0088798D">
          <w:pPr>
            <w:rPr>
              <w:rFonts w:ascii="Times New Roman" w:hAnsi="Times New Roman" w:cs="Times New Roman"/>
              <w:sz w:val="32"/>
              <w:szCs w:val="32"/>
              <w:lang w:val="en-US"/>
            </w:rPr>
          </w:pPr>
          <w:r>
            <w:rPr>
              <w:rFonts w:ascii="Times New Roman" w:hAnsi="Times New Roman" w:cs="Times New Roman"/>
              <w:sz w:val="32"/>
              <w:szCs w:val="32"/>
              <w:lang w:val="en-US"/>
            </w:rPr>
            <w:t xml:space="preserve">                 </w:t>
          </w:r>
          <w:r w:rsidR="00E053A2" w:rsidRPr="008D69E2">
            <w:rPr>
              <w:rFonts w:ascii="Times New Roman" w:hAnsi="Times New Roman" w:cs="Times New Roman"/>
              <w:sz w:val="32"/>
              <w:szCs w:val="32"/>
              <w:lang w:val="en-US"/>
            </w:rPr>
            <w:t>Lecturer: Dale Clarke</w:t>
          </w:r>
        </w:p>
        <w:p w14:paraId="5F8204EF" w14:textId="77777777" w:rsidR="0088798D" w:rsidRPr="0088798D" w:rsidRDefault="0088798D" w:rsidP="0088798D">
          <w:pPr>
            <w:rPr>
              <w:lang w:val="en-US"/>
            </w:rPr>
          </w:pPr>
        </w:p>
        <w:p w14:paraId="2DC83286" w14:textId="77777777" w:rsidR="0088798D" w:rsidRPr="0088798D" w:rsidRDefault="0088798D" w:rsidP="0088798D">
          <w:pPr>
            <w:rPr>
              <w:lang w:val="en-US"/>
            </w:rPr>
          </w:pPr>
        </w:p>
        <w:p w14:paraId="62938561" w14:textId="05007509" w:rsidR="0088798D" w:rsidRPr="0088798D" w:rsidRDefault="0088798D" w:rsidP="0088798D">
          <w:pPr>
            <w:tabs>
              <w:tab w:val="left" w:pos="2985"/>
            </w:tabs>
            <w:rPr>
              <w:lang w:val="en-US"/>
            </w:rPr>
          </w:pPr>
          <w:r>
            <w:rPr>
              <w:lang w:val="en-US"/>
            </w:rPr>
            <w:tab/>
          </w:r>
        </w:p>
        <w:p w14:paraId="12B886E7" w14:textId="77777777" w:rsidR="0088798D" w:rsidRPr="0088798D" w:rsidRDefault="0088798D" w:rsidP="0088798D">
          <w:pPr>
            <w:rPr>
              <w:lang w:val="en-US"/>
            </w:rPr>
          </w:pPr>
        </w:p>
        <w:p w14:paraId="67ABE82C" w14:textId="77777777" w:rsidR="0088798D" w:rsidRPr="0088798D" w:rsidRDefault="0088798D" w:rsidP="0088798D">
          <w:pPr>
            <w:rPr>
              <w:lang w:val="en-US"/>
            </w:rPr>
          </w:pPr>
        </w:p>
        <w:p w14:paraId="41BE6637" w14:textId="77777777" w:rsidR="0088798D" w:rsidRPr="0088798D" w:rsidRDefault="0088798D" w:rsidP="0088798D">
          <w:pPr>
            <w:rPr>
              <w:lang w:val="en-US"/>
            </w:rPr>
          </w:pPr>
        </w:p>
        <w:p w14:paraId="5A8D97AC" w14:textId="77777777" w:rsidR="0088798D" w:rsidRPr="0088798D" w:rsidRDefault="0088798D" w:rsidP="0088798D">
          <w:pPr>
            <w:rPr>
              <w:lang w:val="en-US"/>
            </w:rPr>
          </w:pPr>
        </w:p>
        <w:p w14:paraId="75F9B07A" w14:textId="73B0F940" w:rsidR="007D1947" w:rsidRPr="004930E4" w:rsidRDefault="000D5D62" w:rsidP="0085616A">
          <w:pPr>
            <w:pStyle w:val="NoSpacing"/>
            <w:spacing w:line="360" w:lineRule="auto"/>
            <w:ind w:right="-1414"/>
            <w:jc w:val="both"/>
            <w:rPr>
              <w:rFonts w:ascii="Times New Roman" w:hAnsi="Times New Roman" w:cs="Times New Roman"/>
              <w:b/>
              <w:bCs/>
              <w:sz w:val="24"/>
              <w:szCs w:val="24"/>
            </w:rPr>
          </w:pPr>
          <w:r>
            <w:rPr>
              <w:noProof/>
              <w:color w:val="5B9BD5" w:themeColor="accent1"/>
              <w:lang w:val="en-GB" w:eastAsia="en-GB"/>
            </w:rPr>
            <mc:AlternateContent>
              <mc:Choice Requires="wps">
                <w:drawing>
                  <wp:anchor distT="0" distB="0" distL="114300" distR="114300" simplePos="0" relativeHeight="251665408" behindDoc="0" locked="0" layoutInCell="1" allowOverlap="1" wp14:anchorId="675706C1" wp14:editId="25FF1087">
                    <wp:simplePos x="0" y="0"/>
                    <wp:positionH relativeFrom="margin">
                      <wp:posOffset>118859</wp:posOffset>
                    </wp:positionH>
                    <wp:positionV relativeFrom="page">
                      <wp:posOffset>7957518</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2-06-01T00:00:00Z">
                                    <w:dateFormat w:val="MMMM d, yyyy"/>
                                    <w:lid w:val="en-US"/>
                                    <w:storeMappedDataAs w:val="dateTime"/>
                                    <w:calendar w:val="gregorian"/>
                                  </w:date>
                                </w:sdtPr>
                                <w:sdtEndPr/>
                                <w:sdtContent>
                                  <w:p w14:paraId="0714C7F8" w14:textId="4B996E9D" w:rsidR="000D5D62" w:rsidRPr="00711D3B" w:rsidRDefault="000D5D62" w:rsidP="000D5D62">
                                    <w:pPr>
                                      <w:pStyle w:val="NoSpacing"/>
                                      <w:spacing w:after="40"/>
                                      <w:jc w:val="center"/>
                                      <w:rPr>
                                        <w:rFonts w:ascii="Times New Roman" w:hAnsi="Times New Roman" w:cs="Times New Roman"/>
                                        <w:caps/>
                                        <w:color w:val="5B9BD5" w:themeColor="accent1"/>
                                        <w:sz w:val="40"/>
                                        <w:szCs w:val="40"/>
                                      </w:rPr>
                                    </w:pPr>
                                    <w:r w:rsidRPr="00711D3B">
                                      <w:rPr>
                                        <w:rFonts w:ascii="Times New Roman" w:hAnsi="Times New Roman" w:cs="Times New Roman"/>
                                        <w:caps/>
                                        <w:color w:val="5B9BD5" w:themeColor="accent1"/>
                                        <w:sz w:val="40"/>
                                        <w:szCs w:val="40"/>
                                      </w:rPr>
                                      <w:t>June 1, 2022</w:t>
                                    </w:r>
                                  </w:p>
                                </w:sdtContent>
                              </w:sdt>
                              <w:p w14:paraId="43481DC8" w14:textId="5B304D37" w:rsidR="000D5D62" w:rsidRDefault="002710C8" w:rsidP="000D5D62">
                                <w:pPr>
                                  <w:pStyle w:val="NoSpacing"/>
                                  <w:jc w:val="center"/>
                                  <w:rPr>
                                    <w:color w:val="5B9BD5" w:themeColor="accent1"/>
                                  </w:rPr>
                                </w:pPr>
                                <w:sdt>
                                  <w:sdtPr>
                                    <w:rPr>
                                      <w:rFonts w:ascii="Times New Roman" w:hAnsi="Times New Roman" w:cs="Times New Roman"/>
                                      <w:caps/>
                                      <w:color w:val="5B9BD5"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D5D62" w:rsidRPr="00711D3B">
                                      <w:rPr>
                                        <w:rFonts w:ascii="Times New Roman" w:hAnsi="Times New Roman" w:cs="Times New Roman"/>
                                        <w:caps/>
                                        <w:color w:val="5B9BD5" w:themeColor="accent1"/>
                                        <w:sz w:val="44"/>
                                        <w:szCs w:val="44"/>
                                      </w:rPr>
                                      <w:t>University of Wales Trinity Saint David</w:t>
                                    </w:r>
                                  </w:sdtContent>
                                </w:sdt>
                              </w:p>
                              <w:p w14:paraId="40AB4D56" w14:textId="77777777" w:rsidR="000D5D62" w:rsidRDefault="002710C8" w:rsidP="000D5D6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D5D62">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75706C1" id="_x0000_t202" coordsize="21600,21600" o:spt="202" path="m,l,21600r21600,l21600,xe">
                    <v:stroke joinstyle="miter"/>
                    <v:path gradientshapeok="t" o:connecttype="rect"/>
                  </v:shapetype>
                  <v:shape id="Text Box 142" o:spid="_x0000_s1026" type="#_x0000_t202" style="position:absolute;left:0;text-align:left;margin-left:9.35pt;margin-top:626.6pt;width:516pt;height:43.9pt;z-index:251665408;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" filled="f" stroked="f" strokeweight=".5pt">
                    <v:textbox style="mso-fit-shape-to-text:t" inset="0,0,0,0">
                      <w:txbxContent>
                        <w:sdt>
                          <w:sdtPr>
                            <w:rPr>
                              <w:rFonts w:ascii="Times New Roman" w:hAnsi="Times New Roman" w:cs="Times New Roman"/>
                              <w:caps/>
                              <w:color w:val="5B9BD5" w:themeColor="accent1"/>
                              <w:sz w:val="40"/>
                              <w:szCs w:val="40"/>
                            </w:rPr>
                            <w:alias w:val="Date"/>
                            <w:tag w:val=""/>
                            <w:id w:val="197127006"/>
                            <w:dataBinding w:prefixMappings="xmlns:ns0='http://schemas.microsoft.com/office/2006/coverPageProps' " w:xpath="/ns0:CoverPageProperties[1]/ns0:PublishDate[1]" w:storeItemID="{55AF091B-3C7A-41E3-B477-F2FDAA23CFDA}"/>
                            <w:date w:fullDate="2022-06-01T00:00:00Z">
                              <w:dateFormat w:val="MMMM d, yyyy"/>
                              <w:lid w:val="en-US"/>
                              <w:storeMappedDataAs w:val="dateTime"/>
                              <w:calendar w:val="gregorian"/>
                            </w:date>
                          </w:sdtPr>
                          <w:sdtEndPr/>
                          <w:sdtContent>
                            <w:p w14:paraId="0714C7F8" w14:textId="4B996E9D" w:rsidR="000D5D62" w:rsidRPr="00711D3B" w:rsidRDefault="000D5D62" w:rsidP="000D5D62">
                              <w:pPr>
                                <w:pStyle w:val="NoSpacing"/>
                                <w:spacing w:after="40"/>
                                <w:jc w:val="center"/>
                                <w:rPr>
                                  <w:rFonts w:ascii="Times New Roman" w:hAnsi="Times New Roman" w:cs="Times New Roman"/>
                                  <w:caps/>
                                  <w:color w:val="5B9BD5" w:themeColor="accent1"/>
                                  <w:sz w:val="40"/>
                                  <w:szCs w:val="40"/>
                                </w:rPr>
                              </w:pPr>
                              <w:r w:rsidRPr="00711D3B">
                                <w:rPr>
                                  <w:rFonts w:ascii="Times New Roman" w:hAnsi="Times New Roman" w:cs="Times New Roman"/>
                                  <w:caps/>
                                  <w:color w:val="5B9BD5" w:themeColor="accent1"/>
                                  <w:sz w:val="40"/>
                                  <w:szCs w:val="40"/>
                                </w:rPr>
                                <w:t>June 1, 2022</w:t>
                              </w:r>
                            </w:p>
                          </w:sdtContent>
                        </w:sdt>
                        <w:p w14:paraId="43481DC8" w14:textId="5B304D37" w:rsidR="000D5D62" w:rsidRDefault="00D4471F" w:rsidP="000D5D62">
                          <w:pPr>
                            <w:pStyle w:val="NoSpacing"/>
                            <w:jc w:val="center"/>
                            <w:rPr>
                              <w:color w:val="5B9BD5" w:themeColor="accent1"/>
                            </w:rPr>
                          </w:pPr>
                          <w:sdt>
                            <w:sdtPr>
                              <w:rPr>
                                <w:rFonts w:ascii="Times New Roman" w:hAnsi="Times New Roman" w:cs="Times New Roman"/>
                                <w:caps/>
                                <w:color w:val="5B9BD5" w:themeColor="accent1"/>
                                <w:sz w:val="44"/>
                                <w:szCs w:val="4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D5D62" w:rsidRPr="00711D3B">
                                <w:rPr>
                                  <w:rFonts w:ascii="Times New Roman" w:hAnsi="Times New Roman" w:cs="Times New Roman"/>
                                  <w:caps/>
                                  <w:color w:val="5B9BD5" w:themeColor="accent1"/>
                                  <w:sz w:val="44"/>
                                  <w:szCs w:val="44"/>
                                </w:rPr>
                                <w:t>University of Wales Trinity Saint David</w:t>
                              </w:r>
                            </w:sdtContent>
                          </w:sdt>
                        </w:p>
                        <w:p w14:paraId="40AB4D56" w14:textId="77777777" w:rsidR="000D5D62" w:rsidRDefault="00D4471F" w:rsidP="000D5D62">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D5D62">
                                <w:rPr>
                                  <w:color w:val="5B9BD5" w:themeColor="accent1"/>
                                </w:rPr>
                                <w:t xml:space="preserve">     </w:t>
                              </w:r>
                            </w:sdtContent>
                          </w:sdt>
                        </w:p>
                      </w:txbxContent>
                    </v:textbox>
                    <w10:wrap anchorx="margin" anchory="page"/>
                  </v:shape>
                </w:pict>
              </mc:Fallback>
            </mc:AlternateContent>
          </w:r>
          <w:r w:rsidR="007D1947" w:rsidRPr="0088798D">
            <w:br w:type="page"/>
          </w:r>
          <w:r w:rsidR="007D1947" w:rsidRPr="004930E4">
            <w:rPr>
              <w:rFonts w:ascii="Times New Roman" w:hAnsi="Times New Roman" w:cs="Times New Roman"/>
              <w:b/>
              <w:bCs/>
              <w:sz w:val="24"/>
              <w:szCs w:val="24"/>
            </w:rPr>
            <w:lastRenderedPageBreak/>
            <w:t>Executive Summary</w:t>
          </w:r>
        </w:p>
        <w:p w14:paraId="39334D16" w14:textId="0E012C88" w:rsidR="005355D9" w:rsidRPr="005355D9" w:rsidRDefault="007C6728" w:rsidP="005355D9">
          <w:pPr>
            <w:spacing w:after="0" w:line="360" w:lineRule="auto"/>
            <w:ind w:right="-1414"/>
            <w:jc w:val="both"/>
            <w:rPr>
              <w:rFonts w:ascii="Times New Roman" w:hAnsi="Times New Roman" w:cs="Times New Roman"/>
              <w:sz w:val="24"/>
              <w:szCs w:val="24"/>
            </w:rPr>
          </w:pPr>
          <w:r>
            <w:rPr>
              <w:rFonts w:ascii="Times New Roman" w:hAnsi="Times New Roman" w:cs="Times New Roman"/>
              <w:sz w:val="24"/>
              <w:szCs w:val="24"/>
            </w:rPr>
            <w:t>This report investigates</w:t>
          </w:r>
          <w:r w:rsidR="005355D9" w:rsidRPr="005355D9">
            <w:rPr>
              <w:rFonts w:ascii="Times New Roman" w:hAnsi="Times New Roman" w:cs="Times New Roman"/>
              <w:sz w:val="24"/>
              <w:szCs w:val="24"/>
            </w:rPr>
            <w:t xml:space="preserve"> the financial and operational performance of Hilton Worldwide Holdings for 2019 and 2020.</w:t>
          </w:r>
          <w:r w:rsidR="008C781B">
            <w:rPr>
              <w:rFonts w:ascii="Times New Roman" w:hAnsi="Times New Roman" w:cs="Times New Roman"/>
              <w:sz w:val="24"/>
              <w:szCs w:val="24"/>
            </w:rPr>
            <w:t xml:space="preserve"> </w:t>
          </w:r>
          <w:r w:rsidR="00CE2E03">
            <w:rPr>
              <w:rFonts w:ascii="Times New Roman" w:hAnsi="Times New Roman" w:cs="Times New Roman"/>
              <w:sz w:val="24"/>
              <w:szCs w:val="24"/>
            </w:rPr>
            <w:t xml:space="preserve">This </w:t>
          </w:r>
          <w:r w:rsidR="005355D9" w:rsidRPr="005355D9">
            <w:rPr>
              <w:rFonts w:ascii="Times New Roman" w:hAnsi="Times New Roman" w:cs="Times New Roman"/>
              <w:sz w:val="24"/>
              <w:szCs w:val="24"/>
            </w:rPr>
            <w:t xml:space="preserve">is a hospitality </w:t>
          </w:r>
          <w:r w:rsidR="00C60DFF">
            <w:rPr>
              <w:rFonts w:ascii="Times New Roman" w:hAnsi="Times New Roman" w:cs="Times New Roman"/>
              <w:sz w:val="24"/>
              <w:szCs w:val="24"/>
            </w:rPr>
            <w:t>organisation</w:t>
          </w:r>
          <w:r w:rsidR="005355D9" w:rsidRPr="005355D9">
            <w:rPr>
              <w:rFonts w:ascii="Times New Roman" w:hAnsi="Times New Roman" w:cs="Times New Roman"/>
              <w:sz w:val="24"/>
              <w:szCs w:val="24"/>
            </w:rPr>
            <w:t xml:space="preserve"> that manages a </w:t>
          </w:r>
          <w:r>
            <w:rPr>
              <w:rFonts w:ascii="Times New Roman" w:hAnsi="Times New Roman" w:cs="Times New Roman"/>
              <w:sz w:val="24"/>
              <w:szCs w:val="24"/>
            </w:rPr>
            <w:t>worldwide hotel network</w:t>
          </w:r>
          <w:r w:rsidR="005355D9" w:rsidRPr="005355D9">
            <w:rPr>
              <w:rFonts w:ascii="Times New Roman" w:hAnsi="Times New Roman" w:cs="Times New Roman"/>
              <w:sz w:val="24"/>
              <w:szCs w:val="24"/>
            </w:rPr>
            <w:t>. In the examination and analysis of Hilton's profitability, liquidity, and performance, the financial statements</w:t>
          </w:r>
          <w:r w:rsidR="00E90632">
            <w:rPr>
              <w:rFonts w:ascii="Times New Roman" w:hAnsi="Times New Roman" w:cs="Times New Roman"/>
              <w:sz w:val="24"/>
              <w:szCs w:val="24"/>
            </w:rPr>
            <w:t xml:space="preserve"> </w:t>
          </w:r>
          <w:r w:rsidR="005355D9" w:rsidRPr="005355D9">
            <w:rPr>
              <w:rFonts w:ascii="Times New Roman" w:hAnsi="Times New Roman" w:cs="Times New Roman"/>
              <w:sz w:val="24"/>
              <w:szCs w:val="24"/>
            </w:rPr>
            <w:t xml:space="preserve">for the years ending in 2020 and 2019 are </w:t>
          </w:r>
          <w:r w:rsidR="000A1950">
            <w:rPr>
              <w:rFonts w:ascii="Times New Roman" w:hAnsi="Times New Roman" w:cs="Times New Roman"/>
              <w:sz w:val="24"/>
              <w:szCs w:val="24"/>
            </w:rPr>
            <w:t>utilised</w:t>
          </w:r>
          <w:r w:rsidR="005355D9" w:rsidRPr="005355D9">
            <w:rPr>
              <w:rFonts w:ascii="Times New Roman" w:hAnsi="Times New Roman" w:cs="Times New Roman"/>
              <w:sz w:val="24"/>
              <w:szCs w:val="24"/>
            </w:rPr>
            <w:t>. These statements cover the periods concluding in 2020 and 2019.</w:t>
          </w:r>
        </w:p>
        <w:p w14:paraId="101640A0" w14:textId="462E4A5E" w:rsidR="005355D9" w:rsidRPr="005355D9" w:rsidRDefault="005355D9" w:rsidP="005355D9">
          <w:pPr>
            <w:spacing w:after="0" w:line="360" w:lineRule="auto"/>
            <w:ind w:right="-1414"/>
            <w:jc w:val="both"/>
            <w:rPr>
              <w:rFonts w:ascii="Times New Roman" w:hAnsi="Times New Roman" w:cs="Times New Roman"/>
              <w:sz w:val="24"/>
              <w:szCs w:val="24"/>
            </w:rPr>
          </w:pPr>
          <w:r w:rsidRPr="005355D9">
            <w:rPr>
              <w:rFonts w:ascii="Times New Roman" w:hAnsi="Times New Roman" w:cs="Times New Roman"/>
              <w:sz w:val="24"/>
              <w:szCs w:val="24"/>
            </w:rPr>
            <w:t xml:space="preserve">The financial characteristics of the </w:t>
          </w:r>
          <w:r w:rsidR="000A1950">
            <w:rPr>
              <w:rFonts w:ascii="Times New Roman" w:hAnsi="Times New Roman" w:cs="Times New Roman"/>
              <w:sz w:val="24"/>
              <w:szCs w:val="24"/>
            </w:rPr>
            <w:t>organisation</w:t>
          </w:r>
          <w:r w:rsidRPr="005355D9">
            <w:rPr>
              <w:rFonts w:ascii="Times New Roman" w:hAnsi="Times New Roman" w:cs="Times New Roman"/>
              <w:sz w:val="24"/>
              <w:szCs w:val="24"/>
            </w:rPr>
            <w:t xml:space="preserve"> were </w:t>
          </w:r>
          <w:r w:rsidR="007C32FC" w:rsidRPr="005355D9">
            <w:rPr>
              <w:rFonts w:ascii="Times New Roman" w:hAnsi="Times New Roman" w:cs="Times New Roman"/>
              <w:sz w:val="24"/>
              <w:szCs w:val="24"/>
            </w:rPr>
            <w:t>analysed</w:t>
          </w:r>
          <w:r w:rsidRPr="005355D9">
            <w:rPr>
              <w:rFonts w:ascii="Times New Roman" w:hAnsi="Times New Roman" w:cs="Times New Roman"/>
              <w:sz w:val="24"/>
              <w:szCs w:val="24"/>
            </w:rPr>
            <w:t xml:space="preserve"> </w:t>
          </w:r>
          <w:r w:rsidR="007C32FC" w:rsidRPr="005355D9">
            <w:rPr>
              <w:rFonts w:ascii="Times New Roman" w:hAnsi="Times New Roman" w:cs="Times New Roman"/>
              <w:sz w:val="24"/>
              <w:szCs w:val="24"/>
            </w:rPr>
            <w:t>to</w:t>
          </w:r>
          <w:r w:rsidRPr="005355D9">
            <w:rPr>
              <w:rFonts w:ascii="Times New Roman" w:hAnsi="Times New Roman" w:cs="Times New Roman"/>
              <w:sz w:val="24"/>
              <w:szCs w:val="24"/>
            </w:rPr>
            <w:t xml:space="preserve"> get a deeper comprehension of the myriad of factors that contribute to success.</w:t>
          </w:r>
          <w:r w:rsidR="00070D86">
            <w:rPr>
              <w:rFonts w:ascii="Times New Roman" w:hAnsi="Times New Roman" w:cs="Times New Roman"/>
              <w:sz w:val="24"/>
              <w:szCs w:val="24"/>
            </w:rPr>
            <w:t xml:space="preserve"> </w:t>
          </w:r>
          <w:r w:rsidRPr="005355D9">
            <w:rPr>
              <w:rFonts w:ascii="Times New Roman" w:hAnsi="Times New Roman" w:cs="Times New Roman"/>
              <w:sz w:val="24"/>
              <w:szCs w:val="24"/>
            </w:rPr>
            <w:t xml:space="preserve">When using ratios to simplify complicated computations, it is far less </w:t>
          </w:r>
          <w:r w:rsidR="000A1950">
            <w:rPr>
              <w:rFonts w:ascii="Times New Roman" w:hAnsi="Times New Roman" w:cs="Times New Roman"/>
              <w:sz w:val="24"/>
              <w:szCs w:val="24"/>
            </w:rPr>
            <w:t>challenging</w:t>
          </w:r>
          <w:r w:rsidRPr="005355D9">
            <w:rPr>
              <w:rFonts w:ascii="Times New Roman" w:hAnsi="Times New Roman" w:cs="Times New Roman"/>
              <w:sz w:val="24"/>
              <w:szCs w:val="24"/>
            </w:rPr>
            <w:t xml:space="preserve"> to comprehend the state of health that an </w:t>
          </w:r>
          <w:r w:rsidR="000A1950">
            <w:rPr>
              <w:rFonts w:ascii="Times New Roman" w:hAnsi="Times New Roman" w:cs="Times New Roman"/>
              <w:sz w:val="24"/>
              <w:szCs w:val="24"/>
            </w:rPr>
            <w:t>organisation</w:t>
          </w:r>
          <w:r w:rsidRPr="005355D9">
            <w:rPr>
              <w:rFonts w:ascii="Times New Roman" w:hAnsi="Times New Roman" w:cs="Times New Roman"/>
              <w:sz w:val="24"/>
              <w:szCs w:val="24"/>
            </w:rPr>
            <w:t xml:space="preserve"> is </w:t>
          </w:r>
          <w:r w:rsidR="007C32FC" w:rsidRPr="005355D9">
            <w:rPr>
              <w:rFonts w:ascii="Times New Roman" w:hAnsi="Times New Roman" w:cs="Times New Roman"/>
              <w:sz w:val="24"/>
              <w:szCs w:val="24"/>
            </w:rPr>
            <w:t>in</w:t>
          </w:r>
          <w:r w:rsidRPr="005355D9">
            <w:rPr>
              <w:rFonts w:ascii="Times New Roman" w:hAnsi="Times New Roman" w:cs="Times New Roman"/>
              <w:sz w:val="24"/>
              <w:szCs w:val="24"/>
            </w:rPr>
            <w:t>.</w:t>
          </w:r>
        </w:p>
        <w:p w14:paraId="36D1B903" w14:textId="4810D0AF" w:rsidR="005355D9" w:rsidRPr="005355D9" w:rsidRDefault="005355D9" w:rsidP="005355D9">
          <w:pPr>
            <w:spacing w:after="0" w:line="360" w:lineRule="auto"/>
            <w:ind w:right="-1414"/>
            <w:jc w:val="both"/>
            <w:rPr>
              <w:rFonts w:ascii="Times New Roman" w:hAnsi="Times New Roman" w:cs="Times New Roman"/>
              <w:sz w:val="24"/>
              <w:szCs w:val="24"/>
            </w:rPr>
          </w:pPr>
          <w:r w:rsidRPr="005355D9">
            <w:rPr>
              <w:rFonts w:ascii="Times New Roman" w:hAnsi="Times New Roman" w:cs="Times New Roman"/>
              <w:sz w:val="24"/>
              <w:szCs w:val="24"/>
            </w:rPr>
            <w:t xml:space="preserve">According to the ratios, none of the years was profitable, </w:t>
          </w:r>
          <w:r w:rsidR="00C60DFF">
            <w:rPr>
              <w:rFonts w:ascii="Times New Roman" w:hAnsi="Times New Roman" w:cs="Times New Roman"/>
              <w:sz w:val="24"/>
              <w:szCs w:val="24"/>
            </w:rPr>
            <w:t>mainly</w:t>
          </w:r>
          <w:r w:rsidRPr="005355D9">
            <w:rPr>
              <w:rFonts w:ascii="Times New Roman" w:hAnsi="Times New Roman" w:cs="Times New Roman"/>
              <w:sz w:val="24"/>
              <w:szCs w:val="24"/>
            </w:rPr>
            <w:t xml:space="preserve"> </w:t>
          </w:r>
          <w:r w:rsidR="007C6728">
            <w:rPr>
              <w:rFonts w:ascii="Times New Roman" w:hAnsi="Times New Roman" w:cs="Times New Roman"/>
              <w:sz w:val="24"/>
              <w:szCs w:val="24"/>
            </w:rPr>
            <w:t xml:space="preserve">due to </w:t>
          </w:r>
          <w:r w:rsidR="00C91987">
            <w:rPr>
              <w:rFonts w:ascii="Times New Roman" w:hAnsi="Times New Roman" w:cs="Times New Roman"/>
              <w:sz w:val="24"/>
              <w:szCs w:val="24"/>
            </w:rPr>
            <w:t>spending money</w:t>
          </w:r>
          <w:r w:rsidRPr="005355D9">
            <w:rPr>
              <w:rFonts w:ascii="Times New Roman" w:hAnsi="Times New Roman" w:cs="Times New Roman"/>
              <w:sz w:val="24"/>
              <w:szCs w:val="24"/>
            </w:rPr>
            <w:t xml:space="preserve">. As a direct consequence of this, the </w:t>
          </w:r>
          <w:r w:rsidR="000A1950">
            <w:rPr>
              <w:rFonts w:ascii="Times New Roman" w:hAnsi="Times New Roman" w:cs="Times New Roman"/>
              <w:sz w:val="24"/>
              <w:szCs w:val="24"/>
            </w:rPr>
            <w:t>firm's gross profit margin</w:t>
          </w:r>
          <w:r w:rsidRPr="005355D9">
            <w:rPr>
              <w:rFonts w:ascii="Times New Roman" w:hAnsi="Times New Roman" w:cs="Times New Roman"/>
              <w:sz w:val="24"/>
              <w:szCs w:val="24"/>
            </w:rPr>
            <w:t xml:space="preserve"> is </w:t>
          </w:r>
          <w:r w:rsidR="00C60DFF">
            <w:rPr>
              <w:rFonts w:ascii="Times New Roman" w:hAnsi="Times New Roman" w:cs="Times New Roman"/>
              <w:sz w:val="24"/>
              <w:szCs w:val="24"/>
            </w:rPr>
            <w:t>shallow</w:t>
          </w:r>
          <w:r w:rsidRPr="005355D9">
            <w:rPr>
              <w:rFonts w:ascii="Times New Roman" w:hAnsi="Times New Roman" w:cs="Times New Roman"/>
              <w:sz w:val="24"/>
              <w:szCs w:val="24"/>
            </w:rPr>
            <w:t xml:space="preserve">. </w:t>
          </w:r>
          <w:r w:rsidR="007C32FC" w:rsidRPr="005355D9">
            <w:rPr>
              <w:rFonts w:ascii="Times New Roman" w:hAnsi="Times New Roman" w:cs="Times New Roman"/>
              <w:sz w:val="24"/>
              <w:szCs w:val="24"/>
            </w:rPr>
            <w:t>Because of</w:t>
          </w:r>
          <w:r w:rsidRPr="005355D9">
            <w:rPr>
              <w:rFonts w:ascii="Times New Roman" w:hAnsi="Times New Roman" w:cs="Times New Roman"/>
              <w:sz w:val="24"/>
              <w:szCs w:val="24"/>
            </w:rPr>
            <w:t xml:space="preserve"> this, the liquidity ratio for the firm reveals that it is unable to </w:t>
          </w:r>
          <w:r w:rsidR="007C32FC" w:rsidRPr="005355D9">
            <w:rPr>
              <w:rFonts w:ascii="Times New Roman" w:hAnsi="Times New Roman" w:cs="Times New Roman"/>
              <w:sz w:val="24"/>
              <w:szCs w:val="24"/>
            </w:rPr>
            <w:t>fulfil</w:t>
          </w:r>
          <w:r w:rsidRPr="005355D9">
            <w:rPr>
              <w:rFonts w:ascii="Times New Roman" w:hAnsi="Times New Roman" w:cs="Times New Roman"/>
              <w:sz w:val="24"/>
              <w:szCs w:val="24"/>
            </w:rPr>
            <w:t xml:space="preserve"> its short-term commitments without depending on debt, in addition to committing to long-term loans. </w:t>
          </w:r>
          <w:r w:rsidR="000A1950">
            <w:rPr>
              <w:rFonts w:ascii="Times New Roman" w:hAnsi="Times New Roman" w:cs="Times New Roman"/>
              <w:sz w:val="24"/>
              <w:szCs w:val="24"/>
            </w:rPr>
            <w:t>There</w:t>
          </w:r>
          <w:r w:rsidRPr="005355D9">
            <w:rPr>
              <w:rFonts w:ascii="Times New Roman" w:hAnsi="Times New Roman" w:cs="Times New Roman"/>
              <w:sz w:val="24"/>
              <w:szCs w:val="24"/>
            </w:rPr>
            <w:t xml:space="preserve"> are no issues with the company's ability to continue operations</w:t>
          </w:r>
          <w:r w:rsidR="000A1950">
            <w:rPr>
              <w:rFonts w:ascii="Times New Roman" w:hAnsi="Times New Roman" w:cs="Times New Roman"/>
              <w:sz w:val="24"/>
              <w:szCs w:val="24"/>
            </w:rPr>
            <w:t>. Still, the</w:t>
          </w:r>
          <w:r w:rsidRPr="005355D9">
            <w:rPr>
              <w:rFonts w:ascii="Times New Roman" w:hAnsi="Times New Roman" w:cs="Times New Roman"/>
              <w:sz w:val="24"/>
              <w:szCs w:val="24"/>
            </w:rPr>
            <w:t xml:space="preserve"> </w:t>
          </w:r>
          <w:proofErr w:type="gramStart"/>
          <w:r w:rsidR="000A1950">
            <w:rPr>
              <w:rFonts w:ascii="Times New Roman" w:hAnsi="Times New Roman" w:cs="Times New Roman"/>
              <w:sz w:val="24"/>
              <w:szCs w:val="24"/>
            </w:rPr>
            <w:t>future outlook</w:t>
          </w:r>
          <w:proofErr w:type="gramEnd"/>
          <w:r w:rsidR="000A1950">
            <w:rPr>
              <w:rFonts w:ascii="Times New Roman" w:hAnsi="Times New Roman" w:cs="Times New Roman"/>
              <w:sz w:val="24"/>
              <w:szCs w:val="24"/>
            </w:rPr>
            <w:t xml:space="preserve"> is gloomy due</w:t>
          </w:r>
          <w:r w:rsidRPr="005355D9">
            <w:rPr>
              <w:rFonts w:ascii="Times New Roman" w:hAnsi="Times New Roman" w:cs="Times New Roman"/>
              <w:sz w:val="24"/>
              <w:szCs w:val="24"/>
            </w:rPr>
            <w:t xml:space="preserve"> to the recurrence of losses and an imbalanced financing structure that puts a higher focus on debt. </w:t>
          </w:r>
          <w:r w:rsidR="000A1950">
            <w:rPr>
              <w:rFonts w:ascii="Times New Roman" w:hAnsi="Times New Roman" w:cs="Times New Roman"/>
              <w:sz w:val="24"/>
              <w:szCs w:val="24"/>
            </w:rPr>
            <w:t>The company has proposed</w:t>
          </w:r>
          <w:r w:rsidRPr="005355D9">
            <w:rPr>
              <w:rFonts w:ascii="Times New Roman" w:hAnsi="Times New Roman" w:cs="Times New Roman"/>
              <w:sz w:val="24"/>
              <w:szCs w:val="24"/>
            </w:rPr>
            <w:t xml:space="preserve"> that </w:t>
          </w:r>
          <w:r w:rsidR="007C32FC" w:rsidRPr="005355D9">
            <w:rPr>
              <w:rFonts w:ascii="Times New Roman" w:hAnsi="Times New Roman" w:cs="Times New Roman"/>
              <w:sz w:val="24"/>
              <w:szCs w:val="24"/>
            </w:rPr>
            <w:t>to</w:t>
          </w:r>
          <w:r w:rsidRPr="005355D9">
            <w:rPr>
              <w:rFonts w:ascii="Times New Roman" w:hAnsi="Times New Roman" w:cs="Times New Roman"/>
              <w:sz w:val="24"/>
              <w:szCs w:val="24"/>
            </w:rPr>
            <w:t xml:space="preserve"> </w:t>
          </w:r>
          <w:r w:rsidR="000A1950">
            <w:rPr>
              <w:rFonts w:ascii="Times New Roman" w:hAnsi="Times New Roman" w:cs="Times New Roman"/>
              <w:sz w:val="24"/>
              <w:szCs w:val="24"/>
            </w:rPr>
            <w:t>maximise</w:t>
          </w:r>
          <w:r w:rsidRPr="005355D9">
            <w:rPr>
              <w:rFonts w:ascii="Times New Roman" w:hAnsi="Times New Roman" w:cs="Times New Roman"/>
              <w:sz w:val="24"/>
              <w:szCs w:val="24"/>
            </w:rPr>
            <w:t xml:space="preserve"> earnings, they should </w:t>
          </w:r>
          <w:r w:rsidR="007C32FC" w:rsidRPr="005355D9">
            <w:rPr>
              <w:rFonts w:ascii="Times New Roman" w:hAnsi="Times New Roman" w:cs="Times New Roman"/>
              <w:sz w:val="24"/>
              <w:szCs w:val="24"/>
            </w:rPr>
            <w:t>try</w:t>
          </w:r>
          <w:r w:rsidRPr="005355D9">
            <w:rPr>
              <w:rFonts w:ascii="Times New Roman" w:hAnsi="Times New Roman" w:cs="Times New Roman"/>
              <w:sz w:val="24"/>
              <w:szCs w:val="24"/>
            </w:rPr>
            <w:t xml:space="preserve"> to raise sales even when demand is </w:t>
          </w:r>
          <w:r w:rsidR="007C6728">
            <w:rPr>
              <w:rFonts w:ascii="Times New Roman" w:hAnsi="Times New Roman" w:cs="Times New Roman"/>
              <w:sz w:val="24"/>
              <w:szCs w:val="24"/>
            </w:rPr>
            <w:t>low</w:t>
          </w:r>
          <w:r w:rsidRPr="005355D9">
            <w:rPr>
              <w:rFonts w:ascii="Times New Roman" w:hAnsi="Times New Roman" w:cs="Times New Roman"/>
              <w:sz w:val="24"/>
              <w:szCs w:val="24"/>
            </w:rPr>
            <w:t xml:space="preserve">. </w:t>
          </w:r>
          <w:r w:rsidR="007C32FC" w:rsidRPr="005355D9">
            <w:rPr>
              <w:rFonts w:ascii="Times New Roman" w:hAnsi="Times New Roman" w:cs="Times New Roman"/>
              <w:sz w:val="24"/>
              <w:szCs w:val="24"/>
            </w:rPr>
            <w:t>Since</w:t>
          </w:r>
          <w:r w:rsidRPr="005355D9">
            <w:rPr>
              <w:rFonts w:ascii="Times New Roman" w:hAnsi="Times New Roman" w:cs="Times New Roman"/>
              <w:sz w:val="24"/>
              <w:szCs w:val="24"/>
            </w:rPr>
            <w:t xml:space="preserve"> the analysis relies on its data, it is impossible to perform research comparisons with the research conducted by its competitors.</w:t>
          </w:r>
        </w:p>
        <w:p w14:paraId="219E907D" w14:textId="6EBC816C" w:rsidR="002B70CF" w:rsidRDefault="005355D9" w:rsidP="005355D9">
          <w:pPr>
            <w:spacing w:after="0" w:line="360" w:lineRule="auto"/>
            <w:ind w:right="-1414"/>
            <w:jc w:val="both"/>
            <w:rPr>
              <w:rFonts w:ascii="Times New Roman" w:hAnsi="Times New Roman" w:cs="Times New Roman"/>
              <w:sz w:val="24"/>
              <w:szCs w:val="24"/>
            </w:rPr>
          </w:pPr>
          <w:r w:rsidRPr="005355D9">
            <w:rPr>
              <w:rFonts w:ascii="Times New Roman" w:hAnsi="Times New Roman" w:cs="Times New Roman"/>
              <w:sz w:val="24"/>
              <w:szCs w:val="24"/>
            </w:rPr>
            <w:t xml:space="preserve">Comparing the company to its competitors or the </w:t>
          </w:r>
          <w:r w:rsidR="00C60DFF">
            <w:rPr>
              <w:rFonts w:ascii="Times New Roman" w:hAnsi="Times New Roman" w:cs="Times New Roman"/>
              <w:sz w:val="24"/>
              <w:szCs w:val="24"/>
            </w:rPr>
            <w:t>industry-standard</w:t>
          </w:r>
          <w:r w:rsidRPr="005355D9">
            <w:rPr>
              <w:rFonts w:ascii="Times New Roman" w:hAnsi="Times New Roman" w:cs="Times New Roman"/>
              <w:sz w:val="24"/>
              <w:szCs w:val="24"/>
            </w:rPr>
            <w:t xml:space="preserve"> would have been intriguing from a business perspective. A full report that includes the findings of ratio analysis </w:t>
          </w:r>
          <w:r w:rsidR="000A1950">
            <w:rPr>
              <w:rFonts w:ascii="Times New Roman" w:hAnsi="Times New Roman" w:cs="Times New Roman"/>
              <w:sz w:val="24"/>
              <w:szCs w:val="24"/>
            </w:rPr>
            <w:t>and graphs that can be visually interpreted will be sent to management to assist</w:t>
          </w:r>
          <w:r w:rsidRPr="005355D9">
            <w:rPr>
              <w:rFonts w:ascii="Times New Roman" w:hAnsi="Times New Roman" w:cs="Times New Roman"/>
              <w:sz w:val="24"/>
              <w:szCs w:val="24"/>
            </w:rPr>
            <w:t xml:space="preserve"> </w:t>
          </w:r>
          <w:r w:rsidR="007C6728">
            <w:rPr>
              <w:rFonts w:ascii="Times New Roman" w:hAnsi="Times New Roman" w:cs="Times New Roman"/>
              <w:sz w:val="24"/>
              <w:szCs w:val="24"/>
            </w:rPr>
            <w:t xml:space="preserve">in </w:t>
          </w:r>
          <w:r w:rsidRPr="005355D9">
            <w:rPr>
              <w:rFonts w:ascii="Times New Roman" w:hAnsi="Times New Roman" w:cs="Times New Roman"/>
              <w:sz w:val="24"/>
              <w:szCs w:val="24"/>
            </w:rPr>
            <w:t>decision-making. In addition, a clear and straightforward explanation of the ratio will be provided for the objectives of improving understanding and facilitating decision-making.</w:t>
          </w:r>
        </w:p>
        <w:p w14:paraId="5BD2CE07" w14:textId="63533AC5" w:rsidR="00313BE8" w:rsidRDefault="00313BE8" w:rsidP="00291FB9">
          <w:pPr>
            <w:spacing w:after="0" w:line="360" w:lineRule="auto"/>
            <w:jc w:val="both"/>
            <w:rPr>
              <w:rFonts w:ascii="Times New Roman" w:hAnsi="Times New Roman" w:cs="Times New Roman"/>
              <w:sz w:val="24"/>
              <w:szCs w:val="24"/>
            </w:rPr>
          </w:pPr>
        </w:p>
        <w:p w14:paraId="0B028D22" w14:textId="14E682C0" w:rsidR="00313BE8" w:rsidRDefault="00313BE8" w:rsidP="00291FB9">
          <w:pPr>
            <w:spacing w:after="0" w:line="360" w:lineRule="auto"/>
            <w:jc w:val="both"/>
            <w:rPr>
              <w:rFonts w:ascii="Times New Roman" w:hAnsi="Times New Roman" w:cs="Times New Roman"/>
              <w:sz w:val="24"/>
              <w:szCs w:val="24"/>
            </w:rPr>
          </w:pPr>
        </w:p>
        <w:p w14:paraId="6A32CB93" w14:textId="2992C750" w:rsidR="00754D20" w:rsidRDefault="00754D20" w:rsidP="00291FB9">
          <w:pPr>
            <w:spacing w:after="0" w:line="360" w:lineRule="auto"/>
            <w:jc w:val="both"/>
            <w:rPr>
              <w:rFonts w:ascii="Times New Roman" w:hAnsi="Times New Roman" w:cs="Times New Roman"/>
              <w:sz w:val="24"/>
              <w:szCs w:val="24"/>
            </w:rPr>
          </w:pPr>
        </w:p>
        <w:p w14:paraId="7EF51310" w14:textId="77777777" w:rsidR="006F3CF1" w:rsidRDefault="006F3CF1" w:rsidP="00291FB9">
          <w:pPr>
            <w:spacing w:after="0" w:line="360" w:lineRule="auto"/>
            <w:jc w:val="both"/>
            <w:rPr>
              <w:rFonts w:ascii="Times New Roman" w:hAnsi="Times New Roman" w:cs="Times New Roman"/>
              <w:sz w:val="24"/>
              <w:szCs w:val="24"/>
            </w:rPr>
          </w:pPr>
        </w:p>
        <w:p w14:paraId="7F9F85E0" w14:textId="25DFDDA2" w:rsidR="00754D20" w:rsidRDefault="00754D20" w:rsidP="00291FB9">
          <w:pPr>
            <w:spacing w:after="0" w:line="360" w:lineRule="auto"/>
            <w:jc w:val="both"/>
            <w:rPr>
              <w:rFonts w:ascii="Times New Roman" w:hAnsi="Times New Roman" w:cs="Times New Roman"/>
              <w:sz w:val="24"/>
              <w:szCs w:val="24"/>
            </w:rPr>
          </w:pPr>
        </w:p>
        <w:p w14:paraId="1846620D" w14:textId="5F2C4A2A" w:rsidR="00754D20" w:rsidRDefault="00754D20" w:rsidP="00291FB9">
          <w:pPr>
            <w:spacing w:after="0" w:line="360" w:lineRule="auto"/>
            <w:jc w:val="both"/>
            <w:rPr>
              <w:rFonts w:ascii="Times New Roman" w:hAnsi="Times New Roman" w:cs="Times New Roman"/>
              <w:sz w:val="24"/>
              <w:szCs w:val="24"/>
            </w:rPr>
          </w:pPr>
        </w:p>
        <w:p w14:paraId="41260500" w14:textId="77777777" w:rsidR="00754D20" w:rsidRPr="004930E4" w:rsidRDefault="00754D20" w:rsidP="00291FB9">
          <w:pPr>
            <w:spacing w:after="0"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297214018"/>
            <w:docPartObj>
              <w:docPartGallery w:val="Table of Contents"/>
              <w:docPartUnique/>
            </w:docPartObj>
          </w:sdtPr>
          <w:sdtEndPr>
            <w:rPr>
              <w:b/>
              <w:bCs/>
              <w:noProof/>
            </w:rPr>
          </w:sdtEndPr>
          <w:sdtContent>
            <w:p w14:paraId="0C8747EE" w14:textId="77777777" w:rsidR="008C781B" w:rsidRDefault="008C781B" w:rsidP="00754D20">
              <w:pPr>
                <w:pStyle w:val="TOCHeading"/>
                <w:spacing w:before="0" w:line="480" w:lineRule="auto"/>
                <w:jc w:val="both"/>
                <w:rPr>
                  <w:rFonts w:ascii="Times New Roman" w:eastAsiaTheme="minorHAnsi" w:hAnsi="Times New Roman" w:cs="Times New Roman"/>
                  <w:color w:val="auto"/>
                  <w:sz w:val="24"/>
                  <w:szCs w:val="24"/>
                  <w:lang w:val="en-GB"/>
                </w:rPr>
              </w:pPr>
            </w:p>
            <w:p w14:paraId="397C10C1" w14:textId="13C876EE" w:rsidR="007D1947" w:rsidRPr="00754D20" w:rsidRDefault="007D1947" w:rsidP="00754D20">
              <w:pPr>
                <w:pStyle w:val="TOCHeading"/>
                <w:spacing w:before="0" w:line="480" w:lineRule="auto"/>
                <w:jc w:val="both"/>
                <w:rPr>
                  <w:rFonts w:cstheme="majorHAnsi"/>
                  <w:color w:val="auto"/>
                  <w:sz w:val="24"/>
                  <w:szCs w:val="24"/>
                </w:rPr>
              </w:pPr>
              <w:r w:rsidRPr="00754D20">
                <w:rPr>
                  <w:rFonts w:cstheme="majorHAnsi"/>
                  <w:color w:val="auto"/>
                  <w:sz w:val="24"/>
                  <w:szCs w:val="24"/>
                </w:rPr>
                <w:t>Table of Contents</w:t>
              </w:r>
            </w:p>
            <w:p w14:paraId="1EB2C2FB" w14:textId="314FDF64" w:rsidR="00630B3F" w:rsidRDefault="007D1947">
              <w:pPr>
                <w:pStyle w:val="TOC1"/>
                <w:tabs>
                  <w:tab w:val="right" w:leader="dot" w:pos="7576"/>
                </w:tabs>
                <w:rPr>
                  <w:rFonts w:eastAsiaTheme="minorEastAsia"/>
                  <w:noProof/>
                </w:rPr>
              </w:pPr>
              <w:r w:rsidRPr="00754D20">
                <w:rPr>
                  <w:rFonts w:asciiTheme="majorHAnsi" w:hAnsiTheme="majorHAnsi" w:cstheme="majorHAnsi"/>
                  <w:sz w:val="24"/>
                  <w:szCs w:val="24"/>
                </w:rPr>
                <w:fldChar w:fldCharType="begin"/>
              </w:r>
              <w:r w:rsidRPr="00754D20">
                <w:rPr>
                  <w:rFonts w:asciiTheme="majorHAnsi" w:hAnsiTheme="majorHAnsi" w:cstheme="majorHAnsi"/>
                  <w:sz w:val="24"/>
                  <w:szCs w:val="24"/>
                </w:rPr>
                <w:instrText xml:space="preserve"> TOC \o "1-3" \h \z \u </w:instrText>
              </w:r>
              <w:r w:rsidRPr="00754D20">
                <w:rPr>
                  <w:rFonts w:asciiTheme="majorHAnsi" w:hAnsiTheme="majorHAnsi" w:cstheme="majorHAnsi"/>
                  <w:sz w:val="24"/>
                  <w:szCs w:val="24"/>
                </w:rPr>
                <w:fldChar w:fldCharType="separate"/>
              </w:r>
              <w:hyperlink w:anchor="_Toc104745237" w:history="1">
                <w:r w:rsidR="00630B3F" w:rsidRPr="00E150C1">
                  <w:rPr>
                    <w:rStyle w:val="Hyperlink"/>
                    <w:rFonts w:ascii="Times New Roman" w:hAnsi="Times New Roman" w:cs="Times New Roman"/>
                    <w:b/>
                    <w:bCs/>
                    <w:noProof/>
                  </w:rPr>
                  <w:t>Intro</w:t>
                </w:r>
                <w:r w:rsidR="00630B3F" w:rsidRPr="00E150C1">
                  <w:rPr>
                    <w:rStyle w:val="Hyperlink"/>
                    <w:rFonts w:ascii="Times New Roman" w:hAnsi="Times New Roman" w:cs="Times New Roman"/>
                    <w:b/>
                    <w:bCs/>
                    <w:noProof/>
                  </w:rPr>
                  <w:t>d</w:t>
                </w:r>
                <w:r w:rsidR="00630B3F" w:rsidRPr="00E150C1">
                  <w:rPr>
                    <w:rStyle w:val="Hyperlink"/>
                    <w:rFonts w:ascii="Times New Roman" w:hAnsi="Times New Roman" w:cs="Times New Roman"/>
                    <w:b/>
                    <w:bCs/>
                    <w:noProof/>
                  </w:rPr>
                  <w:t>uction</w:t>
                </w:r>
                <w:r w:rsidR="00630B3F">
                  <w:rPr>
                    <w:noProof/>
                    <w:webHidden/>
                  </w:rPr>
                  <w:tab/>
                </w:r>
                <w:r w:rsidR="00630B3F">
                  <w:rPr>
                    <w:noProof/>
                    <w:webHidden/>
                  </w:rPr>
                  <w:fldChar w:fldCharType="begin"/>
                </w:r>
                <w:r w:rsidR="00630B3F">
                  <w:rPr>
                    <w:noProof/>
                    <w:webHidden/>
                  </w:rPr>
                  <w:instrText xml:space="preserve"> PAGEREF _Toc104745237 \h </w:instrText>
                </w:r>
                <w:r w:rsidR="00630B3F">
                  <w:rPr>
                    <w:noProof/>
                    <w:webHidden/>
                  </w:rPr>
                </w:r>
                <w:r w:rsidR="00630B3F">
                  <w:rPr>
                    <w:noProof/>
                    <w:webHidden/>
                  </w:rPr>
                  <w:fldChar w:fldCharType="separate"/>
                </w:r>
                <w:r w:rsidR="00630B3F">
                  <w:rPr>
                    <w:noProof/>
                    <w:webHidden/>
                  </w:rPr>
                  <w:t>3</w:t>
                </w:r>
                <w:r w:rsidR="00630B3F">
                  <w:rPr>
                    <w:noProof/>
                    <w:webHidden/>
                  </w:rPr>
                  <w:fldChar w:fldCharType="end"/>
                </w:r>
              </w:hyperlink>
            </w:p>
            <w:p w14:paraId="4AEEC81D" w14:textId="140A8C05" w:rsidR="00630B3F" w:rsidRDefault="008F1669">
              <w:pPr>
                <w:pStyle w:val="TOC1"/>
                <w:tabs>
                  <w:tab w:val="right" w:leader="dot" w:pos="7576"/>
                </w:tabs>
                <w:rPr>
                  <w:rFonts w:eastAsiaTheme="minorEastAsia"/>
                  <w:noProof/>
                </w:rPr>
              </w:pPr>
              <w:r>
                <w:rPr>
                  <w:rFonts w:ascii="Times New Roman" w:hAnsi="Times New Roman" w:cs="Times New Roman"/>
                  <w:b/>
                  <w:bCs/>
                </w:rPr>
                <w:t>Financial Analysis and Balance Sheet</w:t>
              </w:r>
              <w:hyperlink w:anchor="_Toc104745238" w:history="1">
                <w:r w:rsidR="00630B3F">
                  <w:rPr>
                    <w:noProof/>
                    <w:webHidden/>
                  </w:rPr>
                  <w:tab/>
                </w:r>
                <w:r w:rsidR="00630B3F">
                  <w:rPr>
                    <w:noProof/>
                    <w:webHidden/>
                  </w:rPr>
                  <w:fldChar w:fldCharType="begin"/>
                </w:r>
                <w:r w:rsidR="00630B3F">
                  <w:rPr>
                    <w:noProof/>
                    <w:webHidden/>
                  </w:rPr>
                  <w:instrText xml:space="preserve"> PAGEREF _Toc104745238 \h </w:instrText>
                </w:r>
                <w:r w:rsidR="00630B3F">
                  <w:rPr>
                    <w:noProof/>
                    <w:webHidden/>
                  </w:rPr>
                </w:r>
                <w:r w:rsidR="00630B3F">
                  <w:rPr>
                    <w:noProof/>
                    <w:webHidden/>
                  </w:rPr>
                  <w:fldChar w:fldCharType="separate"/>
                </w:r>
                <w:r w:rsidR="00630B3F">
                  <w:rPr>
                    <w:noProof/>
                    <w:webHidden/>
                  </w:rPr>
                  <w:t>4</w:t>
                </w:r>
                <w:r w:rsidR="00630B3F">
                  <w:rPr>
                    <w:noProof/>
                    <w:webHidden/>
                  </w:rPr>
                  <w:fldChar w:fldCharType="end"/>
                </w:r>
              </w:hyperlink>
            </w:p>
            <w:p w14:paraId="1D7C0863" w14:textId="391F8DC8" w:rsidR="00630B3F" w:rsidRDefault="002710C8">
              <w:pPr>
                <w:pStyle w:val="TOC1"/>
                <w:tabs>
                  <w:tab w:val="right" w:leader="dot" w:pos="7576"/>
                </w:tabs>
                <w:rPr>
                  <w:rFonts w:eastAsiaTheme="minorEastAsia"/>
                  <w:noProof/>
                </w:rPr>
              </w:pPr>
              <w:hyperlink w:anchor="_Toc104745239" w:history="1">
                <w:r w:rsidR="00630B3F" w:rsidRPr="00E150C1">
                  <w:rPr>
                    <w:rStyle w:val="Hyperlink"/>
                    <w:rFonts w:ascii="Times New Roman" w:hAnsi="Times New Roman" w:cs="Times New Roman"/>
                    <w:b/>
                    <w:bCs/>
                    <w:noProof/>
                  </w:rPr>
                  <w:t>Fina</w:t>
                </w:r>
                <w:r w:rsidR="00630B3F" w:rsidRPr="00E150C1">
                  <w:rPr>
                    <w:rStyle w:val="Hyperlink"/>
                    <w:rFonts w:ascii="Times New Roman" w:hAnsi="Times New Roman" w:cs="Times New Roman"/>
                    <w:b/>
                    <w:bCs/>
                    <w:noProof/>
                  </w:rPr>
                  <w:t>n</w:t>
                </w:r>
                <w:r w:rsidR="00630B3F" w:rsidRPr="00E150C1">
                  <w:rPr>
                    <w:rStyle w:val="Hyperlink"/>
                    <w:rFonts w:ascii="Times New Roman" w:hAnsi="Times New Roman" w:cs="Times New Roman"/>
                    <w:b/>
                    <w:bCs/>
                    <w:noProof/>
                  </w:rPr>
                  <w:t>cial Analysis Trends</w:t>
                </w:r>
                <w:r w:rsidR="00630B3F">
                  <w:rPr>
                    <w:noProof/>
                    <w:webHidden/>
                  </w:rPr>
                  <w:tab/>
                </w:r>
                <w:r w:rsidR="00630B3F">
                  <w:rPr>
                    <w:noProof/>
                    <w:webHidden/>
                  </w:rPr>
                  <w:fldChar w:fldCharType="begin"/>
                </w:r>
                <w:r w:rsidR="00630B3F">
                  <w:rPr>
                    <w:noProof/>
                    <w:webHidden/>
                  </w:rPr>
                  <w:instrText xml:space="preserve"> PAGEREF _Toc104745239 \h </w:instrText>
                </w:r>
                <w:r w:rsidR="00630B3F">
                  <w:rPr>
                    <w:noProof/>
                    <w:webHidden/>
                  </w:rPr>
                </w:r>
                <w:r w:rsidR="00630B3F">
                  <w:rPr>
                    <w:noProof/>
                    <w:webHidden/>
                  </w:rPr>
                  <w:fldChar w:fldCharType="separate"/>
                </w:r>
                <w:r w:rsidR="00630B3F">
                  <w:rPr>
                    <w:noProof/>
                    <w:webHidden/>
                  </w:rPr>
                  <w:t>5</w:t>
                </w:r>
                <w:r w:rsidR="00630B3F">
                  <w:rPr>
                    <w:noProof/>
                    <w:webHidden/>
                  </w:rPr>
                  <w:fldChar w:fldCharType="end"/>
                </w:r>
              </w:hyperlink>
            </w:p>
            <w:p w14:paraId="3A5A87BB" w14:textId="7DFA23E8" w:rsidR="00630B3F" w:rsidRDefault="002710C8">
              <w:pPr>
                <w:pStyle w:val="TOC1"/>
                <w:tabs>
                  <w:tab w:val="right" w:leader="dot" w:pos="7576"/>
                </w:tabs>
                <w:rPr>
                  <w:rFonts w:eastAsiaTheme="minorEastAsia"/>
                  <w:noProof/>
                </w:rPr>
              </w:pPr>
              <w:hyperlink w:anchor="_Toc104745246" w:history="1">
                <w:r w:rsidR="00630B3F" w:rsidRPr="00E150C1">
                  <w:rPr>
                    <w:rStyle w:val="Hyperlink"/>
                    <w:rFonts w:ascii="Times New Roman" w:hAnsi="Times New Roman" w:cs="Times New Roman"/>
                    <w:b/>
                    <w:bCs/>
                    <w:noProof/>
                  </w:rPr>
                  <w:t>Knowledge from Ratio Analysis</w:t>
                </w:r>
                <w:r w:rsidR="00630B3F">
                  <w:rPr>
                    <w:noProof/>
                    <w:webHidden/>
                  </w:rPr>
                  <w:tab/>
                </w:r>
                <w:r w:rsidR="00630B3F">
                  <w:rPr>
                    <w:noProof/>
                    <w:webHidden/>
                  </w:rPr>
                  <w:fldChar w:fldCharType="begin"/>
                </w:r>
                <w:r w:rsidR="00630B3F">
                  <w:rPr>
                    <w:noProof/>
                    <w:webHidden/>
                  </w:rPr>
                  <w:instrText xml:space="preserve"> PAGEREF _Toc104745246 \h </w:instrText>
                </w:r>
                <w:r w:rsidR="00630B3F">
                  <w:rPr>
                    <w:noProof/>
                    <w:webHidden/>
                  </w:rPr>
                </w:r>
                <w:r w:rsidR="00630B3F">
                  <w:rPr>
                    <w:noProof/>
                    <w:webHidden/>
                  </w:rPr>
                  <w:fldChar w:fldCharType="separate"/>
                </w:r>
                <w:r w:rsidR="00630B3F">
                  <w:rPr>
                    <w:noProof/>
                    <w:webHidden/>
                  </w:rPr>
                  <w:t>1</w:t>
                </w:r>
                <w:r w:rsidR="00C27297">
                  <w:rPr>
                    <w:noProof/>
                    <w:webHidden/>
                  </w:rPr>
                  <w:t>1</w:t>
                </w:r>
                <w:r w:rsidR="00630B3F">
                  <w:rPr>
                    <w:noProof/>
                    <w:webHidden/>
                  </w:rPr>
                  <w:fldChar w:fldCharType="end"/>
                </w:r>
              </w:hyperlink>
            </w:p>
            <w:p w14:paraId="6BBB1A07" w14:textId="459D0C7B" w:rsidR="00630B3F" w:rsidRPr="00CA21A1" w:rsidRDefault="002710C8" w:rsidP="003E28A8">
              <w:pPr>
                <w:pStyle w:val="TOC1"/>
                <w:tabs>
                  <w:tab w:val="right" w:leader="dot" w:pos="7576"/>
                </w:tabs>
                <w:rPr>
                  <w:rFonts w:eastAsiaTheme="minorEastAsia"/>
                  <w:noProof/>
                </w:rPr>
              </w:pPr>
              <w:hyperlink w:anchor="_Toc104745247" w:history="1">
                <w:r w:rsidR="00630B3F" w:rsidRPr="00E150C1">
                  <w:rPr>
                    <w:rStyle w:val="Hyperlink"/>
                    <w:rFonts w:ascii="Times New Roman" w:hAnsi="Times New Roman" w:cs="Times New Roman"/>
                    <w:b/>
                    <w:bCs/>
                    <w:noProof/>
                  </w:rPr>
                  <w:t>Benefits and Limitations of Ratio Analysis</w:t>
                </w:r>
                <w:r w:rsidR="00630B3F">
                  <w:rPr>
                    <w:noProof/>
                    <w:webHidden/>
                  </w:rPr>
                  <w:tab/>
                </w:r>
                <w:r w:rsidR="00630B3F">
                  <w:rPr>
                    <w:noProof/>
                    <w:webHidden/>
                  </w:rPr>
                  <w:fldChar w:fldCharType="begin"/>
                </w:r>
                <w:r w:rsidR="00630B3F">
                  <w:rPr>
                    <w:noProof/>
                    <w:webHidden/>
                  </w:rPr>
                  <w:instrText xml:space="preserve"> PAGEREF _Toc104745247 \h </w:instrText>
                </w:r>
                <w:r w:rsidR="00630B3F">
                  <w:rPr>
                    <w:noProof/>
                    <w:webHidden/>
                  </w:rPr>
                </w:r>
                <w:r w:rsidR="00630B3F">
                  <w:rPr>
                    <w:noProof/>
                    <w:webHidden/>
                  </w:rPr>
                  <w:fldChar w:fldCharType="separate"/>
                </w:r>
                <w:r w:rsidR="00630B3F">
                  <w:rPr>
                    <w:noProof/>
                    <w:webHidden/>
                  </w:rPr>
                  <w:t>1</w:t>
                </w:r>
                <w:r w:rsidR="00C27297">
                  <w:rPr>
                    <w:noProof/>
                    <w:webHidden/>
                  </w:rPr>
                  <w:t>2</w:t>
                </w:r>
                <w:r w:rsidR="00630B3F">
                  <w:rPr>
                    <w:noProof/>
                    <w:webHidden/>
                  </w:rPr>
                  <w:fldChar w:fldCharType="end"/>
                </w:r>
              </w:hyperlink>
            </w:p>
            <w:p w14:paraId="0FB289A1" w14:textId="3E7CC298" w:rsidR="00630B3F" w:rsidRDefault="002710C8" w:rsidP="00630B3F">
              <w:pPr>
                <w:pStyle w:val="TOC1"/>
                <w:tabs>
                  <w:tab w:val="right" w:leader="dot" w:pos="7576"/>
                </w:tabs>
                <w:rPr>
                  <w:rFonts w:eastAsiaTheme="minorEastAsia"/>
                  <w:noProof/>
                </w:rPr>
              </w:pPr>
              <w:hyperlink w:anchor="_Toc104745249" w:history="1">
                <w:r w:rsidR="00630B3F" w:rsidRPr="00E150C1">
                  <w:rPr>
                    <w:rStyle w:val="Hyperlink"/>
                    <w:rFonts w:ascii="Times New Roman" w:hAnsi="Times New Roman" w:cs="Times New Roman"/>
                    <w:b/>
                    <w:bCs/>
                    <w:noProof/>
                  </w:rPr>
                  <w:t>Conclusion</w:t>
                </w:r>
                <w:r w:rsidR="00630B3F">
                  <w:rPr>
                    <w:noProof/>
                    <w:webHidden/>
                  </w:rPr>
                  <w:tab/>
                </w:r>
                <w:r w:rsidR="00630B3F">
                  <w:rPr>
                    <w:noProof/>
                    <w:webHidden/>
                  </w:rPr>
                  <w:fldChar w:fldCharType="begin"/>
                </w:r>
                <w:r w:rsidR="00630B3F">
                  <w:rPr>
                    <w:noProof/>
                    <w:webHidden/>
                  </w:rPr>
                  <w:instrText xml:space="preserve"> PAGEREF _Toc104745249 \h </w:instrText>
                </w:r>
                <w:r w:rsidR="00630B3F">
                  <w:rPr>
                    <w:noProof/>
                    <w:webHidden/>
                  </w:rPr>
                </w:r>
                <w:r w:rsidR="00630B3F">
                  <w:rPr>
                    <w:noProof/>
                    <w:webHidden/>
                  </w:rPr>
                  <w:fldChar w:fldCharType="separate"/>
                </w:r>
                <w:r w:rsidR="00630B3F">
                  <w:rPr>
                    <w:noProof/>
                    <w:webHidden/>
                  </w:rPr>
                  <w:t>1</w:t>
                </w:r>
                <w:r w:rsidR="00630B3F">
                  <w:rPr>
                    <w:noProof/>
                    <w:webHidden/>
                  </w:rPr>
                  <w:fldChar w:fldCharType="end"/>
                </w:r>
              </w:hyperlink>
              <w:r w:rsidR="00AE086D">
                <w:rPr>
                  <w:noProof/>
                </w:rPr>
                <w:t>4</w:t>
              </w:r>
            </w:p>
            <w:p w14:paraId="4F56937E" w14:textId="26D9055E" w:rsidR="00630B3F" w:rsidRDefault="002710C8">
              <w:pPr>
                <w:pStyle w:val="TOC1"/>
                <w:tabs>
                  <w:tab w:val="right" w:leader="dot" w:pos="7576"/>
                </w:tabs>
                <w:rPr>
                  <w:rFonts w:eastAsiaTheme="minorEastAsia"/>
                  <w:noProof/>
                </w:rPr>
              </w:pPr>
              <w:hyperlink w:anchor="_Toc104745258" w:history="1">
                <w:r w:rsidR="00214B85">
                  <w:rPr>
                    <w:rStyle w:val="Hyperlink"/>
                    <w:rFonts w:ascii="Times New Roman" w:hAnsi="Times New Roman" w:cs="Times New Roman"/>
                    <w:b/>
                    <w:bCs/>
                    <w:noProof/>
                  </w:rPr>
                  <w:t>References</w:t>
                </w:r>
                <w:r w:rsidR="00630B3F">
                  <w:rPr>
                    <w:noProof/>
                    <w:webHidden/>
                  </w:rPr>
                  <w:tab/>
                </w:r>
                <w:r w:rsidR="007C6728">
                  <w:rPr>
                    <w:noProof/>
                    <w:webHidden/>
                  </w:rPr>
                  <w:t>1</w:t>
                </w:r>
                <w:r w:rsidR="00AE086D">
                  <w:rPr>
                    <w:noProof/>
                    <w:webHidden/>
                  </w:rPr>
                  <w:t>5</w:t>
                </w:r>
              </w:hyperlink>
            </w:p>
            <w:p w14:paraId="1ED0C825" w14:textId="476536D8" w:rsidR="007D1947" w:rsidRPr="004930E4" w:rsidRDefault="007D1947" w:rsidP="00754D20">
              <w:pPr>
                <w:spacing w:after="0" w:line="480" w:lineRule="auto"/>
                <w:jc w:val="both"/>
                <w:rPr>
                  <w:rFonts w:ascii="Times New Roman" w:hAnsi="Times New Roman" w:cs="Times New Roman"/>
                  <w:sz w:val="24"/>
                  <w:szCs w:val="24"/>
                </w:rPr>
              </w:pPr>
              <w:r w:rsidRPr="00754D20">
                <w:rPr>
                  <w:rFonts w:asciiTheme="majorHAnsi" w:hAnsiTheme="majorHAnsi" w:cstheme="majorHAnsi"/>
                  <w:b/>
                  <w:bCs/>
                  <w:noProof/>
                  <w:sz w:val="24"/>
                  <w:szCs w:val="24"/>
                </w:rPr>
                <w:fldChar w:fldCharType="end"/>
              </w:r>
            </w:p>
          </w:sdtContent>
        </w:sdt>
        <w:p w14:paraId="4A9AFCF3" w14:textId="77777777" w:rsidR="007D1947" w:rsidRPr="004930E4" w:rsidRDefault="007D1947" w:rsidP="00291FB9">
          <w:pPr>
            <w:spacing w:after="0" w:line="360" w:lineRule="auto"/>
            <w:jc w:val="both"/>
            <w:rPr>
              <w:rFonts w:ascii="Times New Roman" w:hAnsi="Times New Roman" w:cs="Times New Roman"/>
              <w:sz w:val="24"/>
              <w:szCs w:val="24"/>
            </w:rPr>
          </w:pPr>
        </w:p>
        <w:p w14:paraId="36E6C806" w14:textId="77777777" w:rsidR="007D1947" w:rsidRPr="004930E4" w:rsidRDefault="007D1947" w:rsidP="00291FB9">
          <w:pPr>
            <w:spacing w:after="0" w:line="360" w:lineRule="auto"/>
            <w:jc w:val="both"/>
            <w:rPr>
              <w:rFonts w:ascii="Times New Roman" w:hAnsi="Times New Roman" w:cs="Times New Roman"/>
              <w:sz w:val="24"/>
              <w:szCs w:val="24"/>
            </w:rPr>
          </w:pPr>
        </w:p>
        <w:p w14:paraId="4E946E89" w14:textId="77777777" w:rsidR="007D1947" w:rsidRPr="004930E4" w:rsidRDefault="007D1947" w:rsidP="00291FB9">
          <w:pPr>
            <w:spacing w:after="0" w:line="360" w:lineRule="auto"/>
            <w:jc w:val="both"/>
            <w:rPr>
              <w:rFonts w:ascii="Times New Roman" w:hAnsi="Times New Roman" w:cs="Times New Roman"/>
              <w:sz w:val="24"/>
              <w:szCs w:val="24"/>
            </w:rPr>
          </w:pPr>
        </w:p>
        <w:p w14:paraId="2F616E3D" w14:textId="77777777" w:rsidR="007D1947" w:rsidRPr="004930E4" w:rsidRDefault="007D1947" w:rsidP="00291FB9">
          <w:pPr>
            <w:spacing w:after="0" w:line="360" w:lineRule="auto"/>
            <w:jc w:val="both"/>
            <w:rPr>
              <w:rFonts w:ascii="Times New Roman" w:hAnsi="Times New Roman" w:cs="Times New Roman"/>
              <w:sz w:val="24"/>
              <w:szCs w:val="24"/>
            </w:rPr>
          </w:pPr>
        </w:p>
        <w:p w14:paraId="47CEE64A" w14:textId="77777777" w:rsidR="007D1947" w:rsidRPr="004930E4" w:rsidRDefault="007D1947" w:rsidP="00291FB9">
          <w:pPr>
            <w:spacing w:after="0" w:line="360" w:lineRule="auto"/>
            <w:jc w:val="both"/>
            <w:rPr>
              <w:rFonts w:ascii="Times New Roman" w:hAnsi="Times New Roman" w:cs="Times New Roman"/>
              <w:sz w:val="24"/>
              <w:szCs w:val="24"/>
            </w:rPr>
          </w:pPr>
        </w:p>
        <w:p w14:paraId="67656D56" w14:textId="77777777" w:rsidR="007D1947" w:rsidRPr="004930E4" w:rsidRDefault="007D1947" w:rsidP="00291FB9">
          <w:pPr>
            <w:spacing w:after="0" w:line="360" w:lineRule="auto"/>
            <w:jc w:val="both"/>
            <w:rPr>
              <w:rFonts w:ascii="Times New Roman" w:hAnsi="Times New Roman" w:cs="Times New Roman"/>
              <w:sz w:val="24"/>
              <w:szCs w:val="24"/>
            </w:rPr>
          </w:pPr>
        </w:p>
        <w:p w14:paraId="39206EE2" w14:textId="77777777" w:rsidR="007D1947" w:rsidRPr="004930E4" w:rsidRDefault="007D1947" w:rsidP="00291FB9">
          <w:pPr>
            <w:spacing w:after="0" w:line="360" w:lineRule="auto"/>
            <w:jc w:val="both"/>
            <w:rPr>
              <w:rFonts w:ascii="Times New Roman" w:hAnsi="Times New Roman" w:cs="Times New Roman"/>
              <w:sz w:val="24"/>
              <w:szCs w:val="24"/>
            </w:rPr>
          </w:pPr>
        </w:p>
        <w:p w14:paraId="2C4AAA7F" w14:textId="77777777" w:rsidR="007D1947" w:rsidRPr="004930E4" w:rsidRDefault="007D1947" w:rsidP="00291FB9">
          <w:pPr>
            <w:spacing w:after="0" w:line="360" w:lineRule="auto"/>
            <w:jc w:val="both"/>
            <w:rPr>
              <w:rFonts w:ascii="Times New Roman" w:hAnsi="Times New Roman" w:cs="Times New Roman"/>
              <w:sz w:val="24"/>
              <w:szCs w:val="24"/>
            </w:rPr>
          </w:pPr>
        </w:p>
        <w:p w14:paraId="477B8E2C" w14:textId="77777777" w:rsidR="007D1947" w:rsidRPr="004930E4" w:rsidRDefault="007D1947" w:rsidP="00291FB9">
          <w:pPr>
            <w:spacing w:after="0" w:line="360" w:lineRule="auto"/>
            <w:jc w:val="both"/>
            <w:rPr>
              <w:rFonts w:ascii="Times New Roman" w:hAnsi="Times New Roman" w:cs="Times New Roman"/>
              <w:sz w:val="24"/>
              <w:szCs w:val="24"/>
            </w:rPr>
          </w:pPr>
        </w:p>
        <w:p w14:paraId="6A0A0520" w14:textId="0C361606" w:rsidR="007D1947" w:rsidRDefault="007D1947" w:rsidP="00291FB9">
          <w:pPr>
            <w:spacing w:after="0" w:line="360" w:lineRule="auto"/>
            <w:jc w:val="both"/>
            <w:rPr>
              <w:rFonts w:ascii="Times New Roman" w:hAnsi="Times New Roman" w:cs="Times New Roman"/>
              <w:sz w:val="24"/>
              <w:szCs w:val="24"/>
            </w:rPr>
          </w:pPr>
        </w:p>
        <w:p w14:paraId="11F7AD3D" w14:textId="65BDB475" w:rsidR="00630B3F" w:rsidRDefault="00630B3F" w:rsidP="00291FB9">
          <w:pPr>
            <w:spacing w:after="0" w:line="360" w:lineRule="auto"/>
            <w:jc w:val="both"/>
            <w:rPr>
              <w:rFonts w:ascii="Times New Roman" w:hAnsi="Times New Roman" w:cs="Times New Roman"/>
              <w:sz w:val="24"/>
              <w:szCs w:val="24"/>
            </w:rPr>
          </w:pPr>
        </w:p>
        <w:p w14:paraId="39C0C84B" w14:textId="33D0AC47" w:rsidR="00630B3F" w:rsidRDefault="00630B3F" w:rsidP="00291FB9">
          <w:pPr>
            <w:spacing w:after="0" w:line="360" w:lineRule="auto"/>
            <w:jc w:val="both"/>
            <w:rPr>
              <w:rFonts w:ascii="Times New Roman" w:hAnsi="Times New Roman" w:cs="Times New Roman"/>
              <w:sz w:val="24"/>
              <w:szCs w:val="24"/>
            </w:rPr>
          </w:pPr>
        </w:p>
        <w:p w14:paraId="676E011F" w14:textId="022E0098" w:rsidR="00630B3F" w:rsidRDefault="00630B3F" w:rsidP="00291FB9">
          <w:pPr>
            <w:spacing w:after="0" w:line="360" w:lineRule="auto"/>
            <w:jc w:val="both"/>
            <w:rPr>
              <w:rFonts w:ascii="Times New Roman" w:hAnsi="Times New Roman" w:cs="Times New Roman"/>
              <w:sz w:val="24"/>
              <w:szCs w:val="24"/>
            </w:rPr>
          </w:pPr>
        </w:p>
        <w:p w14:paraId="39D98423" w14:textId="77777777" w:rsidR="00630B3F" w:rsidRPr="004930E4" w:rsidRDefault="00630B3F" w:rsidP="00291FB9">
          <w:pPr>
            <w:spacing w:after="0" w:line="360" w:lineRule="auto"/>
            <w:jc w:val="both"/>
            <w:rPr>
              <w:rFonts w:ascii="Times New Roman" w:hAnsi="Times New Roman" w:cs="Times New Roman"/>
              <w:sz w:val="24"/>
              <w:szCs w:val="24"/>
            </w:rPr>
          </w:pPr>
        </w:p>
        <w:p w14:paraId="1D737FFB" w14:textId="77777777" w:rsidR="007D1947" w:rsidRPr="004930E4" w:rsidRDefault="007D1947" w:rsidP="00291FB9">
          <w:pPr>
            <w:spacing w:after="0" w:line="360" w:lineRule="auto"/>
            <w:jc w:val="both"/>
            <w:rPr>
              <w:rFonts w:ascii="Times New Roman" w:hAnsi="Times New Roman" w:cs="Times New Roman"/>
              <w:sz w:val="24"/>
              <w:szCs w:val="24"/>
            </w:rPr>
          </w:pPr>
        </w:p>
        <w:p w14:paraId="7301947A" w14:textId="73EDB6D3" w:rsidR="007D1947" w:rsidRDefault="007D1947" w:rsidP="00291FB9">
          <w:pPr>
            <w:spacing w:after="0" w:line="360" w:lineRule="auto"/>
            <w:jc w:val="both"/>
            <w:rPr>
              <w:rFonts w:ascii="Times New Roman" w:hAnsi="Times New Roman" w:cs="Times New Roman"/>
              <w:sz w:val="24"/>
              <w:szCs w:val="24"/>
            </w:rPr>
          </w:pPr>
        </w:p>
        <w:p w14:paraId="018BBBA9" w14:textId="77777777" w:rsidR="009F6F3E" w:rsidRPr="004930E4" w:rsidRDefault="009F6F3E" w:rsidP="00291FB9">
          <w:pPr>
            <w:spacing w:after="0" w:line="360" w:lineRule="auto"/>
            <w:jc w:val="both"/>
            <w:rPr>
              <w:rFonts w:ascii="Times New Roman" w:hAnsi="Times New Roman" w:cs="Times New Roman"/>
              <w:sz w:val="24"/>
              <w:szCs w:val="24"/>
            </w:rPr>
          </w:pPr>
        </w:p>
        <w:p w14:paraId="1EA9F36D" w14:textId="77777777" w:rsidR="007D1947" w:rsidRPr="004930E4" w:rsidRDefault="007D1947" w:rsidP="00291FB9">
          <w:pPr>
            <w:spacing w:after="0" w:line="360" w:lineRule="auto"/>
            <w:jc w:val="both"/>
            <w:rPr>
              <w:rFonts w:ascii="Times New Roman" w:hAnsi="Times New Roman" w:cs="Times New Roman"/>
              <w:sz w:val="24"/>
              <w:szCs w:val="24"/>
            </w:rPr>
          </w:pPr>
        </w:p>
        <w:p w14:paraId="78EC4DAC" w14:textId="77777777" w:rsidR="007D1947" w:rsidRPr="004930E4" w:rsidRDefault="007D1947" w:rsidP="00291FB9">
          <w:pPr>
            <w:spacing w:after="0" w:line="360" w:lineRule="auto"/>
            <w:jc w:val="both"/>
            <w:rPr>
              <w:rFonts w:ascii="Times New Roman" w:hAnsi="Times New Roman" w:cs="Times New Roman"/>
              <w:sz w:val="24"/>
              <w:szCs w:val="24"/>
            </w:rPr>
          </w:pPr>
        </w:p>
        <w:p w14:paraId="1C6CBEB7" w14:textId="77777777" w:rsidR="007D1947" w:rsidRPr="004930E4" w:rsidRDefault="007D1947" w:rsidP="00291FB9">
          <w:pPr>
            <w:spacing w:after="0" w:line="360" w:lineRule="auto"/>
            <w:jc w:val="both"/>
            <w:rPr>
              <w:rFonts w:ascii="Times New Roman" w:hAnsi="Times New Roman" w:cs="Times New Roman"/>
              <w:sz w:val="24"/>
              <w:szCs w:val="24"/>
            </w:rPr>
          </w:pPr>
        </w:p>
        <w:p w14:paraId="0931EA90" w14:textId="77777777" w:rsidR="00424C68" w:rsidRDefault="00424C68" w:rsidP="00291FB9">
          <w:pPr>
            <w:pStyle w:val="Heading1"/>
            <w:spacing w:before="0" w:line="360" w:lineRule="auto"/>
            <w:jc w:val="both"/>
            <w:rPr>
              <w:rFonts w:ascii="Times New Roman" w:hAnsi="Times New Roman" w:cs="Times New Roman"/>
              <w:b/>
              <w:bCs/>
              <w:color w:val="auto"/>
              <w:sz w:val="24"/>
              <w:szCs w:val="24"/>
            </w:rPr>
          </w:pPr>
          <w:bookmarkStart w:id="0" w:name="_Toc104745237"/>
        </w:p>
        <w:p w14:paraId="47B95F63" w14:textId="70D07BFF" w:rsidR="007D1947" w:rsidRPr="00B91E96" w:rsidRDefault="007D1947" w:rsidP="00291FB9">
          <w:pPr>
            <w:pStyle w:val="Heading1"/>
            <w:spacing w:before="0" w:line="360" w:lineRule="auto"/>
            <w:jc w:val="both"/>
            <w:rPr>
              <w:rFonts w:ascii="Times New Roman" w:hAnsi="Times New Roman" w:cs="Times New Roman"/>
              <w:b/>
              <w:bCs/>
              <w:color w:val="auto"/>
              <w:sz w:val="24"/>
              <w:szCs w:val="24"/>
            </w:rPr>
          </w:pPr>
          <w:r w:rsidRPr="00B91E96">
            <w:rPr>
              <w:rFonts w:ascii="Times New Roman" w:hAnsi="Times New Roman" w:cs="Times New Roman"/>
              <w:b/>
              <w:bCs/>
              <w:color w:val="auto"/>
              <w:sz w:val="24"/>
              <w:szCs w:val="24"/>
            </w:rPr>
            <w:t>Introduction</w:t>
          </w:r>
          <w:bookmarkEnd w:id="0"/>
        </w:p>
        <w:p w14:paraId="460FD91A" w14:textId="22C02F19" w:rsidR="005355D9" w:rsidRPr="005355D9" w:rsidRDefault="005355D9" w:rsidP="005355D9">
          <w:pPr>
            <w:spacing w:after="0" w:line="360" w:lineRule="auto"/>
            <w:jc w:val="both"/>
            <w:rPr>
              <w:rFonts w:ascii="Times New Roman" w:hAnsi="Times New Roman" w:cs="Times New Roman"/>
              <w:sz w:val="24"/>
              <w:szCs w:val="24"/>
            </w:rPr>
          </w:pPr>
          <w:r w:rsidRPr="005355D9">
            <w:rPr>
              <w:rFonts w:ascii="Times New Roman" w:hAnsi="Times New Roman" w:cs="Times New Roman"/>
              <w:sz w:val="24"/>
              <w:szCs w:val="24"/>
            </w:rPr>
            <w:t xml:space="preserve">The United States of America is home to the headquarters of the multinational hospitality company known as Hilton Worldwide Holdings Incorporation. This company is headquartered in McLean, Virginia. It is a business that welcomes participation from members of the </w:t>
          </w:r>
          <w:r w:rsidR="007C32FC" w:rsidRPr="005355D9">
            <w:rPr>
              <w:rFonts w:ascii="Times New Roman" w:hAnsi="Times New Roman" w:cs="Times New Roman"/>
              <w:sz w:val="24"/>
              <w:szCs w:val="24"/>
            </w:rPr>
            <w:t>public</w:t>
          </w:r>
          <w:r w:rsidRPr="005355D9">
            <w:rPr>
              <w:rFonts w:ascii="Times New Roman" w:hAnsi="Times New Roman" w:cs="Times New Roman"/>
              <w:sz w:val="24"/>
              <w:szCs w:val="24"/>
            </w:rPr>
            <w:t xml:space="preserve">. First operations began in May of 1919. After over a century of assisting tourists and making them feel at home in one of its around 590 facilities on any </w:t>
          </w:r>
          <w:r w:rsidR="00C60DFF">
            <w:rPr>
              <w:rFonts w:ascii="Times New Roman" w:hAnsi="Times New Roman" w:cs="Times New Roman"/>
              <w:sz w:val="24"/>
              <w:szCs w:val="24"/>
            </w:rPr>
            <w:t xml:space="preserve">of the six continents, it has risen to </w:t>
          </w:r>
          <w:r w:rsidRPr="005355D9">
            <w:rPr>
              <w:rFonts w:ascii="Times New Roman" w:hAnsi="Times New Roman" w:cs="Times New Roman"/>
              <w:sz w:val="24"/>
              <w:szCs w:val="24"/>
            </w:rPr>
            <w:t xml:space="preserve">the </w:t>
          </w:r>
          <w:r w:rsidR="000A1950">
            <w:rPr>
              <w:rFonts w:ascii="Times New Roman" w:hAnsi="Times New Roman" w:cs="Times New Roman"/>
              <w:sz w:val="24"/>
              <w:szCs w:val="24"/>
            </w:rPr>
            <w:t>second-largest</w:t>
          </w:r>
          <w:r w:rsidRPr="005355D9">
            <w:rPr>
              <w:rFonts w:ascii="Times New Roman" w:hAnsi="Times New Roman" w:cs="Times New Roman"/>
              <w:sz w:val="24"/>
              <w:szCs w:val="24"/>
            </w:rPr>
            <w:t xml:space="preserve"> hotel chain </w:t>
          </w:r>
          <w:r w:rsidR="000A1950">
            <w:rPr>
              <w:rFonts w:ascii="Times New Roman" w:hAnsi="Times New Roman" w:cs="Times New Roman"/>
              <w:sz w:val="24"/>
              <w:szCs w:val="24"/>
            </w:rPr>
            <w:t>globally</w:t>
          </w:r>
          <w:r w:rsidRPr="005355D9">
            <w:rPr>
              <w:rFonts w:ascii="Times New Roman" w:hAnsi="Times New Roman" w:cs="Times New Roman"/>
              <w:sz w:val="24"/>
              <w:szCs w:val="24"/>
            </w:rPr>
            <w:t>.</w:t>
          </w:r>
        </w:p>
        <w:p w14:paraId="69089BC6" w14:textId="5F54CD0F" w:rsidR="005355D9" w:rsidRPr="005355D9" w:rsidRDefault="005355D9" w:rsidP="005355D9">
          <w:pPr>
            <w:spacing w:after="0" w:line="360" w:lineRule="auto"/>
            <w:jc w:val="both"/>
            <w:rPr>
              <w:rFonts w:ascii="Times New Roman" w:hAnsi="Times New Roman" w:cs="Times New Roman"/>
              <w:sz w:val="24"/>
              <w:szCs w:val="24"/>
            </w:rPr>
          </w:pPr>
          <w:r w:rsidRPr="005355D9">
            <w:rPr>
              <w:rFonts w:ascii="Times New Roman" w:hAnsi="Times New Roman" w:cs="Times New Roman"/>
              <w:sz w:val="24"/>
              <w:szCs w:val="24"/>
            </w:rPr>
            <w:t>In addition, Hilton Worldwide Holdings is involved in the ownership, leasing, and operation of hotels and resorts</w:t>
          </w:r>
          <w:r w:rsidR="000A1950">
            <w:rPr>
              <w:rFonts w:ascii="Times New Roman" w:hAnsi="Times New Roman" w:cs="Times New Roman"/>
              <w:sz w:val="24"/>
              <w:szCs w:val="24"/>
            </w:rPr>
            <w:t xml:space="preserve"> and</w:t>
          </w:r>
          <w:r w:rsidRPr="005355D9">
            <w:rPr>
              <w:rFonts w:ascii="Times New Roman" w:hAnsi="Times New Roman" w:cs="Times New Roman"/>
              <w:sz w:val="24"/>
              <w:szCs w:val="24"/>
            </w:rPr>
            <w:t xml:space="preserve"> </w:t>
          </w:r>
          <w:r w:rsidR="00C60DFF">
            <w:rPr>
              <w:rFonts w:ascii="Times New Roman" w:hAnsi="Times New Roman" w:cs="Times New Roman"/>
              <w:sz w:val="24"/>
              <w:szCs w:val="24"/>
            </w:rPr>
            <w:t>developing</w:t>
          </w:r>
          <w:r w:rsidRPr="005355D9">
            <w:rPr>
              <w:rFonts w:ascii="Times New Roman" w:hAnsi="Times New Roman" w:cs="Times New Roman"/>
              <w:sz w:val="24"/>
              <w:szCs w:val="24"/>
            </w:rPr>
            <w:t xml:space="preserve"> these types of properties.</w:t>
          </w:r>
        </w:p>
        <w:p w14:paraId="0A4CF943" w14:textId="28F56DBE" w:rsidR="005355D9" w:rsidRPr="005355D9" w:rsidRDefault="005355D9" w:rsidP="005355D9">
          <w:pPr>
            <w:spacing w:after="0" w:line="360" w:lineRule="auto"/>
            <w:jc w:val="both"/>
            <w:rPr>
              <w:rFonts w:ascii="Times New Roman" w:hAnsi="Times New Roman" w:cs="Times New Roman"/>
              <w:sz w:val="24"/>
              <w:szCs w:val="24"/>
            </w:rPr>
          </w:pPr>
          <w:r w:rsidRPr="005355D9">
            <w:rPr>
              <w:rFonts w:ascii="Times New Roman" w:hAnsi="Times New Roman" w:cs="Times New Roman"/>
              <w:sz w:val="24"/>
              <w:szCs w:val="24"/>
            </w:rPr>
            <w:t xml:space="preserve">It oversees </w:t>
          </w:r>
          <w:r w:rsidR="009A462B">
            <w:rPr>
              <w:rFonts w:ascii="Times New Roman" w:hAnsi="Times New Roman" w:cs="Times New Roman"/>
              <w:sz w:val="24"/>
              <w:szCs w:val="24"/>
            </w:rPr>
            <w:t>various</w:t>
          </w:r>
          <w:r w:rsidRPr="005355D9">
            <w:rPr>
              <w:rFonts w:ascii="Times New Roman" w:hAnsi="Times New Roman" w:cs="Times New Roman"/>
              <w:sz w:val="24"/>
              <w:szCs w:val="24"/>
            </w:rPr>
            <w:t xml:space="preserve"> brands, all of which fall under the Hilton umbrella. These are only a handful of the numerous brands that Hilton has.</w:t>
          </w:r>
        </w:p>
        <w:p w14:paraId="0479E011" w14:textId="32959E94" w:rsidR="00E42567" w:rsidRPr="00B91E96" w:rsidRDefault="005355D9" w:rsidP="005355D9">
          <w:pPr>
            <w:spacing w:after="0" w:line="360" w:lineRule="auto"/>
            <w:jc w:val="both"/>
            <w:rPr>
              <w:rFonts w:ascii="Times New Roman" w:hAnsi="Times New Roman" w:cs="Times New Roman"/>
              <w:sz w:val="24"/>
              <w:szCs w:val="24"/>
            </w:rPr>
          </w:pPr>
          <w:r w:rsidRPr="005355D9">
            <w:rPr>
              <w:rFonts w:ascii="Times New Roman" w:hAnsi="Times New Roman" w:cs="Times New Roman"/>
              <w:sz w:val="24"/>
              <w:szCs w:val="24"/>
            </w:rPr>
            <w:t>A variety of auxiliary services, including food, boarding, dining, and frequent-</w:t>
          </w:r>
          <w:r w:rsidR="007C32FC" w:rsidRPr="005355D9">
            <w:rPr>
              <w:rFonts w:ascii="Times New Roman" w:hAnsi="Times New Roman" w:cs="Times New Roman"/>
              <w:sz w:val="24"/>
              <w:szCs w:val="24"/>
            </w:rPr>
            <w:t>traveller</w:t>
          </w:r>
          <w:r w:rsidRPr="005355D9">
            <w:rPr>
              <w:rFonts w:ascii="Times New Roman" w:hAnsi="Times New Roman" w:cs="Times New Roman"/>
              <w:sz w:val="24"/>
              <w:szCs w:val="24"/>
            </w:rPr>
            <w:t xml:space="preserve"> programs, are offered by the corporation in addition to the high-end hotels and resorts that it operates that provide full-service and luxury accommodations.</w:t>
          </w:r>
          <w:r>
            <w:rPr>
              <w:rFonts w:ascii="Times New Roman" w:hAnsi="Times New Roman" w:cs="Times New Roman"/>
              <w:sz w:val="24"/>
              <w:szCs w:val="24"/>
            </w:rPr>
            <w:t xml:space="preserve"> </w:t>
          </w:r>
          <w:r w:rsidRPr="005355D9">
            <w:rPr>
              <w:rFonts w:ascii="Times New Roman" w:hAnsi="Times New Roman" w:cs="Times New Roman"/>
              <w:sz w:val="24"/>
              <w:szCs w:val="24"/>
            </w:rPr>
            <w:t>The company is also responsible for running a customer incentive program under the Hilton Honours brand.</w:t>
          </w:r>
        </w:p>
        <w:p w14:paraId="38ACF376" w14:textId="77777777" w:rsidR="00E42567" w:rsidRPr="004930E4" w:rsidRDefault="00E42567" w:rsidP="00291FB9">
          <w:pPr>
            <w:spacing w:after="0" w:line="360" w:lineRule="auto"/>
            <w:jc w:val="both"/>
            <w:rPr>
              <w:rFonts w:ascii="Times New Roman" w:hAnsi="Times New Roman" w:cs="Times New Roman"/>
              <w:sz w:val="24"/>
              <w:szCs w:val="24"/>
            </w:rPr>
          </w:pPr>
        </w:p>
        <w:p w14:paraId="1FF0B755" w14:textId="77777777" w:rsidR="004A11F6" w:rsidRPr="004930E4" w:rsidRDefault="004A11F6" w:rsidP="00291FB9">
          <w:pPr>
            <w:spacing w:after="0" w:line="360" w:lineRule="auto"/>
            <w:jc w:val="both"/>
            <w:rPr>
              <w:rFonts w:ascii="Times New Roman" w:hAnsi="Times New Roman" w:cs="Times New Roman"/>
              <w:sz w:val="24"/>
              <w:szCs w:val="24"/>
            </w:rPr>
          </w:pPr>
        </w:p>
        <w:p w14:paraId="70B608E0" w14:textId="77777777" w:rsidR="004A11F6" w:rsidRPr="004930E4" w:rsidRDefault="004A11F6" w:rsidP="00291FB9">
          <w:pPr>
            <w:spacing w:after="0" w:line="360" w:lineRule="auto"/>
            <w:jc w:val="both"/>
            <w:rPr>
              <w:rFonts w:ascii="Times New Roman" w:hAnsi="Times New Roman" w:cs="Times New Roman"/>
              <w:sz w:val="24"/>
              <w:szCs w:val="24"/>
            </w:rPr>
          </w:pPr>
        </w:p>
        <w:p w14:paraId="127F60C7" w14:textId="77777777" w:rsidR="004A11F6" w:rsidRPr="004930E4" w:rsidRDefault="004A11F6" w:rsidP="00291FB9">
          <w:pPr>
            <w:spacing w:after="0" w:line="360" w:lineRule="auto"/>
            <w:jc w:val="both"/>
            <w:rPr>
              <w:rFonts w:ascii="Times New Roman" w:hAnsi="Times New Roman" w:cs="Times New Roman"/>
              <w:sz w:val="24"/>
              <w:szCs w:val="24"/>
            </w:rPr>
          </w:pPr>
        </w:p>
        <w:p w14:paraId="3BB07F3F" w14:textId="77777777" w:rsidR="004A11F6" w:rsidRPr="004930E4" w:rsidRDefault="004A11F6" w:rsidP="00291FB9">
          <w:pPr>
            <w:spacing w:after="0" w:line="360" w:lineRule="auto"/>
            <w:jc w:val="both"/>
            <w:rPr>
              <w:rFonts w:ascii="Times New Roman" w:hAnsi="Times New Roman" w:cs="Times New Roman"/>
              <w:sz w:val="24"/>
              <w:szCs w:val="24"/>
            </w:rPr>
          </w:pPr>
        </w:p>
        <w:p w14:paraId="7D0E5C44" w14:textId="77777777" w:rsidR="004A11F6" w:rsidRPr="004930E4" w:rsidRDefault="004A11F6" w:rsidP="00291FB9">
          <w:pPr>
            <w:spacing w:after="0" w:line="360" w:lineRule="auto"/>
            <w:jc w:val="both"/>
            <w:rPr>
              <w:rFonts w:ascii="Times New Roman" w:hAnsi="Times New Roman" w:cs="Times New Roman"/>
              <w:sz w:val="24"/>
              <w:szCs w:val="24"/>
            </w:rPr>
          </w:pPr>
        </w:p>
        <w:p w14:paraId="2AF68860" w14:textId="77777777" w:rsidR="004A11F6" w:rsidRPr="004930E4" w:rsidRDefault="004A11F6" w:rsidP="00291FB9">
          <w:pPr>
            <w:spacing w:after="0" w:line="360" w:lineRule="auto"/>
            <w:jc w:val="both"/>
            <w:rPr>
              <w:rFonts w:ascii="Times New Roman" w:hAnsi="Times New Roman" w:cs="Times New Roman"/>
              <w:sz w:val="24"/>
              <w:szCs w:val="24"/>
            </w:rPr>
          </w:pPr>
        </w:p>
        <w:p w14:paraId="4EDAA576" w14:textId="5F7CE6A1" w:rsidR="004A11F6" w:rsidRDefault="004A11F6" w:rsidP="00291FB9">
          <w:pPr>
            <w:spacing w:after="0" w:line="360" w:lineRule="auto"/>
            <w:jc w:val="both"/>
            <w:rPr>
              <w:rFonts w:ascii="Times New Roman" w:hAnsi="Times New Roman" w:cs="Times New Roman"/>
              <w:sz w:val="24"/>
              <w:szCs w:val="24"/>
            </w:rPr>
          </w:pPr>
        </w:p>
        <w:p w14:paraId="55A8888D" w14:textId="77777777" w:rsidR="005A5829" w:rsidRPr="004930E4" w:rsidRDefault="005A5829" w:rsidP="00291FB9">
          <w:pPr>
            <w:spacing w:after="0" w:line="360" w:lineRule="auto"/>
            <w:jc w:val="both"/>
            <w:rPr>
              <w:rFonts w:ascii="Times New Roman" w:hAnsi="Times New Roman" w:cs="Times New Roman"/>
              <w:sz w:val="24"/>
              <w:szCs w:val="24"/>
            </w:rPr>
          </w:pPr>
        </w:p>
        <w:p w14:paraId="350A90DC" w14:textId="77777777" w:rsidR="004A11F6" w:rsidRPr="004930E4" w:rsidRDefault="004A11F6" w:rsidP="00291FB9">
          <w:pPr>
            <w:spacing w:after="0" w:line="360" w:lineRule="auto"/>
            <w:jc w:val="both"/>
            <w:rPr>
              <w:rFonts w:ascii="Times New Roman" w:hAnsi="Times New Roman" w:cs="Times New Roman"/>
              <w:sz w:val="24"/>
              <w:szCs w:val="24"/>
            </w:rPr>
          </w:pPr>
        </w:p>
        <w:p w14:paraId="71641E76" w14:textId="77777777" w:rsidR="004A11F6" w:rsidRPr="004930E4" w:rsidRDefault="004A11F6" w:rsidP="00291FB9">
          <w:pPr>
            <w:spacing w:after="0" w:line="360" w:lineRule="auto"/>
            <w:jc w:val="both"/>
            <w:rPr>
              <w:rFonts w:ascii="Times New Roman" w:hAnsi="Times New Roman" w:cs="Times New Roman"/>
              <w:sz w:val="24"/>
              <w:szCs w:val="24"/>
            </w:rPr>
          </w:pPr>
        </w:p>
        <w:p w14:paraId="28F18D34" w14:textId="77777777" w:rsidR="004A11F6" w:rsidRPr="004930E4" w:rsidRDefault="004A11F6" w:rsidP="00291FB9">
          <w:pPr>
            <w:spacing w:after="0" w:line="360" w:lineRule="auto"/>
            <w:jc w:val="both"/>
            <w:rPr>
              <w:rFonts w:ascii="Times New Roman" w:hAnsi="Times New Roman" w:cs="Times New Roman"/>
              <w:sz w:val="24"/>
              <w:szCs w:val="24"/>
            </w:rPr>
          </w:pPr>
        </w:p>
        <w:p w14:paraId="72D09718" w14:textId="77777777" w:rsidR="00214B85" w:rsidRDefault="00214B85" w:rsidP="00754D20">
          <w:pPr>
            <w:pStyle w:val="Heading1"/>
            <w:spacing w:before="0" w:line="360" w:lineRule="auto"/>
            <w:jc w:val="center"/>
            <w:rPr>
              <w:rFonts w:ascii="Times New Roman" w:hAnsi="Times New Roman" w:cs="Times New Roman"/>
              <w:b/>
              <w:bCs/>
              <w:caps/>
              <w:color w:val="auto"/>
              <w:sz w:val="28"/>
              <w:szCs w:val="28"/>
            </w:rPr>
          </w:pPr>
          <w:bookmarkStart w:id="1" w:name="_Toc104745238"/>
        </w:p>
        <w:p w14:paraId="3314CCFC" w14:textId="77777777" w:rsidR="00214B85" w:rsidRDefault="00214B85" w:rsidP="00754D20">
          <w:pPr>
            <w:pStyle w:val="Heading1"/>
            <w:spacing w:before="0" w:line="360" w:lineRule="auto"/>
            <w:jc w:val="center"/>
            <w:rPr>
              <w:rFonts w:ascii="Times New Roman" w:hAnsi="Times New Roman" w:cs="Times New Roman"/>
              <w:b/>
              <w:bCs/>
              <w:caps/>
              <w:color w:val="auto"/>
              <w:sz w:val="28"/>
              <w:szCs w:val="28"/>
            </w:rPr>
          </w:pPr>
        </w:p>
        <w:p w14:paraId="26655001" w14:textId="474166E2" w:rsidR="004A11F6" w:rsidRPr="00754D20" w:rsidRDefault="004A11F6" w:rsidP="00754D20">
          <w:pPr>
            <w:pStyle w:val="Heading1"/>
            <w:spacing w:before="0" w:line="360" w:lineRule="auto"/>
            <w:jc w:val="center"/>
            <w:rPr>
              <w:rFonts w:ascii="Times New Roman" w:hAnsi="Times New Roman" w:cs="Times New Roman"/>
              <w:b/>
              <w:bCs/>
              <w:caps/>
              <w:color w:val="auto"/>
              <w:sz w:val="28"/>
              <w:szCs w:val="28"/>
            </w:rPr>
          </w:pPr>
          <w:r w:rsidRPr="00754D20">
            <w:rPr>
              <w:rFonts w:ascii="Times New Roman" w:hAnsi="Times New Roman" w:cs="Times New Roman"/>
              <w:b/>
              <w:bCs/>
              <w:caps/>
              <w:color w:val="auto"/>
              <w:sz w:val="28"/>
              <w:szCs w:val="28"/>
            </w:rPr>
            <w:t>Financial Analysis</w:t>
          </w:r>
          <w:bookmarkEnd w:id="1"/>
        </w:p>
        <w:tbl>
          <w:tblPr>
            <w:tblW w:w="9658" w:type="dxa"/>
            <w:tblInd w:w="-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84"/>
            <w:gridCol w:w="1811"/>
            <w:gridCol w:w="1912"/>
            <w:gridCol w:w="1811"/>
            <w:gridCol w:w="1540"/>
          </w:tblGrid>
          <w:tr w:rsidR="00564B9B" w:rsidRPr="004930E4" w14:paraId="4592E1DA" w14:textId="77777777" w:rsidTr="001E51E1">
            <w:trPr>
              <w:trHeight w:val="420"/>
            </w:trPr>
            <w:tc>
              <w:tcPr>
                <w:tcW w:w="9658" w:type="dxa"/>
                <w:gridSpan w:val="5"/>
                <w:shd w:val="clear" w:color="auto" w:fill="auto"/>
                <w:noWrap/>
                <w:vAlign w:val="bottom"/>
              </w:tcPr>
              <w:p w14:paraId="66AAE7FE" w14:textId="0EF377DE" w:rsidR="00564B9B" w:rsidRPr="00564B9B" w:rsidRDefault="00564B9B" w:rsidP="00291FB9">
                <w:pPr>
                  <w:spacing w:after="0" w:line="360" w:lineRule="auto"/>
                  <w:jc w:val="both"/>
                  <w:rPr>
                    <w:rFonts w:ascii="Times New Roman" w:eastAsia="Times New Roman" w:hAnsi="Times New Roman" w:cs="Times New Roman"/>
                    <w:b/>
                    <w:bCs/>
                    <w:sz w:val="24"/>
                    <w:szCs w:val="24"/>
                  </w:rPr>
                </w:pPr>
                <w:r w:rsidRPr="00564B9B">
                  <w:rPr>
                    <w:rFonts w:ascii="Times New Roman" w:eastAsia="Times New Roman" w:hAnsi="Times New Roman" w:cs="Times New Roman"/>
                    <w:b/>
                    <w:bCs/>
                    <w:sz w:val="24"/>
                    <w:szCs w:val="24"/>
                    <w:lang w:val="en-US"/>
                  </w:rPr>
                  <w:t>PROFIT &amp; LOSS ACCOUNT</w:t>
                </w:r>
              </w:p>
            </w:tc>
          </w:tr>
          <w:tr w:rsidR="004930E4" w:rsidRPr="004930E4" w14:paraId="5D6A3463" w14:textId="77777777" w:rsidTr="006E36B4">
            <w:trPr>
              <w:trHeight w:val="420"/>
            </w:trPr>
            <w:tc>
              <w:tcPr>
                <w:tcW w:w="2584" w:type="dxa"/>
                <w:shd w:val="clear" w:color="auto" w:fill="auto"/>
                <w:noWrap/>
                <w:vAlign w:val="bottom"/>
                <w:hideMark/>
              </w:tcPr>
              <w:p w14:paraId="1E355779"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p>
            </w:tc>
            <w:tc>
              <w:tcPr>
                <w:tcW w:w="1811" w:type="dxa"/>
                <w:shd w:val="clear" w:color="auto" w:fill="auto"/>
                <w:noWrap/>
                <w:vAlign w:val="center"/>
                <w:hideMark/>
              </w:tcPr>
              <w:p w14:paraId="7F696CD5" w14:textId="77777777" w:rsidR="005C0C2E" w:rsidRPr="004930E4" w:rsidRDefault="005C0C2E" w:rsidP="00291FB9">
                <w:pPr>
                  <w:spacing w:after="0" w:line="360" w:lineRule="auto"/>
                  <w:jc w:val="both"/>
                  <w:rPr>
                    <w:rFonts w:ascii="Times New Roman" w:eastAsia="Times New Roman" w:hAnsi="Times New Roman" w:cs="Times New Roman"/>
                    <w:b/>
                    <w:bCs/>
                    <w:sz w:val="24"/>
                    <w:szCs w:val="24"/>
                    <w:lang w:val="en-US"/>
                  </w:rPr>
                </w:pPr>
                <w:r w:rsidRPr="004930E4">
                  <w:rPr>
                    <w:rFonts w:ascii="Times New Roman" w:eastAsia="Times New Roman" w:hAnsi="Times New Roman" w:cs="Times New Roman"/>
                    <w:b/>
                    <w:bCs/>
                    <w:sz w:val="24"/>
                    <w:szCs w:val="24"/>
                  </w:rPr>
                  <w:t>2020</w:t>
                </w:r>
              </w:p>
            </w:tc>
            <w:tc>
              <w:tcPr>
                <w:tcW w:w="1912" w:type="dxa"/>
                <w:shd w:val="clear" w:color="auto" w:fill="auto"/>
                <w:noWrap/>
                <w:vAlign w:val="center"/>
                <w:hideMark/>
              </w:tcPr>
              <w:p w14:paraId="0A812A35" w14:textId="77777777" w:rsidR="005C0C2E" w:rsidRPr="004930E4" w:rsidRDefault="005C0C2E" w:rsidP="00291FB9">
                <w:pPr>
                  <w:spacing w:after="0" w:line="360" w:lineRule="auto"/>
                  <w:jc w:val="both"/>
                  <w:rPr>
                    <w:rFonts w:ascii="Times New Roman" w:eastAsia="Times New Roman" w:hAnsi="Times New Roman" w:cs="Times New Roman"/>
                    <w:b/>
                    <w:bCs/>
                    <w:sz w:val="24"/>
                    <w:szCs w:val="24"/>
                    <w:lang w:val="en-US"/>
                  </w:rPr>
                </w:pPr>
                <w:r w:rsidRPr="004930E4">
                  <w:rPr>
                    <w:rFonts w:ascii="Times New Roman" w:eastAsia="Times New Roman" w:hAnsi="Times New Roman" w:cs="Times New Roman"/>
                    <w:b/>
                    <w:bCs/>
                    <w:sz w:val="24"/>
                    <w:szCs w:val="24"/>
                  </w:rPr>
                  <w:t>2019</w:t>
                </w:r>
              </w:p>
            </w:tc>
            <w:tc>
              <w:tcPr>
                <w:tcW w:w="1811" w:type="dxa"/>
                <w:shd w:val="clear" w:color="auto" w:fill="auto"/>
                <w:noWrap/>
                <w:vAlign w:val="center"/>
                <w:hideMark/>
              </w:tcPr>
              <w:p w14:paraId="183CEC6D" w14:textId="2CA7C820" w:rsidR="005C0C2E" w:rsidRPr="004930E4" w:rsidRDefault="005C0C2E" w:rsidP="00291FB9">
                <w:pPr>
                  <w:spacing w:after="0" w:line="360" w:lineRule="auto"/>
                  <w:jc w:val="both"/>
                  <w:rPr>
                    <w:rFonts w:ascii="Times New Roman" w:eastAsia="Times New Roman" w:hAnsi="Times New Roman" w:cs="Times New Roman"/>
                    <w:b/>
                    <w:bCs/>
                    <w:sz w:val="24"/>
                    <w:szCs w:val="24"/>
                    <w:lang w:val="en-US"/>
                  </w:rPr>
                </w:pPr>
                <w:r w:rsidRPr="004930E4">
                  <w:rPr>
                    <w:rFonts w:ascii="Times New Roman" w:eastAsia="Times New Roman" w:hAnsi="Times New Roman" w:cs="Times New Roman"/>
                    <w:b/>
                    <w:bCs/>
                    <w:sz w:val="24"/>
                    <w:szCs w:val="24"/>
                  </w:rPr>
                  <w:t>Change</w:t>
                </w:r>
              </w:p>
            </w:tc>
            <w:tc>
              <w:tcPr>
                <w:tcW w:w="1540" w:type="dxa"/>
                <w:shd w:val="clear" w:color="auto" w:fill="auto"/>
                <w:noWrap/>
                <w:vAlign w:val="center"/>
                <w:hideMark/>
              </w:tcPr>
              <w:p w14:paraId="7446DBC6" w14:textId="77777777" w:rsidR="005C0C2E" w:rsidRPr="004930E4" w:rsidRDefault="005C0C2E" w:rsidP="00291FB9">
                <w:pPr>
                  <w:spacing w:after="0" w:line="360" w:lineRule="auto"/>
                  <w:jc w:val="both"/>
                  <w:rPr>
                    <w:rFonts w:ascii="Times New Roman" w:eastAsia="Times New Roman" w:hAnsi="Times New Roman" w:cs="Times New Roman"/>
                    <w:b/>
                    <w:bCs/>
                    <w:sz w:val="24"/>
                    <w:szCs w:val="24"/>
                    <w:lang w:val="en-US"/>
                  </w:rPr>
                </w:pPr>
                <w:r w:rsidRPr="004930E4">
                  <w:rPr>
                    <w:rFonts w:ascii="Times New Roman" w:eastAsia="Times New Roman" w:hAnsi="Times New Roman" w:cs="Times New Roman"/>
                    <w:b/>
                    <w:bCs/>
                    <w:sz w:val="24"/>
                    <w:szCs w:val="24"/>
                  </w:rPr>
                  <w:t>%    Change</w:t>
                </w:r>
              </w:p>
            </w:tc>
          </w:tr>
          <w:tr w:rsidR="004930E4" w:rsidRPr="004930E4" w14:paraId="6F0323A5" w14:textId="77777777" w:rsidTr="006E36B4">
            <w:trPr>
              <w:trHeight w:val="420"/>
            </w:trPr>
            <w:tc>
              <w:tcPr>
                <w:tcW w:w="2584" w:type="dxa"/>
                <w:shd w:val="clear" w:color="auto" w:fill="auto"/>
                <w:noWrap/>
                <w:vAlign w:val="center"/>
                <w:hideMark/>
              </w:tcPr>
              <w:p w14:paraId="4E68A4BD"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Sales</w:t>
                </w:r>
              </w:p>
            </w:tc>
            <w:tc>
              <w:tcPr>
                <w:tcW w:w="1811" w:type="dxa"/>
                <w:shd w:val="clear" w:color="auto" w:fill="auto"/>
                <w:noWrap/>
                <w:vAlign w:val="center"/>
                <w:hideMark/>
              </w:tcPr>
              <w:p w14:paraId="1F84BA48"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4,307,000</w:t>
                </w:r>
              </w:p>
            </w:tc>
            <w:tc>
              <w:tcPr>
                <w:tcW w:w="1912" w:type="dxa"/>
                <w:shd w:val="clear" w:color="auto" w:fill="auto"/>
                <w:noWrap/>
                <w:vAlign w:val="center"/>
                <w:hideMark/>
              </w:tcPr>
              <w:p w14:paraId="41EB2AE8"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9,452,000</w:t>
                </w:r>
              </w:p>
            </w:tc>
            <w:tc>
              <w:tcPr>
                <w:tcW w:w="1811" w:type="dxa"/>
                <w:shd w:val="clear" w:color="auto" w:fill="auto"/>
                <w:noWrap/>
                <w:vAlign w:val="bottom"/>
                <w:hideMark/>
              </w:tcPr>
              <w:p w14:paraId="75D9DC72"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-5,145,000</w:t>
                </w:r>
              </w:p>
            </w:tc>
            <w:tc>
              <w:tcPr>
                <w:tcW w:w="1540" w:type="dxa"/>
                <w:shd w:val="clear" w:color="auto" w:fill="auto"/>
                <w:noWrap/>
                <w:vAlign w:val="bottom"/>
                <w:hideMark/>
              </w:tcPr>
              <w:p w14:paraId="41EAFD45"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-54%</w:t>
                </w:r>
              </w:p>
            </w:tc>
          </w:tr>
          <w:tr w:rsidR="004930E4" w:rsidRPr="004930E4" w14:paraId="5E3EA3FB" w14:textId="77777777" w:rsidTr="006E36B4">
            <w:trPr>
              <w:trHeight w:val="420"/>
            </w:trPr>
            <w:tc>
              <w:tcPr>
                <w:tcW w:w="2584" w:type="dxa"/>
                <w:shd w:val="clear" w:color="auto" w:fill="auto"/>
                <w:noWrap/>
                <w:vAlign w:val="center"/>
                <w:hideMark/>
              </w:tcPr>
              <w:p w14:paraId="667B5A24"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Cost of goods sold</w:t>
                </w:r>
              </w:p>
            </w:tc>
            <w:tc>
              <w:tcPr>
                <w:tcW w:w="1811" w:type="dxa"/>
                <w:shd w:val="clear" w:color="auto" w:fill="auto"/>
                <w:noWrap/>
                <w:vAlign w:val="center"/>
                <w:hideMark/>
              </w:tcPr>
              <w:p w14:paraId="253DF1D1"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3,724,000</w:t>
                </w:r>
              </w:p>
            </w:tc>
            <w:tc>
              <w:tcPr>
                <w:tcW w:w="1912" w:type="dxa"/>
                <w:shd w:val="clear" w:color="auto" w:fill="auto"/>
                <w:noWrap/>
                <w:vAlign w:val="center"/>
                <w:hideMark/>
              </w:tcPr>
              <w:p w14:paraId="5472B77D"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7,017,000</w:t>
                </w:r>
              </w:p>
            </w:tc>
            <w:tc>
              <w:tcPr>
                <w:tcW w:w="1811" w:type="dxa"/>
                <w:shd w:val="clear" w:color="auto" w:fill="auto"/>
                <w:noWrap/>
                <w:vAlign w:val="bottom"/>
                <w:hideMark/>
              </w:tcPr>
              <w:p w14:paraId="4FF62B13"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-3,293,000</w:t>
                </w:r>
              </w:p>
            </w:tc>
            <w:tc>
              <w:tcPr>
                <w:tcW w:w="1540" w:type="dxa"/>
                <w:shd w:val="clear" w:color="auto" w:fill="auto"/>
                <w:noWrap/>
                <w:vAlign w:val="bottom"/>
                <w:hideMark/>
              </w:tcPr>
              <w:p w14:paraId="31DF4AA0"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-47%</w:t>
                </w:r>
              </w:p>
            </w:tc>
          </w:tr>
          <w:tr w:rsidR="004930E4" w:rsidRPr="004930E4" w14:paraId="4DAA5872" w14:textId="77777777" w:rsidTr="006E36B4">
            <w:trPr>
              <w:trHeight w:val="420"/>
            </w:trPr>
            <w:tc>
              <w:tcPr>
                <w:tcW w:w="2584" w:type="dxa"/>
                <w:shd w:val="clear" w:color="auto" w:fill="auto"/>
                <w:noWrap/>
                <w:vAlign w:val="center"/>
                <w:hideMark/>
              </w:tcPr>
              <w:p w14:paraId="2425B571"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Gross profit</w:t>
                </w:r>
              </w:p>
            </w:tc>
            <w:tc>
              <w:tcPr>
                <w:tcW w:w="1811" w:type="dxa"/>
                <w:shd w:val="clear" w:color="auto" w:fill="auto"/>
                <w:noWrap/>
                <w:vAlign w:val="center"/>
                <w:hideMark/>
              </w:tcPr>
              <w:p w14:paraId="55AE810C"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583,000</w:t>
                </w:r>
              </w:p>
            </w:tc>
            <w:tc>
              <w:tcPr>
                <w:tcW w:w="1912" w:type="dxa"/>
                <w:shd w:val="clear" w:color="auto" w:fill="auto"/>
                <w:noWrap/>
                <w:vAlign w:val="center"/>
                <w:hideMark/>
              </w:tcPr>
              <w:p w14:paraId="229990C3"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2,435,000</w:t>
                </w:r>
              </w:p>
            </w:tc>
            <w:tc>
              <w:tcPr>
                <w:tcW w:w="1811" w:type="dxa"/>
                <w:shd w:val="clear" w:color="auto" w:fill="auto"/>
                <w:noWrap/>
                <w:vAlign w:val="bottom"/>
                <w:hideMark/>
              </w:tcPr>
              <w:p w14:paraId="785355CA"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-1,852,000</w:t>
                </w:r>
              </w:p>
            </w:tc>
            <w:tc>
              <w:tcPr>
                <w:tcW w:w="1540" w:type="dxa"/>
                <w:shd w:val="clear" w:color="auto" w:fill="auto"/>
                <w:noWrap/>
                <w:vAlign w:val="bottom"/>
                <w:hideMark/>
              </w:tcPr>
              <w:p w14:paraId="300F1521"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-76%</w:t>
                </w:r>
              </w:p>
            </w:tc>
          </w:tr>
          <w:tr w:rsidR="004930E4" w:rsidRPr="004930E4" w14:paraId="6DFBBF15" w14:textId="77777777" w:rsidTr="006E36B4">
            <w:trPr>
              <w:trHeight w:val="420"/>
            </w:trPr>
            <w:tc>
              <w:tcPr>
                <w:tcW w:w="2584" w:type="dxa"/>
                <w:shd w:val="clear" w:color="auto" w:fill="auto"/>
                <w:noWrap/>
                <w:vAlign w:val="center"/>
                <w:hideMark/>
              </w:tcPr>
              <w:p w14:paraId="1B0FF5DE"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Operating Expenses</w:t>
                </w:r>
              </w:p>
            </w:tc>
            <w:tc>
              <w:tcPr>
                <w:tcW w:w="1811" w:type="dxa"/>
                <w:shd w:val="clear" w:color="auto" w:fill="auto"/>
                <w:noWrap/>
                <w:vAlign w:val="center"/>
                <w:hideMark/>
              </w:tcPr>
              <w:p w14:paraId="4E580111"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702,000</w:t>
                </w:r>
              </w:p>
            </w:tc>
            <w:tc>
              <w:tcPr>
                <w:tcW w:w="1912" w:type="dxa"/>
                <w:shd w:val="clear" w:color="auto" w:fill="auto"/>
                <w:noWrap/>
                <w:vAlign w:val="center"/>
                <w:hideMark/>
              </w:tcPr>
              <w:p w14:paraId="212DC497"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859,000</w:t>
                </w:r>
              </w:p>
            </w:tc>
            <w:tc>
              <w:tcPr>
                <w:tcW w:w="1811" w:type="dxa"/>
                <w:shd w:val="clear" w:color="auto" w:fill="auto"/>
                <w:noWrap/>
                <w:vAlign w:val="bottom"/>
                <w:hideMark/>
              </w:tcPr>
              <w:p w14:paraId="73DB9F68"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-157,000</w:t>
                </w:r>
              </w:p>
            </w:tc>
            <w:tc>
              <w:tcPr>
                <w:tcW w:w="1540" w:type="dxa"/>
                <w:shd w:val="clear" w:color="auto" w:fill="auto"/>
                <w:noWrap/>
                <w:vAlign w:val="bottom"/>
                <w:hideMark/>
              </w:tcPr>
              <w:p w14:paraId="4B7F4EB8"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-18%</w:t>
                </w:r>
              </w:p>
            </w:tc>
          </w:tr>
          <w:tr w:rsidR="004930E4" w:rsidRPr="004930E4" w14:paraId="0D2C32DE" w14:textId="77777777" w:rsidTr="006E36B4">
            <w:trPr>
              <w:trHeight w:val="420"/>
            </w:trPr>
            <w:tc>
              <w:tcPr>
                <w:tcW w:w="2584" w:type="dxa"/>
                <w:shd w:val="clear" w:color="auto" w:fill="auto"/>
                <w:noWrap/>
                <w:vAlign w:val="center"/>
                <w:hideMark/>
              </w:tcPr>
              <w:p w14:paraId="6DDE8B74"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Operating income</w:t>
                </w:r>
              </w:p>
            </w:tc>
            <w:tc>
              <w:tcPr>
                <w:tcW w:w="1811" w:type="dxa"/>
                <w:shd w:val="clear" w:color="auto" w:fill="auto"/>
                <w:noWrap/>
                <w:vAlign w:val="center"/>
                <w:hideMark/>
              </w:tcPr>
              <w:p w14:paraId="0D98C0AD"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-119,000</w:t>
                </w:r>
              </w:p>
            </w:tc>
            <w:tc>
              <w:tcPr>
                <w:tcW w:w="1912" w:type="dxa"/>
                <w:shd w:val="clear" w:color="auto" w:fill="auto"/>
                <w:noWrap/>
                <w:vAlign w:val="center"/>
                <w:hideMark/>
              </w:tcPr>
              <w:p w14:paraId="3824771A"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1,576,000</w:t>
                </w:r>
              </w:p>
            </w:tc>
            <w:tc>
              <w:tcPr>
                <w:tcW w:w="1811" w:type="dxa"/>
                <w:shd w:val="clear" w:color="auto" w:fill="auto"/>
                <w:noWrap/>
                <w:vAlign w:val="bottom"/>
                <w:hideMark/>
              </w:tcPr>
              <w:p w14:paraId="69F9FA82"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-1,695,000</w:t>
                </w:r>
              </w:p>
            </w:tc>
            <w:tc>
              <w:tcPr>
                <w:tcW w:w="1540" w:type="dxa"/>
                <w:shd w:val="clear" w:color="auto" w:fill="auto"/>
                <w:noWrap/>
                <w:vAlign w:val="bottom"/>
                <w:hideMark/>
              </w:tcPr>
              <w:p w14:paraId="360C33CE"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-108%</w:t>
                </w:r>
              </w:p>
            </w:tc>
          </w:tr>
          <w:tr w:rsidR="004930E4" w:rsidRPr="004930E4" w14:paraId="297F1623" w14:textId="77777777" w:rsidTr="006E36B4">
            <w:trPr>
              <w:trHeight w:val="420"/>
            </w:trPr>
            <w:tc>
              <w:tcPr>
                <w:tcW w:w="2584" w:type="dxa"/>
                <w:shd w:val="clear" w:color="auto" w:fill="auto"/>
                <w:noWrap/>
                <w:vAlign w:val="center"/>
                <w:hideMark/>
              </w:tcPr>
              <w:p w14:paraId="73A817A2"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Interest Expense</w:t>
                </w:r>
              </w:p>
            </w:tc>
            <w:tc>
              <w:tcPr>
                <w:tcW w:w="1811" w:type="dxa"/>
                <w:shd w:val="clear" w:color="auto" w:fill="auto"/>
                <w:noWrap/>
                <w:vAlign w:val="center"/>
                <w:hideMark/>
              </w:tcPr>
              <w:p w14:paraId="129F8968"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429,000</w:t>
                </w:r>
              </w:p>
            </w:tc>
            <w:tc>
              <w:tcPr>
                <w:tcW w:w="1912" w:type="dxa"/>
                <w:shd w:val="clear" w:color="auto" w:fill="auto"/>
                <w:noWrap/>
                <w:vAlign w:val="center"/>
                <w:hideMark/>
              </w:tcPr>
              <w:p w14:paraId="0D670F76"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414,000</w:t>
                </w:r>
              </w:p>
            </w:tc>
            <w:tc>
              <w:tcPr>
                <w:tcW w:w="1811" w:type="dxa"/>
                <w:shd w:val="clear" w:color="auto" w:fill="auto"/>
                <w:noWrap/>
                <w:vAlign w:val="bottom"/>
                <w:hideMark/>
              </w:tcPr>
              <w:p w14:paraId="45C8C994"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15,000</w:t>
                </w:r>
              </w:p>
            </w:tc>
            <w:tc>
              <w:tcPr>
                <w:tcW w:w="1540" w:type="dxa"/>
                <w:shd w:val="clear" w:color="auto" w:fill="auto"/>
                <w:noWrap/>
                <w:vAlign w:val="bottom"/>
                <w:hideMark/>
              </w:tcPr>
              <w:p w14:paraId="42EA16F2"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4%</w:t>
                </w:r>
              </w:p>
            </w:tc>
          </w:tr>
          <w:tr w:rsidR="004930E4" w:rsidRPr="004930E4" w14:paraId="1640AC67" w14:textId="77777777" w:rsidTr="006E36B4">
            <w:trPr>
              <w:trHeight w:val="420"/>
            </w:trPr>
            <w:tc>
              <w:tcPr>
                <w:tcW w:w="2584" w:type="dxa"/>
                <w:shd w:val="clear" w:color="auto" w:fill="auto"/>
                <w:noWrap/>
                <w:vAlign w:val="center"/>
                <w:hideMark/>
              </w:tcPr>
              <w:p w14:paraId="0B80F67D"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 xml:space="preserve">Total Other income/ expenses net </w:t>
                </w:r>
              </w:p>
            </w:tc>
            <w:tc>
              <w:tcPr>
                <w:tcW w:w="1811" w:type="dxa"/>
                <w:shd w:val="clear" w:color="auto" w:fill="auto"/>
                <w:noWrap/>
                <w:vAlign w:val="center"/>
                <w:hideMark/>
              </w:tcPr>
              <w:p w14:paraId="4D7D0DC2" w14:textId="77777777" w:rsidR="00214B85" w:rsidRDefault="00214B85" w:rsidP="00291FB9">
                <w:pPr>
                  <w:spacing w:after="0" w:line="360" w:lineRule="auto"/>
                  <w:jc w:val="both"/>
                  <w:rPr>
                    <w:rFonts w:ascii="Times New Roman" w:eastAsia="Times New Roman" w:hAnsi="Times New Roman" w:cs="Times New Roman"/>
                    <w:sz w:val="24"/>
                    <w:szCs w:val="24"/>
                  </w:rPr>
                </w:pPr>
              </w:p>
              <w:p w14:paraId="6D7CCE9B" w14:textId="7B858CF2"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-376,000</w:t>
                </w:r>
              </w:p>
            </w:tc>
            <w:tc>
              <w:tcPr>
                <w:tcW w:w="1912" w:type="dxa"/>
                <w:shd w:val="clear" w:color="auto" w:fill="auto"/>
                <w:noWrap/>
                <w:vAlign w:val="center"/>
                <w:hideMark/>
              </w:tcPr>
              <w:p w14:paraId="577696D7" w14:textId="77777777" w:rsidR="00214B85" w:rsidRDefault="00214B85" w:rsidP="00291FB9">
                <w:pPr>
                  <w:spacing w:after="0" w:line="360" w:lineRule="auto"/>
                  <w:jc w:val="both"/>
                  <w:rPr>
                    <w:rFonts w:ascii="Times New Roman" w:eastAsia="Times New Roman" w:hAnsi="Times New Roman" w:cs="Times New Roman"/>
                    <w:sz w:val="24"/>
                    <w:szCs w:val="24"/>
                  </w:rPr>
                </w:pPr>
              </w:p>
              <w:p w14:paraId="680F0F29" w14:textId="30A8D16A"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82,000</w:t>
                </w:r>
              </w:p>
            </w:tc>
            <w:tc>
              <w:tcPr>
                <w:tcW w:w="1811" w:type="dxa"/>
                <w:shd w:val="clear" w:color="auto" w:fill="auto"/>
                <w:noWrap/>
                <w:vAlign w:val="bottom"/>
                <w:hideMark/>
              </w:tcPr>
              <w:p w14:paraId="24C585AB"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-458,000</w:t>
                </w:r>
              </w:p>
            </w:tc>
            <w:tc>
              <w:tcPr>
                <w:tcW w:w="1540" w:type="dxa"/>
                <w:shd w:val="clear" w:color="auto" w:fill="auto"/>
                <w:noWrap/>
                <w:vAlign w:val="bottom"/>
                <w:hideMark/>
              </w:tcPr>
              <w:p w14:paraId="48A5A891"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-559%</w:t>
                </w:r>
              </w:p>
            </w:tc>
          </w:tr>
          <w:tr w:rsidR="004930E4" w:rsidRPr="004930E4" w14:paraId="4510B208" w14:textId="77777777" w:rsidTr="006E36B4">
            <w:trPr>
              <w:trHeight w:val="420"/>
            </w:trPr>
            <w:tc>
              <w:tcPr>
                <w:tcW w:w="2584" w:type="dxa"/>
                <w:shd w:val="clear" w:color="auto" w:fill="auto"/>
                <w:noWrap/>
                <w:vAlign w:val="center"/>
                <w:hideMark/>
              </w:tcPr>
              <w:p w14:paraId="4A22AA35"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Income before taxes</w:t>
                </w:r>
              </w:p>
            </w:tc>
            <w:tc>
              <w:tcPr>
                <w:tcW w:w="1811" w:type="dxa"/>
                <w:shd w:val="clear" w:color="auto" w:fill="auto"/>
                <w:noWrap/>
                <w:vAlign w:val="center"/>
                <w:hideMark/>
              </w:tcPr>
              <w:p w14:paraId="2EE89556"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-924,000</w:t>
                </w:r>
              </w:p>
            </w:tc>
            <w:tc>
              <w:tcPr>
                <w:tcW w:w="1912" w:type="dxa"/>
                <w:shd w:val="clear" w:color="auto" w:fill="auto"/>
                <w:noWrap/>
                <w:vAlign w:val="center"/>
                <w:hideMark/>
              </w:tcPr>
              <w:p w14:paraId="2BB5D52B"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1,244,000</w:t>
                </w:r>
              </w:p>
            </w:tc>
            <w:tc>
              <w:tcPr>
                <w:tcW w:w="1811" w:type="dxa"/>
                <w:shd w:val="clear" w:color="auto" w:fill="auto"/>
                <w:noWrap/>
                <w:vAlign w:val="bottom"/>
                <w:hideMark/>
              </w:tcPr>
              <w:p w14:paraId="79BF8CB0"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-2,168,000</w:t>
                </w:r>
              </w:p>
            </w:tc>
            <w:tc>
              <w:tcPr>
                <w:tcW w:w="1540" w:type="dxa"/>
                <w:shd w:val="clear" w:color="auto" w:fill="auto"/>
                <w:noWrap/>
                <w:vAlign w:val="bottom"/>
                <w:hideMark/>
              </w:tcPr>
              <w:p w14:paraId="44853360"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-174%</w:t>
                </w:r>
              </w:p>
            </w:tc>
          </w:tr>
          <w:tr w:rsidR="004930E4" w:rsidRPr="004930E4" w14:paraId="146CB0AB" w14:textId="77777777" w:rsidTr="006E36B4">
            <w:trPr>
              <w:trHeight w:val="420"/>
            </w:trPr>
            <w:tc>
              <w:tcPr>
                <w:tcW w:w="2584" w:type="dxa"/>
                <w:shd w:val="clear" w:color="auto" w:fill="auto"/>
                <w:noWrap/>
                <w:vAlign w:val="center"/>
                <w:hideMark/>
              </w:tcPr>
              <w:p w14:paraId="2C8AB3AD"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Net income</w:t>
                </w:r>
              </w:p>
            </w:tc>
            <w:tc>
              <w:tcPr>
                <w:tcW w:w="1811" w:type="dxa"/>
                <w:shd w:val="clear" w:color="auto" w:fill="auto"/>
                <w:noWrap/>
                <w:vAlign w:val="center"/>
                <w:hideMark/>
              </w:tcPr>
              <w:p w14:paraId="601BB45C"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-715,000</w:t>
                </w:r>
              </w:p>
            </w:tc>
            <w:tc>
              <w:tcPr>
                <w:tcW w:w="1912" w:type="dxa"/>
                <w:shd w:val="clear" w:color="auto" w:fill="auto"/>
                <w:noWrap/>
                <w:vAlign w:val="center"/>
                <w:hideMark/>
              </w:tcPr>
              <w:p w14:paraId="21E31653"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rPr>
                  <w:t>881,000</w:t>
                </w:r>
              </w:p>
            </w:tc>
            <w:tc>
              <w:tcPr>
                <w:tcW w:w="1811" w:type="dxa"/>
                <w:shd w:val="clear" w:color="auto" w:fill="auto"/>
                <w:noWrap/>
                <w:vAlign w:val="bottom"/>
                <w:hideMark/>
              </w:tcPr>
              <w:p w14:paraId="1FDC2D05"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-1,596,000</w:t>
                </w:r>
              </w:p>
            </w:tc>
            <w:tc>
              <w:tcPr>
                <w:tcW w:w="1540" w:type="dxa"/>
                <w:shd w:val="clear" w:color="auto" w:fill="auto"/>
                <w:noWrap/>
                <w:vAlign w:val="bottom"/>
                <w:hideMark/>
              </w:tcPr>
              <w:p w14:paraId="5CB7DB80"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r w:rsidRPr="004930E4">
                  <w:rPr>
                    <w:rFonts w:ascii="Times New Roman" w:eastAsia="Times New Roman" w:hAnsi="Times New Roman" w:cs="Times New Roman"/>
                    <w:sz w:val="24"/>
                    <w:szCs w:val="24"/>
                    <w:lang w:val="en-US"/>
                  </w:rPr>
                  <w:t>-181%</w:t>
                </w:r>
              </w:p>
            </w:tc>
          </w:tr>
          <w:tr w:rsidR="004930E4" w:rsidRPr="004930E4" w14:paraId="5AFD33F2" w14:textId="77777777" w:rsidTr="006E36B4">
            <w:trPr>
              <w:trHeight w:val="420"/>
            </w:trPr>
            <w:tc>
              <w:tcPr>
                <w:tcW w:w="2584" w:type="dxa"/>
                <w:shd w:val="clear" w:color="auto" w:fill="auto"/>
                <w:noWrap/>
                <w:vAlign w:val="bottom"/>
                <w:hideMark/>
              </w:tcPr>
              <w:p w14:paraId="28C24A91"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p>
            </w:tc>
            <w:tc>
              <w:tcPr>
                <w:tcW w:w="1811" w:type="dxa"/>
                <w:shd w:val="clear" w:color="auto" w:fill="auto"/>
                <w:noWrap/>
                <w:vAlign w:val="bottom"/>
                <w:hideMark/>
              </w:tcPr>
              <w:p w14:paraId="40B36A3A"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p>
            </w:tc>
            <w:tc>
              <w:tcPr>
                <w:tcW w:w="1912" w:type="dxa"/>
                <w:shd w:val="clear" w:color="auto" w:fill="auto"/>
                <w:noWrap/>
                <w:vAlign w:val="bottom"/>
                <w:hideMark/>
              </w:tcPr>
              <w:p w14:paraId="3DFF0CD6"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p>
            </w:tc>
            <w:tc>
              <w:tcPr>
                <w:tcW w:w="1811" w:type="dxa"/>
                <w:shd w:val="clear" w:color="auto" w:fill="auto"/>
                <w:noWrap/>
                <w:vAlign w:val="bottom"/>
                <w:hideMark/>
              </w:tcPr>
              <w:p w14:paraId="7C9C3871"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p>
            </w:tc>
            <w:tc>
              <w:tcPr>
                <w:tcW w:w="1540" w:type="dxa"/>
                <w:shd w:val="clear" w:color="auto" w:fill="auto"/>
                <w:noWrap/>
                <w:vAlign w:val="bottom"/>
                <w:hideMark/>
              </w:tcPr>
              <w:p w14:paraId="102E4AEE" w14:textId="77777777" w:rsidR="005C0C2E" w:rsidRPr="004930E4" w:rsidRDefault="005C0C2E" w:rsidP="00291FB9">
                <w:pPr>
                  <w:spacing w:after="0" w:line="360" w:lineRule="auto"/>
                  <w:jc w:val="both"/>
                  <w:rPr>
                    <w:rFonts w:ascii="Times New Roman" w:eastAsia="Times New Roman" w:hAnsi="Times New Roman" w:cs="Times New Roman"/>
                    <w:sz w:val="24"/>
                    <w:szCs w:val="24"/>
                    <w:lang w:val="en-US"/>
                  </w:rPr>
                </w:pPr>
              </w:p>
            </w:tc>
          </w:tr>
        </w:tbl>
        <w:tbl>
          <w:tblPr>
            <w:tblpPr w:leftFromText="180" w:rightFromText="180" w:vertAnchor="text" w:horzAnchor="margin" w:tblpX="-185" w:tblpY="308"/>
            <w:tblW w:w="9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05"/>
            <w:gridCol w:w="1800"/>
            <w:gridCol w:w="1890"/>
            <w:gridCol w:w="1800"/>
            <w:gridCol w:w="1620"/>
          </w:tblGrid>
          <w:tr w:rsidR="00564B9B" w:rsidRPr="004930E4" w14:paraId="6E5DE0EA" w14:textId="77777777" w:rsidTr="005D52C7">
            <w:trPr>
              <w:trHeight w:val="420"/>
            </w:trPr>
            <w:tc>
              <w:tcPr>
                <w:tcW w:w="9715" w:type="dxa"/>
                <w:gridSpan w:val="5"/>
                <w:shd w:val="clear" w:color="auto" w:fill="auto"/>
                <w:noWrap/>
                <w:vAlign w:val="bottom"/>
              </w:tcPr>
              <w:p w14:paraId="5EA1559A" w14:textId="02E6C3E8" w:rsidR="00564B9B" w:rsidRPr="00564B9B" w:rsidRDefault="00564B9B" w:rsidP="00291FB9">
                <w:pPr>
                  <w:spacing w:after="0" w:line="360" w:lineRule="auto"/>
                  <w:jc w:val="both"/>
                  <w:rPr>
                    <w:rFonts w:ascii="Times New Roman" w:eastAsia="Times New Roman" w:hAnsi="Times New Roman" w:cs="Times New Roman"/>
                    <w:b/>
                    <w:bCs/>
                    <w:sz w:val="24"/>
                    <w:szCs w:val="24"/>
                    <w:lang w:val="en-US"/>
                  </w:rPr>
                </w:pPr>
                <w:r w:rsidRPr="00564B9B">
                  <w:rPr>
                    <w:rFonts w:ascii="Times New Roman" w:eastAsia="Times New Roman" w:hAnsi="Times New Roman" w:cs="Times New Roman"/>
                    <w:b/>
                    <w:bCs/>
                    <w:sz w:val="24"/>
                    <w:szCs w:val="24"/>
                    <w:lang w:val="en-US"/>
                  </w:rPr>
                  <w:t>BALANCE SHEET</w:t>
                </w:r>
              </w:p>
            </w:tc>
          </w:tr>
          <w:tr w:rsidR="004930E4" w:rsidRPr="004930E4" w14:paraId="7FAD750C" w14:textId="77777777" w:rsidTr="006E36B4">
            <w:trPr>
              <w:trHeight w:val="420"/>
            </w:trPr>
            <w:tc>
              <w:tcPr>
                <w:tcW w:w="2605" w:type="dxa"/>
                <w:shd w:val="clear" w:color="auto" w:fill="auto"/>
                <w:noWrap/>
                <w:vAlign w:val="bottom"/>
                <w:hideMark/>
              </w:tcPr>
              <w:p w14:paraId="5709E8B0" w14:textId="77777777" w:rsidR="006E36B4" w:rsidRPr="006E36B4" w:rsidRDefault="006E36B4" w:rsidP="00291FB9">
                <w:pPr>
                  <w:spacing w:after="0" w:line="360" w:lineRule="auto"/>
                  <w:jc w:val="both"/>
                  <w:rPr>
                    <w:rFonts w:ascii="Times New Roman" w:eastAsia="Times New Roman" w:hAnsi="Times New Roman" w:cs="Times New Roman"/>
                    <w:sz w:val="24"/>
                    <w:szCs w:val="24"/>
                    <w:lang w:val="en-US"/>
                  </w:rPr>
                </w:pPr>
              </w:p>
            </w:tc>
            <w:tc>
              <w:tcPr>
                <w:tcW w:w="1800" w:type="dxa"/>
                <w:shd w:val="clear" w:color="auto" w:fill="auto"/>
                <w:noWrap/>
                <w:vAlign w:val="center"/>
                <w:hideMark/>
              </w:tcPr>
              <w:p w14:paraId="32309C27" w14:textId="77777777" w:rsidR="006E36B4" w:rsidRPr="006E36B4" w:rsidRDefault="006E36B4"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2020</w:t>
                </w:r>
              </w:p>
            </w:tc>
            <w:tc>
              <w:tcPr>
                <w:tcW w:w="1890" w:type="dxa"/>
                <w:shd w:val="clear" w:color="auto" w:fill="auto"/>
                <w:noWrap/>
                <w:vAlign w:val="center"/>
                <w:hideMark/>
              </w:tcPr>
              <w:p w14:paraId="0DE35372" w14:textId="77777777" w:rsidR="006E36B4" w:rsidRPr="006E36B4" w:rsidRDefault="006E36B4"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2019</w:t>
                </w:r>
              </w:p>
            </w:tc>
            <w:tc>
              <w:tcPr>
                <w:tcW w:w="1800" w:type="dxa"/>
                <w:shd w:val="clear" w:color="auto" w:fill="auto"/>
                <w:noWrap/>
                <w:vAlign w:val="center"/>
                <w:hideMark/>
              </w:tcPr>
              <w:p w14:paraId="6504F6A2" w14:textId="77777777" w:rsidR="006E36B4" w:rsidRPr="006E36B4" w:rsidRDefault="006E36B4"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 xml:space="preserve">   Change</w:t>
                </w:r>
              </w:p>
            </w:tc>
            <w:tc>
              <w:tcPr>
                <w:tcW w:w="1620" w:type="dxa"/>
                <w:shd w:val="clear" w:color="auto" w:fill="auto"/>
                <w:noWrap/>
                <w:vAlign w:val="center"/>
                <w:hideMark/>
              </w:tcPr>
              <w:p w14:paraId="0A7683DD" w14:textId="77777777" w:rsidR="006E36B4" w:rsidRPr="006E36B4" w:rsidRDefault="006E36B4"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    Change</w:t>
                </w:r>
              </w:p>
            </w:tc>
          </w:tr>
          <w:tr w:rsidR="004930E4" w:rsidRPr="004930E4" w14:paraId="19D53F9B" w14:textId="77777777" w:rsidTr="003823AD">
            <w:trPr>
              <w:trHeight w:val="420"/>
            </w:trPr>
            <w:tc>
              <w:tcPr>
                <w:tcW w:w="2605" w:type="dxa"/>
                <w:shd w:val="clear" w:color="auto" w:fill="auto"/>
                <w:noWrap/>
                <w:vAlign w:val="center"/>
                <w:hideMark/>
              </w:tcPr>
              <w:p w14:paraId="3C703D4E"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Current Asset</w:t>
                </w:r>
              </w:p>
            </w:tc>
            <w:tc>
              <w:tcPr>
                <w:tcW w:w="1800" w:type="dxa"/>
                <w:shd w:val="clear" w:color="auto" w:fill="auto"/>
                <w:noWrap/>
                <w:vAlign w:val="center"/>
                <w:hideMark/>
              </w:tcPr>
              <w:p w14:paraId="38EC9B33"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4,202,000</w:t>
                </w:r>
              </w:p>
            </w:tc>
            <w:tc>
              <w:tcPr>
                <w:tcW w:w="1890" w:type="dxa"/>
                <w:shd w:val="clear" w:color="auto" w:fill="auto"/>
                <w:noWrap/>
                <w:vAlign w:val="center"/>
                <w:hideMark/>
              </w:tcPr>
              <w:p w14:paraId="680AC067"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2,093,000</w:t>
                </w:r>
              </w:p>
            </w:tc>
            <w:tc>
              <w:tcPr>
                <w:tcW w:w="1800" w:type="dxa"/>
                <w:shd w:val="clear" w:color="auto" w:fill="auto"/>
                <w:noWrap/>
                <w:vAlign w:val="bottom"/>
                <w:hideMark/>
              </w:tcPr>
              <w:p w14:paraId="7F841731"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2,109,000</w:t>
                </w:r>
              </w:p>
            </w:tc>
            <w:tc>
              <w:tcPr>
                <w:tcW w:w="1620" w:type="dxa"/>
                <w:shd w:val="clear" w:color="auto" w:fill="auto"/>
                <w:noWrap/>
                <w:vAlign w:val="bottom"/>
                <w:hideMark/>
              </w:tcPr>
              <w:p w14:paraId="40BC7B5C" w14:textId="56EAB5E8"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101%</w:t>
                </w:r>
              </w:p>
            </w:tc>
          </w:tr>
          <w:tr w:rsidR="004930E4" w:rsidRPr="004930E4" w14:paraId="2713680D" w14:textId="77777777" w:rsidTr="0004141B">
            <w:trPr>
              <w:trHeight w:val="420"/>
            </w:trPr>
            <w:tc>
              <w:tcPr>
                <w:tcW w:w="2605" w:type="dxa"/>
                <w:shd w:val="clear" w:color="auto" w:fill="auto"/>
                <w:noWrap/>
                <w:vAlign w:val="center"/>
                <w:hideMark/>
              </w:tcPr>
              <w:p w14:paraId="24F5E637" w14:textId="218E55ED" w:rsidR="008F651A" w:rsidRPr="006E36B4" w:rsidRDefault="007C32FC"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Non-Current</w:t>
                </w:r>
                <w:r w:rsidR="008F651A" w:rsidRPr="006E36B4">
                  <w:rPr>
                    <w:rFonts w:ascii="Times New Roman" w:eastAsia="Times New Roman" w:hAnsi="Times New Roman" w:cs="Times New Roman"/>
                    <w:sz w:val="24"/>
                    <w:szCs w:val="24"/>
                    <w:lang w:val="en-US"/>
                  </w:rPr>
                  <w:t xml:space="preserve"> Asset</w:t>
                </w:r>
              </w:p>
            </w:tc>
            <w:tc>
              <w:tcPr>
                <w:tcW w:w="1800" w:type="dxa"/>
                <w:shd w:val="clear" w:color="auto" w:fill="auto"/>
                <w:noWrap/>
                <w:vAlign w:val="center"/>
                <w:hideMark/>
              </w:tcPr>
              <w:p w14:paraId="088D9BB5"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15,810,000</w:t>
                </w:r>
              </w:p>
            </w:tc>
            <w:tc>
              <w:tcPr>
                <w:tcW w:w="1890" w:type="dxa"/>
                <w:shd w:val="clear" w:color="auto" w:fill="auto"/>
                <w:noWrap/>
                <w:vAlign w:val="center"/>
                <w:hideMark/>
              </w:tcPr>
              <w:p w14:paraId="3B9B2C6C"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12,558,000</w:t>
                </w:r>
              </w:p>
            </w:tc>
            <w:tc>
              <w:tcPr>
                <w:tcW w:w="1800" w:type="dxa"/>
                <w:shd w:val="clear" w:color="auto" w:fill="auto"/>
                <w:noWrap/>
                <w:vAlign w:val="bottom"/>
                <w:hideMark/>
              </w:tcPr>
              <w:p w14:paraId="4B03F184"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3,252,000</w:t>
                </w:r>
              </w:p>
            </w:tc>
            <w:tc>
              <w:tcPr>
                <w:tcW w:w="1620" w:type="dxa"/>
                <w:shd w:val="clear" w:color="auto" w:fill="auto"/>
                <w:noWrap/>
                <w:vAlign w:val="bottom"/>
                <w:hideMark/>
              </w:tcPr>
              <w:p w14:paraId="6E1E9A54" w14:textId="07DB89AC"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26%</w:t>
                </w:r>
              </w:p>
            </w:tc>
          </w:tr>
          <w:tr w:rsidR="004930E4" w:rsidRPr="004930E4" w14:paraId="0E1D6A2F" w14:textId="77777777" w:rsidTr="007C5FE9">
            <w:trPr>
              <w:trHeight w:val="420"/>
            </w:trPr>
            <w:tc>
              <w:tcPr>
                <w:tcW w:w="2605" w:type="dxa"/>
                <w:shd w:val="clear" w:color="auto" w:fill="auto"/>
                <w:noWrap/>
                <w:vAlign w:val="center"/>
                <w:hideMark/>
              </w:tcPr>
              <w:p w14:paraId="2E8B84FA"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Total Asset</w:t>
                </w:r>
              </w:p>
            </w:tc>
            <w:tc>
              <w:tcPr>
                <w:tcW w:w="1800" w:type="dxa"/>
                <w:shd w:val="clear" w:color="auto" w:fill="auto"/>
                <w:noWrap/>
                <w:vAlign w:val="center"/>
                <w:hideMark/>
              </w:tcPr>
              <w:p w14:paraId="397944E3"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16,755,000</w:t>
                </w:r>
              </w:p>
            </w:tc>
            <w:tc>
              <w:tcPr>
                <w:tcW w:w="1890" w:type="dxa"/>
                <w:shd w:val="clear" w:color="auto" w:fill="auto"/>
                <w:noWrap/>
                <w:vAlign w:val="center"/>
                <w:hideMark/>
              </w:tcPr>
              <w:p w14:paraId="7C5478AD"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14,957,000</w:t>
                </w:r>
              </w:p>
            </w:tc>
            <w:tc>
              <w:tcPr>
                <w:tcW w:w="1800" w:type="dxa"/>
                <w:shd w:val="clear" w:color="auto" w:fill="auto"/>
                <w:noWrap/>
                <w:vAlign w:val="bottom"/>
                <w:hideMark/>
              </w:tcPr>
              <w:p w14:paraId="4FA6783D"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1,798,000</w:t>
                </w:r>
              </w:p>
            </w:tc>
            <w:tc>
              <w:tcPr>
                <w:tcW w:w="1620" w:type="dxa"/>
                <w:shd w:val="clear" w:color="auto" w:fill="auto"/>
                <w:noWrap/>
                <w:vAlign w:val="bottom"/>
                <w:hideMark/>
              </w:tcPr>
              <w:p w14:paraId="2C77E1C7" w14:textId="39AB5E46"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12%</w:t>
                </w:r>
              </w:p>
            </w:tc>
          </w:tr>
          <w:tr w:rsidR="004930E4" w:rsidRPr="004930E4" w14:paraId="33A6C01F" w14:textId="77777777" w:rsidTr="00832BF1">
            <w:trPr>
              <w:trHeight w:val="420"/>
            </w:trPr>
            <w:tc>
              <w:tcPr>
                <w:tcW w:w="2605" w:type="dxa"/>
                <w:shd w:val="clear" w:color="auto" w:fill="auto"/>
                <w:noWrap/>
                <w:vAlign w:val="center"/>
                <w:hideMark/>
              </w:tcPr>
              <w:p w14:paraId="197F4D37"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Current Liabilities</w:t>
                </w:r>
              </w:p>
            </w:tc>
            <w:tc>
              <w:tcPr>
                <w:tcW w:w="1800" w:type="dxa"/>
                <w:shd w:val="clear" w:color="auto" w:fill="auto"/>
                <w:noWrap/>
                <w:vAlign w:val="center"/>
                <w:hideMark/>
              </w:tcPr>
              <w:p w14:paraId="43C1FD0A"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2,431,000</w:t>
                </w:r>
              </w:p>
            </w:tc>
            <w:tc>
              <w:tcPr>
                <w:tcW w:w="1890" w:type="dxa"/>
                <w:shd w:val="clear" w:color="auto" w:fill="auto"/>
                <w:noWrap/>
                <w:vAlign w:val="center"/>
                <w:hideMark/>
              </w:tcPr>
              <w:p w14:paraId="04153C1B"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2,871,000</w:t>
                </w:r>
              </w:p>
            </w:tc>
            <w:tc>
              <w:tcPr>
                <w:tcW w:w="1800" w:type="dxa"/>
                <w:shd w:val="clear" w:color="auto" w:fill="auto"/>
                <w:noWrap/>
                <w:vAlign w:val="bottom"/>
                <w:hideMark/>
              </w:tcPr>
              <w:p w14:paraId="3DAF989F"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-440,000</w:t>
                </w:r>
              </w:p>
            </w:tc>
            <w:tc>
              <w:tcPr>
                <w:tcW w:w="1620" w:type="dxa"/>
                <w:shd w:val="clear" w:color="auto" w:fill="auto"/>
                <w:noWrap/>
                <w:vAlign w:val="bottom"/>
                <w:hideMark/>
              </w:tcPr>
              <w:p w14:paraId="63EA6EBA" w14:textId="6E7825A2"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-15%</w:t>
                </w:r>
              </w:p>
            </w:tc>
          </w:tr>
          <w:tr w:rsidR="004930E4" w:rsidRPr="004930E4" w14:paraId="607853F7" w14:textId="77777777" w:rsidTr="001C0FFD">
            <w:trPr>
              <w:trHeight w:val="420"/>
            </w:trPr>
            <w:tc>
              <w:tcPr>
                <w:tcW w:w="2605" w:type="dxa"/>
                <w:shd w:val="clear" w:color="auto" w:fill="auto"/>
                <w:noWrap/>
                <w:vAlign w:val="center"/>
                <w:hideMark/>
              </w:tcPr>
              <w:p w14:paraId="1F2523FB" w14:textId="1A31B9E5" w:rsidR="008F651A" w:rsidRPr="006E36B4" w:rsidRDefault="007C32FC"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 xml:space="preserve">Noncurrent </w:t>
                </w:r>
                <w:r w:rsidRPr="004930E4">
                  <w:rPr>
                    <w:rFonts w:ascii="Times New Roman" w:eastAsia="Times New Roman" w:hAnsi="Times New Roman" w:cs="Times New Roman"/>
                    <w:sz w:val="24"/>
                    <w:szCs w:val="24"/>
                    <w:lang w:val="en-US"/>
                  </w:rPr>
                  <w:t>Liabilities</w:t>
                </w:r>
              </w:p>
            </w:tc>
            <w:tc>
              <w:tcPr>
                <w:tcW w:w="1800" w:type="dxa"/>
                <w:shd w:val="clear" w:color="auto" w:fill="auto"/>
                <w:noWrap/>
                <w:vAlign w:val="center"/>
                <w:hideMark/>
              </w:tcPr>
              <w:p w14:paraId="6EE208EE"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15,810,000</w:t>
                </w:r>
              </w:p>
            </w:tc>
            <w:tc>
              <w:tcPr>
                <w:tcW w:w="1890" w:type="dxa"/>
                <w:shd w:val="clear" w:color="auto" w:fill="auto"/>
                <w:noWrap/>
                <w:vAlign w:val="center"/>
                <w:hideMark/>
              </w:tcPr>
              <w:p w14:paraId="707D8DDD"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12,558,000</w:t>
                </w:r>
              </w:p>
            </w:tc>
            <w:tc>
              <w:tcPr>
                <w:tcW w:w="1800" w:type="dxa"/>
                <w:shd w:val="clear" w:color="auto" w:fill="auto"/>
                <w:noWrap/>
                <w:vAlign w:val="bottom"/>
                <w:hideMark/>
              </w:tcPr>
              <w:p w14:paraId="1BB85DC9"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3,252,000</w:t>
                </w:r>
              </w:p>
            </w:tc>
            <w:tc>
              <w:tcPr>
                <w:tcW w:w="1620" w:type="dxa"/>
                <w:shd w:val="clear" w:color="auto" w:fill="auto"/>
                <w:noWrap/>
                <w:vAlign w:val="bottom"/>
                <w:hideMark/>
              </w:tcPr>
              <w:p w14:paraId="188925B5" w14:textId="0528064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26%</w:t>
                </w:r>
              </w:p>
            </w:tc>
          </w:tr>
          <w:tr w:rsidR="004930E4" w:rsidRPr="004930E4" w14:paraId="78BC0358" w14:textId="77777777" w:rsidTr="00A364E8">
            <w:trPr>
              <w:trHeight w:val="420"/>
            </w:trPr>
            <w:tc>
              <w:tcPr>
                <w:tcW w:w="2605" w:type="dxa"/>
                <w:shd w:val="clear" w:color="auto" w:fill="auto"/>
                <w:noWrap/>
                <w:vAlign w:val="center"/>
                <w:hideMark/>
              </w:tcPr>
              <w:p w14:paraId="033A01F3"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Total Liabilities</w:t>
                </w:r>
              </w:p>
            </w:tc>
            <w:tc>
              <w:tcPr>
                <w:tcW w:w="1800" w:type="dxa"/>
                <w:shd w:val="clear" w:color="auto" w:fill="auto"/>
                <w:noWrap/>
                <w:vAlign w:val="center"/>
                <w:hideMark/>
              </w:tcPr>
              <w:p w14:paraId="63698B3C"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18,241,000</w:t>
                </w:r>
              </w:p>
            </w:tc>
            <w:tc>
              <w:tcPr>
                <w:tcW w:w="1890" w:type="dxa"/>
                <w:shd w:val="clear" w:color="auto" w:fill="auto"/>
                <w:noWrap/>
                <w:vAlign w:val="center"/>
                <w:hideMark/>
              </w:tcPr>
              <w:p w14:paraId="630F7355"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15,429,000</w:t>
                </w:r>
              </w:p>
            </w:tc>
            <w:tc>
              <w:tcPr>
                <w:tcW w:w="1800" w:type="dxa"/>
                <w:shd w:val="clear" w:color="auto" w:fill="auto"/>
                <w:noWrap/>
                <w:vAlign w:val="bottom"/>
                <w:hideMark/>
              </w:tcPr>
              <w:p w14:paraId="62C8825B"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2,812,000</w:t>
                </w:r>
              </w:p>
            </w:tc>
            <w:tc>
              <w:tcPr>
                <w:tcW w:w="1620" w:type="dxa"/>
                <w:shd w:val="clear" w:color="auto" w:fill="auto"/>
                <w:noWrap/>
                <w:vAlign w:val="bottom"/>
                <w:hideMark/>
              </w:tcPr>
              <w:p w14:paraId="7B1F3EE0" w14:textId="644996EA"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18%</w:t>
                </w:r>
              </w:p>
            </w:tc>
          </w:tr>
          <w:tr w:rsidR="004930E4" w:rsidRPr="004930E4" w14:paraId="51E0B421" w14:textId="77777777" w:rsidTr="008F5041">
            <w:trPr>
              <w:trHeight w:val="420"/>
            </w:trPr>
            <w:tc>
              <w:tcPr>
                <w:tcW w:w="2605" w:type="dxa"/>
                <w:shd w:val="clear" w:color="auto" w:fill="auto"/>
                <w:noWrap/>
                <w:vAlign w:val="center"/>
                <w:hideMark/>
              </w:tcPr>
              <w:p w14:paraId="5FD93D6E"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Common Stock</w:t>
                </w:r>
              </w:p>
            </w:tc>
            <w:tc>
              <w:tcPr>
                <w:tcW w:w="1800" w:type="dxa"/>
                <w:shd w:val="clear" w:color="auto" w:fill="auto"/>
                <w:noWrap/>
                <w:vAlign w:val="center"/>
                <w:hideMark/>
              </w:tcPr>
              <w:p w14:paraId="2C16858C"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3,000</w:t>
                </w:r>
              </w:p>
            </w:tc>
            <w:tc>
              <w:tcPr>
                <w:tcW w:w="1890" w:type="dxa"/>
                <w:shd w:val="clear" w:color="auto" w:fill="auto"/>
                <w:noWrap/>
                <w:vAlign w:val="center"/>
                <w:hideMark/>
              </w:tcPr>
              <w:p w14:paraId="770E0481"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3,000</w:t>
                </w:r>
              </w:p>
            </w:tc>
            <w:tc>
              <w:tcPr>
                <w:tcW w:w="1800" w:type="dxa"/>
                <w:shd w:val="clear" w:color="auto" w:fill="auto"/>
                <w:noWrap/>
                <w:vAlign w:val="bottom"/>
                <w:hideMark/>
              </w:tcPr>
              <w:p w14:paraId="6FCFAEFD"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0</w:t>
                </w:r>
              </w:p>
            </w:tc>
            <w:tc>
              <w:tcPr>
                <w:tcW w:w="1620" w:type="dxa"/>
                <w:shd w:val="clear" w:color="auto" w:fill="auto"/>
                <w:noWrap/>
                <w:vAlign w:val="bottom"/>
                <w:hideMark/>
              </w:tcPr>
              <w:p w14:paraId="7864E637" w14:textId="1F9D1D1F"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0%</w:t>
                </w:r>
              </w:p>
            </w:tc>
          </w:tr>
          <w:tr w:rsidR="004930E4" w:rsidRPr="004930E4" w14:paraId="66651A41" w14:textId="77777777" w:rsidTr="003B7594">
            <w:trPr>
              <w:trHeight w:val="420"/>
            </w:trPr>
            <w:tc>
              <w:tcPr>
                <w:tcW w:w="2605" w:type="dxa"/>
                <w:shd w:val="clear" w:color="auto" w:fill="auto"/>
                <w:noWrap/>
                <w:vAlign w:val="center"/>
                <w:hideMark/>
              </w:tcPr>
              <w:p w14:paraId="346B4269"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Retained Earnings</w:t>
                </w:r>
              </w:p>
            </w:tc>
            <w:tc>
              <w:tcPr>
                <w:tcW w:w="1800" w:type="dxa"/>
                <w:shd w:val="clear" w:color="auto" w:fill="auto"/>
                <w:noWrap/>
                <w:vAlign w:val="center"/>
                <w:hideMark/>
              </w:tcPr>
              <w:p w14:paraId="11DF899E"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-6,732,000</w:t>
                </w:r>
              </w:p>
            </w:tc>
            <w:tc>
              <w:tcPr>
                <w:tcW w:w="1890" w:type="dxa"/>
                <w:shd w:val="clear" w:color="auto" w:fill="auto"/>
                <w:noWrap/>
                <w:vAlign w:val="center"/>
                <w:hideMark/>
              </w:tcPr>
              <w:p w14:paraId="47AF3336"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-5,965,000</w:t>
                </w:r>
              </w:p>
            </w:tc>
            <w:tc>
              <w:tcPr>
                <w:tcW w:w="1800" w:type="dxa"/>
                <w:shd w:val="clear" w:color="auto" w:fill="auto"/>
                <w:noWrap/>
                <w:vAlign w:val="bottom"/>
                <w:hideMark/>
              </w:tcPr>
              <w:p w14:paraId="274C7D07"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-767,000</w:t>
                </w:r>
              </w:p>
            </w:tc>
            <w:tc>
              <w:tcPr>
                <w:tcW w:w="1620" w:type="dxa"/>
                <w:shd w:val="clear" w:color="auto" w:fill="auto"/>
                <w:noWrap/>
                <w:vAlign w:val="bottom"/>
                <w:hideMark/>
              </w:tcPr>
              <w:p w14:paraId="14DFBD12" w14:textId="02271D7D"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13%</w:t>
                </w:r>
              </w:p>
            </w:tc>
          </w:tr>
          <w:tr w:rsidR="004930E4" w:rsidRPr="004930E4" w14:paraId="110BF734" w14:textId="77777777" w:rsidTr="005D3FCF">
            <w:trPr>
              <w:trHeight w:val="420"/>
            </w:trPr>
            <w:tc>
              <w:tcPr>
                <w:tcW w:w="2605" w:type="dxa"/>
                <w:shd w:val="clear" w:color="auto" w:fill="auto"/>
                <w:noWrap/>
                <w:vAlign w:val="center"/>
                <w:hideMark/>
              </w:tcPr>
              <w:p w14:paraId="4FAD0ABA"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Total Stockholders' Equity</w:t>
                </w:r>
              </w:p>
            </w:tc>
            <w:tc>
              <w:tcPr>
                <w:tcW w:w="1800" w:type="dxa"/>
                <w:shd w:val="clear" w:color="auto" w:fill="auto"/>
                <w:noWrap/>
                <w:vAlign w:val="center"/>
                <w:hideMark/>
              </w:tcPr>
              <w:p w14:paraId="4A130B2C" w14:textId="77777777" w:rsidR="00214B85" w:rsidRDefault="00214B85" w:rsidP="00291FB9">
                <w:pPr>
                  <w:spacing w:after="0" w:line="360" w:lineRule="auto"/>
                  <w:jc w:val="both"/>
                  <w:rPr>
                    <w:rFonts w:ascii="Times New Roman" w:eastAsia="Times New Roman" w:hAnsi="Times New Roman" w:cs="Times New Roman"/>
                    <w:sz w:val="24"/>
                    <w:szCs w:val="24"/>
                    <w:lang w:val="en-US"/>
                  </w:rPr>
                </w:pPr>
              </w:p>
              <w:p w14:paraId="3C81569D" w14:textId="4CB80134"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-1,490,000</w:t>
                </w:r>
              </w:p>
            </w:tc>
            <w:tc>
              <w:tcPr>
                <w:tcW w:w="1890" w:type="dxa"/>
                <w:shd w:val="clear" w:color="auto" w:fill="auto"/>
                <w:noWrap/>
                <w:vAlign w:val="center"/>
                <w:hideMark/>
              </w:tcPr>
              <w:p w14:paraId="25B931CB" w14:textId="77777777" w:rsidR="00214B85" w:rsidRDefault="00214B85" w:rsidP="00291FB9">
                <w:pPr>
                  <w:spacing w:after="0" w:line="360" w:lineRule="auto"/>
                  <w:jc w:val="both"/>
                  <w:rPr>
                    <w:rFonts w:ascii="Times New Roman" w:eastAsia="Times New Roman" w:hAnsi="Times New Roman" w:cs="Times New Roman"/>
                    <w:sz w:val="24"/>
                    <w:szCs w:val="24"/>
                    <w:lang w:val="en-US"/>
                  </w:rPr>
                </w:pPr>
              </w:p>
              <w:p w14:paraId="48E4A518" w14:textId="032B0DB3"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-482,000</w:t>
                </w:r>
              </w:p>
            </w:tc>
            <w:tc>
              <w:tcPr>
                <w:tcW w:w="1800" w:type="dxa"/>
                <w:shd w:val="clear" w:color="auto" w:fill="auto"/>
                <w:noWrap/>
                <w:vAlign w:val="bottom"/>
                <w:hideMark/>
              </w:tcPr>
              <w:p w14:paraId="069E5E51"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-1,008,000</w:t>
                </w:r>
              </w:p>
            </w:tc>
            <w:tc>
              <w:tcPr>
                <w:tcW w:w="1620" w:type="dxa"/>
                <w:shd w:val="clear" w:color="auto" w:fill="auto"/>
                <w:noWrap/>
                <w:vAlign w:val="bottom"/>
                <w:hideMark/>
              </w:tcPr>
              <w:p w14:paraId="632156CE" w14:textId="25C5206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209%</w:t>
                </w:r>
              </w:p>
            </w:tc>
          </w:tr>
          <w:tr w:rsidR="004930E4" w:rsidRPr="004930E4" w14:paraId="0D4A9715" w14:textId="77777777" w:rsidTr="00966ADC">
            <w:trPr>
              <w:trHeight w:val="420"/>
            </w:trPr>
            <w:tc>
              <w:tcPr>
                <w:tcW w:w="2605" w:type="dxa"/>
                <w:shd w:val="clear" w:color="auto" w:fill="auto"/>
                <w:noWrap/>
                <w:vAlign w:val="center"/>
                <w:hideMark/>
              </w:tcPr>
              <w:p w14:paraId="13173B9E"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Total Liabilities and Stockholder</w:t>
                </w:r>
              </w:p>
            </w:tc>
            <w:tc>
              <w:tcPr>
                <w:tcW w:w="1800" w:type="dxa"/>
                <w:shd w:val="clear" w:color="auto" w:fill="auto"/>
                <w:noWrap/>
                <w:vAlign w:val="center"/>
                <w:hideMark/>
              </w:tcPr>
              <w:p w14:paraId="1F94F5DD" w14:textId="77777777" w:rsidR="00214B85" w:rsidRDefault="00214B85" w:rsidP="00291FB9">
                <w:pPr>
                  <w:spacing w:after="0" w:line="360" w:lineRule="auto"/>
                  <w:jc w:val="both"/>
                  <w:rPr>
                    <w:rFonts w:ascii="Times New Roman" w:eastAsia="Times New Roman" w:hAnsi="Times New Roman" w:cs="Times New Roman"/>
                    <w:sz w:val="24"/>
                    <w:szCs w:val="24"/>
                    <w:lang w:val="en-US"/>
                  </w:rPr>
                </w:pPr>
              </w:p>
              <w:p w14:paraId="7D56D8F0" w14:textId="7296D5CC"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16,755,000</w:t>
                </w:r>
              </w:p>
            </w:tc>
            <w:tc>
              <w:tcPr>
                <w:tcW w:w="1890" w:type="dxa"/>
                <w:shd w:val="clear" w:color="auto" w:fill="auto"/>
                <w:noWrap/>
                <w:vAlign w:val="center"/>
                <w:hideMark/>
              </w:tcPr>
              <w:p w14:paraId="3F3515EC" w14:textId="77777777" w:rsidR="00214B85" w:rsidRDefault="00214B85" w:rsidP="00291FB9">
                <w:pPr>
                  <w:spacing w:after="0" w:line="360" w:lineRule="auto"/>
                  <w:jc w:val="both"/>
                  <w:rPr>
                    <w:rFonts w:ascii="Times New Roman" w:eastAsia="Times New Roman" w:hAnsi="Times New Roman" w:cs="Times New Roman"/>
                    <w:sz w:val="24"/>
                    <w:szCs w:val="24"/>
                    <w:lang w:val="en-US"/>
                  </w:rPr>
                </w:pPr>
              </w:p>
              <w:p w14:paraId="07CD6667" w14:textId="57A0644F"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14,957,000</w:t>
                </w:r>
              </w:p>
            </w:tc>
            <w:tc>
              <w:tcPr>
                <w:tcW w:w="1800" w:type="dxa"/>
                <w:shd w:val="clear" w:color="auto" w:fill="auto"/>
                <w:noWrap/>
                <w:vAlign w:val="bottom"/>
                <w:hideMark/>
              </w:tcPr>
              <w:p w14:paraId="6DDE3097"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1,798,000</w:t>
                </w:r>
              </w:p>
            </w:tc>
            <w:tc>
              <w:tcPr>
                <w:tcW w:w="1620" w:type="dxa"/>
                <w:shd w:val="clear" w:color="auto" w:fill="auto"/>
                <w:noWrap/>
                <w:vAlign w:val="bottom"/>
                <w:hideMark/>
              </w:tcPr>
              <w:p w14:paraId="5E235A43" w14:textId="3C4D9A75" w:rsidR="008F651A" w:rsidRPr="006E36B4" w:rsidRDefault="008F651A" w:rsidP="00291FB9">
                <w:pPr>
                  <w:spacing w:after="0" w:line="360" w:lineRule="auto"/>
                  <w:jc w:val="both"/>
                  <w:rPr>
                    <w:rFonts w:ascii="Times New Roman" w:eastAsia="Times New Roman" w:hAnsi="Times New Roman" w:cs="Times New Roman"/>
                    <w:sz w:val="24"/>
                    <w:szCs w:val="24"/>
                    <w:lang w:val="en-US"/>
                  </w:rPr>
                </w:pPr>
                <w:r w:rsidRPr="006E36B4">
                  <w:rPr>
                    <w:rFonts w:ascii="Times New Roman" w:eastAsia="Times New Roman" w:hAnsi="Times New Roman" w:cs="Times New Roman"/>
                    <w:sz w:val="24"/>
                    <w:szCs w:val="24"/>
                    <w:lang w:val="en-US"/>
                  </w:rPr>
                  <w:t>12%</w:t>
                </w:r>
              </w:p>
            </w:tc>
          </w:tr>
          <w:tr w:rsidR="004930E4" w:rsidRPr="004930E4" w14:paraId="5954553E" w14:textId="77777777" w:rsidTr="00C80D24">
            <w:trPr>
              <w:trHeight w:val="420"/>
            </w:trPr>
            <w:tc>
              <w:tcPr>
                <w:tcW w:w="2605" w:type="dxa"/>
                <w:shd w:val="clear" w:color="auto" w:fill="auto"/>
                <w:noWrap/>
                <w:vAlign w:val="bottom"/>
                <w:hideMark/>
              </w:tcPr>
              <w:p w14:paraId="0192B2D6" w14:textId="7777777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p>
            </w:tc>
            <w:tc>
              <w:tcPr>
                <w:tcW w:w="1800" w:type="dxa"/>
                <w:shd w:val="clear" w:color="auto" w:fill="auto"/>
                <w:noWrap/>
                <w:vAlign w:val="bottom"/>
                <w:hideMark/>
              </w:tcPr>
              <w:p w14:paraId="73E363AD" w14:textId="31D55B97" w:rsidR="008F651A" w:rsidRPr="006E36B4" w:rsidRDefault="008F651A" w:rsidP="00291FB9">
                <w:pPr>
                  <w:spacing w:after="0" w:line="360" w:lineRule="auto"/>
                  <w:jc w:val="both"/>
                  <w:rPr>
                    <w:rFonts w:ascii="Times New Roman" w:eastAsia="Times New Roman" w:hAnsi="Times New Roman" w:cs="Times New Roman"/>
                    <w:sz w:val="24"/>
                    <w:szCs w:val="24"/>
                    <w:lang w:val="en-US"/>
                  </w:rPr>
                </w:pPr>
              </w:p>
            </w:tc>
            <w:tc>
              <w:tcPr>
                <w:tcW w:w="1890" w:type="dxa"/>
                <w:shd w:val="clear" w:color="auto" w:fill="auto"/>
                <w:noWrap/>
                <w:vAlign w:val="bottom"/>
                <w:hideMark/>
              </w:tcPr>
              <w:p w14:paraId="7573DCEE" w14:textId="30FEB735" w:rsidR="008F651A" w:rsidRPr="006E36B4" w:rsidRDefault="008F651A" w:rsidP="00291FB9">
                <w:pPr>
                  <w:spacing w:after="0" w:line="360" w:lineRule="auto"/>
                  <w:jc w:val="both"/>
                  <w:rPr>
                    <w:rFonts w:ascii="Times New Roman" w:eastAsia="Times New Roman" w:hAnsi="Times New Roman" w:cs="Times New Roman"/>
                    <w:sz w:val="24"/>
                    <w:szCs w:val="24"/>
                    <w:lang w:val="en-US"/>
                  </w:rPr>
                </w:pPr>
              </w:p>
            </w:tc>
            <w:tc>
              <w:tcPr>
                <w:tcW w:w="1800" w:type="dxa"/>
                <w:shd w:val="clear" w:color="auto" w:fill="auto"/>
                <w:noWrap/>
                <w:vAlign w:val="bottom"/>
                <w:hideMark/>
              </w:tcPr>
              <w:p w14:paraId="78EF9037" w14:textId="1CC859A5" w:rsidR="008F651A" w:rsidRPr="006E36B4" w:rsidRDefault="008F651A" w:rsidP="00291FB9">
                <w:pPr>
                  <w:spacing w:after="0" w:line="360" w:lineRule="auto"/>
                  <w:jc w:val="both"/>
                  <w:rPr>
                    <w:rFonts w:ascii="Times New Roman" w:eastAsia="Times New Roman" w:hAnsi="Times New Roman" w:cs="Times New Roman"/>
                    <w:sz w:val="24"/>
                    <w:szCs w:val="24"/>
                    <w:lang w:val="en-US"/>
                  </w:rPr>
                </w:pPr>
              </w:p>
            </w:tc>
            <w:tc>
              <w:tcPr>
                <w:tcW w:w="1620" w:type="dxa"/>
                <w:shd w:val="clear" w:color="auto" w:fill="auto"/>
                <w:noWrap/>
                <w:vAlign w:val="bottom"/>
                <w:hideMark/>
              </w:tcPr>
              <w:p w14:paraId="5B5EA7B3" w14:textId="7FD4A88B" w:rsidR="008F651A" w:rsidRPr="006E36B4" w:rsidRDefault="008F651A" w:rsidP="00291FB9">
                <w:pPr>
                  <w:spacing w:after="0" w:line="360" w:lineRule="auto"/>
                  <w:jc w:val="both"/>
                  <w:rPr>
                    <w:rFonts w:ascii="Times New Roman" w:eastAsia="Times New Roman" w:hAnsi="Times New Roman" w:cs="Times New Roman"/>
                    <w:sz w:val="24"/>
                    <w:szCs w:val="24"/>
                    <w:lang w:val="en-US"/>
                  </w:rPr>
                </w:pPr>
              </w:p>
            </w:tc>
          </w:tr>
        </w:tbl>
        <w:p w14:paraId="7D5E1896" w14:textId="011F2F1A" w:rsidR="004A11F6" w:rsidRPr="004930E4" w:rsidRDefault="004A11F6" w:rsidP="00291FB9">
          <w:pPr>
            <w:spacing w:after="0" w:line="360" w:lineRule="auto"/>
            <w:jc w:val="both"/>
            <w:rPr>
              <w:rFonts w:ascii="Times New Roman" w:hAnsi="Times New Roman" w:cs="Times New Roman"/>
              <w:sz w:val="24"/>
              <w:szCs w:val="24"/>
            </w:rPr>
          </w:pPr>
        </w:p>
        <w:p w14:paraId="245E9CCA" w14:textId="77777777" w:rsidR="006E36B4" w:rsidRPr="004930E4" w:rsidRDefault="006E36B4" w:rsidP="00291FB9">
          <w:pPr>
            <w:spacing w:after="0" w:line="360" w:lineRule="auto"/>
            <w:jc w:val="both"/>
            <w:rPr>
              <w:rFonts w:ascii="Times New Roman" w:hAnsi="Times New Roman" w:cs="Times New Roman"/>
              <w:sz w:val="24"/>
              <w:szCs w:val="24"/>
            </w:rPr>
          </w:pPr>
        </w:p>
        <w:p w14:paraId="141289EA" w14:textId="3B18B8BB" w:rsidR="00E228B7" w:rsidRPr="008F1669" w:rsidRDefault="004D519C" w:rsidP="008F1669">
          <w:pPr>
            <w:pStyle w:val="Heading1"/>
            <w:spacing w:before="0" w:line="360" w:lineRule="auto"/>
            <w:jc w:val="both"/>
            <w:rPr>
              <w:rFonts w:ascii="Times New Roman" w:hAnsi="Times New Roman" w:cs="Times New Roman"/>
              <w:b/>
              <w:bCs/>
              <w:color w:val="auto"/>
              <w:sz w:val="24"/>
              <w:szCs w:val="24"/>
            </w:rPr>
          </w:pPr>
          <w:bookmarkStart w:id="2" w:name="_Toc104745239"/>
          <w:r w:rsidRPr="00564B9B">
            <w:rPr>
              <w:rFonts w:ascii="Times New Roman" w:hAnsi="Times New Roman" w:cs="Times New Roman"/>
              <w:b/>
              <w:bCs/>
              <w:color w:val="auto"/>
              <w:sz w:val="24"/>
              <w:szCs w:val="24"/>
            </w:rPr>
            <w:lastRenderedPageBreak/>
            <w:t>Financial Analysis Trends</w:t>
          </w:r>
          <w:bookmarkEnd w:id="2"/>
        </w:p>
        <w:tbl>
          <w:tblPr>
            <w:tblStyle w:val="GridTable4-Accent1"/>
            <w:tblW w:w="9265" w:type="dxa"/>
            <w:tblLayout w:type="fixed"/>
            <w:tblLook w:val="04A0" w:firstRow="1" w:lastRow="0" w:firstColumn="1" w:lastColumn="0" w:noHBand="0" w:noVBand="1"/>
          </w:tblPr>
          <w:tblGrid>
            <w:gridCol w:w="535"/>
            <w:gridCol w:w="927"/>
            <w:gridCol w:w="243"/>
            <w:gridCol w:w="1620"/>
            <w:gridCol w:w="810"/>
            <w:gridCol w:w="2070"/>
            <w:gridCol w:w="720"/>
            <w:gridCol w:w="2340"/>
          </w:tblGrid>
          <w:tr w:rsidR="004930E4" w:rsidRPr="004930E4" w14:paraId="6BDECA40" w14:textId="6AA8A9D5" w:rsidTr="00C006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156FFD9A" w14:textId="77777777" w:rsidR="00CD4688" w:rsidRPr="004930E4" w:rsidRDefault="00CD4688" w:rsidP="00291FB9">
                <w:pPr>
                  <w:spacing w:line="360" w:lineRule="auto"/>
                  <w:jc w:val="both"/>
                  <w:rPr>
                    <w:rFonts w:ascii="Times New Roman" w:hAnsi="Times New Roman" w:cs="Times New Roman"/>
                    <w:b w:val="0"/>
                    <w:bCs w:val="0"/>
                    <w:color w:val="auto"/>
                    <w:sz w:val="24"/>
                    <w:szCs w:val="24"/>
                  </w:rPr>
                </w:pPr>
              </w:p>
            </w:tc>
            <w:tc>
              <w:tcPr>
                <w:tcW w:w="927" w:type="dxa"/>
              </w:tcPr>
              <w:p w14:paraId="6CAA0478" w14:textId="77777777" w:rsidR="00CD4688" w:rsidRPr="004930E4" w:rsidRDefault="00CD4688" w:rsidP="00291F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c>
              <w:tcPr>
                <w:tcW w:w="5463" w:type="dxa"/>
                <w:gridSpan w:val="5"/>
              </w:tcPr>
              <w:p w14:paraId="6EE89666" w14:textId="0F488885" w:rsidR="00CD4688" w:rsidRPr="004930E4" w:rsidRDefault="00CD4688" w:rsidP="00291F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930E4">
                  <w:rPr>
                    <w:rFonts w:ascii="Times New Roman" w:hAnsi="Times New Roman" w:cs="Times New Roman"/>
                    <w:color w:val="auto"/>
                    <w:sz w:val="24"/>
                    <w:szCs w:val="24"/>
                  </w:rPr>
                  <w:t>PROFITABILITY RATIOS</w:t>
                </w:r>
              </w:p>
            </w:tc>
            <w:tc>
              <w:tcPr>
                <w:tcW w:w="2340" w:type="dxa"/>
              </w:tcPr>
              <w:p w14:paraId="63885381" w14:textId="77777777" w:rsidR="00CD4688" w:rsidRPr="004930E4" w:rsidRDefault="00CD4688" w:rsidP="00291F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r>
          <w:tr w:rsidR="004930E4" w:rsidRPr="004930E4" w14:paraId="3FEB439B" w14:textId="7FF867C2" w:rsidTr="00C006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01EA7D08" w14:textId="77777777" w:rsidR="00C006CA" w:rsidRPr="004930E4" w:rsidRDefault="00CD4688" w:rsidP="00291FB9">
                <w:pPr>
                  <w:spacing w:line="360" w:lineRule="auto"/>
                  <w:jc w:val="both"/>
                  <w:rPr>
                    <w:rFonts w:ascii="Times New Roman" w:hAnsi="Times New Roman" w:cs="Times New Roman"/>
                    <w:sz w:val="24"/>
                    <w:szCs w:val="24"/>
                  </w:rPr>
                </w:pPr>
                <w:r w:rsidRPr="004930E4">
                  <w:rPr>
                    <w:rFonts w:ascii="Times New Roman" w:hAnsi="Times New Roman" w:cs="Times New Roman"/>
                    <w:b w:val="0"/>
                    <w:bCs w:val="0"/>
                    <w:sz w:val="24"/>
                    <w:szCs w:val="24"/>
                  </w:rPr>
                  <w:t>S.</w:t>
                </w:r>
              </w:p>
              <w:p w14:paraId="0C687064" w14:textId="168831C8" w:rsidR="00CD4688" w:rsidRPr="004930E4" w:rsidRDefault="00CD4688" w:rsidP="00291FB9">
                <w:pPr>
                  <w:spacing w:line="360" w:lineRule="auto"/>
                  <w:jc w:val="both"/>
                  <w:rPr>
                    <w:rFonts w:ascii="Times New Roman" w:hAnsi="Times New Roman" w:cs="Times New Roman"/>
                    <w:b w:val="0"/>
                    <w:bCs w:val="0"/>
                    <w:sz w:val="24"/>
                    <w:szCs w:val="24"/>
                  </w:rPr>
                </w:pPr>
                <w:r w:rsidRPr="004930E4">
                  <w:rPr>
                    <w:rFonts w:ascii="Times New Roman" w:hAnsi="Times New Roman" w:cs="Times New Roman"/>
                    <w:b w:val="0"/>
                    <w:bCs w:val="0"/>
                    <w:sz w:val="24"/>
                    <w:szCs w:val="24"/>
                  </w:rPr>
                  <w:t>No</w:t>
                </w:r>
              </w:p>
            </w:tc>
            <w:tc>
              <w:tcPr>
                <w:tcW w:w="1170" w:type="dxa"/>
                <w:gridSpan w:val="2"/>
              </w:tcPr>
              <w:p w14:paraId="13E1D5E3" w14:textId="0460B0BA"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Ratios</w:t>
                </w:r>
              </w:p>
            </w:tc>
            <w:tc>
              <w:tcPr>
                <w:tcW w:w="1620" w:type="dxa"/>
              </w:tcPr>
              <w:p w14:paraId="59D72BE5" w14:textId="16CFD5D3"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Formula</w:t>
                </w:r>
              </w:p>
            </w:tc>
            <w:tc>
              <w:tcPr>
                <w:tcW w:w="810" w:type="dxa"/>
              </w:tcPr>
              <w:p w14:paraId="2EBBE681" w14:textId="1E761B4F"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2020</w:t>
                </w:r>
              </w:p>
            </w:tc>
            <w:tc>
              <w:tcPr>
                <w:tcW w:w="2070" w:type="dxa"/>
              </w:tcPr>
              <w:p w14:paraId="607EBE19" w14:textId="5CF0A2F0"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Calculation</w:t>
                </w:r>
              </w:p>
            </w:tc>
            <w:tc>
              <w:tcPr>
                <w:tcW w:w="720" w:type="dxa"/>
              </w:tcPr>
              <w:p w14:paraId="7986B56E" w14:textId="517A6B99"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2019</w:t>
                </w:r>
              </w:p>
            </w:tc>
            <w:tc>
              <w:tcPr>
                <w:tcW w:w="2340" w:type="dxa"/>
              </w:tcPr>
              <w:p w14:paraId="77B16CE4" w14:textId="29A5AB64"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Calculation</w:t>
                </w:r>
              </w:p>
            </w:tc>
          </w:tr>
          <w:tr w:rsidR="004930E4" w:rsidRPr="004930E4" w14:paraId="6095BE35" w14:textId="6CAB6AED" w:rsidTr="00C006CA">
            <w:tc>
              <w:tcPr>
                <w:cnfStyle w:val="001000000000" w:firstRow="0" w:lastRow="0" w:firstColumn="1" w:lastColumn="0" w:oddVBand="0" w:evenVBand="0" w:oddHBand="0" w:evenHBand="0" w:firstRowFirstColumn="0" w:firstRowLastColumn="0" w:lastRowFirstColumn="0" w:lastRowLastColumn="0"/>
                <w:tcW w:w="535" w:type="dxa"/>
              </w:tcPr>
              <w:p w14:paraId="7C1A4E84" w14:textId="7CADB68D" w:rsidR="00CD4688" w:rsidRPr="004930E4" w:rsidRDefault="00CD4688" w:rsidP="00291FB9">
                <w:pPr>
                  <w:spacing w:line="360" w:lineRule="auto"/>
                  <w:jc w:val="both"/>
                  <w:rPr>
                    <w:rFonts w:ascii="Times New Roman" w:hAnsi="Times New Roman" w:cs="Times New Roman"/>
                    <w:sz w:val="24"/>
                    <w:szCs w:val="24"/>
                  </w:rPr>
                </w:pPr>
                <w:r w:rsidRPr="004930E4">
                  <w:rPr>
                    <w:rFonts w:ascii="Times New Roman" w:hAnsi="Times New Roman" w:cs="Times New Roman"/>
                    <w:sz w:val="24"/>
                    <w:szCs w:val="24"/>
                  </w:rPr>
                  <w:t>1</w:t>
                </w:r>
              </w:p>
            </w:tc>
            <w:tc>
              <w:tcPr>
                <w:tcW w:w="1170" w:type="dxa"/>
                <w:gridSpan w:val="2"/>
              </w:tcPr>
              <w:p w14:paraId="3F8D7AE2" w14:textId="0E9B6A07" w:rsidR="00CD4688"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 xml:space="preserve">Gross Profit </w:t>
                </w:r>
              </w:p>
            </w:tc>
            <w:tc>
              <w:tcPr>
                <w:tcW w:w="1620" w:type="dxa"/>
              </w:tcPr>
              <w:p w14:paraId="31B00752" w14:textId="1D1192C7" w:rsidR="00CD4688"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 xml:space="preserve">(Gross Profit </w:t>
                </w:r>
                <w:r w:rsidR="007C32FC" w:rsidRPr="004930E4">
                  <w:rPr>
                    <w:rFonts w:ascii="Times New Roman" w:hAnsi="Times New Roman" w:cs="Times New Roman"/>
                    <w:sz w:val="24"/>
                    <w:szCs w:val="24"/>
                  </w:rPr>
                  <w:t>/ net</w:t>
                </w:r>
                <w:r w:rsidRPr="004930E4">
                  <w:rPr>
                    <w:rFonts w:ascii="Times New Roman" w:hAnsi="Times New Roman" w:cs="Times New Roman"/>
                    <w:sz w:val="24"/>
                    <w:szCs w:val="24"/>
                  </w:rPr>
                  <w:t xml:space="preserve"> </w:t>
                </w:r>
                <w:r w:rsidR="007C32FC" w:rsidRPr="004930E4">
                  <w:rPr>
                    <w:rFonts w:ascii="Times New Roman" w:hAnsi="Times New Roman" w:cs="Times New Roman"/>
                    <w:sz w:val="24"/>
                    <w:szCs w:val="24"/>
                  </w:rPr>
                  <w:t>Sales) *</w:t>
                </w:r>
                <w:r w:rsidRPr="004930E4">
                  <w:rPr>
                    <w:rFonts w:ascii="Times New Roman" w:hAnsi="Times New Roman" w:cs="Times New Roman"/>
                    <w:sz w:val="24"/>
                    <w:szCs w:val="24"/>
                  </w:rPr>
                  <w:t>100</w:t>
                </w:r>
              </w:p>
            </w:tc>
            <w:tc>
              <w:tcPr>
                <w:tcW w:w="810" w:type="dxa"/>
              </w:tcPr>
              <w:p w14:paraId="491598C0" w14:textId="2CEDCCAA" w:rsidR="00CD4688"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14%</w:t>
                </w:r>
              </w:p>
            </w:tc>
            <w:tc>
              <w:tcPr>
                <w:tcW w:w="2070" w:type="dxa"/>
              </w:tcPr>
              <w:p w14:paraId="1184670B" w14:textId="77777777" w:rsidR="00C006CA"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w:t>
                </w:r>
                <w:r w:rsidR="003C0308" w:rsidRPr="004930E4">
                  <w:rPr>
                    <w:rFonts w:ascii="Times New Roman" w:hAnsi="Times New Roman" w:cs="Times New Roman"/>
                    <w:sz w:val="24"/>
                    <w:szCs w:val="24"/>
                  </w:rPr>
                  <w:t>583</w:t>
                </w:r>
                <w:r w:rsidRPr="004930E4">
                  <w:rPr>
                    <w:rFonts w:ascii="Times New Roman" w:hAnsi="Times New Roman" w:cs="Times New Roman"/>
                    <w:sz w:val="24"/>
                    <w:szCs w:val="24"/>
                  </w:rPr>
                  <w:t>,000/4,307,000)</w:t>
                </w:r>
              </w:p>
              <w:p w14:paraId="7FA1A91E" w14:textId="1D6046AF" w:rsidR="00CD4688"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*100</w:t>
                </w:r>
              </w:p>
            </w:tc>
            <w:tc>
              <w:tcPr>
                <w:tcW w:w="720" w:type="dxa"/>
              </w:tcPr>
              <w:p w14:paraId="5C91CDEC" w14:textId="794FA609" w:rsidR="00CD4688"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26%</w:t>
                </w:r>
              </w:p>
            </w:tc>
            <w:tc>
              <w:tcPr>
                <w:tcW w:w="2340" w:type="dxa"/>
              </w:tcPr>
              <w:p w14:paraId="154045A3" w14:textId="77777777" w:rsidR="00C006CA"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w:t>
                </w:r>
                <w:r w:rsidR="003C0308" w:rsidRPr="004930E4">
                  <w:rPr>
                    <w:rFonts w:ascii="Times New Roman" w:hAnsi="Times New Roman" w:cs="Times New Roman"/>
                    <w:sz w:val="24"/>
                    <w:szCs w:val="24"/>
                  </w:rPr>
                  <w:t>2,435</w:t>
                </w:r>
                <w:r w:rsidRPr="004930E4">
                  <w:rPr>
                    <w:rFonts w:ascii="Times New Roman" w:hAnsi="Times New Roman" w:cs="Times New Roman"/>
                    <w:sz w:val="24"/>
                    <w:szCs w:val="24"/>
                  </w:rPr>
                  <w:t>,000/4,307,000)</w:t>
                </w:r>
              </w:p>
              <w:p w14:paraId="0731E8EF" w14:textId="346B58F4" w:rsidR="00CD4688"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*100</w:t>
                </w:r>
              </w:p>
            </w:tc>
          </w:tr>
          <w:tr w:rsidR="004930E4" w:rsidRPr="004930E4" w14:paraId="73805C1B" w14:textId="20C1BC6B" w:rsidTr="00C006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636FA4B0" w14:textId="2F41334A" w:rsidR="00CD4688" w:rsidRPr="004930E4" w:rsidRDefault="00CD4688" w:rsidP="00291FB9">
                <w:pPr>
                  <w:spacing w:line="360" w:lineRule="auto"/>
                  <w:jc w:val="both"/>
                  <w:rPr>
                    <w:rFonts w:ascii="Times New Roman" w:hAnsi="Times New Roman" w:cs="Times New Roman"/>
                    <w:sz w:val="24"/>
                    <w:szCs w:val="24"/>
                  </w:rPr>
                </w:pPr>
                <w:r w:rsidRPr="004930E4">
                  <w:rPr>
                    <w:rFonts w:ascii="Times New Roman" w:hAnsi="Times New Roman" w:cs="Times New Roman"/>
                    <w:sz w:val="24"/>
                    <w:szCs w:val="24"/>
                  </w:rPr>
                  <w:t>2</w:t>
                </w:r>
              </w:p>
            </w:tc>
            <w:tc>
              <w:tcPr>
                <w:tcW w:w="1170" w:type="dxa"/>
                <w:gridSpan w:val="2"/>
              </w:tcPr>
              <w:p w14:paraId="6BAEF189" w14:textId="6C56D592"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 xml:space="preserve">Net Profit </w:t>
                </w:r>
              </w:p>
            </w:tc>
            <w:tc>
              <w:tcPr>
                <w:tcW w:w="1620" w:type="dxa"/>
              </w:tcPr>
              <w:p w14:paraId="3174FF65" w14:textId="348EB9AA"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Net Profit / Total net Sales</w:t>
                </w:r>
              </w:p>
            </w:tc>
            <w:tc>
              <w:tcPr>
                <w:tcW w:w="810" w:type="dxa"/>
              </w:tcPr>
              <w:p w14:paraId="70768B72" w14:textId="54903A2C" w:rsidR="00CD4688" w:rsidRPr="004930E4" w:rsidRDefault="00512A2F"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-17%</w:t>
                </w:r>
              </w:p>
            </w:tc>
            <w:tc>
              <w:tcPr>
                <w:tcW w:w="2070" w:type="dxa"/>
              </w:tcPr>
              <w:p w14:paraId="69ADD196" w14:textId="77777777" w:rsidR="00C006CA"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(-715,000/4,307,000)</w:t>
                </w:r>
              </w:p>
              <w:p w14:paraId="2EBC596B" w14:textId="1F71BEB4"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*100</w:t>
                </w:r>
              </w:p>
            </w:tc>
            <w:tc>
              <w:tcPr>
                <w:tcW w:w="720" w:type="dxa"/>
              </w:tcPr>
              <w:p w14:paraId="0ED098BE" w14:textId="16064A49" w:rsidR="00CD4688" w:rsidRPr="004930E4" w:rsidRDefault="00512A2F"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9%</w:t>
                </w:r>
              </w:p>
            </w:tc>
            <w:tc>
              <w:tcPr>
                <w:tcW w:w="2340" w:type="dxa"/>
              </w:tcPr>
              <w:p w14:paraId="16F66E8C" w14:textId="77777777" w:rsidR="00C006CA"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(-881,000/9,452,000)</w:t>
                </w:r>
              </w:p>
              <w:p w14:paraId="43661310" w14:textId="5DBC2C25"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*100</w:t>
                </w:r>
              </w:p>
            </w:tc>
          </w:tr>
          <w:tr w:rsidR="004930E4" w:rsidRPr="004930E4" w14:paraId="3DE25A64" w14:textId="3DF61D83" w:rsidTr="00C006CA">
            <w:tc>
              <w:tcPr>
                <w:cnfStyle w:val="001000000000" w:firstRow="0" w:lastRow="0" w:firstColumn="1" w:lastColumn="0" w:oddVBand="0" w:evenVBand="0" w:oddHBand="0" w:evenHBand="0" w:firstRowFirstColumn="0" w:firstRowLastColumn="0" w:lastRowFirstColumn="0" w:lastRowLastColumn="0"/>
                <w:tcW w:w="535" w:type="dxa"/>
              </w:tcPr>
              <w:p w14:paraId="28D517DA" w14:textId="73595F4B" w:rsidR="00CD4688" w:rsidRPr="004930E4" w:rsidRDefault="00CD4688" w:rsidP="00291FB9">
                <w:pPr>
                  <w:spacing w:line="360" w:lineRule="auto"/>
                  <w:jc w:val="both"/>
                  <w:rPr>
                    <w:rFonts w:ascii="Times New Roman" w:hAnsi="Times New Roman" w:cs="Times New Roman"/>
                    <w:sz w:val="24"/>
                    <w:szCs w:val="24"/>
                  </w:rPr>
                </w:pPr>
                <w:r w:rsidRPr="004930E4">
                  <w:rPr>
                    <w:rFonts w:ascii="Times New Roman" w:hAnsi="Times New Roman" w:cs="Times New Roman"/>
                    <w:sz w:val="24"/>
                    <w:szCs w:val="24"/>
                  </w:rPr>
                  <w:t>3</w:t>
                </w:r>
              </w:p>
            </w:tc>
            <w:tc>
              <w:tcPr>
                <w:tcW w:w="1170" w:type="dxa"/>
                <w:gridSpan w:val="2"/>
              </w:tcPr>
              <w:p w14:paraId="1E5A62A9" w14:textId="75FF73E3" w:rsidR="00CD4688"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Operati</w:t>
                </w:r>
                <w:r w:rsidR="008F1669">
                  <w:rPr>
                    <w:rFonts w:ascii="Times New Roman" w:hAnsi="Times New Roman" w:cs="Times New Roman"/>
                    <w:sz w:val="24"/>
                    <w:szCs w:val="24"/>
                  </w:rPr>
                  <w:t>n</w:t>
                </w:r>
                <w:r w:rsidRPr="004930E4">
                  <w:rPr>
                    <w:rFonts w:ascii="Times New Roman" w:hAnsi="Times New Roman" w:cs="Times New Roman"/>
                    <w:sz w:val="24"/>
                    <w:szCs w:val="24"/>
                  </w:rPr>
                  <w:t xml:space="preserve">g Profit </w:t>
                </w:r>
              </w:p>
            </w:tc>
            <w:tc>
              <w:tcPr>
                <w:tcW w:w="1620" w:type="dxa"/>
              </w:tcPr>
              <w:p w14:paraId="0C87A1C6" w14:textId="077A29FA" w:rsidR="00CD4688" w:rsidRPr="004930E4" w:rsidRDefault="00CD4688"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(Operating Earnings / Net Revenue) *100</w:t>
                </w:r>
              </w:p>
            </w:tc>
            <w:tc>
              <w:tcPr>
                <w:tcW w:w="810" w:type="dxa"/>
              </w:tcPr>
              <w:p w14:paraId="4A55DB22" w14:textId="28C7D93A" w:rsidR="00CD4688" w:rsidRPr="004930E4" w:rsidRDefault="00512A2F"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-3%</w:t>
                </w:r>
              </w:p>
            </w:tc>
            <w:tc>
              <w:tcPr>
                <w:tcW w:w="2070" w:type="dxa"/>
              </w:tcPr>
              <w:p w14:paraId="2F9C8B38" w14:textId="77777777" w:rsidR="00C006CA" w:rsidRPr="004930E4" w:rsidRDefault="00C006CA"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(-119000/4,307,000)</w:t>
                </w:r>
              </w:p>
              <w:p w14:paraId="64B7D390" w14:textId="349E151B" w:rsidR="00CD4688" w:rsidRPr="004930E4" w:rsidRDefault="00C006CA"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*100</w:t>
                </w:r>
              </w:p>
            </w:tc>
            <w:tc>
              <w:tcPr>
                <w:tcW w:w="720" w:type="dxa"/>
              </w:tcPr>
              <w:p w14:paraId="5AC475A6" w14:textId="13739624" w:rsidR="00CD4688" w:rsidRPr="004930E4" w:rsidRDefault="00512A2F"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17%</w:t>
                </w:r>
              </w:p>
            </w:tc>
            <w:tc>
              <w:tcPr>
                <w:tcW w:w="2340" w:type="dxa"/>
              </w:tcPr>
              <w:p w14:paraId="7E804D0D" w14:textId="77777777" w:rsidR="00C006CA" w:rsidRPr="004930E4" w:rsidRDefault="00C006CA"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(-1,576,000/4,307,000)</w:t>
                </w:r>
              </w:p>
              <w:p w14:paraId="25D6F61F" w14:textId="06FBA1F1" w:rsidR="00CD4688" w:rsidRPr="004930E4" w:rsidRDefault="00C006CA"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*100</w:t>
                </w:r>
              </w:p>
            </w:tc>
          </w:tr>
          <w:tr w:rsidR="004930E4" w:rsidRPr="004930E4" w14:paraId="51933ADB" w14:textId="42ACBA56" w:rsidTr="00C006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35" w:type="dxa"/>
              </w:tcPr>
              <w:p w14:paraId="41C8A2AE" w14:textId="46A9B00A" w:rsidR="00CD4688" w:rsidRPr="004930E4" w:rsidRDefault="00CD4688" w:rsidP="00291FB9">
                <w:pPr>
                  <w:pStyle w:val="Heading3"/>
                  <w:shd w:val="clear" w:color="auto" w:fill="FFFFFF"/>
                  <w:spacing w:before="0" w:line="360" w:lineRule="auto"/>
                  <w:jc w:val="both"/>
                  <w:outlineLvl w:val="2"/>
                  <w:rPr>
                    <w:rFonts w:ascii="Times New Roman" w:eastAsiaTheme="minorHAnsi" w:hAnsi="Times New Roman" w:cs="Times New Roman"/>
                    <w:color w:val="auto"/>
                  </w:rPr>
                </w:pPr>
                <w:bookmarkStart w:id="3" w:name="_Toc104745241"/>
                <w:r w:rsidRPr="004930E4">
                  <w:rPr>
                    <w:rFonts w:ascii="Times New Roman" w:eastAsiaTheme="minorHAnsi" w:hAnsi="Times New Roman" w:cs="Times New Roman"/>
                    <w:color w:val="auto"/>
                  </w:rPr>
                  <w:t>4</w:t>
                </w:r>
                <w:bookmarkEnd w:id="3"/>
              </w:p>
            </w:tc>
            <w:tc>
              <w:tcPr>
                <w:tcW w:w="1170" w:type="dxa"/>
                <w:gridSpan w:val="2"/>
              </w:tcPr>
              <w:p w14:paraId="433F2CD9" w14:textId="58B97734"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Return on Capital Employed (ROCE) or Return on Investment (ROI)</w:t>
                </w:r>
              </w:p>
            </w:tc>
            <w:tc>
              <w:tcPr>
                <w:tcW w:w="1620" w:type="dxa"/>
              </w:tcPr>
              <w:p w14:paraId="69A85280" w14:textId="1BE9F479"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(Profit before interest and taxes / Total assets -current liabilities) *100</w:t>
                </w:r>
              </w:p>
            </w:tc>
            <w:tc>
              <w:tcPr>
                <w:tcW w:w="810" w:type="dxa"/>
              </w:tcPr>
              <w:p w14:paraId="7971F840" w14:textId="1C7826D9"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-5%</w:t>
                </w:r>
              </w:p>
            </w:tc>
            <w:tc>
              <w:tcPr>
                <w:tcW w:w="2070" w:type="dxa"/>
              </w:tcPr>
              <w:p w14:paraId="4B1D28FC" w14:textId="77777777" w:rsidR="00CD4688" w:rsidRPr="004930E4" w:rsidRDefault="00C006CA"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(-715000/14,324,000)</w:t>
                </w:r>
              </w:p>
              <w:p w14:paraId="4EA7A0F0" w14:textId="15BFCB41" w:rsidR="00C006CA" w:rsidRPr="004930E4" w:rsidRDefault="00C006CA"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*100</w:t>
                </w:r>
              </w:p>
            </w:tc>
            <w:tc>
              <w:tcPr>
                <w:tcW w:w="720" w:type="dxa"/>
              </w:tcPr>
              <w:p w14:paraId="244DA3D7" w14:textId="7B3C2D6D" w:rsidR="00CD4688" w:rsidRPr="004930E4" w:rsidRDefault="00CD4688"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7%</w:t>
                </w:r>
              </w:p>
            </w:tc>
            <w:tc>
              <w:tcPr>
                <w:tcW w:w="2340" w:type="dxa"/>
              </w:tcPr>
              <w:p w14:paraId="19D63026" w14:textId="77777777" w:rsidR="00CD4688" w:rsidRPr="004930E4" w:rsidRDefault="00C006CA"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(881000/12,086,000)</w:t>
                </w:r>
              </w:p>
              <w:p w14:paraId="77753C1F" w14:textId="0E1C584C" w:rsidR="00C006CA" w:rsidRPr="004930E4" w:rsidRDefault="00C006CA"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*100</w:t>
                </w:r>
              </w:p>
            </w:tc>
          </w:tr>
        </w:tbl>
        <w:p w14:paraId="0C85A24D" w14:textId="77777777" w:rsidR="00420F87" w:rsidRPr="004930E4" w:rsidRDefault="00420F87" w:rsidP="00291FB9">
          <w:pPr>
            <w:spacing w:after="0" w:line="360" w:lineRule="auto"/>
            <w:jc w:val="both"/>
            <w:rPr>
              <w:rFonts w:ascii="Times New Roman" w:hAnsi="Times New Roman" w:cs="Times New Roman"/>
              <w:b/>
              <w:bCs/>
              <w:sz w:val="24"/>
              <w:szCs w:val="24"/>
            </w:rPr>
          </w:pPr>
        </w:p>
        <w:p w14:paraId="589B1A36" w14:textId="76ED471C" w:rsidR="001A0027" w:rsidRDefault="008441ED" w:rsidP="00291FB9">
          <w:pPr>
            <w:spacing w:after="0"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06A2DB0" wp14:editId="3EDA9533">
                <wp:extent cx="5591175" cy="22288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91175" cy="2228850"/>
                        </a:xfrm>
                        <a:prstGeom prst="rect">
                          <a:avLst/>
                        </a:prstGeom>
                        <a:noFill/>
                      </pic:spPr>
                    </pic:pic>
                  </a:graphicData>
                </a:graphic>
              </wp:inline>
            </w:drawing>
          </w:r>
        </w:p>
        <w:p w14:paraId="48FDD049" w14:textId="3334F867" w:rsidR="00253EEB" w:rsidRDefault="0084355A" w:rsidP="001A0027">
          <w:pPr>
            <w:spacing w:after="0" w:line="360" w:lineRule="auto"/>
            <w:ind w:right="-1234"/>
            <w:jc w:val="both"/>
            <w:rPr>
              <w:rFonts w:ascii="Times New Roman" w:hAnsi="Times New Roman" w:cs="Times New Roman"/>
              <w:sz w:val="24"/>
              <w:szCs w:val="24"/>
            </w:rPr>
          </w:pPr>
          <w:r w:rsidRPr="004930E4">
            <w:rPr>
              <w:rFonts w:ascii="Times New Roman" w:hAnsi="Times New Roman" w:cs="Times New Roman"/>
              <w:b/>
              <w:bCs/>
              <w:sz w:val="24"/>
              <w:szCs w:val="24"/>
            </w:rPr>
            <w:lastRenderedPageBreak/>
            <w:t>Gross Profit Ratio</w:t>
          </w:r>
          <w:r w:rsidR="00420F87" w:rsidRPr="004930E4">
            <w:rPr>
              <w:rFonts w:ascii="Times New Roman" w:hAnsi="Times New Roman" w:cs="Times New Roman"/>
              <w:b/>
              <w:bCs/>
              <w:sz w:val="24"/>
              <w:szCs w:val="24"/>
            </w:rPr>
            <w:t>:</w:t>
          </w:r>
          <w:r w:rsidR="005355D9">
            <w:rPr>
              <w:rFonts w:ascii="Times New Roman" w:hAnsi="Times New Roman" w:cs="Times New Roman"/>
              <w:sz w:val="24"/>
              <w:szCs w:val="24"/>
            </w:rPr>
            <w:t xml:space="preserve"> </w:t>
          </w:r>
          <w:r w:rsidR="005355D9" w:rsidRPr="005355D9">
            <w:rPr>
              <w:rFonts w:ascii="Times New Roman" w:hAnsi="Times New Roman" w:cs="Times New Roman"/>
              <w:sz w:val="24"/>
              <w:szCs w:val="24"/>
            </w:rPr>
            <w:t>Since the previous year, the hotel's profit has suffered a precipitous decline. There is a strong correlation between the</w:t>
          </w:r>
          <w:r w:rsidR="0072460A">
            <w:rPr>
              <w:rFonts w:ascii="Times New Roman" w:hAnsi="Times New Roman" w:cs="Times New Roman"/>
              <w:sz w:val="24"/>
              <w:szCs w:val="24"/>
            </w:rPr>
            <w:t xml:space="preserve"> increase</w:t>
          </w:r>
          <w:r w:rsidR="005355D9" w:rsidRPr="005355D9">
            <w:rPr>
              <w:rFonts w:ascii="Times New Roman" w:hAnsi="Times New Roman" w:cs="Times New Roman"/>
              <w:sz w:val="24"/>
              <w:szCs w:val="24"/>
            </w:rPr>
            <w:t xml:space="preserve"> in sales and the decrease in sales; nevertheless, in this situation, the cost of products sold has increased. In 2019, the </w:t>
          </w:r>
          <w:r w:rsidR="000A1950">
            <w:rPr>
              <w:rFonts w:ascii="Times New Roman" w:hAnsi="Times New Roman" w:cs="Times New Roman"/>
              <w:sz w:val="24"/>
              <w:szCs w:val="24"/>
            </w:rPr>
            <w:t>price</w:t>
          </w:r>
          <w:r w:rsidR="005355D9" w:rsidRPr="005355D9">
            <w:rPr>
              <w:rFonts w:ascii="Times New Roman" w:hAnsi="Times New Roman" w:cs="Times New Roman"/>
              <w:sz w:val="24"/>
              <w:szCs w:val="24"/>
            </w:rPr>
            <w:t xml:space="preserve"> of items sold amounted </w:t>
          </w:r>
          <w:r w:rsidR="000A1950">
            <w:rPr>
              <w:rFonts w:ascii="Times New Roman" w:hAnsi="Times New Roman" w:cs="Times New Roman"/>
              <w:sz w:val="24"/>
              <w:szCs w:val="24"/>
            </w:rPr>
            <w:t>to</w:t>
          </w:r>
          <w:r w:rsidR="005355D9" w:rsidRPr="005355D9">
            <w:rPr>
              <w:rFonts w:ascii="Times New Roman" w:hAnsi="Times New Roman" w:cs="Times New Roman"/>
              <w:sz w:val="24"/>
              <w:szCs w:val="24"/>
            </w:rPr>
            <w:t xml:space="preserve"> 74 percent of total sales, but that percentage is expected to rise to 86 percent of total sales in 2020. This suggests that either the prices charged by suppliers have increased or the level of inflation in the nation has </w:t>
          </w:r>
          <w:r w:rsidR="000A1950">
            <w:rPr>
              <w:rFonts w:ascii="Times New Roman" w:hAnsi="Times New Roman" w:cs="Times New Roman"/>
              <w:sz w:val="24"/>
              <w:szCs w:val="24"/>
            </w:rPr>
            <w:t>impacted</w:t>
          </w:r>
          <w:r w:rsidR="005355D9" w:rsidRPr="005355D9">
            <w:rPr>
              <w:rFonts w:ascii="Times New Roman" w:hAnsi="Times New Roman" w:cs="Times New Roman"/>
              <w:sz w:val="24"/>
              <w:szCs w:val="24"/>
            </w:rPr>
            <w:t xml:space="preserve"> the gross margins of the hotel business.</w:t>
          </w:r>
        </w:p>
        <w:p w14:paraId="46515F3F" w14:textId="3ABFD7E1" w:rsidR="004000DB" w:rsidRDefault="004000DB" w:rsidP="001A0027">
          <w:pPr>
            <w:spacing w:after="0" w:line="360" w:lineRule="auto"/>
            <w:ind w:right="-1234"/>
            <w:jc w:val="both"/>
            <w:rPr>
              <w:rFonts w:ascii="Times New Roman" w:hAnsi="Times New Roman" w:cs="Times New Roman"/>
              <w:sz w:val="24"/>
              <w:szCs w:val="24"/>
            </w:rPr>
          </w:pPr>
        </w:p>
        <w:p w14:paraId="6CC9A8C1" w14:textId="32192471" w:rsidR="004000DB" w:rsidRPr="004930E4" w:rsidRDefault="004000DB" w:rsidP="001A0027">
          <w:pPr>
            <w:spacing w:after="0" w:line="360" w:lineRule="auto"/>
            <w:ind w:right="-1234"/>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FD7CDB" wp14:editId="0FDEDAD9">
                <wp:extent cx="5638800" cy="24574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38800" cy="2457450"/>
                        </a:xfrm>
                        <a:prstGeom prst="rect">
                          <a:avLst/>
                        </a:prstGeom>
                        <a:noFill/>
                      </pic:spPr>
                    </pic:pic>
                  </a:graphicData>
                </a:graphic>
              </wp:inline>
            </w:drawing>
          </w:r>
        </w:p>
        <w:p w14:paraId="33E35AF2" w14:textId="1AA811D1" w:rsidR="00820D4A" w:rsidRDefault="00491B24" w:rsidP="005355D9">
          <w:pPr>
            <w:spacing w:after="0" w:line="360" w:lineRule="auto"/>
            <w:ind w:right="-1234"/>
            <w:jc w:val="both"/>
            <w:rPr>
              <w:rFonts w:ascii="Times New Roman" w:hAnsi="Times New Roman" w:cs="Times New Roman"/>
              <w:sz w:val="24"/>
              <w:szCs w:val="24"/>
            </w:rPr>
          </w:pPr>
          <w:r w:rsidRPr="004930E4">
            <w:rPr>
              <w:rFonts w:ascii="Times New Roman" w:hAnsi="Times New Roman" w:cs="Times New Roman"/>
              <w:b/>
              <w:bCs/>
              <w:sz w:val="24"/>
              <w:szCs w:val="24"/>
            </w:rPr>
            <w:t>Net Profit Ratio:</w:t>
          </w:r>
          <w:r w:rsidR="005355D9">
            <w:rPr>
              <w:rFonts w:ascii="Times New Roman" w:hAnsi="Times New Roman" w:cs="Times New Roman"/>
              <w:b/>
              <w:bCs/>
              <w:sz w:val="24"/>
              <w:szCs w:val="24"/>
            </w:rPr>
            <w:t xml:space="preserve"> </w:t>
          </w:r>
          <w:r w:rsidR="005355D9" w:rsidRPr="005355D9">
            <w:rPr>
              <w:rFonts w:ascii="Times New Roman" w:hAnsi="Times New Roman" w:cs="Times New Roman"/>
              <w:sz w:val="24"/>
              <w:szCs w:val="24"/>
            </w:rPr>
            <w:t>Additionally</w:t>
          </w:r>
          <w:r w:rsidR="000A1950">
            <w:rPr>
              <w:rFonts w:ascii="Times New Roman" w:hAnsi="Times New Roman" w:cs="Times New Roman"/>
              <w:sz w:val="24"/>
              <w:szCs w:val="24"/>
            </w:rPr>
            <w:t>, the net profit is up 181 percent compared to the previous year</w:t>
          </w:r>
          <w:r w:rsidR="005355D9" w:rsidRPr="005355D9">
            <w:rPr>
              <w:rFonts w:ascii="Times New Roman" w:hAnsi="Times New Roman" w:cs="Times New Roman"/>
              <w:sz w:val="24"/>
              <w:szCs w:val="24"/>
            </w:rPr>
            <w:t xml:space="preserve">. Non-current liabilities have increased to 18 percent, which draws to pay </w:t>
          </w:r>
          <w:r w:rsidR="000A1950">
            <w:rPr>
              <w:rFonts w:ascii="Times New Roman" w:hAnsi="Times New Roman" w:cs="Times New Roman"/>
              <w:sz w:val="24"/>
              <w:szCs w:val="24"/>
            </w:rPr>
            <w:t>high-interest</w:t>
          </w:r>
          <w:r w:rsidR="005355D9" w:rsidRPr="005355D9">
            <w:rPr>
              <w:rFonts w:ascii="Times New Roman" w:hAnsi="Times New Roman" w:cs="Times New Roman"/>
              <w:sz w:val="24"/>
              <w:szCs w:val="24"/>
            </w:rPr>
            <w:t xml:space="preserve"> charges to the financial </w:t>
          </w:r>
          <w:r w:rsidR="000A1950">
            <w:rPr>
              <w:rFonts w:ascii="Times New Roman" w:hAnsi="Times New Roman" w:cs="Times New Roman"/>
              <w:sz w:val="24"/>
              <w:szCs w:val="24"/>
            </w:rPr>
            <w:t>institutions/lenders</w:t>
          </w:r>
          <w:r w:rsidR="005355D9" w:rsidRPr="005355D9">
            <w:rPr>
              <w:rFonts w:ascii="Times New Roman" w:hAnsi="Times New Roman" w:cs="Times New Roman"/>
              <w:sz w:val="24"/>
              <w:szCs w:val="24"/>
            </w:rPr>
            <w:t xml:space="preserve"> by 4 percent and absorb the profit. This is evident </w:t>
          </w:r>
          <w:r w:rsidR="000A1950">
            <w:rPr>
              <w:rFonts w:ascii="Times New Roman" w:hAnsi="Times New Roman" w:cs="Times New Roman"/>
              <w:sz w:val="24"/>
              <w:szCs w:val="24"/>
            </w:rPr>
            <w:t>because</w:t>
          </w:r>
          <w:r w:rsidR="005355D9" w:rsidRPr="005355D9">
            <w:rPr>
              <w:rFonts w:ascii="Times New Roman" w:hAnsi="Times New Roman" w:cs="Times New Roman"/>
              <w:sz w:val="24"/>
              <w:szCs w:val="24"/>
            </w:rPr>
            <w:t xml:space="preserve"> the management has taken out a loan because of a decline in income, which is </w:t>
          </w:r>
          <w:r w:rsidR="000A1950">
            <w:rPr>
              <w:rFonts w:ascii="Times New Roman" w:hAnsi="Times New Roman" w:cs="Times New Roman"/>
              <w:sz w:val="24"/>
              <w:szCs w:val="24"/>
            </w:rPr>
            <w:t>clear</w:t>
          </w:r>
          <w:r w:rsidR="005355D9" w:rsidRPr="005355D9">
            <w:rPr>
              <w:rFonts w:ascii="Times New Roman" w:hAnsi="Times New Roman" w:cs="Times New Roman"/>
              <w:sz w:val="24"/>
              <w:szCs w:val="24"/>
            </w:rPr>
            <w:t xml:space="preserve"> that the </w:t>
          </w:r>
          <w:r w:rsidR="007C32FC" w:rsidRPr="005355D9">
            <w:rPr>
              <w:rFonts w:ascii="Times New Roman" w:hAnsi="Times New Roman" w:cs="Times New Roman"/>
              <w:sz w:val="24"/>
              <w:szCs w:val="24"/>
            </w:rPr>
            <w:t>non-current</w:t>
          </w:r>
          <w:r w:rsidR="005355D9" w:rsidRPr="005355D9">
            <w:rPr>
              <w:rFonts w:ascii="Times New Roman" w:hAnsi="Times New Roman" w:cs="Times New Roman"/>
              <w:sz w:val="24"/>
              <w:szCs w:val="24"/>
            </w:rPr>
            <w:t xml:space="preserve"> liabilities have increased to that percentage.</w:t>
          </w:r>
        </w:p>
        <w:p w14:paraId="6135DDC3" w14:textId="6A89603F" w:rsidR="00464A44" w:rsidRDefault="00464A44" w:rsidP="005355D9">
          <w:pPr>
            <w:spacing w:after="0" w:line="360" w:lineRule="auto"/>
            <w:ind w:right="-1234"/>
            <w:jc w:val="both"/>
            <w:rPr>
              <w:rFonts w:ascii="Times New Roman" w:hAnsi="Times New Roman" w:cs="Times New Roman"/>
              <w:sz w:val="24"/>
              <w:szCs w:val="24"/>
            </w:rPr>
          </w:pPr>
        </w:p>
        <w:p w14:paraId="333E4BFF" w14:textId="77777777" w:rsidR="00464A44" w:rsidRPr="005355D9" w:rsidRDefault="00464A44" w:rsidP="005355D9">
          <w:pPr>
            <w:spacing w:after="0" w:line="360" w:lineRule="auto"/>
            <w:ind w:right="-1234"/>
            <w:jc w:val="both"/>
            <w:rPr>
              <w:rFonts w:ascii="Times New Roman" w:hAnsi="Times New Roman" w:cs="Times New Roman"/>
              <w:sz w:val="24"/>
              <w:szCs w:val="24"/>
            </w:rPr>
          </w:pPr>
        </w:p>
        <w:p w14:paraId="4B254D90" w14:textId="571DA90A" w:rsidR="00117DB5" w:rsidRDefault="004000DB" w:rsidP="001A0027">
          <w:pPr>
            <w:spacing w:after="0" w:line="360" w:lineRule="auto"/>
            <w:ind w:right="-1234"/>
            <w:jc w:val="both"/>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67C4541C" wp14:editId="7A44DFDC">
                <wp:extent cx="5543550" cy="2514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43550" cy="2514600"/>
                        </a:xfrm>
                        <a:prstGeom prst="rect">
                          <a:avLst/>
                        </a:prstGeom>
                        <a:noFill/>
                      </pic:spPr>
                    </pic:pic>
                  </a:graphicData>
                </a:graphic>
              </wp:inline>
            </w:drawing>
          </w:r>
        </w:p>
        <w:p w14:paraId="609A0ABC" w14:textId="2AA18E06" w:rsidR="00C0569E" w:rsidRDefault="007D29DC" w:rsidP="001A0027">
          <w:pPr>
            <w:spacing w:after="0" w:line="360" w:lineRule="auto"/>
            <w:ind w:right="-1234"/>
            <w:jc w:val="both"/>
            <w:rPr>
              <w:rFonts w:ascii="Times New Roman" w:hAnsi="Times New Roman" w:cs="Times New Roman"/>
              <w:sz w:val="24"/>
              <w:szCs w:val="24"/>
            </w:rPr>
          </w:pPr>
          <w:r w:rsidRPr="004930E4">
            <w:rPr>
              <w:rFonts w:ascii="Times New Roman" w:hAnsi="Times New Roman" w:cs="Times New Roman"/>
              <w:b/>
              <w:bCs/>
              <w:sz w:val="24"/>
              <w:szCs w:val="24"/>
            </w:rPr>
            <w:t>Operating Profit Ratio:</w:t>
          </w:r>
          <w:r w:rsidR="005355D9">
            <w:rPr>
              <w:rFonts w:ascii="Times New Roman" w:hAnsi="Times New Roman" w:cs="Times New Roman"/>
              <w:sz w:val="24"/>
              <w:szCs w:val="24"/>
            </w:rPr>
            <w:t xml:space="preserve"> </w:t>
          </w:r>
          <w:r w:rsidR="005355D9" w:rsidRPr="005355D9">
            <w:rPr>
              <w:rFonts w:ascii="Times New Roman" w:hAnsi="Times New Roman" w:cs="Times New Roman"/>
              <w:sz w:val="24"/>
              <w:szCs w:val="24"/>
            </w:rPr>
            <w:t xml:space="preserve">Since last year, this ratio has </w:t>
          </w:r>
          <w:r w:rsidR="009A462B">
            <w:rPr>
              <w:rFonts w:ascii="Times New Roman" w:hAnsi="Times New Roman" w:cs="Times New Roman"/>
              <w:sz w:val="24"/>
              <w:szCs w:val="24"/>
            </w:rPr>
            <w:t>steadily decreased</w:t>
          </w:r>
          <w:r w:rsidR="005355D9" w:rsidRPr="005355D9">
            <w:rPr>
              <w:rFonts w:ascii="Times New Roman" w:hAnsi="Times New Roman" w:cs="Times New Roman"/>
              <w:sz w:val="24"/>
              <w:szCs w:val="24"/>
            </w:rPr>
            <w:t xml:space="preserve">. </w:t>
          </w:r>
          <w:r w:rsidR="009A462B">
            <w:rPr>
              <w:rFonts w:ascii="Times New Roman" w:hAnsi="Times New Roman" w:cs="Times New Roman"/>
              <w:sz w:val="24"/>
              <w:szCs w:val="24"/>
            </w:rPr>
            <w:t>Management</w:t>
          </w:r>
          <w:r w:rsidR="005355D9" w:rsidRPr="005355D9">
            <w:rPr>
              <w:rFonts w:ascii="Times New Roman" w:hAnsi="Times New Roman" w:cs="Times New Roman"/>
              <w:sz w:val="24"/>
              <w:szCs w:val="24"/>
            </w:rPr>
            <w:t xml:space="preserve"> is not doing </w:t>
          </w:r>
          <w:r w:rsidR="000A1950">
            <w:rPr>
              <w:rFonts w:ascii="Times New Roman" w:hAnsi="Times New Roman" w:cs="Times New Roman"/>
              <w:sz w:val="24"/>
              <w:szCs w:val="24"/>
            </w:rPr>
            <w:t>an excellent</w:t>
          </w:r>
          <w:r w:rsidR="005355D9" w:rsidRPr="005355D9">
            <w:rPr>
              <w:rFonts w:ascii="Times New Roman" w:hAnsi="Times New Roman" w:cs="Times New Roman"/>
              <w:sz w:val="24"/>
              <w:szCs w:val="24"/>
            </w:rPr>
            <w:t xml:space="preserve"> job of controlling the costs and expenses </w:t>
          </w:r>
          <w:r w:rsidR="00C60DFF">
            <w:rPr>
              <w:rFonts w:ascii="Times New Roman" w:hAnsi="Times New Roman" w:cs="Times New Roman"/>
              <w:sz w:val="24"/>
              <w:szCs w:val="24"/>
            </w:rPr>
            <w:t>of</w:t>
          </w:r>
          <w:r w:rsidR="005355D9" w:rsidRPr="005355D9">
            <w:rPr>
              <w:rFonts w:ascii="Times New Roman" w:hAnsi="Times New Roman" w:cs="Times New Roman"/>
              <w:sz w:val="24"/>
              <w:szCs w:val="24"/>
            </w:rPr>
            <w:t xml:space="preserve"> running the firm since there are excessive administration expenditures such as wages, building rent, and asset leasing charges. It is conceivable for a firm to have little control over the cost of the raw materials </w:t>
          </w:r>
          <w:r w:rsidR="000A1950">
            <w:rPr>
              <w:rFonts w:ascii="Times New Roman" w:hAnsi="Times New Roman" w:cs="Times New Roman"/>
              <w:sz w:val="24"/>
              <w:szCs w:val="24"/>
            </w:rPr>
            <w:t xml:space="preserve">required to manufacture the products </w:t>
          </w:r>
          <w:r w:rsidR="005355D9" w:rsidRPr="005355D9">
            <w:rPr>
              <w:rFonts w:ascii="Times New Roman" w:hAnsi="Times New Roman" w:cs="Times New Roman"/>
              <w:sz w:val="24"/>
              <w:szCs w:val="24"/>
            </w:rPr>
            <w:t>it sells.</w:t>
          </w:r>
        </w:p>
        <w:p w14:paraId="4E570AB7" w14:textId="171FDE9D" w:rsidR="00117DB5" w:rsidRDefault="00117DB5" w:rsidP="001A0027">
          <w:pPr>
            <w:spacing w:after="0" w:line="360" w:lineRule="auto"/>
            <w:ind w:right="-1234"/>
            <w:jc w:val="both"/>
            <w:rPr>
              <w:rFonts w:ascii="Times New Roman" w:hAnsi="Times New Roman" w:cs="Times New Roman"/>
              <w:sz w:val="24"/>
              <w:szCs w:val="24"/>
            </w:rPr>
          </w:pPr>
        </w:p>
        <w:p w14:paraId="3CABEA54" w14:textId="23F0BB85" w:rsidR="00117DB5" w:rsidRPr="004930E4" w:rsidRDefault="00AC110C" w:rsidP="001A0027">
          <w:pPr>
            <w:spacing w:after="0" w:line="360" w:lineRule="auto"/>
            <w:ind w:right="-1234"/>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1" locked="0" layoutInCell="1" allowOverlap="1" wp14:anchorId="144C2480" wp14:editId="7F15BC5A">
                <wp:simplePos x="0" y="0"/>
                <wp:positionH relativeFrom="column">
                  <wp:posOffset>5938</wp:posOffset>
                </wp:positionH>
                <wp:positionV relativeFrom="paragraph">
                  <wp:posOffset>1435</wp:posOffset>
                </wp:positionV>
                <wp:extent cx="5667375" cy="2771775"/>
                <wp:effectExtent l="0" t="0" r="9525"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67375" cy="2771775"/>
                        </a:xfrm>
                        <a:prstGeom prst="rect">
                          <a:avLst/>
                        </a:prstGeom>
                        <a:noFill/>
                      </pic:spPr>
                    </pic:pic>
                  </a:graphicData>
                </a:graphic>
              </wp:anchor>
            </w:drawing>
          </w:r>
        </w:p>
        <w:p w14:paraId="4EF8DBBD" w14:textId="3C67F38B" w:rsidR="006A33D3" w:rsidRDefault="006A33D3" w:rsidP="001A0027">
          <w:pPr>
            <w:pStyle w:val="Heading3"/>
            <w:shd w:val="clear" w:color="auto" w:fill="FFFFFF"/>
            <w:spacing w:before="0" w:line="360" w:lineRule="auto"/>
            <w:ind w:right="-1234"/>
            <w:jc w:val="both"/>
            <w:rPr>
              <w:rFonts w:ascii="Times New Roman" w:hAnsi="Times New Roman" w:cs="Times New Roman"/>
              <w:color w:val="auto"/>
              <w:shd w:val="clear" w:color="auto" w:fill="FFFFFF"/>
            </w:rPr>
          </w:pPr>
          <w:bookmarkStart w:id="4" w:name="_Toc104745242"/>
          <w:r w:rsidRPr="004930E4">
            <w:rPr>
              <w:rFonts w:ascii="Times New Roman" w:eastAsiaTheme="minorHAnsi" w:hAnsi="Times New Roman" w:cs="Times New Roman"/>
              <w:b/>
              <w:bCs/>
              <w:color w:val="auto"/>
            </w:rPr>
            <w:t>Return on Capital Employed (ROCE) or Return on Investment (ROI)</w:t>
          </w:r>
          <w:r w:rsidR="00044720" w:rsidRPr="004930E4">
            <w:rPr>
              <w:rFonts w:ascii="Times New Roman" w:eastAsiaTheme="minorHAnsi" w:hAnsi="Times New Roman" w:cs="Times New Roman"/>
              <w:b/>
              <w:bCs/>
              <w:color w:val="auto"/>
            </w:rPr>
            <w:t>:</w:t>
          </w:r>
          <w:r w:rsidR="005355D9">
            <w:rPr>
              <w:rFonts w:ascii="Times New Roman" w:eastAsiaTheme="minorHAnsi" w:hAnsi="Times New Roman" w:cs="Times New Roman"/>
              <w:b/>
              <w:bCs/>
              <w:color w:val="auto"/>
            </w:rPr>
            <w:t xml:space="preserve"> </w:t>
          </w:r>
          <w:r w:rsidR="00FD6797" w:rsidRPr="004930E4">
            <w:rPr>
              <w:rFonts w:ascii="Times New Roman" w:hAnsi="Times New Roman" w:cs="Times New Roman"/>
              <w:color w:val="auto"/>
              <w:shd w:val="clear" w:color="auto" w:fill="FFFFFF"/>
            </w:rPr>
            <w:t xml:space="preserve"> </w:t>
          </w:r>
          <w:r w:rsidR="005355D9" w:rsidRPr="005355D9">
            <w:rPr>
              <w:rFonts w:ascii="Times New Roman" w:hAnsi="Times New Roman" w:cs="Times New Roman"/>
              <w:color w:val="auto"/>
              <w:shd w:val="clear" w:color="auto" w:fill="FFFFFF"/>
            </w:rPr>
            <w:t xml:space="preserve">This ratio illustrates how much operational revenue is earned for each dollar invested. It is usually preferable to have a greater ROCE since it suggests that more profits may be </w:t>
          </w:r>
          <w:r w:rsidR="000A1950">
            <w:rPr>
              <w:rFonts w:ascii="Times New Roman" w:hAnsi="Times New Roman" w:cs="Times New Roman"/>
              <w:color w:val="auto"/>
              <w:shd w:val="clear" w:color="auto" w:fill="FFFFFF"/>
            </w:rPr>
            <w:t>made</w:t>
          </w:r>
          <w:r w:rsidR="005355D9" w:rsidRPr="005355D9">
            <w:rPr>
              <w:rFonts w:ascii="Times New Roman" w:hAnsi="Times New Roman" w:cs="Times New Roman"/>
              <w:color w:val="auto"/>
              <w:shd w:val="clear" w:color="auto" w:fill="FFFFFF"/>
            </w:rPr>
            <w:t xml:space="preserve"> per dollar of invested capital. In this instance, the ROCE has fallen short of expectations and has </w:t>
          </w:r>
          <w:r w:rsidR="007C32FC" w:rsidRPr="005355D9">
            <w:rPr>
              <w:rFonts w:ascii="Times New Roman" w:hAnsi="Times New Roman" w:cs="Times New Roman"/>
              <w:color w:val="auto"/>
              <w:shd w:val="clear" w:color="auto" w:fill="FFFFFF"/>
            </w:rPr>
            <w:t>reduced</w:t>
          </w:r>
          <w:r w:rsidR="005355D9" w:rsidRPr="005355D9">
            <w:rPr>
              <w:rFonts w:ascii="Times New Roman" w:hAnsi="Times New Roman" w:cs="Times New Roman"/>
              <w:color w:val="auto"/>
              <w:shd w:val="clear" w:color="auto" w:fill="FFFFFF"/>
            </w:rPr>
            <w:t xml:space="preserve"> this year, despite the capital's 19% growth (14,324,000: 2020, 12,086,000:2019).</w:t>
          </w:r>
          <w:bookmarkEnd w:id="4"/>
        </w:p>
        <w:p w14:paraId="086BD867" w14:textId="77777777" w:rsidR="000568CD" w:rsidRPr="000568CD" w:rsidRDefault="000568CD" w:rsidP="001A0027">
          <w:pPr>
            <w:ind w:right="-1234"/>
            <w:jc w:val="both"/>
          </w:pPr>
        </w:p>
        <w:p w14:paraId="58607F88" w14:textId="77777777" w:rsidR="004D6ABB" w:rsidRDefault="004D6ABB" w:rsidP="001A0027">
          <w:pPr>
            <w:spacing w:after="0" w:line="360" w:lineRule="auto"/>
            <w:ind w:right="-1234"/>
            <w:jc w:val="both"/>
            <w:rPr>
              <w:rFonts w:ascii="Times New Roman" w:hAnsi="Times New Roman" w:cs="Times New Roman"/>
              <w:b/>
              <w:bCs/>
              <w:sz w:val="24"/>
              <w:szCs w:val="24"/>
            </w:rPr>
          </w:pPr>
        </w:p>
        <w:p w14:paraId="4BB5B76A" w14:textId="77777777" w:rsidR="004D6ABB" w:rsidRDefault="004D6ABB" w:rsidP="001A0027">
          <w:pPr>
            <w:spacing w:after="0" w:line="360" w:lineRule="auto"/>
            <w:ind w:right="-1234"/>
            <w:jc w:val="both"/>
            <w:rPr>
              <w:rFonts w:ascii="Times New Roman" w:hAnsi="Times New Roman" w:cs="Times New Roman"/>
              <w:b/>
              <w:bCs/>
              <w:sz w:val="24"/>
              <w:szCs w:val="24"/>
            </w:rPr>
          </w:pPr>
        </w:p>
        <w:p w14:paraId="6AD6EAB5" w14:textId="09097AB9" w:rsidR="00DC424C" w:rsidRPr="004930E4" w:rsidRDefault="00DC424C" w:rsidP="001A0027">
          <w:pPr>
            <w:spacing w:after="0" w:line="360" w:lineRule="auto"/>
            <w:ind w:right="-1234"/>
            <w:jc w:val="both"/>
            <w:rPr>
              <w:rFonts w:ascii="Times New Roman" w:hAnsi="Times New Roman" w:cs="Times New Roman"/>
              <w:b/>
              <w:bCs/>
              <w:sz w:val="24"/>
              <w:szCs w:val="24"/>
            </w:rPr>
          </w:pPr>
          <w:r w:rsidRPr="004930E4">
            <w:rPr>
              <w:rFonts w:ascii="Times New Roman" w:hAnsi="Times New Roman" w:cs="Times New Roman"/>
              <w:b/>
              <w:bCs/>
              <w:sz w:val="24"/>
              <w:szCs w:val="24"/>
            </w:rPr>
            <w:t>LIQUIDITY RATIOS</w:t>
          </w:r>
        </w:p>
        <w:tbl>
          <w:tblPr>
            <w:tblStyle w:val="GridTable4-Accent1"/>
            <w:tblW w:w="0" w:type="auto"/>
            <w:tblLook w:val="04A0" w:firstRow="1" w:lastRow="0" w:firstColumn="1" w:lastColumn="0" w:noHBand="0" w:noVBand="1"/>
          </w:tblPr>
          <w:tblGrid>
            <w:gridCol w:w="467"/>
            <w:gridCol w:w="705"/>
            <w:gridCol w:w="169"/>
            <w:gridCol w:w="1002"/>
            <w:gridCol w:w="626"/>
            <w:gridCol w:w="1999"/>
            <w:gridCol w:w="626"/>
            <w:gridCol w:w="1982"/>
          </w:tblGrid>
          <w:tr w:rsidR="004930E4" w:rsidRPr="004930E4" w14:paraId="5CBDFBA6" w14:textId="5FAF5FEE" w:rsidTr="00564B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 w:type="dxa"/>
              </w:tcPr>
              <w:p w14:paraId="1F2A9279" w14:textId="77777777" w:rsidR="00EE5ECB" w:rsidRPr="004930E4" w:rsidRDefault="00EE5ECB" w:rsidP="001A0027">
                <w:pPr>
                  <w:spacing w:line="360" w:lineRule="auto"/>
                  <w:ind w:right="-1234"/>
                  <w:jc w:val="both"/>
                  <w:rPr>
                    <w:rFonts w:ascii="Times New Roman" w:hAnsi="Times New Roman" w:cs="Times New Roman"/>
                    <w:b w:val="0"/>
                    <w:bCs w:val="0"/>
                    <w:color w:val="auto"/>
                    <w:sz w:val="24"/>
                    <w:szCs w:val="24"/>
                  </w:rPr>
                </w:pPr>
              </w:p>
            </w:tc>
            <w:tc>
              <w:tcPr>
                <w:tcW w:w="789" w:type="dxa"/>
              </w:tcPr>
              <w:p w14:paraId="2CE147E3" w14:textId="77777777" w:rsidR="00EE5ECB" w:rsidRPr="004930E4" w:rsidRDefault="00EE5ECB" w:rsidP="001A0027">
                <w:pPr>
                  <w:spacing w:line="360" w:lineRule="auto"/>
                  <w:ind w:right="-1234"/>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c>
              <w:tcPr>
                <w:tcW w:w="4388" w:type="dxa"/>
                <w:gridSpan w:val="5"/>
              </w:tcPr>
              <w:p w14:paraId="3F41DCBC" w14:textId="53A6463C" w:rsidR="00EE5ECB" w:rsidRPr="004930E4" w:rsidRDefault="00EE5ECB" w:rsidP="001A0027">
                <w:pPr>
                  <w:spacing w:line="360" w:lineRule="auto"/>
                  <w:ind w:right="-1234"/>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930E4">
                  <w:rPr>
                    <w:rFonts w:ascii="Times New Roman" w:hAnsi="Times New Roman" w:cs="Times New Roman"/>
                    <w:color w:val="auto"/>
                    <w:sz w:val="24"/>
                    <w:szCs w:val="24"/>
                  </w:rPr>
                  <w:t>LIQUIDITY RATIOS</w:t>
                </w:r>
              </w:p>
            </w:tc>
            <w:tc>
              <w:tcPr>
                <w:tcW w:w="1938" w:type="dxa"/>
              </w:tcPr>
              <w:p w14:paraId="66000640" w14:textId="77777777" w:rsidR="00EE5ECB" w:rsidRPr="004930E4" w:rsidRDefault="00EE5ECB" w:rsidP="001A0027">
                <w:pPr>
                  <w:spacing w:line="360" w:lineRule="auto"/>
                  <w:ind w:right="-1234"/>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r>
          <w:tr w:rsidR="004930E4" w:rsidRPr="004930E4" w14:paraId="3CDCDB2C" w14:textId="29FCA875" w:rsidTr="00564B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 w:type="dxa"/>
              </w:tcPr>
              <w:p w14:paraId="2146E26B" w14:textId="77777777" w:rsidR="00EE5ECB" w:rsidRPr="004930E4" w:rsidRDefault="00EE5ECB" w:rsidP="001A0027">
                <w:pPr>
                  <w:spacing w:line="360" w:lineRule="auto"/>
                  <w:ind w:right="-1234"/>
                  <w:jc w:val="both"/>
                  <w:rPr>
                    <w:rFonts w:ascii="Times New Roman" w:hAnsi="Times New Roman" w:cs="Times New Roman"/>
                    <w:sz w:val="24"/>
                    <w:szCs w:val="24"/>
                  </w:rPr>
                </w:pPr>
                <w:r w:rsidRPr="004930E4">
                  <w:rPr>
                    <w:rFonts w:ascii="Times New Roman" w:hAnsi="Times New Roman" w:cs="Times New Roman"/>
                    <w:b w:val="0"/>
                    <w:bCs w:val="0"/>
                    <w:sz w:val="24"/>
                    <w:szCs w:val="24"/>
                  </w:rPr>
                  <w:t>S.</w:t>
                </w:r>
              </w:p>
              <w:p w14:paraId="7F6C09F5" w14:textId="3DCA9F1D" w:rsidR="00EE5ECB" w:rsidRPr="004930E4" w:rsidRDefault="00EE5ECB" w:rsidP="001A0027">
                <w:pPr>
                  <w:spacing w:line="360" w:lineRule="auto"/>
                  <w:ind w:right="-1234"/>
                  <w:jc w:val="both"/>
                  <w:rPr>
                    <w:rFonts w:ascii="Times New Roman" w:hAnsi="Times New Roman" w:cs="Times New Roman"/>
                    <w:b w:val="0"/>
                    <w:bCs w:val="0"/>
                    <w:sz w:val="24"/>
                    <w:szCs w:val="24"/>
                  </w:rPr>
                </w:pPr>
                <w:r w:rsidRPr="004930E4">
                  <w:rPr>
                    <w:rFonts w:ascii="Times New Roman" w:hAnsi="Times New Roman" w:cs="Times New Roman"/>
                    <w:b w:val="0"/>
                    <w:bCs w:val="0"/>
                    <w:sz w:val="24"/>
                    <w:szCs w:val="24"/>
                  </w:rPr>
                  <w:t>No</w:t>
                </w:r>
              </w:p>
            </w:tc>
            <w:tc>
              <w:tcPr>
                <w:tcW w:w="952" w:type="dxa"/>
                <w:gridSpan w:val="2"/>
              </w:tcPr>
              <w:p w14:paraId="6EC70977" w14:textId="77777777" w:rsidR="00EE5ECB" w:rsidRPr="00564B9B"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Ratios</w:t>
                </w:r>
              </w:p>
            </w:tc>
            <w:tc>
              <w:tcPr>
                <w:tcW w:w="1038" w:type="dxa"/>
              </w:tcPr>
              <w:p w14:paraId="64C31808" w14:textId="77777777" w:rsidR="00EE5ECB" w:rsidRPr="00564B9B"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Formula</w:t>
                </w:r>
              </w:p>
            </w:tc>
            <w:tc>
              <w:tcPr>
                <w:tcW w:w="694" w:type="dxa"/>
              </w:tcPr>
              <w:p w14:paraId="72FAF992" w14:textId="55D4C3D5" w:rsidR="00EE5ECB" w:rsidRPr="00564B9B"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2020</w:t>
                </w:r>
              </w:p>
            </w:tc>
            <w:tc>
              <w:tcPr>
                <w:tcW w:w="1877" w:type="dxa"/>
              </w:tcPr>
              <w:p w14:paraId="2B7DEA36" w14:textId="79111E03" w:rsidR="00EE5ECB" w:rsidRPr="00564B9B"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Calculation</w:t>
                </w:r>
              </w:p>
            </w:tc>
            <w:tc>
              <w:tcPr>
                <w:tcW w:w="616" w:type="dxa"/>
              </w:tcPr>
              <w:p w14:paraId="188EE466" w14:textId="77777777" w:rsidR="00EE5ECB" w:rsidRPr="00564B9B"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2019</w:t>
                </w:r>
              </w:p>
            </w:tc>
            <w:tc>
              <w:tcPr>
                <w:tcW w:w="1938" w:type="dxa"/>
              </w:tcPr>
              <w:p w14:paraId="5CD756DC" w14:textId="7EDA8410" w:rsidR="00EE5ECB" w:rsidRPr="00564B9B"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Calculation</w:t>
                </w:r>
              </w:p>
            </w:tc>
          </w:tr>
          <w:tr w:rsidR="004930E4" w:rsidRPr="004930E4" w14:paraId="0648CBAB" w14:textId="4C2C2544" w:rsidTr="00564B9B">
            <w:tc>
              <w:tcPr>
                <w:cnfStyle w:val="001000000000" w:firstRow="0" w:lastRow="0" w:firstColumn="1" w:lastColumn="0" w:oddVBand="0" w:evenVBand="0" w:oddHBand="0" w:evenHBand="0" w:firstRowFirstColumn="0" w:firstRowLastColumn="0" w:lastRowFirstColumn="0" w:lastRowLastColumn="0"/>
                <w:tcW w:w="461" w:type="dxa"/>
              </w:tcPr>
              <w:p w14:paraId="7FD0F0B6" w14:textId="77777777" w:rsidR="00EE5ECB" w:rsidRPr="00564B9B" w:rsidRDefault="00EE5ECB" w:rsidP="001A0027">
                <w:pPr>
                  <w:spacing w:line="360" w:lineRule="auto"/>
                  <w:ind w:right="-1234"/>
                  <w:jc w:val="both"/>
                  <w:rPr>
                    <w:rFonts w:ascii="Times New Roman" w:hAnsi="Times New Roman" w:cs="Times New Roman"/>
                    <w:b w:val="0"/>
                    <w:bCs w:val="0"/>
                    <w:sz w:val="24"/>
                    <w:szCs w:val="24"/>
                  </w:rPr>
                </w:pPr>
                <w:r w:rsidRPr="00564B9B">
                  <w:rPr>
                    <w:rFonts w:ascii="Times New Roman" w:hAnsi="Times New Roman" w:cs="Times New Roman"/>
                    <w:b w:val="0"/>
                    <w:bCs w:val="0"/>
                    <w:sz w:val="24"/>
                    <w:szCs w:val="24"/>
                  </w:rPr>
                  <w:t>1</w:t>
                </w:r>
              </w:p>
            </w:tc>
            <w:tc>
              <w:tcPr>
                <w:tcW w:w="952" w:type="dxa"/>
                <w:gridSpan w:val="2"/>
              </w:tcPr>
              <w:p w14:paraId="0DAF6C22" w14:textId="0DED7496" w:rsidR="00EE5ECB" w:rsidRPr="00564B9B" w:rsidRDefault="00EE5ECB" w:rsidP="001A0027">
                <w:pPr>
                  <w:spacing w:line="360" w:lineRule="auto"/>
                  <w:ind w:right="-1234"/>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Current Ratio</w:t>
                </w:r>
              </w:p>
            </w:tc>
            <w:tc>
              <w:tcPr>
                <w:tcW w:w="1038" w:type="dxa"/>
              </w:tcPr>
              <w:p w14:paraId="1DD40B20" w14:textId="3C70C84B" w:rsidR="00EE5ECB" w:rsidRPr="00564B9B" w:rsidRDefault="00EE5ECB" w:rsidP="001A0027">
                <w:pPr>
                  <w:spacing w:line="360" w:lineRule="auto"/>
                  <w:ind w:right="-1234"/>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Current assets / current liabilities</w:t>
                </w:r>
              </w:p>
            </w:tc>
            <w:tc>
              <w:tcPr>
                <w:tcW w:w="694" w:type="dxa"/>
              </w:tcPr>
              <w:p w14:paraId="7BFBFAFD" w14:textId="2AF1B64E" w:rsidR="00EE5ECB" w:rsidRPr="004930E4" w:rsidRDefault="00EE5ECB" w:rsidP="001A0027">
                <w:pPr>
                  <w:spacing w:line="360" w:lineRule="auto"/>
                  <w:ind w:right="-1234"/>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w:t>
                </w:r>
                <w:r w:rsidR="00FF0243" w:rsidRPr="004930E4">
                  <w:rPr>
                    <w:rFonts w:ascii="Times New Roman" w:hAnsi="Times New Roman" w:cs="Times New Roman"/>
                    <w:sz w:val="24"/>
                    <w:szCs w:val="24"/>
                  </w:rPr>
                  <w:t>.</w:t>
                </w:r>
                <w:r w:rsidRPr="004930E4">
                  <w:rPr>
                    <w:rFonts w:ascii="Times New Roman" w:hAnsi="Times New Roman" w:cs="Times New Roman"/>
                    <w:sz w:val="24"/>
                    <w:szCs w:val="24"/>
                  </w:rPr>
                  <w:t>73</w:t>
                </w:r>
              </w:p>
            </w:tc>
            <w:tc>
              <w:tcPr>
                <w:tcW w:w="1877" w:type="dxa"/>
              </w:tcPr>
              <w:p w14:paraId="42267E0D" w14:textId="789E646A" w:rsidR="00EE5ECB" w:rsidRPr="004930E4" w:rsidRDefault="00EE5ECB" w:rsidP="001A0027">
                <w:pPr>
                  <w:spacing w:line="360" w:lineRule="auto"/>
                  <w:ind w:right="-1234"/>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(4,202,000/2431,000)</w:t>
                </w:r>
              </w:p>
              <w:p w14:paraId="6ABB9BFF" w14:textId="7AEFE16E" w:rsidR="00EE5ECB" w:rsidRPr="004930E4" w:rsidRDefault="00EE5ECB" w:rsidP="001A0027">
                <w:pPr>
                  <w:spacing w:line="360" w:lineRule="auto"/>
                  <w:ind w:right="-1234"/>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616" w:type="dxa"/>
              </w:tcPr>
              <w:p w14:paraId="74114EBB" w14:textId="0A946F8F" w:rsidR="00EE5ECB" w:rsidRPr="004930E4" w:rsidRDefault="00EE5ECB" w:rsidP="001A0027">
                <w:pPr>
                  <w:spacing w:line="360" w:lineRule="auto"/>
                  <w:ind w:right="-1234"/>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7</w:t>
                </w:r>
                <w:r w:rsidR="00FF0243" w:rsidRPr="004930E4">
                  <w:rPr>
                    <w:rFonts w:ascii="Times New Roman" w:hAnsi="Times New Roman" w:cs="Times New Roman"/>
                    <w:sz w:val="24"/>
                    <w:szCs w:val="24"/>
                  </w:rPr>
                  <w:t>.</w:t>
                </w:r>
                <w:r w:rsidRPr="004930E4">
                  <w:rPr>
                    <w:rFonts w:ascii="Times New Roman" w:hAnsi="Times New Roman" w:cs="Times New Roman"/>
                    <w:sz w:val="24"/>
                    <w:szCs w:val="24"/>
                  </w:rPr>
                  <w:t>3</w:t>
                </w:r>
              </w:p>
              <w:p w14:paraId="3A5C6984" w14:textId="1BB118CE" w:rsidR="00EE5ECB" w:rsidRPr="004930E4" w:rsidRDefault="00EE5ECB" w:rsidP="001A0027">
                <w:pPr>
                  <w:spacing w:line="360" w:lineRule="auto"/>
                  <w:ind w:right="-1234"/>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1938" w:type="dxa"/>
              </w:tcPr>
              <w:p w14:paraId="7E28D224" w14:textId="77777777" w:rsidR="00EE5ECB" w:rsidRPr="004930E4" w:rsidRDefault="00EE5ECB" w:rsidP="001A0027">
                <w:pPr>
                  <w:spacing w:line="360" w:lineRule="auto"/>
                  <w:ind w:right="-1234"/>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2,093,000/2,871,000)</w:t>
                </w:r>
              </w:p>
              <w:p w14:paraId="549E7865" w14:textId="61F9179F" w:rsidR="00EE5ECB" w:rsidRPr="004930E4" w:rsidRDefault="00EE5ECB" w:rsidP="001A0027">
                <w:pPr>
                  <w:spacing w:line="360" w:lineRule="auto"/>
                  <w:ind w:right="-1234"/>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*100</w:t>
                </w:r>
              </w:p>
            </w:tc>
          </w:tr>
          <w:tr w:rsidR="004930E4" w:rsidRPr="004930E4" w14:paraId="362F2C2F" w14:textId="5E7D9A99" w:rsidTr="00564B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1" w:type="dxa"/>
              </w:tcPr>
              <w:p w14:paraId="31BA0303" w14:textId="77777777" w:rsidR="00EE5ECB" w:rsidRPr="00564B9B" w:rsidRDefault="00EE5ECB" w:rsidP="001A0027">
                <w:pPr>
                  <w:spacing w:line="360" w:lineRule="auto"/>
                  <w:ind w:right="-1234"/>
                  <w:jc w:val="both"/>
                  <w:rPr>
                    <w:rFonts w:ascii="Times New Roman" w:hAnsi="Times New Roman" w:cs="Times New Roman"/>
                    <w:b w:val="0"/>
                    <w:bCs w:val="0"/>
                    <w:sz w:val="24"/>
                    <w:szCs w:val="24"/>
                  </w:rPr>
                </w:pPr>
                <w:r w:rsidRPr="00564B9B">
                  <w:rPr>
                    <w:rFonts w:ascii="Times New Roman" w:hAnsi="Times New Roman" w:cs="Times New Roman"/>
                    <w:b w:val="0"/>
                    <w:bCs w:val="0"/>
                    <w:sz w:val="24"/>
                    <w:szCs w:val="24"/>
                  </w:rPr>
                  <w:t>2</w:t>
                </w:r>
              </w:p>
            </w:tc>
            <w:tc>
              <w:tcPr>
                <w:tcW w:w="952" w:type="dxa"/>
                <w:gridSpan w:val="2"/>
              </w:tcPr>
              <w:p w14:paraId="3E54F967" w14:textId="77777777" w:rsidR="00EE5ECB" w:rsidRPr="00564B9B"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Acid Test Ratio / Quick Ratio</w:t>
                </w:r>
              </w:p>
              <w:p w14:paraId="48126427" w14:textId="093354AB" w:rsidR="00EE5ECB" w:rsidRPr="00564B9B"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1038" w:type="dxa"/>
              </w:tcPr>
              <w:p w14:paraId="049912C0" w14:textId="4D611C8C" w:rsidR="00EE5ECB" w:rsidRPr="00564B9B"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Current assets – inventory -prepaid expenses /current liabilities</w:t>
                </w:r>
              </w:p>
            </w:tc>
            <w:tc>
              <w:tcPr>
                <w:tcW w:w="694" w:type="dxa"/>
              </w:tcPr>
              <w:p w14:paraId="71119DBA" w14:textId="1346BC43" w:rsidR="00EE5ECB" w:rsidRPr="004930E4"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Nil</w:t>
                </w:r>
              </w:p>
            </w:tc>
            <w:tc>
              <w:tcPr>
                <w:tcW w:w="1877" w:type="dxa"/>
              </w:tcPr>
              <w:p w14:paraId="7F70F669" w14:textId="18D0FBD7" w:rsidR="00EE5ECB" w:rsidRPr="004930E4"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 xml:space="preserve">Insufficient data </w:t>
                </w:r>
              </w:p>
            </w:tc>
            <w:tc>
              <w:tcPr>
                <w:tcW w:w="616" w:type="dxa"/>
              </w:tcPr>
              <w:p w14:paraId="2BAA0FDC" w14:textId="5B7E7DAB" w:rsidR="00EE5ECB" w:rsidRPr="004930E4"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Nil</w:t>
                </w:r>
              </w:p>
            </w:tc>
            <w:tc>
              <w:tcPr>
                <w:tcW w:w="1938" w:type="dxa"/>
              </w:tcPr>
              <w:p w14:paraId="13A0CC9B" w14:textId="3C2A067C" w:rsidR="00EE5ECB" w:rsidRPr="004930E4" w:rsidRDefault="00EE5ECB" w:rsidP="001A0027">
                <w:pPr>
                  <w:spacing w:line="360" w:lineRule="auto"/>
                  <w:ind w:right="-1234"/>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Insufficient data</w:t>
                </w:r>
              </w:p>
            </w:tc>
          </w:tr>
        </w:tbl>
        <w:p w14:paraId="405B05EB" w14:textId="77777777" w:rsidR="007C25B3" w:rsidRDefault="007C25B3" w:rsidP="001A0027">
          <w:pPr>
            <w:spacing w:after="0" w:line="360" w:lineRule="auto"/>
            <w:ind w:right="-1234"/>
            <w:jc w:val="both"/>
            <w:rPr>
              <w:rFonts w:ascii="Times New Roman" w:hAnsi="Times New Roman" w:cs="Times New Roman"/>
              <w:b/>
              <w:bCs/>
              <w:sz w:val="24"/>
              <w:szCs w:val="24"/>
            </w:rPr>
          </w:pPr>
        </w:p>
        <w:p w14:paraId="5C3157E1" w14:textId="77777777" w:rsidR="004D6ABB" w:rsidRDefault="004D6ABB" w:rsidP="001A0027">
          <w:pPr>
            <w:spacing w:after="0" w:line="360" w:lineRule="auto"/>
            <w:ind w:right="-1234"/>
            <w:jc w:val="both"/>
            <w:rPr>
              <w:rFonts w:ascii="Times New Roman" w:hAnsi="Times New Roman" w:cs="Times New Roman"/>
              <w:b/>
              <w:bCs/>
              <w:sz w:val="24"/>
              <w:szCs w:val="24"/>
            </w:rPr>
          </w:pPr>
        </w:p>
        <w:p w14:paraId="079D801A" w14:textId="154A3DCB" w:rsidR="00657827" w:rsidRDefault="00CD4688" w:rsidP="001A0027">
          <w:pPr>
            <w:spacing w:after="0" w:line="360" w:lineRule="auto"/>
            <w:ind w:right="-1234"/>
            <w:jc w:val="both"/>
            <w:rPr>
              <w:rFonts w:ascii="Times New Roman" w:hAnsi="Times New Roman" w:cs="Times New Roman"/>
              <w:sz w:val="24"/>
              <w:szCs w:val="24"/>
            </w:rPr>
          </w:pPr>
          <w:r w:rsidRPr="004930E4">
            <w:rPr>
              <w:rFonts w:ascii="Times New Roman" w:hAnsi="Times New Roman" w:cs="Times New Roman"/>
              <w:b/>
              <w:bCs/>
              <w:sz w:val="24"/>
              <w:szCs w:val="24"/>
            </w:rPr>
            <w:t>Liquidity Ratio</w:t>
          </w:r>
          <w:r w:rsidRPr="004930E4">
            <w:rPr>
              <w:rFonts w:ascii="Times New Roman" w:hAnsi="Times New Roman" w:cs="Times New Roman"/>
              <w:sz w:val="24"/>
              <w:szCs w:val="24"/>
            </w:rPr>
            <w:t xml:space="preserve">: </w:t>
          </w:r>
          <w:r w:rsidR="00410FF1" w:rsidRPr="004930E4">
            <w:rPr>
              <w:rFonts w:ascii="Times New Roman" w:hAnsi="Times New Roman" w:cs="Times New Roman"/>
              <w:sz w:val="24"/>
              <w:szCs w:val="24"/>
            </w:rPr>
            <w:t>This ratio has improved since last year</w:t>
          </w:r>
          <w:r w:rsidR="000A1950">
            <w:rPr>
              <w:rFonts w:ascii="Times New Roman" w:hAnsi="Times New Roman" w:cs="Times New Roman"/>
              <w:sz w:val="24"/>
              <w:szCs w:val="24"/>
            </w:rPr>
            <w:t>,</w:t>
          </w:r>
          <w:r w:rsidR="00410FF1" w:rsidRPr="004930E4">
            <w:rPr>
              <w:rFonts w:ascii="Times New Roman" w:hAnsi="Times New Roman" w:cs="Times New Roman"/>
              <w:sz w:val="24"/>
              <w:szCs w:val="24"/>
            </w:rPr>
            <w:t xml:space="preserve"> which indicates that </w:t>
          </w:r>
          <w:r w:rsidR="000A1950">
            <w:rPr>
              <w:rFonts w:ascii="Times New Roman" w:hAnsi="Times New Roman" w:cs="Times New Roman"/>
              <w:sz w:val="24"/>
              <w:szCs w:val="24"/>
            </w:rPr>
            <w:t xml:space="preserve">the </w:t>
          </w:r>
          <w:r w:rsidR="00410FF1" w:rsidRPr="004930E4">
            <w:rPr>
              <w:rFonts w:ascii="Times New Roman" w:hAnsi="Times New Roman" w:cs="Times New Roman"/>
              <w:sz w:val="24"/>
              <w:szCs w:val="24"/>
            </w:rPr>
            <w:t>company has enough</w:t>
          </w:r>
          <w:r w:rsidR="0085197C" w:rsidRPr="004930E4">
            <w:rPr>
              <w:rFonts w:ascii="Times New Roman" w:hAnsi="Times New Roman" w:cs="Times New Roman"/>
              <w:sz w:val="24"/>
              <w:szCs w:val="24"/>
            </w:rPr>
            <w:t>, but in the absence of bifurcation</w:t>
          </w:r>
          <w:r w:rsidR="000A1950">
            <w:rPr>
              <w:rFonts w:ascii="Times New Roman" w:hAnsi="Times New Roman" w:cs="Times New Roman"/>
              <w:sz w:val="24"/>
              <w:szCs w:val="24"/>
            </w:rPr>
            <w:t>,</w:t>
          </w:r>
          <w:r w:rsidR="0085197C" w:rsidRPr="004930E4">
            <w:rPr>
              <w:rFonts w:ascii="Times New Roman" w:hAnsi="Times New Roman" w:cs="Times New Roman"/>
              <w:sz w:val="24"/>
              <w:szCs w:val="24"/>
            </w:rPr>
            <w:t xml:space="preserve"> it is difficult to say </w:t>
          </w:r>
          <w:r w:rsidR="00110DBD">
            <w:rPr>
              <w:rFonts w:ascii="Times New Roman" w:hAnsi="Times New Roman" w:cs="Times New Roman"/>
              <w:sz w:val="24"/>
              <w:szCs w:val="24"/>
            </w:rPr>
            <w:t>whether</w:t>
          </w:r>
          <w:r w:rsidR="0085197C" w:rsidRPr="004930E4">
            <w:rPr>
              <w:rFonts w:ascii="Times New Roman" w:hAnsi="Times New Roman" w:cs="Times New Roman"/>
              <w:sz w:val="24"/>
              <w:szCs w:val="24"/>
            </w:rPr>
            <w:t xml:space="preserve"> is it stock composing of </w:t>
          </w:r>
          <w:r w:rsidR="000A1950">
            <w:rPr>
              <w:rFonts w:ascii="Times New Roman" w:hAnsi="Times New Roman" w:cs="Times New Roman"/>
              <w:sz w:val="24"/>
              <w:szCs w:val="24"/>
            </w:rPr>
            <w:t xml:space="preserve">a </w:t>
          </w:r>
          <w:r w:rsidR="00110DBD">
            <w:rPr>
              <w:rFonts w:ascii="Times New Roman" w:hAnsi="Times New Roman" w:cs="Times New Roman"/>
              <w:sz w:val="24"/>
              <w:szCs w:val="24"/>
            </w:rPr>
            <w:t>considerable</w:t>
          </w:r>
          <w:r w:rsidR="0085197C" w:rsidRPr="004930E4">
            <w:rPr>
              <w:rFonts w:ascii="Times New Roman" w:hAnsi="Times New Roman" w:cs="Times New Roman"/>
              <w:sz w:val="24"/>
              <w:szCs w:val="24"/>
            </w:rPr>
            <w:t xml:space="preserve"> amount or the cash and bank, in </w:t>
          </w:r>
          <w:r w:rsidR="000A1950">
            <w:rPr>
              <w:rFonts w:ascii="Times New Roman" w:hAnsi="Times New Roman" w:cs="Times New Roman"/>
              <w:sz w:val="24"/>
              <w:szCs w:val="24"/>
            </w:rPr>
            <w:t xml:space="preserve">the </w:t>
          </w:r>
          <w:r w:rsidR="0085197C" w:rsidRPr="004930E4">
            <w:rPr>
              <w:rFonts w:ascii="Times New Roman" w:hAnsi="Times New Roman" w:cs="Times New Roman"/>
              <w:sz w:val="24"/>
              <w:szCs w:val="24"/>
            </w:rPr>
            <w:t xml:space="preserve">case of </w:t>
          </w:r>
          <w:r w:rsidR="000A1950">
            <w:rPr>
              <w:rFonts w:ascii="Times New Roman" w:hAnsi="Times New Roman" w:cs="Times New Roman"/>
              <w:sz w:val="24"/>
              <w:szCs w:val="24"/>
            </w:rPr>
            <w:t xml:space="preserve">the </w:t>
          </w:r>
          <w:r w:rsidR="0085197C" w:rsidRPr="004930E4">
            <w:rPr>
              <w:rFonts w:ascii="Times New Roman" w:hAnsi="Times New Roman" w:cs="Times New Roman"/>
              <w:sz w:val="24"/>
              <w:szCs w:val="24"/>
            </w:rPr>
            <w:t xml:space="preserve">former it </w:t>
          </w:r>
          <w:r w:rsidR="000F53DD" w:rsidRPr="004930E4">
            <w:rPr>
              <w:rFonts w:ascii="Times New Roman" w:hAnsi="Times New Roman" w:cs="Times New Roman"/>
              <w:sz w:val="24"/>
              <w:szCs w:val="24"/>
            </w:rPr>
            <w:t>cannot</w:t>
          </w:r>
          <w:r w:rsidR="0085197C" w:rsidRPr="004930E4">
            <w:rPr>
              <w:rFonts w:ascii="Times New Roman" w:hAnsi="Times New Roman" w:cs="Times New Roman"/>
              <w:sz w:val="24"/>
              <w:szCs w:val="24"/>
            </w:rPr>
            <w:t xml:space="preserve"> be </w:t>
          </w:r>
          <w:r w:rsidR="000A1950">
            <w:rPr>
              <w:rFonts w:ascii="Times New Roman" w:hAnsi="Times New Roman" w:cs="Times New Roman"/>
              <w:sz w:val="24"/>
              <w:szCs w:val="24"/>
            </w:rPr>
            <w:t>displayed</w:t>
          </w:r>
          <w:r w:rsidR="0085197C" w:rsidRPr="004930E4">
            <w:rPr>
              <w:rFonts w:ascii="Times New Roman" w:hAnsi="Times New Roman" w:cs="Times New Roman"/>
              <w:sz w:val="24"/>
              <w:szCs w:val="24"/>
            </w:rPr>
            <w:t xml:space="preserve"> that it is readily available for sale in the market and convertible to </w:t>
          </w:r>
          <w:r w:rsidR="000A1950">
            <w:rPr>
              <w:rFonts w:ascii="Times New Roman" w:hAnsi="Times New Roman" w:cs="Times New Roman"/>
              <w:sz w:val="24"/>
              <w:szCs w:val="24"/>
            </w:rPr>
            <w:t>money</w:t>
          </w:r>
          <w:r w:rsidR="0085197C" w:rsidRPr="004930E4">
            <w:rPr>
              <w:rFonts w:ascii="Times New Roman" w:hAnsi="Times New Roman" w:cs="Times New Roman"/>
              <w:sz w:val="24"/>
              <w:szCs w:val="24"/>
            </w:rPr>
            <w:t xml:space="preserve"> to pay the debts when it becomes due.</w:t>
          </w:r>
        </w:p>
        <w:p w14:paraId="21DBC9C7" w14:textId="77777777" w:rsidR="004D6ABB" w:rsidRDefault="004D6ABB" w:rsidP="00E61F7E">
          <w:pPr>
            <w:spacing w:after="0" w:line="360" w:lineRule="auto"/>
            <w:ind w:right="-1234"/>
            <w:jc w:val="both"/>
            <w:rPr>
              <w:rFonts w:ascii="Times New Roman" w:hAnsi="Times New Roman" w:cs="Times New Roman"/>
              <w:b/>
              <w:bCs/>
              <w:sz w:val="24"/>
              <w:szCs w:val="24"/>
            </w:rPr>
          </w:pPr>
        </w:p>
        <w:p w14:paraId="1D94C819" w14:textId="77777777" w:rsidR="004D6ABB" w:rsidRDefault="004D6ABB" w:rsidP="00E61F7E">
          <w:pPr>
            <w:spacing w:after="0" w:line="360" w:lineRule="auto"/>
            <w:ind w:right="-1234"/>
            <w:jc w:val="both"/>
            <w:rPr>
              <w:rFonts w:ascii="Times New Roman" w:hAnsi="Times New Roman" w:cs="Times New Roman"/>
              <w:b/>
              <w:bCs/>
              <w:sz w:val="24"/>
              <w:szCs w:val="24"/>
            </w:rPr>
          </w:pPr>
        </w:p>
        <w:p w14:paraId="0E83BEA7" w14:textId="07D8A73F" w:rsidR="00623110" w:rsidRDefault="00493036" w:rsidP="00E61F7E">
          <w:pPr>
            <w:spacing w:after="0" w:line="360" w:lineRule="auto"/>
            <w:ind w:right="-1234"/>
            <w:jc w:val="both"/>
            <w:rPr>
              <w:rFonts w:ascii="Times New Roman" w:hAnsi="Times New Roman" w:cs="Times New Roman"/>
              <w:sz w:val="24"/>
              <w:szCs w:val="24"/>
            </w:rPr>
          </w:pPr>
          <w:r w:rsidRPr="004930E4">
            <w:rPr>
              <w:rFonts w:ascii="Times New Roman" w:hAnsi="Times New Roman" w:cs="Times New Roman"/>
              <w:b/>
              <w:bCs/>
              <w:sz w:val="24"/>
              <w:szCs w:val="24"/>
            </w:rPr>
            <w:t>Acid Test Ratio / Quick Ratio</w:t>
          </w:r>
          <w:r w:rsidR="00CD4688" w:rsidRPr="004930E4">
            <w:rPr>
              <w:rFonts w:ascii="Times New Roman" w:hAnsi="Times New Roman" w:cs="Times New Roman"/>
              <w:b/>
              <w:bCs/>
              <w:sz w:val="24"/>
              <w:szCs w:val="24"/>
            </w:rPr>
            <w:t xml:space="preserve">: </w:t>
          </w:r>
          <w:r w:rsidR="00F32B0D" w:rsidRPr="004930E4">
            <w:rPr>
              <w:rFonts w:ascii="Times New Roman" w:hAnsi="Times New Roman" w:cs="Times New Roman"/>
              <w:b/>
              <w:bCs/>
              <w:sz w:val="24"/>
              <w:szCs w:val="24"/>
            </w:rPr>
            <w:t xml:space="preserve"> </w:t>
          </w:r>
          <w:r w:rsidR="00DC5DC8" w:rsidRPr="004930E4">
            <w:rPr>
              <w:rFonts w:ascii="Times New Roman" w:hAnsi="Times New Roman" w:cs="Times New Roman"/>
              <w:sz w:val="24"/>
              <w:szCs w:val="24"/>
            </w:rPr>
            <w:t xml:space="preserve">This ratio </w:t>
          </w:r>
          <w:r w:rsidR="000D742B">
            <w:rPr>
              <w:rFonts w:ascii="Times New Roman" w:hAnsi="Times New Roman" w:cs="Times New Roman"/>
              <w:sz w:val="24"/>
              <w:szCs w:val="24"/>
            </w:rPr>
            <w:t>c</w:t>
          </w:r>
          <w:r w:rsidR="00DC5DC8" w:rsidRPr="004930E4">
            <w:rPr>
              <w:rFonts w:ascii="Times New Roman" w:hAnsi="Times New Roman" w:cs="Times New Roman"/>
              <w:sz w:val="24"/>
              <w:szCs w:val="24"/>
            </w:rPr>
            <w:t xml:space="preserve">annot be determined </w:t>
          </w:r>
          <w:r w:rsidR="000A1950">
            <w:rPr>
              <w:rFonts w:ascii="Times New Roman" w:hAnsi="Times New Roman" w:cs="Times New Roman"/>
              <w:sz w:val="24"/>
              <w:szCs w:val="24"/>
            </w:rPr>
            <w:t>without</w:t>
          </w:r>
          <w:r w:rsidR="00DC5DC8" w:rsidRPr="004930E4">
            <w:rPr>
              <w:rFonts w:ascii="Times New Roman" w:hAnsi="Times New Roman" w:cs="Times New Roman"/>
              <w:sz w:val="24"/>
              <w:szCs w:val="24"/>
            </w:rPr>
            <w:t xml:space="preserve"> information </w:t>
          </w:r>
          <w:r w:rsidR="00110DBD">
            <w:rPr>
              <w:rFonts w:ascii="Times New Roman" w:hAnsi="Times New Roman" w:cs="Times New Roman"/>
              <w:sz w:val="24"/>
              <w:szCs w:val="24"/>
            </w:rPr>
            <w:t>on</w:t>
          </w:r>
          <w:r w:rsidR="00DC5DC8" w:rsidRPr="004930E4">
            <w:rPr>
              <w:rFonts w:ascii="Times New Roman" w:hAnsi="Times New Roman" w:cs="Times New Roman"/>
              <w:sz w:val="24"/>
              <w:szCs w:val="24"/>
            </w:rPr>
            <w:t xml:space="preserve"> the items stated in the above formula.</w:t>
          </w:r>
          <w:r w:rsidR="00E61F7E" w:rsidRPr="00E61F7E">
            <w:t xml:space="preserve"> </w:t>
          </w:r>
          <w:r w:rsidR="00E61F7E" w:rsidRPr="00E61F7E">
            <w:rPr>
              <w:rFonts w:ascii="Times New Roman" w:hAnsi="Times New Roman" w:cs="Times New Roman"/>
              <w:sz w:val="24"/>
              <w:szCs w:val="24"/>
            </w:rPr>
            <w:t xml:space="preserve">It is typical for the firm to have a current ratio of at least 02 and a quick ratio of at least </w:t>
          </w:r>
          <w:r w:rsidR="00110DBD">
            <w:rPr>
              <w:rFonts w:ascii="Times New Roman" w:hAnsi="Times New Roman" w:cs="Times New Roman"/>
              <w:sz w:val="24"/>
              <w:szCs w:val="24"/>
            </w:rPr>
            <w:t>one. It</w:t>
          </w:r>
          <w:r w:rsidR="00E61F7E" w:rsidRPr="00E61F7E">
            <w:rPr>
              <w:rFonts w:ascii="Times New Roman" w:hAnsi="Times New Roman" w:cs="Times New Roman"/>
              <w:sz w:val="24"/>
              <w:szCs w:val="24"/>
            </w:rPr>
            <w:t xml:space="preserve"> demonstrates that the company has sufficient liquid assets to meet its present liabilities.</w:t>
          </w:r>
        </w:p>
        <w:p w14:paraId="7CA316E7" w14:textId="5BF4117C" w:rsidR="00623110" w:rsidRDefault="00623110" w:rsidP="00E61F7E">
          <w:pPr>
            <w:spacing w:after="0" w:line="360" w:lineRule="auto"/>
            <w:ind w:right="-1234"/>
            <w:jc w:val="both"/>
            <w:rPr>
              <w:rFonts w:ascii="Times New Roman" w:hAnsi="Times New Roman" w:cs="Times New Roman"/>
              <w:sz w:val="24"/>
              <w:szCs w:val="24"/>
            </w:rPr>
          </w:pPr>
        </w:p>
        <w:p w14:paraId="3D4FB3B7" w14:textId="35AE3C03" w:rsidR="004D6ABB" w:rsidRDefault="004D6ABB" w:rsidP="00E61F7E">
          <w:pPr>
            <w:spacing w:after="0" w:line="360" w:lineRule="auto"/>
            <w:ind w:right="-1234"/>
            <w:jc w:val="both"/>
            <w:rPr>
              <w:rFonts w:ascii="Times New Roman" w:hAnsi="Times New Roman" w:cs="Times New Roman"/>
              <w:sz w:val="24"/>
              <w:szCs w:val="24"/>
            </w:rPr>
          </w:pPr>
        </w:p>
        <w:p w14:paraId="78411255" w14:textId="73693F83" w:rsidR="004D6ABB" w:rsidRDefault="004D6ABB" w:rsidP="00E61F7E">
          <w:pPr>
            <w:spacing w:after="0" w:line="360" w:lineRule="auto"/>
            <w:ind w:right="-1234"/>
            <w:jc w:val="both"/>
            <w:rPr>
              <w:rFonts w:ascii="Times New Roman" w:hAnsi="Times New Roman" w:cs="Times New Roman"/>
              <w:sz w:val="24"/>
              <w:szCs w:val="24"/>
            </w:rPr>
          </w:pPr>
        </w:p>
        <w:p w14:paraId="27B66F84" w14:textId="1CE0D639" w:rsidR="004D6ABB" w:rsidRDefault="004D6ABB" w:rsidP="00E61F7E">
          <w:pPr>
            <w:spacing w:after="0" w:line="360" w:lineRule="auto"/>
            <w:ind w:right="-1234"/>
            <w:jc w:val="both"/>
            <w:rPr>
              <w:rFonts w:ascii="Times New Roman" w:hAnsi="Times New Roman" w:cs="Times New Roman"/>
              <w:sz w:val="24"/>
              <w:szCs w:val="24"/>
            </w:rPr>
          </w:pPr>
        </w:p>
        <w:p w14:paraId="7887162E" w14:textId="716ADBDE" w:rsidR="004D6ABB" w:rsidRDefault="004D6ABB" w:rsidP="00E61F7E">
          <w:pPr>
            <w:spacing w:after="0" w:line="360" w:lineRule="auto"/>
            <w:ind w:right="-1234"/>
            <w:jc w:val="both"/>
            <w:rPr>
              <w:rFonts w:ascii="Times New Roman" w:hAnsi="Times New Roman" w:cs="Times New Roman"/>
              <w:sz w:val="24"/>
              <w:szCs w:val="24"/>
            </w:rPr>
          </w:pPr>
        </w:p>
        <w:p w14:paraId="2B81C8EA" w14:textId="2D0576D3" w:rsidR="004D6ABB" w:rsidRDefault="004D6ABB" w:rsidP="00E61F7E">
          <w:pPr>
            <w:spacing w:after="0" w:line="360" w:lineRule="auto"/>
            <w:ind w:right="-1234"/>
            <w:jc w:val="both"/>
            <w:rPr>
              <w:rFonts w:ascii="Times New Roman" w:hAnsi="Times New Roman" w:cs="Times New Roman"/>
              <w:sz w:val="24"/>
              <w:szCs w:val="24"/>
            </w:rPr>
          </w:pPr>
        </w:p>
        <w:p w14:paraId="45AC50DF" w14:textId="7EA75B24" w:rsidR="004D6ABB" w:rsidRDefault="004D6ABB" w:rsidP="00E61F7E">
          <w:pPr>
            <w:spacing w:after="0" w:line="360" w:lineRule="auto"/>
            <w:ind w:right="-1234"/>
            <w:jc w:val="both"/>
            <w:rPr>
              <w:rFonts w:ascii="Times New Roman" w:hAnsi="Times New Roman" w:cs="Times New Roman"/>
              <w:sz w:val="24"/>
              <w:szCs w:val="24"/>
            </w:rPr>
          </w:pPr>
        </w:p>
        <w:p w14:paraId="75607600" w14:textId="109BDD02" w:rsidR="004D6ABB" w:rsidRDefault="004D6ABB" w:rsidP="00E61F7E">
          <w:pPr>
            <w:spacing w:after="0" w:line="360" w:lineRule="auto"/>
            <w:ind w:right="-1234"/>
            <w:jc w:val="both"/>
            <w:rPr>
              <w:rFonts w:ascii="Times New Roman" w:hAnsi="Times New Roman" w:cs="Times New Roman"/>
              <w:sz w:val="24"/>
              <w:szCs w:val="24"/>
            </w:rPr>
          </w:pPr>
        </w:p>
        <w:p w14:paraId="467A44B5" w14:textId="5BAAA952" w:rsidR="004D6ABB" w:rsidRDefault="004D6ABB" w:rsidP="00E61F7E">
          <w:pPr>
            <w:spacing w:after="0" w:line="360" w:lineRule="auto"/>
            <w:ind w:right="-1234"/>
            <w:jc w:val="both"/>
            <w:rPr>
              <w:rFonts w:ascii="Times New Roman" w:hAnsi="Times New Roman" w:cs="Times New Roman"/>
              <w:sz w:val="24"/>
              <w:szCs w:val="24"/>
            </w:rPr>
          </w:pPr>
        </w:p>
        <w:p w14:paraId="3D2E9943" w14:textId="3FBA7D73" w:rsidR="004D6ABB" w:rsidRDefault="004D6ABB" w:rsidP="00E61F7E">
          <w:pPr>
            <w:spacing w:after="0" w:line="360" w:lineRule="auto"/>
            <w:ind w:right="-1234"/>
            <w:jc w:val="both"/>
            <w:rPr>
              <w:rFonts w:ascii="Times New Roman" w:hAnsi="Times New Roman" w:cs="Times New Roman"/>
              <w:sz w:val="24"/>
              <w:szCs w:val="24"/>
            </w:rPr>
          </w:pPr>
        </w:p>
        <w:p w14:paraId="706B8402" w14:textId="67B43BC2" w:rsidR="004D6ABB" w:rsidRDefault="004D6ABB" w:rsidP="00E61F7E">
          <w:pPr>
            <w:spacing w:after="0" w:line="360" w:lineRule="auto"/>
            <w:ind w:right="-1234"/>
            <w:jc w:val="both"/>
            <w:rPr>
              <w:rFonts w:ascii="Times New Roman" w:hAnsi="Times New Roman" w:cs="Times New Roman"/>
              <w:sz w:val="24"/>
              <w:szCs w:val="24"/>
            </w:rPr>
          </w:pPr>
        </w:p>
        <w:p w14:paraId="08656536" w14:textId="34E87307" w:rsidR="004D6ABB" w:rsidRDefault="004D6ABB" w:rsidP="00E61F7E">
          <w:pPr>
            <w:spacing w:after="0" w:line="360" w:lineRule="auto"/>
            <w:ind w:right="-1234"/>
            <w:jc w:val="both"/>
            <w:rPr>
              <w:rFonts w:ascii="Times New Roman" w:hAnsi="Times New Roman" w:cs="Times New Roman"/>
              <w:sz w:val="24"/>
              <w:szCs w:val="24"/>
            </w:rPr>
          </w:pPr>
        </w:p>
        <w:p w14:paraId="5491A60A" w14:textId="77777777" w:rsidR="004D6ABB" w:rsidRPr="004930E4" w:rsidRDefault="004D6ABB" w:rsidP="00E61F7E">
          <w:pPr>
            <w:spacing w:after="0" w:line="360" w:lineRule="auto"/>
            <w:ind w:right="-1234"/>
            <w:jc w:val="both"/>
            <w:rPr>
              <w:rFonts w:ascii="Times New Roman" w:hAnsi="Times New Roman" w:cs="Times New Roman"/>
              <w:sz w:val="24"/>
              <w:szCs w:val="24"/>
            </w:rPr>
          </w:pPr>
        </w:p>
        <w:tbl>
          <w:tblPr>
            <w:tblStyle w:val="GridTable4-Accent1"/>
            <w:tblW w:w="9365" w:type="dxa"/>
            <w:tblInd w:w="-147" w:type="dxa"/>
            <w:tblLayout w:type="fixed"/>
            <w:tblLook w:val="04A0" w:firstRow="1" w:lastRow="0" w:firstColumn="1" w:lastColumn="0" w:noHBand="0" w:noVBand="1"/>
          </w:tblPr>
          <w:tblGrid>
            <w:gridCol w:w="684"/>
            <w:gridCol w:w="931"/>
            <w:gridCol w:w="244"/>
            <w:gridCol w:w="1685"/>
            <w:gridCol w:w="756"/>
            <w:gridCol w:w="2080"/>
            <w:gridCol w:w="708"/>
            <w:gridCol w:w="2268"/>
            <w:gridCol w:w="9"/>
          </w:tblGrid>
          <w:tr w:rsidR="004930E4" w:rsidRPr="004930E4" w14:paraId="4159B7BE" w14:textId="77777777" w:rsidTr="000D742B">
            <w:trPr>
              <w:cnfStyle w:val="100000000000" w:firstRow="1" w:lastRow="0" w:firstColumn="0" w:lastColumn="0" w:oddVBand="0" w:evenVBand="0" w:oddHBand="0"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684" w:type="dxa"/>
              </w:tcPr>
              <w:p w14:paraId="06E43922" w14:textId="77777777" w:rsidR="00FF0243" w:rsidRPr="004930E4" w:rsidRDefault="00FF0243" w:rsidP="00291FB9">
                <w:pPr>
                  <w:spacing w:line="360" w:lineRule="auto"/>
                  <w:jc w:val="both"/>
                  <w:rPr>
                    <w:rFonts w:ascii="Times New Roman" w:hAnsi="Times New Roman" w:cs="Times New Roman"/>
                    <w:b w:val="0"/>
                    <w:bCs w:val="0"/>
                    <w:color w:val="auto"/>
                    <w:sz w:val="24"/>
                    <w:szCs w:val="24"/>
                  </w:rPr>
                </w:pPr>
              </w:p>
            </w:tc>
            <w:tc>
              <w:tcPr>
                <w:tcW w:w="931" w:type="dxa"/>
              </w:tcPr>
              <w:p w14:paraId="7C707223" w14:textId="77777777" w:rsidR="00FF0243" w:rsidRPr="004930E4" w:rsidRDefault="00FF0243" w:rsidP="00291F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c>
              <w:tcPr>
                <w:tcW w:w="5473" w:type="dxa"/>
                <w:gridSpan w:val="5"/>
              </w:tcPr>
              <w:p w14:paraId="00D7B00A" w14:textId="77777777" w:rsidR="00FF0243" w:rsidRPr="004930E4" w:rsidRDefault="00FF0243" w:rsidP="00291F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r w:rsidRPr="004930E4">
                  <w:rPr>
                    <w:rFonts w:ascii="Times New Roman" w:hAnsi="Times New Roman" w:cs="Times New Roman"/>
                    <w:color w:val="auto"/>
                    <w:sz w:val="24"/>
                    <w:szCs w:val="24"/>
                  </w:rPr>
                  <w:t>PROFITABILITY RATIOS</w:t>
                </w:r>
              </w:p>
            </w:tc>
            <w:tc>
              <w:tcPr>
                <w:tcW w:w="2277" w:type="dxa"/>
                <w:gridSpan w:val="2"/>
              </w:tcPr>
              <w:p w14:paraId="6D8924E8" w14:textId="77777777" w:rsidR="00FF0243" w:rsidRPr="004930E4" w:rsidRDefault="00FF0243" w:rsidP="00291F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sz w:val="24"/>
                    <w:szCs w:val="24"/>
                  </w:rPr>
                </w:pPr>
              </w:p>
            </w:tc>
          </w:tr>
          <w:tr w:rsidR="004930E4" w:rsidRPr="004930E4" w14:paraId="2788DA56" w14:textId="77777777" w:rsidTr="000D742B">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684" w:type="dxa"/>
              </w:tcPr>
              <w:p w14:paraId="29EAC2C6" w14:textId="77777777" w:rsidR="00FF0243" w:rsidRPr="004930E4" w:rsidRDefault="00FF0243" w:rsidP="00291FB9">
                <w:pPr>
                  <w:spacing w:line="360" w:lineRule="auto"/>
                  <w:jc w:val="both"/>
                  <w:rPr>
                    <w:rFonts w:ascii="Times New Roman" w:hAnsi="Times New Roman" w:cs="Times New Roman"/>
                    <w:sz w:val="24"/>
                    <w:szCs w:val="24"/>
                  </w:rPr>
                </w:pPr>
                <w:r w:rsidRPr="004930E4">
                  <w:rPr>
                    <w:rFonts w:ascii="Times New Roman" w:hAnsi="Times New Roman" w:cs="Times New Roman"/>
                    <w:b w:val="0"/>
                    <w:bCs w:val="0"/>
                    <w:sz w:val="24"/>
                    <w:szCs w:val="24"/>
                  </w:rPr>
                  <w:t>S.</w:t>
                </w:r>
              </w:p>
              <w:p w14:paraId="2E3EFC19" w14:textId="77777777" w:rsidR="00FF0243" w:rsidRPr="004930E4" w:rsidRDefault="00FF0243" w:rsidP="00291FB9">
                <w:pPr>
                  <w:spacing w:line="360" w:lineRule="auto"/>
                  <w:jc w:val="both"/>
                  <w:rPr>
                    <w:rFonts w:ascii="Times New Roman" w:hAnsi="Times New Roman" w:cs="Times New Roman"/>
                    <w:b w:val="0"/>
                    <w:bCs w:val="0"/>
                    <w:sz w:val="24"/>
                    <w:szCs w:val="24"/>
                  </w:rPr>
                </w:pPr>
                <w:r w:rsidRPr="004930E4">
                  <w:rPr>
                    <w:rFonts w:ascii="Times New Roman" w:hAnsi="Times New Roman" w:cs="Times New Roman"/>
                    <w:b w:val="0"/>
                    <w:bCs w:val="0"/>
                    <w:sz w:val="24"/>
                    <w:szCs w:val="24"/>
                  </w:rPr>
                  <w:t>No</w:t>
                </w:r>
              </w:p>
            </w:tc>
            <w:tc>
              <w:tcPr>
                <w:tcW w:w="1175" w:type="dxa"/>
                <w:gridSpan w:val="2"/>
              </w:tcPr>
              <w:p w14:paraId="415A2093" w14:textId="77777777" w:rsidR="00FF0243" w:rsidRPr="004930E4" w:rsidRDefault="00FF0243"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Ratios</w:t>
                </w:r>
              </w:p>
            </w:tc>
            <w:tc>
              <w:tcPr>
                <w:tcW w:w="1685" w:type="dxa"/>
              </w:tcPr>
              <w:p w14:paraId="39A08AE8" w14:textId="77777777" w:rsidR="00FF0243" w:rsidRPr="004930E4" w:rsidRDefault="00FF0243"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Formula</w:t>
                </w:r>
              </w:p>
            </w:tc>
            <w:tc>
              <w:tcPr>
                <w:tcW w:w="756" w:type="dxa"/>
              </w:tcPr>
              <w:p w14:paraId="5EFDC883" w14:textId="0A435A58" w:rsidR="00FF0243" w:rsidRPr="004930E4" w:rsidRDefault="00FF0243"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20</w:t>
                </w:r>
                <w:r w:rsidR="000D742B">
                  <w:rPr>
                    <w:rFonts w:ascii="Times New Roman" w:hAnsi="Times New Roman" w:cs="Times New Roman"/>
                    <w:b/>
                    <w:bCs/>
                    <w:sz w:val="24"/>
                    <w:szCs w:val="24"/>
                  </w:rPr>
                  <w:t>20</w:t>
                </w:r>
              </w:p>
            </w:tc>
            <w:tc>
              <w:tcPr>
                <w:tcW w:w="2080" w:type="dxa"/>
              </w:tcPr>
              <w:p w14:paraId="49022873" w14:textId="77777777" w:rsidR="00FF0243" w:rsidRPr="004930E4" w:rsidRDefault="00FF0243"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Calculation</w:t>
                </w:r>
              </w:p>
            </w:tc>
            <w:tc>
              <w:tcPr>
                <w:tcW w:w="708" w:type="dxa"/>
              </w:tcPr>
              <w:p w14:paraId="72D69BF7" w14:textId="77777777" w:rsidR="00FF0243" w:rsidRPr="004930E4" w:rsidRDefault="00FF0243"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2019</w:t>
                </w:r>
              </w:p>
            </w:tc>
            <w:tc>
              <w:tcPr>
                <w:tcW w:w="2277" w:type="dxa"/>
                <w:gridSpan w:val="2"/>
              </w:tcPr>
              <w:p w14:paraId="2E2A4AEB" w14:textId="77777777" w:rsidR="00FF0243" w:rsidRPr="004930E4" w:rsidRDefault="00FF0243"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4930E4">
                  <w:rPr>
                    <w:rFonts w:ascii="Times New Roman" w:hAnsi="Times New Roman" w:cs="Times New Roman"/>
                    <w:b/>
                    <w:bCs/>
                    <w:sz w:val="24"/>
                    <w:szCs w:val="24"/>
                  </w:rPr>
                  <w:t>Calculation</w:t>
                </w:r>
              </w:p>
            </w:tc>
          </w:tr>
          <w:tr w:rsidR="004930E4" w:rsidRPr="004930E4" w14:paraId="4B658EAF" w14:textId="77777777" w:rsidTr="000D742B">
            <w:trPr>
              <w:gridAfter w:val="1"/>
              <w:wAfter w:w="9" w:type="dxa"/>
              <w:trHeight w:val="774"/>
            </w:trPr>
            <w:tc>
              <w:tcPr>
                <w:cnfStyle w:val="001000000000" w:firstRow="0" w:lastRow="0" w:firstColumn="1" w:lastColumn="0" w:oddVBand="0" w:evenVBand="0" w:oddHBand="0" w:evenHBand="0" w:firstRowFirstColumn="0" w:firstRowLastColumn="0" w:lastRowFirstColumn="0" w:lastRowLastColumn="0"/>
                <w:tcW w:w="684" w:type="dxa"/>
              </w:tcPr>
              <w:p w14:paraId="482CDB3A" w14:textId="77777777" w:rsidR="00FF0243" w:rsidRPr="004930E4" w:rsidRDefault="00FF0243" w:rsidP="00291FB9">
                <w:pPr>
                  <w:spacing w:line="360" w:lineRule="auto"/>
                  <w:jc w:val="both"/>
                  <w:rPr>
                    <w:rFonts w:ascii="Times New Roman" w:hAnsi="Times New Roman" w:cs="Times New Roman"/>
                    <w:sz w:val="24"/>
                    <w:szCs w:val="24"/>
                  </w:rPr>
                </w:pPr>
                <w:r w:rsidRPr="004930E4">
                  <w:rPr>
                    <w:rFonts w:ascii="Times New Roman" w:hAnsi="Times New Roman" w:cs="Times New Roman"/>
                    <w:sz w:val="24"/>
                    <w:szCs w:val="24"/>
                  </w:rPr>
                  <w:t>1</w:t>
                </w:r>
              </w:p>
            </w:tc>
            <w:tc>
              <w:tcPr>
                <w:tcW w:w="1175" w:type="dxa"/>
                <w:gridSpan w:val="2"/>
              </w:tcPr>
              <w:p w14:paraId="7BE30C92" w14:textId="6BF25B65" w:rsidR="00FF0243" w:rsidRPr="00564B9B" w:rsidRDefault="00FF0243"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Debt to Equity</w:t>
                </w:r>
              </w:p>
            </w:tc>
            <w:tc>
              <w:tcPr>
                <w:tcW w:w="1685" w:type="dxa"/>
              </w:tcPr>
              <w:p w14:paraId="50662856" w14:textId="0980E448" w:rsidR="00FF0243" w:rsidRPr="00564B9B" w:rsidRDefault="00FF0243"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4B9B">
                  <w:rPr>
                    <w:rFonts w:ascii="Times New Roman" w:hAnsi="Times New Roman" w:cs="Times New Roman"/>
                    <w:sz w:val="24"/>
                    <w:szCs w:val="24"/>
                  </w:rPr>
                  <w:t>total debt / Total equity</w:t>
                </w:r>
              </w:p>
            </w:tc>
            <w:tc>
              <w:tcPr>
                <w:tcW w:w="756" w:type="dxa"/>
              </w:tcPr>
              <w:p w14:paraId="7A264946" w14:textId="499CDD7D" w:rsidR="00FF0243" w:rsidRPr="004930E4" w:rsidRDefault="00F53E82"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10.64</w:t>
                </w:r>
              </w:p>
            </w:tc>
            <w:tc>
              <w:tcPr>
                <w:tcW w:w="2080" w:type="dxa"/>
              </w:tcPr>
              <w:p w14:paraId="00EDD6D4" w14:textId="77777777" w:rsidR="00F53E82" w:rsidRPr="004930E4" w:rsidRDefault="00F53E82"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15,</w:t>
                </w:r>
              </w:p>
              <w:p w14:paraId="11F37564" w14:textId="32DDC57B" w:rsidR="00FF0243" w:rsidRPr="004930E4" w:rsidRDefault="00F53E82"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810,000/1,486,000</w:t>
                </w:r>
              </w:p>
            </w:tc>
            <w:tc>
              <w:tcPr>
                <w:tcW w:w="708" w:type="dxa"/>
              </w:tcPr>
              <w:p w14:paraId="43EB481B" w14:textId="2ACECF97" w:rsidR="00FF0243" w:rsidRPr="004930E4" w:rsidRDefault="00F53E82"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26.6</w:t>
                </w:r>
              </w:p>
            </w:tc>
            <w:tc>
              <w:tcPr>
                <w:tcW w:w="2268" w:type="dxa"/>
              </w:tcPr>
              <w:p w14:paraId="76971D72" w14:textId="77777777" w:rsidR="00F53E82" w:rsidRPr="004930E4" w:rsidRDefault="00F53E82"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12,</w:t>
                </w:r>
              </w:p>
              <w:p w14:paraId="33C2989D" w14:textId="7231ABC2" w:rsidR="00FF0243" w:rsidRPr="004930E4" w:rsidRDefault="00F53E82"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558,000/472,000</w:t>
                </w:r>
              </w:p>
            </w:tc>
          </w:tr>
          <w:tr w:rsidR="004930E4" w:rsidRPr="004930E4" w14:paraId="138A98C9" w14:textId="77777777" w:rsidTr="000D742B">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684" w:type="dxa"/>
              </w:tcPr>
              <w:p w14:paraId="121FACA3" w14:textId="77777777" w:rsidR="00FF0243" w:rsidRPr="004930E4" w:rsidRDefault="00FF0243" w:rsidP="00291FB9">
                <w:pPr>
                  <w:spacing w:line="360" w:lineRule="auto"/>
                  <w:jc w:val="both"/>
                  <w:rPr>
                    <w:rFonts w:ascii="Times New Roman" w:hAnsi="Times New Roman" w:cs="Times New Roman"/>
                    <w:sz w:val="24"/>
                    <w:szCs w:val="24"/>
                  </w:rPr>
                </w:pPr>
                <w:r w:rsidRPr="004930E4">
                  <w:rPr>
                    <w:rFonts w:ascii="Times New Roman" w:hAnsi="Times New Roman" w:cs="Times New Roman"/>
                    <w:sz w:val="24"/>
                    <w:szCs w:val="24"/>
                  </w:rPr>
                  <w:t>2</w:t>
                </w:r>
              </w:p>
            </w:tc>
            <w:tc>
              <w:tcPr>
                <w:tcW w:w="1175" w:type="dxa"/>
                <w:gridSpan w:val="2"/>
              </w:tcPr>
              <w:p w14:paraId="642EB39E" w14:textId="2BA693DC" w:rsidR="00FF0243" w:rsidRPr="004930E4" w:rsidRDefault="003D03DD"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 xml:space="preserve">Equity </w:t>
                </w:r>
              </w:p>
            </w:tc>
            <w:tc>
              <w:tcPr>
                <w:tcW w:w="1685" w:type="dxa"/>
              </w:tcPr>
              <w:p w14:paraId="6EAD9C65" w14:textId="5E8F2E5F" w:rsidR="00FF0243" w:rsidRPr="004930E4" w:rsidRDefault="003D03DD"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Total Equity / Total assets</w:t>
                </w:r>
              </w:p>
            </w:tc>
            <w:tc>
              <w:tcPr>
                <w:tcW w:w="756" w:type="dxa"/>
              </w:tcPr>
              <w:p w14:paraId="1555D364" w14:textId="005A5B0B" w:rsidR="00FF0243" w:rsidRPr="004930E4" w:rsidRDefault="008E4C3F"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9%</w:t>
                </w:r>
              </w:p>
            </w:tc>
            <w:tc>
              <w:tcPr>
                <w:tcW w:w="2080" w:type="dxa"/>
              </w:tcPr>
              <w:p w14:paraId="1E51C0FD" w14:textId="53CD698F" w:rsidR="00FF0243" w:rsidRPr="004930E4" w:rsidRDefault="008E4C3F"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1490,000/16,755,000</w:t>
                </w:r>
              </w:p>
            </w:tc>
            <w:tc>
              <w:tcPr>
                <w:tcW w:w="708" w:type="dxa"/>
              </w:tcPr>
              <w:p w14:paraId="41656421" w14:textId="72F92CA0" w:rsidR="00FF0243" w:rsidRPr="004930E4" w:rsidRDefault="008E4C3F"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3%</w:t>
                </w:r>
              </w:p>
            </w:tc>
            <w:tc>
              <w:tcPr>
                <w:tcW w:w="2277" w:type="dxa"/>
                <w:gridSpan w:val="2"/>
              </w:tcPr>
              <w:p w14:paraId="481A4524" w14:textId="77777777" w:rsidR="00FF0243" w:rsidRPr="004930E4" w:rsidRDefault="008E4C3F"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482,000/14,957,000</w:t>
                </w:r>
              </w:p>
              <w:p w14:paraId="64FB30C3" w14:textId="6246904A" w:rsidR="008E4C3F" w:rsidRPr="004930E4" w:rsidRDefault="008E4C3F"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4930E4" w:rsidRPr="004930E4" w14:paraId="069A7663" w14:textId="77777777" w:rsidTr="000D742B">
            <w:trPr>
              <w:trHeight w:val="774"/>
            </w:trPr>
            <w:tc>
              <w:tcPr>
                <w:cnfStyle w:val="001000000000" w:firstRow="0" w:lastRow="0" w:firstColumn="1" w:lastColumn="0" w:oddVBand="0" w:evenVBand="0" w:oddHBand="0" w:evenHBand="0" w:firstRowFirstColumn="0" w:firstRowLastColumn="0" w:lastRowFirstColumn="0" w:lastRowLastColumn="0"/>
                <w:tcW w:w="684" w:type="dxa"/>
              </w:tcPr>
              <w:p w14:paraId="471418BB" w14:textId="77777777" w:rsidR="00FF0243" w:rsidRPr="004930E4" w:rsidRDefault="00FF0243" w:rsidP="00291FB9">
                <w:pPr>
                  <w:spacing w:line="360" w:lineRule="auto"/>
                  <w:jc w:val="both"/>
                  <w:rPr>
                    <w:rFonts w:ascii="Times New Roman" w:hAnsi="Times New Roman" w:cs="Times New Roman"/>
                    <w:sz w:val="24"/>
                    <w:szCs w:val="24"/>
                  </w:rPr>
                </w:pPr>
                <w:r w:rsidRPr="004930E4">
                  <w:rPr>
                    <w:rFonts w:ascii="Times New Roman" w:hAnsi="Times New Roman" w:cs="Times New Roman"/>
                    <w:sz w:val="24"/>
                    <w:szCs w:val="24"/>
                  </w:rPr>
                  <w:t>3</w:t>
                </w:r>
              </w:p>
            </w:tc>
            <w:tc>
              <w:tcPr>
                <w:tcW w:w="1175" w:type="dxa"/>
                <w:gridSpan w:val="2"/>
              </w:tcPr>
              <w:p w14:paraId="6905A33C" w14:textId="6966BAB9" w:rsidR="00FF0243" w:rsidRPr="004930E4" w:rsidRDefault="003D03DD"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Debt</w:t>
                </w:r>
              </w:p>
            </w:tc>
            <w:tc>
              <w:tcPr>
                <w:tcW w:w="1685" w:type="dxa"/>
              </w:tcPr>
              <w:p w14:paraId="185424D1" w14:textId="02E11885" w:rsidR="00FF0243" w:rsidRPr="004930E4" w:rsidRDefault="00ED7E9E"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Total Liabilities / Total assets</w:t>
                </w:r>
              </w:p>
            </w:tc>
            <w:tc>
              <w:tcPr>
                <w:tcW w:w="756" w:type="dxa"/>
              </w:tcPr>
              <w:p w14:paraId="6F152E9B" w14:textId="244F364B" w:rsidR="00FF0243" w:rsidRPr="004930E4" w:rsidRDefault="00981741"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w:t>
                </w:r>
                <w:r w:rsidR="00A15506" w:rsidRPr="004930E4">
                  <w:rPr>
                    <w:rFonts w:ascii="Times New Roman" w:hAnsi="Times New Roman" w:cs="Times New Roman"/>
                    <w:sz w:val="24"/>
                    <w:szCs w:val="24"/>
                  </w:rPr>
                  <w:t>.</w:t>
                </w:r>
                <w:r w:rsidRPr="004930E4">
                  <w:rPr>
                    <w:rFonts w:ascii="Times New Roman" w:hAnsi="Times New Roman" w:cs="Times New Roman"/>
                    <w:sz w:val="24"/>
                    <w:szCs w:val="24"/>
                  </w:rPr>
                  <w:t>09</w:t>
                </w:r>
              </w:p>
            </w:tc>
            <w:tc>
              <w:tcPr>
                <w:tcW w:w="2080" w:type="dxa"/>
              </w:tcPr>
              <w:p w14:paraId="7FD698E0" w14:textId="4E5088AD" w:rsidR="00FF0243" w:rsidRPr="004930E4" w:rsidRDefault="00981741"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18,241,000 / 16,755,000</w:t>
                </w:r>
              </w:p>
            </w:tc>
            <w:tc>
              <w:tcPr>
                <w:tcW w:w="708" w:type="dxa"/>
              </w:tcPr>
              <w:p w14:paraId="66B3BBDD" w14:textId="488435A1" w:rsidR="00FF0243" w:rsidRPr="004930E4" w:rsidRDefault="00981741"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w:t>
                </w:r>
                <w:r w:rsidR="00A15506" w:rsidRPr="004930E4">
                  <w:rPr>
                    <w:rFonts w:ascii="Times New Roman" w:hAnsi="Times New Roman" w:cs="Times New Roman"/>
                    <w:sz w:val="24"/>
                    <w:szCs w:val="24"/>
                  </w:rPr>
                  <w:t>.</w:t>
                </w:r>
                <w:r w:rsidRPr="004930E4">
                  <w:rPr>
                    <w:rFonts w:ascii="Times New Roman" w:hAnsi="Times New Roman" w:cs="Times New Roman"/>
                    <w:sz w:val="24"/>
                    <w:szCs w:val="24"/>
                  </w:rPr>
                  <w:t>03</w:t>
                </w:r>
              </w:p>
            </w:tc>
            <w:tc>
              <w:tcPr>
                <w:tcW w:w="2277" w:type="dxa"/>
                <w:gridSpan w:val="2"/>
              </w:tcPr>
              <w:p w14:paraId="29E66416" w14:textId="2D61572D" w:rsidR="00FF0243" w:rsidRPr="004930E4" w:rsidRDefault="00981741" w:rsidP="00291F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15,429,000/ 14,957,000</w:t>
                </w:r>
              </w:p>
            </w:tc>
          </w:tr>
          <w:tr w:rsidR="004930E4" w:rsidRPr="004930E4" w14:paraId="1DBEA6A8" w14:textId="77777777" w:rsidTr="000D742B">
            <w:trPr>
              <w:cnfStyle w:val="000000100000" w:firstRow="0" w:lastRow="0" w:firstColumn="0" w:lastColumn="0" w:oddVBand="0" w:evenVBand="0" w:oddHBand="1" w:evenHBand="0" w:firstRowFirstColumn="0" w:firstRowLastColumn="0" w:lastRowFirstColumn="0" w:lastRowLastColumn="0"/>
              <w:trHeight w:val="1412"/>
            </w:trPr>
            <w:tc>
              <w:tcPr>
                <w:cnfStyle w:val="001000000000" w:firstRow="0" w:lastRow="0" w:firstColumn="1" w:lastColumn="0" w:oddVBand="0" w:evenVBand="0" w:oddHBand="0" w:evenHBand="0" w:firstRowFirstColumn="0" w:firstRowLastColumn="0" w:lastRowFirstColumn="0" w:lastRowLastColumn="0"/>
                <w:tcW w:w="684" w:type="dxa"/>
              </w:tcPr>
              <w:p w14:paraId="6EBC77FF" w14:textId="79A8F049" w:rsidR="00FF0243" w:rsidRPr="004930E4" w:rsidRDefault="00FF0243" w:rsidP="00291FB9">
                <w:pPr>
                  <w:pStyle w:val="Heading3"/>
                  <w:shd w:val="clear" w:color="auto" w:fill="FFFFFF"/>
                  <w:spacing w:before="0" w:line="360" w:lineRule="auto"/>
                  <w:jc w:val="both"/>
                  <w:outlineLvl w:val="2"/>
                  <w:rPr>
                    <w:rFonts w:ascii="Times New Roman" w:eastAsiaTheme="minorHAnsi" w:hAnsi="Times New Roman" w:cs="Times New Roman"/>
                    <w:color w:val="auto"/>
                  </w:rPr>
                </w:pPr>
                <w:bookmarkStart w:id="5" w:name="_Toc104745244"/>
                <w:r w:rsidRPr="004930E4">
                  <w:rPr>
                    <w:rFonts w:ascii="Times New Roman" w:eastAsiaTheme="minorHAnsi" w:hAnsi="Times New Roman" w:cs="Times New Roman"/>
                    <w:color w:val="auto"/>
                  </w:rPr>
                  <w:t>4</w:t>
                </w:r>
                <w:bookmarkEnd w:id="5"/>
              </w:p>
            </w:tc>
            <w:tc>
              <w:tcPr>
                <w:tcW w:w="1175" w:type="dxa"/>
                <w:gridSpan w:val="2"/>
              </w:tcPr>
              <w:p w14:paraId="4F546F24" w14:textId="4466F551" w:rsidR="00FF0243" w:rsidRPr="004930E4" w:rsidRDefault="00881C29"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 xml:space="preserve">Interest Coverage </w:t>
                </w:r>
              </w:p>
            </w:tc>
            <w:tc>
              <w:tcPr>
                <w:tcW w:w="1685" w:type="dxa"/>
              </w:tcPr>
              <w:p w14:paraId="75389B81" w14:textId="2BD011A8" w:rsidR="00FF0243" w:rsidRPr="004930E4" w:rsidRDefault="00881C29"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Earnings before tax and interest /Total interest expense</w:t>
                </w:r>
              </w:p>
            </w:tc>
            <w:tc>
              <w:tcPr>
                <w:tcW w:w="756" w:type="dxa"/>
              </w:tcPr>
              <w:p w14:paraId="17B2A57E" w14:textId="779D4E46" w:rsidR="00FF0243" w:rsidRPr="004930E4" w:rsidRDefault="005F30B6"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1.07</w:t>
                </w:r>
              </w:p>
            </w:tc>
            <w:tc>
              <w:tcPr>
                <w:tcW w:w="2080" w:type="dxa"/>
              </w:tcPr>
              <w:p w14:paraId="412686E3" w14:textId="1A7EA014" w:rsidR="00FF0243" w:rsidRPr="004930E4" w:rsidRDefault="00134514"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-495000/429,000</w:t>
                </w:r>
              </w:p>
            </w:tc>
            <w:tc>
              <w:tcPr>
                <w:tcW w:w="708" w:type="dxa"/>
              </w:tcPr>
              <w:p w14:paraId="7E117F90" w14:textId="187BF5B8" w:rsidR="00FF0243" w:rsidRPr="004930E4" w:rsidRDefault="005F30B6"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4 (</w:t>
                </w:r>
                <w:r w:rsidR="007C32FC" w:rsidRPr="004930E4">
                  <w:rPr>
                    <w:rFonts w:ascii="Times New Roman" w:hAnsi="Times New Roman" w:cs="Times New Roman"/>
                    <w:sz w:val="24"/>
                    <w:szCs w:val="24"/>
                  </w:rPr>
                  <w:t>approx.</w:t>
                </w:r>
                <w:r w:rsidRPr="004930E4">
                  <w:rPr>
                    <w:rFonts w:ascii="Times New Roman" w:hAnsi="Times New Roman" w:cs="Times New Roman"/>
                    <w:sz w:val="24"/>
                    <w:szCs w:val="24"/>
                  </w:rPr>
                  <w:t>)</w:t>
                </w:r>
              </w:p>
            </w:tc>
            <w:tc>
              <w:tcPr>
                <w:tcW w:w="2277" w:type="dxa"/>
                <w:gridSpan w:val="2"/>
              </w:tcPr>
              <w:p w14:paraId="3FA0FAB4" w14:textId="0A5A37B0" w:rsidR="00FF0243" w:rsidRPr="004930E4" w:rsidRDefault="00134514" w:rsidP="00291F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930E4">
                  <w:rPr>
                    <w:rFonts w:ascii="Times New Roman" w:hAnsi="Times New Roman" w:cs="Times New Roman"/>
                    <w:sz w:val="24"/>
                    <w:szCs w:val="24"/>
                  </w:rPr>
                  <w:t>1,658,000/ 414,000</w:t>
                </w:r>
              </w:p>
            </w:tc>
          </w:tr>
        </w:tbl>
        <w:p w14:paraId="4B918F97" w14:textId="2A3E7E8E" w:rsidR="00C10C24" w:rsidRDefault="00C10C24" w:rsidP="00291FB9">
          <w:pPr>
            <w:spacing w:after="0" w:line="360" w:lineRule="auto"/>
            <w:jc w:val="both"/>
            <w:rPr>
              <w:rFonts w:ascii="Times New Roman" w:hAnsi="Times New Roman" w:cs="Times New Roman"/>
              <w:sz w:val="24"/>
              <w:szCs w:val="24"/>
            </w:rPr>
          </w:pPr>
        </w:p>
        <w:p w14:paraId="3A89DA3D" w14:textId="2A2D0323" w:rsidR="00C10C24" w:rsidRDefault="00657827" w:rsidP="00291FB9">
          <w:pPr>
            <w:spacing w:after="0"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90D9FBC" wp14:editId="3917CB75">
                <wp:extent cx="5810250" cy="23717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10250" cy="2371725"/>
                        </a:xfrm>
                        <a:prstGeom prst="rect">
                          <a:avLst/>
                        </a:prstGeom>
                        <a:noFill/>
                      </pic:spPr>
                    </pic:pic>
                  </a:graphicData>
                </a:graphic>
              </wp:inline>
            </w:drawing>
          </w:r>
        </w:p>
        <w:p w14:paraId="2DDCA079" w14:textId="45295E30" w:rsidR="005355D9" w:rsidRPr="005355D9" w:rsidRDefault="00FF0243" w:rsidP="005355D9">
          <w:pPr>
            <w:spacing w:after="0" w:line="360" w:lineRule="auto"/>
            <w:ind w:right="-1594"/>
            <w:jc w:val="both"/>
            <w:rPr>
              <w:rFonts w:ascii="Times New Roman" w:hAnsi="Times New Roman" w:cs="Times New Roman"/>
              <w:sz w:val="24"/>
              <w:szCs w:val="24"/>
            </w:rPr>
          </w:pPr>
          <w:r w:rsidRPr="004930E4">
            <w:rPr>
              <w:rFonts w:ascii="Times New Roman" w:hAnsi="Times New Roman" w:cs="Times New Roman"/>
              <w:b/>
              <w:bCs/>
              <w:sz w:val="24"/>
              <w:szCs w:val="24"/>
            </w:rPr>
            <w:t>Debt to Equity ratio:</w:t>
          </w:r>
          <w:r w:rsidR="005355D9">
            <w:rPr>
              <w:rFonts w:ascii="Times New Roman" w:hAnsi="Times New Roman" w:cs="Times New Roman"/>
              <w:sz w:val="24"/>
              <w:szCs w:val="24"/>
            </w:rPr>
            <w:t xml:space="preserve"> </w:t>
          </w:r>
          <w:r w:rsidR="005355D9" w:rsidRPr="005355D9">
            <w:rPr>
              <w:rFonts w:ascii="Times New Roman" w:hAnsi="Times New Roman" w:cs="Times New Roman"/>
              <w:sz w:val="24"/>
              <w:szCs w:val="24"/>
            </w:rPr>
            <w:t xml:space="preserve">Due to its low correlation with overall risk, debt to equity ratios </w:t>
          </w:r>
          <w:r w:rsidR="007C32FC" w:rsidRPr="005355D9">
            <w:rPr>
              <w:rFonts w:ascii="Times New Roman" w:hAnsi="Times New Roman" w:cs="Times New Roman"/>
              <w:sz w:val="24"/>
              <w:szCs w:val="24"/>
            </w:rPr>
            <w:t>favour</w:t>
          </w:r>
          <w:r w:rsidR="005355D9" w:rsidRPr="005355D9">
            <w:rPr>
              <w:rFonts w:ascii="Times New Roman" w:hAnsi="Times New Roman" w:cs="Times New Roman"/>
              <w:sz w:val="24"/>
              <w:szCs w:val="24"/>
            </w:rPr>
            <w:t xml:space="preserve"> companies with </w:t>
          </w:r>
          <w:r w:rsidR="000A1950">
            <w:rPr>
              <w:rFonts w:ascii="Times New Roman" w:hAnsi="Times New Roman" w:cs="Times New Roman"/>
              <w:sz w:val="24"/>
              <w:szCs w:val="24"/>
            </w:rPr>
            <w:t>more miniature</w:t>
          </w:r>
          <w:r w:rsidR="005355D9" w:rsidRPr="005355D9">
            <w:rPr>
              <w:rFonts w:ascii="Times New Roman" w:hAnsi="Times New Roman" w:cs="Times New Roman"/>
              <w:sz w:val="24"/>
              <w:szCs w:val="24"/>
            </w:rPr>
            <w:t xml:space="preserve"> balance sheets. The debt-to-equity ratio of 0.5 means that the company's liabilities are equal to its equity.</w:t>
          </w:r>
        </w:p>
        <w:p w14:paraId="2B77E680" w14:textId="77777777" w:rsidR="004D6ABB" w:rsidRDefault="004D6ABB" w:rsidP="005355D9">
          <w:pPr>
            <w:spacing w:after="0" w:line="360" w:lineRule="auto"/>
            <w:ind w:right="-1594"/>
            <w:jc w:val="both"/>
            <w:rPr>
              <w:rFonts w:ascii="Times New Roman" w:hAnsi="Times New Roman" w:cs="Times New Roman"/>
              <w:sz w:val="24"/>
              <w:szCs w:val="24"/>
            </w:rPr>
          </w:pPr>
        </w:p>
        <w:p w14:paraId="756E69D4" w14:textId="77777777" w:rsidR="004D6ABB" w:rsidRDefault="004D6ABB" w:rsidP="005355D9">
          <w:pPr>
            <w:spacing w:after="0" w:line="360" w:lineRule="auto"/>
            <w:ind w:right="-1594"/>
            <w:jc w:val="both"/>
            <w:rPr>
              <w:rFonts w:ascii="Times New Roman" w:hAnsi="Times New Roman" w:cs="Times New Roman"/>
              <w:sz w:val="24"/>
              <w:szCs w:val="24"/>
            </w:rPr>
          </w:pPr>
        </w:p>
        <w:p w14:paraId="2C4B096C" w14:textId="77777777" w:rsidR="004D6ABB" w:rsidRDefault="004D6ABB" w:rsidP="005355D9">
          <w:pPr>
            <w:spacing w:after="0" w:line="360" w:lineRule="auto"/>
            <w:ind w:right="-1594"/>
            <w:jc w:val="both"/>
            <w:rPr>
              <w:rFonts w:ascii="Times New Roman" w:hAnsi="Times New Roman" w:cs="Times New Roman"/>
              <w:sz w:val="24"/>
              <w:szCs w:val="24"/>
            </w:rPr>
          </w:pPr>
        </w:p>
        <w:p w14:paraId="04050F96" w14:textId="27DEE02E" w:rsidR="005355D9" w:rsidRPr="005355D9" w:rsidRDefault="005355D9" w:rsidP="005355D9">
          <w:pPr>
            <w:spacing w:after="0" w:line="360" w:lineRule="auto"/>
            <w:ind w:right="-1594"/>
            <w:jc w:val="both"/>
            <w:rPr>
              <w:rFonts w:ascii="Times New Roman" w:hAnsi="Times New Roman" w:cs="Times New Roman"/>
              <w:sz w:val="24"/>
              <w:szCs w:val="24"/>
            </w:rPr>
          </w:pPr>
          <w:r w:rsidRPr="005355D9">
            <w:rPr>
              <w:rFonts w:ascii="Times New Roman" w:hAnsi="Times New Roman" w:cs="Times New Roman"/>
              <w:sz w:val="24"/>
              <w:szCs w:val="24"/>
            </w:rPr>
            <w:t xml:space="preserve">Debt to equity ratio is not the </w:t>
          </w:r>
          <w:r w:rsidR="00110DBD">
            <w:rPr>
              <w:rFonts w:ascii="Times New Roman" w:hAnsi="Times New Roman" w:cs="Times New Roman"/>
              <w:sz w:val="24"/>
              <w:szCs w:val="24"/>
            </w:rPr>
            <w:t>company's goal</w:t>
          </w:r>
          <w:r w:rsidRPr="005355D9">
            <w:rPr>
              <w:rFonts w:ascii="Times New Roman" w:hAnsi="Times New Roman" w:cs="Times New Roman"/>
              <w:sz w:val="24"/>
              <w:szCs w:val="24"/>
            </w:rPr>
            <w:t xml:space="preserve"> because it indicates that </w:t>
          </w:r>
          <w:r w:rsidR="009A462B">
            <w:rPr>
              <w:rFonts w:ascii="Times New Roman" w:hAnsi="Times New Roman" w:cs="Times New Roman"/>
              <w:sz w:val="24"/>
              <w:szCs w:val="24"/>
            </w:rPr>
            <w:t>it</w:t>
          </w:r>
          <w:r w:rsidRPr="005355D9">
            <w:rPr>
              <w:rFonts w:ascii="Times New Roman" w:hAnsi="Times New Roman" w:cs="Times New Roman"/>
              <w:sz w:val="24"/>
              <w:szCs w:val="24"/>
            </w:rPr>
            <w:t xml:space="preserve"> has accumulated a large amount of money</w:t>
          </w:r>
          <w:r w:rsidR="000A1950">
            <w:rPr>
              <w:rFonts w:ascii="Times New Roman" w:hAnsi="Times New Roman" w:cs="Times New Roman"/>
              <w:sz w:val="24"/>
              <w:szCs w:val="24"/>
            </w:rPr>
            <w:t>.</w:t>
          </w:r>
        </w:p>
        <w:p w14:paraId="4015EAB7" w14:textId="0EA3551C" w:rsidR="00AC0B3C" w:rsidRDefault="005355D9" w:rsidP="005355D9">
          <w:pPr>
            <w:spacing w:after="0" w:line="360" w:lineRule="auto"/>
            <w:ind w:right="-1594"/>
            <w:jc w:val="both"/>
            <w:rPr>
              <w:rFonts w:ascii="Times New Roman" w:hAnsi="Times New Roman" w:cs="Times New Roman"/>
              <w:sz w:val="24"/>
              <w:szCs w:val="24"/>
            </w:rPr>
          </w:pPr>
          <w:r w:rsidRPr="005355D9">
            <w:rPr>
              <w:rFonts w:ascii="Times New Roman" w:hAnsi="Times New Roman" w:cs="Times New Roman"/>
              <w:sz w:val="24"/>
              <w:szCs w:val="24"/>
            </w:rPr>
            <w:t xml:space="preserve">A high debt ratio is </w:t>
          </w:r>
          <w:r w:rsidR="007C32FC" w:rsidRPr="005355D9">
            <w:rPr>
              <w:rFonts w:ascii="Times New Roman" w:hAnsi="Times New Roman" w:cs="Times New Roman"/>
              <w:sz w:val="24"/>
              <w:szCs w:val="24"/>
            </w:rPr>
            <w:t>unfavourable</w:t>
          </w:r>
          <w:r w:rsidRPr="005355D9">
            <w:rPr>
              <w:rFonts w:ascii="Times New Roman" w:hAnsi="Times New Roman" w:cs="Times New Roman"/>
              <w:sz w:val="24"/>
              <w:szCs w:val="24"/>
            </w:rPr>
            <w:t xml:space="preserve"> in this scenario since the firm's assets indicate that it has not invested in any big projects</w:t>
          </w:r>
          <w:r w:rsidR="000A1950">
            <w:rPr>
              <w:rFonts w:ascii="Times New Roman" w:hAnsi="Times New Roman" w:cs="Times New Roman"/>
              <w:sz w:val="24"/>
              <w:szCs w:val="24"/>
            </w:rPr>
            <w:t>. Hence,</w:t>
          </w:r>
          <w:r w:rsidRPr="005355D9">
            <w:rPr>
              <w:rFonts w:ascii="Times New Roman" w:hAnsi="Times New Roman" w:cs="Times New Roman"/>
              <w:sz w:val="24"/>
              <w:szCs w:val="24"/>
            </w:rPr>
            <w:t xml:space="preserve"> financial concerns </w:t>
          </w:r>
          <w:r w:rsidR="000A1950">
            <w:rPr>
              <w:rFonts w:ascii="Times New Roman" w:hAnsi="Times New Roman" w:cs="Times New Roman"/>
              <w:sz w:val="24"/>
              <w:szCs w:val="24"/>
            </w:rPr>
            <w:t>related</w:t>
          </w:r>
          <w:r w:rsidR="007C32FC" w:rsidRPr="005355D9">
            <w:rPr>
              <w:rFonts w:ascii="Times New Roman" w:hAnsi="Times New Roman" w:cs="Times New Roman"/>
              <w:sz w:val="24"/>
              <w:szCs w:val="24"/>
            </w:rPr>
            <w:t xml:space="preserve"> to</w:t>
          </w:r>
          <w:r w:rsidRPr="005355D9">
            <w:rPr>
              <w:rFonts w:ascii="Times New Roman" w:hAnsi="Times New Roman" w:cs="Times New Roman"/>
              <w:sz w:val="24"/>
              <w:szCs w:val="24"/>
            </w:rPr>
            <w:t xml:space="preserve"> the company.</w:t>
          </w:r>
        </w:p>
        <w:p w14:paraId="455C7CF1" w14:textId="73E01DF3" w:rsidR="00657827" w:rsidRDefault="00657827" w:rsidP="00291FB9">
          <w:pPr>
            <w:spacing w:after="0" w:line="360" w:lineRule="auto"/>
            <w:ind w:right="-1594"/>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03B438B" wp14:editId="67C5C2B7">
                <wp:extent cx="5712031" cy="2612390"/>
                <wp:effectExtent l="0" t="0" r="317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9826" cy="2620528"/>
                        </a:xfrm>
                        <a:prstGeom prst="rect">
                          <a:avLst/>
                        </a:prstGeom>
                        <a:noFill/>
                      </pic:spPr>
                    </pic:pic>
                  </a:graphicData>
                </a:graphic>
              </wp:inline>
            </w:drawing>
          </w:r>
        </w:p>
        <w:p w14:paraId="762FC2A9" w14:textId="012524C5" w:rsidR="00B80129" w:rsidRPr="004930E4" w:rsidRDefault="00B80129" w:rsidP="00291FB9">
          <w:pPr>
            <w:spacing w:after="0" w:line="360" w:lineRule="auto"/>
            <w:jc w:val="both"/>
            <w:rPr>
              <w:rFonts w:ascii="Times New Roman" w:hAnsi="Times New Roman" w:cs="Times New Roman"/>
              <w:sz w:val="24"/>
              <w:szCs w:val="24"/>
            </w:rPr>
          </w:pPr>
          <w:r w:rsidRPr="004930E4">
            <w:rPr>
              <w:rFonts w:ascii="Times New Roman" w:hAnsi="Times New Roman" w:cs="Times New Roman"/>
              <w:sz w:val="24"/>
              <w:szCs w:val="24"/>
            </w:rPr>
            <w:t xml:space="preserve"> </w:t>
          </w:r>
        </w:p>
        <w:p w14:paraId="3BBC266F" w14:textId="11931310" w:rsidR="00C16C00" w:rsidRDefault="008E4C3F" w:rsidP="00C27297">
          <w:pPr>
            <w:pStyle w:val="NormalWeb"/>
            <w:shd w:val="clear" w:color="auto" w:fill="FFFFFF"/>
            <w:spacing w:after="0" w:line="360" w:lineRule="auto"/>
            <w:ind w:right="-1414"/>
            <w:jc w:val="both"/>
            <w:rPr>
              <w:rFonts w:eastAsiaTheme="minorHAnsi"/>
              <w:shd w:val="clear" w:color="auto" w:fill="FFFFFF"/>
              <w:lang w:val="en-GB"/>
            </w:rPr>
          </w:pPr>
          <w:r w:rsidRPr="004930E4">
            <w:rPr>
              <w:rFonts w:eastAsiaTheme="minorHAnsi"/>
              <w:b/>
              <w:bCs/>
              <w:shd w:val="clear" w:color="auto" w:fill="FFFFFF"/>
              <w:lang w:val="en-GB"/>
            </w:rPr>
            <w:t>Equity Ratio:</w:t>
          </w:r>
          <w:r w:rsidR="00E61F7E" w:rsidRPr="00E61F7E">
            <w:t xml:space="preserve"> </w:t>
          </w:r>
          <w:r w:rsidR="00E61F7E" w:rsidRPr="00E61F7E">
            <w:rPr>
              <w:rFonts w:eastAsiaTheme="minorHAnsi"/>
              <w:shd w:val="clear" w:color="auto" w:fill="FFFFFF"/>
              <w:lang w:val="en-GB"/>
            </w:rPr>
            <w:t xml:space="preserve">This ratio may be used as a convenient way to </w:t>
          </w:r>
          <w:r w:rsidR="000A1950">
            <w:rPr>
              <w:rFonts w:eastAsiaTheme="minorHAnsi"/>
              <w:shd w:val="clear" w:color="auto" w:fill="FFFFFF"/>
              <w:lang w:val="en-GB"/>
            </w:rPr>
            <w:t>summarise</w:t>
          </w:r>
          <w:r w:rsidR="00E61F7E" w:rsidRPr="00E61F7E">
            <w:rPr>
              <w:rFonts w:eastAsiaTheme="minorHAnsi"/>
              <w:shd w:val="clear" w:color="auto" w:fill="FFFFFF"/>
              <w:lang w:val="en-GB"/>
            </w:rPr>
            <w:t xml:space="preserve"> two of </w:t>
          </w:r>
          <w:r w:rsidR="000A1950">
            <w:rPr>
              <w:rFonts w:eastAsiaTheme="minorHAnsi"/>
              <w:shd w:val="clear" w:color="auto" w:fill="FFFFFF"/>
              <w:lang w:val="en-GB"/>
            </w:rPr>
            <w:t>the essential</w:t>
          </w:r>
          <w:r w:rsidR="00E61F7E" w:rsidRPr="00E61F7E">
            <w:rPr>
              <w:rFonts w:eastAsiaTheme="minorHAnsi"/>
              <w:shd w:val="clear" w:color="auto" w:fill="FFFFFF"/>
              <w:lang w:val="en-GB"/>
            </w:rPr>
            <w:t xml:space="preserve"> financial concepts, namely sufficiency and long-term viability. First and foremost, investors will get whatever assets are left over once all obligations have been satisfied, and second, it illustrates how highly indebted the company is.</w:t>
          </w:r>
          <w:r w:rsidR="00C27297">
            <w:rPr>
              <w:rFonts w:eastAsiaTheme="minorHAnsi"/>
              <w:shd w:val="clear" w:color="auto" w:fill="FFFFFF"/>
              <w:lang w:val="en-GB"/>
            </w:rPr>
            <w:t xml:space="preserve"> </w:t>
          </w:r>
        </w:p>
        <w:p w14:paraId="524EFB6B" w14:textId="3B1010F6" w:rsidR="00553F72" w:rsidRDefault="00553F72" w:rsidP="00C27297">
          <w:pPr>
            <w:pStyle w:val="NormalWeb"/>
            <w:shd w:val="clear" w:color="auto" w:fill="FFFFFF"/>
            <w:spacing w:after="0" w:line="360" w:lineRule="auto"/>
            <w:ind w:right="-1414"/>
            <w:jc w:val="both"/>
            <w:rPr>
              <w:rFonts w:eastAsiaTheme="minorHAnsi"/>
              <w:shd w:val="clear" w:color="auto" w:fill="FFFFFF"/>
              <w:lang w:val="en-GB"/>
            </w:rPr>
          </w:pPr>
        </w:p>
        <w:p w14:paraId="72678614" w14:textId="088FAFDF" w:rsidR="00553F72" w:rsidRDefault="00553F72" w:rsidP="00C27297">
          <w:pPr>
            <w:pStyle w:val="NormalWeb"/>
            <w:shd w:val="clear" w:color="auto" w:fill="FFFFFF"/>
            <w:spacing w:after="0" w:line="360" w:lineRule="auto"/>
            <w:ind w:right="-1414"/>
            <w:jc w:val="both"/>
            <w:rPr>
              <w:rFonts w:eastAsiaTheme="minorHAnsi"/>
              <w:shd w:val="clear" w:color="auto" w:fill="FFFFFF"/>
              <w:lang w:val="en-GB"/>
            </w:rPr>
          </w:pPr>
        </w:p>
        <w:p w14:paraId="0B5AA235" w14:textId="77777777" w:rsidR="00553F72" w:rsidRDefault="00553F72" w:rsidP="00C27297">
          <w:pPr>
            <w:pStyle w:val="NormalWeb"/>
            <w:shd w:val="clear" w:color="auto" w:fill="FFFFFF"/>
            <w:spacing w:after="0" w:line="360" w:lineRule="auto"/>
            <w:ind w:right="-1414"/>
            <w:jc w:val="both"/>
            <w:rPr>
              <w:rFonts w:eastAsiaTheme="minorHAnsi"/>
              <w:shd w:val="clear" w:color="auto" w:fill="FFFFFF"/>
              <w:lang w:val="en-GB"/>
            </w:rPr>
          </w:pPr>
        </w:p>
        <w:p w14:paraId="70B531F0" w14:textId="54BA34A3" w:rsidR="00AC0B3C" w:rsidRDefault="00657827" w:rsidP="00291FB9">
          <w:pPr>
            <w:pStyle w:val="NormalWeb"/>
            <w:spacing w:before="0" w:beforeAutospacing="0" w:after="0" w:afterAutospacing="0" w:line="360" w:lineRule="auto"/>
            <w:jc w:val="both"/>
            <w:rPr>
              <w:rFonts w:eastAsiaTheme="minorHAnsi"/>
              <w:shd w:val="clear" w:color="auto" w:fill="FFFFFF"/>
              <w:lang w:val="en-GB"/>
            </w:rPr>
          </w:pPr>
          <w:r>
            <w:rPr>
              <w:rFonts w:eastAsiaTheme="minorHAnsi"/>
              <w:noProof/>
              <w:shd w:val="clear" w:color="auto" w:fill="FFFFFF"/>
              <w:lang w:val="en-GB"/>
            </w:rPr>
            <w:lastRenderedPageBreak/>
            <w:drawing>
              <wp:inline distT="0" distB="0" distL="0" distR="0" wp14:anchorId="278704CD" wp14:editId="26E25A98">
                <wp:extent cx="5639435" cy="3157855"/>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39435" cy="3157855"/>
                        </a:xfrm>
                        <a:prstGeom prst="rect">
                          <a:avLst/>
                        </a:prstGeom>
                        <a:noFill/>
                      </pic:spPr>
                    </pic:pic>
                  </a:graphicData>
                </a:graphic>
              </wp:inline>
            </w:drawing>
          </w:r>
        </w:p>
        <w:p w14:paraId="24DC9E87" w14:textId="7A5C8AD8" w:rsidR="00631ED5" w:rsidRPr="004930E4" w:rsidRDefault="00110DBD" w:rsidP="00291FB9">
          <w:pPr>
            <w:spacing w:after="0" w:line="360" w:lineRule="auto"/>
            <w:ind w:right="-1234"/>
            <w:jc w:val="both"/>
            <w:rPr>
              <w:rFonts w:ascii="Times New Roman" w:hAnsi="Times New Roman" w:cs="Times New Roman"/>
              <w:sz w:val="24"/>
              <w:szCs w:val="24"/>
              <w:shd w:val="clear" w:color="auto" w:fill="FFFFFF"/>
            </w:rPr>
          </w:pPr>
          <w:r>
            <w:rPr>
              <w:rFonts w:ascii="Times New Roman" w:hAnsi="Times New Roman" w:cs="Times New Roman"/>
              <w:b/>
              <w:bCs/>
              <w:sz w:val="24"/>
              <w:szCs w:val="24"/>
            </w:rPr>
            <w:t>The debt</w:t>
          </w:r>
          <w:r w:rsidR="00ED7E9E" w:rsidRPr="00564B9B">
            <w:rPr>
              <w:rFonts w:ascii="Times New Roman" w:hAnsi="Times New Roman" w:cs="Times New Roman"/>
              <w:b/>
              <w:bCs/>
              <w:sz w:val="24"/>
              <w:szCs w:val="24"/>
            </w:rPr>
            <w:t xml:space="preserve"> </w:t>
          </w:r>
          <w:r w:rsidR="000A1950">
            <w:rPr>
              <w:rFonts w:ascii="Times New Roman" w:hAnsi="Times New Roman" w:cs="Times New Roman"/>
              <w:sz w:val="24"/>
              <w:szCs w:val="24"/>
            </w:rPr>
            <w:t>ratio</w:t>
          </w:r>
          <w:r w:rsidR="00ED7E9E" w:rsidRPr="004930E4">
            <w:rPr>
              <w:rFonts w:ascii="Times New Roman" w:hAnsi="Times New Roman" w:cs="Times New Roman"/>
              <w:sz w:val="24"/>
              <w:szCs w:val="24"/>
              <w:shd w:val="clear" w:color="auto" w:fill="FFFFFF"/>
            </w:rPr>
            <w:t xml:space="preserve"> measures how many assets the company must sell </w:t>
          </w:r>
          <w:r w:rsidR="007C32FC" w:rsidRPr="004930E4">
            <w:rPr>
              <w:rFonts w:ascii="Times New Roman" w:hAnsi="Times New Roman" w:cs="Times New Roman"/>
              <w:sz w:val="24"/>
              <w:szCs w:val="24"/>
              <w:shd w:val="clear" w:color="auto" w:fill="FFFFFF"/>
            </w:rPr>
            <w:t>to</w:t>
          </w:r>
          <w:r w:rsidR="00ED7E9E" w:rsidRPr="004930E4">
            <w:rPr>
              <w:rFonts w:ascii="Times New Roman" w:hAnsi="Times New Roman" w:cs="Times New Roman"/>
              <w:sz w:val="24"/>
              <w:szCs w:val="24"/>
              <w:shd w:val="clear" w:color="auto" w:fill="FFFFFF"/>
            </w:rPr>
            <w:t xml:space="preserve"> pay o</w:t>
          </w:r>
          <w:r w:rsidR="00631ED5" w:rsidRPr="004930E4">
            <w:rPr>
              <w:rFonts w:ascii="Times New Roman" w:hAnsi="Times New Roman" w:cs="Times New Roman"/>
              <w:sz w:val="24"/>
              <w:szCs w:val="24"/>
              <w:shd w:val="clear" w:color="auto" w:fill="FFFFFF"/>
            </w:rPr>
            <w:t>ff its liabilities.</w:t>
          </w:r>
        </w:p>
        <w:p w14:paraId="32C417AC" w14:textId="7733996D" w:rsidR="00B30A38" w:rsidRPr="004930E4" w:rsidRDefault="00ED7E9E" w:rsidP="00291FB9">
          <w:pPr>
            <w:spacing w:after="0" w:line="360" w:lineRule="auto"/>
            <w:ind w:right="-1234"/>
            <w:jc w:val="both"/>
            <w:rPr>
              <w:rFonts w:ascii="Times New Roman" w:hAnsi="Times New Roman" w:cs="Times New Roman"/>
              <w:sz w:val="24"/>
              <w:szCs w:val="24"/>
            </w:rPr>
          </w:pPr>
          <w:r w:rsidRPr="004930E4">
            <w:rPr>
              <w:rFonts w:ascii="Times New Roman" w:hAnsi="Times New Roman" w:cs="Times New Roman"/>
              <w:sz w:val="24"/>
              <w:szCs w:val="24"/>
              <w:shd w:val="clear" w:color="auto" w:fill="FFFFFF"/>
            </w:rPr>
            <w:t xml:space="preserve">Companies </w:t>
          </w:r>
          <w:r w:rsidR="000A1950">
            <w:rPr>
              <w:rFonts w:ascii="Times New Roman" w:hAnsi="Times New Roman" w:cs="Times New Roman"/>
              <w:sz w:val="24"/>
              <w:szCs w:val="24"/>
              <w:shd w:val="clear" w:color="auto" w:fill="FFFFFF"/>
            </w:rPr>
            <w:t>with</w:t>
          </w:r>
          <w:r w:rsidR="00F848A8">
            <w:rPr>
              <w:rFonts w:ascii="Times New Roman" w:hAnsi="Times New Roman" w:cs="Times New Roman"/>
              <w:sz w:val="24"/>
              <w:szCs w:val="24"/>
              <w:shd w:val="clear" w:color="auto" w:fill="FFFFFF"/>
            </w:rPr>
            <w:t xml:space="preserve"> more </w:t>
          </w:r>
          <w:r w:rsidRPr="004930E4">
            <w:rPr>
              <w:rFonts w:ascii="Times New Roman" w:hAnsi="Times New Roman" w:cs="Times New Roman"/>
              <w:sz w:val="24"/>
              <w:szCs w:val="24"/>
              <w:shd w:val="clear" w:color="auto" w:fill="FFFFFF"/>
            </w:rPr>
            <w:t xml:space="preserve">liabilities </w:t>
          </w:r>
          <w:r w:rsidR="00F848A8">
            <w:rPr>
              <w:rFonts w:ascii="Times New Roman" w:hAnsi="Times New Roman" w:cs="Times New Roman"/>
              <w:sz w:val="24"/>
              <w:szCs w:val="24"/>
              <w:shd w:val="clear" w:color="auto" w:fill="FFFFFF"/>
            </w:rPr>
            <w:t xml:space="preserve">than </w:t>
          </w:r>
          <w:r w:rsidRPr="004930E4">
            <w:rPr>
              <w:rFonts w:ascii="Times New Roman" w:hAnsi="Times New Roman" w:cs="Times New Roman"/>
              <w:sz w:val="24"/>
              <w:szCs w:val="24"/>
              <w:shd w:val="clear" w:color="auto" w:fill="FFFFFF"/>
            </w:rPr>
            <w:t xml:space="preserve">assets are considered highly leveraged and </w:t>
          </w:r>
          <w:r w:rsidR="007C32FC" w:rsidRPr="004930E4">
            <w:rPr>
              <w:rFonts w:ascii="Times New Roman" w:hAnsi="Times New Roman" w:cs="Times New Roman"/>
              <w:sz w:val="24"/>
              <w:szCs w:val="24"/>
              <w:shd w:val="clear" w:color="auto" w:fill="FFFFFF"/>
            </w:rPr>
            <w:t>riskier</w:t>
          </w:r>
          <w:r w:rsidRPr="004930E4">
            <w:rPr>
              <w:rFonts w:ascii="Times New Roman" w:hAnsi="Times New Roman" w:cs="Times New Roman"/>
              <w:sz w:val="24"/>
              <w:szCs w:val="24"/>
              <w:shd w:val="clear" w:color="auto" w:fill="FFFFFF"/>
            </w:rPr>
            <w:t xml:space="preserve"> for lenders.</w:t>
          </w:r>
        </w:p>
        <w:p w14:paraId="718DFB32" w14:textId="2427313D" w:rsidR="00463891" w:rsidRDefault="00C47E7B" w:rsidP="00C47E7B">
          <w:pPr>
            <w:spacing w:after="0" w:line="360" w:lineRule="auto"/>
            <w:ind w:right="-1234"/>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45AB5864" wp14:editId="187EB53A">
                <wp:extent cx="5687695" cy="2612572"/>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08213" cy="2621997"/>
                        </a:xfrm>
                        <a:prstGeom prst="rect">
                          <a:avLst/>
                        </a:prstGeom>
                        <a:noFill/>
                      </pic:spPr>
                    </pic:pic>
                  </a:graphicData>
                </a:graphic>
              </wp:inline>
            </w:drawing>
          </w:r>
        </w:p>
        <w:p w14:paraId="39AE1C0E" w14:textId="77777777" w:rsidR="00463891" w:rsidRDefault="00463891" w:rsidP="00291FB9">
          <w:pPr>
            <w:pStyle w:val="Heading1"/>
            <w:spacing w:before="0" w:line="360" w:lineRule="auto"/>
            <w:ind w:right="-1234"/>
            <w:jc w:val="both"/>
            <w:rPr>
              <w:rFonts w:ascii="Times New Roman" w:hAnsi="Times New Roman" w:cs="Times New Roman"/>
              <w:b/>
              <w:bCs/>
              <w:color w:val="auto"/>
              <w:sz w:val="24"/>
              <w:szCs w:val="24"/>
            </w:rPr>
          </w:pPr>
        </w:p>
        <w:p w14:paraId="5FEC82AE" w14:textId="14A4419E" w:rsidR="00E61A76" w:rsidRPr="004930E4" w:rsidRDefault="00881C29" w:rsidP="00E61A76">
          <w:pPr>
            <w:pStyle w:val="Heading1"/>
            <w:spacing w:before="0" w:line="360" w:lineRule="auto"/>
            <w:ind w:right="-1234"/>
            <w:jc w:val="both"/>
            <w:rPr>
              <w:rFonts w:ascii="Times New Roman" w:hAnsi="Times New Roman" w:cs="Times New Roman"/>
              <w:sz w:val="24"/>
              <w:szCs w:val="24"/>
            </w:rPr>
          </w:pPr>
          <w:bookmarkStart w:id="6" w:name="_Toc104745245"/>
          <w:r w:rsidRPr="00564B9B">
            <w:rPr>
              <w:rFonts w:ascii="Times New Roman" w:hAnsi="Times New Roman" w:cs="Times New Roman"/>
              <w:b/>
              <w:bCs/>
              <w:color w:val="auto"/>
              <w:sz w:val="24"/>
              <w:szCs w:val="24"/>
            </w:rPr>
            <w:t>Interest Coverage</w:t>
          </w:r>
          <w:r w:rsidRPr="004930E4">
            <w:rPr>
              <w:rFonts w:ascii="Times New Roman" w:hAnsi="Times New Roman" w:cs="Times New Roman"/>
              <w:color w:val="auto"/>
              <w:sz w:val="24"/>
              <w:szCs w:val="24"/>
            </w:rPr>
            <w:t>:</w:t>
          </w:r>
          <w:bookmarkEnd w:id="6"/>
        </w:p>
        <w:p w14:paraId="674F1206" w14:textId="1527F072" w:rsidR="00E61F7E" w:rsidRPr="00E61F7E" w:rsidRDefault="00E61F7E" w:rsidP="00E61F7E">
          <w:pPr>
            <w:spacing w:after="0" w:line="360" w:lineRule="auto"/>
            <w:ind w:right="-1234"/>
            <w:jc w:val="both"/>
            <w:rPr>
              <w:rFonts w:ascii="Times New Roman" w:hAnsi="Times New Roman" w:cs="Times New Roman"/>
              <w:sz w:val="24"/>
              <w:szCs w:val="24"/>
            </w:rPr>
          </w:pPr>
          <w:r w:rsidRPr="00E61F7E">
            <w:rPr>
              <w:rFonts w:ascii="Times New Roman" w:hAnsi="Times New Roman" w:cs="Times New Roman"/>
              <w:sz w:val="24"/>
              <w:szCs w:val="24"/>
            </w:rPr>
            <w:t xml:space="preserve">The length of time a company's current income may be </w:t>
          </w:r>
          <w:r w:rsidR="000A1950">
            <w:rPr>
              <w:rFonts w:ascii="Times New Roman" w:hAnsi="Times New Roman" w:cs="Times New Roman"/>
              <w:sz w:val="24"/>
              <w:szCs w:val="24"/>
            </w:rPr>
            <w:t>utilised</w:t>
          </w:r>
          <w:r w:rsidRPr="00E61F7E">
            <w:rPr>
              <w:rFonts w:ascii="Times New Roman" w:hAnsi="Times New Roman" w:cs="Times New Roman"/>
              <w:sz w:val="24"/>
              <w:szCs w:val="24"/>
            </w:rPr>
            <w:t xml:space="preserve"> to pay interest on its debt is </w:t>
          </w:r>
          <w:r w:rsidR="000A1950">
            <w:rPr>
              <w:rFonts w:ascii="Times New Roman" w:hAnsi="Times New Roman" w:cs="Times New Roman"/>
              <w:sz w:val="24"/>
              <w:szCs w:val="24"/>
            </w:rPr>
            <w:t>called</w:t>
          </w:r>
          <w:r w:rsidRPr="00E61F7E">
            <w:rPr>
              <w:rFonts w:ascii="Times New Roman" w:hAnsi="Times New Roman" w:cs="Times New Roman"/>
              <w:sz w:val="24"/>
              <w:szCs w:val="24"/>
            </w:rPr>
            <w:t xml:space="preserve"> its "coverage" and is measured in months. </w:t>
          </w:r>
          <w:r w:rsidR="000A1950">
            <w:rPr>
              <w:rFonts w:ascii="Times New Roman" w:hAnsi="Times New Roman" w:cs="Times New Roman"/>
              <w:sz w:val="24"/>
              <w:szCs w:val="24"/>
            </w:rPr>
            <w:t>It</w:t>
          </w:r>
          <w:r w:rsidRPr="00E61F7E">
            <w:rPr>
              <w:rFonts w:ascii="Times New Roman" w:hAnsi="Times New Roman" w:cs="Times New Roman"/>
              <w:sz w:val="24"/>
              <w:szCs w:val="24"/>
            </w:rPr>
            <w:t xml:space="preserve"> demonstrates the number of times that the company's income </w:t>
          </w:r>
          <w:r w:rsidR="007C32FC" w:rsidRPr="00E61F7E">
            <w:rPr>
              <w:rFonts w:ascii="Times New Roman" w:hAnsi="Times New Roman" w:cs="Times New Roman"/>
              <w:sz w:val="24"/>
              <w:szCs w:val="24"/>
            </w:rPr>
            <w:t>is</w:t>
          </w:r>
          <w:r w:rsidRPr="00E61F7E">
            <w:rPr>
              <w:rFonts w:ascii="Times New Roman" w:hAnsi="Times New Roman" w:cs="Times New Roman"/>
              <w:sz w:val="24"/>
              <w:szCs w:val="24"/>
            </w:rPr>
            <w:t xml:space="preserve"> sufficient to pay off its obligations.</w:t>
          </w:r>
        </w:p>
        <w:p w14:paraId="5DCDE306" w14:textId="66365F8B" w:rsidR="008D5002" w:rsidRPr="004930E4" w:rsidRDefault="00E61F7E" w:rsidP="00E61F7E">
          <w:pPr>
            <w:spacing w:after="0" w:line="360" w:lineRule="auto"/>
            <w:ind w:right="-1234"/>
            <w:jc w:val="both"/>
            <w:rPr>
              <w:rFonts w:ascii="Times New Roman" w:hAnsi="Times New Roman" w:cs="Times New Roman"/>
              <w:sz w:val="24"/>
              <w:szCs w:val="24"/>
            </w:rPr>
          </w:pPr>
          <w:r w:rsidRPr="00E61F7E">
            <w:rPr>
              <w:rFonts w:ascii="Times New Roman" w:hAnsi="Times New Roman" w:cs="Times New Roman"/>
              <w:sz w:val="24"/>
              <w:szCs w:val="24"/>
            </w:rPr>
            <w:t xml:space="preserve">If a corporation has a poor interest coverage ratio, it </w:t>
          </w:r>
          <w:r w:rsidR="000A1950">
            <w:rPr>
              <w:rFonts w:ascii="Times New Roman" w:hAnsi="Times New Roman" w:cs="Times New Roman"/>
              <w:sz w:val="24"/>
              <w:szCs w:val="24"/>
            </w:rPr>
            <w:t>is more likely to fall behind on its debt payments and eventually file</w:t>
          </w:r>
          <w:r w:rsidRPr="00E61F7E">
            <w:rPr>
              <w:rFonts w:ascii="Times New Roman" w:hAnsi="Times New Roman" w:cs="Times New Roman"/>
              <w:sz w:val="24"/>
              <w:szCs w:val="24"/>
            </w:rPr>
            <w:t xml:space="preserve"> for bankruptcy. To put it another way, if the interest coverage </w:t>
          </w:r>
          <w:r w:rsidRPr="00E61F7E">
            <w:rPr>
              <w:rFonts w:ascii="Times New Roman" w:hAnsi="Times New Roman" w:cs="Times New Roman"/>
              <w:sz w:val="24"/>
              <w:szCs w:val="24"/>
            </w:rPr>
            <w:lastRenderedPageBreak/>
            <w:t xml:space="preserve">ratio for the firm is low, it shows that the company has </w:t>
          </w:r>
          <w:r w:rsidR="000A1950">
            <w:rPr>
              <w:rFonts w:ascii="Times New Roman" w:hAnsi="Times New Roman" w:cs="Times New Roman"/>
              <w:sz w:val="24"/>
              <w:szCs w:val="24"/>
            </w:rPr>
            <w:t>a limited</w:t>
          </w:r>
          <w:r w:rsidRPr="00E61F7E">
            <w:rPr>
              <w:rFonts w:ascii="Times New Roman" w:hAnsi="Times New Roman" w:cs="Times New Roman"/>
              <w:sz w:val="24"/>
              <w:szCs w:val="24"/>
            </w:rPr>
            <w:t xml:space="preserve"> capacity to pay the interest payments associated with its obligations.</w:t>
          </w:r>
        </w:p>
        <w:p w14:paraId="3C76D5DB" w14:textId="03935117" w:rsidR="00AA2A91" w:rsidRPr="00564B9B" w:rsidRDefault="00AA2A91" w:rsidP="00291FB9">
          <w:pPr>
            <w:pStyle w:val="Heading1"/>
            <w:spacing w:before="0" w:line="360" w:lineRule="auto"/>
            <w:ind w:right="-1234"/>
            <w:jc w:val="both"/>
            <w:rPr>
              <w:rFonts w:ascii="Times New Roman" w:hAnsi="Times New Roman" w:cs="Times New Roman"/>
              <w:b/>
              <w:bCs/>
              <w:color w:val="auto"/>
              <w:sz w:val="24"/>
              <w:szCs w:val="24"/>
            </w:rPr>
          </w:pPr>
          <w:bookmarkStart w:id="7" w:name="_Toc104745246"/>
          <w:r w:rsidRPr="00564B9B">
            <w:rPr>
              <w:rFonts w:ascii="Times New Roman" w:hAnsi="Times New Roman" w:cs="Times New Roman"/>
              <w:b/>
              <w:bCs/>
              <w:color w:val="auto"/>
              <w:sz w:val="24"/>
              <w:szCs w:val="24"/>
            </w:rPr>
            <w:t>Knowledge from Ratio Analysis</w:t>
          </w:r>
          <w:bookmarkEnd w:id="7"/>
        </w:p>
        <w:p w14:paraId="70B69994" w14:textId="77777777" w:rsidR="005355D9" w:rsidRPr="005355D9" w:rsidRDefault="005355D9" w:rsidP="005355D9">
          <w:pPr>
            <w:spacing w:after="0" w:line="360" w:lineRule="auto"/>
            <w:ind w:right="-1234"/>
            <w:jc w:val="both"/>
            <w:rPr>
              <w:rFonts w:ascii="Times New Roman" w:hAnsi="Times New Roman" w:cs="Times New Roman"/>
              <w:sz w:val="24"/>
              <w:szCs w:val="24"/>
            </w:rPr>
          </w:pPr>
          <w:r w:rsidRPr="005355D9">
            <w:rPr>
              <w:rFonts w:ascii="Times New Roman" w:hAnsi="Times New Roman" w:cs="Times New Roman"/>
              <w:sz w:val="24"/>
              <w:szCs w:val="24"/>
            </w:rPr>
            <w:t>It is clear to observe, by using the firm's financial data and ratios, that management is unduly dependent on loans and faces an elevated risk of going bankrupt. This puts the company in a precarious financial position.</w:t>
          </w:r>
        </w:p>
        <w:p w14:paraId="55AD2C3F" w14:textId="662F8755" w:rsidR="00A01F65" w:rsidRPr="004930E4" w:rsidRDefault="005355D9" w:rsidP="005355D9">
          <w:pPr>
            <w:spacing w:after="0" w:line="360" w:lineRule="auto"/>
            <w:ind w:right="-1234"/>
            <w:jc w:val="both"/>
            <w:rPr>
              <w:rFonts w:ascii="Times New Roman" w:hAnsi="Times New Roman" w:cs="Times New Roman"/>
              <w:sz w:val="24"/>
              <w:szCs w:val="24"/>
            </w:rPr>
          </w:pPr>
          <w:r w:rsidRPr="005355D9">
            <w:rPr>
              <w:rFonts w:ascii="Times New Roman" w:hAnsi="Times New Roman" w:cs="Times New Roman"/>
              <w:sz w:val="24"/>
              <w:szCs w:val="24"/>
            </w:rPr>
            <w:t>Since the same time last year, the firm has seen a considerable drop in its profit, which can be attributed</w:t>
          </w:r>
          <w:r w:rsidR="003C1157">
            <w:rPr>
              <w:rFonts w:ascii="Times New Roman" w:hAnsi="Times New Roman" w:cs="Times New Roman"/>
              <w:sz w:val="24"/>
              <w:szCs w:val="24"/>
            </w:rPr>
            <w:t xml:space="preserve"> </w:t>
          </w:r>
          <w:r w:rsidRPr="005355D9">
            <w:rPr>
              <w:rFonts w:ascii="Times New Roman" w:hAnsi="Times New Roman" w:cs="Times New Roman"/>
              <w:sz w:val="24"/>
              <w:szCs w:val="24"/>
            </w:rPr>
            <w:t xml:space="preserve">to a decrease in sales and a lack of control over </w:t>
          </w:r>
          <w:r w:rsidR="003C1157">
            <w:rPr>
              <w:rFonts w:ascii="Times New Roman" w:hAnsi="Times New Roman" w:cs="Times New Roman"/>
              <w:sz w:val="24"/>
              <w:szCs w:val="24"/>
            </w:rPr>
            <w:t>its</w:t>
          </w:r>
          <w:r w:rsidRPr="005355D9">
            <w:rPr>
              <w:rFonts w:ascii="Times New Roman" w:hAnsi="Times New Roman" w:cs="Times New Roman"/>
              <w:sz w:val="24"/>
              <w:szCs w:val="24"/>
            </w:rPr>
            <w:t xml:space="preserve"> expenses and expenditures. To put it another way, the company may not be taking advantage of the advantages that come with bulk buying, and as a result, it would be paying more expenditures, which would diminish its gross profit.</w:t>
          </w:r>
          <w:r w:rsidR="00B27395">
            <w:rPr>
              <w:rFonts w:ascii="Times New Roman" w:hAnsi="Times New Roman" w:cs="Times New Roman"/>
              <w:sz w:val="24"/>
              <w:szCs w:val="24"/>
            </w:rPr>
            <w:t xml:space="preserve"> </w:t>
          </w:r>
          <w:r w:rsidR="003C1157">
            <w:rPr>
              <w:rFonts w:ascii="Times New Roman" w:hAnsi="Times New Roman" w:cs="Times New Roman"/>
              <w:sz w:val="24"/>
              <w:szCs w:val="24"/>
            </w:rPr>
            <w:t>C</w:t>
          </w:r>
          <w:r w:rsidR="00110DBD">
            <w:rPr>
              <w:rFonts w:ascii="Times New Roman" w:hAnsi="Times New Roman" w:cs="Times New Roman"/>
              <w:sz w:val="24"/>
              <w:szCs w:val="24"/>
            </w:rPr>
            <w:t>ompared</w:t>
          </w:r>
          <w:r w:rsidRPr="005355D9">
            <w:rPr>
              <w:rFonts w:ascii="Times New Roman" w:hAnsi="Times New Roman" w:cs="Times New Roman"/>
              <w:sz w:val="24"/>
              <w:szCs w:val="24"/>
            </w:rPr>
            <w:t xml:space="preserve"> to the previous year, the company's net profit has declined by 559 percent. This is </w:t>
          </w:r>
          <w:r w:rsidR="00110DBD">
            <w:rPr>
              <w:rFonts w:ascii="Times New Roman" w:hAnsi="Times New Roman" w:cs="Times New Roman"/>
              <w:sz w:val="24"/>
              <w:szCs w:val="24"/>
            </w:rPr>
            <w:t>primarily attributable</w:t>
          </w:r>
          <w:r w:rsidRPr="005355D9">
            <w:rPr>
              <w:rFonts w:ascii="Times New Roman" w:hAnsi="Times New Roman" w:cs="Times New Roman"/>
              <w:sz w:val="24"/>
              <w:szCs w:val="24"/>
            </w:rPr>
            <w:t xml:space="preserve"> to increased other expenses, which are 559 percent more than they were in the previous year.</w:t>
          </w:r>
        </w:p>
        <w:p w14:paraId="11002AEB" w14:textId="77777777" w:rsidR="004B433F" w:rsidRDefault="004B433F" w:rsidP="009C0600">
          <w:pPr>
            <w:pStyle w:val="Heading1"/>
            <w:spacing w:before="0" w:line="360" w:lineRule="auto"/>
            <w:ind w:right="-1234"/>
            <w:jc w:val="both"/>
            <w:rPr>
              <w:rFonts w:ascii="Times New Roman" w:hAnsi="Times New Roman" w:cs="Times New Roman"/>
              <w:b/>
              <w:bCs/>
              <w:color w:val="auto"/>
              <w:sz w:val="28"/>
              <w:szCs w:val="28"/>
            </w:rPr>
          </w:pPr>
          <w:bookmarkStart w:id="8" w:name="_Toc104745247"/>
        </w:p>
        <w:p w14:paraId="2FF73BB5" w14:textId="76D6296D" w:rsidR="009A54DD" w:rsidRPr="009C0600" w:rsidRDefault="00AA2A91" w:rsidP="009C0600">
          <w:pPr>
            <w:pStyle w:val="Heading1"/>
            <w:spacing w:before="0" w:line="360" w:lineRule="auto"/>
            <w:ind w:right="-1234"/>
            <w:jc w:val="both"/>
            <w:rPr>
              <w:rFonts w:ascii="Times New Roman" w:hAnsi="Times New Roman" w:cs="Times New Roman"/>
              <w:b/>
              <w:bCs/>
              <w:color w:val="auto"/>
              <w:sz w:val="28"/>
              <w:szCs w:val="28"/>
            </w:rPr>
          </w:pPr>
          <w:r w:rsidRPr="008854AF">
            <w:rPr>
              <w:rFonts w:ascii="Times New Roman" w:hAnsi="Times New Roman" w:cs="Times New Roman"/>
              <w:b/>
              <w:bCs/>
              <w:color w:val="auto"/>
              <w:sz w:val="28"/>
              <w:szCs w:val="28"/>
            </w:rPr>
            <w:t>Benefits and Limitations of Ratio Analysis</w:t>
          </w:r>
          <w:bookmarkEnd w:id="8"/>
        </w:p>
        <w:p w14:paraId="2602FE97" w14:textId="3E7D1823" w:rsidR="00AA2A91" w:rsidRPr="00564B9B" w:rsidRDefault="009873B6" w:rsidP="00291FB9">
          <w:pPr>
            <w:spacing w:after="0" w:line="360" w:lineRule="auto"/>
            <w:ind w:right="-1234"/>
            <w:jc w:val="both"/>
            <w:rPr>
              <w:rFonts w:ascii="Times New Roman" w:hAnsi="Times New Roman" w:cs="Times New Roman"/>
              <w:b/>
              <w:bCs/>
              <w:sz w:val="24"/>
              <w:szCs w:val="24"/>
            </w:rPr>
          </w:pPr>
          <w:r w:rsidRPr="00564B9B">
            <w:rPr>
              <w:rFonts w:ascii="Times New Roman" w:hAnsi="Times New Roman" w:cs="Times New Roman"/>
              <w:b/>
              <w:bCs/>
              <w:sz w:val="24"/>
              <w:szCs w:val="24"/>
            </w:rPr>
            <w:t>B</w:t>
          </w:r>
          <w:r w:rsidR="00760C09">
            <w:rPr>
              <w:rFonts w:ascii="Times New Roman" w:hAnsi="Times New Roman" w:cs="Times New Roman"/>
              <w:b/>
              <w:bCs/>
              <w:sz w:val="24"/>
              <w:szCs w:val="24"/>
            </w:rPr>
            <w:t>enefits</w:t>
          </w:r>
          <w:r w:rsidRPr="00564B9B">
            <w:rPr>
              <w:rFonts w:ascii="Times New Roman" w:hAnsi="Times New Roman" w:cs="Times New Roman"/>
              <w:b/>
              <w:bCs/>
              <w:sz w:val="24"/>
              <w:szCs w:val="24"/>
            </w:rPr>
            <w:t xml:space="preserve"> </w:t>
          </w:r>
        </w:p>
        <w:p w14:paraId="210494BF" w14:textId="0E561B94" w:rsidR="00F0584C" w:rsidRDefault="00F0584C" w:rsidP="00F0584C">
          <w:pPr>
            <w:pStyle w:val="NormalWeb"/>
            <w:numPr>
              <w:ilvl w:val="0"/>
              <w:numId w:val="9"/>
            </w:numPr>
            <w:shd w:val="clear" w:color="auto" w:fill="FFFFFF"/>
            <w:spacing w:after="0" w:line="360" w:lineRule="auto"/>
            <w:ind w:right="-1234"/>
            <w:jc w:val="both"/>
            <w:textAlignment w:val="baseline"/>
          </w:pPr>
          <w:r>
            <w:t xml:space="preserve">When the information included in the financial statements is condensed into numerical comparisons, a ratio analysis enables management to examine </w:t>
          </w:r>
          <w:r w:rsidR="00110DBD">
            <w:t xml:space="preserve">the current health of the company's finances and the results of their decisions </w:t>
          </w:r>
          <w:r>
            <w:t xml:space="preserve">by comparing and </w:t>
          </w:r>
          <w:proofErr w:type="spellStart"/>
          <w:r w:rsidR="00110DBD">
            <w:t>analysing</w:t>
          </w:r>
          <w:proofErr w:type="spellEnd"/>
          <w:r>
            <w:t xml:space="preserve"> these outcomes.</w:t>
          </w:r>
        </w:p>
        <w:p w14:paraId="5A15ABD7" w14:textId="77777777" w:rsidR="00F0584C" w:rsidRDefault="00F0584C" w:rsidP="00F0584C">
          <w:pPr>
            <w:pStyle w:val="NormalWeb"/>
            <w:numPr>
              <w:ilvl w:val="0"/>
              <w:numId w:val="9"/>
            </w:numPr>
            <w:shd w:val="clear" w:color="auto" w:fill="FFFFFF"/>
            <w:spacing w:after="0" w:line="360" w:lineRule="auto"/>
            <w:ind w:right="-1234"/>
            <w:jc w:val="both"/>
            <w:textAlignment w:val="baseline"/>
          </w:pPr>
          <w:r>
            <w:t>Straightforwardness:  The complexity of financial accounts and data may be summed up using simple ratios.</w:t>
          </w:r>
        </w:p>
        <w:p w14:paraId="29E7EFD6" w14:textId="2E91C680" w:rsidR="00F0584C" w:rsidRDefault="00F0584C" w:rsidP="00F0584C">
          <w:pPr>
            <w:pStyle w:val="NormalWeb"/>
            <w:numPr>
              <w:ilvl w:val="0"/>
              <w:numId w:val="9"/>
            </w:numPr>
            <w:shd w:val="clear" w:color="auto" w:fill="FFFFFF"/>
            <w:spacing w:after="0" w:line="360" w:lineRule="auto"/>
            <w:ind w:right="-1234"/>
            <w:jc w:val="both"/>
            <w:textAlignment w:val="baseline"/>
          </w:pPr>
          <w:r>
            <w:t xml:space="preserve">The following are some of the most </w:t>
          </w:r>
          <w:r w:rsidR="00110DBD">
            <w:t>challenging</w:t>
          </w:r>
          <w:r>
            <w:t xml:space="preserve"> challenges now facing us: Utilizing ratio analysis makes </w:t>
          </w:r>
          <w:r w:rsidR="009A462B">
            <w:t xml:space="preserve">finding problem areas within an </w:t>
          </w:r>
          <w:proofErr w:type="spellStart"/>
          <w:r w:rsidR="009A462B">
            <w:t>organisation</w:t>
          </w:r>
          <w:proofErr w:type="spellEnd"/>
          <w:r w:rsidR="009A462B">
            <w:t xml:space="preserve"> more accessible</w:t>
          </w:r>
          <w:r>
            <w:t xml:space="preserve">, </w:t>
          </w:r>
          <w:r w:rsidR="00110DBD">
            <w:t>motivating</w:t>
          </w:r>
          <w:r>
            <w:t xml:space="preserve"> management to focus more on these problem areas.</w:t>
          </w:r>
        </w:p>
        <w:p w14:paraId="3A5C986B" w14:textId="102FD7BB" w:rsidR="00F0584C" w:rsidRDefault="00F0584C" w:rsidP="00F0584C">
          <w:pPr>
            <w:pStyle w:val="NormalWeb"/>
            <w:numPr>
              <w:ilvl w:val="0"/>
              <w:numId w:val="9"/>
            </w:numPr>
            <w:shd w:val="clear" w:color="auto" w:fill="FFFFFF"/>
            <w:spacing w:after="0" w:line="360" w:lineRule="auto"/>
            <w:ind w:right="-1234"/>
            <w:jc w:val="both"/>
            <w:textAlignment w:val="baseline"/>
          </w:pPr>
          <w:r>
            <w:t xml:space="preserve">Comparison: The </w:t>
          </w:r>
          <w:r w:rsidR="00110DBD">
            <w:t>company's management</w:t>
          </w:r>
          <w:r>
            <w:t xml:space="preserve"> may compare it to other companies, the standards of the industry, intra-firm comparisons, and other types of comparisons </w:t>
          </w:r>
          <w:r w:rsidR="009A462B">
            <w:t>to</w:t>
          </w:r>
          <w:r>
            <w:t xml:space="preserve"> have a better understanding of the company's financial position in the economy.</w:t>
          </w:r>
        </w:p>
        <w:p w14:paraId="6E62F787" w14:textId="2F8C9D20" w:rsidR="00F0584C" w:rsidRDefault="00F0584C" w:rsidP="00F0584C">
          <w:pPr>
            <w:pStyle w:val="NormalWeb"/>
            <w:numPr>
              <w:ilvl w:val="0"/>
              <w:numId w:val="9"/>
            </w:numPr>
            <w:shd w:val="clear" w:color="auto" w:fill="FFFFFF"/>
            <w:spacing w:after="0" w:line="360" w:lineRule="auto"/>
            <w:ind w:right="-1234"/>
            <w:jc w:val="both"/>
            <w:textAlignment w:val="baseline"/>
          </w:pPr>
          <w:r>
            <w:t xml:space="preserve">Planning Calculating trends in many areas of vital accounting data over the last few years may make it feasible to make accurate projections and plans for the </w:t>
          </w:r>
          <w:proofErr w:type="spellStart"/>
          <w:r w:rsidR="00110DBD">
            <w:t>organisation's</w:t>
          </w:r>
          <w:proofErr w:type="spellEnd"/>
          <w:r w:rsidR="00110DBD">
            <w:t xml:space="preserve"> actions</w:t>
          </w:r>
          <w:r>
            <w:t xml:space="preserve"> in the future.</w:t>
          </w:r>
        </w:p>
        <w:p w14:paraId="3B882923" w14:textId="0DD3DB52" w:rsidR="00F0584C" w:rsidRDefault="00F0584C" w:rsidP="00F0584C">
          <w:pPr>
            <w:pStyle w:val="NormalWeb"/>
            <w:numPr>
              <w:ilvl w:val="0"/>
              <w:numId w:val="9"/>
            </w:numPr>
            <w:shd w:val="clear" w:color="auto" w:fill="FFFFFF"/>
            <w:spacing w:after="0" w:line="360" w:lineRule="auto"/>
            <w:ind w:right="-1234"/>
            <w:jc w:val="both"/>
            <w:textAlignment w:val="baseline"/>
          </w:pPr>
          <w:r>
            <w:t>The management can swiftly forecast budgeted amounts using ratios based on past research and data.</w:t>
          </w:r>
        </w:p>
        <w:p w14:paraId="656DB695" w14:textId="26914905" w:rsidR="00F0584C" w:rsidRDefault="00F0584C" w:rsidP="00F0584C">
          <w:pPr>
            <w:pStyle w:val="NormalWeb"/>
            <w:numPr>
              <w:ilvl w:val="0"/>
              <w:numId w:val="9"/>
            </w:numPr>
            <w:shd w:val="clear" w:color="auto" w:fill="FFFFFF"/>
            <w:spacing w:after="0" w:line="360" w:lineRule="auto"/>
            <w:ind w:right="-1234"/>
            <w:jc w:val="both"/>
            <w:textAlignment w:val="baseline"/>
          </w:pPr>
          <w:r>
            <w:lastRenderedPageBreak/>
            <w:t xml:space="preserve">A Measure of the Effectiveness of </w:t>
          </w:r>
          <w:r w:rsidR="007C32FC">
            <w:t>Operations: Utilizing</w:t>
          </w:r>
          <w:r>
            <w:t xml:space="preserve"> ratio analysis, one may easily measure how well a company's management puts its resources to use in the business.</w:t>
          </w:r>
        </w:p>
        <w:p w14:paraId="3D025197" w14:textId="77777777" w:rsidR="00F0584C" w:rsidRDefault="00F0584C" w:rsidP="00F0584C">
          <w:pPr>
            <w:pStyle w:val="NormalWeb"/>
            <w:shd w:val="clear" w:color="auto" w:fill="FFFFFF"/>
            <w:spacing w:after="0" w:line="360" w:lineRule="auto"/>
            <w:ind w:right="-1234"/>
            <w:jc w:val="both"/>
            <w:textAlignment w:val="baseline"/>
          </w:pPr>
        </w:p>
        <w:p w14:paraId="0755F6A8" w14:textId="23E29F17" w:rsidR="00F0584C" w:rsidRDefault="00F0584C" w:rsidP="00F0584C">
          <w:pPr>
            <w:pStyle w:val="NormalWeb"/>
            <w:numPr>
              <w:ilvl w:val="0"/>
              <w:numId w:val="9"/>
            </w:numPr>
            <w:shd w:val="clear" w:color="auto" w:fill="FFFFFF"/>
            <w:spacing w:after="0" w:line="360" w:lineRule="auto"/>
            <w:ind w:right="-1234"/>
            <w:jc w:val="both"/>
            <w:textAlignment w:val="baseline"/>
          </w:pPr>
          <w:r>
            <w:t>Keeping expenses under control while simultaneously improving performance: It is the most effective method for monitoring the performance of the many different divisions or departments</w:t>
          </w:r>
          <w:r w:rsidR="00110DBD">
            <w:t xml:space="preserve"> and monitoring the pricing. It</w:t>
          </w:r>
          <w:r>
            <w:t xml:space="preserve"> is also the most convenient method.</w:t>
          </w:r>
        </w:p>
        <w:p w14:paraId="4DF9D13F" w14:textId="77777777" w:rsidR="00AE086D" w:rsidRDefault="00F0584C" w:rsidP="00AE086D">
          <w:pPr>
            <w:pStyle w:val="NormalWeb"/>
            <w:numPr>
              <w:ilvl w:val="0"/>
              <w:numId w:val="9"/>
            </w:numPr>
            <w:shd w:val="clear" w:color="auto" w:fill="FFFFFF"/>
            <w:spacing w:after="0" w:line="360" w:lineRule="auto"/>
            <w:ind w:right="-1234"/>
            <w:jc w:val="both"/>
            <w:textAlignment w:val="baseline"/>
          </w:pPr>
          <w:r>
            <w:t>We are now in ninth place when it comes to liquidity. Calculating the ratios is a straightforward method for evaluating a company's ability to meet its short-term financial obligations.</w:t>
          </w:r>
          <w:bookmarkStart w:id="9" w:name="_Toc104745248"/>
        </w:p>
        <w:p w14:paraId="5ABDB493" w14:textId="77777777" w:rsidR="00AE086D" w:rsidRDefault="00AE086D" w:rsidP="00AE086D">
          <w:pPr>
            <w:pStyle w:val="NormalWeb"/>
            <w:shd w:val="clear" w:color="auto" w:fill="FFFFFF"/>
            <w:spacing w:after="0" w:line="360" w:lineRule="auto"/>
            <w:ind w:left="720" w:right="-1234"/>
            <w:jc w:val="both"/>
            <w:textAlignment w:val="baseline"/>
          </w:pPr>
        </w:p>
        <w:p w14:paraId="4FF26384" w14:textId="3AC551E8" w:rsidR="004734E9" w:rsidRPr="00AE086D" w:rsidRDefault="004734E9" w:rsidP="00AE086D">
          <w:pPr>
            <w:pStyle w:val="NormalWeb"/>
            <w:shd w:val="clear" w:color="auto" w:fill="FFFFFF"/>
            <w:spacing w:after="0" w:line="360" w:lineRule="auto"/>
            <w:ind w:right="-1234"/>
            <w:jc w:val="both"/>
            <w:textAlignment w:val="baseline"/>
          </w:pPr>
          <w:r w:rsidRPr="00AE086D">
            <w:rPr>
              <w:b/>
              <w:bCs/>
              <w:bdr w:val="none" w:sz="0" w:space="0" w:color="auto" w:frame="1"/>
            </w:rPr>
            <w:t>Limitations</w:t>
          </w:r>
          <w:bookmarkEnd w:id="9"/>
        </w:p>
        <w:p w14:paraId="3FE21AD4" w14:textId="3CC3F759" w:rsidR="00E61A76" w:rsidRDefault="00E61A76" w:rsidP="00E61A76">
          <w:pPr>
            <w:pStyle w:val="NormalWeb"/>
            <w:shd w:val="clear" w:color="auto" w:fill="FFFFFF"/>
            <w:spacing w:after="0" w:line="360" w:lineRule="auto"/>
            <w:ind w:right="-1234"/>
            <w:jc w:val="both"/>
            <w:textAlignment w:val="baseline"/>
          </w:pPr>
          <w:r>
            <w:t xml:space="preserve">Ratios are computed and assessed based on the data found in the financial statements. Nevertheless, the limitations imposed by financial reporting may </w:t>
          </w:r>
          <w:r w:rsidR="00110DBD">
            <w:t>hurt</w:t>
          </w:r>
          <w:r>
            <w:t xml:space="preserve"> the accuracy of ratio analysis. It is essential that you be aware of the following:</w:t>
          </w:r>
        </w:p>
        <w:p w14:paraId="3E43F740" w14:textId="4F9ED429" w:rsidR="00E61A76" w:rsidRDefault="007C32FC" w:rsidP="00E61A76">
          <w:pPr>
            <w:pStyle w:val="NormalWeb"/>
            <w:numPr>
              <w:ilvl w:val="0"/>
              <w:numId w:val="8"/>
            </w:numPr>
            <w:shd w:val="clear" w:color="auto" w:fill="FFFFFF"/>
            <w:spacing w:after="0" w:line="360" w:lineRule="auto"/>
            <w:ind w:right="-1234"/>
            <w:jc w:val="both"/>
            <w:textAlignment w:val="baseline"/>
          </w:pPr>
          <w:r>
            <w:t>Since</w:t>
          </w:r>
          <w:r w:rsidR="00E61A76">
            <w:t xml:space="preserve"> the financial records include information from the past, they cannot be used </w:t>
          </w:r>
          <w:r w:rsidR="00110DBD">
            <w:t>to make</w:t>
          </w:r>
          <w:r w:rsidR="00E61A76">
            <w:t xml:space="preserve"> forecasts regarding the future. </w:t>
          </w:r>
        </w:p>
        <w:p w14:paraId="21A0F56D" w14:textId="5192F528" w:rsidR="00E61A76" w:rsidRDefault="00E61A76" w:rsidP="00E61A76">
          <w:pPr>
            <w:pStyle w:val="NormalWeb"/>
            <w:numPr>
              <w:ilvl w:val="0"/>
              <w:numId w:val="8"/>
            </w:numPr>
            <w:shd w:val="clear" w:color="auto" w:fill="FFFFFF"/>
            <w:spacing w:after="0" w:line="360" w:lineRule="auto"/>
            <w:ind w:right="-1234"/>
            <w:jc w:val="both"/>
            <w:textAlignment w:val="baseline"/>
          </w:pPr>
          <w:r>
            <w:t xml:space="preserve">When using ratios </w:t>
          </w:r>
          <w:r w:rsidR="00110DBD">
            <w:t xml:space="preserve">determined by previous data and costs, it is hard to account for changes in price levels over </w:t>
          </w:r>
          <w:r>
            <w:t xml:space="preserve">time. This representation of the company's financial situation is not </w:t>
          </w:r>
          <w:r w:rsidR="00110DBD">
            <w:t>accurate</w:t>
          </w:r>
          <w:r>
            <w:t xml:space="preserve"> at all.</w:t>
          </w:r>
        </w:p>
        <w:p w14:paraId="71E6189F" w14:textId="5FD6C00D" w:rsidR="00E61A76" w:rsidRDefault="00110DBD" w:rsidP="00E61A76">
          <w:pPr>
            <w:pStyle w:val="NormalWeb"/>
            <w:numPr>
              <w:ilvl w:val="0"/>
              <w:numId w:val="8"/>
            </w:numPr>
            <w:shd w:val="clear" w:color="auto" w:fill="FFFFFF"/>
            <w:spacing w:after="0" w:line="360" w:lineRule="auto"/>
            <w:ind w:right="-1234"/>
            <w:jc w:val="both"/>
            <w:textAlignment w:val="baseline"/>
          </w:pPr>
          <w:r>
            <w:t>It is accounting</w:t>
          </w:r>
          <w:r w:rsidR="00E61A76">
            <w:t xml:space="preserve"> for Financial Transactions. Because each company has </w:t>
          </w:r>
          <w:r w:rsidR="007C32FC">
            <w:t>a separate set</w:t>
          </w:r>
          <w:r w:rsidR="00E61A76">
            <w:t xml:space="preserve"> of accounting methods for determining the worth of its inventory, calculating depreciation, and handling other similar concerns, </w:t>
          </w:r>
          <w:r>
            <w:t>it is difficult to compare the accounting data and accounting ratios of two different firms</w:t>
          </w:r>
          <w:r w:rsidR="00E61A76">
            <w:t>.</w:t>
          </w:r>
        </w:p>
        <w:p w14:paraId="6D2E622E" w14:textId="70878155" w:rsidR="00E61A76" w:rsidRDefault="00E61A76" w:rsidP="00E61A76">
          <w:pPr>
            <w:pStyle w:val="NormalWeb"/>
            <w:numPr>
              <w:ilvl w:val="0"/>
              <w:numId w:val="8"/>
            </w:numPr>
            <w:shd w:val="clear" w:color="auto" w:fill="FFFFFF"/>
            <w:spacing w:after="0" w:line="360" w:lineRule="auto"/>
            <w:ind w:right="-1234"/>
            <w:jc w:val="both"/>
            <w:textAlignment w:val="baseline"/>
          </w:pPr>
          <w:r>
            <w:t>Consider the following as an example of a qualitative aspect: Accounting ratios</w:t>
          </w:r>
          <w:r w:rsidR="007C32FC">
            <w:t xml:space="preserve"> pay</w:t>
          </w:r>
          <w:r>
            <w:t xml:space="preserve"> little attention to the qualitative qualities of the </w:t>
          </w:r>
          <w:proofErr w:type="spellStart"/>
          <w:r w:rsidR="00110DBD">
            <w:t>organisation</w:t>
          </w:r>
          <w:proofErr w:type="spellEnd"/>
          <w:r>
            <w:t xml:space="preserve">. When making judgments, they are only concerned with the monetary </w:t>
          </w:r>
          <w:r w:rsidR="00110DBD">
            <w:t>elements</w:t>
          </w:r>
          <w:r>
            <w:t xml:space="preserve"> (quantitative)</w:t>
          </w:r>
        </w:p>
        <w:p w14:paraId="69B41EFD" w14:textId="7D1DE4AF" w:rsidR="00E61A76" w:rsidRDefault="00E61A76" w:rsidP="00E61A76">
          <w:pPr>
            <w:pStyle w:val="NormalWeb"/>
            <w:numPr>
              <w:ilvl w:val="0"/>
              <w:numId w:val="8"/>
            </w:numPr>
            <w:shd w:val="clear" w:color="auto" w:fill="FFFFFF"/>
            <w:spacing w:after="0" w:line="360" w:lineRule="auto"/>
            <w:ind w:right="-1234"/>
            <w:jc w:val="both"/>
            <w:textAlignment w:val="baseline"/>
          </w:pPr>
          <w:r>
            <w:t xml:space="preserve">Window-Dressing: This expression refers to presenting the financial data in a way that makes them seem to be in a more </w:t>
          </w:r>
          <w:proofErr w:type="spellStart"/>
          <w:r w:rsidR="009A462B">
            <w:t>favourable</w:t>
          </w:r>
          <w:proofErr w:type="spellEnd"/>
          <w:r>
            <w:t xml:space="preserve"> light than they are. For instance, if the cost of sales is seen </w:t>
          </w:r>
          <w:r w:rsidR="00C91987">
            <w:t xml:space="preserve">as an investment in the company's capital, then its current </w:t>
          </w:r>
          <w:r w:rsidR="00C91987">
            <w:lastRenderedPageBreak/>
            <w:t>financial situation may seem to be in better shape</w:t>
          </w:r>
          <w:r>
            <w:t xml:space="preserve">. Using ratios </w:t>
          </w:r>
          <w:r w:rsidR="00110DBD">
            <w:t>computed from such a balance sheet to do a financial health check on a corporation is not feasible</w:t>
          </w:r>
          <w:r>
            <w:t>.</w:t>
          </w:r>
        </w:p>
        <w:p w14:paraId="4AF2E9D9" w14:textId="3CDF232B" w:rsidR="00E61A76" w:rsidRDefault="00E61A76" w:rsidP="00E61A76">
          <w:pPr>
            <w:pStyle w:val="NormalWeb"/>
            <w:numPr>
              <w:ilvl w:val="0"/>
              <w:numId w:val="8"/>
            </w:numPr>
            <w:shd w:val="clear" w:color="auto" w:fill="FFFFFF"/>
            <w:spacing w:after="0" w:line="360" w:lineRule="auto"/>
            <w:ind w:right="-1234"/>
            <w:jc w:val="both"/>
            <w:textAlignment w:val="baseline"/>
          </w:pPr>
          <w:r>
            <w:t xml:space="preserve">The following are some definitions </w:t>
          </w:r>
          <w:r w:rsidR="00110DBD">
            <w:t>acknowledged as</w:t>
          </w:r>
          <w:r>
            <w:t xml:space="preserve"> accurate: The ratios do not comply with </w:t>
          </w:r>
          <w:proofErr w:type="spellStart"/>
          <w:r w:rsidR="00110DBD">
            <w:t>recognised</w:t>
          </w:r>
          <w:proofErr w:type="spellEnd"/>
          <w:r>
            <w:t xml:space="preserve"> </w:t>
          </w:r>
          <w:r w:rsidR="00C91987">
            <w:t>purposes</w:t>
          </w:r>
          <w:r>
            <w:t xml:space="preserve">. </w:t>
          </w:r>
          <w:r w:rsidR="007C32FC">
            <w:t>Because of</w:t>
          </w:r>
          <w:r>
            <w:t xml:space="preserve"> this, distinct businesses could use different ratio formulas. </w:t>
          </w:r>
          <w:r w:rsidR="00110DBD">
            <w:t xml:space="preserve">Some </w:t>
          </w:r>
          <w:r w:rsidR="00C91987">
            <w:t>enterprises</w:t>
          </w:r>
          <w:r w:rsidR="00110DBD">
            <w:t xml:space="preserve"> include all their current liabilities when determining their current ratio, whereas others</w:t>
          </w:r>
          <w:r>
            <w:t xml:space="preserve"> do not consider bank overdrafts as part of their current liabilities.</w:t>
          </w:r>
        </w:p>
        <w:p w14:paraId="1336CFA4" w14:textId="1C4DE9F0" w:rsidR="00E61A76" w:rsidRDefault="00E61A76" w:rsidP="00E61A76">
          <w:pPr>
            <w:pStyle w:val="NormalWeb"/>
            <w:numPr>
              <w:ilvl w:val="0"/>
              <w:numId w:val="8"/>
            </w:numPr>
            <w:shd w:val="clear" w:color="auto" w:fill="FFFFFF"/>
            <w:spacing w:after="0" w:line="360" w:lineRule="auto"/>
            <w:ind w:right="-1234"/>
            <w:jc w:val="both"/>
            <w:textAlignment w:val="baseline"/>
          </w:pPr>
          <w:r>
            <w:t xml:space="preserve">It is essential to </w:t>
          </w:r>
          <w:r w:rsidR="00AB26CA">
            <w:t>remember</w:t>
          </w:r>
          <w:r>
            <w:t xml:space="preserve"> that ratios only </w:t>
          </w:r>
          <w:r w:rsidR="00C91987">
            <w:t>consider</w:t>
          </w:r>
          <w:r>
            <w:t xml:space="preserve"> one of the variables: </w:t>
          </w:r>
          <w:r w:rsidR="003E28A8">
            <w:t>Many</w:t>
          </w:r>
          <w:r w:rsidR="008C781B">
            <w:t xml:space="preserve"> other factors to consider when </w:t>
          </w:r>
          <w:proofErr w:type="spellStart"/>
          <w:r w:rsidR="008C781B">
            <w:t>analysing</w:t>
          </w:r>
          <w:proofErr w:type="spellEnd"/>
          <w:r w:rsidR="008C781B">
            <w:t xml:space="preserve"> ratios</w:t>
          </w:r>
          <w:r>
            <w:t>. These factors include government policy, economic conditions, and the availability of resources.</w:t>
          </w:r>
        </w:p>
        <w:p w14:paraId="72690240" w14:textId="52D4AEA0" w:rsidR="00E61A76" w:rsidRDefault="00110DBD" w:rsidP="00E61A76">
          <w:pPr>
            <w:pStyle w:val="NormalWeb"/>
            <w:numPr>
              <w:ilvl w:val="0"/>
              <w:numId w:val="8"/>
            </w:numPr>
            <w:shd w:val="clear" w:color="auto" w:fill="FFFFFF"/>
            <w:spacing w:after="0" w:line="360" w:lineRule="auto"/>
            <w:ind w:right="-1234"/>
            <w:jc w:val="both"/>
            <w:textAlignment w:val="baseline"/>
          </w:pPr>
          <w:proofErr w:type="spellStart"/>
          <w:r>
            <w:t>Utilising</w:t>
          </w:r>
          <w:proofErr w:type="spellEnd"/>
          <w:r w:rsidR="00E61A76">
            <w:t xml:space="preserve"> accounting measures such as P/E ratios </w:t>
          </w:r>
          <w:r>
            <w:t>will not</w:t>
          </w:r>
          <w:r w:rsidR="00E61A76">
            <w:t xml:space="preserve"> help you address your financial problems. They are </w:t>
          </w:r>
          <w:r>
            <w:t>helpful</w:t>
          </w:r>
          <w:r w:rsidR="00E61A76">
            <w:t xml:space="preserve"> in the process, but they are not the end goal in and of themselves.</w:t>
          </w:r>
        </w:p>
        <w:p w14:paraId="419AF814" w14:textId="77777777" w:rsidR="00AE086D" w:rsidRDefault="00AE086D" w:rsidP="00291FB9">
          <w:pPr>
            <w:pStyle w:val="Heading1"/>
            <w:spacing w:before="0" w:line="360" w:lineRule="auto"/>
            <w:ind w:right="-1234"/>
            <w:jc w:val="both"/>
            <w:rPr>
              <w:rFonts w:ascii="Times New Roman" w:hAnsi="Times New Roman" w:cs="Times New Roman"/>
              <w:b/>
              <w:bCs/>
              <w:color w:val="auto"/>
              <w:sz w:val="24"/>
              <w:szCs w:val="24"/>
            </w:rPr>
          </w:pPr>
          <w:bookmarkStart w:id="10" w:name="_Toc104745249"/>
        </w:p>
        <w:p w14:paraId="1449B2FE" w14:textId="4A949813" w:rsidR="003C2335" w:rsidRPr="009C0600" w:rsidRDefault="00AA2A91" w:rsidP="00291FB9">
          <w:pPr>
            <w:pStyle w:val="Heading1"/>
            <w:spacing w:before="0" w:line="360" w:lineRule="auto"/>
            <w:ind w:right="-1234"/>
            <w:jc w:val="both"/>
            <w:rPr>
              <w:rFonts w:ascii="Times New Roman" w:hAnsi="Times New Roman" w:cs="Times New Roman"/>
              <w:b/>
              <w:bCs/>
              <w:color w:val="auto"/>
              <w:sz w:val="24"/>
              <w:szCs w:val="24"/>
            </w:rPr>
          </w:pPr>
          <w:r w:rsidRPr="00C5759F">
            <w:rPr>
              <w:rFonts w:ascii="Times New Roman" w:hAnsi="Times New Roman" w:cs="Times New Roman"/>
              <w:b/>
              <w:bCs/>
              <w:color w:val="auto"/>
              <w:sz w:val="24"/>
              <w:szCs w:val="24"/>
            </w:rPr>
            <w:t>Conclusion</w:t>
          </w:r>
          <w:bookmarkEnd w:id="10"/>
        </w:p>
        <w:p w14:paraId="72A32BEE" w14:textId="163AC1E8" w:rsidR="003C2335" w:rsidRPr="00C5759F" w:rsidRDefault="00110DBD" w:rsidP="00291FB9">
          <w:pPr>
            <w:pStyle w:val="Heading1"/>
            <w:spacing w:before="0" w:line="360" w:lineRule="auto"/>
            <w:ind w:right="-1234"/>
            <w:jc w:val="both"/>
            <w:rPr>
              <w:rFonts w:ascii="Times New Roman" w:hAnsi="Times New Roman" w:cs="Times New Roman"/>
              <w:color w:val="auto"/>
              <w:sz w:val="24"/>
              <w:szCs w:val="24"/>
            </w:rPr>
          </w:pPr>
          <w:bookmarkStart w:id="11" w:name="_Toc104745251"/>
          <w:r>
            <w:rPr>
              <w:rFonts w:ascii="Times New Roman" w:hAnsi="Times New Roman" w:cs="Times New Roman"/>
              <w:color w:val="auto"/>
              <w:sz w:val="24"/>
              <w:szCs w:val="24"/>
            </w:rPr>
            <w:t>The firm</w:t>
          </w:r>
          <w:r w:rsidR="003C2335" w:rsidRPr="00C5759F">
            <w:rPr>
              <w:rFonts w:ascii="Times New Roman" w:hAnsi="Times New Roman" w:cs="Times New Roman"/>
              <w:color w:val="auto"/>
              <w:sz w:val="24"/>
              <w:szCs w:val="24"/>
            </w:rPr>
            <w:t xml:space="preserve"> is not better liquidity position </w:t>
          </w:r>
          <w:r w:rsidR="007C32FC" w:rsidRPr="00C5759F">
            <w:rPr>
              <w:rFonts w:ascii="Times New Roman" w:hAnsi="Times New Roman" w:cs="Times New Roman"/>
              <w:color w:val="auto"/>
              <w:sz w:val="24"/>
              <w:szCs w:val="24"/>
            </w:rPr>
            <w:t xml:space="preserve">and </w:t>
          </w:r>
          <w:r>
            <w:rPr>
              <w:rFonts w:ascii="Times New Roman" w:hAnsi="Times New Roman" w:cs="Times New Roman"/>
              <w:color w:val="auto"/>
              <w:sz w:val="24"/>
              <w:szCs w:val="24"/>
            </w:rPr>
            <w:t>has</w:t>
          </w:r>
          <w:r w:rsidR="003C2335" w:rsidRPr="00C5759F">
            <w:rPr>
              <w:rFonts w:ascii="Times New Roman" w:hAnsi="Times New Roman" w:cs="Times New Roman"/>
              <w:color w:val="auto"/>
              <w:sz w:val="24"/>
              <w:szCs w:val="24"/>
            </w:rPr>
            <w:t xml:space="preserve"> not </w:t>
          </w:r>
          <w:r w:rsidR="00C91987">
            <w:rPr>
              <w:rFonts w:ascii="Times New Roman" w:hAnsi="Times New Roman" w:cs="Times New Roman"/>
              <w:color w:val="auto"/>
              <w:sz w:val="24"/>
              <w:szCs w:val="24"/>
            </w:rPr>
            <w:t xml:space="preserve">had </w:t>
          </w:r>
          <w:r w:rsidR="003C2335" w:rsidRPr="00C5759F">
            <w:rPr>
              <w:rFonts w:ascii="Times New Roman" w:hAnsi="Times New Roman" w:cs="Times New Roman"/>
              <w:color w:val="auto"/>
              <w:sz w:val="24"/>
              <w:szCs w:val="24"/>
            </w:rPr>
            <w:t>sufficient liquid assets. To cover the said gaps</w:t>
          </w:r>
          <w:r>
            <w:rPr>
              <w:rFonts w:ascii="Times New Roman" w:hAnsi="Times New Roman" w:cs="Times New Roman"/>
              <w:color w:val="auto"/>
              <w:sz w:val="24"/>
              <w:szCs w:val="24"/>
            </w:rPr>
            <w:t>, Management is heavily dependent on the borrowing option, which puts an extra burden on the company's profit</w:t>
          </w:r>
          <w:r w:rsidR="00B42E95" w:rsidRPr="00C5759F">
            <w:rPr>
              <w:rFonts w:ascii="Times New Roman" w:hAnsi="Times New Roman" w:cs="Times New Roman"/>
              <w:color w:val="auto"/>
              <w:sz w:val="24"/>
              <w:szCs w:val="24"/>
            </w:rPr>
            <w:t>.</w:t>
          </w:r>
          <w:bookmarkEnd w:id="11"/>
          <w:r w:rsidR="003C2335" w:rsidRPr="00C5759F">
            <w:rPr>
              <w:rFonts w:ascii="Times New Roman" w:hAnsi="Times New Roman" w:cs="Times New Roman"/>
              <w:color w:val="auto"/>
              <w:sz w:val="24"/>
              <w:szCs w:val="24"/>
            </w:rPr>
            <w:t> </w:t>
          </w:r>
        </w:p>
        <w:p w14:paraId="78D94371" w14:textId="56CCE337" w:rsidR="003C2335" w:rsidRPr="00817648" w:rsidRDefault="003C2335" w:rsidP="00291FB9">
          <w:pPr>
            <w:pStyle w:val="Heading1"/>
            <w:spacing w:before="0" w:line="360" w:lineRule="auto"/>
            <w:ind w:right="-1234"/>
            <w:jc w:val="both"/>
            <w:rPr>
              <w:rFonts w:ascii="Times New Roman" w:hAnsi="Times New Roman" w:cs="Times New Roman"/>
              <w:b/>
              <w:bCs/>
              <w:color w:val="auto"/>
              <w:sz w:val="24"/>
              <w:szCs w:val="24"/>
            </w:rPr>
          </w:pPr>
          <w:bookmarkStart w:id="12" w:name="_Toc104745252"/>
          <w:r w:rsidRPr="00817648">
            <w:rPr>
              <w:rFonts w:ascii="Times New Roman" w:hAnsi="Times New Roman" w:cs="Times New Roman"/>
              <w:b/>
              <w:bCs/>
              <w:color w:val="auto"/>
              <w:sz w:val="24"/>
              <w:szCs w:val="24"/>
            </w:rPr>
            <w:t>S</w:t>
          </w:r>
          <w:bookmarkEnd w:id="12"/>
          <w:r w:rsidR="00981A08">
            <w:rPr>
              <w:rFonts w:ascii="Times New Roman" w:hAnsi="Times New Roman" w:cs="Times New Roman"/>
              <w:b/>
              <w:bCs/>
              <w:color w:val="auto"/>
              <w:sz w:val="24"/>
              <w:szCs w:val="24"/>
            </w:rPr>
            <w:t>uggestions</w:t>
          </w:r>
        </w:p>
        <w:p w14:paraId="2AD39080" w14:textId="730F38BC" w:rsidR="003C2335" w:rsidRPr="00C5759F" w:rsidRDefault="00817648" w:rsidP="007C0BE8">
          <w:pPr>
            <w:pStyle w:val="Heading1"/>
            <w:numPr>
              <w:ilvl w:val="0"/>
              <w:numId w:val="7"/>
            </w:numPr>
            <w:spacing w:before="0" w:line="360" w:lineRule="auto"/>
            <w:ind w:right="-1234"/>
            <w:jc w:val="both"/>
            <w:rPr>
              <w:rFonts w:ascii="Times New Roman" w:hAnsi="Times New Roman" w:cs="Times New Roman"/>
              <w:color w:val="auto"/>
              <w:sz w:val="24"/>
              <w:szCs w:val="24"/>
            </w:rPr>
          </w:pPr>
          <w:bookmarkStart w:id="13" w:name="_Toc104745254"/>
          <w:r>
            <w:rPr>
              <w:rFonts w:ascii="Times New Roman" w:hAnsi="Times New Roman" w:cs="Times New Roman"/>
              <w:color w:val="auto"/>
              <w:sz w:val="24"/>
              <w:szCs w:val="24"/>
            </w:rPr>
            <w:t xml:space="preserve">Revise </w:t>
          </w:r>
          <w:r w:rsidR="00C91987">
            <w:rPr>
              <w:rFonts w:ascii="Times New Roman" w:hAnsi="Times New Roman" w:cs="Times New Roman"/>
              <w:color w:val="auto"/>
              <w:sz w:val="24"/>
              <w:szCs w:val="24"/>
            </w:rPr>
            <w:t xml:space="preserve">the </w:t>
          </w:r>
          <w:r w:rsidR="003C2335" w:rsidRPr="00C5759F">
            <w:rPr>
              <w:rFonts w:ascii="Times New Roman" w:hAnsi="Times New Roman" w:cs="Times New Roman"/>
              <w:color w:val="auto"/>
              <w:sz w:val="24"/>
              <w:szCs w:val="24"/>
            </w:rPr>
            <w:t xml:space="preserve">Procurement </w:t>
          </w:r>
          <w:r>
            <w:rPr>
              <w:rFonts w:ascii="Times New Roman" w:hAnsi="Times New Roman" w:cs="Times New Roman"/>
              <w:color w:val="auto"/>
              <w:sz w:val="24"/>
              <w:szCs w:val="24"/>
            </w:rPr>
            <w:t xml:space="preserve">policy </w:t>
          </w:r>
          <w:r w:rsidR="00B42E95" w:rsidRPr="00C5759F">
            <w:rPr>
              <w:rFonts w:ascii="Times New Roman" w:hAnsi="Times New Roman" w:cs="Times New Roman"/>
              <w:color w:val="auto"/>
              <w:sz w:val="24"/>
              <w:szCs w:val="24"/>
            </w:rPr>
            <w:t xml:space="preserve">to get </w:t>
          </w:r>
          <w:r w:rsidR="00C91987">
            <w:rPr>
              <w:rFonts w:ascii="Times New Roman" w:hAnsi="Times New Roman" w:cs="Times New Roman"/>
              <w:color w:val="auto"/>
              <w:sz w:val="24"/>
              <w:szCs w:val="24"/>
            </w:rPr>
            <w:t xml:space="preserve">a </w:t>
          </w:r>
          <w:r w:rsidR="00B42E95" w:rsidRPr="00C5759F">
            <w:rPr>
              <w:rFonts w:ascii="Times New Roman" w:hAnsi="Times New Roman" w:cs="Times New Roman"/>
              <w:color w:val="auto"/>
              <w:sz w:val="24"/>
              <w:szCs w:val="24"/>
            </w:rPr>
            <w:t>bulk buying advantage</w:t>
          </w:r>
          <w:r w:rsidR="00110DBD">
            <w:rPr>
              <w:rFonts w:ascii="Times New Roman" w:hAnsi="Times New Roman" w:cs="Times New Roman"/>
              <w:color w:val="auto"/>
              <w:sz w:val="24"/>
              <w:szCs w:val="24"/>
            </w:rPr>
            <w:t>,</w:t>
          </w:r>
          <w:r w:rsidR="00B42E95" w:rsidRPr="00C5759F">
            <w:rPr>
              <w:rFonts w:ascii="Times New Roman" w:hAnsi="Times New Roman" w:cs="Times New Roman"/>
              <w:color w:val="auto"/>
              <w:sz w:val="24"/>
              <w:szCs w:val="24"/>
            </w:rPr>
            <w:t xml:space="preserve"> thus </w:t>
          </w:r>
          <w:r w:rsidR="00C91987">
            <w:rPr>
              <w:rFonts w:ascii="Times New Roman" w:hAnsi="Times New Roman" w:cs="Times New Roman"/>
              <w:color w:val="auto"/>
              <w:sz w:val="24"/>
              <w:szCs w:val="24"/>
            </w:rPr>
            <w:t>cutting</w:t>
          </w:r>
          <w:r w:rsidR="00B42E95" w:rsidRPr="00C5759F">
            <w:rPr>
              <w:rFonts w:ascii="Times New Roman" w:hAnsi="Times New Roman" w:cs="Times New Roman"/>
              <w:color w:val="auto"/>
              <w:sz w:val="24"/>
              <w:szCs w:val="24"/>
            </w:rPr>
            <w:t xml:space="preserve"> the cost down.</w:t>
          </w:r>
          <w:bookmarkEnd w:id="13"/>
        </w:p>
        <w:p w14:paraId="115B5AF7" w14:textId="5F6DCD39" w:rsidR="003C2335" w:rsidRPr="00C5759F" w:rsidRDefault="00817648" w:rsidP="007C0BE8">
          <w:pPr>
            <w:pStyle w:val="Heading1"/>
            <w:numPr>
              <w:ilvl w:val="0"/>
              <w:numId w:val="7"/>
            </w:numPr>
            <w:spacing w:before="0" w:line="360" w:lineRule="auto"/>
            <w:ind w:right="-1234"/>
            <w:jc w:val="both"/>
            <w:rPr>
              <w:rFonts w:ascii="Times New Roman" w:hAnsi="Times New Roman" w:cs="Times New Roman"/>
              <w:color w:val="auto"/>
              <w:sz w:val="24"/>
              <w:szCs w:val="24"/>
            </w:rPr>
          </w:pPr>
          <w:bookmarkStart w:id="14" w:name="_Toc104745255"/>
          <w:r>
            <w:rPr>
              <w:rFonts w:ascii="Times New Roman" w:hAnsi="Times New Roman" w:cs="Times New Roman"/>
              <w:color w:val="auto"/>
              <w:sz w:val="24"/>
              <w:szCs w:val="24"/>
            </w:rPr>
            <w:t>C</w:t>
          </w:r>
          <w:r w:rsidRPr="00C5759F">
            <w:rPr>
              <w:rFonts w:ascii="Times New Roman" w:hAnsi="Times New Roman" w:cs="Times New Roman"/>
              <w:color w:val="auto"/>
              <w:sz w:val="24"/>
              <w:szCs w:val="24"/>
            </w:rPr>
            <w:t xml:space="preserve">ontrol in </w:t>
          </w:r>
          <w:r w:rsidR="007C32FC">
            <w:rPr>
              <w:rFonts w:ascii="Times New Roman" w:hAnsi="Times New Roman" w:cs="Times New Roman"/>
              <w:color w:val="auto"/>
              <w:sz w:val="24"/>
              <w:szCs w:val="24"/>
            </w:rPr>
            <w:t>Administrative,</w:t>
          </w:r>
          <w:r w:rsidRPr="00C5759F">
            <w:rPr>
              <w:rFonts w:ascii="Times New Roman" w:hAnsi="Times New Roman" w:cs="Times New Roman"/>
              <w:color w:val="auto"/>
              <w:sz w:val="24"/>
              <w:szCs w:val="24"/>
            </w:rPr>
            <w:t xml:space="preserve"> selling </w:t>
          </w:r>
          <w:r w:rsidR="007C0BE8">
            <w:rPr>
              <w:rFonts w:ascii="Times New Roman" w:hAnsi="Times New Roman" w:cs="Times New Roman"/>
              <w:color w:val="auto"/>
              <w:sz w:val="24"/>
              <w:szCs w:val="24"/>
            </w:rPr>
            <w:t xml:space="preserve">expenses </w:t>
          </w:r>
          <w:r w:rsidRPr="00C5759F">
            <w:rPr>
              <w:rFonts w:ascii="Times New Roman" w:hAnsi="Times New Roman" w:cs="Times New Roman"/>
              <w:color w:val="auto"/>
              <w:sz w:val="24"/>
              <w:szCs w:val="24"/>
            </w:rPr>
            <w:t>etc.</w:t>
          </w:r>
          <w:bookmarkEnd w:id="14"/>
        </w:p>
        <w:p w14:paraId="43FD8FD9" w14:textId="39BAEC6A" w:rsidR="00531A08" w:rsidRPr="00C5759F" w:rsidRDefault="00E61A76" w:rsidP="004008F3">
          <w:pPr>
            <w:pStyle w:val="Heading1"/>
            <w:spacing w:line="360" w:lineRule="auto"/>
            <w:ind w:right="-1234"/>
            <w:jc w:val="both"/>
            <w:rPr>
              <w:rFonts w:ascii="Times New Roman" w:hAnsi="Times New Roman" w:cs="Times New Roman"/>
              <w:color w:val="auto"/>
              <w:sz w:val="24"/>
              <w:szCs w:val="24"/>
            </w:rPr>
          </w:pPr>
          <w:bookmarkStart w:id="15" w:name="_Toc104745256"/>
          <w:r w:rsidRPr="00E61A76">
            <w:rPr>
              <w:rFonts w:ascii="Times New Roman" w:hAnsi="Times New Roman" w:cs="Times New Roman"/>
              <w:color w:val="auto"/>
              <w:sz w:val="24"/>
              <w:szCs w:val="24"/>
            </w:rPr>
            <w:t xml:space="preserve">The low current ratio </w:t>
          </w:r>
          <w:r w:rsidR="007C32FC" w:rsidRPr="00E61A76">
            <w:rPr>
              <w:rFonts w:ascii="Times New Roman" w:hAnsi="Times New Roman" w:cs="Times New Roman"/>
              <w:color w:val="auto"/>
              <w:sz w:val="24"/>
              <w:szCs w:val="24"/>
            </w:rPr>
            <w:t>must</w:t>
          </w:r>
          <w:r w:rsidRPr="00E61A76">
            <w:rPr>
              <w:rFonts w:ascii="Times New Roman" w:hAnsi="Times New Roman" w:cs="Times New Roman"/>
              <w:color w:val="auto"/>
              <w:sz w:val="24"/>
              <w:szCs w:val="24"/>
            </w:rPr>
            <w:t xml:space="preserve"> be improved so that the company can </w:t>
          </w:r>
          <w:r w:rsidR="00110DBD">
            <w:rPr>
              <w:rFonts w:ascii="Times New Roman" w:hAnsi="Times New Roman" w:cs="Times New Roman"/>
              <w:color w:val="auto"/>
              <w:sz w:val="24"/>
              <w:szCs w:val="24"/>
            </w:rPr>
            <w:t>quickly</w:t>
          </w:r>
          <w:r w:rsidRPr="00E61A76">
            <w:rPr>
              <w:rFonts w:ascii="Times New Roman" w:hAnsi="Times New Roman" w:cs="Times New Roman"/>
              <w:color w:val="auto"/>
              <w:sz w:val="24"/>
              <w:szCs w:val="24"/>
            </w:rPr>
            <w:t xml:space="preserve"> pay its short-term commitments.</w:t>
          </w:r>
          <w:r>
            <w:rPr>
              <w:rFonts w:ascii="Times New Roman" w:hAnsi="Times New Roman" w:cs="Times New Roman"/>
              <w:color w:val="auto"/>
              <w:sz w:val="24"/>
              <w:szCs w:val="24"/>
            </w:rPr>
            <w:t xml:space="preserve"> </w:t>
          </w:r>
          <w:r w:rsidRPr="00E61A76">
            <w:rPr>
              <w:rFonts w:ascii="Times New Roman" w:hAnsi="Times New Roman" w:cs="Times New Roman"/>
              <w:color w:val="auto"/>
              <w:sz w:val="24"/>
              <w:szCs w:val="24"/>
            </w:rPr>
            <w:t xml:space="preserve">It is recommended that the business maintain adequate liquid funds such as cash and bank balances. This will help improve the company's liquidity ratio, which should be </w:t>
          </w:r>
          <w:r w:rsidR="00110DBD">
            <w:rPr>
              <w:rFonts w:ascii="Times New Roman" w:hAnsi="Times New Roman" w:cs="Times New Roman"/>
              <w:color w:val="auto"/>
              <w:sz w:val="24"/>
              <w:szCs w:val="24"/>
            </w:rPr>
            <w:t>enhanced</w:t>
          </w:r>
          <w:r w:rsidRPr="00E61A76">
            <w:rPr>
              <w:rFonts w:ascii="Times New Roman" w:hAnsi="Times New Roman" w:cs="Times New Roman"/>
              <w:color w:val="auto"/>
              <w:sz w:val="24"/>
              <w:szCs w:val="24"/>
            </w:rPr>
            <w:t xml:space="preserve"> overall.</w:t>
          </w:r>
          <w:r>
            <w:rPr>
              <w:rFonts w:ascii="Times New Roman" w:hAnsi="Times New Roman" w:cs="Times New Roman"/>
              <w:color w:val="auto"/>
              <w:sz w:val="24"/>
              <w:szCs w:val="24"/>
            </w:rPr>
            <w:t xml:space="preserve"> </w:t>
          </w:r>
          <w:r w:rsidRPr="00E61A76">
            <w:rPr>
              <w:rFonts w:ascii="Times New Roman" w:hAnsi="Times New Roman" w:cs="Times New Roman"/>
              <w:color w:val="auto"/>
              <w:sz w:val="24"/>
              <w:szCs w:val="24"/>
            </w:rPr>
            <w:t xml:space="preserve">The number of days it takes for the firm to </w:t>
          </w:r>
          <w:r w:rsidR="00110DBD">
            <w:rPr>
              <w:rFonts w:ascii="Times New Roman" w:hAnsi="Times New Roman" w:cs="Times New Roman"/>
              <w:color w:val="auto"/>
              <w:sz w:val="24"/>
              <w:szCs w:val="24"/>
            </w:rPr>
            <w:t>realise</w:t>
          </w:r>
          <w:r w:rsidRPr="00E61A76">
            <w:rPr>
              <w:rFonts w:ascii="Times New Roman" w:hAnsi="Times New Roman" w:cs="Times New Roman"/>
              <w:color w:val="auto"/>
              <w:sz w:val="24"/>
              <w:szCs w:val="24"/>
            </w:rPr>
            <w:t xml:space="preserve"> cash receivables should also be shortened.</w:t>
          </w:r>
          <w:r>
            <w:rPr>
              <w:rFonts w:ascii="Times New Roman" w:hAnsi="Times New Roman" w:cs="Times New Roman"/>
              <w:color w:val="auto"/>
              <w:sz w:val="24"/>
              <w:szCs w:val="24"/>
            </w:rPr>
            <w:t xml:space="preserve"> </w:t>
          </w:r>
          <w:r w:rsidRPr="00E61A76">
            <w:rPr>
              <w:rFonts w:ascii="Times New Roman" w:hAnsi="Times New Roman" w:cs="Times New Roman"/>
              <w:color w:val="auto"/>
              <w:sz w:val="24"/>
              <w:szCs w:val="24"/>
            </w:rPr>
            <w:t xml:space="preserve">The company </w:t>
          </w:r>
          <w:r w:rsidR="007C32FC" w:rsidRPr="00E61A76">
            <w:rPr>
              <w:rFonts w:ascii="Times New Roman" w:hAnsi="Times New Roman" w:cs="Times New Roman"/>
              <w:color w:val="auto"/>
              <w:sz w:val="24"/>
              <w:szCs w:val="24"/>
            </w:rPr>
            <w:t>must</w:t>
          </w:r>
          <w:r w:rsidRPr="00E61A76">
            <w:rPr>
              <w:rFonts w:ascii="Times New Roman" w:hAnsi="Times New Roman" w:cs="Times New Roman"/>
              <w:color w:val="auto"/>
              <w:sz w:val="24"/>
              <w:szCs w:val="24"/>
            </w:rPr>
            <w:t xml:space="preserve"> </w:t>
          </w:r>
          <w:r w:rsidR="00110DBD">
            <w:rPr>
              <w:rFonts w:ascii="Times New Roman" w:hAnsi="Times New Roman" w:cs="Times New Roman"/>
              <w:color w:val="auto"/>
              <w:sz w:val="24"/>
              <w:szCs w:val="24"/>
            </w:rPr>
            <w:t>consider</w:t>
          </w:r>
          <w:r w:rsidRPr="00E61A76">
            <w:rPr>
              <w:rFonts w:ascii="Times New Roman" w:hAnsi="Times New Roman" w:cs="Times New Roman"/>
              <w:color w:val="auto"/>
              <w:sz w:val="24"/>
              <w:szCs w:val="24"/>
            </w:rPr>
            <w:t xml:space="preserve"> the safety stock management idea </w:t>
          </w:r>
          <w:r w:rsidR="007C32FC" w:rsidRPr="00E61A76">
            <w:rPr>
              <w:rFonts w:ascii="Times New Roman" w:hAnsi="Times New Roman" w:cs="Times New Roman"/>
              <w:color w:val="auto"/>
              <w:sz w:val="24"/>
              <w:szCs w:val="24"/>
            </w:rPr>
            <w:t>to</w:t>
          </w:r>
          <w:r w:rsidRPr="00E61A76">
            <w:rPr>
              <w:rFonts w:ascii="Times New Roman" w:hAnsi="Times New Roman" w:cs="Times New Roman"/>
              <w:color w:val="auto"/>
              <w:sz w:val="24"/>
              <w:szCs w:val="24"/>
            </w:rPr>
            <w:t xml:space="preserve"> avoid spending too much money on warehousing, workers, and outdated fees.</w:t>
          </w:r>
          <w:r>
            <w:rPr>
              <w:rFonts w:ascii="Times New Roman" w:hAnsi="Times New Roman" w:cs="Times New Roman"/>
              <w:color w:val="auto"/>
              <w:sz w:val="24"/>
              <w:szCs w:val="24"/>
            </w:rPr>
            <w:t xml:space="preserve"> </w:t>
          </w:r>
          <w:r w:rsidRPr="00E61A76">
            <w:rPr>
              <w:rFonts w:ascii="Times New Roman" w:hAnsi="Times New Roman" w:cs="Times New Roman"/>
              <w:color w:val="auto"/>
              <w:sz w:val="24"/>
              <w:szCs w:val="24"/>
            </w:rPr>
            <w:t xml:space="preserve">Because the cost of the commodities being offered is </w:t>
          </w:r>
          <w:r w:rsidR="00110DBD">
            <w:rPr>
              <w:rFonts w:ascii="Times New Roman" w:hAnsi="Times New Roman" w:cs="Times New Roman"/>
              <w:color w:val="auto"/>
              <w:sz w:val="24"/>
              <w:szCs w:val="24"/>
            </w:rPr>
            <w:t>relatively</w:t>
          </w:r>
          <w:r w:rsidRPr="00E61A76">
            <w:rPr>
              <w:rFonts w:ascii="Times New Roman" w:hAnsi="Times New Roman" w:cs="Times New Roman"/>
              <w:color w:val="auto"/>
              <w:sz w:val="24"/>
              <w:szCs w:val="24"/>
            </w:rPr>
            <w:t xml:space="preserve"> high, it is recommended to acquire goods from other suppliers </w:t>
          </w:r>
          <w:r w:rsidR="007C32FC" w:rsidRPr="00E61A76">
            <w:rPr>
              <w:rFonts w:ascii="Times New Roman" w:hAnsi="Times New Roman" w:cs="Times New Roman"/>
              <w:color w:val="auto"/>
              <w:sz w:val="24"/>
              <w:szCs w:val="24"/>
            </w:rPr>
            <w:t>to</w:t>
          </w:r>
          <w:r w:rsidRPr="00E61A76">
            <w:rPr>
              <w:rFonts w:ascii="Times New Roman" w:hAnsi="Times New Roman" w:cs="Times New Roman"/>
              <w:color w:val="auto"/>
              <w:sz w:val="24"/>
              <w:szCs w:val="24"/>
            </w:rPr>
            <w:t xml:space="preserve"> keep the total cost of the transaction to a minimum.</w:t>
          </w:r>
          <w:r>
            <w:rPr>
              <w:rFonts w:ascii="Times New Roman" w:hAnsi="Times New Roman" w:cs="Times New Roman"/>
              <w:color w:val="auto"/>
              <w:sz w:val="24"/>
              <w:szCs w:val="24"/>
            </w:rPr>
            <w:t xml:space="preserve"> </w:t>
          </w:r>
          <w:r w:rsidRPr="00E61A76">
            <w:rPr>
              <w:rFonts w:ascii="Times New Roman" w:hAnsi="Times New Roman" w:cs="Times New Roman"/>
              <w:color w:val="auto"/>
              <w:sz w:val="24"/>
              <w:szCs w:val="24"/>
            </w:rPr>
            <w:t xml:space="preserve">The completed work on the </w:t>
          </w:r>
          <w:r w:rsidR="00110DBD">
            <w:rPr>
              <w:rFonts w:ascii="Times New Roman" w:hAnsi="Times New Roman" w:cs="Times New Roman"/>
              <w:color w:val="auto"/>
              <w:sz w:val="24"/>
              <w:szCs w:val="24"/>
            </w:rPr>
            <w:t>ratio analysis project</w:t>
          </w:r>
          <w:r w:rsidRPr="00E61A76">
            <w:rPr>
              <w:rFonts w:ascii="Times New Roman" w:hAnsi="Times New Roman" w:cs="Times New Roman"/>
              <w:color w:val="auto"/>
              <w:sz w:val="24"/>
              <w:szCs w:val="24"/>
            </w:rPr>
            <w:t xml:space="preserve"> is not only the work of the project but also a brief knowledge and experience of that which is required to assess the </w:t>
          </w:r>
          <w:r w:rsidR="00110DBD">
            <w:rPr>
              <w:rFonts w:ascii="Times New Roman" w:hAnsi="Times New Roman" w:cs="Times New Roman"/>
              <w:color w:val="auto"/>
              <w:sz w:val="24"/>
              <w:szCs w:val="24"/>
            </w:rPr>
            <w:t>organisation's</w:t>
          </w:r>
          <w:r w:rsidRPr="00E61A76">
            <w:rPr>
              <w:rFonts w:ascii="Times New Roman" w:hAnsi="Times New Roman" w:cs="Times New Roman"/>
              <w:color w:val="auto"/>
              <w:sz w:val="24"/>
              <w:szCs w:val="24"/>
            </w:rPr>
            <w:t xml:space="preserve"> financial performance. The </w:t>
          </w:r>
          <w:r w:rsidR="00110DBD">
            <w:rPr>
              <w:rFonts w:ascii="Times New Roman" w:hAnsi="Times New Roman" w:cs="Times New Roman"/>
              <w:color w:val="auto"/>
              <w:sz w:val="24"/>
              <w:szCs w:val="24"/>
            </w:rPr>
            <w:t>study results that were</w:t>
          </w:r>
          <w:r w:rsidRPr="00E61A76">
            <w:rPr>
              <w:rFonts w:ascii="Times New Roman" w:hAnsi="Times New Roman" w:cs="Times New Roman"/>
              <w:color w:val="auto"/>
              <w:sz w:val="24"/>
              <w:szCs w:val="24"/>
            </w:rPr>
            <w:t xml:space="preserve"> carried out are presented below for your perusal.</w:t>
          </w:r>
          <w:bookmarkEnd w:id="15"/>
        </w:p>
        <w:p w14:paraId="71844C93" w14:textId="77777777" w:rsidR="00531A08" w:rsidRPr="00C5759F" w:rsidRDefault="00531A08" w:rsidP="00291FB9">
          <w:pPr>
            <w:pStyle w:val="Heading1"/>
            <w:spacing w:before="0" w:line="360" w:lineRule="auto"/>
            <w:jc w:val="both"/>
            <w:rPr>
              <w:rFonts w:ascii="Times New Roman" w:hAnsi="Times New Roman" w:cs="Times New Roman"/>
              <w:color w:val="auto"/>
              <w:sz w:val="24"/>
              <w:szCs w:val="24"/>
            </w:rPr>
          </w:pPr>
          <w:r w:rsidRPr="00C5759F">
            <w:rPr>
              <w:rFonts w:ascii="Times New Roman" w:hAnsi="Times New Roman" w:cs="Times New Roman"/>
              <w:color w:val="auto"/>
              <w:sz w:val="24"/>
              <w:szCs w:val="24"/>
            </w:rPr>
            <w:t> </w:t>
          </w:r>
        </w:p>
        <w:p w14:paraId="739AE66C" w14:textId="77777777" w:rsidR="00531A08" w:rsidRPr="00C5759F" w:rsidRDefault="00531A08" w:rsidP="00291FB9">
          <w:pPr>
            <w:pStyle w:val="Heading1"/>
            <w:spacing w:before="0" w:line="360" w:lineRule="auto"/>
            <w:jc w:val="both"/>
            <w:rPr>
              <w:rFonts w:ascii="Times New Roman" w:hAnsi="Times New Roman" w:cs="Times New Roman"/>
              <w:color w:val="auto"/>
              <w:sz w:val="24"/>
              <w:szCs w:val="24"/>
            </w:rPr>
          </w:pPr>
        </w:p>
        <w:p w14:paraId="57AA51F9" w14:textId="77777777" w:rsidR="00AA2A91" w:rsidRPr="00C5759F" w:rsidRDefault="00AA2A91" w:rsidP="00291FB9">
          <w:pPr>
            <w:pStyle w:val="Heading1"/>
            <w:spacing w:before="0" w:line="360" w:lineRule="auto"/>
            <w:jc w:val="both"/>
            <w:rPr>
              <w:rFonts w:ascii="Times New Roman" w:hAnsi="Times New Roman" w:cs="Times New Roman"/>
              <w:color w:val="auto"/>
              <w:sz w:val="24"/>
              <w:szCs w:val="24"/>
            </w:rPr>
          </w:pPr>
        </w:p>
        <w:p w14:paraId="3C17B02C" w14:textId="77777777" w:rsidR="00AA2A91" w:rsidRPr="00C5759F" w:rsidRDefault="00AA2A91" w:rsidP="00291FB9">
          <w:pPr>
            <w:pStyle w:val="Heading1"/>
            <w:spacing w:before="0" w:line="360" w:lineRule="auto"/>
            <w:jc w:val="both"/>
            <w:rPr>
              <w:rFonts w:ascii="Times New Roman" w:hAnsi="Times New Roman" w:cs="Times New Roman"/>
              <w:color w:val="auto"/>
              <w:sz w:val="24"/>
              <w:szCs w:val="24"/>
            </w:rPr>
          </w:pPr>
        </w:p>
        <w:p w14:paraId="73CE6558" w14:textId="77777777" w:rsidR="00AA2A91" w:rsidRPr="00C5759F" w:rsidRDefault="00AA2A91" w:rsidP="00291FB9">
          <w:pPr>
            <w:pStyle w:val="Heading1"/>
            <w:spacing w:before="0" w:line="360" w:lineRule="auto"/>
            <w:jc w:val="both"/>
            <w:rPr>
              <w:rFonts w:ascii="Times New Roman" w:hAnsi="Times New Roman" w:cs="Times New Roman"/>
              <w:color w:val="auto"/>
              <w:sz w:val="24"/>
              <w:szCs w:val="24"/>
            </w:rPr>
          </w:pPr>
        </w:p>
        <w:p w14:paraId="46A20DC5" w14:textId="77777777" w:rsidR="00F54F89" w:rsidRDefault="00F54F89" w:rsidP="00291FB9">
          <w:pPr>
            <w:pStyle w:val="Heading1"/>
            <w:spacing w:before="0" w:line="360" w:lineRule="auto"/>
            <w:jc w:val="both"/>
            <w:rPr>
              <w:rFonts w:ascii="Times New Roman" w:hAnsi="Times New Roman" w:cs="Times New Roman"/>
              <w:b/>
              <w:bCs/>
              <w:color w:val="auto"/>
              <w:sz w:val="24"/>
              <w:szCs w:val="24"/>
            </w:rPr>
          </w:pPr>
          <w:bookmarkStart w:id="16" w:name="_Toc104745258"/>
        </w:p>
        <w:p w14:paraId="103C4A67" w14:textId="77777777" w:rsidR="007E2B93" w:rsidRDefault="007E2B93" w:rsidP="00291FB9">
          <w:pPr>
            <w:pStyle w:val="Heading1"/>
            <w:spacing w:before="0" w:line="360" w:lineRule="auto"/>
            <w:jc w:val="both"/>
            <w:rPr>
              <w:rFonts w:ascii="Times New Roman" w:hAnsi="Times New Roman" w:cs="Times New Roman"/>
              <w:b/>
              <w:bCs/>
              <w:color w:val="auto"/>
              <w:sz w:val="24"/>
              <w:szCs w:val="24"/>
            </w:rPr>
          </w:pPr>
        </w:p>
        <w:p w14:paraId="1CB0113B" w14:textId="77777777" w:rsidR="007E2B93" w:rsidRDefault="007E2B93" w:rsidP="00291FB9">
          <w:pPr>
            <w:pStyle w:val="Heading1"/>
            <w:spacing w:before="0" w:line="360" w:lineRule="auto"/>
            <w:jc w:val="both"/>
            <w:rPr>
              <w:rFonts w:ascii="Times New Roman" w:hAnsi="Times New Roman" w:cs="Times New Roman"/>
              <w:b/>
              <w:bCs/>
              <w:color w:val="auto"/>
              <w:sz w:val="24"/>
              <w:szCs w:val="24"/>
            </w:rPr>
          </w:pPr>
        </w:p>
        <w:bookmarkEnd w:id="16"/>
        <w:p w14:paraId="2FC99D69" w14:textId="77777777" w:rsidR="008F02C4" w:rsidRDefault="008F02C4" w:rsidP="00291FB9">
          <w:pPr>
            <w:pStyle w:val="Heading1"/>
            <w:spacing w:before="0" w:line="360" w:lineRule="auto"/>
            <w:jc w:val="both"/>
            <w:rPr>
              <w:rFonts w:ascii="Times New Roman" w:hAnsi="Times New Roman" w:cs="Times New Roman"/>
              <w:b/>
              <w:bCs/>
              <w:color w:val="auto"/>
              <w:sz w:val="24"/>
              <w:szCs w:val="24"/>
            </w:rPr>
          </w:pPr>
        </w:p>
        <w:p w14:paraId="22014E08" w14:textId="77777777" w:rsidR="004008F3" w:rsidRDefault="004008F3" w:rsidP="00291FB9">
          <w:pPr>
            <w:pStyle w:val="Heading1"/>
            <w:spacing w:before="0" w:line="360" w:lineRule="auto"/>
            <w:jc w:val="both"/>
            <w:rPr>
              <w:rFonts w:ascii="Times New Roman" w:hAnsi="Times New Roman" w:cs="Times New Roman"/>
              <w:b/>
              <w:bCs/>
              <w:color w:val="auto"/>
              <w:sz w:val="24"/>
              <w:szCs w:val="24"/>
            </w:rPr>
          </w:pPr>
        </w:p>
        <w:p w14:paraId="5B3BA986" w14:textId="77777777" w:rsidR="004008F3" w:rsidRDefault="004008F3" w:rsidP="00291FB9">
          <w:pPr>
            <w:pStyle w:val="Heading1"/>
            <w:spacing w:before="0" w:line="360" w:lineRule="auto"/>
            <w:jc w:val="both"/>
            <w:rPr>
              <w:rFonts w:ascii="Times New Roman" w:hAnsi="Times New Roman" w:cs="Times New Roman"/>
              <w:b/>
              <w:bCs/>
              <w:color w:val="auto"/>
              <w:sz w:val="24"/>
              <w:szCs w:val="24"/>
            </w:rPr>
          </w:pPr>
        </w:p>
        <w:p w14:paraId="1D4D0F66" w14:textId="77777777" w:rsidR="004008F3" w:rsidRDefault="004008F3" w:rsidP="00291FB9">
          <w:pPr>
            <w:pStyle w:val="Heading1"/>
            <w:spacing w:before="0" w:line="360" w:lineRule="auto"/>
            <w:jc w:val="both"/>
            <w:rPr>
              <w:rFonts w:ascii="Times New Roman" w:hAnsi="Times New Roman" w:cs="Times New Roman"/>
              <w:b/>
              <w:bCs/>
              <w:color w:val="auto"/>
              <w:sz w:val="24"/>
              <w:szCs w:val="24"/>
            </w:rPr>
          </w:pPr>
        </w:p>
        <w:p w14:paraId="321C6805" w14:textId="77777777" w:rsidR="004008F3" w:rsidRDefault="004008F3" w:rsidP="00291FB9">
          <w:pPr>
            <w:pStyle w:val="Heading1"/>
            <w:spacing w:before="0" w:line="360" w:lineRule="auto"/>
            <w:jc w:val="both"/>
            <w:rPr>
              <w:rFonts w:ascii="Times New Roman" w:hAnsi="Times New Roman" w:cs="Times New Roman"/>
              <w:b/>
              <w:bCs/>
              <w:color w:val="auto"/>
              <w:sz w:val="24"/>
              <w:szCs w:val="24"/>
            </w:rPr>
          </w:pPr>
        </w:p>
        <w:p w14:paraId="5A94F637" w14:textId="77777777" w:rsidR="004008F3" w:rsidRDefault="004008F3" w:rsidP="00291FB9">
          <w:pPr>
            <w:pStyle w:val="Heading1"/>
            <w:spacing w:before="0" w:line="360" w:lineRule="auto"/>
            <w:jc w:val="both"/>
            <w:rPr>
              <w:rFonts w:ascii="Times New Roman" w:hAnsi="Times New Roman" w:cs="Times New Roman"/>
              <w:b/>
              <w:bCs/>
              <w:color w:val="auto"/>
              <w:sz w:val="24"/>
              <w:szCs w:val="24"/>
            </w:rPr>
          </w:pPr>
        </w:p>
        <w:p w14:paraId="3CB58EE1" w14:textId="06CF524D" w:rsidR="00AA2A91" w:rsidRPr="0035494B" w:rsidRDefault="00981A08" w:rsidP="00291FB9">
          <w:pPr>
            <w:pStyle w:val="Heading1"/>
            <w:spacing w:before="0" w:line="360" w:lineRule="auto"/>
            <w:jc w:val="both"/>
            <w:rPr>
              <w:rFonts w:ascii="Times New Roman" w:hAnsi="Times New Roman" w:cs="Times New Roman"/>
              <w:b/>
              <w:bCs/>
              <w:color w:val="auto"/>
              <w:sz w:val="24"/>
              <w:szCs w:val="24"/>
            </w:rPr>
          </w:pPr>
          <w:r w:rsidRPr="00981A08">
            <w:rPr>
              <w:rFonts w:ascii="Times New Roman" w:hAnsi="Times New Roman" w:cs="Times New Roman"/>
              <w:b/>
              <w:bCs/>
              <w:color w:val="auto"/>
              <w:sz w:val="24"/>
              <w:szCs w:val="24"/>
            </w:rPr>
            <w:t>Reference</w:t>
          </w:r>
          <w:r>
            <w:rPr>
              <w:rFonts w:ascii="Times New Roman" w:hAnsi="Times New Roman" w:cs="Times New Roman"/>
              <w:b/>
              <w:bCs/>
              <w:color w:val="auto"/>
              <w:sz w:val="24"/>
              <w:szCs w:val="24"/>
            </w:rPr>
            <w:t>s</w:t>
          </w:r>
        </w:p>
        <w:p w14:paraId="1A00B1D7" w14:textId="77777777" w:rsidR="00E91DAB" w:rsidRPr="0035494B" w:rsidRDefault="00E91DA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Pizzey, A. (2001). </w:t>
          </w:r>
          <w:r w:rsidRPr="0035494B">
            <w:rPr>
              <w:rFonts w:ascii="Times New Roman" w:hAnsi="Times New Roman" w:cs="Times New Roman"/>
              <w:i/>
              <w:sz w:val="24"/>
              <w:szCs w:val="24"/>
            </w:rPr>
            <w:t>A</w:t>
          </w:r>
          <w:r w:rsidRPr="0035494B">
            <w:rPr>
              <w:rFonts w:ascii="Times New Roman" w:hAnsi="Times New Roman" w:cs="Times New Roman"/>
              <w:i/>
              <w:iCs/>
              <w:sz w:val="24"/>
              <w:szCs w:val="24"/>
            </w:rPr>
            <w:t>ccounting &amp; Finance- A Firm Foundation</w:t>
          </w:r>
          <w:r w:rsidRPr="0035494B">
            <w:rPr>
              <w:rFonts w:ascii="Times New Roman" w:hAnsi="Times New Roman" w:cs="Times New Roman"/>
              <w:sz w:val="24"/>
              <w:szCs w:val="24"/>
            </w:rPr>
            <w:t>. 5</w:t>
          </w:r>
          <w:r w:rsidRPr="0035494B">
            <w:rPr>
              <w:rFonts w:ascii="Times New Roman" w:hAnsi="Times New Roman" w:cs="Times New Roman"/>
              <w:sz w:val="24"/>
              <w:szCs w:val="24"/>
              <w:vertAlign w:val="superscript"/>
            </w:rPr>
            <w:t>th</w:t>
          </w:r>
          <w:r w:rsidRPr="0035494B">
            <w:rPr>
              <w:rFonts w:ascii="Times New Roman" w:hAnsi="Times New Roman" w:cs="Times New Roman"/>
              <w:sz w:val="24"/>
              <w:szCs w:val="24"/>
            </w:rPr>
            <w:t xml:space="preserve"> ed. New York: Continuum, p.236. (22</w:t>
          </w:r>
          <w:r w:rsidRPr="0035494B">
            <w:rPr>
              <w:rFonts w:ascii="Times New Roman" w:hAnsi="Times New Roman" w:cs="Times New Roman"/>
              <w:sz w:val="24"/>
              <w:szCs w:val="24"/>
              <w:vertAlign w:val="superscript"/>
            </w:rPr>
            <w:t>nd</w:t>
          </w:r>
          <w:r w:rsidRPr="0035494B">
            <w:rPr>
              <w:rFonts w:ascii="Times New Roman" w:hAnsi="Times New Roman" w:cs="Times New Roman"/>
              <w:sz w:val="24"/>
              <w:szCs w:val="24"/>
            </w:rPr>
            <w:t xml:space="preserve"> Jan 2022).</w:t>
          </w:r>
        </w:p>
        <w:p w14:paraId="3EBFE05A" w14:textId="77777777" w:rsidR="00E91DAB" w:rsidRPr="0035494B" w:rsidRDefault="00E91DA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Foerster, R (2013). </w:t>
          </w:r>
          <w:r w:rsidRPr="0035494B">
            <w:rPr>
              <w:rFonts w:ascii="Times New Roman" w:hAnsi="Times New Roman" w:cs="Times New Roman"/>
              <w:i/>
              <w:iCs/>
              <w:sz w:val="24"/>
              <w:szCs w:val="24"/>
            </w:rPr>
            <w:t xml:space="preserve">Financial Management. </w:t>
          </w:r>
          <w:r w:rsidRPr="0035494B">
            <w:rPr>
              <w:rFonts w:ascii="Times New Roman" w:hAnsi="Times New Roman" w:cs="Times New Roman"/>
              <w:sz w:val="24"/>
              <w:szCs w:val="24"/>
            </w:rPr>
            <w:t xml:space="preserve">London: </w:t>
          </w:r>
          <w:proofErr w:type="spellStart"/>
          <w:r w:rsidRPr="0035494B">
            <w:rPr>
              <w:rFonts w:ascii="Times New Roman" w:hAnsi="Times New Roman" w:cs="Times New Roman"/>
              <w:sz w:val="24"/>
              <w:szCs w:val="24"/>
            </w:rPr>
            <w:t>W.</w:t>
          </w:r>
          <w:proofErr w:type="gramStart"/>
          <w:r w:rsidRPr="0035494B">
            <w:rPr>
              <w:rFonts w:ascii="Times New Roman" w:hAnsi="Times New Roman" w:cs="Times New Roman"/>
              <w:sz w:val="24"/>
              <w:szCs w:val="24"/>
            </w:rPr>
            <w:t>W.Norton</w:t>
          </w:r>
          <w:proofErr w:type="spellEnd"/>
          <w:proofErr w:type="gramEnd"/>
          <w:r w:rsidRPr="0035494B">
            <w:rPr>
              <w:rFonts w:ascii="Times New Roman" w:hAnsi="Times New Roman" w:cs="Times New Roman"/>
              <w:sz w:val="24"/>
              <w:szCs w:val="24"/>
            </w:rPr>
            <w:t>. P258-262.</w:t>
          </w:r>
        </w:p>
        <w:p w14:paraId="620EB2F0" w14:textId="77777777" w:rsidR="00E91DAB" w:rsidRPr="0035494B" w:rsidRDefault="00E91DAB" w:rsidP="00F54F89">
          <w:pPr>
            <w:pStyle w:val="ListParagraph"/>
            <w:spacing w:after="200" w:line="360" w:lineRule="auto"/>
            <w:jc w:val="both"/>
            <w:rPr>
              <w:rFonts w:ascii="Times New Roman" w:hAnsi="Times New Roman" w:cs="Times New Roman"/>
              <w:sz w:val="24"/>
              <w:szCs w:val="24"/>
            </w:rPr>
          </w:pPr>
          <w:proofErr w:type="spellStart"/>
          <w:r w:rsidRPr="0035494B">
            <w:rPr>
              <w:rFonts w:ascii="Times New Roman" w:hAnsi="Times New Roman" w:cs="Times New Roman"/>
              <w:sz w:val="24"/>
              <w:szCs w:val="24"/>
            </w:rPr>
            <w:t>Gitman</w:t>
          </w:r>
          <w:proofErr w:type="spellEnd"/>
          <w:r w:rsidRPr="0035494B">
            <w:rPr>
              <w:rFonts w:ascii="Times New Roman" w:hAnsi="Times New Roman" w:cs="Times New Roman"/>
              <w:sz w:val="24"/>
              <w:szCs w:val="24"/>
            </w:rPr>
            <w:t>, L (2006). </w:t>
          </w:r>
          <w:r w:rsidRPr="0035494B">
            <w:rPr>
              <w:rFonts w:ascii="Times New Roman" w:hAnsi="Times New Roman" w:cs="Times New Roman"/>
              <w:i/>
              <w:iCs/>
              <w:sz w:val="24"/>
              <w:szCs w:val="24"/>
            </w:rPr>
            <w:t>Principles of managerial finance</w:t>
          </w:r>
          <w:r w:rsidRPr="0035494B">
            <w:rPr>
              <w:rFonts w:ascii="Times New Roman" w:hAnsi="Times New Roman" w:cs="Times New Roman"/>
              <w:sz w:val="24"/>
              <w:szCs w:val="24"/>
            </w:rPr>
            <w:t>. 4th ed. Boston: Addison-Wesley. P359-369.</w:t>
          </w:r>
        </w:p>
        <w:p w14:paraId="01D1627F" w14:textId="77777777" w:rsidR="00E91DAB" w:rsidRPr="0035494B" w:rsidRDefault="00E91DAB" w:rsidP="00F54F89">
          <w:pPr>
            <w:pStyle w:val="ListParagraph"/>
            <w:spacing w:after="200" w:line="276" w:lineRule="auto"/>
            <w:jc w:val="both"/>
            <w:rPr>
              <w:rFonts w:ascii="Times New Roman" w:hAnsi="Times New Roman" w:cs="Times New Roman"/>
              <w:sz w:val="24"/>
              <w:szCs w:val="24"/>
            </w:rPr>
          </w:pPr>
          <w:r w:rsidRPr="0035494B">
            <w:rPr>
              <w:rFonts w:ascii="Times New Roman" w:hAnsi="Times New Roman" w:cs="Times New Roman"/>
              <w:sz w:val="24"/>
              <w:szCs w:val="24"/>
            </w:rPr>
            <w:t xml:space="preserve">Alexander, D., Britton, A. and </w:t>
          </w:r>
          <w:proofErr w:type="spellStart"/>
          <w:r w:rsidRPr="0035494B">
            <w:rPr>
              <w:rFonts w:ascii="Times New Roman" w:hAnsi="Times New Roman" w:cs="Times New Roman"/>
              <w:sz w:val="24"/>
              <w:szCs w:val="24"/>
            </w:rPr>
            <w:t>Jorissen</w:t>
          </w:r>
          <w:proofErr w:type="spellEnd"/>
          <w:r w:rsidRPr="0035494B">
            <w:rPr>
              <w:rFonts w:ascii="Times New Roman" w:hAnsi="Times New Roman" w:cs="Times New Roman"/>
              <w:sz w:val="24"/>
              <w:szCs w:val="24"/>
            </w:rPr>
            <w:t>, A. (2011). </w:t>
          </w:r>
          <w:r w:rsidRPr="0035494B">
            <w:rPr>
              <w:rFonts w:ascii="Times New Roman" w:hAnsi="Times New Roman" w:cs="Times New Roman"/>
              <w:i/>
              <w:iCs/>
              <w:sz w:val="24"/>
              <w:szCs w:val="24"/>
            </w:rPr>
            <w:t>International financial reporting and analysis</w:t>
          </w:r>
          <w:r w:rsidRPr="0035494B">
            <w:rPr>
              <w:rFonts w:ascii="Times New Roman" w:hAnsi="Times New Roman" w:cs="Times New Roman"/>
              <w:sz w:val="24"/>
              <w:szCs w:val="24"/>
            </w:rPr>
            <w:t>. 5th ed. London: Thomson. (30</w:t>
          </w:r>
          <w:r w:rsidRPr="0035494B">
            <w:rPr>
              <w:rFonts w:ascii="Times New Roman" w:hAnsi="Times New Roman" w:cs="Times New Roman"/>
              <w:sz w:val="24"/>
              <w:szCs w:val="24"/>
              <w:vertAlign w:val="superscript"/>
            </w:rPr>
            <w:t>th</w:t>
          </w:r>
          <w:r w:rsidRPr="0035494B">
            <w:rPr>
              <w:rFonts w:ascii="Times New Roman" w:hAnsi="Times New Roman" w:cs="Times New Roman"/>
              <w:sz w:val="24"/>
              <w:szCs w:val="24"/>
            </w:rPr>
            <w:t xml:space="preserve"> Jan 2022).</w:t>
          </w:r>
        </w:p>
        <w:p w14:paraId="58BC4E1F" w14:textId="77777777" w:rsidR="00E91DAB" w:rsidRPr="0035494B" w:rsidRDefault="00E91DAB" w:rsidP="00F54F89">
          <w:pPr>
            <w:pStyle w:val="ListParagraph"/>
            <w:spacing w:after="200" w:line="276" w:lineRule="auto"/>
            <w:jc w:val="both"/>
            <w:rPr>
              <w:rFonts w:ascii="Times New Roman" w:hAnsi="Times New Roman" w:cs="Times New Roman"/>
              <w:sz w:val="24"/>
              <w:szCs w:val="24"/>
            </w:rPr>
          </w:pPr>
          <w:r w:rsidRPr="0035494B">
            <w:rPr>
              <w:rFonts w:ascii="Times New Roman" w:hAnsi="Times New Roman" w:cs="Times New Roman"/>
              <w:sz w:val="24"/>
              <w:szCs w:val="24"/>
            </w:rPr>
            <w:t xml:space="preserve">Alvarez, F. </w:t>
          </w:r>
          <w:proofErr w:type="spellStart"/>
          <w:r w:rsidRPr="0035494B">
            <w:rPr>
              <w:rFonts w:ascii="Times New Roman" w:hAnsi="Times New Roman" w:cs="Times New Roman"/>
              <w:sz w:val="24"/>
              <w:szCs w:val="24"/>
            </w:rPr>
            <w:t>Fridson</w:t>
          </w:r>
          <w:proofErr w:type="spellEnd"/>
          <w:r w:rsidRPr="0035494B">
            <w:rPr>
              <w:rFonts w:ascii="Times New Roman" w:hAnsi="Times New Roman" w:cs="Times New Roman"/>
              <w:sz w:val="24"/>
              <w:szCs w:val="24"/>
            </w:rPr>
            <w:t>, M (2011). </w:t>
          </w:r>
          <w:r w:rsidRPr="0035494B">
            <w:rPr>
              <w:rFonts w:ascii="Times New Roman" w:hAnsi="Times New Roman" w:cs="Times New Roman"/>
              <w:i/>
              <w:iCs/>
              <w:sz w:val="24"/>
              <w:szCs w:val="24"/>
            </w:rPr>
            <w:t>Financial Statement Analysis A Practitioner's Guide</w:t>
          </w:r>
          <w:r w:rsidRPr="0035494B">
            <w:rPr>
              <w:rFonts w:ascii="Times New Roman" w:hAnsi="Times New Roman" w:cs="Times New Roman"/>
              <w:sz w:val="24"/>
              <w:szCs w:val="24"/>
            </w:rPr>
            <w:t>. 4th ed. New Jersey: Wiley. P147-153.</w:t>
          </w:r>
        </w:p>
        <w:p w14:paraId="4B0DD504" w14:textId="77777777" w:rsidR="00E91DAB" w:rsidRPr="0035494B" w:rsidRDefault="00E91DA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Aziz, A. (2017). The Relationship between Solvency Ratios and Profitability Ratios: Analytical Study in Food Industrial Companies listed in Amman Bursa. </w:t>
          </w:r>
          <w:r w:rsidRPr="0035494B">
            <w:rPr>
              <w:rFonts w:ascii="Times New Roman" w:hAnsi="Times New Roman" w:cs="Times New Roman"/>
              <w:i/>
              <w:iCs/>
              <w:sz w:val="24"/>
              <w:szCs w:val="24"/>
            </w:rPr>
            <w:t>International journal of economics and financial issues,</w:t>
          </w:r>
          <w:r w:rsidRPr="0035494B">
            <w:rPr>
              <w:rFonts w:ascii="Times New Roman" w:hAnsi="Times New Roman" w:cs="Times New Roman"/>
              <w:sz w:val="24"/>
              <w:szCs w:val="24"/>
            </w:rPr>
            <w:t xml:space="preserve"> 7 (2), p86-93.</w:t>
          </w:r>
        </w:p>
        <w:p w14:paraId="0526C457" w14:textId="77777777" w:rsidR="00E91DAB" w:rsidRPr="0035494B" w:rsidRDefault="00E91DA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CFI. (2018). </w:t>
          </w:r>
          <w:r w:rsidRPr="0035494B">
            <w:rPr>
              <w:rFonts w:ascii="Times New Roman" w:hAnsi="Times New Roman" w:cs="Times New Roman"/>
              <w:i/>
              <w:iCs/>
              <w:sz w:val="24"/>
              <w:szCs w:val="24"/>
            </w:rPr>
            <w:t>Limitations of Ratio Analysis.</w:t>
          </w:r>
          <w:r w:rsidRPr="0035494B">
            <w:rPr>
              <w:rFonts w:ascii="Times New Roman" w:hAnsi="Times New Roman" w:cs="Times New Roman"/>
              <w:sz w:val="24"/>
              <w:szCs w:val="24"/>
            </w:rPr>
            <w:t> Available: https://corporatefinanceinstitute.com/resources/knowledge/finance/limitations-ratio-analysis/. Last accessed 30th Jan 2022.</w:t>
          </w:r>
        </w:p>
        <w:p w14:paraId="1B12FCB2" w14:textId="77777777" w:rsidR="00E91DAB" w:rsidRPr="0035494B" w:rsidRDefault="00E91DA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 xml:space="preserve">Drake, PP. </w:t>
          </w:r>
          <w:proofErr w:type="spellStart"/>
          <w:r w:rsidRPr="0035494B">
            <w:rPr>
              <w:rFonts w:ascii="Times New Roman" w:hAnsi="Times New Roman" w:cs="Times New Roman"/>
              <w:sz w:val="24"/>
              <w:szCs w:val="24"/>
            </w:rPr>
            <w:t>Habegger</w:t>
          </w:r>
          <w:proofErr w:type="spellEnd"/>
          <w:r w:rsidRPr="0035494B">
            <w:rPr>
              <w:rFonts w:ascii="Times New Roman" w:hAnsi="Times New Roman" w:cs="Times New Roman"/>
              <w:sz w:val="24"/>
              <w:szCs w:val="24"/>
            </w:rPr>
            <w:t xml:space="preserve">, WD. </w:t>
          </w:r>
          <w:proofErr w:type="spellStart"/>
          <w:r w:rsidRPr="0035494B">
            <w:rPr>
              <w:rFonts w:ascii="Times New Roman" w:hAnsi="Times New Roman" w:cs="Times New Roman"/>
              <w:sz w:val="24"/>
              <w:szCs w:val="24"/>
            </w:rPr>
            <w:t>Fabozzi</w:t>
          </w:r>
          <w:proofErr w:type="spellEnd"/>
          <w:r w:rsidRPr="0035494B">
            <w:rPr>
              <w:rFonts w:ascii="Times New Roman" w:hAnsi="Times New Roman" w:cs="Times New Roman"/>
              <w:sz w:val="24"/>
              <w:szCs w:val="24"/>
            </w:rPr>
            <w:t>, FJ (2004). </w:t>
          </w:r>
          <w:r w:rsidRPr="0035494B">
            <w:rPr>
              <w:rFonts w:ascii="Times New Roman" w:hAnsi="Times New Roman" w:cs="Times New Roman"/>
              <w:i/>
              <w:iCs/>
              <w:sz w:val="24"/>
              <w:szCs w:val="24"/>
            </w:rPr>
            <w:t>Financial management and analysis workbook step-by-step exercises and tests to help you master financial management and analysis</w:t>
          </w:r>
          <w:r w:rsidRPr="0035494B">
            <w:rPr>
              <w:rFonts w:ascii="Times New Roman" w:hAnsi="Times New Roman" w:cs="Times New Roman"/>
              <w:sz w:val="24"/>
              <w:szCs w:val="24"/>
            </w:rPr>
            <w:t>. 2nd ed. New Jersey: Wiley. P232-256.</w:t>
          </w:r>
        </w:p>
        <w:p w14:paraId="23C7438B" w14:textId="77777777" w:rsidR="00E91DAB" w:rsidRPr="0035494B" w:rsidRDefault="00E91DAB" w:rsidP="00F54F89">
          <w:pPr>
            <w:pStyle w:val="ListParagraph"/>
            <w:spacing w:after="200" w:line="360" w:lineRule="auto"/>
            <w:jc w:val="both"/>
            <w:rPr>
              <w:rFonts w:ascii="Times New Roman" w:hAnsi="Times New Roman" w:cs="Times New Roman"/>
              <w:sz w:val="24"/>
              <w:szCs w:val="24"/>
            </w:rPr>
          </w:pPr>
          <w:proofErr w:type="spellStart"/>
          <w:r w:rsidRPr="0035494B">
            <w:rPr>
              <w:rFonts w:ascii="Times New Roman" w:hAnsi="Times New Roman" w:cs="Times New Roman"/>
              <w:sz w:val="24"/>
              <w:szCs w:val="24"/>
            </w:rPr>
            <w:t>Situm</w:t>
          </w:r>
          <w:proofErr w:type="spellEnd"/>
          <w:r w:rsidRPr="0035494B">
            <w:rPr>
              <w:rFonts w:ascii="Times New Roman" w:hAnsi="Times New Roman" w:cs="Times New Roman"/>
              <w:sz w:val="24"/>
              <w:szCs w:val="24"/>
            </w:rPr>
            <w:t>, M. (2014). Inability of Gearing-Ratio as Predictor for Early Warning Systems. </w:t>
          </w:r>
          <w:r w:rsidRPr="0035494B">
            <w:rPr>
              <w:rFonts w:ascii="Times New Roman" w:hAnsi="Times New Roman" w:cs="Times New Roman"/>
              <w:i/>
              <w:iCs/>
              <w:sz w:val="24"/>
              <w:szCs w:val="24"/>
            </w:rPr>
            <w:t>Business systems research</w:t>
          </w:r>
          <w:r w:rsidRPr="0035494B">
            <w:rPr>
              <w:rFonts w:ascii="Times New Roman" w:hAnsi="Times New Roman" w:cs="Times New Roman"/>
              <w:sz w:val="24"/>
              <w:szCs w:val="24"/>
            </w:rPr>
            <w:t>. 5 (2), P23-45.</w:t>
          </w:r>
        </w:p>
        <w:p w14:paraId="2E76EABD" w14:textId="26E7559A" w:rsidR="00E91DAB" w:rsidRPr="0035494B" w:rsidRDefault="00E91DA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Slater, R. Curwin, J (2002). </w:t>
          </w:r>
          <w:r w:rsidRPr="0035494B">
            <w:rPr>
              <w:rFonts w:ascii="Times New Roman" w:hAnsi="Times New Roman" w:cs="Times New Roman"/>
              <w:i/>
              <w:iCs/>
              <w:sz w:val="24"/>
              <w:szCs w:val="24"/>
            </w:rPr>
            <w:t>Quantitative methods for business decisions</w:t>
          </w:r>
          <w:r w:rsidRPr="0035494B">
            <w:rPr>
              <w:rFonts w:ascii="Times New Roman" w:hAnsi="Times New Roman" w:cs="Times New Roman"/>
              <w:sz w:val="24"/>
              <w:szCs w:val="24"/>
            </w:rPr>
            <w:t>. 5th ed. London: Thomson Learning. P469-482.</w:t>
          </w:r>
        </w:p>
        <w:p w14:paraId="07BB40E4" w14:textId="77777777" w:rsidR="00C62D4D" w:rsidRPr="0035494B" w:rsidRDefault="00C62D4D"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 xml:space="preserve">Wilkes, FM. </w:t>
          </w:r>
          <w:proofErr w:type="spellStart"/>
          <w:r w:rsidRPr="0035494B">
            <w:rPr>
              <w:rFonts w:ascii="Times New Roman" w:hAnsi="Times New Roman" w:cs="Times New Roman"/>
              <w:sz w:val="24"/>
              <w:szCs w:val="24"/>
            </w:rPr>
            <w:t>Brayshaw</w:t>
          </w:r>
          <w:proofErr w:type="spellEnd"/>
          <w:r w:rsidRPr="0035494B">
            <w:rPr>
              <w:rFonts w:ascii="Times New Roman" w:hAnsi="Times New Roman" w:cs="Times New Roman"/>
              <w:sz w:val="24"/>
              <w:szCs w:val="24"/>
            </w:rPr>
            <w:t xml:space="preserve">, RE. </w:t>
          </w:r>
          <w:proofErr w:type="spellStart"/>
          <w:r w:rsidRPr="0035494B">
            <w:rPr>
              <w:rFonts w:ascii="Times New Roman" w:hAnsi="Times New Roman" w:cs="Times New Roman"/>
              <w:sz w:val="24"/>
              <w:szCs w:val="24"/>
            </w:rPr>
            <w:t>Samules</w:t>
          </w:r>
          <w:proofErr w:type="spellEnd"/>
          <w:r w:rsidRPr="0035494B">
            <w:rPr>
              <w:rFonts w:ascii="Times New Roman" w:hAnsi="Times New Roman" w:cs="Times New Roman"/>
              <w:sz w:val="24"/>
              <w:szCs w:val="24"/>
            </w:rPr>
            <w:t>, JM (1999). </w:t>
          </w:r>
          <w:r w:rsidRPr="0035494B">
            <w:rPr>
              <w:rFonts w:ascii="Times New Roman" w:hAnsi="Times New Roman" w:cs="Times New Roman"/>
              <w:i/>
              <w:iCs/>
              <w:sz w:val="24"/>
              <w:szCs w:val="24"/>
            </w:rPr>
            <w:t>Financial management and decision making</w:t>
          </w:r>
          <w:r w:rsidRPr="0035494B">
            <w:rPr>
              <w:rFonts w:ascii="Times New Roman" w:hAnsi="Times New Roman" w:cs="Times New Roman"/>
              <w:sz w:val="24"/>
              <w:szCs w:val="24"/>
            </w:rPr>
            <w:t>. London: International Thomson Business Press. P34-56.</w:t>
          </w:r>
        </w:p>
        <w:p w14:paraId="35B52AE5" w14:textId="77777777" w:rsidR="00C62D4D" w:rsidRPr="0035494B" w:rsidRDefault="00C62D4D"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Wood, M. (2020). </w:t>
          </w:r>
          <w:r w:rsidRPr="0035494B">
            <w:rPr>
              <w:rFonts w:ascii="Times New Roman" w:hAnsi="Times New Roman" w:cs="Times New Roman"/>
              <w:i/>
              <w:iCs/>
              <w:sz w:val="24"/>
              <w:szCs w:val="24"/>
            </w:rPr>
            <w:t>Asset Turnover Ratio: Formula, Examples, How to Improve It.</w:t>
          </w:r>
          <w:r w:rsidRPr="0035494B">
            <w:rPr>
              <w:rFonts w:ascii="Times New Roman" w:hAnsi="Times New Roman" w:cs="Times New Roman"/>
              <w:sz w:val="24"/>
              <w:szCs w:val="24"/>
            </w:rPr>
            <w:t> Available: https://www.fundera.com/blog/asset-turnover-ratio. Last accessed 30</w:t>
          </w:r>
          <w:r w:rsidRPr="0035494B">
            <w:rPr>
              <w:rFonts w:ascii="Times New Roman" w:hAnsi="Times New Roman" w:cs="Times New Roman"/>
              <w:sz w:val="24"/>
              <w:szCs w:val="24"/>
              <w:vertAlign w:val="superscript"/>
            </w:rPr>
            <w:t>th</w:t>
          </w:r>
          <w:r w:rsidRPr="0035494B">
            <w:rPr>
              <w:rFonts w:ascii="Times New Roman" w:hAnsi="Times New Roman" w:cs="Times New Roman"/>
              <w:sz w:val="24"/>
              <w:szCs w:val="24"/>
            </w:rPr>
            <w:t xml:space="preserve"> Jan 2022.</w:t>
          </w:r>
        </w:p>
        <w:p w14:paraId="4C7C5EA9" w14:textId="77777777" w:rsidR="0035494B" w:rsidRPr="0035494B" w:rsidRDefault="0035494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lastRenderedPageBreak/>
            <w:t>Wai, TC (1995). </w:t>
          </w:r>
          <w:r w:rsidRPr="0035494B">
            <w:rPr>
              <w:rFonts w:ascii="Times New Roman" w:hAnsi="Times New Roman" w:cs="Times New Roman"/>
              <w:i/>
              <w:iCs/>
              <w:sz w:val="24"/>
              <w:szCs w:val="24"/>
            </w:rPr>
            <w:t>Investigation into the correlation of gearing and profitability using ratio analysis.</w:t>
          </w:r>
          <w:r w:rsidRPr="0035494B">
            <w:rPr>
              <w:rFonts w:ascii="Times New Roman" w:hAnsi="Times New Roman" w:cs="Times New Roman"/>
              <w:sz w:val="24"/>
              <w:szCs w:val="24"/>
            </w:rPr>
            <w:t xml:space="preserve"> Swansea: Swansea Business Campus Library. P65-78.</w:t>
          </w:r>
        </w:p>
        <w:p w14:paraId="5A4859E7" w14:textId="77777777" w:rsidR="0035494B" w:rsidRPr="0035494B" w:rsidRDefault="0035494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Walsh, C (1996). </w:t>
          </w:r>
          <w:r w:rsidRPr="0035494B">
            <w:rPr>
              <w:rFonts w:ascii="Times New Roman" w:hAnsi="Times New Roman" w:cs="Times New Roman"/>
              <w:i/>
              <w:iCs/>
              <w:sz w:val="24"/>
              <w:szCs w:val="24"/>
            </w:rPr>
            <w:t xml:space="preserve">Key management ratios: how to </w:t>
          </w:r>
          <w:proofErr w:type="spellStart"/>
          <w:r w:rsidRPr="0035494B">
            <w:rPr>
              <w:rFonts w:ascii="Times New Roman" w:hAnsi="Times New Roman" w:cs="Times New Roman"/>
              <w:i/>
              <w:iCs/>
              <w:sz w:val="24"/>
              <w:szCs w:val="24"/>
            </w:rPr>
            <w:t>analyze</w:t>
          </w:r>
          <w:proofErr w:type="spellEnd"/>
          <w:r w:rsidRPr="0035494B">
            <w:rPr>
              <w:rFonts w:ascii="Times New Roman" w:hAnsi="Times New Roman" w:cs="Times New Roman"/>
              <w:i/>
              <w:iCs/>
              <w:sz w:val="24"/>
              <w:szCs w:val="24"/>
            </w:rPr>
            <w:t>, compare and control the figures that drive company value</w:t>
          </w:r>
          <w:r w:rsidRPr="0035494B">
            <w:rPr>
              <w:rFonts w:ascii="Times New Roman" w:hAnsi="Times New Roman" w:cs="Times New Roman"/>
              <w:sz w:val="24"/>
              <w:szCs w:val="24"/>
            </w:rPr>
            <w:t>. 4th ed. London: Financial Times/Pitman Publishing. P43-65.</w:t>
          </w:r>
        </w:p>
        <w:p w14:paraId="6601A37B" w14:textId="77777777" w:rsidR="0035494B" w:rsidRPr="0035494B" w:rsidRDefault="0035494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Slater, R. Curwin, J (2002). </w:t>
          </w:r>
          <w:r w:rsidRPr="0035494B">
            <w:rPr>
              <w:rFonts w:ascii="Times New Roman" w:hAnsi="Times New Roman" w:cs="Times New Roman"/>
              <w:i/>
              <w:iCs/>
              <w:sz w:val="24"/>
              <w:szCs w:val="24"/>
            </w:rPr>
            <w:t>Quantitative methods for business decisions</w:t>
          </w:r>
          <w:r w:rsidRPr="0035494B">
            <w:rPr>
              <w:rFonts w:ascii="Times New Roman" w:hAnsi="Times New Roman" w:cs="Times New Roman"/>
              <w:sz w:val="24"/>
              <w:szCs w:val="24"/>
            </w:rPr>
            <w:t>. 5th ed. London: Thomson Learning. P469-482.</w:t>
          </w:r>
        </w:p>
        <w:p w14:paraId="67E9A12A" w14:textId="77777777" w:rsidR="0035494B" w:rsidRPr="0035494B" w:rsidRDefault="0035494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 xml:space="preserve">Violeta, K. </w:t>
          </w:r>
          <w:proofErr w:type="spellStart"/>
          <w:r w:rsidRPr="0035494B">
            <w:rPr>
              <w:rFonts w:ascii="Times New Roman" w:hAnsi="Times New Roman" w:cs="Times New Roman"/>
              <w:sz w:val="24"/>
              <w:szCs w:val="24"/>
            </w:rPr>
            <w:t>Zavadskas</w:t>
          </w:r>
          <w:proofErr w:type="spellEnd"/>
          <w:r w:rsidRPr="0035494B">
            <w:rPr>
              <w:rFonts w:ascii="Times New Roman" w:hAnsi="Times New Roman" w:cs="Times New Roman"/>
              <w:sz w:val="24"/>
              <w:szCs w:val="24"/>
            </w:rPr>
            <w:t xml:space="preserve">, ED. (2010). Selection of rational dispute resolution method by applying new </w:t>
          </w:r>
          <w:proofErr w:type="gramStart"/>
          <w:r w:rsidRPr="0035494B">
            <w:rPr>
              <w:rFonts w:ascii="Times New Roman" w:hAnsi="Times New Roman" w:cs="Times New Roman"/>
              <w:sz w:val="24"/>
              <w:szCs w:val="24"/>
            </w:rPr>
            <w:t>step-wise</w:t>
          </w:r>
          <w:proofErr w:type="gramEnd"/>
          <w:r w:rsidRPr="0035494B">
            <w:rPr>
              <w:rFonts w:ascii="Times New Roman" w:hAnsi="Times New Roman" w:cs="Times New Roman"/>
              <w:sz w:val="24"/>
              <w:szCs w:val="24"/>
            </w:rPr>
            <w:t xml:space="preserve"> weight assessment ratio analysis (</w:t>
          </w:r>
          <w:proofErr w:type="spellStart"/>
          <w:r w:rsidRPr="0035494B">
            <w:rPr>
              <w:rFonts w:ascii="Times New Roman" w:hAnsi="Times New Roman" w:cs="Times New Roman"/>
              <w:sz w:val="24"/>
              <w:szCs w:val="24"/>
            </w:rPr>
            <w:t>Swara</w:t>
          </w:r>
          <w:proofErr w:type="spellEnd"/>
          <w:r w:rsidRPr="0035494B">
            <w:rPr>
              <w:rFonts w:ascii="Times New Roman" w:hAnsi="Times New Roman" w:cs="Times New Roman"/>
              <w:sz w:val="24"/>
              <w:szCs w:val="24"/>
            </w:rPr>
            <w:t>). </w:t>
          </w:r>
          <w:r w:rsidRPr="0035494B">
            <w:rPr>
              <w:rFonts w:ascii="Times New Roman" w:hAnsi="Times New Roman" w:cs="Times New Roman"/>
              <w:i/>
              <w:iCs/>
              <w:sz w:val="24"/>
              <w:szCs w:val="24"/>
            </w:rPr>
            <w:t>Journal of business economics and management</w:t>
          </w:r>
          <w:r w:rsidRPr="0035494B">
            <w:rPr>
              <w:rFonts w:ascii="Times New Roman" w:hAnsi="Times New Roman" w:cs="Times New Roman"/>
              <w:sz w:val="24"/>
              <w:szCs w:val="24"/>
            </w:rPr>
            <w:t>. 11 (2), P243-258.</w:t>
          </w:r>
        </w:p>
        <w:p w14:paraId="5F89AB71" w14:textId="77777777" w:rsidR="0035494B" w:rsidRPr="0035494B" w:rsidRDefault="0035494B" w:rsidP="00F54F89">
          <w:pPr>
            <w:pStyle w:val="ListParagraph"/>
            <w:spacing w:after="200" w:line="360" w:lineRule="auto"/>
            <w:jc w:val="both"/>
            <w:rPr>
              <w:rFonts w:ascii="Times New Roman" w:hAnsi="Times New Roman" w:cs="Times New Roman"/>
              <w:sz w:val="24"/>
              <w:szCs w:val="24"/>
            </w:rPr>
          </w:pPr>
          <w:proofErr w:type="spellStart"/>
          <w:r w:rsidRPr="0035494B">
            <w:rPr>
              <w:rFonts w:ascii="Times New Roman" w:hAnsi="Times New Roman" w:cs="Times New Roman"/>
              <w:sz w:val="24"/>
              <w:szCs w:val="24"/>
            </w:rPr>
            <w:t>Situm</w:t>
          </w:r>
          <w:proofErr w:type="spellEnd"/>
          <w:r w:rsidRPr="0035494B">
            <w:rPr>
              <w:rFonts w:ascii="Times New Roman" w:hAnsi="Times New Roman" w:cs="Times New Roman"/>
              <w:sz w:val="24"/>
              <w:szCs w:val="24"/>
            </w:rPr>
            <w:t>, M. (2014). Inability of Gearing-Ratio as Predictor for Early Warning Systems. </w:t>
          </w:r>
          <w:r w:rsidRPr="0035494B">
            <w:rPr>
              <w:rFonts w:ascii="Times New Roman" w:hAnsi="Times New Roman" w:cs="Times New Roman"/>
              <w:i/>
              <w:iCs/>
              <w:sz w:val="24"/>
              <w:szCs w:val="24"/>
            </w:rPr>
            <w:t>Business systems research</w:t>
          </w:r>
          <w:r w:rsidRPr="0035494B">
            <w:rPr>
              <w:rFonts w:ascii="Times New Roman" w:hAnsi="Times New Roman" w:cs="Times New Roman"/>
              <w:sz w:val="24"/>
              <w:szCs w:val="24"/>
            </w:rPr>
            <w:t>. 5 (2), P23-45.</w:t>
          </w:r>
        </w:p>
        <w:p w14:paraId="74916016" w14:textId="77777777" w:rsidR="0035494B" w:rsidRPr="0035494B" w:rsidRDefault="0035494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Fitzgerald, R (2002). </w:t>
          </w:r>
          <w:r w:rsidRPr="0035494B">
            <w:rPr>
              <w:rFonts w:ascii="Times New Roman" w:hAnsi="Times New Roman" w:cs="Times New Roman"/>
              <w:i/>
              <w:iCs/>
              <w:sz w:val="24"/>
              <w:szCs w:val="24"/>
            </w:rPr>
            <w:t>Business finance for managers: an essential guide to planning, control &amp; decision making</w:t>
          </w:r>
          <w:r w:rsidRPr="0035494B">
            <w:rPr>
              <w:rFonts w:ascii="Times New Roman" w:hAnsi="Times New Roman" w:cs="Times New Roman"/>
              <w:sz w:val="24"/>
              <w:szCs w:val="24"/>
            </w:rPr>
            <w:t>. London: Kogan Page. P219-227.</w:t>
          </w:r>
        </w:p>
        <w:p w14:paraId="0820303F" w14:textId="77777777" w:rsidR="0035494B" w:rsidRPr="00691F48" w:rsidRDefault="0035494B" w:rsidP="00F54F89">
          <w:pPr>
            <w:pStyle w:val="ListParagraph"/>
            <w:spacing w:after="200" w:line="360" w:lineRule="auto"/>
            <w:jc w:val="both"/>
            <w:rPr>
              <w:rFonts w:ascii="Times New Roman" w:hAnsi="Times New Roman" w:cs="Times New Roman"/>
              <w:sz w:val="24"/>
              <w:szCs w:val="24"/>
            </w:rPr>
          </w:pPr>
          <w:r w:rsidRPr="0035494B">
            <w:rPr>
              <w:rFonts w:ascii="Times New Roman" w:hAnsi="Times New Roman" w:cs="Times New Roman"/>
              <w:sz w:val="24"/>
              <w:szCs w:val="24"/>
            </w:rPr>
            <w:t>Foerster, R (2013). </w:t>
          </w:r>
          <w:r w:rsidRPr="0035494B">
            <w:rPr>
              <w:rFonts w:ascii="Times New Roman" w:hAnsi="Times New Roman" w:cs="Times New Roman"/>
              <w:i/>
              <w:iCs/>
              <w:sz w:val="24"/>
              <w:szCs w:val="24"/>
            </w:rPr>
            <w:t xml:space="preserve">Financial Management. </w:t>
          </w:r>
          <w:r w:rsidRPr="0035494B">
            <w:rPr>
              <w:rFonts w:ascii="Times New Roman" w:hAnsi="Times New Roman" w:cs="Times New Roman"/>
              <w:sz w:val="24"/>
              <w:szCs w:val="24"/>
            </w:rPr>
            <w:t xml:space="preserve">London: </w:t>
          </w:r>
          <w:proofErr w:type="spellStart"/>
          <w:r w:rsidRPr="0035494B">
            <w:rPr>
              <w:rFonts w:ascii="Times New Roman" w:hAnsi="Times New Roman" w:cs="Times New Roman"/>
              <w:sz w:val="24"/>
              <w:szCs w:val="24"/>
            </w:rPr>
            <w:t>W.</w:t>
          </w:r>
          <w:proofErr w:type="gramStart"/>
          <w:r w:rsidRPr="0035494B">
            <w:rPr>
              <w:rFonts w:ascii="Times New Roman" w:hAnsi="Times New Roman" w:cs="Times New Roman"/>
              <w:sz w:val="24"/>
              <w:szCs w:val="24"/>
            </w:rPr>
            <w:t>W.Norton</w:t>
          </w:r>
          <w:proofErr w:type="spellEnd"/>
          <w:proofErr w:type="gramEnd"/>
          <w:r w:rsidRPr="0035494B">
            <w:rPr>
              <w:rFonts w:ascii="Times New Roman" w:hAnsi="Times New Roman" w:cs="Times New Roman"/>
              <w:sz w:val="24"/>
              <w:szCs w:val="24"/>
            </w:rPr>
            <w:t xml:space="preserve">. </w:t>
          </w:r>
          <w:r w:rsidRPr="00691F48">
            <w:rPr>
              <w:rFonts w:ascii="Times New Roman" w:hAnsi="Times New Roman" w:cs="Times New Roman"/>
              <w:sz w:val="24"/>
              <w:szCs w:val="24"/>
            </w:rPr>
            <w:t>P258-262.</w:t>
          </w:r>
        </w:p>
        <w:p w14:paraId="55E784ED" w14:textId="27A0C474" w:rsidR="0035494B" w:rsidRPr="00691F48" w:rsidRDefault="0035494B" w:rsidP="00F54F89">
          <w:pPr>
            <w:pStyle w:val="ListParagraph"/>
            <w:spacing w:after="200" w:line="360" w:lineRule="auto"/>
            <w:jc w:val="both"/>
            <w:rPr>
              <w:rFonts w:ascii="Times New Roman" w:hAnsi="Times New Roman" w:cs="Times New Roman"/>
              <w:sz w:val="24"/>
              <w:szCs w:val="24"/>
            </w:rPr>
          </w:pPr>
          <w:proofErr w:type="spellStart"/>
          <w:r w:rsidRPr="00691F48">
            <w:rPr>
              <w:rFonts w:ascii="Times New Roman" w:hAnsi="Times New Roman" w:cs="Times New Roman"/>
              <w:sz w:val="24"/>
              <w:szCs w:val="24"/>
            </w:rPr>
            <w:t>Gitman</w:t>
          </w:r>
          <w:proofErr w:type="spellEnd"/>
          <w:r w:rsidRPr="00691F48">
            <w:rPr>
              <w:rFonts w:ascii="Times New Roman" w:hAnsi="Times New Roman" w:cs="Times New Roman"/>
              <w:sz w:val="24"/>
              <w:szCs w:val="24"/>
            </w:rPr>
            <w:t>, L (2006). </w:t>
          </w:r>
          <w:r w:rsidRPr="00691F48">
            <w:rPr>
              <w:rFonts w:ascii="Times New Roman" w:hAnsi="Times New Roman" w:cs="Times New Roman"/>
              <w:i/>
              <w:iCs/>
              <w:sz w:val="24"/>
              <w:szCs w:val="24"/>
            </w:rPr>
            <w:t>Principles of managerial finance</w:t>
          </w:r>
          <w:r w:rsidRPr="00691F48">
            <w:rPr>
              <w:rFonts w:ascii="Times New Roman" w:hAnsi="Times New Roman" w:cs="Times New Roman"/>
              <w:sz w:val="24"/>
              <w:szCs w:val="24"/>
            </w:rPr>
            <w:t>. 4th ed. Boston: Addison-Wesley. P359-369.</w:t>
          </w:r>
        </w:p>
        <w:p w14:paraId="78F002D5" w14:textId="517752F5" w:rsidR="0035494B" w:rsidRPr="00691F48" w:rsidRDefault="002710C8" w:rsidP="00F54F89">
          <w:pPr>
            <w:pStyle w:val="booktitle"/>
            <w:shd w:val="clear" w:color="auto" w:fill="FFFFFF"/>
            <w:spacing w:before="75" w:beforeAutospacing="0" w:after="0" w:afterAutospacing="0"/>
            <w:ind w:left="720"/>
            <w:textAlignment w:val="baseline"/>
          </w:pPr>
          <w:hyperlink r:id="rId17" w:history="1">
            <w:r w:rsidR="0035494B" w:rsidRPr="00691F48">
              <w:rPr>
                <w:rStyle w:val="Hyperlink"/>
                <w:rFonts w:eastAsiaTheme="majorEastAsia"/>
                <w:color w:val="auto"/>
                <w:u w:val="none"/>
              </w:rPr>
              <w:t xml:space="preserve">Financial Statement </w:t>
            </w:r>
            <w:proofErr w:type="spellStart"/>
            <w:proofErr w:type="gramStart"/>
            <w:r w:rsidR="0035494B" w:rsidRPr="00691F48">
              <w:rPr>
                <w:rStyle w:val="Hyperlink"/>
                <w:rFonts w:eastAsiaTheme="majorEastAsia"/>
                <w:color w:val="auto"/>
                <w:u w:val="none"/>
              </w:rPr>
              <w:t>Analysis:..</w:t>
            </w:r>
            <w:proofErr w:type="gramEnd"/>
          </w:hyperlink>
          <w:hyperlink r:id="rId18" w:history="1">
            <w:r w:rsidR="0035494B" w:rsidRPr="00691F48">
              <w:rPr>
                <w:rStyle w:val="Hyperlink"/>
                <w:rFonts w:eastAsiaTheme="majorEastAsia"/>
                <w:color w:val="auto"/>
                <w:u w:val="none"/>
              </w:rPr>
              <w:t>Martin</w:t>
            </w:r>
            <w:proofErr w:type="spellEnd"/>
            <w:r w:rsidR="0035494B" w:rsidRPr="00691F48">
              <w:rPr>
                <w:rStyle w:val="Hyperlink"/>
                <w:rFonts w:eastAsiaTheme="majorEastAsia"/>
                <w:color w:val="auto"/>
                <w:u w:val="none"/>
              </w:rPr>
              <w:t xml:space="preserve"> S </w:t>
            </w:r>
            <w:proofErr w:type="spellStart"/>
            <w:r w:rsidR="0035494B" w:rsidRPr="00691F48">
              <w:rPr>
                <w:rStyle w:val="Hyperlink"/>
                <w:rFonts w:eastAsiaTheme="majorEastAsia"/>
                <w:color w:val="auto"/>
                <w:u w:val="none"/>
              </w:rPr>
              <w:t>Fridson</w:t>
            </w:r>
            <w:proofErr w:type="spellEnd"/>
          </w:hyperlink>
          <w:r w:rsidR="0035494B" w:rsidRPr="00691F48">
            <w:br/>
          </w:r>
        </w:p>
        <w:p w14:paraId="0DA8324E" w14:textId="77777777" w:rsidR="0035494B" w:rsidRPr="00691F48" w:rsidRDefault="002710C8" w:rsidP="00F54F89">
          <w:pPr>
            <w:pStyle w:val="booktitle"/>
            <w:shd w:val="clear" w:color="auto" w:fill="FFFFFF"/>
            <w:spacing w:before="75" w:beforeAutospacing="0" w:after="0" w:afterAutospacing="0"/>
            <w:ind w:left="720"/>
            <w:textAlignment w:val="baseline"/>
          </w:pPr>
          <w:hyperlink r:id="rId19" w:history="1">
            <w:r w:rsidR="0035494B" w:rsidRPr="00691F48">
              <w:rPr>
                <w:rStyle w:val="Hyperlink"/>
                <w:rFonts w:eastAsiaTheme="majorEastAsia"/>
                <w:color w:val="auto"/>
                <w:u w:val="none"/>
              </w:rPr>
              <w:t>Financial Statement Analysis:..</w:t>
            </w:r>
          </w:hyperlink>
          <w:hyperlink r:id="rId20" w:history="1">
            <w:r w:rsidR="0035494B" w:rsidRPr="00691F48">
              <w:rPr>
                <w:rStyle w:val="Hyperlink"/>
                <w:rFonts w:eastAsiaTheme="majorEastAsia"/>
                <w:color w:val="auto"/>
                <w:u w:val="none"/>
              </w:rPr>
              <w:t xml:space="preserve"> </w:t>
            </w:r>
            <w:proofErr w:type="spellStart"/>
            <w:r w:rsidR="0035494B" w:rsidRPr="00691F48">
              <w:rPr>
                <w:rStyle w:val="Hyperlink"/>
                <w:rFonts w:eastAsiaTheme="majorEastAsia"/>
                <w:color w:val="auto"/>
                <w:u w:val="none"/>
              </w:rPr>
              <w:t>Fridson</w:t>
            </w:r>
          </w:hyperlink>
          <w:hyperlink r:id="rId21" w:history="1">
            <w:r w:rsidR="0035494B" w:rsidRPr="00691F48">
              <w:rPr>
                <w:rStyle w:val="Hyperlink"/>
                <w:rFonts w:eastAsiaTheme="minorEastAsia"/>
                <w:color w:val="auto"/>
                <w:u w:val="none"/>
                <w:shd w:val="clear" w:color="auto" w:fill="FFFFFF"/>
              </w:rPr>
              <w:t>Fernando</w:t>
            </w:r>
            <w:proofErr w:type="spellEnd"/>
            <w:r w:rsidR="0035494B" w:rsidRPr="00691F48">
              <w:rPr>
                <w:rStyle w:val="Hyperlink"/>
                <w:rFonts w:eastAsiaTheme="minorEastAsia"/>
                <w:color w:val="auto"/>
                <w:u w:val="none"/>
                <w:shd w:val="clear" w:color="auto" w:fill="FFFFFF"/>
              </w:rPr>
              <w:t xml:space="preserve"> Alvarez</w:t>
            </w:r>
          </w:hyperlink>
          <w:r w:rsidR="0035494B" w:rsidRPr="00691F48">
            <w:rPr>
              <w:shd w:val="clear" w:color="auto" w:fill="FFFFFF"/>
            </w:rPr>
            <w:t>, </w:t>
          </w:r>
          <w:hyperlink r:id="rId22" w:history="1">
            <w:r w:rsidR="0035494B" w:rsidRPr="00691F48">
              <w:rPr>
                <w:rStyle w:val="Hyperlink"/>
                <w:rFonts w:eastAsiaTheme="minorEastAsia"/>
                <w:color w:val="auto"/>
                <w:u w:val="none"/>
                <w:shd w:val="clear" w:color="auto" w:fill="FFFFFF"/>
              </w:rPr>
              <w:t xml:space="preserve">Martin S </w:t>
            </w:r>
            <w:proofErr w:type="spellStart"/>
            <w:r w:rsidR="0035494B" w:rsidRPr="00691F48">
              <w:rPr>
                <w:rStyle w:val="Hyperlink"/>
                <w:rFonts w:eastAsiaTheme="minorEastAsia"/>
                <w:color w:val="auto"/>
                <w:u w:val="none"/>
                <w:shd w:val="clear" w:color="auto" w:fill="FFFFFF"/>
              </w:rPr>
              <w:t>Fridson</w:t>
            </w:r>
            <w:proofErr w:type="spellEnd"/>
          </w:hyperlink>
          <w:r w:rsidR="0035494B" w:rsidRPr="00691F48">
            <w:br/>
          </w:r>
          <w:r w:rsidR="0035494B" w:rsidRPr="00691F48">
            <w:rPr>
              <w:shd w:val="clear" w:color="auto" w:fill="FFFFFF"/>
            </w:rPr>
            <w:t> </w:t>
          </w:r>
        </w:p>
        <w:p w14:paraId="102F62C0" w14:textId="5137A97A" w:rsidR="0035494B" w:rsidRPr="00691F48" w:rsidRDefault="00C91987" w:rsidP="00F54F89">
          <w:pPr>
            <w:pStyle w:val="booktitle"/>
            <w:shd w:val="clear" w:color="auto" w:fill="FFFFFF"/>
            <w:spacing w:before="75" w:beforeAutospacing="0" w:after="0" w:afterAutospacing="0"/>
            <w:ind w:left="720"/>
            <w:textAlignment w:val="baseline"/>
          </w:pPr>
          <w:r>
            <w:rPr>
              <w:shd w:val="clear" w:color="auto" w:fill="FFFFFF"/>
            </w:rPr>
            <w:t>Interpreting</w:t>
          </w:r>
          <w:r w:rsidR="0035494B" w:rsidRPr="00691F48">
            <w:rPr>
              <w:shd w:val="clear" w:color="auto" w:fill="FFFFFF"/>
            </w:rPr>
            <w:t xml:space="preserve"> and </w:t>
          </w:r>
          <w:proofErr w:type="spellStart"/>
          <w:r w:rsidR="0035494B" w:rsidRPr="00691F48">
            <w:rPr>
              <w:shd w:val="clear" w:color="auto" w:fill="FFFFFF"/>
            </w:rPr>
            <w:t>analysing</w:t>
          </w:r>
          <w:proofErr w:type="spellEnd"/>
          <w:r w:rsidR="0035494B" w:rsidRPr="00691F48">
            <w:rPr>
              <w:shd w:val="clear" w:color="auto" w:fill="FFFFFF"/>
            </w:rPr>
            <w:t xml:space="preserve"> by Karen P Schonebeck</w:t>
          </w:r>
        </w:p>
        <w:p w14:paraId="42DBF499" w14:textId="77777777" w:rsidR="00691F48" w:rsidRPr="00691F48" w:rsidRDefault="0035494B" w:rsidP="00F54F89">
          <w:pPr>
            <w:pStyle w:val="booktitle"/>
            <w:shd w:val="clear" w:color="auto" w:fill="FFFFFF"/>
            <w:spacing w:before="75" w:beforeAutospacing="0" w:after="0" w:afterAutospacing="0"/>
            <w:ind w:left="720"/>
            <w:textAlignment w:val="baseline"/>
          </w:pPr>
          <w:r w:rsidRPr="00691F48">
            <w:rPr>
              <w:shd w:val="clear" w:color="auto" w:fill="FFFFFF"/>
            </w:rPr>
            <w:t>Key Management Ratios by Ciaran Walsh</w:t>
          </w:r>
        </w:p>
        <w:p w14:paraId="0B4379A9" w14:textId="77777777" w:rsidR="00691F48" w:rsidRPr="00691F48" w:rsidRDefault="00691F48" w:rsidP="00F54F89">
          <w:pPr>
            <w:pStyle w:val="ListParagraph"/>
            <w:spacing w:after="0" w:line="360" w:lineRule="auto"/>
            <w:jc w:val="both"/>
            <w:rPr>
              <w:rFonts w:ascii="Times New Roman" w:hAnsi="Times New Roman" w:cs="Times New Roman"/>
              <w:sz w:val="24"/>
              <w:szCs w:val="24"/>
            </w:rPr>
          </w:pPr>
          <w:r w:rsidRPr="00691F48">
            <w:rPr>
              <w:rFonts w:ascii="Times New Roman" w:hAnsi="Times New Roman" w:cs="Times New Roman"/>
              <w:sz w:val="24"/>
              <w:szCs w:val="24"/>
            </w:rPr>
            <w:t xml:space="preserve">Intermediate Financial Accounting By </w:t>
          </w:r>
          <w:proofErr w:type="gramStart"/>
          <w:r w:rsidRPr="00691F48">
            <w:rPr>
              <w:rFonts w:ascii="Times New Roman" w:hAnsi="Times New Roman" w:cs="Times New Roman"/>
              <w:sz w:val="24"/>
              <w:szCs w:val="24"/>
            </w:rPr>
            <w:t>G.Arnold</w:t>
          </w:r>
          <w:proofErr w:type="gramEnd"/>
          <w:r w:rsidRPr="00691F48">
            <w:rPr>
              <w:rFonts w:ascii="Times New Roman" w:hAnsi="Times New Roman" w:cs="Times New Roman"/>
              <w:sz w:val="24"/>
              <w:szCs w:val="24"/>
            </w:rPr>
            <w:t xml:space="preserve"> &amp; S.Kyle</w:t>
          </w:r>
        </w:p>
        <w:p w14:paraId="13C7E225" w14:textId="5FCC7CC8" w:rsidR="0035494B" w:rsidRPr="00691F48" w:rsidRDefault="0035494B" w:rsidP="00585970">
          <w:pPr>
            <w:pStyle w:val="booktitle"/>
            <w:shd w:val="clear" w:color="auto" w:fill="FFFFFF"/>
            <w:spacing w:before="75" w:beforeAutospacing="0" w:after="0" w:afterAutospacing="0"/>
            <w:ind w:left="720"/>
            <w:textAlignment w:val="baseline"/>
          </w:pPr>
          <w:r w:rsidRPr="00691F48">
            <w:br/>
          </w:r>
        </w:p>
        <w:p w14:paraId="13CBAD12" w14:textId="77777777" w:rsidR="00C62D4D" w:rsidRPr="0035494B" w:rsidRDefault="00C62D4D" w:rsidP="0035494B">
          <w:pPr>
            <w:pStyle w:val="ListParagraph"/>
            <w:spacing w:after="200" w:line="360" w:lineRule="auto"/>
            <w:jc w:val="both"/>
            <w:rPr>
              <w:rFonts w:ascii="Arial" w:hAnsi="Arial" w:cs="Arial"/>
              <w:sz w:val="24"/>
              <w:szCs w:val="24"/>
            </w:rPr>
          </w:pPr>
        </w:p>
        <w:p w14:paraId="32DE6CCD" w14:textId="77777777" w:rsidR="00E91DAB" w:rsidRPr="0035494B" w:rsidRDefault="00E91DAB" w:rsidP="00291FB9">
          <w:pPr>
            <w:spacing w:after="0" w:line="360" w:lineRule="auto"/>
            <w:jc w:val="both"/>
            <w:rPr>
              <w:rFonts w:ascii="Times New Roman" w:hAnsi="Times New Roman" w:cs="Times New Roman"/>
              <w:sz w:val="24"/>
              <w:szCs w:val="24"/>
            </w:rPr>
          </w:pPr>
        </w:p>
        <w:p w14:paraId="0AE20B59" w14:textId="513EFE34" w:rsidR="00CA09F3" w:rsidRDefault="002710C8" w:rsidP="00291FB9">
          <w:pPr>
            <w:spacing w:after="0" w:line="360" w:lineRule="auto"/>
            <w:jc w:val="both"/>
            <w:rPr>
              <w:rFonts w:ascii="Times New Roman" w:hAnsi="Times New Roman" w:cs="Times New Roman"/>
              <w:sz w:val="24"/>
              <w:szCs w:val="24"/>
            </w:rPr>
          </w:pPr>
        </w:p>
      </w:sdtContent>
    </w:sdt>
    <w:sectPr w:rsidR="00CA09F3" w:rsidSect="00657827">
      <w:headerReference w:type="even" r:id="rId23"/>
      <w:headerReference w:type="default" r:id="rId24"/>
      <w:footerReference w:type="even" r:id="rId25"/>
      <w:footerReference w:type="default" r:id="rId26"/>
      <w:headerReference w:type="first" r:id="rId27"/>
      <w:footerReference w:type="first" r:id="rId28"/>
      <w:pgSz w:w="11906" w:h="16838"/>
      <w:pgMar w:top="1260" w:right="2160" w:bottom="1440" w:left="2160" w:header="706" w:footer="706"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EE0C0" w14:textId="77777777" w:rsidR="002710C8" w:rsidRDefault="002710C8" w:rsidP="00BB36C0">
      <w:pPr>
        <w:spacing w:after="0" w:line="240" w:lineRule="auto"/>
      </w:pPr>
      <w:r>
        <w:separator/>
      </w:r>
    </w:p>
  </w:endnote>
  <w:endnote w:type="continuationSeparator" w:id="0">
    <w:p w14:paraId="67DE2411" w14:textId="77777777" w:rsidR="002710C8" w:rsidRDefault="002710C8" w:rsidP="00BB36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FDF53" w14:textId="77777777" w:rsidR="00C91987" w:rsidRDefault="00C919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5830902"/>
      <w:docPartObj>
        <w:docPartGallery w:val="Page Numbers (Bottom of Page)"/>
        <w:docPartUnique/>
      </w:docPartObj>
    </w:sdtPr>
    <w:sdtEndPr>
      <w:rPr>
        <w:noProof/>
      </w:rPr>
    </w:sdtEndPr>
    <w:sdtContent>
      <w:p w14:paraId="6ECD4D66" w14:textId="26EB0197" w:rsidR="00BB36C0" w:rsidRDefault="00BB36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BB8997" w14:textId="77777777" w:rsidR="00BB36C0" w:rsidRDefault="00BB36C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3E12F" w14:textId="77777777" w:rsidR="00C91987" w:rsidRDefault="00C919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70358" w14:textId="77777777" w:rsidR="002710C8" w:rsidRDefault="002710C8" w:rsidP="00BB36C0">
      <w:pPr>
        <w:spacing w:after="0" w:line="240" w:lineRule="auto"/>
      </w:pPr>
      <w:r>
        <w:separator/>
      </w:r>
    </w:p>
  </w:footnote>
  <w:footnote w:type="continuationSeparator" w:id="0">
    <w:p w14:paraId="7AB073E1" w14:textId="77777777" w:rsidR="002710C8" w:rsidRDefault="002710C8" w:rsidP="00BB36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2A18D" w14:textId="77777777" w:rsidR="00C91987" w:rsidRDefault="00C919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10998" w14:textId="77777777" w:rsidR="00C91987" w:rsidRDefault="00C919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9D6F67" w14:textId="77777777" w:rsidR="00C91987" w:rsidRDefault="00C919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B0354"/>
    <w:multiLevelType w:val="hybridMultilevel"/>
    <w:tmpl w:val="DD188C1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113588"/>
    <w:multiLevelType w:val="hybridMultilevel"/>
    <w:tmpl w:val="BB5EBBF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6336171"/>
    <w:multiLevelType w:val="hybridMultilevel"/>
    <w:tmpl w:val="51A6CB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D95B1E"/>
    <w:multiLevelType w:val="hybridMultilevel"/>
    <w:tmpl w:val="65340C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BA92F06"/>
    <w:multiLevelType w:val="multilevel"/>
    <w:tmpl w:val="5EB6E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FF2AF0"/>
    <w:multiLevelType w:val="hybridMultilevel"/>
    <w:tmpl w:val="6F244A96"/>
    <w:lvl w:ilvl="0" w:tplc="4ED8461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5617572"/>
    <w:multiLevelType w:val="hybridMultilevel"/>
    <w:tmpl w:val="F4A86C1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7" w15:restartNumberingAfterBreak="0">
    <w:nsid w:val="6E382937"/>
    <w:multiLevelType w:val="hybridMultilevel"/>
    <w:tmpl w:val="D92CEB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1E5BDD"/>
    <w:multiLevelType w:val="multilevel"/>
    <w:tmpl w:val="EC840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841986">
    <w:abstractNumId w:val="3"/>
  </w:num>
  <w:num w:numId="2" w16cid:durableId="1019048332">
    <w:abstractNumId w:val="4"/>
  </w:num>
  <w:num w:numId="3" w16cid:durableId="856389848">
    <w:abstractNumId w:val="8"/>
  </w:num>
  <w:num w:numId="4" w16cid:durableId="1208253355">
    <w:abstractNumId w:val="2"/>
  </w:num>
  <w:num w:numId="5" w16cid:durableId="381752726">
    <w:abstractNumId w:val="5"/>
  </w:num>
  <w:num w:numId="6" w16cid:durableId="47078067">
    <w:abstractNumId w:val="7"/>
  </w:num>
  <w:num w:numId="7" w16cid:durableId="34239408">
    <w:abstractNumId w:val="0"/>
  </w:num>
  <w:num w:numId="8" w16cid:durableId="1225218403">
    <w:abstractNumId w:val="6"/>
  </w:num>
  <w:num w:numId="9" w16cid:durableId="12672277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437"/>
    <w:rsid w:val="00044720"/>
    <w:rsid w:val="000568CD"/>
    <w:rsid w:val="00062756"/>
    <w:rsid w:val="00070D86"/>
    <w:rsid w:val="00083E73"/>
    <w:rsid w:val="00085EBB"/>
    <w:rsid w:val="000952EC"/>
    <w:rsid w:val="000A1950"/>
    <w:rsid w:val="000B02AC"/>
    <w:rsid w:val="000B2FB7"/>
    <w:rsid w:val="000C12A4"/>
    <w:rsid w:val="000C387A"/>
    <w:rsid w:val="000D5D62"/>
    <w:rsid w:val="000D5F6C"/>
    <w:rsid w:val="000D742B"/>
    <w:rsid w:val="000F53DD"/>
    <w:rsid w:val="00110DBD"/>
    <w:rsid w:val="00115B96"/>
    <w:rsid w:val="00116386"/>
    <w:rsid w:val="00117DB5"/>
    <w:rsid w:val="001329C6"/>
    <w:rsid w:val="00134514"/>
    <w:rsid w:val="00140D19"/>
    <w:rsid w:val="001572CE"/>
    <w:rsid w:val="00174955"/>
    <w:rsid w:val="00193924"/>
    <w:rsid w:val="00194606"/>
    <w:rsid w:val="001A0027"/>
    <w:rsid w:val="001A10BB"/>
    <w:rsid w:val="001A31C7"/>
    <w:rsid w:val="001B0BDD"/>
    <w:rsid w:val="001C3FB7"/>
    <w:rsid w:val="001C3FD8"/>
    <w:rsid w:val="001C4A7E"/>
    <w:rsid w:val="001D6141"/>
    <w:rsid w:val="001E31DA"/>
    <w:rsid w:val="001E445C"/>
    <w:rsid w:val="00203E32"/>
    <w:rsid w:val="00214A9D"/>
    <w:rsid w:val="00214B85"/>
    <w:rsid w:val="00221C29"/>
    <w:rsid w:val="00224DCD"/>
    <w:rsid w:val="002538F7"/>
    <w:rsid w:val="00253EEB"/>
    <w:rsid w:val="002600E1"/>
    <w:rsid w:val="00270AD1"/>
    <w:rsid w:val="002710C8"/>
    <w:rsid w:val="00274298"/>
    <w:rsid w:val="00286424"/>
    <w:rsid w:val="00291FB9"/>
    <w:rsid w:val="00292EFC"/>
    <w:rsid w:val="002A5F9D"/>
    <w:rsid w:val="002B70CF"/>
    <w:rsid w:val="002D3A17"/>
    <w:rsid w:val="002D5100"/>
    <w:rsid w:val="002E5BAF"/>
    <w:rsid w:val="002F6178"/>
    <w:rsid w:val="0030752A"/>
    <w:rsid w:val="00313BE8"/>
    <w:rsid w:val="00324CCD"/>
    <w:rsid w:val="0035494B"/>
    <w:rsid w:val="003A0C01"/>
    <w:rsid w:val="003A445F"/>
    <w:rsid w:val="003C0308"/>
    <w:rsid w:val="003C1157"/>
    <w:rsid w:val="003C2335"/>
    <w:rsid w:val="003C50D4"/>
    <w:rsid w:val="003D03DD"/>
    <w:rsid w:val="003E04E1"/>
    <w:rsid w:val="003E28A8"/>
    <w:rsid w:val="003E73F7"/>
    <w:rsid w:val="003F5F7A"/>
    <w:rsid w:val="004000DB"/>
    <w:rsid w:val="004008F3"/>
    <w:rsid w:val="00410FF1"/>
    <w:rsid w:val="00420F87"/>
    <w:rsid w:val="00424C68"/>
    <w:rsid w:val="00441F98"/>
    <w:rsid w:val="004426D5"/>
    <w:rsid w:val="00445CF5"/>
    <w:rsid w:val="004473C8"/>
    <w:rsid w:val="0044762F"/>
    <w:rsid w:val="004479A3"/>
    <w:rsid w:val="00463891"/>
    <w:rsid w:val="00464A44"/>
    <w:rsid w:val="004734E9"/>
    <w:rsid w:val="004914FE"/>
    <w:rsid w:val="00491B24"/>
    <w:rsid w:val="00493036"/>
    <w:rsid w:val="004930E4"/>
    <w:rsid w:val="00495F32"/>
    <w:rsid w:val="004A11F6"/>
    <w:rsid w:val="004A3D84"/>
    <w:rsid w:val="004B433F"/>
    <w:rsid w:val="004C1746"/>
    <w:rsid w:val="004D519C"/>
    <w:rsid w:val="004D6ABB"/>
    <w:rsid w:val="004E2CE4"/>
    <w:rsid w:val="00506694"/>
    <w:rsid w:val="00511AFC"/>
    <w:rsid w:val="00512A2F"/>
    <w:rsid w:val="005207FF"/>
    <w:rsid w:val="00531A08"/>
    <w:rsid w:val="005355D9"/>
    <w:rsid w:val="00553F72"/>
    <w:rsid w:val="00563F1B"/>
    <w:rsid w:val="00564B9B"/>
    <w:rsid w:val="005733D6"/>
    <w:rsid w:val="005752FC"/>
    <w:rsid w:val="00585970"/>
    <w:rsid w:val="00586665"/>
    <w:rsid w:val="005A5829"/>
    <w:rsid w:val="005A6A6A"/>
    <w:rsid w:val="005B150E"/>
    <w:rsid w:val="005B1527"/>
    <w:rsid w:val="005C0C2E"/>
    <w:rsid w:val="005D42AF"/>
    <w:rsid w:val="005E673A"/>
    <w:rsid w:val="005F30B6"/>
    <w:rsid w:val="005F652A"/>
    <w:rsid w:val="00603DD5"/>
    <w:rsid w:val="00623110"/>
    <w:rsid w:val="00630B3F"/>
    <w:rsid w:val="00631ED5"/>
    <w:rsid w:val="00637CAC"/>
    <w:rsid w:val="00657827"/>
    <w:rsid w:val="00657C01"/>
    <w:rsid w:val="00661997"/>
    <w:rsid w:val="00661CFF"/>
    <w:rsid w:val="006663EA"/>
    <w:rsid w:val="006739FE"/>
    <w:rsid w:val="00677A0A"/>
    <w:rsid w:val="00690B4C"/>
    <w:rsid w:val="00691F48"/>
    <w:rsid w:val="006A33D3"/>
    <w:rsid w:val="006D5E0D"/>
    <w:rsid w:val="006E36B4"/>
    <w:rsid w:val="006F3CF1"/>
    <w:rsid w:val="006F5DAA"/>
    <w:rsid w:val="006F741E"/>
    <w:rsid w:val="00711D3B"/>
    <w:rsid w:val="0072460A"/>
    <w:rsid w:val="00733A43"/>
    <w:rsid w:val="007416C2"/>
    <w:rsid w:val="0075218D"/>
    <w:rsid w:val="00754D20"/>
    <w:rsid w:val="00760C09"/>
    <w:rsid w:val="00776E3E"/>
    <w:rsid w:val="007C0BE8"/>
    <w:rsid w:val="007C25B3"/>
    <w:rsid w:val="007C32FC"/>
    <w:rsid w:val="007C6728"/>
    <w:rsid w:val="007D1947"/>
    <w:rsid w:val="007D29DC"/>
    <w:rsid w:val="007D7FC1"/>
    <w:rsid w:val="007E2B93"/>
    <w:rsid w:val="0080127D"/>
    <w:rsid w:val="00817648"/>
    <w:rsid w:val="00820D4A"/>
    <w:rsid w:val="0084355A"/>
    <w:rsid w:val="008441ED"/>
    <w:rsid w:val="0085197C"/>
    <w:rsid w:val="00854FD2"/>
    <w:rsid w:val="0085616A"/>
    <w:rsid w:val="00862C1E"/>
    <w:rsid w:val="00873F83"/>
    <w:rsid w:val="00881C29"/>
    <w:rsid w:val="008854AF"/>
    <w:rsid w:val="008878A7"/>
    <w:rsid w:val="0088798D"/>
    <w:rsid w:val="008A5096"/>
    <w:rsid w:val="008B7B65"/>
    <w:rsid w:val="008C77AC"/>
    <w:rsid w:val="008C781B"/>
    <w:rsid w:val="008D1344"/>
    <w:rsid w:val="008D5002"/>
    <w:rsid w:val="008D60F3"/>
    <w:rsid w:val="008D69E2"/>
    <w:rsid w:val="008E4C3F"/>
    <w:rsid w:val="008F02C4"/>
    <w:rsid w:val="008F1669"/>
    <w:rsid w:val="008F2CA2"/>
    <w:rsid w:val="008F651A"/>
    <w:rsid w:val="00900E09"/>
    <w:rsid w:val="00921D88"/>
    <w:rsid w:val="00926A62"/>
    <w:rsid w:val="00930243"/>
    <w:rsid w:val="009320CA"/>
    <w:rsid w:val="00935EA5"/>
    <w:rsid w:val="009415D6"/>
    <w:rsid w:val="009756BA"/>
    <w:rsid w:val="00981741"/>
    <w:rsid w:val="00981A08"/>
    <w:rsid w:val="00982CED"/>
    <w:rsid w:val="00985893"/>
    <w:rsid w:val="00987001"/>
    <w:rsid w:val="009873B6"/>
    <w:rsid w:val="009A462B"/>
    <w:rsid w:val="009A54DD"/>
    <w:rsid w:val="009C0600"/>
    <w:rsid w:val="009D3041"/>
    <w:rsid w:val="009E00B3"/>
    <w:rsid w:val="009E040E"/>
    <w:rsid w:val="009E1B24"/>
    <w:rsid w:val="009F6F3E"/>
    <w:rsid w:val="00A01F65"/>
    <w:rsid w:val="00A15506"/>
    <w:rsid w:val="00A3462D"/>
    <w:rsid w:val="00A46946"/>
    <w:rsid w:val="00A51EF9"/>
    <w:rsid w:val="00A5738E"/>
    <w:rsid w:val="00A65BCB"/>
    <w:rsid w:val="00A676E3"/>
    <w:rsid w:val="00A76659"/>
    <w:rsid w:val="00A77FD6"/>
    <w:rsid w:val="00A8237D"/>
    <w:rsid w:val="00AA2A91"/>
    <w:rsid w:val="00AA3149"/>
    <w:rsid w:val="00AB0802"/>
    <w:rsid w:val="00AB26CA"/>
    <w:rsid w:val="00AB3195"/>
    <w:rsid w:val="00AB3B6A"/>
    <w:rsid w:val="00AC0B3C"/>
    <w:rsid w:val="00AC110C"/>
    <w:rsid w:val="00AC7608"/>
    <w:rsid w:val="00AD77CB"/>
    <w:rsid w:val="00AE086D"/>
    <w:rsid w:val="00B0346E"/>
    <w:rsid w:val="00B212FC"/>
    <w:rsid w:val="00B27395"/>
    <w:rsid w:val="00B30A38"/>
    <w:rsid w:val="00B361AC"/>
    <w:rsid w:val="00B42E95"/>
    <w:rsid w:val="00B4612B"/>
    <w:rsid w:val="00B56DF6"/>
    <w:rsid w:val="00B7705C"/>
    <w:rsid w:val="00B80129"/>
    <w:rsid w:val="00B8280B"/>
    <w:rsid w:val="00B91E96"/>
    <w:rsid w:val="00BB36C0"/>
    <w:rsid w:val="00BC324C"/>
    <w:rsid w:val="00BE7699"/>
    <w:rsid w:val="00BF0154"/>
    <w:rsid w:val="00BF5D21"/>
    <w:rsid w:val="00C006CA"/>
    <w:rsid w:val="00C0569E"/>
    <w:rsid w:val="00C10C24"/>
    <w:rsid w:val="00C16C00"/>
    <w:rsid w:val="00C27297"/>
    <w:rsid w:val="00C32165"/>
    <w:rsid w:val="00C47E7B"/>
    <w:rsid w:val="00C538A6"/>
    <w:rsid w:val="00C55A34"/>
    <w:rsid w:val="00C5759F"/>
    <w:rsid w:val="00C60DFF"/>
    <w:rsid w:val="00C62D4D"/>
    <w:rsid w:val="00C71807"/>
    <w:rsid w:val="00C71FB5"/>
    <w:rsid w:val="00C86C0B"/>
    <w:rsid w:val="00C91987"/>
    <w:rsid w:val="00CA09F3"/>
    <w:rsid w:val="00CA21A1"/>
    <w:rsid w:val="00CA2CEE"/>
    <w:rsid w:val="00CB40C6"/>
    <w:rsid w:val="00CB55BE"/>
    <w:rsid w:val="00CC3A75"/>
    <w:rsid w:val="00CC74BF"/>
    <w:rsid w:val="00CD04C1"/>
    <w:rsid w:val="00CD4688"/>
    <w:rsid w:val="00CE2E03"/>
    <w:rsid w:val="00CE5FD8"/>
    <w:rsid w:val="00CE6797"/>
    <w:rsid w:val="00CF5144"/>
    <w:rsid w:val="00D14106"/>
    <w:rsid w:val="00D16048"/>
    <w:rsid w:val="00D254B8"/>
    <w:rsid w:val="00D4471F"/>
    <w:rsid w:val="00D64485"/>
    <w:rsid w:val="00D65A7C"/>
    <w:rsid w:val="00D66582"/>
    <w:rsid w:val="00D66BB8"/>
    <w:rsid w:val="00D75B07"/>
    <w:rsid w:val="00D81155"/>
    <w:rsid w:val="00D854A5"/>
    <w:rsid w:val="00D90E78"/>
    <w:rsid w:val="00DC27AF"/>
    <w:rsid w:val="00DC424C"/>
    <w:rsid w:val="00DC5700"/>
    <w:rsid w:val="00DC5DC8"/>
    <w:rsid w:val="00DD089C"/>
    <w:rsid w:val="00DD69D2"/>
    <w:rsid w:val="00DE08F2"/>
    <w:rsid w:val="00E053A2"/>
    <w:rsid w:val="00E177CA"/>
    <w:rsid w:val="00E228B7"/>
    <w:rsid w:val="00E42567"/>
    <w:rsid w:val="00E45E19"/>
    <w:rsid w:val="00E61A76"/>
    <w:rsid w:val="00E61F7E"/>
    <w:rsid w:val="00E63C67"/>
    <w:rsid w:val="00E90632"/>
    <w:rsid w:val="00E91DAB"/>
    <w:rsid w:val="00EC2CF3"/>
    <w:rsid w:val="00ED0B46"/>
    <w:rsid w:val="00ED2B57"/>
    <w:rsid w:val="00ED7E9E"/>
    <w:rsid w:val="00EE5ECB"/>
    <w:rsid w:val="00EF7775"/>
    <w:rsid w:val="00F04A2A"/>
    <w:rsid w:val="00F0584C"/>
    <w:rsid w:val="00F173FC"/>
    <w:rsid w:val="00F1751E"/>
    <w:rsid w:val="00F32B0D"/>
    <w:rsid w:val="00F46A0E"/>
    <w:rsid w:val="00F53E82"/>
    <w:rsid w:val="00F54F89"/>
    <w:rsid w:val="00F848A8"/>
    <w:rsid w:val="00F84CC3"/>
    <w:rsid w:val="00F84F11"/>
    <w:rsid w:val="00FC2481"/>
    <w:rsid w:val="00FC56CB"/>
    <w:rsid w:val="00FD6797"/>
    <w:rsid w:val="00FF0243"/>
    <w:rsid w:val="00FF1B4B"/>
    <w:rsid w:val="00FF6E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D815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A33D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734E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6A33D3"/>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E228B7"/>
    <w:pPr>
      <w:ind w:left="720"/>
      <w:contextualSpacing/>
    </w:pPr>
  </w:style>
  <w:style w:type="table" w:styleId="TableGrid">
    <w:name w:val="Table Grid"/>
    <w:basedOn w:val="TableNormal"/>
    <w:uiPriority w:val="39"/>
    <w:rsid w:val="00420F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11638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NormalWeb">
    <w:name w:val="Normal (Web)"/>
    <w:basedOn w:val="Normal"/>
    <w:uiPriority w:val="99"/>
    <w:unhideWhenUsed/>
    <w:rsid w:val="00B30A38"/>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white-space-nowrap">
    <w:name w:val="white-space-nowrap"/>
    <w:basedOn w:val="DefaultParagraphFont"/>
    <w:rsid w:val="00B30A38"/>
  </w:style>
  <w:style w:type="paragraph" w:customStyle="1" w:styleId="comp">
    <w:name w:val="comp"/>
    <w:basedOn w:val="Normal"/>
    <w:rsid w:val="001329C6"/>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4Char">
    <w:name w:val="Heading 4 Char"/>
    <w:basedOn w:val="DefaultParagraphFont"/>
    <w:link w:val="Heading4"/>
    <w:uiPriority w:val="9"/>
    <w:rsid w:val="004734E9"/>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0D5F6C"/>
    <w:rPr>
      <w:i/>
      <w:iCs/>
    </w:rPr>
  </w:style>
  <w:style w:type="character" w:customStyle="1" w:styleId="t">
    <w:name w:val="t"/>
    <w:basedOn w:val="DefaultParagraphFont"/>
    <w:rsid w:val="00D14106"/>
  </w:style>
  <w:style w:type="paragraph" w:styleId="TOC3">
    <w:name w:val="toc 3"/>
    <w:basedOn w:val="Normal"/>
    <w:next w:val="Normal"/>
    <w:autoRedefine/>
    <w:uiPriority w:val="39"/>
    <w:unhideWhenUsed/>
    <w:rsid w:val="00754D20"/>
    <w:pPr>
      <w:spacing w:after="100"/>
      <w:ind w:left="440"/>
    </w:pPr>
  </w:style>
  <w:style w:type="paragraph" w:customStyle="1" w:styleId="booktitle">
    <w:name w:val="booktitle"/>
    <w:basedOn w:val="Normal"/>
    <w:rsid w:val="0035494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author">
    <w:name w:val="author"/>
    <w:basedOn w:val="Normal"/>
    <w:rsid w:val="0035494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BB36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36C0"/>
  </w:style>
  <w:style w:type="paragraph" w:styleId="Footer">
    <w:name w:val="footer"/>
    <w:basedOn w:val="Normal"/>
    <w:link w:val="FooterChar"/>
    <w:uiPriority w:val="99"/>
    <w:unhideWhenUsed/>
    <w:rsid w:val="00BB36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36C0"/>
  </w:style>
  <w:style w:type="character" w:styleId="FollowedHyperlink">
    <w:name w:val="FollowedHyperlink"/>
    <w:basedOn w:val="DefaultParagraphFont"/>
    <w:uiPriority w:val="99"/>
    <w:semiHidden/>
    <w:unhideWhenUsed/>
    <w:rsid w:val="00F54F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8401">
      <w:bodyDiv w:val="1"/>
      <w:marLeft w:val="0"/>
      <w:marRight w:val="0"/>
      <w:marTop w:val="0"/>
      <w:marBottom w:val="0"/>
      <w:divBdr>
        <w:top w:val="none" w:sz="0" w:space="0" w:color="auto"/>
        <w:left w:val="none" w:sz="0" w:space="0" w:color="auto"/>
        <w:bottom w:val="none" w:sz="0" w:space="0" w:color="auto"/>
        <w:right w:val="none" w:sz="0" w:space="0" w:color="auto"/>
      </w:divBdr>
    </w:div>
    <w:div w:id="59328943">
      <w:bodyDiv w:val="1"/>
      <w:marLeft w:val="0"/>
      <w:marRight w:val="0"/>
      <w:marTop w:val="0"/>
      <w:marBottom w:val="0"/>
      <w:divBdr>
        <w:top w:val="none" w:sz="0" w:space="0" w:color="auto"/>
        <w:left w:val="none" w:sz="0" w:space="0" w:color="auto"/>
        <w:bottom w:val="none" w:sz="0" w:space="0" w:color="auto"/>
        <w:right w:val="none" w:sz="0" w:space="0" w:color="auto"/>
      </w:divBdr>
    </w:div>
    <w:div w:id="245459498">
      <w:bodyDiv w:val="1"/>
      <w:marLeft w:val="0"/>
      <w:marRight w:val="0"/>
      <w:marTop w:val="0"/>
      <w:marBottom w:val="0"/>
      <w:divBdr>
        <w:top w:val="none" w:sz="0" w:space="0" w:color="auto"/>
        <w:left w:val="none" w:sz="0" w:space="0" w:color="auto"/>
        <w:bottom w:val="none" w:sz="0" w:space="0" w:color="auto"/>
        <w:right w:val="none" w:sz="0" w:space="0" w:color="auto"/>
      </w:divBdr>
    </w:div>
    <w:div w:id="391277521">
      <w:bodyDiv w:val="1"/>
      <w:marLeft w:val="0"/>
      <w:marRight w:val="0"/>
      <w:marTop w:val="0"/>
      <w:marBottom w:val="0"/>
      <w:divBdr>
        <w:top w:val="none" w:sz="0" w:space="0" w:color="auto"/>
        <w:left w:val="none" w:sz="0" w:space="0" w:color="auto"/>
        <w:bottom w:val="none" w:sz="0" w:space="0" w:color="auto"/>
        <w:right w:val="none" w:sz="0" w:space="0" w:color="auto"/>
      </w:divBdr>
    </w:div>
    <w:div w:id="474296919">
      <w:bodyDiv w:val="1"/>
      <w:marLeft w:val="0"/>
      <w:marRight w:val="0"/>
      <w:marTop w:val="0"/>
      <w:marBottom w:val="0"/>
      <w:divBdr>
        <w:top w:val="none" w:sz="0" w:space="0" w:color="auto"/>
        <w:left w:val="none" w:sz="0" w:space="0" w:color="auto"/>
        <w:bottom w:val="none" w:sz="0" w:space="0" w:color="auto"/>
        <w:right w:val="none" w:sz="0" w:space="0" w:color="auto"/>
      </w:divBdr>
    </w:div>
    <w:div w:id="539099272">
      <w:bodyDiv w:val="1"/>
      <w:marLeft w:val="0"/>
      <w:marRight w:val="0"/>
      <w:marTop w:val="0"/>
      <w:marBottom w:val="0"/>
      <w:divBdr>
        <w:top w:val="none" w:sz="0" w:space="0" w:color="auto"/>
        <w:left w:val="none" w:sz="0" w:space="0" w:color="auto"/>
        <w:bottom w:val="none" w:sz="0" w:space="0" w:color="auto"/>
        <w:right w:val="none" w:sz="0" w:space="0" w:color="auto"/>
      </w:divBdr>
    </w:div>
    <w:div w:id="643199616">
      <w:bodyDiv w:val="1"/>
      <w:marLeft w:val="0"/>
      <w:marRight w:val="0"/>
      <w:marTop w:val="0"/>
      <w:marBottom w:val="0"/>
      <w:divBdr>
        <w:top w:val="none" w:sz="0" w:space="0" w:color="auto"/>
        <w:left w:val="none" w:sz="0" w:space="0" w:color="auto"/>
        <w:bottom w:val="none" w:sz="0" w:space="0" w:color="auto"/>
        <w:right w:val="none" w:sz="0" w:space="0" w:color="auto"/>
      </w:divBdr>
    </w:div>
    <w:div w:id="768427068">
      <w:bodyDiv w:val="1"/>
      <w:marLeft w:val="0"/>
      <w:marRight w:val="0"/>
      <w:marTop w:val="0"/>
      <w:marBottom w:val="0"/>
      <w:divBdr>
        <w:top w:val="none" w:sz="0" w:space="0" w:color="auto"/>
        <w:left w:val="none" w:sz="0" w:space="0" w:color="auto"/>
        <w:bottom w:val="none" w:sz="0" w:space="0" w:color="auto"/>
        <w:right w:val="none" w:sz="0" w:space="0" w:color="auto"/>
      </w:divBdr>
      <w:divsChild>
        <w:div w:id="373693876">
          <w:marLeft w:val="0"/>
          <w:marRight w:val="0"/>
          <w:marTop w:val="120"/>
          <w:marBottom w:val="120"/>
          <w:divBdr>
            <w:top w:val="none" w:sz="0" w:space="0" w:color="auto"/>
            <w:left w:val="none" w:sz="0" w:space="0" w:color="auto"/>
            <w:bottom w:val="none" w:sz="0" w:space="0" w:color="auto"/>
            <w:right w:val="none" w:sz="0" w:space="0" w:color="auto"/>
          </w:divBdr>
        </w:div>
        <w:div w:id="470707206">
          <w:marLeft w:val="0"/>
          <w:marRight w:val="0"/>
          <w:marTop w:val="120"/>
          <w:marBottom w:val="120"/>
          <w:divBdr>
            <w:top w:val="none" w:sz="0" w:space="0" w:color="auto"/>
            <w:left w:val="none" w:sz="0" w:space="0" w:color="auto"/>
            <w:bottom w:val="none" w:sz="0" w:space="0" w:color="auto"/>
            <w:right w:val="none" w:sz="0" w:space="0" w:color="auto"/>
          </w:divBdr>
        </w:div>
        <w:div w:id="1304852032">
          <w:marLeft w:val="0"/>
          <w:marRight w:val="0"/>
          <w:marTop w:val="120"/>
          <w:marBottom w:val="120"/>
          <w:divBdr>
            <w:top w:val="none" w:sz="0" w:space="0" w:color="auto"/>
            <w:left w:val="none" w:sz="0" w:space="0" w:color="auto"/>
            <w:bottom w:val="none" w:sz="0" w:space="0" w:color="auto"/>
            <w:right w:val="none" w:sz="0" w:space="0" w:color="auto"/>
          </w:divBdr>
        </w:div>
        <w:div w:id="245193724">
          <w:marLeft w:val="0"/>
          <w:marRight w:val="0"/>
          <w:marTop w:val="120"/>
          <w:marBottom w:val="120"/>
          <w:divBdr>
            <w:top w:val="none" w:sz="0" w:space="0" w:color="auto"/>
            <w:left w:val="none" w:sz="0" w:space="0" w:color="auto"/>
            <w:bottom w:val="none" w:sz="0" w:space="0" w:color="auto"/>
            <w:right w:val="none" w:sz="0" w:space="0" w:color="auto"/>
          </w:divBdr>
        </w:div>
        <w:div w:id="1679962930">
          <w:marLeft w:val="0"/>
          <w:marRight w:val="0"/>
          <w:marTop w:val="120"/>
          <w:marBottom w:val="120"/>
          <w:divBdr>
            <w:top w:val="none" w:sz="0" w:space="0" w:color="auto"/>
            <w:left w:val="none" w:sz="0" w:space="0" w:color="auto"/>
            <w:bottom w:val="none" w:sz="0" w:space="0" w:color="auto"/>
            <w:right w:val="none" w:sz="0" w:space="0" w:color="auto"/>
          </w:divBdr>
        </w:div>
      </w:divsChild>
    </w:div>
    <w:div w:id="1214150780">
      <w:bodyDiv w:val="1"/>
      <w:marLeft w:val="0"/>
      <w:marRight w:val="0"/>
      <w:marTop w:val="0"/>
      <w:marBottom w:val="0"/>
      <w:divBdr>
        <w:top w:val="none" w:sz="0" w:space="0" w:color="auto"/>
        <w:left w:val="none" w:sz="0" w:space="0" w:color="auto"/>
        <w:bottom w:val="none" w:sz="0" w:space="0" w:color="auto"/>
        <w:right w:val="none" w:sz="0" w:space="0" w:color="auto"/>
      </w:divBdr>
    </w:div>
    <w:div w:id="1319310135">
      <w:bodyDiv w:val="1"/>
      <w:marLeft w:val="0"/>
      <w:marRight w:val="0"/>
      <w:marTop w:val="0"/>
      <w:marBottom w:val="0"/>
      <w:divBdr>
        <w:top w:val="none" w:sz="0" w:space="0" w:color="auto"/>
        <w:left w:val="none" w:sz="0" w:space="0" w:color="auto"/>
        <w:bottom w:val="none" w:sz="0" w:space="0" w:color="auto"/>
        <w:right w:val="none" w:sz="0" w:space="0" w:color="auto"/>
      </w:divBdr>
    </w:div>
    <w:div w:id="1370955325">
      <w:bodyDiv w:val="1"/>
      <w:marLeft w:val="0"/>
      <w:marRight w:val="0"/>
      <w:marTop w:val="0"/>
      <w:marBottom w:val="0"/>
      <w:divBdr>
        <w:top w:val="none" w:sz="0" w:space="0" w:color="auto"/>
        <w:left w:val="none" w:sz="0" w:space="0" w:color="auto"/>
        <w:bottom w:val="none" w:sz="0" w:space="0" w:color="auto"/>
        <w:right w:val="none" w:sz="0" w:space="0" w:color="auto"/>
      </w:divBdr>
      <w:divsChild>
        <w:div w:id="1651134940">
          <w:marLeft w:val="0"/>
          <w:marRight w:val="0"/>
          <w:marTop w:val="0"/>
          <w:marBottom w:val="0"/>
          <w:divBdr>
            <w:top w:val="none" w:sz="0" w:space="0" w:color="auto"/>
            <w:left w:val="none" w:sz="0" w:space="0" w:color="auto"/>
            <w:bottom w:val="none" w:sz="0" w:space="0" w:color="auto"/>
            <w:right w:val="none" w:sz="0" w:space="0" w:color="auto"/>
          </w:divBdr>
          <w:divsChild>
            <w:div w:id="1043679173">
              <w:marLeft w:val="0"/>
              <w:marRight w:val="0"/>
              <w:marTop w:val="0"/>
              <w:marBottom w:val="0"/>
              <w:divBdr>
                <w:top w:val="none" w:sz="0" w:space="0" w:color="auto"/>
                <w:left w:val="none" w:sz="0" w:space="0" w:color="auto"/>
                <w:bottom w:val="none" w:sz="0" w:space="0" w:color="auto"/>
                <w:right w:val="none" w:sz="0" w:space="0" w:color="auto"/>
              </w:divBdr>
            </w:div>
            <w:div w:id="1798988306">
              <w:marLeft w:val="0"/>
              <w:marRight w:val="0"/>
              <w:marTop w:val="0"/>
              <w:marBottom w:val="0"/>
              <w:divBdr>
                <w:top w:val="none" w:sz="0" w:space="0" w:color="auto"/>
                <w:left w:val="none" w:sz="0" w:space="0" w:color="auto"/>
                <w:bottom w:val="none" w:sz="0" w:space="0" w:color="auto"/>
                <w:right w:val="none" w:sz="0" w:space="0" w:color="auto"/>
              </w:divBdr>
            </w:div>
          </w:divsChild>
        </w:div>
        <w:div w:id="722631728">
          <w:marLeft w:val="0"/>
          <w:marRight w:val="0"/>
          <w:marTop w:val="0"/>
          <w:marBottom w:val="0"/>
          <w:divBdr>
            <w:top w:val="none" w:sz="0" w:space="0" w:color="auto"/>
            <w:left w:val="none" w:sz="0" w:space="0" w:color="auto"/>
            <w:bottom w:val="none" w:sz="0" w:space="0" w:color="auto"/>
            <w:right w:val="none" w:sz="0" w:space="0" w:color="auto"/>
          </w:divBdr>
          <w:divsChild>
            <w:div w:id="1943411767">
              <w:marLeft w:val="0"/>
              <w:marRight w:val="0"/>
              <w:marTop w:val="0"/>
              <w:marBottom w:val="0"/>
              <w:divBdr>
                <w:top w:val="none" w:sz="0" w:space="0" w:color="auto"/>
                <w:left w:val="none" w:sz="0" w:space="0" w:color="auto"/>
                <w:bottom w:val="none" w:sz="0" w:space="0" w:color="auto"/>
                <w:right w:val="none" w:sz="0" w:space="0" w:color="auto"/>
              </w:divBdr>
            </w:div>
            <w:div w:id="59788858">
              <w:marLeft w:val="0"/>
              <w:marRight w:val="0"/>
              <w:marTop w:val="0"/>
              <w:marBottom w:val="0"/>
              <w:divBdr>
                <w:top w:val="none" w:sz="0" w:space="0" w:color="auto"/>
                <w:left w:val="none" w:sz="0" w:space="0" w:color="auto"/>
                <w:bottom w:val="none" w:sz="0" w:space="0" w:color="auto"/>
                <w:right w:val="none" w:sz="0" w:space="0" w:color="auto"/>
              </w:divBdr>
            </w:div>
          </w:divsChild>
        </w:div>
        <w:div w:id="2049721107">
          <w:marLeft w:val="0"/>
          <w:marRight w:val="0"/>
          <w:marTop w:val="0"/>
          <w:marBottom w:val="0"/>
          <w:divBdr>
            <w:top w:val="none" w:sz="0" w:space="0" w:color="auto"/>
            <w:left w:val="none" w:sz="0" w:space="0" w:color="auto"/>
            <w:bottom w:val="none" w:sz="0" w:space="0" w:color="auto"/>
            <w:right w:val="none" w:sz="0" w:space="0" w:color="auto"/>
          </w:divBdr>
          <w:divsChild>
            <w:div w:id="1745685256">
              <w:marLeft w:val="0"/>
              <w:marRight w:val="0"/>
              <w:marTop w:val="0"/>
              <w:marBottom w:val="0"/>
              <w:divBdr>
                <w:top w:val="none" w:sz="0" w:space="0" w:color="auto"/>
                <w:left w:val="none" w:sz="0" w:space="0" w:color="auto"/>
                <w:bottom w:val="none" w:sz="0" w:space="0" w:color="auto"/>
                <w:right w:val="none" w:sz="0" w:space="0" w:color="auto"/>
              </w:divBdr>
            </w:div>
            <w:div w:id="873923848">
              <w:marLeft w:val="0"/>
              <w:marRight w:val="0"/>
              <w:marTop w:val="0"/>
              <w:marBottom w:val="0"/>
              <w:divBdr>
                <w:top w:val="none" w:sz="0" w:space="0" w:color="auto"/>
                <w:left w:val="none" w:sz="0" w:space="0" w:color="auto"/>
                <w:bottom w:val="none" w:sz="0" w:space="0" w:color="auto"/>
                <w:right w:val="none" w:sz="0" w:space="0" w:color="auto"/>
              </w:divBdr>
            </w:div>
          </w:divsChild>
        </w:div>
        <w:div w:id="1454398389">
          <w:marLeft w:val="0"/>
          <w:marRight w:val="0"/>
          <w:marTop w:val="0"/>
          <w:marBottom w:val="0"/>
          <w:divBdr>
            <w:top w:val="none" w:sz="0" w:space="0" w:color="auto"/>
            <w:left w:val="none" w:sz="0" w:space="0" w:color="auto"/>
            <w:bottom w:val="none" w:sz="0" w:space="0" w:color="auto"/>
            <w:right w:val="none" w:sz="0" w:space="0" w:color="auto"/>
          </w:divBdr>
          <w:divsChild>
            <w:div w:id="1189639458">
              <w:marLeft w:val="0"/>
              <w:marRight w:val="0"/>
              <w:marTop w:val="0"/>
              <w:marBottom w:val="0"/>
              <w:divBdr>
                <w:top w:val="none" w:sz="0" w:space="0" w:color="auto"/>
                <w:left w:val="none" w:sz="0" w:space="0" w:color="auto"/>
                <w:bottom w:val="none" w:sz="0" w:space="0" w:color="auto"/>
                <w:right w:val="none" w:sz="0" w:space="0" w:color="auto"/>
              </w:divBdr>
            </w:div>
            <w:div w:id="849105387">
              <w:marLeft w:val="0"/>
              <w:marRight w:val="0"/>
              <w:marTop w:val="0"/>
              <w:marBottom w:val="0"/>
              <w:divBdr>
                <w:top w:val="none" w:sz="0" w:space="0" w:color="auto"/>
                <w:left w:val="none" w:sz="0" w:space="0" w:color="auto"/>
                <w:bottom w:val="none" w:sz="0" w:space="0" w:color="auto"/>
                <w:right w:val="none" w:sz="0" w:space="0" w:color="auto"/>
              </w:divBdr>
            </w:div>
          </w:divsChild>
        </w:div>
        <w:div w:id="1997489569">
          <w:marLeft w:val="0"/>
          <w:marRight w:val="0"/>
          <w:marTop w:val="0"/>
          <w:marBottom w:val="0"/>
          <w:divBdr>
            <w:top w:val="none" w:sz="0" w:space="0" w:color="auto"/>
            <w:left w:val="none" w:sz="0" w:space="0" w:color="auto"/>
            <w:bottom w:val="none" w:sz="0" w:space="0" w:color="auto"/>
            <w:right w:val="none" w:sz="0" w:space="0" w:color="auto"/>
          </w:divBdr>
          <w:divsChild>
            <w:div w:id="1172377507">
              <w:marLeft w:val="0"/>
              <w:marRight w:val="0"/>
              <w:marTop w:val="0"/>
              <w:marBottom w:val="0"/>
              <w:divBdr>
                <w:top w:val="none" w:sz="0" w:space="0" w:color="auto"/>
                <w:left w:val="none" w:sz="0" w:space="0" w:color="auto"/>
                <w:bottom w:val="none" w:sz="0" w:space="0" w:color="auto"/>
                <w:right w:val="none" w:sz="0" w:space="0" w:color="auto"/>
              </w:divBdr>
            </w:div>
          </w:divsChild>
        </w:div>
        <w:div w:id="1503472363">
          <w:marLeft w:val="0"/>
          <w:marRight w:val="0"/>
          <w:marTop w:val="0"/>
          <w:marBottom w:val="0"/>
          <w:divBdr>
            <w:top w:val="none" w:sz="0" w:space="0" w:color="auto"/>
            <w:left w:val="none" w:sz="0" w:space="0" w:color="auto"/>
            <w:bottom w:val="none" w:sz="0" w:space="0" w:color="auto"/>
            <w:right w:val="none" w:sz="0" w:space="0" w:color="auto"/>
          </w:divBdr>
          <w:divsChild>
            <w:div w:id="1103569333">
              <w:marLeft w:val="0"/>
              <w:marRight w:val="0"/>
              <w:marTop w:val="0"/>
              <w:marBottom w:val="0"/>
              <w:divBdr>
                <w:top w:val="none" w:sz="0" w:space="0" w:color="auto"/>
                <w:left w:val="none" w:sz="0" w:space="0" w:color="auto"/>
                <w:bottom w:val="none" w:sz="0" w:space="0" w:color="auto"/>
                <w:right w:val="none" w:sz="0" w:space="0" w:color="auto"/>
              </w:divBdr>
            </w:div>
            <w:div w:id="729573032">
              <w:marLeft w:val="0"/>
              <w:marRight w:val="0"/>
              <w:marTop w:val="0"/>
              <w:marBottom w:val="0"/>
              <w:divBdr>
                <w:top w:val="none" w:sz="0" w:space="0" w:color="auto"/>
                <w:left w:val="none" w:sz="0" w:space="0" w:color="auto"/>
                <w:bottom w:val="none" w:sz="0" w:space="0" w:color="auto"/>
                <w:right w:val="none" w:sz="0" w:space="0" w:color="auto"/>
              </w:divBdr>
            </w:div>
          </w:divsChild>
        </w:div>
        <w:div w:id="604773136">
          <w:marLeft w:val="0"/>
          <w:marRight w:val="0"/>
          <w:marTop w:val="0"/>
          <w:marBottom w:val="0"/>
          <w:divBdr>
            <w:top w:val="none" w:sz="0" w:space="0" w:color="auto"/>
            <w:left w:val="none" w:sz="0" w:space="0" w:color="auto"/>
            <w:bottom w:val="none" w:sz="0" w:space="0" w:color="auto"/>
            <w:right w:val="none" w:sz="0" w:space="0" w:color="auto"/>
          </w:divBdr>
          <w:divsChild>
            <w:div w:id="8722628">
              <w:marLeft w:val="0"/>
              <w:marRight w:val="0"/>
              <w:marTop w:val="0"/>
              <w:marBottom w:val="0"/>
              <w:divBdr>
                <w:top w:val="none" w:sz="0" w:space="0" w:color="auto"/>
                <w:left w:val="none" w:sz="0" w:space="0" w:color="auto"/>
                <w:bottom w:val="none" w:sz="0" w:space="0" w:color="auto"/>
                <w:right w:val="none" w:sz="0" w:space="0" w:color="auto"/>
              </w:divBdr>
            </w:div>
            <w:div w:id="917835531">
              <w:marLeft w:val="0"/>
              <w:marRight w:val="0"/>
              <w:marTop w:val="0"/>
              <w:marBottom w:val="0"/>
              <w:divBdr>
                <w:top w:val="none" w:sz="0" w:space="0" w:color="auto"/>
                <w:left w:val="none" w:sz="0" w:space="0" w:color="auto"/>
                <w:bottom w:val="none" w:sz="0" w:space="0" w:color="auto"/>
                <w:right w:val="none" w:sz="0" w:space="0" w:color="auto"/>
              </w:divBdr>
            </w:div>
          </w:divsChild>
        </w:div>
        <w:div w:id="1864513219">
          <w:marLeft w:val="0"/>
          <w:marRight w:val="0"/>
          <w:marTop w:val="0"/>
          <w:marBottom w:val="0"/>
          <w:divBdr>
            <w:top w:val="none" w:sz="0" w:space="0" w:color="auto"/>
            <w:left w:val="none" w:sz="0" w:space="0" w:color="auto"/>
            <w:bottom w:val="none" w:sz="0" w:space="0" w:color="auto"/>
            <w:right w:val="none" w:sz="0" w:space="0" w:color="auto"/>
          </w:divBdr>
          <w:divsChild>
            <w:div w:id="851184528">
              <w:marLeft w:val="0"/>
              <w:marRight w:val="0"/>
              <w:marTop w:val="0"/>
              <w:marBottom w:val="0"/>
              <w:divBdr>
                <w:top w:val="none" w:sz="0" w:space="0" w:color="auto"/>
                <w:left w:val="none" w:sz="0" w:space="0" w:color="auto"/>
                <w:bottom w:val="none" w:sz="0" w:space="0" w:color="auto"/>
                <w:right w:val="none" w:sz="0" w:space="0" w:color="auto"/>
              </w:divBdr>
            </w:div>
            <w:div w:id="330915339">
              <w:marLeft w:val="0"/>
              <w:marRight w:val="0"/>
              <w:marTop w:val="0"/>
              <w:marBottom w:val="0"/>
              <w:divBdr>
                <w:top w:val="none" w:sz="0" w:space="0" w:color="auto"/>
                <w:left w:val="none" w:sz="0" w:space="0" w:color="auto"/>
                <w:bottom w:val="none" w:sz="0" w:space="0" w:color="auto"/>
                <w:right w:val="none" w:sz="0" w:space="0" w:color="auto"/>
              </w:divBdr>
            </w:div>
          </w:divsChild>
        </w:div>
        <w:div w:id="344332439">
          <w:marLeft w:val="0"/>
          <w:marRight w:val="0"/>
          <w:marTop w:val="0"/>
          <w:marBottom w:val="0"/>
          <w:divBdr>
            <w:top w:val="none" w:sz="0" w:space="0" w:color="auto"/>
            <w:left w:val="none" w:sz="0" w:space="0" w:color="auto"/>
            <w:bottom w:val="none" w:sz="0" w:space="0" w:color="auto"/>
            <w:right w:val="none" w:sz="0" w:space="0" w:color="auto"/>
          </w:divBdr>
          <w:divsChild>
            <w:div w:id="2072801116">
              <w:marLeft w:val="0"/>
              <w:marRight w:val="0"/>
              <w:marTop w:val="0"/>
              <w:marBottom w:val="0"/>
              <w:divBdr>
                <w:top w:val="none" w:sz="0" w:space="0" w:color="auto"/>
                <w:left w:val="none" w:sz="0" w:space="0" w:color="auto"/>
                <w:bottom w:val="none" w:sz="0" w:space="0" w:color="auto"/>
                <w:right w:val="none" w:sz="0" w:space="0" w:color="auto"/>
              </w:divBdr>
            </w:div>
            <w:div w:id="1118984299">
              <w:marLeft w:val="0"/>
              <w:marRight w:val="0"/>
              <w:marTop w:val="0"/>
              <w:marBottom w:val="0"/>
              <w:divBdr>
                <w:top w:val="none" w:sz="0" w:space="0" w:color="auto"/>
                <w:left w:val="none" w:sz="0" w:space="0" w:color="auto"/>
                <w:bottom w:val="none" w:sz="0" w:space="0" w:color="auto"/>
                <w:right w:val="none" w:sz="0" w:space="0" w:color="auto"/>
              </w:divBdr>
            </w:div>
          </w:divsChild>
        </w:div>
        <w:div w:id="851184249">
          <w:marLeft w:val="0"/>
          <w:marRight w:val="0"/>
          <w:marTop w:val="0"/>
          <w:marBottom w:val="0"/>
          <w:divBdr>
            <w:top w:val="none" w:sz="0" w:space="0" w:color="auto"/>
            <w:left w:val="none" w:sz="0" w:space="0" w:color="auto"/>
            <w:bottom w:val="none" w:sz="0" w:space="0" w:color="auto"/>
            <w:right w:val="none" w:sz="0" w:space="0" w:color="auto"/>
          </w:divBdr>
          <w:divsChild>
            <w:div w:id="2018339335">
              <w:marLeft w:val="0"/>
              <w:marRight w:val="0"/>
              <w:marTop w:val="0"/>
              <w:marBottom w:val="0"/>
              <w:divBdr>
                <w:top w:val="none" w:sz="0" w:space="0" w:color="auto"/>
                <w:left w:val="none" w:sz="0" w:space="0" w:color="auto"/>
                <w:bottom w:val="none" w:sz="0" w:space="0" w:color="auto"/>
                <w:right w:val="none" w:sz="0" w:space="0" w:color="auto"/>
              </w:divBdr>
            </w:div>
            <w:div w:id="1160078544">
              <w:marLeft w:val="0"/>
              <w:marRight w:val="0"/>
              <w:marTop w:val="0"/>
              <w:marBottom w:val="0"/>
              <w:divBdr>
                <w:top w:val="none" w:sz="0" w:space="0" w:color="auto"/>
                <w:left w:val="none" w:sz="0" w:space="0" w:color="auto"/>
                <w:bottom w:val="none" w:sz="0" w:space="0" w:color="auto"/>
                <w:right w:val="none" w:sz="0" w:space="0" w:color="auto"/>
              </w:divBdr>
            </w:div>
          </w:divsChild>
        </w:div>
        <w:div w:id="1426998939">
          <w:marLeft w:val="0"/>
          <w:marRight w:val="0"/>
          <w:marTop w:val="0"/>
          <w:marBottom w:val="0"/>
          <w:divBdr>
            <w:top w:val="none" w:sz="0" w:space="0" w:color="auto"/>
            <w:left w:val="none" w:sz="0" w:space="0" w:color="auto"/>
            <w:bottom w:val="none" w:sz="0" w:space="0" w:color="auto"/>
            <w:right w:val="none" w:sz="0" w:space="0" w:color="auto"/>
          </w:divBdr>
          <w:divsChild>
            <w:div w:id="1408190456">
              <w:marLeft w:val="0"/>
              <w:marRight w:val="0"/>
              <w:marTop w:val="0"/>
              <w:marBottom w:val="0"/>
              <w:divBdr>
                <w:top w:val="none" w:sz="0" w:space="0" w:color="auto"/>
                <w:left w:val="none" w:sz="0" w:space="0" w:color="auto"/>
                <w:bottom w:val="none" w:sz="0" w:space="0" w:color="auto"/>
                <w:right w:val="none" w:sz="0" w:space="0" w:color="auto"/>
              </w:divBdr>
            </w:div>
            <w:div w:id="541673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868097">
      <w:bodyDiv w:val="1"/>
      <w:marLeft w:val="0"/>
      <w:marRight w:val="0"/>
      <w:marTop w:val="0"/>
      <w:marBottom w:val="0"/>
      <w:divBdr>
        <w:top w:val="none" w:sz="0" w:space="0" w:color="auto"/>
        <w:left w:val="none" w:sz="0" w:space="0" w:color="auto"/>
        <w:bottom w:val="none" w:sz="0" w:space="0" w:color="auto"/>
        <w:right w:val="none" w:sz="0" w:space="0" w:color="auto"/>
      </w:divBdr>
    </w:div>
    <w:div w:id="1872571293">
      <w:bodyDiv w:val="1"/>
      <w:marLeft w:val="0"/>
      <w:marRight w:val="0"/>
      <w:marTop w:val="0"/>
      <w:marBottom w:val="0"/>
      <w:divBdr>
        <w:top w:val="none" w:sz="0" w:space="0" w:color="auto"/>
        <w:left w:val="none" w:sz="0" w:space="0" w:color="auto"/>
        <w:bottom w:val="none" w:sz="0" w:space="0" w:color="auto"/>
        <w:right w:val="none" w:sz="0" w:space="0" w:color="auto"/>
      </w:divBdr>
    </w:div>
    <w:div w:id="1884056660">
      <w:bodyDiv w:val="1"/>
      <w:marLeft w:val="0"/>
      <w:marRight w:val="0"/>
      <w:marTop w:val="0"/>
      <w:marBottom w:val="0"/>
      <w:divBdr>
        <w:top w:val="none" w:sz="0" w:space="0" w:color="auto"/>
        <w:left w:val="none" w:sz="0" w:space="0" w:color="auto"/>
        <w:bottom w:val="none" w:sz="0" w:space="0" w:color="auto"/>
        <w:right w:val="none" w:sz="0" w:space="0" w:color="auto"/>
      </w:divBdr>
    </w:div>
    <w:div w:id="2003586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alibris.com/search/books/author/Martin-S-Fridson?aid=1700191" TargetMode="External"/><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hyperlink" Target="https://www.alibris.com/search/books/author/Fernando-Alvarez?aid=117405"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alibris.com/Financial-Statement-Analysis-A-Practitioners-Guide-Martin-S-Fridson/book/2321129"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alibris.com/search/books/author/Martin-S-Fridson?aid=170019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yperlink" Target="https://www.alibris.com/Financial-Statement-Analysis-A-Practitioners-Guide-Martin-S-Fridson/book/232112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alibris.com/search/books/author/Martin-S-Fridson?aid=1700190"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444DF4-CE0A-4C2D-8140-0EA2B60B2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1084</TotalTime>
  <Pages>18</Pages>
  <Words>3129</Words>
  <Characters>17841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profitability</vt:lpstr>
    </vt:vector>
  </TitlesOfParts>
  <Company>University of Wales Trinity Saint David</Company>
  <LinksUpToDate>false</LinksUpToDate>
  <CharactersWithSpaces>20929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profitability</dc:title>
  <dc:subject>Hilton Hotel</dc:subject>
  <dc:creator>Marie Pitson</dc:creator>
  <cp:keywords/>
  <dc:description/>
  <cp:lastModifiedBy>Evtim Dyakov (2018828)</cp:lastModifiedBy>
  <cp:revision>195</cp:revision>
  <cp:lastPrinted>2022-05-29T07:12:00Z</cp:lastPrinted>
  <dcterms:created xsi:type="dcterms:W3CDTF">2022-01-15T00:34:00Z</dcterms:created>
  <dcterms:modified xsi:type="dcterms:W3CDTF">2022-06-01T12:52:00Z</dcterms:modified>
</cp:coreProperties>
</file>