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1BC264" w14:textId="77777777" w:rsidR="00D46C5F" w:rsidRPr="00E93AF4" w:rsidRDefault="00D46C5F" w:rsidP="00E93AF4">
      <w:pPr>
        <w:spacing w:line="360" w:lineRule="auto"/>
        <w:ind w:right="533"/>
        <w:rPr>
          <w:rFonts w:ascii="Times New Roman" w:eastAsia="Calibri" w:hAnsi="Times New Roman" w:cs="Times New Roman"/>
        </w:rPr>
      </w:pPr>
      <w:r w:rsidRPr="00E93AF4">
        <w:rPr>
          <w:rFonts w:ascii="Times New Roman" w:eastAsia="Calibri" w:hAnsi="Times New Roman" w:cs="Times New Roman"/>
          <w:b/>
          <w:bCs/>
        </w:rPr>
        <w:t xml:space="preserve">Community policing </w:t>
      </w:r>
      <w:r w:rsidRPr="00E93AF4">
        <w:rPr>
          <w:rFonts w:ascii="Times New Roman" w:eastAsia="Calibri" w:hAnsi="Times New Roman" w:cs="Times New Roman"/>
        </w:rPr>
        <w:t xml:space="preserve">– </w:t>
      </w:r>
      <w:r w:rsidRPr="00E93AF4">
        <w:rPr>
          <w:rFonts w:ascii="Times New Roman" w:eastAsia="Calibri" w:hAnsi="Times New Roman" w:cs="Times New Roman"/>
          <w:u w:val="single"/>
        </w:rPr>
        <w:t>to what extent</w:t>
      </w:r>
      <w:r w:rsidRPr="00E93AF4">
        <w:rPr>
          <w:rFonts w:ascii="Times New Roman" w:eastAsia="Calibri" w:hAnsi="Times New Roman" w:cs="Times New Roman"/>
        </w:rPr>
        <w:t xml:space="preserve"> do police have a role in creating and maintaining community cohesion? Your answer must be based on academic research. </w:t>
      </w:r>
    </w:p>
    <w:p w14:paraId="50FD600D" w14:textId="77777777" w:rsidR="00D46C5F" w:rsidRPr="00E93AF4" w:rsidRDefault="00D46C5F" w:rsidP="00E93AF4">
      <w:pPr>
        <w:spacing w:line="360" w:lineRule="auto"/>
        <w:ind w:right="533"/>
        <w:rPr>
          <w:rFonts w:ascii="Times New Roman" w:eastAsia="Calibri" w:hAnsi="Times New Roman" w:cs="Times New Roman"/>
        </w:rPr>
      </w:pPr>
    </w:p>
    <w:p w14:paraId="235AB7F4" w14:textId="77777777" w:rsidR="00D46C5F" w:rsidRPr="00E93AF4" w:rsidRDefault="00D46C5F" w:rsidP="00E93AF4">
      <w:pPr>
        <w:spacing w:line="360" w:lineRule="auto"/>
        <w:ind w:right="533"/>
        <w:rPr>
          <w:rFonts w:ascii="Times New Roman" w:eastAsia="Calibri" w:hAnsi="Times New Roman" w:cs="Times New Roman"/>
        </w:rPr>
      </w:pPr>
      <w:r w:rsidRPr="00E93AF4">
        <w:rPr>
          <w:rFonts w:ascii="Times New Roman" w:eastAsia="Calibri" w:hAnsi="Times New Roman" w:cs="Times New Roman"/>
        </w:rPr>
        <w:t xml:space="preserve">Community cohesion has its roots within Emile </w:t>
      </w:r>
      <w:proofErr w:type="spellStart"/>
      <w:r w:rsidRPr="00E93AF4">
        <w:rPr>
          <w:rFonts w:ascii="Times New Roman" w:eastAsia="Calibri" w:hAnsi="Times New Roman" w:cs="Times New Roman"/>
        </w:rPr>
        <w:t>Durkheims</w:t>
      </w:r>
      <w:proofErr w:type="spellEnd"/>
      <w:r w:rsidRPr="00E93AF4">
        <w:rPr>
          <w:rFonts w:ascii="Times New Roman" w:eastAsia="Calibri" w:hAnsi="Times New Roman" w:cs="Times New Roman"/>
        </w:rPr>
        <w:t xml:space="preserve"> ideological notion of having an inclusive society, and is closely linked to social theory (Ratcliffe, 2012). For community cohesion to successfully exist communities need to share a common goal and a sense of identity; it is valued and appreciated that people come from a variety of backgrounds and circumstances; opportunities for life are similar for people from various backgrounds; and in the workplace, in schools, and within neighbourhoods, people from various backgrounds are forming strong, empowering relationships (Ratcliffe, 2012). </w:t>
      </w:r>
    </w:p>
    <w:p w14:paraId="6A4FCE53" w14:textId="77777777" w:rsidR="00D46C5F" w:rsidRPr="00E93AF4" w:rsidRDefault="00D46C5F" w:rsidP="00E93AF4">
      <w:pPr>
        <w:spacing w:line="360" w:lineRule="auto"/>
        <w:ind w:right="533"/>
        <w:rPr>
          <w:rFonts w:ascii="Times New Roman" w:eastAsia="Calibri" w:hAnsi="Times New Roman" w:cs="Times New Roman"/>
        </w:rPr>
      </w:pPr>
    </w:p>
    <w:p w14:paraId="12AB3952" w14:textId="77777777" w:rsidR="00D46C5F" w:rsidRPr="00E93AF4" w:rsidRDefault="00D46C5F" w:rsidP="00E93AF4">
      <w:pPr>
        <w:spacing w:line="360" w:lineRule="auto"/>
        <w:rPr>
          <w:rFonts w:ascii="Times New Roman" w:hAnsi="Times New Roman" w:cs="Times New Roman"/>
        </w:rPr>
      </w:pPr>
      <w:r w:rsidRPr="00E93AF4">
        <w:rPr>
          <w:rFonts w:ascii="Times New Roman" w:hAnsi="Times New Roman" w:cs="Times New Roman"/>
        </w:rPr>
        <w:t>Cooper and Innes (2009)</w:t>
      </w:r>
      <w:r w:rsidRPr="00E93AF4">
        <w:rPr>
          <w:rFonts w:ascii="Times New Roman" w:eastAsia="Calibri" w:hAnsi="Times New Roman" w:cs="Times New Roman"/>
        </w:rPr>
        <w:t xml:space="preserve"> conducted a large-scale study in Wales and found that there was a link between cohesion and crime outcomes, which include: fear of becoming a victim of crime, confidence in the police, reported victimisation, </w:t>
      </w:r>
      <w:proofErr w:type="gramStart"/>
      <w:r w:rsidRPr="00E93AF4">
        <w:rPr>
          <w:rFonts w:ascii="Times New Roman" w:eastAsia="Calibri" w:hAnsi="Times New Roman" w:cs="Times New Roman"/>
        </w:rPr>
        <w:t>discrimination</w:t>
      </w:r>
      <w:proofErr w:type="gramEnd"/>
      <w:r w:rsidRPr="00E93AF4">
        <w:rPr>
          <w:rFonts w:ascii="Times New Roman" w:eastAsia="Calibri" w:hAnsi="Times New Roman" w:cs="Times New Roman"/>
        </w:rPr>
        <w:t xml:space="preserve"> and harassment. </w:t>
      </w:r>
      <w:r w:rsidRPr="00E93AF4">
        <w:rPr>
          <w:rFonts w:ascii="Times New Roman" w:hAnsi="Times New Roman" w:cs="Times New Roman"/>
        </w:rPr>
        <w:t xml:space="preserve">Jackson and Sunshine (2007) found that public opinion on policing was not influenced by risk perceptions or criminal fear. People within communities looked on the police to uphold societal values and behavioural norms, and attitudes towards the effectiveness of the police were based on lay assessments of social order, cohesion, trust, and moral consensus (Jackson and Sunshine, 2007). </w:t>
      </w:r>
    </w:p>
    <w:p w14:paraId="4DC2B93C" w14:textId="77777777" w:rsidR="00D46C5F" w:rsidRPr="00E93AF4" w:rsidRDefault="00D46C5F" w:rsidP="00E93AF4">
      <w:pPr>
        <w:spacing w:line="360" w:lineRule="auto"/>
        <w:rPr>
          <w:rFonts w:ascii="Times New Roman" w:hAnsi="Times New Roman" w:cs="Times New Roman"/>
        </w:rPr>
      </w:pPr>
    </w:p>
    <w:p w14:paraId="42490059" w14:textId="77777777" w:rsidR="00D46C5F" w:rsidRPr="00E93AF4" w:rsidRDefault="00D46C5F" w:rsidP="00E93AF4">
      <w:pPr>
        <w:spacing w:line="360" w:lineRule="auto"/>
        <w:rPr>
          <w:rFonts w:ascii="Times New Roman" w:hAnsi="Times New Roman" w:cs="Times New Roman"/>
        </w:rPr>
      </w:pPr>
      <w:r w:rsidRPr="00E93AF4">
        <w:rPr>
          <w:rFonts w:ascii="Times New Roman" w:hAnsi="Times New Roman" w:cs="Times New Roman"/>
        </w:rPr>
        <w:t>The perception of community cohesion and public trust and confidence in the police are inextricably intertwined. Evaluations of the local police are most likely to be subpar, even in cases where the perceived capacity of a community to mobilise itself is low (Cooper and Innes, 2009).</w:t>
      </w:r>
    </w:p>
    <w:p w14:paraId="059F301A" w14:textId="77777777" w:rsidR="00D46C5F" w:rsidRPr="00E93AF4" w:rsidRDefault="00D46C5F" w:rsidP="00E93AF4">
      <w:pPr>
        <w:spacing w:line="360" w:lineRule="auto"/>
        <w:rPr>
          <w:rFonts w:ascii="Times New Roman" w:hAnsi="Times New Roman" w:cs="Times New Roman"/>
          <w:b/>
          <w:bCs/>
        </w:rPr>
      </w:pPr>
    </w:p>
    <w:p w14:paraId="4704F9C9" w14:textId="77777777" w:rsidR="00D46C5F" w:rsidRPr="00E93AF4" w:rsidRDefault="00D46C5F" w:rsidP="00E93AF4">
      <w:pPr>
        <w:spacing w:line="360" w:lineRule="auto"/>
        <w:rPr>
          <w:rFonts w:ascii="Times New Roman" w:hAnsi="Times New Roman" w:cs="Times New Roman"/>
        </w:rPr>
      </w:pPr>
      <w:r w:rsidRPr="00E93AF4">
        <w:rPr>
          <w:rFonts w:ascii="Times New Roman" w:hAnsi="Times New Roman" w:cs="Times New Roman"/>
        </w:rPr>
        <w:t xml:space="preserve">Cooper and Innes (2009) found that within Wales lower levels of confidence in police were more prevalent in those who were living in deprived areas. As such, areas which face deprivation may result in residents being less cohesive which in turn leads to higher crime rates. Public confidence in policing was also clearly influenced by the perception of neighbours' readiness to step in and help with neighbourhood problems (Cooper and Innes, 2009). This is a significant finding because it demonstrates how individuals seem to lose confidence in the police's ability to resolve local problems when they have little faith in their neighbours to act to address such concerns (Cooper and Innes, 2009). People's faith in local </w:t>
      </w:r>
      <w:r w:rsidRPr="00E93AF4">
        <w:rPr>
          <w:rFonts w:ascii="Times New Roman" w:hAnsi="Times New Roman" w:cs="Times New Roman"/>
        </w:rPr>
        <w:lastRenderedPageBreak/>
        <w:t xml:space="preserve">police forces to handle problems increases when community mobilisation is thought to be weak (Cooper and Innes, 2009). </w:t>
      </w:r>
    </w:p>
    <w:p w14:paraId="24EF7188" w14:textId="77777777" w:rsidR="00D46C5F" w:rsidRPr="00E93AF4" w:rsidRDefault="00D46C5F" w:rsidP="00E93AF4">
      <w:pPr>
        <w:spacing w:line="360" w:lineRule="auto"/>
        <w:rPr>
          <w:rFonts w:ascii="Times New Roman" w:hAnsi="Times New Roman" w:cs="Times New Roman"/>
        </w:rPr>
      </w:pPr>
    </w:p>
    <w:p w14:paraId="10E33C43" w14:textId="77777777" w:rsidR="00D46C5F" w:rsidRPr="00E93AF4" w:rsidRDefault="00D46C5F" w:rsidP="00E93AF4">
      <w:pPr>
        <w:spacing w:line="360" w:lineRule="auto"/>
        <w:rPr>
          <w:rFonts w:ascii="Times New Roman" w:hAnsi="Times New Roman" w:cs="Times New Roman"/>
        </w:rPr>
      </w:pPr>
      <w:r w:rsidRPr="00E93AF4">
        <w:rPr>
          <w:rFonts w:ascii="Times New Roman" w:hAnsi="Times New Roman" w:cs="Times New Roman"/>
        </w:rPr>
        <w:t xml:space="preserve">Additionally, the public appeared to desire the police to be strong advocates for their neighbourhood, as seen, in part, by the way that officers dealt with the population fairly and with respect (Jackson and Bradford, 2009, p. 495). This highlights that people's trust in the police is not based on their perceptions of risk or their fear of crime, but rather on more abstract but nonetheless "day-to-day" worries about neighbourhood cohesion, group effectiveness, and the degrading of standards that regulate how people behave (Jackson and Bradford, 2009, p.496). </w:t>
      </w:r>
    </w:p>
    <w:p w14:paraId="788B7F3F" w14:textId="77777777" w:rsidR="00D46C5F" w:rsidRPr="00E93AF4" w:rsidRDefault="00D46C5F" w:rsidP="00E93AF4">
      <w:pPr>
        <w:spacing w:line="360" w:lineRule="auto"/>
        <w:rPr>
          <w:rFonts w:ascii="Times New Roman" w:hAnsi="Times New Roman" w:cs="Times New Roman"/>
        </w:rPr>
      </w:pPr>
    </w:p>
    <w:p w14:paraId="1A9D9AD6" w14:textId="77777777" w:rsidR="00D46C5F" w:rsidRPr="00E93AF4" w:rsidRDefault="00D46C5F" w:rsidP="00E93AF4">
      <w:pPr>
        <w:spacing w:line="360" w:lineRule="auto"/>
        <w:rPr>
          <w:rFonts w:ascii="Times New Roman" w:hAnsi="Times New Roman" w:cs="Times New Roman"/>
          <w:b/>
          <w:bCs/>
        </w:rPr>
      </w:pPr>
      <w:r w:rsidRPr="00E93AF4">
        <w:rPr>
          <w:rFonts w:ascii="Times New Roman" w:hAnsi="Times New Roman" w:cs="Times New Roman"/>
        </w:rPr>
        <w:t xml:space="preserve">Jackson and Bradford (2009, p, 510) found in their study lay assessments of disorder and informal social control were linked to public confidence in policing across England and Wales. In addition, once these connections were taken into consideration, there was only a small correlation between contentment with local policing and fear of crime (Jackson and Bradford, 2009). </w:t>
      </w:r>
    </w:p>
    <w:p w14:paraId="2B49BC77" w14:textId="77777777" w:rsidR="00D46C5F" w:rsidRPr="00E93AF4" w:rsidRDefault="00D46C5F" w:rsidP="00E93AF4">
      <w:pPr>
        <w:spacing w:line="360" w:lineRule="auto"/>
        <w:rPr>
          <w:rFonts w:ascii="Times New Roman" w:hAnsi="Times New Roman" w:cs="Times New Roman"/>
        </w:rPr>
      </w:pPr>
    </w:p>
    <w:p w14:paraId="46CFE7F6" w14:textId="77777777" w:rsidR="00D46C5F" w:rsidRPr="00E93AF4" w:rsidRDefault="00D46C5F" w:rsidP="00E93AF4">
      <w:pPr>
        <w:spacing w:line="360" w:lineRule="auto"/>
        <w:rPr>
          <w:rFonts w:ascii="Times New Roman" w:hAnsi="Times New Roman" w:cs="Times New Roman"/>
        </w:rPr>
      </w:pPr>
      <w:r w:rsidRPr="00E93AF4">
        <w:rPr>
          <w:rFonts w:ascii="Times New Roman" w:hAnsi="Times New Roman" w:cs="Times New Roman"/>
        </w:rPr>
        <w:t xml:space="preserve">A strong sense of community and greater trust in local police can be produced through visible, local, and personal policing (Merry </w:t>
      </w:r>
      <w:r w:rsidRPr="00E93AF4">
        <w:rPr>
          <w:rFonts w:ascii="Times New Roman" w:hAnsi="Times New Roman" w:cs="Times New Roman"/>
          <w:i/>
          <w:iCs/>
        </w:rPr>
        <w:t>et al.</w:t>
      </w:r>
      <w:r w:rsidRPr="00E93AF4">
        <w:rPr>
          <w:rFonts w:ascii="Times New Roman" w:hAnsi="Times New Roman" w:cs="Times New Roman"/>
        </w:rPr>
        <w:t xml:space="preserve"> 2011). For instance, a correlation between levels of confidence and how frequently local police officers and PCSOs are sighted was discovered, with an average sighting of at least once per month (Merry </w:t>
      </w:r>
      <w:r w:rsidRPr="00E93AF4">
        <w:rPr>
          <w:rFonts w:ascii="Times New Roman" w:hAnsi="Times New Roman" w:cs="Times New Roman"/>
          <w:i/>
          <w:iCs/>
        </w:rPr>
        <w:t>et al.</w:t>
      </w:r>
      <w:r w:rsidRPr="00E93AF4">
        <w:rPr>
          <w:rFonts w:ascii="Times New Roman" w:hAnsi="Times New Roman" w:cs="Times New Roman"/>
        </w:rPr>
        <w:t xml:space="preserve"> 2011).  Thus, highlighting that a visible police presence in local communities is an effective way in which to establish relationships, therefore increasing confidence. </w:t>
      </w:r>
    </w:p>
    <w:p w14:paraId="3102B431" w14:textId="77777777" w:rsidR="00D46C5F" w:rsidRPr="00E93AF4" w:rsidRDefault="00D46C5F" w:rsidP="00E93AF4">
      <w:pPr>
        <w:spacing w:line="360" w:lineRule="auto"/>
        <w:rPr>
          <w:rFonts w:ascii="Times New Roman" w:hAnsi="Times New Roman" w:cs="Times New Roman"/>
        </w:rPr>
      </w:pPr>
    </w:p>
    <w:p w14:paraId="4FC77DE3" w14:textId="77777777" w:rsidR="00D46C5F" w:rsidRPr="00E93AF4" w:rsidRDefault="00D46C5F" w:rsidP="00E93AF4">
      <w:pPr>
        <w:spacing w:line="360" w:lineRule="auto"/>
        <w:rPr>
          <w:rFonts w:ascii="Times New Roman" w:hAnsi="Times New Roman" w:cs="Times New Roman"/>
        </w:rPr>
      </w:pPr>
      <w:r w:rsidRPr="00E93AF4">
        <w:rPr>
          <w:rFonts w:ascii="Times New Roman" w:hAnsi="Times New Roman" w:cs="Times New Roman"/>
        </w:rPr>
        <w:t xml:space="preserve">To be able to influence how the police appear, operate, and are perceived by the public, community cohesion is essential. Younger residents should be specifically encouraged to get involved in the community by developing new opportunities for them to do so and demonstrating both explicitly and obliquely that the service is in fact community-focused (Merry </w:t>
      </w:r>
      <w:r w:rsidRPr="00E93AF4">
        <w:rPr>
          <w:rFonts w:ascii="Times New Roman" w:hAnsi="Times New Roman" w:cs="Times New Roman"/>
          <w:i/>
          <w:iCs/>
        </w:rPr>
        <w:t>et al.</w:t>
      </w:r>
      <w:r w:rsidRPr="00E93AF4">
        <w:rPr>
          <w:rFonts w:ascii="Times New Roman" w:hAnsi="Times New Roman" w:cs="Times New Roman"/>
        </w:rPr>
        <w:t xml:space="preserve"> 2011, p. 132).  </w:t>
      </w:r>
    </w:p>
    <w:p w14:paraId="33354F3F" w14:textId="77777777" w:rsidR="00D46C5F" w:rsidRPr="00E93AF4" w:rsidRDefault="00D46C5F" w:rsidP="00E93AF4">
      <w:pPr>
        <w:spacing w:line="360" w:lineRule="auto"/>
        <w:rPr>
          <w:rFonts w:ascii="Times New Roman" w:hAnsi="Times New Roman" w:cs="Times New Roman"/>
        </w:rPr>
      </w:pPr>
    </w:p>
    <w:p w14:paraId="1F2DFF4D" w14:textId="77777777" w:rsidR="00D46C5F" w:rsidRPr="00E93AF4" w:rsidRDefault="00D46C5F" w:rsidP="00E93AF4">
      <w:pPr>
        <w:spacing w:line="360" w:lineRule="auto"/>
        <w:rPr>
          <w:rFonts w:ascii="Times New Roman" w:hAnsi="Times New Roman" w:cs="Times New Roman"/>
        </w:rPr>
      </w:pPr>
      <w:r w:rsidRPr="00E93AF4">
        <w:rPr>
          <w:rFonts w:ascii="Times New Roman" w:hAnsi="Times New Roman" w:cs="Times New Roman"/>
        </w:rPr>
        <w:t xml:space="preserve">By actively participating in a fair, transparent, and honest manner and improving the identity and visibility of officers, police can increase confidence through non-criminal policing.  Contact appears to have a delicate impact, with quality—rather than quantity—of contact being more important for satisfaction. The police must show that their practises are just, </w:t>
      </w:r>
      <w:r w:rsidRPr="00E93AF4">
        <w:rPr>
          <w:rFonts w:ascii="Times New Roman" w:hAnsi="Times New Roman" w:cs="Times New Roman"/>
        </w:rPr>
        <w:lastRenderedPageBreak/>
        <w:t xml:space="preserve">which entails acting in accordance with a set of values that the community shares. (Merry </w:t>
      </w:r>
      <w:r w:rsidRPr="00E93AF4">
        <w:rPr>
          <w:rFonts w:ascii="Times New Roman" w:hAnsi="Times New Roman" w:cs="Times New Roman"/>
          <w:i/>
          <w:iCs/>
        </w:rPr>
        <w:t>et al.</w:t>
      </w:r>
      <w:r w:rsidRPr="00E93AF4">
        <w:rPr>
          <w:rFonts w:ascii="Times New Roman" w:hAnsi="Times New Roman" w:cs="Times New Roman"/>
        </w:rPr>
        <w:t xml:space="preserve"> 2011, p. 133).  </w:t>
      </w:r>
    </w:p>
    <w:p w14:paraId="42A7F787" w14:textId="77777777" w:rsidR="00D46C5F" w:rsidRPr="00E93AF4" w:rsidRDefault="00D46C5F" w:rsidP="00E93AF4">
      <w:pPr>
        <w:spacing w:line="360" w:lineRule="auto"/>
        <w:rPr>
          <w:rFonts w:ascii="Times New Roman" w:hAnsi="Times New Roman" w:cs="Times New Roman"/>
        </w:rPr>
      </w:pPr>
    </w:p>
    <w:p w14:paraId="40CFC59E" w14:textId="77777777" w:rsidR="00D46C5F" w:rsidRPr="00E93AF4" w:rsidRDefault="00D46C5F" w:rsidP="00E93AF4">
      <w:pPr>
        <w:spacing w:line="360" w:lineRule="auto"/>
        <w:rPr>
          <w:rFonts w:ascii="Times New Roman" w:hAnsi="Times New Roman" w:cs="Times New Roman"/>
        </w:rPr>
      </w:pPr>
      <w:proofErr w:type="spellStart"/>
      <w:r w:rsidRPr="00E93AF4">
        <w:rPr>
          <w:rFonts w:ascii="Times New Roman" w:hAnsi="Times New Roman" w:cs="Times New Roman"/>
        </w:rPr>
        <w:t>Bertotti</w:t>
      </w:r>
      <w:proofErr w:type="spellEnd"/>
      <w:r w:rsidRPr="00E93AF4">
        <w:rPr>
          <w:rFonts w:ascii="Times New Roman" w:hAnsi="Times New Roman" w:cs="Times New Roman"/>
        </w:rPr>
        <w:t xml:space="preserve"> </w:t>
      </w:r>
      <w:r w:rsidRPr="00E93AF4">
        <w:rPr>
          <w:rFonts w:ascii="Times New Roman" w:hAnsi="Times New Roman" w:cs="Times New Roman"/>
          <w:i/>
          <w:iCs/>
        </w:rPr>
        <w:t>et al.</w:t>
      </w:r>
      <w:r w:rsidRPr="00E93AF4">
        <w:rPr>
          <w:rFonts w:ascii="Times New Roman" w:hAnsi="Times New Roman" w:cs="Times New Roman"/>
        </w:rPr>
        <w:t xml:space="preserve"> (2009) found that barriers to community cohesion included negative views on younger people, high levels of transience, lack of safety, racism, language barriers, lack of activities and under-utilisation of community space.</w:t>
      </w:r>
    </w:p>
    <w:p w14:paraId="7DDD147D" w14:textId="77777777" w:rsidR="00D46C5F" w:rsidRPr="00E93AF4" w:rsidRDefault="00D46C5F" w:rsidP="00E93AF4">
      <w:pPr>
        <w:spacing w:line="360" w:lineRule="auto"/>
        <w:rPr>
          <w:rFonts w:ascii="Times New Roman" w:hAnsi="Times New Roman" w:cs="Times New Roman"/>
        </w:rPr>
      </w:pPr>
    </w:p>
    <w:p w14:paraId="2567F44D" w14:textId="77777777" w:rsidR="00D46C5F" w:rsidRPr="00E93AF4" w:rsidRDefault="00D46C5F" w:rsidP="00E93AF4">
      <w:pPr>
        <w:spacing w:line="360" w:lineRule="auto"/>
        <w:rPr>
          <w:rFonts w:ascii="Times New Roman" w:hAnsi="Times New Roman" w:cs="Times New Roman"/>
        </w:rPr>
      </w:pPr>
      <w:r w:rsidRPr="00E93AF4">
        <w:rPr>
          <w:rFonts w:ascii="Times New Roman" w:hAnsi="Times New Roman" w:cs="Times New Roman"/>
        </w:rPr>
        <w:t xml:space="preserve">One reason why most community policing initiatives haven't been able to significantly lower crime rates or public fear of crime may be that they haven't been able to develop broader community processes of community cohesiveness and organisation, which are implicitly believed to be the root causes of neighbourhood crime issues (Kerley and Benson, 2000). The little community involvement in community policing programmes is another systemic issue. In its broadest sense, community policing calls for local individuals to play a proactive part in preventing crime, a role they may not want to play (Kerley and Benson, 2000). This then raises the question on how police can successfully manage and create community cohesion when there is reluctance from residents to engage. </w:t>
      </w:r>
    </w:p>
    <w:p w14:paraId="2013EF3D" w14:textId="77777777" w:rsidR="00D46C5F" w:rsidRPr="00E93AF4" w:rsidRDefault="00D46C5F" w:rsidP="00E93AF4">
      <w:pPr>
        <w:spacing w:line="360" w:lineRule="auto"/>
        <w:rPr>
          <w:rFonts w:ascii="Times New Roman" w:hAnsi="Times New Roman" w:cs="Times New Roman"/>
        </w:rPr>
      </w:pPr>
    </w:p>
    <w:p w14:paraId="37CDB2A7" w14:textId="77777777" w:rsidR="00D46C5F" w:rsidRPr="00E93AF4" w:rsidRDefault="00D46C5F" w:rsidP="00E93AF4">
      <w:pPr>
        <w:spacing w:line="360" w:lineRule="auto"/>
        <w:rPr>
          <w:rFonts w:ascii="Times New Roman" w:hAnsi="Times New Roman" w:cs="Times New Roman"/>
        </w:rPr>
      </w:pPr>
      <w:r w:rsidRPr="00E93AF4">
        <w:rPr>
          <w:rFonts w:ascii="Times New Roman" w:hAnsi="Times New Roman" w:cs="Times New Roman"/>
        </w:rPr>
        <w:t xml:space="preserve">Community cohesion exists with or without policing, however the effectiveness of this can depend on how the police engage with communities and how communities engage with the police. The research shown suggests that there is a need for more of a police presence within communities to build trust. There is also an emphasis on more work needed with younger people and those from deprived areas as these are groups who may be more at risk of crime due to the society in which they are living. </w:t>
      </w:r>
    </w:p>
    <w:p w14:paraId="085EA484" w14:textId="77777777" w:rsidR="00D46C5F" w:rsidRPr="00E93AF4" w:rsidRDefault="00D46C5F" w:rsidP="00E93AF4">
      <w:pPr>
        <w:spacing w:line="360" w:lineRule="auto"/>
        <w:rPr>
          <w:rFonts w:ascii="Times New Roman" w:hAnsi="Times New Roman" w:cs="Times New Roman"/>
        </w:rPr>
      </w:pPr>
    </w:p>
    <w:p w14:paraId="425566A0" w14:textId="6703152C" w:rsidR="00D46C5F" w:rsidRPr="00E93AF4" w:rsidRDefault="00D46C5F" w:rsidP="00E93AF4">
      <w:pPr>
        <w:spacing w:line="360" w:lineRule="auto"/>
        <w:rPr>
          <w:rFonts w:ascii="Times New Roman" w:hAnsi="Times New Roman" w:cs="Times New Roman"/>
          <w:b/>
          <w:bCs/>
        </w:rPr>
      </w:pPr>
      <w:r w:rsidRPr="00E93AF4">
        <w:rPr>
          <w:rFonts w:ascii="Times New Roman" w:hAnsi="Times New Roman" w:cs="Times New Roman"/>
          <w:b/>
          <w:bCs/>
        </w:rPr>
        <w:t>Word count - 962</w:t>
      </w:r>
    </w:p>
    <w:p w14:paraId="184C2114" w14:textId="77777777" w:rsidR="00D46C5F" w:rsidRPr="00E93AF4" w:rsidRDefault="00D46C5F" w:rsidP="00E93AF4">
      <w:pPr>
        <w:spacing w:line="360" w:lineRule="auto"/>
        <w:rPr>
          <w:rFonts w:ascii="Times New Roman" w:hAnsi="Times New Roman" w:cs="Times New Roman"/>
        </w:rPr>
      </w:pPr>
    </w:p>
    <w:p w14:paraId="2B55C7A1" w14:textId="77777777" w:rsidR="00D46C5F" w:rsidRPr="00E93AF4" w:rsidRDefault="00D46C5F" w:rsidP="00E93AF4">
      <w:pPr>
        <w:spacing w:line="360" w:lineRule="auto"/>
        <w:ind w:right="533"/>
        <w:rPr>
          <w:rFonts w:ascii="Times New Roman" w:eastAsia="Calibri" w:hAnsi="Times New Roman" w:cs="Times New Roman"/>
          <w:b/>
          <w:bCs/>
          <w:u w:val="single"/>
        </w:rPr>
      </w:pPr>
    </w:p>
    <w:p w14:paraId="473C00F2" w14:textId="77777777" w:rsidR="00D46C5F" w:rsidRPr="00E93AF4" w:rsidRDefault="00D46C5F" w:rsidP="00E93AF4">
      <w:pPr>
        <w:spacing w:line="360" w:lineRule="auto"/>
        <w:ind w:right="533"/>
        <w:rPr>
          <w:rFonts w:ascii="Times New Roman" w:eastAsia="Calibri" w:hAnsi="Times New Roman" w:cs="Times New Roman"/>
          <w:b/>
          <w:bCs/>
          <w:u w:val="single"/>
        </w:rPr>
      </w:pPr>
    </w:p>
    <w:p w14:paraId="02E96A14" w14:textId="77777777" w:rsidR="00D46C5F" w:rsidRPr="00E93AF4" w:rsidRDefault="00D46C5F" w:rsidP="00E93AF4">
      <w:pPr>
        <w:spacing w:line="360" w:lineRule="auto"/>
        <w:ind w:right="533"/>
        <w:rPr>
          <w:rFonts w:ascii="Times New Roman" w:eastAsia="Calibri" w:hAnsi="Times New Roman" w:cs="Times New Roman"/>
          <w:b/>
          <w:bCs/>
          <w:u w:val="single"/>
        </w:rPr>
      </w:pPr>
    </w:p>
    <w:p w14:paraId="779E2562" w14:textId="77777777" w:rsidR="00D46C5F" w:rsidRPr="00E93AF4" w:rsidRDefault="00D46C5F" w:rsidP="00E93AF4">
      <w:pPr>
        <w:spacing w:line="360" w:lineRule="auto"/>
        <w:ind w:right="533"/>
        <w:rPr>
          <w:rFonts w:ascii="Times New Roman" w:eastAsia="Calibri" w:hAnsi="Times New Roman" w:cs="Times New Roman"/>
          <w:b/>
          <w:bCs/>
          <w:u w:val="single"/>
        </w:rPr>
      </w:pPr>
    </w:p>
    <w:p w14:paraId="7F7E506A" w14:textId="77777777" w:rsidR="00D46C5F" w:rsidRPr="00E93AF4" w:rsidRDefault="00D46C5F" w:rsidP="00E93AF4">
      <w:pPr>
        <w:spacing w:line="360" w:lineRule="auto"/>
        <w:ind w:right="533"/>
        <w:rPr>
          <w:rFonts w:ascii="Times New Roman" w:eastAsia="Calibri" w:hAnsi="Times New Roman" w:cs="Times New Roman"/>
          <w:b/>
          <w:bCs/>
          <w:u w:val="single"/>
        </w:rPr>
      </w:pPr>
    </w:p>
    <w:p w14:paraId="46A901BC" w14:textId="77777777" w:rsidR="00D46C5F" w:rsidRPr="00E93AF4" w:rsidRDefault="00D46C5F" w:rsidP="00E93AF4">
      <w:pPr>
        <w:spacing w:line="360" w:lineRule="auto"/>
        <w:ind w:right="533"/>
        <w:rPr>
          <w:rFonts w:ascii="Times New Roman" w:eastAsia="Calibri" w:hAnsi="Times New Roman" w:cs="Times New Roman"/>
          <w:b/>
          <w:bCs/>
          <w:u w:val="single"/>
        </w:rPr>
      </w:pPr>
    </w:p>
    <w:p w14:paraId="4DBAE9F8" w14:textId="77777777" w:rsidR="00E93AF4" w:rsidRDefault="00E93AF4" w:rsidP="00E93AF4">
      <w:pPr>
        <w:spacing w:line="360" w:lineRule="auto"/>
        <w:ind w:right="533"/>
        <w:rPr>
          <w:rFonts w:ascii="Times New Roman" w:eastAsia="Calibri" w:hAnsi="Times New Roman" w:cs="Times New Roman"/>
          <w:b/>
          <w:bCs/>
          <w:u w:val="single"/>
        </w:rPr>
      </w:pPr>
    </w:p>
    <w:p w14:paraId="559D6F89" w14:textId="25DDEC31" w:rsidR="00D46C5F" w:rsidRPr="00E93AF4" w:rsidRDefault="00D46C5F" w:rsidP="00E93AF4">
      <w:pPr>
        <w:spacing w:line="360" w:lineRule="auto"/>
        <w:ind w:right="533"/>
        <w:rPr>
          <w:rFonts w:ascii="Times New Roman" w:hAnsi="Times New Roman" w:cs="Times New Roman"/>
          <w:b/>
          <w:bCs/>
        </w:rPr>
      </w:pPr>
      <w:r w:rsidRPr="00E93AF4">
        <w:rPr>
          <w:rFonts w:ascii="Times New Roman" w:eastAsia="Calibri" w:hAnsi="Times New Roman" w:cs="Times New Roman"/>
          <w:b/>
          <w:bCs/>
          <w:u w:val="single"/>
        </w:rPr>
        <w:lastRenderedPageBreak/>
        <w:t>Critically evaluate</w:t>
      </w:r>
      <w:r w:rsidRPr="00E93AF4">
        <w:rPr>
          <w:rFonts w:ascii="Times New Roman" w:eastAsia="Calibri" w:hAnsi="Times New Roman" w:cs="Times New Roman"/>
          <w:b/>
          <w:bCs/>
        </w:rPr>
        <w:t xml:space="preserve"> methods used to communicate information and intelligence both within individual police forces and more widely. Are current methods effective, and how might they be improved? Your answer must be based on academic research, but you may </w:t>
      </w:r>
      <w:proofErr w:type="gramStart"/>
      <w:r w:rsidRPr="00E93AF4">
        <w:rPr>
          <w:rFonts w:ascii="Times New Roman" w:eastAsia="Calibri" w:hAnsi="Times New Roman" w:cs="Times New Roman"/>
          <w:b/>
          <w:bCs/>
        </w:rPr>
        <w:t>make reference</w:t>
      </w:r>
      <w:proofErr w:type="gramEnd"/>
      <w:r w:rsidRPr="00E93AF4">
        <w:rPr>
          <w:rFonts w:ascii="Times New Roman" w:eastAsia="Calibri" w:hAnsi="Times New Roman" w:cs="Times New Roman"/>
          <w:b/>
          <w:bCs/>
        </w:rPr>
        <w:t xml:space="preserve"> to recent, relevant examples.</w:t>
      </w:r>
    </w:p>
    <w:p w14:paraId="13CCCB04" w14:textId="77777777" w:rsidR="00D46C5F" w:rsidRPr="00E93AF4" w:rsidRDefault="00D46C5F" w:rsidP="00E93AF4">
      <w:pPr>
        <w:spacing w:line="360" w:lineRule="auto"/>
        <w:rPr>
          <w:rFonts w:ascii="Times New Roman" w:hAnsi="Times New Roman" w:cs="Times New Roman"/>
        </w:rPr>
      </w:pPr>
    </w:p>
    <w:p w14:paraId="1B8734AB" w14:textId="77777777" w:rsidR="00D46C5F" w:rsidRPr="00E93AF4" w:rsidRDefault="00D46C5F" w:rsidP="00E93AF4">
      <w:pPr>
        <w:spacing w:line="360" w:lineRule="auto"/>
        <w:rPr>
          <w:rFonts w:ascii="Times New Roman" w:hAnsi="Times New Roman" w:cs="Times New Roman"/>
        </w:rPr>
      </w:pPr>
      <w:r w:rsidRPr="00E93AF4">
        <w:rPr>
          <w:rFonts w:ascii="Times New Roman" w:hAnsi="Times New Roman" w:cs="Times New Roman"/>
        </w:rPr>
        <w:t xml:space="preserve">The police can use technology to recognise and pursue persistent offenders, lessen the susceptibility of repeat victims, and identify and target dangerous individuals. Although this line of action is straightforward in </w:t>
      </w:r>
      <w:proofErr w:type="gramStart"/>
      <w:r w:rsidRPr="00E93AF4">
        <w:rPr>
          <w:rFonts w:ascii="Times New Roman" w:hAnsi="Times New Roman" w:cs="Times New Roman"/>
        </w:rPr>
        <w:t>theory,</w:t>
      </w:r>
      <w:proofErr w:type="gramEnd"/>
      <w:r w:rsidRPr="00E93AF4">
        <w:rPr>
          <w:rFonts w:ascii="Times New Roman" w:hAnsi="Times New Roman" w:cs="Times New Roman"/>
        </w:rPr>
        <w:t xml:space="preserve"> it might be challenging to carry out in practise. Offenders leave either physical or electronic traces of their movements and interactions, but these are dispersed and fragmented, kept by numerous police agencies on different intelligence systems (Egbert, 2019). </w:t>
      </w:r>
    </w:p>
    <w:p w14:paraId="2CFC4F47" w14:textId="77777777" w:rsidR="00D46C5F" w:rsidRPr="00E93AF4" w:rsidRDefault="00D46C5F" w:rsidP="00E93AF4">
      <w:pPr>
        <w:spacing w:line="360" w:lineRule="auto"/>
        <w:rPr>
          <w:rFonts w:ascii="Times New Roman" w:hAnsi="Times New Roman" w:cs="Times New Roman"/>
        </w:rPr>
      </w:pPr>
    </w:p>
    <w:p w14:paraId="667A1163" w14:textId="77777777" w:rsidR="00D46C5F" w:rsidRPr="00E93AF4" w:rsidRDefault="00D46C5F" w:rsidP="00E93AF4">
      <w:pPr>
        <w:spacing w:line="360" w:lineRule="auto"/>
        <w:rPr>
          <w:rFonts w:ascii="Times New Roman" w:hAnsi="Times New Roman" w:cs="Times New Roman"/>
        </w:rPr>
      </w:pPr>
      <w:r w:rsidRPr="00E93AF4">
        <w:rPr>
          <w:rFonts w:ascii="Times New Roman" w:hAnsi="Times New Roman" w:cs="Times New Roman"/>
        </w:rPr>
        <w:t>Following the murder of 10-year-old Holly Wells and Jessica Chapman in the UK in 2002, these flaws were cruelly brought to light. Several UK police forces were aware of the offender, Ian Huntley, for his sexual and violent assaults as well as burglaries. Huntley was able to secure the position of school caretaker and earn their trust, however, because police authorities were unable to link or reveal this intelligence (</w:t>
      </w:r>
      <w:proofErr w:type="spellStart"/>
      <w:r w:rsidRPr="00E93AF4">
        <w:rPr>
          <w:rFonts w:ascii="Times New Roman" w:hAnsi="Times New Roman" w:cs="Times New Roman"/>
        </w:rPr>
        <w:t>Phythian</w:t>
      </w:r>
      <w:proofErr w:type="spellEnd"/>
      <w:r w:rsidRPr="00E93AF4">
        <w:rPr>
          <w:rFonts w:ascii="Times New Roman" w:hAnsi="Times New Roman" w:cs="Times New Roman"/>
        </w:rPr>
        <w:t xml:space="preserve"> and Kirby, 2021, p. 2). This led to the </w:t>
      </w:r>
      <w:proofErr w:type="spellStart"/>
      <w:r w:rsidRPr="00E93AF4">
        <w:rPr>
          <w:rFonts w:ascii="Times New Roman" w:hAnsi="Times New Roman" w:cs="Times New Roman"/>
        </w:rPr>
        <w:t>Bichard</w:t>
      </w:r>
      <w:proofErr w:type="spellEnd"/>
      <w:r w:rsidRPr="00E93AF4">
        <w:rPr>
          <w:rFonts w:ascii="Times New Roman" w:hAnsi="Times New Roman" w:cs="Times New Roman"/>
        </w:rPr>
        <w:t xml:space="preserve"> enquiry, which led to the creation of the PND, a system that allowed 43 UK police forces and other organisations to share information which assists in public protection (</w:t>
      </w:r>
      <w:proofErr w:type="spellStart"/>
      <w:r w:rsidRPr="00E93AF4">
        <w:rPr>
          <w:rFonts w:ascii="Times New Roman" w:hAnsi="Times New Roman" w:cs="Times New Roman"/>
        </w:rPr>
        <w:t>Lambri</w:t>
      </w:r>
      <w:proofErr w:type="spellEnd"/>
      <w:r w:rsidRPr="00E93AF4">
        <w:rPr>
          <w:rFonts w:ascii="Times New Roman" w:hAnsi="Times New Roman" w:cs="Times New Roman"/>
        </w:rPr>
        <w:t>, Jackson and Cooke</w:t>
      </w:r>
      <w:r w:rsidRPr="00E93AF4">
        <w:rPr>
          <w:rFonts w:ascii="Times New Roman" w:hAnsi="Times New Roman" w:cs="Times New Roman"/>
          <w:i/>
          <w:iCs/>
        </w:rPr>
        <w:t xml:space="preserve">, </w:t>
      </w:r>
      <w:r w:rsidRPr="00E93AF4">
        <w:rPr>
          <w:rFonts w:ascii="Times New Roman" w:hAnsi="Times New Roman" w:cs="Times New Roman"/>
        </w:rPr>
        <w:t>2011).</w:t>
      </w:r>
    </w:p>
    <w:p w14:paraId="73F9DE73" w14:textId="77777777" w:rsidR="00D46C5F" w:rsidRPr="00E93AF4" w:rsidRDefault="00D46C5F" w:rsidP="00E93AF4">
      <w:pPr>
        <w:spacing w:line="360" w:lineRule="auto"/>
        <w:rPr>
          <w:rFonts w:ascii="Times New Roman" w:hAnsi="Times New Roman" w:cs="Times New Roman"/>
        </w:rPr>
      </w:pPr>
    </w:p>
    <w:p w14:paraId="53D7D9A9" w14:textId="77777777" w:rsidR="00D46C5F" w:rsidRPr="00E93AF4" w:rsidRDefault="00D46C5F" w:rsidP="00E93AF4">
      <w:pPr>
        <w:spacing w:line="360" w:lineRule="auto"/>
        <w:rPr>
          <w:rFonts w:ascii="Times New Roman" w:hAnsi="Times New Roman" w:cs="Times New Roman"/>
        </w:rPr>
      </w:pPr>
      <w:proofErr w:type="spellStart"/>
      <w:r w:rsidRPr="00E93AF4">
        <w:rPr>
          <w:rFonts w:ascii="Times New Roman" w:hAnsi="Times New Roman" w:cs="Times New Roman"/>
        </w:rPr>
        <w:t>Phythian</w:t>
      </w:r>
      <w:proofErr w:type="spellEnd"/>
      <w:r w:rsidRPr="00E93AF4">
        <w:rPr>
          <w:rFonts w:ascii="Times New Roman" w:hAnsi="Times New Roman" w:cs="Times New Roman"/>
        </w:rPr>
        <w:t xml:space="preserve"> and Kirby (2021) found that there were many strengths of using PND such as face recognition, generating leads for investigations, and providing a complete perspective of an individual to guide the assessment of threat, risk, and harm, it can help in promptly apprehending an offender and discovering a missing person. Further to this, it was recognised that being able to share intelligence between forces or ask for intelligence on someone who has lived in a different area was of much benefit, as prior to this there was no intelligence sharing capabilities. Therefore, having the use of PND has been influential from a safeguarding point of view.</w:t>
      </w:r>
    </w:p>
    <w:p w14:paraId="1AC61A37" w14:textId="77777777" w:rsidR="00D46C5F" w:rsidRPr="00E93AF4" w:rsidRDefault="00D46C5F" w:rsidP="00E93AF4">
      <w:pPr>
        <w:spacing w:line="360" w:lineRule="auto"/>
        <w:rPr>
          <w:rFonts w:ascii="Times New Roman" w:hAnsi="Times New Roman" w:cs="Times New Roman"/>
        </w:rPr>
      </w:pPr>
    </w:p>
    <w:p w14:paraId="3CE86016" w14:textId="77777777" w:rsidR="00D46C5F" w:rsidRPr="00E93AF4" w:rsidRDefault="00D46C5F" w:rsidP="00E93AF4">
      <w:pPr>
        <w:spacing w:line="360" w:lineRule="auto"/>
        <w:rPr>
          <w:rFonts w:ascii="Times New Roman" w:hAnsi="Times New Roman" w:cs="Times New Roman"/>
        </w:rPr>
      </w:pPr>
      <w:proofErr w:type="spellStart"/>
      <w:r w:rsidRPr="00E93AF4">
        <w:rPr>
          <w:rFonts w:ascii="Times New Roman" w:hAnsi="Times New Roman" w:cs="Times New Roman"/>
        </w:rPr>
        <w:t>Phythian</w:t>
      </w:r>
      <w:proofErr w:type="spellEnd"/>
      <w:r w:rsidRPr="00E93AF4">
        <w:rPr>
          <w:rFonts w:ascii="Times New Roman" w:hAnsi="Times New Roman" w:cs="Times New Roman"/>
        </w:rPr>
        <w:t xml:space="preserve"> and Kirby (2021) found the main issues with PND were linked to the system design and difficulty navigating the interface, issues with searching and finding information therefore increasing the time spent on the system. Another issue was that system was often </w:t>
      </w:r>
      <w:r w:rsidRPr="00E93AF4">
        <w:rPr>
          <w:rFonts w:ascii="Times New Roman" w:hAnsi="Times New Roman" w:cs="Times New Roman"/>
        </w:rPr>
        <w:lastRenderedPageBreak/>
        <w:t xml:space="preserve">not utilised to its fullest which led to missed opportunities, along with limited access to PND therefore having to rely on someone else to get information on your behalf. </w:t>
      </w:r>
    </w:p>
    <w:p w14:paraId="39BAF6FF" w14:textId="77777777" w:rsidR="00D46C5F" w:rsidRPr="00E93AF4" w:rsidRDefault="00D46C5F" w:rsidP="00E93AF4">
      <w:pPr>
        <w:spacing w:line="360" w:lineRule="auto"/>
        <w:rPr>
          <w:rFonts w:ascii="Times New Roman" w:hAnsi="Times New Roman" w:cs="Times New Roman"/>
          <w:b/>
          <w:bCs/>
          <w:color w:val="000000" w:themeColor="text1"/>
          <w:u w:val="single"/>
        </w:rPr>
      </w:pPr>
    </w:p>
    <w:p w14:paraId="0C8BC713" w14:textId="77777777" w:rsidR="00D46C5F" w:rsidRPr="00E93AF4" w:rsidRDefault="00D46C5F" w:rsidP="00E93AF4">
      <w:pPr>
        <w:spacing w:line="360" w:lineRule="auto"/>
        <w:rPr>
          <w:rFonts w:ascii="Times New Roman" w:hAnsi="Times New Roman" w:cs="Times New Roman"/>
          <w:color w:val="000000" w:themeColor="text1"/>
        </w:rPr>
      </w:pPr>
      <w:r w:rsidRPr="00E93AF4">
        <w:rPr>
          <w:rFonts w:ascii="Times New Roman" w:hAnsi="Times New Roman" w:cs="Times New Roman"/>
          <w:color w:val="000000" w:themeColor="text1"/>
        </w:rPr>
        <w:t xml:space="preserve">As policing continues to grow, so does technology. As standard, police officers are now issued with their own personal communication device. As Allen </w:t>
      </w:r>
      <w:r w:rsidRPr="00E93AF4">
        <w:rPr>
          <w:rFonts w:ascii="Times New Roman" w:hAnsi="Times New Roman" w:cs="Times New Roman"/>
          <w:i/>
          <w:iCs/>
          <w:color w:val="000000" w:themeColor="text1"/>
        </w:rPr>
        <w:t xml:space="preserve">et al. </w:t>
      </w:r>
      <w:r w:rsidRPr="00E93AF4">
        <w:rPr>
          <w:rFonts w:ascii="Times New Roman" w:hAnsi="Times New Roman" w:cs="Times New Roman"/>
          <w:color w:val="000000" w:themeColor="text1"/>
        </w:rPr>
        <w:t xml:space="preserve">(2008) discusses, an advantage of the use of mobile phones is that they </w:t>
      </w:r>
      <w:proofErr w:type="gramStart"/>
      <w:r w:rsidRPr="00E93AF4">
        <w:rPr>
          <w:rFonts w:ascii="Times New Roman" w:hAnsi="Times New Roman" w:cs="Times New Roman"/>
          <w:color w:val="000000" w:themeColor="text1"/>
        </w:rPr>
        <w:t>are able to</w:t>
      </w:r>
      <w:proofErr w:type="gramEnd"/>
      <w:r w:rsidRPr="00E93AF4">
        <w:rPr>
          <w:rFonts w:ascii="Times New Roman" w:hAnsi="Times New Roman" w:cs="Times New Roman"/>
          <w:color w:val="000000" w:themeColor="text1"/>
        </w:rPr>
        <w:t xml:space="preserve"> connect directly with force and national databases, thus freeing up airwaves communication over police issued radios. </w:t>
      </w:r>
    </w:p>
    <w:p w14:paraId="44F6C19B" w14:textId="77777777" w:rsidR="00D46C5F" w:rsidRPr="00E93AF4" w:rsidRDefault="00D46C5F" w:rsidP="00E93AF4">
      <w:pPr>
        <w:spacing w:line="360" w:lineRule="auto"/>
        <w:rPr>
          <w:rFonts w:ascii="Times New Roman" w:hAnsi="Times New Roman" w:cs="Times New Roman"/>
          <w:color w:val="000000" w:themeColor="text1"/>
        </w:rPr>
      </w:pPr>
    </w:p>
    <w:p w14:paraId="54A267A8" w14:textId="6960E324" w:rsidR="00D46C5F" w:rsidRPr="00E93AF4" w:rsidRDefault="00D46C5F" w:rsidP="00E93AF4">
      <w:pPr>
        <w:spacing w:line="360" w:lineRule="auto"/>
        <w:rPr>
          <w:rFonts w:ascii="Times New Roman" w:hAnsi="Times New Roman" w:cs="Times New Roman"/>
          <w:color w:val="000000" w:themeColor="text1"/>
        </w:rPr>
      </w:pPr>
      <w:r w:rsidRPr="00E93AF4">
        <w:rPr>
          <w:rFonts w:ascii="Times New Roman" w:hAnsi="Times New Roman" w:cs="Times New Roman"/>
          <w:color w:val="000000" w:themeColor="text1"/>
        </w:rPr>
        <w:t xml:space="preserve">Mobile phones also provide officers with the opportunity to complete usual paper-based tasks online (Allen </w:t>
      </w:r>
      <w:r w:rsidRPr="00E93AF4">
        <w:rPr>
          <w:rFonts w:ascii="Times New Roman" w:hAnsi="Times New Roman" w:cs="Times New Roman"/>
          <w:i/>
          <w:iCs/>
          <w:color w:val="000000" w:themeColor="text1"/>
        </w:rPr>
        <w:t>et al</w:t>
      </w:r>
      <w:r w:rsidRPr="00E93AF4">
        <w:rPr>
          <w:rFonts w:ascii="Times New Roman" w:hAnsi="Times New Roman" w:cs="Times New Roman"/>
          <w:color w:val="000000" w:themeColor="text1"/>
        </w:rPr>
        <w:t xml:space="preserve">. 2008). For example, filling out public protection notifications can be done in the moment with victims, as well as writing statements, and updates to for control centre. Thus, freeing up time and allowing officers to be more efficient in their day-to-day duties. A further advantage of the use of mobile phones is having the ability to access databases whilst on the move (Allen </w:t>
      </w:r>
      <w:r w:rsidRPr="00E93AF4">
        <w:rPr>
          <w:rFonts w:ascii="Times New Roman" w:hAnsi="Times New Roman" w:cs="Times New Roman"/>
          <w:i/>
          <w:iCs/>
          <w:color w:val="000000" w:themeColor="text1"/>
        </w:rPr>
        <w:t>et al</w:t>
      </w:r>
      <w:r w:rsidRPr="00E93AF4">
        <w:rPr>
          <w:rFonts w:ascii="Times New Roman" w:hAnsi="Times New Roman" w:cs="Times New Roman"/>
          <w:color w:val="000000" w:themeColor="text1"/>
        </w:rPr>
        <w:t xml:space="preserve">. 2008) this can assist officers in making key decisions on the way to incidents by obtaining information on those involved and deciding whether further assistance is needed. A disadvantage of the use of mobile phones is that they drop out of signal when accessing databases, they do not always load forms correctly due to issue with signal and the battery life can drain quite quickly due to the amount of data on the phone. </w:t>
      </w:r>
    </w:p>
    <w:p w14:paraId="756F7BC2" w14:textId="77777777" w:rsidR="00D46C5F" w:rsidRPr="00E93AF4" w:rsidRDefault="00D46C5F" w:rsidP="00E93AF4">
      <w:pPr>
        <w:spacing w:line="360" w:lineRule="auto"/>
        <w:rPr>
          <w:rFonts w:ascii="Times New Roman" w:hAnsi="Times New Roman" w:cs="Times New Roman"/>
          <w:color w:val="000000" w:themeColor="text1"/>
        </w:rPr>
      </w:pPr>
    </w:p>
    <w:p w14:paraId="24156855" w14:textId="77777777" w:rsidR="00D46C5F" w:rsidRPr="00E93AF4" w:rsidRDefault="00D46C5F" w:rsidP="00E93AF4">
      <w:pPr>
        <w:spacing w:line="360" w:lineRule="auto"/>
        <w:rPr>
          <w:rFonts w:ascii="Times New Roman" w:hAnsi="Times New Roman" w:cs="Times New Roman"/>
          <w:color w:val="000000" w:themeColor="text1"/>
        </w:rPr>
      </w:pPr>
      <w:r w:rsidRPr="00E93AF4">
        <w:rPr>
          <w:rFonts w:ascii="Times New Roman" w:hAnsi="Times New Roman" w:cs="Times New Roman"/>
          <w:color w:val="000000" w:themeColor="text1"/>
        </w:rPr>
        <w:t xml:space="preserve">Social media is increasingly becoming a way in which the world communicates and allows us to reach people far and wide. Using social media within the police has generated optimism that it will increase citizen participation and alter public organisations' communication tactics, as well as providing a new way for police forces to encourage engagement from the public in police decision-making and to promote openness and transparency (Bullock, 2018). However, Bullock (2018) found that social media has failed to effectively facilitate communication between the public and the police. </w:t>
      </w:r>
    </w:p>
    <w:p w14:paraId="75D39E1D" w14:textId="77777777" w:rsidR="00D46C5F" w:rsidRPr="00E93AF4" w:rsidRDefault="00D46C5F" w:rsidP="00E93AF4">
      <w:pPr>
        <w:spacing w:line="360" w:lineRule="auto"/>
        <w:rPr>
          <w:rFonts w:ascii="Times New Roman" w:hAnsi="Times New Roman" w:cs="Times New Roman"/>
          <w:color w:val="000000" w:themeColor="text1"/>
        </w:rPr>
      </w:pPr>
    </w:p>
    <w:p w14:paraId="50EBB89D" w14:textId="645040D2" w:rsidR="00D46C5F" w:rsidRPr="00E93AF4" w:rsidRDefault="00D46C5F" w:rsidP="00E93AF4">
      <w:pPr>
        <w:spacing w:line="360" w:lineRule="auto"/>
        <w:rPr>
          <w:rFonts w:ascii="Times New Roman" w:hAnsi="Times New Roman" w:cs="Times New Roman"/>
          <w:color w:val="000000" w:themeColor="text1"/>
        </w:rPr>
      </w:pPr>
      <w:r w:rsidRPr="00E93AF4">
        <w:rPr>
          <w:rFonts w:ascii="Times New Roman" w:hAnsi="Times New Roman" w:cs="Times New Roman"/>
          <w:color w:val="000000" w:themeColor="text1"/>
        </w:rPr>
        <w:t xml:space="preserve">Bullock (2018) also highlights that whilst social media can be seen as a technological revolution, there needs to be a cultural and organisational change within police forces to ensure it is being utilised effectively. However, </w:t>
      </w:r>
      <w:proofErr w:type="spellStart"/>
      <w:r w:rsidRPr="00E93AF4">
        <w:rPr>
          <w:rFonts w:ascii="Times New Roman" w:hAnsi="Times New Roman" w:cs="Times New Roman"/>
          <w:color w:val="000000" w:themeColor="text1"/>
        </w:rPr>
        <w:t>Jungblut</w:t>
      </w:r>
      <w:proofErr w:type="spellEnd"/>
      <w:r w:rsidRPr="00E93AF4">
        <w:rPr>
          <w:rFonts w:ascii="Times New Roman" w:hAnsi="Times New Roman" w:cs="Times New Roman"/>
          <w:color w:val="000000" w:themeColor="text1"/>
        </w:rPr>
        <w:t xml:space="preserve">, </w:t>
      </w:r>
      <w:proofErr w:type="spellStart"/>
      <w:r w:rsidRPr="00E93AF4">
        <w:rPr>
          <w:rFonts w:ascii="Times New Roman" w:hAnsi="Times New Roman" w:cs="Times New Roman"/>
          <w:color w:val="000000" w:themeColor="text1"/>
        </w:rPr>
        <w:t>Kumpel</w:t>
      </w:r>
      <w:proofErr w:type="spellEnd"/>
      <w:r w:rsidRPr="00E93AF4">
        <w:rPr>
          <w:rFonts w:ascii="Times New Roman" w:hAnsi="Times New Roman" w:cs="Times New Roman"/>
          <w:color w:val="000000" w:themeColor="text1"/>
        </w:rPr>
        <w:t xml:space="preserve">, and Steer (2022) found Twitter was an effective way to communicate especially in crisis situations due to its speed, improved depiction of the timeline of events and actions, and media-linking capabilities, making it the best platform for meeting the demands of quick and open communication. They found Facebook ineffective due to users wanting more information than what the posts gives, </w:t>
      </w:r>
      <w:r w:rsidRPr="00E93AF4">
        <w:rPr>
          <w:rFonts w:ascii="Times New Roman" w:hAnsi="Times New Roman" w:cs="Times New Roman"/>
          <w:color w:val="000000" w:themeColor="text1"/>
        </w:rPr>
        <w:lastRenderedPageBreak/>
        <w:t>and due to posts not showing up in news feeds due to the algorithm. Whilst social media is an effective way to communicate with the public, share updates on the progress of investigations and to issue public appeals, it can also be detrimental to investigations, with the public being able to share opinions and facilitate arguments on public platforms.</w:t>
      </w:r>
    </w:p>
    <w:p w14:paraId="7E1631AD" w14:textId="77777777" w:rsidR="00D46C5F" w:rsidRPr="00E93AF4" w:rsidRDefault="00D46C5F" w:rsidP="00E93AF4">
      <w:pPr>
        <w:spacing w:line="360" w:lineRule="auto"/>
        <w:rPr>
          <w:rFonts w:ascii="Times New Roman" w:hAnsi="Times New Roman" w:cs="Times New Roman"/>
          <w:color w:val="000000" w:themeColor="text1"/>
        </w:rPr>
      </w:pPr>
    </w:p>
    <w:p w14:paraId="2375D471" w14:textId="77777777" w:rsidR="00D46C5F" w:rsidRPr="00E93AF4" w:rsidRDefault="00D46C5F" w:rsidP="00E93AF4">
      <w:pPr>
        <w:spacing w:line="360" w:lineRule="auto"/>
        <w:rPr>
          <w:rFonts w:ascii="Times New Roman" w:hAnsi="Times New Roman" w:cs="Times New Roman"/>
          <w:color w:val="000000" w:themeColor="text1"/>
        </w:rPr>
      </w:pPr>
      <w:r w:rsidRPr="00E93AF4">
        <w:rPr>
          <w:rFonts w:ascii="Times New Roman" w:hAnsi="Times New Roman" w:cs="Times New Roman"/>
          <w:color w:val="000000" w:themeColor="text1"/>
        </w:rPr>
        <w:t xml:space="preserve">Finally, a way in which police officers/forces communicate information and intelligence, is simply by speaking to those within the communities in which they serve. Engaging with communities’ face to face and identifying the key individuals and networks within certain areas can be beneficial in terms of gathering information and intelligence working within the National Intelligence Model (Allen </w:t>
      </w:r>
      <w:r w:rsidRPr="00E93AF4">
        <w:rPr>
          <w:rFonts w:ascii="Times New Roman" w:hAnsi="Times New Roman" w:cs="Times New Roman"/>
          <w:i/>
          <w:iCs/>
          <w:color w:val="000000" w:themeColor="text1"/>
        </w:rPr>
        <w:t xml:space="preserve">et al. </w:t>
      </w:r>
      <w:r w:rsidRPr="00E93AF4">
        <w:rPr>
          <w:rFonts w:ascii="Times New Roman" w:hAnsi="Times New Roman" w:cs="Times New Roman"/>
          <w:color w:val="000000" w:themeColor="text1"/>
        </w:rPr>
        <w:t xml:space="preserve">2008). Every area has local knowledge, some of this will overlap with intelligence, but there is also a body of knowledge that, while valuable, does not typically appear as intelligence since it may be overly speculative or lack supporting evidence, this is referred to as Sub-Level 1 intelligence in policing (Allen </w:t>
      </w:r>
      <w:r w:rsidRPr="00E93AF4">
        <w:rPr>
          <w:rFonts w:ascii="Times New Roman" w:hAnsi="Times New Roman" w:cs="Times New Roman"/>
          <w:i/>
          <w:iCs/>
          <w:color w:val="000000" w:themeColor="text1"/>
        </w:rPr>
        <w:t>et al.</w:t>
      </w:r>
      <w:r w:rsidRPr="00E93AF4">
        <w:rPr>
          <w:rFonts w:ascii="Times New Roman" w:hAnsi="Times New Roman" w:cs="Times New Roman"/>
          <w:color w:val="000000" w:themeColor="text1"/>
        </w:rPr>
        <w:t xml:space="preserve"> 2008).</w:t>
      </w:r>
    </w:p>
    <w:p w14:paraId="5F8D5175" w14:textId="77777777" w:rsidR="00D46C5F" w:rsidRPr="00E93AF4" w:rsidRDefault="00D46C5F" w:rsidP="00E93AF4">
      <w:pPr>
        <w:spacing w:line="360" w:lineRule="auto"/>
        <w:rPr>
          <w:rFonts w:ascii="Times New Roman" w:hAnsi="Times New Roman" w:cs="Times New Roman"/>
          <w:color w:val="000000" w:themeColor="text1"/>
        </w:rPr>
      </w:pPr>
      <w:r w:rsidRPr="00E93AF4">
        <w:rPr>
          <w:rFonts w:ascii="Times New Roman" w:hAnsi="Times New Roman" w:cs="Times New Roman"/>
          <w:color w:val="000000" w:themeColor="text1"/>
        </w:rPr>
        <w:t xml:space="preserve"> </w:t>
      </w:r>
    </w:p>
    <w:p w14:paraId="347CC777" w14:textId="7A63BE6D" w:rsidR="00D46C5F" w:rsidRPr="00E93AF4" w:rsidRDefault="00D46C5F" w:rsidP="00E93AF4">
      <w:pPr>
        <w:spacing w:line="360" w:lineRule="auto"/>
        <w:rPr>
          <w:rFonts w:ascii="Times New Roman" w:hAnsi="Times New Roman" w:cs="Times New Roman"/>
          <w:color w:val="000000" w:themeColor="text1"/>
        </w:rPr>
      </w:pPr>
      <w:r w:rsidRPr="00E93AF4">
        <w:rPr>
          <w:rFonts w:ascii="Times New Roman" w:hAnsi="Times New Roman" w:cs="Times New Roman"/>
          <w:color w:val="000000" w:themeColor="text1"/>
        </w:rPr>
        <w:t xml:space="preserve">At the very minimum police officers should be making efforts to engage in communities, particularly in those which are perceived to be more at risk of crime due to deprivation. Whilst information gained from the community is not always reliable intelligence, this is an effective way to pass on information on the ground between police officers and can assist in progressing investigations or apprehending suspects through use of local knowledge. </w:t>
      </w:r>
    </w:p>
    <w:p w14:paraId="31FCDF65" w14:textId="77777777" w:rsidR="00D46C5F" w:rsidRPr="00E93AF4" w:rsidRDefault="00D46C5F" w:rsidP="00E93AF4">
      <w:pPr>
        <w:spacing w:line="360" w:lineRule="auto"/>
        <w:rPr>
          <w:rFonts w:ascii="Times New Roman" w:hAnsi="Times New Roman" w:cs="Times New Roman"/>
          <w:color w:val="000000" w:themeColor="text1"/>
        </w:rPr>
      </w:pPr>
    </w:p>
    <w:p w14:paraId="4D130440" w14:textId="77777777" w:rsidR="00D46C5F" w:rsidRPr="00E93AF4" w:rsidRDefault="00D46C5F" w:rsidP="00E93AF4">
      <w:pPr>
        <w:spacing w:line="360" w:lineRule="auto"/>
        <w:rPr>
          <w:rFonts w:ascii="Times New Roman" w:hAnsi="Times New Roman" w:cs="Times New Roman"/>
          <w:color w:val="000000" w:themeColor="text1"/>
        </w:rPr>
      </w:pPr>
      <w:r w:rsidRPr="00E93AF4">
        <w:rPr>
          <w:rFonts w:ascii="Times New Roman" w:hAnsi="Times New Roman" w:cs="Times New Roman"/>
          <w:color w:val="000000" w:themeColor="text1"/>
        </w:rPr>
        <w:t xml:space="preserve">To conclude, PND has been revolutionary in changing the way in which information and intelligence is shared between forces, leading to less mistakes and efficient investigations. The use of mobile phones has allowed officers to carry out their role whilst on the move and to conduct their own searches on their device. Face to face communication with communities is an opportunity to gather information and intelligence from those who have good local knowledge. Social media, whilst very prevalent within the UK has yet to become as effective in policing as it is still </w:t>
      </w:r>
      <w:proofErr w:type="gramStart"/>
      <w:r w:rsidRPr="00E93AF4">
        <w:rPr>
          <w:rFonts w:ascii="Times New Roman" w:hAnsi="Times New Roman" w:cs="Times New Roman"/>
          <w:color w:val="000000" w:themeColor="text1"/>
        </w:rPr>
        <w:t>fairly new</w:t>
      </w:r>
      <w:proofErr w:type="gramEnd"/>
      <w:r w:rsidRPr="00E93AF4">
        <w:rPr>
          <w:rFonts w:ascii="Times New Roman" w:hAnsi="Times New Roman" w:cs="Times New Roman"/>
          <w:color w:val="000000" w:themeColor="text1"/>
        </w:rPr>
        <w:t>.</w:t>
      </w:r>
    </w:p>
    <w:p w14:paraId="6D96EDEE" w14:textId="77777777" w:rsidR="00D46C5F" w:rsidRPr="00E93AF4" w:rsidRDefault="00D46C5F" w:rsidP="00E93AF4">
      <w:pPr>
        <w:spacing w:line="360" w:lineRule="auto"/>
        <w:rPr>
          <w:rFonts w:ascii="Times New Roman" w:hAnsi="Times New Roman" w:cs="Times New Roman"/>
          <w:color w:val="000000" w:themeColor="text1"/>
        </w:rPr>
      </w:pPr>
    </w:p>
    <w:p w14:paraId="5232A5C4" w14:textId="77777777" w:rsidR="00D46C5F" w:rsidRPr="00E93AF4" w:rsidRDefault="00D46C5F" w:rsidP="00E93AF4">
      <w:pPr>
        <w:spacing w:line="360" w:lineRule="auto"/>
        <w:rPr>
          <w:rFonts w:ascii="Times New Roman" w:hAnsi="Times New Roman" w:cs="Times New Roman"/>
          <w:b/>
          <w:bCs/>
          <w:color w:val="000000" w:themeColor="text1"/>
        </w:rPr>
      </w:pPr>
      <w:r w:rsidRPr="00E93AF4">
        <w:rPr>
          <w:rFonts w:ascii="Times New Roman" w:hAnsi="Times New Roman" w:cs="Times New Roman"/>
          <w:b/>
          <w:bCs/>
          <w:color w:val="000000" w:themeColor="text1"/>
        </w:rPr>
        <w:t>Word count 1096</w:t>
      </w:r>
    </w:p>
    <w:p w14:paraId="49A2777B" w14:textId="77777777" w:rsidR="00D46C5F" w:rsidRPr="00E93AF4" w:rsidRDefault="00D46C5F" w:rsidP="00E93AF4">
      <w:pPr>
        <w:spacing w:line="360" w:lineRule="auto"/>
        <w:rPr>
          <w:rFonts w:ascii="Times New Roman" w:hAnsi="Times New Roman" w:cs="Times New Roman"/>
          <w:b/>
          <w:bCs/>
          <w:color w:val="000000" w:themeColor="text1"/>
        </w:rPr>
      </w:pPr>
    </w:p>
    <w:p w14:paraId="6D441481" w14:textId="77777777" w:rsidR="00E93AF4" w:rsidRDefault="00E93AF4" w:rsidP="00E93AF4">
      <w:pPr>
        <w:spacing w:line="360" w:lineRule="auto"/>
        <w:ind w:right="533"/>
        <w:rPr>
          <w:rFonts w:ascii="Times New Roman" w:hAnsi="Times New Roman" w:cs="Times New Roman"/>
          <w:b/>
          <w:bCs/>
        </w:rPr>
      </w:pPr>
    </w:p>
    <w:p w14:paraId="3B64B5C5" w14:textId="77777777" w:rsidR="00E93AF4" w:rsidRDefault="00E93AF4" w:rsidP="00E93AF4">
      <w:pPr>
        <w:spacing w:line="360" w:lineRule="auto"/>
        <w:ind w:right="533"/>
        <w:rPr>
          <w:rFonts w:ascii="Times New Roman" w:hAnsi="Times New Roman" w:cs="Times New Roman"/>
          <w:b/>
          <w:bCs/>
        </w:rPr>
      </w:pPr>
    </w:p>
    <w:p w14:paraId="354A458D" w14:textId="67D3976A" w:rsidR="00D46C5F" w:rsidRPr="00E93AF4" w:rsidRDefault="00D46C5F" w:rsidP="00E93AF4">
      <w:pPr>
        <w:spacing w:line="360" w:lineRule="auto"/>
        <w:ind w:right="533"/>
        <w:rPr>
          <w:rFonts w:ascii="Times New Roman" w:eastAsia="Calibri" w:hAnsi="Times New Roman" w:cs="Times New Roman"/>
          <w:b/>
          <w:bCs/>
        </w:rPr>
      </w:pPr>
      <w:r w:rsidRPr="00E93AF4">
        <w:rPr>
          <w:rFonts w:ascii="Times New Roman" w:eastAsia="Calibri" w:hAnsi="Times New Roman" w:cs="Times New Roman"/>
          <w:b/>
          <w:bCs/>
        </w:rPr>
        <w:lastRenderedPageBreak/>
        <w:t xml:space="preserve">What impact can personal bias have on investigations, and </w:t>
      </w:r>
      <w:r w:rsidRPr="00E93AF4">
        <w:rPr>
          <w:rFonts w:ascii="Times New Roman" w:eastAsia="Calibri" w:hAnsi="Times New Roman" w:cs="Times New Roman"/>
          <w:b/>
          <w:bCs/>
          <w:u w:val="single"/>
        </w:rPr>
        <w:t>how effective</w:t>
      </w:r>
      <w:r w:rsidRPr="00E93AF4">
        <w:rPr>
          <w:rFonts w:ascii="Times New Roman" w:eastAsia="Calibri" w:hAnsi="Times New Roman" w:cs="Times New Roman"/>
          <w:b/>
          <w:bCs/>
        </w:rPr>
        <w:t xml:space="preserve"> are the measures in place to prevent this? Your answer must be based on academic research rather than personal experience. </w:t>
      </w:r>
    </w:p>
    <w:p w14:paraId="7D5AF608" w14:textId="77777777" w:rsidR="00D46C5F" w:rsidRPr="00E93AF4" w:rsidRDefault="00D46C5F" w:rsidP="00E93AF4">
      <w:pPr>
        <w:spacing w:line="360" w:lineRule="auto"/>
        <w:ind w:right="533"/>
        <w:rPr>
          <w:rFonts w:ascii="Times New Roman" w:eastAsia="Calibri" w:hAnsi="Times New Roman" w:cs="Times New Roman"/>
          <w:b/>
          <w:bCs/>
        </w:rPr>
      </w:pPr>
      <w:r w:rsidRPr="00E93AF4">
        <w:rPr>
          <w:rFonts w:ascii="Times New Roman" w:eastAsia="Calibri" w:hAnsi="Times New Roman" w:cs="Times New Roman"/>
          <w:b/>
          <w:bCs/>
        </w:rPr>
        <w:t>Bias</w:t>
      </w:r>
    </w:p>
    <w:p w14:paraId="259D7982" w14:textId="77777777" w:rsidR="00D46C5F" w:rsidRPr="00E93AF4" w:rsidRDefault="00D46C5F" w:rsidP="00E93AF4">
      <w:pPr>
        <w:spacing w:line="360" w:lineRule="auto"/>
        <w:ind w:right="533"/>
        <w:rPr>
          <w:rFonts w:ascii="Times New Roman" w:eastAsia="Calibri" w:hAnsi="Times New Roman" w:cs="Times New Roman"/>
          <w:b/>
          <w:bCs/>
        </w:rPr>
      </w:pPr>
    </w:p>
    <w:p w14:paraId="254B3995" w14:textId="77777777" w:rsidR="00D46C5F" w:rsidRPr="00E93AF4" w:rsidRDefault="00D46C5F" w:rsidP="00E93AF4">
      <w:pPr>
        <w:spacing w:line="360" w:lineRule="auto"/>
        <w:ind w:right="533"/>
        <w:rPr>
          <w:rFonts w:ascii="Times New Roman" w:eastAsia="Calibri" w:hAnsi="Times New Roman" w:cs="Times New Roman"/>
        </w:rPr>
      </w:pPr>
      <w:r w:rsidRPr="00E93AF4">
        <w:rPr>
          <w:rFonts w:ascii="Times New Roman" w:eastAsia="Calibri" w:hAnsi="Times New Roman" w:cs="Times New Roman"/>
        </w:rPr>
        <w:t xml:space="preserve">To identify needs, reduce crime, address issues in the community, and improve quality of life, it is essential for citizens and police officers to build trust with one another. The objectives of community policing are hampered by police officers' diverse and firmly held understandings, attitudes, and beliefs. To advance in this area police officers need to be aware of how confirmation bias affects how they interpret the world around them and how they perceive it (Schlosser </w:t>
      </w:r>
      <w:r w:rsidRPr="00E93AF4">
        <w:rPr>
          <w:rFonts w:ascii="Times New Roman" w:eastAsia="Calibri" w:hAnsi="Times New Roman" w:cs="Times New Roman"/>
          <w:i/>
          <w:iCs/>
        </w:rPr>
        <w:t xml:space="preserve">et al. </w:t>
      </w:r>
      <w:r w:rsidRPr="00E93AF4">
        <w:rPr>
          <w:rFonts w:ascii="Times New Roman" w:eastAsia="Calibri" w:hAnsi="Times New Roman" w:cs="Times New Roman"/>
        </w:rPr>
        <w:t>2021, p. 162).</w:t>
      </w:r>
    </w:p>
    <w:p w14:paraId="51ECDC4C" w14:textId="77777777" w:rsidR="00D46C5F" w:rsidRPr="00E93AF4" w:rsidRDefault="00D46C5F" w:rsidP="00E93AF4">
      <w:pPr>
        <w:spacing w:line="360" w:lineRule="auto"/>
        <w:ind w:right="533"/>
        <w:rPr>
          <w:rFonts w:ascii="Times New Roman" w:eastAsia="Calibri" w:hAnsi="Times New Roman" w:cs="Times New Roman"/>
        </w:rPr>
      </w:pPr>
    </w:p>
    <w:p w14:paraId="06CC4148" w14:textId="77777777" w:rsidR="00D46C5F" w:rsidRPr="00E93AF4" w:rsidRDefault="00D46C5F" w:rsidP="00E93AF4">
      <w:pPr>
        <w:spacing w:line="360" w:lineRule="auto"/>
        <w:ind w:right="533"/>
        <w:rPr>
          <w:rFonts w:ascii="Times New Roman" w:eastAsia="Calibri" w:hAnsi="Times New Roman" w:cs="Times New Roman"/>
        </w:rPr>
      </w:pPr>
      <w:r w:rsidRPr="00E93AF4">
        <w:rPr>
          <w:rFonts w:ascii="Times New Roman" w:eastAsia="Calibri" w:hAnsi="Times New Roman" w:cs="Times New Roman"/>
        </w:rPr>
        <w:t>Tunnel vision is the propensity for participants in the criminal justice system to utilise expedients to filter evidence in favour of supporting a suspect's conviction. Regardless of the truth of the material, confirmation bias favours information that supports a person's assumptions (</w:t>
      </w:r>
      <w:proofErr w:type="spellStart"/>
      <w:r w:rsidRPr="00E93AF4">
        <w:rPr>
          <w:rFonts w:ascii="Times New Roman" w:eastAsia="Calibri" w:hAnsi="Times New Roman" w:cs="Times New Roman"/>
        </w:rPr>
        <w:t>Elaad</w:t>
      </w:r>
      <w:proofErr w:type="spellEnd"/>
      <w:r w:rsidRPr="00E93AF4">
        <w:rPr>
          <w:rFonts w:ascii="Times New Roman" w:eastAsia="Calibri" w:hAnsi="Times New Roman" w:cs="Times New Roman"/>
        </w:rPr>
        <w:t>, 2022, p. 1).  As Scherr (2020) states, a guilt-presumptive procedure in criminal interrogation results in dishonest evidence collection and biased forensic analysis therefore the assumption of guilt may result in false confessions and protect erroneous convictions.</w:t>
      </w:r>
      <w:r w:rsidRPr="00E93AF4">
        <w:rPr>
          <w:rFonts w:ascii="Times New Roman" w:hAnsi="Times New Roman" w:cs="Times New Roman"/>
        </w:rPr>
        <w:t xml:space="preserve"> </w:t>
      </w:r>
      <w:r w:rsidRPr="00E93AF4">
        <w:rPr>
          <w:rFonts w:ascii="Times New Roman" w:eastAsia="Calibri" w:hAnsi="Times New Roman" w:cs="Times New Roman"/>
        </w:rPr>
        <w:t>Presumption of guilt involves a propensity to choose and consider just the data that supports the police investigator's guilt theory. Therefore, the public's perception of the police may be harmed by the assumption of guilt and undermine police legitimacy (</w:t>
      </w:r>
      <w:proofErr w:type="spellStart"/>
      <w:r w:rsidRPr="00E93AF4">
        <w:rPr>
          <w:rFonts w:ascii="Times New Roman" w:eastAsia="Calibri" w:hAnsi="Times New Roman" w:cs="Times New Roman"/>
        </w:rPr>
        <w:t>Elaad</w:t>
      </w:r>
      <w:proofErr w:type="spellEnd"/>
      <w:r w:rsidRPr="00E93AF4">
        <w:rPr>
          <w:rFonts w:ascii="Times New Roman" w:eastAsia="Calibri" w:hAnsi="Times New Roman" w:cs="Times New Roman"/>
        </w:rPr>
        <w:t xml:space="preserve">, 2022, p. 1). </w:t>
      </w:r>
    </w:p>
    <w:p w14:paraId="64F10952" w14:textId="77777777" w:rsidR="00D46C5F" w:rsidRPr="00E93AF4" w:rsidRDefault="00D46C5F" w:rsidP="00E93AF4">
      <w:pPr>
        <w:spacing w:line="360" w:lineRule="auto"/>
        <w:ind w:right="533"/>
        <w:rPr>
          <w:rFonts w:ascii="Times New Roman" w:eastAsia="Calibri" w:hAnsi="Times New Roman" w:cs="Times New Roman"/>
        </w:rPr>
      </w:pPr>
    </w:p>
    <w:p w14:paraId="0DFF8867" w14:textId="77777777" w:rsidR="00D46C5F" w:rsidRPr="00E93AF4" w:rsidRDefault="00D46C5F" w:rsidP="00E93AF4">
      <w:pPr>
        <w:spacing w:line="360" w:lineRule="auto"/>
        <w:ind w:right="533"/>
        <w:rPr>
          <w:rFonts w:ascii="Times New Roman" w:eastAsia="Calibri" w:hAnsi="Times New Roman" w:cs="Times New Roman"/>
        </w:rPr>
      </w:pPr>
      <w:r w:rsidRPr="00E93AF4">
        <w:rPr>
          <w:rFonts w:ascii="Times New Roman" w:eastAsia="Calibri" w:hAnsi="Times New Roman" w:cs="Times New Roman"/>
        </w:rPr>
        <w:t>The fact that individuals actively contribute to the creation of confirming information is an example of confirmation bias in action (</w:t>
      </w:r>
      <w:proofErr w:type="spellStart"/>
      <w:r w:rsidRPr="00E93AF4">
        <w:rPr>
          <w:rFonts w:ascii="Times New Roman" w:eastAsia="Calibri" w:hAnsi="Times New Roman" w:cs="Times New Roman"/>
        </w:rPr>
        <w:t>Rassin</w:t>
      </w:r>
      <w:proofErr w:type="spellEnd"/>
      <w:r w:rsidRPr="00E93AF4">
        <w:rPr>
          <w:rFonts w:ascii="Times New Roman" w:eastAsia="Calibri" w:hAnsi="Times New Roman" w:cs="Times New Roman"/>
        </w:rPr>
        <w:t xml:space="preserve">, </w:t>
      </w:r>
      <w:proofErr w:type="spellStart"/>
      <w:r w:rsidRPr="00E93AF4">
        <w:rPr>
          <w:rFonts w:ascii="Times New Roman" w:eastAsia="Calibri" w:hAnsi="Times New Roman" w:cs="Times New Roman"/>
        </w:rPr>
        <w:t>Eerland</w:t>
      </w:r>
      <w:proofErr w:type="spellEnd"/>
      <w:r w:rsidRPr="00E93AF4">
        <w:rPr>
          <w:rFonts w:ascii="Times New Roman" w:eastAsia="Calibri" w:hAnsi="Times New Roman" w:cs="Times New Roman"/>
        </w:rPr>
        <w:t xml:space="preserve"> and </w:t>
      </w:r>
      <w:proofErr w:type="spellStart"/>
      <w:r w:rsidRPr="00E93AF4">
        <w:rPr>
          <w:rFonts w:ascii="Times New Roman" w:eastAsia="Calibri" w:hAnsi="Times New Roman" w:cs="Times New Roman"/>
        </w:rPr>
        <w:t>Kuijpers</w:t>
      </w:r>
      <w:proofErr w:type="spellEnd"/>
      <w:r w:rsidRPr="00E93AF4">
        <w:rPr>
          <w:rFonts w:ascii="Times New Roman" w:eastAsia="Calibri" w:hAnsi="Times New Roman" w:cs="Times New Roman"/>
        </w:rPr>
        <w:t>, 2010, p. 232). In other words, they don't just pay attention to confirming evidence selectively and giving it more weight than it deserves; they also design their search tactics so that confirmation has more chances to be proven than falsification (</w:t>
      </w:r>
      <w:proofErr w:type="spellStart"/>
      <w:r w:rsidRPr="00E93AF4">
        <w:rPr>
          <w:rFonts w:ascii="Times New Roman" w:eastAsia="Calibri" w:hAnsi="Times New Roman" w:cs="Times New Roman"/>
        </w:rPr>
        <w:t>Rassin</w:t>
      </w:r>
      <w:proofErr w:type="spellEnd"/>
      <w:r w:rsidRPr="00E93AF4">
        <w:rPr>
          <w:rFonts w:ascii="Times New Roman" w:eastAsia="Calibri" w:hAnsi="Times New Roman" w:cs="Times New Roman"/>
        </w:rPr>
        <w:t xml:space="preserve">, </w:t>
      </w:r>
      <w:proofErr w:type="spellStart"/>
      <w:r w:rsidRPr="00E93AF4">
        <w:rPr>
          <w:rFonts w:ascii="Times New Roman" w:eastAsia="Calibri" w:hAnsi="Times New Roman" w:cs="Times New Roman"/>
        </w:rPr>
        <w:t>Eerland</w:t>
      </w:r>
      <w:proofErr w:type="spellEnd"/>
      <w:r w:rsidRPr="00E93AF4">
        <w:rPr>
          <w:rFonts w:ascii="Times New Roman" w:eastAsia="Calibri" w:hAnsi="Times New Roman" w:cs="Times New Roman"/>
        </w:rPr>
        <w:t xml:space="preserve"> and </w:t>
      </w:r>
      <w:proofErr w:type="spellStart"/>
      <w:r w:rsidRPr="00E93AF4">
        <w:rPr>
          <w:rFonts w:ascii="Times New Roman" w:eastAsia="Calibri" w:hAnsi="Times New Roman" w:cs="Times New Roman"/>
        </w:rPr>
        <w:t>Kuijpers</w:t>
      </w:r>
      <w:proofErr w:type="spellEnd"/>
      <w:r w:rsidRPr="00E93AF4">
        <w:rPr>
          <w:rFonts w:ascii="Times New Roman" w:eastAsia="Calibri" w:hAnsi="Times New Roman" w:cs="Times New Roman"/>
        </w:rPr>
        <w:t>, 2010, p. 232). As O’Brien (2009) states, the impact of confirmation bias in criminal investigations is detrimental to a suspect right from their involvement with the police until criminal proceedings, with innocent people ending up in prison due to initial police bias.</w:t>
      </w:r>
    </w:p>
    <w:p w14:paraId="1F208354" w14:textId="77777777" w:rsidR="00D46C5F" w:rsidRPr="00E93AF4" w:rsidRDefault="00D46C5F" w:rsidP="00E93AF4">
      <w:pPr>
        <w:spacing w:line="360" w:lineRule="auto"/>
        <w:ind w:right="533"/>
        <w:rPr>
          <w:rFonts w:ascii="Times New Roman" w:eastAsia="Calibri" w:hAnsi="Times New Roman" w:cs="Times New Roman"/>
        </w:rPr>
      </w:pPr>
    </w:p>
    <w:p w14:paraId="3D5AF1ED" w14:textId="77777777" w:rsidR="00D46C5F" w:rsidRPr="00E93AF4" w:rsidRDefault="00D46C5F" w:rsidP="00E93AF4">
      <w:pPr>
        <w:spacing w:line="360" w:lineRule="auto"/>
        <w:ind w:right="533"/>
        <w:rPr>
          <w:rFonts w:ascii="Times New Roman" w:eastAsia="Calibri" w:hAnsi="Times New Roman" w:cs="Times New Roman"/>
        </w:rPr>
      </w:pPr>
      <w:r w:rsidRPr="00E93AF4">
        <w:rPr>
          <w:rFonts w:ascii="Times New Roman" w:eastAsia="Calibri" w:hAnsi="Times New Roman" w:cs="Times New Roman"/>
        </w:rPr>
        <w:lastRenderedPageBreak/>
        <w:t>O’Brien (2009) research study found that when participants were asked early on in a case to choose a suspect, they tended to only focus on that suspect and to pursue their enquiry around the suspect and their hypothesis of him being guilty. Whereas participants who did not choose a suspect at an early stage followed numerous lines of enquiries and kept an open mind (O’Brien, 2009). Thus, highlighting that tunnel vision and having bias towards a suspect can hinder further investigative opportunities and can cloud officers’ judgments.</w:t>
      </w:r>
    </w:p>
    <w:p w14:paraId="64FFE4B7" w14:textId="77777777" w:rsidR="00D46C5F" w:rsidRPr="00E93AF4" w:rsidRDefault="00D46C5F" w:rsidP="00E93AF4">
      <w:pPr>
        <w:spacing w:line="360" w:lineRule="auto"/>
        <w:ind w:right="533"/>
        <w:rPr>
          <w:rFonts w:ascii="Times New Roman" w:eastAsia="Calibri" w:hAnsi="Times New Roman" w:cs="Times New Roman"/>
        </w:rPr>
      </w:pPr>
    </w:p>
    <w:p w14:paraId="47F63598" w14:textId="77777777" w:rsidR="00D46C5F" w:rsidRPr="00E93AF4" w:rsidRDefault="00D46C5F" w:rsidP="00E93AF4">
      <w:pPr>
        <w:spacing w:line="360" w:lineRule="auto"/>
        <w:ind w:right="533"/>
        <w:rPr>
          <w:rFonts w:ascii="Times New Roman" w:eastAsia="Calibri" w:hAnsi="Times New Roman" w:cs="Times New Roman"/>
        </w:rPr>
      </w:pPr>
      <w:r w:rsidRPr="00E93AF4">
        <w:rPr>
          <w:rFonts w:ascii="Times New Roman" w:eastAsia="Calibri" w:hAnsi="Times New Roman" w:cs="Times New Roman"/>
        </w:rPr>
        <w:t xml:space="preserve">A prejudice that a person possesses consciously is one that they are aware of, such as an officer who has a favourable or unfavourable opinion of a particular group (College of Policing, 2016). The outcome is overt discrimination if the officer treats that </w:t>
      </w:r>
      <w:proofErr w:type="gramStart"/>
      <w:r w:rsidRPr="00E93AF4">
        <w:rPr>
          <w:rFonts w:ascii="Times New Roman" w:eastAsia="Calibri" w:hAnsi="Times New Roman" w:cs="Times New Roman"/>
        </w:rPr>
        <w:t>particular group</w:t>
      </w:r>
      <w:proofErr w:type="gramEnd"/>
      <w:r w:rsidRPr="00E93AF4">
        <w:rPr>
          <w:rFonts w:ascii="Times New Roman" w:eastAsia="Calibri" w:hAnsi="Times New Roman" w:cs="Times New Roman"/>
        </w:rPr>
        <w:t xml:space="preserve"> differently from others based on their bias, whether it is to their advantage or disadvantage (College of Policing, 2016). Unconscious bias on the other hand, is not something individuals are consciously aware of and can be influenced by own experiences, upbringing, and the society in which they live (Moule, 2009). </w:t>
      </w:r>
    </w:p>
    <w:p w14:paraId="4B72DE63" w14:textId="77777777" w:rsidR="00D46C5F" w:rsidRPr="00E93AF4" w:rsidRDefault="00D46C5F" w:rsidP="00E93AF4">
      <w:pPr>
        <w:spacing w:line="360" w:lineRule="auto"/>
        <w:ind w:right="533"/>
        <w:rPr>
          <w:rFonts w:ascii="Times New Roman" w:eastAsia="Calibri" w:hAnsi="Times New Roman" w:cs="Times New Roman"/>
        </w:rPr>
      </w:pPr>
    </w:p>
    <w:p w14:paraId="10CA5176" w14:textId="77777777" w:rsidR="00D46C5F" w:rsidRPr="00E93AF4" w:rsidRDefault="00D46C5F" w:rsidP="00E93AF4">
      <w:pPr>
        <w:spacing w:line="360" w:lineRule="auto"/>
        <w:ind w:right="533"/>
        <w:rPr>
          <w:rFonts w:ascii="Times New Roman" w:eastAsia="Calibri" w:hAnsi="Times New Roman" w:cs="Times New Roman"/>
        </w:rPr>
      </w:pPr>
      <w:r w:rsidRPr="00E93AF4">
        <w:rPr>
          <w:rFonts w:ascii="Times New Roman" w:eastAsia="Calibri" w:hAnsi="Times New Roman" w:cs="Times New Roman"/>
        </w:rPr>
        <w:t xml:space="preserve">Unconscious and conscious bias can often lead to intentional or unintentional racism (Moule, 2009) which manifests itself in stop and search procedures within the UK. As </w:t>
      </w:r>
      <w:proofErr w:type="spellStart"/>
      <w:r w:rsidRPr="00E93AF4">
        <w:rPr>
          <w:rFonts w:ascii="Times New Roman" w:eastAsia="Calibri" w:hAnsi="Times New Roman" w:cs="Times New Roman"/>
        </w:rPr>
        <w:t>Vomfell</w:t>
      </w:r>
      <w:proofErr w:type="spellEnd"/>
      <w:r w:rsidRPr="00E93AF4">
        <w:rPr>
          <w:rFonts w:ascii="Times New Roman" w:eastAsia="Calibri" w:hAnsi="Times New Roman" w:cs="Times New Roman"/>
        </w:rPr>
        <w:t xml:space="preserve"> and Stewart (2021) state, in the UK, Black and Asian persons are more likely than White people to be stopped and searched by the police. This is supported by data taken from police forces within England and Wales which shows there were 7.5 stop and searches per every 1000 white persons, compared to 52.6 stop and searches per every 1000 black people (GOV UK, 2022). The data also that of the 18 different ethnic groups, black Caribbean, black other, and Asian other had the greatest rates of stop and search (GOV UK, 2022). </w:t>
      </w:r>
    </w:p>
    <w:p w14:paraId="3CA3D902" w14:textId="77777777" w:rsidR="00D46C5F" w:rsidRPr="00E93AF4" w:rsidRDefault="00D46C5F" w:rsidP="00E93AF4">
      <w:pPr>
        <w:spacing w:line="360" w:lineRule="auto"/>
        <w:ind w:right="533"/>
        <w:rPr>
          <w:rFonts w:ascii="Times New Roman" w:eastAsia="Calibri" w:hAnsi="Times New Roman" w:cs="Times New Roman"/>
        </w:rPr>
      </w:pPr>
    </w:p>
    <w:p w14:paraId="74C903F4" w14:textId="77777777" w:rsidR="00D46C5F" w:rsidRPr="00E93AF4" w:rsidRDefault="00D46C5F" w:rsidP="00E93AF4">
      <w:pPr>
        <w:spacing w:line="360" w:lineRule="auto"/>
        <w:ind w:right="533"/>
        <w:rPr>
          <w:rFonts w:ascii="Times New Roman" w:eastAsia="Calibri" w:hAnsi="Times New Roman" w:cs="Times New Roman"/>
        </w:rPr>
      </w:pPr>
      <w:r w:rsidRPr="00E93AF4">
        <w:rPr>
          <w:rFonts w:ascii="Times New Roman" w:eastAsia="Calibri" w:hAnsi="Times New Roman" w:cs="Times New Roman"/>
        </w:rPr>
        <w:t xml:space="preserve">Police forces within the UK are taking strides to improve how they train and educate officers and staff about preventing unfair behaviour by addressing unconscious bias. The police force is also better at making sure its officers and staff implement this training when dealing and interacting with the public. However, it is recognised that whilst training is beneficial, a long-term improvement is only sustainable when there is more inclusion, </w:t>
      </w:r>
      <w:proofErr w:type="gramStart"/>
      <w:r w:rsidRPr="00E93AF4">
        <w:rPr>
          <w:rFonts w:ascii="Times New Roman" w:eastAsia="Calibri" w:hAnsi="Times New Roman" w:cs="Times New Roman"/>
        </w:rPr>
        <w:t>quality</w:t>
      </w:r>
      <w:proofErr w:type="gramEnd"/>
      <w:r w:rsidRPr="00E93AF4">
        <w:rPr>
          <w:rFonts w:ascii="Times New Roman" w:eastAsia="Calibri" w:hAnsi="Times New Roman" w:cs="Times New Roman"/>
        </w:rPr>
        <w:t xml:space="preserve"> and diversity within the police force. (HMICFRS, 2021). </w:t>
      </w:r>
    </w:p>
    <w:p w14:paraId="5EA9ACDD" w14:textId="77777777" w:rsidR="00D46C5F" w:rsidRPr="00E93AF4" w:rsidRDefault="00D46C5F" w:rsidP="00E93AF4">
      <w:pPr>
        <w:spacing w:line="360" w:lineRule="auto"/>
        <w:ind w:right="533"/>
        <w:rPr>
          <w:rFonts w:ascii="Times New Roman" w:eastAsia="Calibri" w:hAnsi="Times New Roman" w:cs="Times New Roman"/>
        </w:rPr>
      </w:pPr>
    </w:p>
    <w:p w14:paraId="2E5972A1" w14:textId="77777777" w:rsidR="00D46C5F" w:rsidRPr="00E93AF4" w:rsidRDefault="00D46C5F" w:rsidP="00E93AF4">
      <w:pPr>
        <w:spacing w:line="360" w:lineRule="auto"/>
        <w:ind w:right="533"/>
        <w:rPr>
          <w:rFonts w:ascii="Times New Roman" w:eastAsia="Calibri" w:hAnsi="Times New Roman" w:cs="Times New Roman"/>
        </w:rPr>
      </w:pPr>
      <w:r w:rsidRPr="00E93AF4">
        <w:rPr>
          <w:rFonts w:ascii="Times New Roman" w:eastAsia="Calibri" w:hAnsi="Times New Roman" w:cs="Times New Roman"/>
        </w:rPr>
        <w:lastRenderedPageBreak/>
        <w:t>Personal biases can influence decision-making because they are influenced by things including background, individual experiences, and workplace culture. Without being aware of it, these biases might lead people to treat certain groups of people unjustly when they must make hasty decisions. Therefore, it is crucial that all police officers and staff members are aware of their own biases and know how to overcome them (HMICFRS, 2021).</w:t>
      </w:r>
    </w:p>
    <w:p w14:paraId="388F43E2" w14:textId="77777777" w:rsidR="00D46C5F" w:rsidRPr="00E93AF4" w:rsidRDefault="00D46C5F" w:rsidP="00E93AF4">
      <w:pPr>
        <w:spacing w:line="360" w:lineRule="auto"/>
        <w:ind w:right="533"/>
        <w:rPr>
          <w:rFonts w:ascii="Times New Roman" w:eastAsia="Calibri" w:hAnsi="Times New Roman" w:cs="Times New Roman"/>
        </w:rPr>
      </w:pPr>
    </w:p>
    <w:p w14:paraId="6B2C142F" w14:textId="77777777" w:rsidR="00D46C5F" w:rsidRPr="00E93AF4" w:rsidRDefault="00D46C5F" w:rsidP="00E93AF4">
      <w:pPr>
        <w:spacing w:line="360" w:lineRule="auto"/>
        <w:ind w:right="533"/>
        <w:rPr>
          <w:rFonts w:ascii="Times New Roman" w:eastAsia="Calibri" w:hAnsi="Times New Roman" w:cs="Times New Roman"/>
        </w:rPr>
      </w:pPr>
      <w:r w:rsidRPr="00E93AF4">
        <w:rPr>
          <w:rFonts w:ascii="Times New Roman" w:eastAsia="Calibri" w:hAnsi="Times New Roman" w:cs="Times New Roman"/>
        </w:rPr>
        <w:t xml:space="preserve">Forces such as West Midlands Police have adapted a safe space for officers to speak openly and honestly about factors relating to disproportionality, the safe space is meant to help officers confront and combat their biases by eliciting the causes of specific behaviours and attitudes (HMICFRS, 2021). </w:t>
      </w:r>
    </w:p>
    <w:p w14:paraId="150F3C2C" w14:textId="77777777" w:rsidR="00D46C5F" w:rsidRPr="00E93AF4" w:rsidRDefault="00D46C5F" w:rsidP="00E93AF4">
      <w:pPr>
        <w:spacing w:line="360" w:lineRule="auto"/>
        <w:ind w:right="533"/>
        <w:rPr>
          <w:rFonts w:ascii="Times New Roman" w:eastAsia="Calibri" w:hAnsi="Times New Roman" w:cs="Times New Roman"/>
        </w:rPr>
      </w:pPr>
    </w:p>
    <w:p w14:paraId="04842972" w14:textId="77777777" w:rsidR="00D46C5F" w:rsidRPr="00E93AF4" w:rsidRDefault="00D46C5F" w:rsidP="00E93AF4">
      <w:pPr>
        <w:spacing w:line="360" w:lineRule="auto"/>
        <w:ind w:right="533"/>
        <w:rPr>
          <w:rFonts w:ascii="Times New Roman" w:eastAsia="Calibri" w:hAnsi="Times New Roman" w:cs="Times New Roman"/>
        </w:rPr>
      </w:pPr>
      <w:r w:rsidRPr="00E93AF4">
        <w:rPr>
          <w:rFonts w:ascii="Times New Roman" w:eastAsia="Calibri" w:hAnsi="Times New Roman" w:cs="Times New Roman"/>
        </w:rPr>
        <w:t xml:space="preserve">Body worn cameras have been introduced for police officers to wear, which gives the opportunity to capture incidents as they unfold, however given that confirmation bias causes people to draw different conclusions from the same videos and research, simply presenting new facts or depending solely on camera footage may not be adequate (Schlosser </w:t>
      </w:r>
      <w:r w:rsidRPr="00E93AF4">
        <w:rPr>
          <w:rFonts w:ascii="Times New Roman" w:eastAsia="Calibri" w:hAnsi="Times New Roman" w:cs="Times New Roman"/>
          <w:i/>
          <w:iCs/>
        </w:rPr>
        <w:t xml:space="preserve">et al. </w:t>
      </w:r>
      <w:r w:rsidRPr="00E93AF4">
        <w:rPr>
          <w:rFonts w:ascii="Times New Roman" w:eastAsia="Calibri" w:hAnsi="Times New Roman" w:cs="Times New Roman"/>
        </w:rPr>
        <w:t xml:space="preserve">2021, p. 164). Shiner, </w:t>
      </w:r>
      <w:proofErr w:type="spellStart"/>
      <w:r w:rsidRPr="00E93AF4">
        <w:rPr>
          <w:rFonts w:ascii="Times New Roman" w:eastAsia="Calibri" w:hAnsi="Times New Roman" w:cs="Times New Roman"/>
        </w:rPr>
        <w:t>Delsol</w:t>
      </w:r>
      <w:proofErr w:type="spellEnd"/>
      <w:r w:rsidRPr="00E93AF4">
        <w:rPr>
          <w:rFonts w:ascii="Times New Roman" w:eastAsia="Calibri" w:hAnsi="Times New Roman" w:cs="Times New Roman"/>
        </w:rPr>
        <w:t xml:space="preserve"> and Neild (2020) highlight that there is a risk of perspective bias with body warn cameras having the potential to be manipulated and only considered from one point of view. </w:t>
      </w:r>
    </w:p>
    <w:p w14:paraId="5D36BC80" w14:textId="77777777" w:rsidR="00D46C5F" w:rsidRPr="00E93AF4" w:rsidRDefault="00D46C5F" w:rsidP="00E93AF4">
      <w:pPr>
        <w:spacing w:line="360" w:lineRule="auto"/>
        <w:ind w:right="533"/>
        <w:rPr>
          <w:rFonts w:ascii="Times New Roman" w:hAnsi="Times New Roman" w:cs="Times New Roman"/>
        </w:rPr>
      </w:pPr>
    </w:p>
    <w:p w14:paraId="088D6829" w14:textId="77777777" w:rsidR="00E93AF4" w:rsidRDefault="00D46C5F" w:rsidP="00E93AF4">
      <w:pPr>
        <w:spacing w:line="360" w:lineRule="auto"/>
        <w:ind w:right="533"/>
        <w:rPr>
          <w:rFonts w:ascii="Times New Roman" w:hAnsi="Times New Roman" w:cs="Times New Roman"/>
        </w:rPr>
      </w:pPr>
      <w:r w:rsidRPr="00E93AF4">
        <w:rPr>
          <w:rFonts w:ascii="Times New Roman" w:hAnsi="Times New Roman" w:cs="Times New Roman"/>
        </w:rPr>
        <w:t xml:space="preserve">This essay has highlighted that bias within policing is evident and is something that officers are either consciously aware of or unconsciously through their experiences and society influencing them. Confirmation bias has the power to derail a whole investigation from the beginning due to officers formulating a hypothesis and then finding the evidence to support that theory, rather than naturally following the evidence. The impact of this is detrimental to suspects who are innocent but are then subjected to criminal justice proceedings, resulting in wrongful convictions. </w:t>
      </w:r>
    </w:p>
    <w:p w14:paraId="74AF2D34" w14:textId="77777777" w:rsidR="00E93AF4" w:rsidRDefault="00E93AF4" w:rsidP="00E93AF4">
      <w:pPr>
        <w:spacing w:line="360" w:lineRule="auto"/>
        <w:ind w:right="533"/>
        <w:rPr>
          <w:rFonts w:ascii="Times New Roman" w:hAnsi="Times New Roman" w:cs="Times New Roman"/>
        </w:rPr>
      </w:pPr>
    </w:p>
    <w:p w14:paraId="17EA5C49" w14:textId="33E1B37A" w:rsidR="00D46C5F" w:rsidRPr="00E93AF4" w:rsidRDefault="00D46C5F" w:rsidP="00E93AF4">
      <w:pPr>
        <w:spacing w:line="360" w:lineRule="auto"/>
        <w:ind w:right="533"/>
        <w:rPr>
          <w:rFonts w:ascii="Times New Roman" w:hAnsi="Times New Roman" w:cs="Times New Roman"/>
        </w:rPr>
      </w:pPr>
      <w:r w:rsidRPr="00E93AF4">
        <w:rPr>
          <w:rFonts w:ascii="Times New Roman" w:hAnsi="Times New Roman" w:cs="Times New Roman"/>
        </w:rPr>
        <w:t>There is lack of research and positive action taken by police forces to combat bias. There is training to deal with unconscious bias and West Midlands police force are actively encouraging officers to speak about their biases. However, more is needed to eradicate bias from police culture, to ensure police officers aren’t hindering police investigations.</w:t>
      </w:r>
    </w:p>
    <w:p w14:paraId="70A6969E" w14:textId="77777777" w:rsidR="00E93AF4" w:rsidRDefault="00D46C5F" w:rsidP="00E93AF4">
      <w:pPr>
        <w:spacing w:line="360" w:lineRule="auto"/>
        <w:ind w:right="533"/>
        <w:rPr>
          <w:rFonts w:ascii="Times New Roman" w:hAnsi="Times New Roman" w:cs="Times New Roman"/>
          <w:b/>
          <w:bCs/>
        </w:rPr>
      </w:pPr>
      <w:r w:rsidRPr="00E93AF4">
        <w:rPr>
          <w:rFonts w:ascii="Times New Roman" w:hAnsi="Times New Roman" w:cs="Times New Roman"/>
          <w:b/>
          <w:bCs/>
        </w:rPr>
        <w:t xml:space="preserve">Word count </w:t>
      </w:r>
      <w:r w:rsidR="00E93AF4" w:rsidRPr="00E93AF4">
        <w:rPr>
          <w:rFonts w:ascii="Times New Roman" w:hAnsi="Times New Roman" w:cs="Times New Roman"/>
          <w:b/>
          <w:bCs/>
        </w:rPr>
        <w:t>–</w:t>
      </w:r>
      <w:r w:rsidRPr="00E93AF4">
        <w:rPr>
          <w:rFonts w:ascii="Times New Roman" w:hAnsi="Times New Roman" w:cs="Times New Roman"/>
          <w:b/>
          <w:bCs/>
        </w:rPr>
        <w:t xml:space="preserve"> 1036</w:t>
      </w:r>
    </w:p>
    <w:p w14:paraId="16610BFA" w14:textId="35434479" w:rsidR="00E93AF4" w:rsidRPr="00E93AF4" w:rsidRDefault="00E93AF4" w:rsidP="00E93AF4">
      <w:pPr>
        <w:spacing w:line="360" w:lineRule="auto"/>
        <w:ind w:right="533"/>
        <w:rPr>
          <w:rFonts w:ascii="Times New Roman" w:hAnsi="Times New Roman" w:cs="Times New Roman"/>
          <w:b/>
          <w:bCs/>
        </w:rPr>
      </w:pPr>
      <w:r w:rsidRPr="00E93AF4">
        <w:rPr>
          <w:rFonts w:ascii="Times New Roman" w:eastAsia="Calibri" w:hAnsi="Times New Roman" w:cs="Times New Roman"/>
          <w:b/>
          <w:bCs/>
        </w:rPr>
        <w:lastRenderedPageBreak/>
        <w:t xml:space="preserve">What characteristics or factors increase the risk of exploitation by Serious or Organised Crime Gangs? Your answer should </w:t>
      </w:r>
      <w:r w:rsidRPr="00E93AF4">
        <w:rPr>
          <w:rFonts w:ascii="Times New Roman" w:eastAsia="Calibri" w:hAnsi="Times New Roman" w:cs="Times New Roman"/>
          <w:b/>
          <w:bCs/>
          <w:u w:val="single"/>
        </w:rPr>
        <w:t>examine</w:t>
      </w:r>
      <w:r w:rsidRPr="00E93AF4">
        <w:rPr>
          <w:rFonts w:ascii="Times New Roman" w:eastAsia="Calibri" w:hAnsi="Times New Roman" w:cs="Times New Roman"/>
          <w:b/>
          <w:bCs/>
        </w:rPr>
        <w:t xml:space="preserve"> both the psychological and socio-economic characteristics of victims of exploitation.</w:t>
      </w:r>
    </w:p>
    <w:p w14:paraId="24153FA0" w14:textId="77777777" w:rsidR="00E93AF4" w:rsidRPr="00E93AF4" w:rsidRDefault="00E93AF4" w:rsidP="00E93AF4">
      <w:pPr>
        <w:spacing w:line="360" w:lineRule="auto"/>
        <w:ind w:right="533"/>
        <w:rPr>
          <w:rFonts w:ascii="Times New Roman" w:eastAsia="Calibri" w:hAnsi="Times New Roman" w:cs="Times New Roman"/>
        </w:rPr>
      </w:pPr>
    </w:p>
    <w:p w14:paraId="5E36B3BE" w14:textId="77777777" w:rsidR="00E93AF4" w:rsidRPr="00E93AF4" w:rsidRDefault="00E93AF4" w:rsidP="00E93AF4">
      <w:pPr>
        <w:spacing w:line="360" w:lineRule="auto"/>
        <w:ind w:right="533"/>
        <w:rPr>
          <w:rFonts w:ascii="Times New Roman" w:eastAsia="Calibri" w:hAnsi="Times New Roman" w:cs="Times New Roman"/>
        </w:rPr>
      </w:pPr>
      <w:r w:rsidRPr="00E93AF4">
        <w:rPr>
          <w:rFonts w:ascii="Times New Roman" w:eastAsia="Calibri" w:hAnsi="Times New Roman" w:cs="Times New Roman"/>
        </w:rPr>
        <w:t>Serious and organised crime refers to people who, whether alone, in gangs or as part of international networks, plan, coordinate and carry out significant serious offences (National Crime Agency, 2020). Many offences fall under the term serious offences, these include, fraud, cybercrime, modern slavery and human trafficking, illegal drugs and firearms, child sexual abuse and many more (National Crime Agency, 2020). This essay will look at some of the characteristics and factors that increase the risk of exploitation by serious and organised crime groups. This essay will mainly focus on county lines and cuckooing as literature in this topic is more prevalent.</w:t>
      </w:r>
    </w:p>
    <w:p w14:paraId="739A58F6" w14:textId="77777777" w:rsidR="00E93AF4" w:rsidRPr="00E93AF4" w:rsidRDefault="00E93AF4" w:rsidP="00E93AF4">
      <w:pPr>
        <w:spacing w:line="360" w:lineRule="auto"/>
        <w:ind w:right="533"/>
        <w:rPr>
          <w:rFonts w:ascii="Times New Roman" w:eastAsia="Calibri" w:hAnsi="Times New Roman" w:cs="Times New Roman"/>
        </w:rPr>
      </w:pPr>
    </w:p>
    <w:p w14:paraId="0353C683" w14:textId="77777777" w:rsidR="00E93AF4" w:rsidRPr="00E93AF4" w:rsidRDefault="00E93AF4" w:rsidP="00E93AF4">
      <w:pPr>
        <w:spacing w:line="360" w:lineRule="auto"/>
        <w:ind w:right="533"/>
        <w:rPr>
          <w:rFonts w:ascii="Times New Roman" w:eastAsia="Calibri" w:hAnsi="Times New Roman" w:cs="Times New Roman"/>
        </w:rPr>
      </w:pPr>
      <w:r w:rsidRPr="00E93AF4">
        <w:rPr>
          <w:rFonts w:ascii="Times New Roman" w:eastAsia="Calibri" w:hAnsi="Times New Roman" w:cs="Times New Roman"/>
        </w:rPr>
        <w:t xml:space="preserve">Annan </w:t>
      </w:r>
      <w:r w:rsidRPr="00E93AF4">
        <w:rPr>
          <w:rFonts w:ascii="Times New Roman" w:eastAsia="Calibri" w:hAnsi="Times New Roman" w:cs="Times New Roman"/>
          <w:i/>
          <w:iCs/>
        </w:rPr>
        <w:t>et al</w:t>
      </w:r>
      <w:r w:rsidRPr="00E93AF4">
        <w:rPr>
          <w:rFonts w:ascii="Times New Roman" w:eastAsia="Calibri" w:hAnsi="Times New Roman" w:cs="Times New Roman"/>
        </w:rPr>
        <w:t xml:space="preserve">. (2021, p. 2203) research found amongst adolescents that a key risk factor for joining gangs and engaging in crime and anti-social behaviour was linked to lack of parental support and supervision. Some adolescents acknowledged that lack of family support led them to engage in criminal activities and joining gangs which were widely accepted by delinquent peers (Annan </w:t>
      </w:r>
      <w:r w:rsidRPr="00E93AF4">
        <w:rPr>
          <w:rFonts w:ascii="Times New Roman" w:eastAsia="Calibri" w:hAnsi="Times New Roman" w:cs="Times New Roman"/>
          <w:i/>
          <w:iCs/>
        </w:rPr>
        <w:t>et al</w:t>
      </w:r>
      <w:r w:rsidRPr="00E93AF4">
        <w:rPr>
          <w:rFonts w:ascii="Times New Roman" w:eastAsia="Calibri" w:hAnsi="Times New Roman" w:cs="Times New Roman"/>
        </w:rPr>
        <w:t>. 2021, p. 2203) Thus, one could argue that a lack of parental support and supervision will make these young person’s more susceptible to exploitation if they feel the recruiters are investing time in them, and receiving attention, which they aren’t getting in their home life.</w:t>
      </w:r>
    </w:p>
    <w:p w14:paraId="3FF34DDB" w14:textId="77777777" w:rsidR="00E93AF4" w:rsidRPr="00E93AF4" w:rsidRDefault="00E93AF4" w:rsidP="00E93AF4">
      <w:pPr>
        <w:spacing w:line="360" w:lineRule="auto"/>
        <w:ind w:right="533"/>
        <w:rPr>
          <w:rFonts w:ascii="Times New Roman" w:eastAsia="Calibri" w:hAnsi="Times New Roman" w:cs="Times New Roman"/>
        </w:rPr>
      </w:pPr>
    </w:p>
    <w:p w14:paraId="73FEA239" w14:textId="77777777" w:rsidR="00E93AF4" w:rsidRPr="00E93AF4" w:rsidRDefault="00E93AF4" w:rsidP="00E93AF4">
      <w:pPr>
        <w:spacing w:line="360" w:lineRule="auto"/>
        <w:ind w:right="533"/>
        <w:rPr>
          <w:rFonts w:ascii="Times New Roman" w:eastAsia="Calibri" w:hAnsi="Times New Roman" w:cs="Times New Roman"/>
        </w:rPr>
      </w:pPr>
      <w:r w:rsidRPr="00E93AF4">
        <w:rPr>
          <w:rFonts w:ascii="Times New Roman" w:eastAsia="Calibri" w:hAnsi="Times New Roman" w:cs="Times New Roman"/>
        </w:rPr>
        <w:t xml:space="preserve">Young persons are often used as “runners” for the purposes of county lines, where their role is to convey and sell illegal drugs (Robinson, McLean and </w:t>
      </w:r>
      <w:proofErr w:type="spellStart"/>
      <w:r w:rsidRPr="00E93AF4">
        <w:rPr>
          <w:rFonts w:ascii="Times New Roman" w:eastAsia="Calibri" w:hAnsi="Times New Roman" w:cs="Times New Roman"/>
        </w:rPr>
        <w:t>Densley</w:t>
      </w:r>
      <w:proofErr w:type="spellEnd"/>
      <w:r w:rsidRPr="00E93AF4">
        <w:rPr>
          <w:rFonts w:ascii="Times New Roman" w:eastAsia="Calibri" w:hAnsi="Times New Roman" w:cs="Times New Roman"/>
        </w:rPr>
        <w:t xml:space="preserve">, 2019). These runners often receive very little reward but assume majority of the risk through drug dealing, being promised a cut of the profits or a wage but instead of a financial reward, their immediate needs are met instead with the recruiter buying them day to day items such as clothes and toiletries (Robinson, McLean and Densely, 2019). So, for example young persons from poverty or deprived areas may be easily recruited if promised a financial reward and the idea of a better, more glamourous lifestyle. Further supported by Briggs (2010) who states that young persons who suffer from social and economic marginalisation with very little </w:t>
      </w:r>
      <w:proofErr w:type="gramStart"/>
      <w:r w:rsidRPr="00E93AF4">
        <w:rPr>
          <w:rFonts w:ascii="Times New Roman" w:eastAsia="Calibri" w:hAnsi="Times New Roman" w:cs="Times New Roman"/>
        </w:rPr>
        <w:t>future prospects</w:t>
      </w:r>
      <w:proofErr w:type="gramEnd"/>
      <w:r w:rsidRPr="00E93AF4">
        <w:rPr>
          <w:rFonts w:ascii="Times New Roman" w:eastAsia="Calibri" w:hAnsi="Times New Roman" w:cs="Times New Roman"/>
        </w:rPr>
        <w:t xml:space="preserve">, legitimate opportunities and limited resources, admire the lifestyles of criminal gangs and the enticement of making money </w:t>
      </w:r>
      <w:r w:rsidRPr="00E93AF4">
        <w:rPr>
          <w:rFonts w:ascii="Times New Roman" w:eastAsia="Calibri" w:hAnsi="Times New Roman" w:cs="Times New Roman"/>
        </w:rPr>
        <w:lastRenderedPageBreak/>
        <w:t>fast. Thus, gangs can use the social and economic disadvantage of these young persons to their advantage in terms of recruitment and exploitation.</w:t>
      </w:r>
    </w:p>
    <w:p w14:paraId="0AA2697C" w14:textId="77777777" w:rsidR="00E93AF4" w:rsidRPr="00E93AF4" w:rsidRDefault="00E93AF4" w:rsidP="00E93AF4">
      <w:pPr>
        <w:spacing w:line="360" w:lineRule="auto"/>
        <w:ind w:right="533"/>
        <w:rPr>
          <w:rFonts w:ascii="Times New Roman" w:eastAsia="Calibri" w:hAnsi="Times New Roman" w:cs="Times New Roman"/>
        </w:rPr>
      </w:pPr>
    </w:p>
    <w:p w14:paraId="13B5686E" w14:textId="77777777" w:rsidR="00E93AF4" w:rsidRPr="00E93AF4" w:rsidRDefault="00E93AF4" w:rsidP="00E93AF4">
      <w:pPr>
        <w:spacing w:line="360" w:lineRule="auto"/>
        <w:ind w:right="533"/>
        <w:rPr>
          <w:rFonts w:ascii="Times New Roman" w:eastAsia="Calibri" w:hAnsi="Times New Roman" w:cs="Times New Roman"/>
        </w:rPr>
      </w:pPr>
      <w:r w:rsidRPr="00E93AF4">
        <w:rPr>
          <w:rFonts w:ascii="Times New Roman" w:eastAsia="Calibri" w:hAnsi="Times New Roman" w:cs="Times New Roman"/>
        </w:rPr>
        <w:t>Another factor which makes young person’s more likely to be exploited by criminal gangs is having a drug debt.  Dealers allow the young persons to accrue debt over a long period of time, with the debt then being used against the young person to sell drugs as a way in which to pay off their debt and allowing them to have constant access to drugs for their own use (Robinson, McLean and Densely, 2019). Thus, dealers can utilise drug debt as a way of coercing young persons into county lines to pay off their debt.</w:t>
      </w:r>
    </w:p>
    <w:p w14:paraId="31740826" w14:textId="77777777" w:rsidR="00E93AF4" w:rsidRPr="00E93AF4" w:rsidRDefault="00E93AF4" w:rsidP="00E93AF4">
      <w:pPr>
        <w:spacing w:line="360" w:lineRule="auto"/>
        <w:ind w:right="533"/>
        <w:rPr>
          <w:rFonts w:ascii="Times New Roman" w:eastAsia="Calibri" w:hAnsi="Times New Roman" w:cs="Times New Roman"/>
        </w:rPr>
      </w:pPr>
    </w:p>
    <w:p w14:paraId="4B695885" w14:textId="77777777" w:rsidR="00E93AF4" w:rsidRPr="00E93AF4" w:rsidRDefault="00E93AF4" w:rsidP="00E93AF4">
      <w:pPr>
        <w:spacing w:line="360" w:lineRule="auto"/>
        <w:ind w:right="533"/>
        <w:rPr>
          <w:rFonts w:ascii="Times New Roman" w:eastAsia="Calibri" w:hAnsi="Times New Roman" w:cs="Times New Roman"/>
        </w:rPr>
      </w:pPr>
      <w:r w:rsidRPr="00E93AF4">
        <w:rPr>
          <w:rFonts w:ascii="Times New Roman" w:eastAsia="Calibri" w:hAnsi="Times New Roman" w:cs="Times New Roman"/>
        </w:rPr>
        <w:t>Though county lines can affect anyone, it is often associated with child criminal exploitation (CCE). CCE occurs when someone or a group coerces, controls, manipulates, or deceives a child or young person under the age of 18 by taking advantage of a power imbalance. (Home Office, 2018). Even if the behaviour seems voluntary, the victim still may be the victim of criminal exploitation. CCE does not require a physical aspect and can still take place by using technology (Home Office, 2018).</w:t>
      </w:r>
    </w:p>
    <w:p w14:paraId="2375C16E" w14:textId="77777777" w:rsidR="00E93AF4" w:rsidRPr="00E93AF4" w:rsidRDefault="00E93AF4" w:rsidP="00E93AF4">
      <w:pPr>
        <w:spacing w:line="360" w:lineRule="auto"/>
        <w:ind w:right="533"/>
        <w:rPr>
          <w:rFonts w:ascii="Times New Roman" w:eastAsia="Calibri" w:hAnsi="Times New Roman" w:cs="Times New Roman"/>
        </w:rPr>
      </w:pPr>
    </w:p>
    <w:p w14:paraId="778A6E00" w14:textId="77777777" w:rsidR="00E93AF4" w:rsidRPr="00E93AF4" w:rsidRDefault="00E93AF4" w:rsidP="00E93AF4">
      <w:pPr>
        <w:spacing w:line="360" w:lineRule="auto"/>
        <w:ind w:right="533"/>
        <w:rPr>
          <w:rFonts w:ascii="Times New Roman" w:hAnsi="Times New Roman" w:cs="Times New Roman"/>
          <w:color w:val="000000" w:themeColor="text1"/>
          <w:shd w:val="clear" w:color="auto" w:fill="FFFF00"/>
        </w:rPr>
      </w:pPr>
      <w:r w:rsidRPr="00E93AF4">
        <w:rPr>
          <w:rFonts w:ascii="Times New Roman" w:eastAsia="Calibri" w:hAnsi="Times New Roman" w:cs="Times New Roman"/>
        </w:rPr>
        <w:t xml:space="preserve">According to Home Office (2018) some factors that make children more at risk of CCE </w:t>
      </w:r>
      <w:proofErr w:type="gramStart"/>
      <w:r w:rsidRPr="00E93AF4">
        <w:rPr>
          <w:rFonts w:ascii="Times New Roman" w:eastAsia="Calibri" w:hAnsi="Times New Roman" w:cs="Times New Roman"/>
        </w:rPr>
        <w:t>include;</w:t>
      </w:r>
      <w:proofErr w:type="gramEnd"/>
      <w:r w:rsidRPr="00E93AF4">
        <w:rPr>
          <w:rFonts w:ascii="Times New Roman" w:eastAsia="Calibri" w:hAnsi="Times New Roman" w:cs="Times New Roman"/>
        </w:rPr>
        <w:t xml:space="preserve"> learning difficulties, mental health issues, unstable home life, previous experience of abuse, social isolation, physical disabilities, economic vulnerabilities, homelessness, children in care, not being part of mainstream education and having connections with people involved in gangs.</w:t>
      </w:r>
      <w:r w:rsidRPr="00E93AF4">
        <w:rPr>
          <w:rFonts w:ascii="Times New Roman" w:hAnsi="Times New Roman" w:cs="Times New Roman"/>
          <w:color w:val="222222"/>
          <w:shd w:val="clear" w:color="auto" w:fill="FFFFFF"/>
        </w:rPr>
        <w:t xml:space="preserve"> Children who have been exploited are also at risk of being </w:t>
      </w:r>
      <w:r w:rsidRPr="00E93AF4">
        <w:rPr>
          <w:rFonts w:ascii="Times New Roman" w:hAnsi="Times New Roman" w:cs="Times New Roman"/>
          <w:color w:val="000000" w:themeColor="text1"/>
          <w:shd w:val="clear" w:color="auto" w:fill="FFFFFF"/>
        </w:rPr>
        <w:t>trafficked, groomed and physically, emotionally, and sexual abused (NSPCC, 2023). However, children who have been exploited are often failed by adults and professionals in identifying them as victims due to their involvement in committing crime, therefore the harm they have experienced is often overlooked (NSPCC, 2023).</w:t>
      </w:r>
    </w:p>
    <w:p w14:paraId="14AAFC6D" w14:textId="77777777" w:rsidR="00E93AF4" w:rsidRPr="00E93AF4" w:rsidRDefault="00E93AF4" w:rsidP="00E93AF4">
      <w:pPr>
        <w:spacing w:line="360" w:lineRule="auto"/>
        <w:ind w:right="533"/>
        <w:rPr>
          <w:rFonts w:ascii="Times New Roman" w:eastAsia="Calibri" w:hAnsi="Times New Roman" w:cs="Times New Roman"/>
        </w:rPr>
      </w:pPr>
    </w:p>
    <w:p w14:paraId="7EA28FFA" w14:textId="77777777" w:rsidR="00E93AF4" w:rsidRPr="00E93AF4" w:rsidRDefault="00E93AF4" w:rsidP="00E93AF4">
      <w:pPr>
        <w:spacing w:line="360" w:lineRule="auto"/>
        <w:ind w:right="533"/>
        <w:rPr>
          <w:rFonts w:ascii="Times New Roman" w:hAnsi="Times New Roman" w:cs="Times New Roman"/>
        </w:rPr>
      </w:pPr>
      <w:r w:rsidRPr="00E93AF4">
        <w:rPr>
          <w:rFonts w:ascii="Times New Roman" w:eastAsia="Calibri" w:hAnsi="Times New Roman" w:cs="Times New Roman"/>
        </w:rPr>
        <w:t xml:space="preserve">Cuckooing is closely linked with county lines and those who are part of cuckooing, often prey on those who are vulnerable by using force against them or befriending them, the goal being to acquire their residence to use in the facilitation of selling drugs (Spicer, Moyle and </w:t>
      </w:r>
      <w:proofErr w:type="spellStart"/>
      <w:r w:rsidRPr="00E93AF4">
        <w:rPr>
          <w:rFonts w:ascii="Times New Roman" w:eastAsia="Calibri" w:hAnsi="Times New Roman" w:cs="Times New Roman"/>
        </w:rPr>
        <w:t>Coomber</w:t>
      </w:r>
      <w:proofErr w:type="spellEnd"/>
      <w:r w:rsidRPr="00E93AF4">
        <w:rPr>
          <w:rFonts w:ascii="Times New Roman" w:eastAsia="Calibri" w:hAnsi="Times New Roman" w:cs="Times New Roman"/>
        </w:rPr>
        <w:t xml:space="preserve">, 2020, p. 306). Further to this </w:t>
      </w:r>
      <w:proofErr w:type="spellStart"/>
      <w:r w:rsidRPr="00E93AF4">
        <w:rPr>
          <w:rFonts w:ascii="Times New Roman" w:hAnsi="Times New Roman" w:cs="Times New Roman"/>
        </w:rPr>
        <w:t>Chakraborti</w:t>
      </w:r>
      <w:proofErr w:type="spellEnd"/>
      <w:r w:rsidRPr="00E93AF4">
        <w:rPr>
          <w:rFonts w:ascii="Times New Roman" w:hAnsi="Times New Roman" w:cs="Times New Roman"/>
        </w:rPr>
        <w:t xml:space="preserve"> and Garland (2015) highlight individuals with learning difficulties are at risk of being cuckooed and </w:t>
      </w:r>
      <w:r w:rsidRPr="00E93AF4">
        <w:rPr>
          <w:rFonts w:ascii="Times New Roman" w:hAnsi="Times New Roman" w:cs="Times New Roman"/>
        </w:rPr>
        <w:lastRenderedPageBreak/>
        <w:t xml:space="preserve">are likely to be targeted due to their disabilities. </w:t>
      </w:r>
      <w:proofErr w:type="spellStart"/>
      <w:r w:rsidRPr="00E93AF4">
        <w:rPr>
          <w:rFonts w:ascii="Times New Roman" w:hAnsi="Times New Roman" w:cs="Times New Roman"/>
        </w:rPr>
        <w:t>Chakraborti</w:t>
      </w:r>
      <w:proofErr w:type="spellEnd"/>
      <w:r w:rsidRPr="00E93AF4">
        <w:rPr>
          <w:rFonts w:ascii="Times New Roman" w:hAnsi="Times New Roman" w:cs="Times New Roman"/>
        </w:rPr>
        <w:t xml:space="preserve"> and Garland (2015) state many of those with learning difficulties are socially isolated, therefore making it easier for them to be manipulated and befriended, thus exacerbating the likelihood of them being victims of being exploited. Supported by </w:t>
      </w:r>
      <w:r w:rsidRPr="00E93AF4">
        <w:rPr>
          <w:rFonts w:ascii="Times New Roman" w:eastAsia="Calibri" w:hAnsi="Times New Roman" w:cs="Times New Roman"/>
        </w:rPr>
        <w:t xml:space="preserve">Spicer, Moyle and </w:t>
      </w:r>
      <w:proofErr w:type="spellStart"/>
      <w:r w:rsidRPr="00E93AF4">
        <w:rPr>
          <w:rFonts w:ascii="Times New Roman" w:eastAsia="Calibri" w:hAnsi="Times New Roman" w:cs="Times New Roman"/>
        </w:rPr>
        <w:t>Coomber</w:t>
      </w:r>
      <w:proofErr w:type="spellEnd"/>
      <w:r w:rsidRPr="00E93AF4">
        <w:rPr>
          <w:rFonts w:ascii="Times New Roman" w:eastAsia="Calibri" w:hAnsi="Times New Roman" w:cs="Times New Roman"/>
        </w:rPr>
        <w:t>, (2020, p. 310) who agree that being elderly or having learning difficulties is seen as a suitable target for dealers to exploit.</w:t>
      </w:r>
    </w:p>
    <w:p w14:paraId="3D7A545E" w14:textId="77777777" w:rsidR="00E93AF4" w:rsidRPr="00E93AF4" w:rsidRDefault="00E93AF4" w:rsidP="00E93AF4">
      <w:pPr>
        <w:spacing w:line="360" w:lineRule="auto"/>
        <w:ind w:right="533"/>
        <w:rPr>
          <w:rFonts w:ascii="Times New Roman" w:hAnsi="Times New Roman" w:cs="Times New Roman"/>
        </w:rPr>
      </w:pPr>
    </w:p>
    <w:p w14:paraId="19037F61" w14:textId="77777777" w:rsidR="00E93AF4" w:rsidRPr="00E93AF4" w:rsidRDefault="00E93AF4" w:rsidP="00E93AF4">
      <w:pPr>
        <w:spacing w:line="360" w:lineRule="auto"/>
        <w:ind w:right="533"/>
        <w:rPr>
          <w:rFonts w:ascii="Times New Roman" w:eastAsia="Calibri" w:hAnsi="Times New Roman" w:cs="Times New Roman"/>
        </w:rPr>
      </w:pPr>
      <w:r w:rsidRPr="00E93AF4">
        <w:rPr>
          <w:rFonts w:ascii="Times New Roman" w:hAnsi="Times New Roman" w:cs="Times New Roman"/>
        </w:rPr>
        <w:t xml:space="preserve">Similarly, to </w:t>
      </w:r>
      <w:r w:rsidRPr="00E93AF4">
        <w:rPr>
          <w:rFonts w:ascii="Times New Roman" w:eastAsia="Calibri" w:hAnsi="Times New Roman" w:cs="Times New Roman"/>
        </w:rPr>
        <w:t xml:space="preserve">Robinson, McLean and Densely (2019) who highlighted the link between young persons who have drug debt being recruited and exploited into runners for organised gangs. Spicer, Moyle and </w:t>
      </w:r>
      <w:proofErr w:type="spellStart"/>
      <w:r w:rsidRPr="00E93AF4">
        <w:rPr>
          <w:rFonts w:ascii="Times New Roman" w:eastAsia="Calibri" w:hAnsi="Times New Roman" w:cs="Times New Roman"/>
        </w:rPr>
        <w:t>Coomber</w:t>
      </w:r>
      <w:proofErr w:type="spellEnd"/>
      <w:r w:rsidRPr="00E93AF4">
        <w:rPr>
          <w:rFonts w:ascii="Times New Roman" w:eastAsia="Calibri" w:hAnsi="Times New Roman" w:cs="Times New Roman"/>
        </w:rPr>
        <w:t>, (2020, p. 310) found that dealers would often end up cuckooing those who were heavy drug users after establishing a relationship with them as customers. Thus, highlighting that being a drug user increases the likelihood of being exploited due to their dependant nature.</w:t>
      </w:r>
    </w:p>
    <w:p w14:paraId="363A6EED" w14:textId="77777777" w:rsidR="00E93AF4" w:rsidRPr="00E93AF4" w:rsidRDefault="00E93AF4" w:rsidP="00E93AF4">
      <w:pPr>
        <w:spacing w:line="360" w:lineRule="auto"/>
        <w:ind w:right="533"/>
        <w:rPr>
          <w:rFonts w:ascii="Times New Roman" w:eastAsia="Calibri" w:hAnsi="Times New Roman" w:cs="Times New Roman"/>
        </w:rPr>
      </w:pPr>
      <w:r w:rsidRPr="00E93AF4">
        <w:rPr>
          <w:rFonts w:ascii="Times New Roman" w:eastAsia="Calibri" w:hAnsi="Times New Roman" w:cs="Times New Roman"/>
        </w:rPr>
        <w:t xml:space="preserve"> </w:t>
      </w:r>
    </w:p>
    <w:p w14:paraId="7ABE46E5" w14:textId="77777777" w:rsidR="00E93AF4" w:rsidRPr="00E93AF4" w:rsidRDefault="00E93AF4" w:rsidP="00E93AF4">
      <w:pPr>
        <w:spacing w:line="360" w:lineRule="auto"/>
        <w:ind w:right="533"/>
        <w:rPr>
          <w:rFonts w:ascii="Times New Roman" w:eastAsia="Calibri" w:hAnsi="Times New Roman" w:cs="Times New Roman"/>
        </w:rPr>
      </w:pPr>
      <w:r w:rsidRPr="00E93AF4">
        <w:rPr>
          <w:rFonts w:ascii="Times New Roman" w:eastAsia="Calibri" w:hAnsi="Times New Roman" w:cs="Times New Roman"/>
        </w:rPr>
        <w:t xml:space="preserve">Drug runners are increasingly engaging in sexual activity with females who have mental health issues and/or drug and alcohol dependency as a way in which to take over their home (Spicer, Moyle and </w:t>
      </w:r>
      <w:proofErr w:type="spellStart"/>
      <w:r w:rsidRPr="00E93AF4">
        <w:rPr>
          <w:rFonts w:ascii="Times New Roman" w:eastAsia="Calibri" w:hAnsi="Times New Roman" w:cs="Times New Roman"/>
        </w:rPr>
        <w:t>Coomber</w:t>
      </w:r>
      <w:proofErr w:type="spellEnd"/>
      <w:r w:rsidRPr="00E93AF4">
        <w:rPr>
          <w:rFonts w:ascii="Times New Roman" w:eastAsia="Calibri" w:hAnsi="Times New Roman" w:cs="Times New Roman"/>
        </w:rPr>
        <w:t xml:space="preserve">, (2020, p. 314). Preying on their vulnerabilities and using it to their advantage, almost grooming and sharing may similarities with child sexual exploitation (Spicer, Moyle and </w:t>
      </w:r>
      <w:proofErr w:type="spellStart"/>
      <w:r w:rsidRPr="00E93AF4">
        <w:rPr>
          <w:rFonts w:ascii="Times New Roman" w:eastAsia="Calibri" w:hAnsi="Times New Roman" w:cs="Times New Roman"/>
        </w:rPr>
        <w:t>Coomber</w:t>
      </w:r>
      <w:proofErr w:type="spellEnd"/>
      <w:r w:rsidRPr="00E93AF4">
        <w:rPr>
          <w:rFonts w:ascii="Times New Roman" w:eastAsia="Calibri" w:hAnsi="Times New Roman" w:cs="Times New Roman"/>
        </w:rPr>
        <w:t xml:space="preserve">, (2020, p. 314). </w:t>
      </w:r>
    </w:p>
    <w:p w14:paraId="70B2C65C" w14:textId="77777777" w:rsidR="00E93AF4" w:rsidRPr="00E93AF4" w:rsidRDefault="00E93AF4" w:rsidP="00E93AF4">
      <w:pPr>
        <w:spacing w:line="360" w:lineRule="auto"/>
        <w:ind w:right="533"/>
        <w:rPr>
          <w:rFonts w:ascii="Times New Roman" w:eastAsia="Calibri" w:hAnsi="Times New Roman" w:cs="Times New Roman"/>
        </w:rPr>
      </w:pPr>
    </w:p>
    <w:p w14:paraId="1570AB57" w14:textId="77777777" w:rsidR="00E93AF4" w:rsidRPr="00E93AF4" w:rsidRDefault="00E93AF4" w:rsidP="00E93AF4">
      <w:pPr>
        <w:spacing w:line="360" w:lineRule="auto"/>
        <w:ind w:right="533"/>
        <w:rPr>
          <w:rFonts w:ascii="Times New Roman" w:eastAsia="Calibri" w:hAnsi="Times New Roman" w:cs="Times New Roman"/>
        </w:rPr>
      </w:pPr>
      <w:r w:rsidRPr="00E93AF4">
        <w:rPr>
          <w:rFonts w:ascii="Times New Roman" w:eastAsia="Calibri" w:hAnsi="Times New Roman" w:cs="Times New Roman"/>
        </w:rPr>
        <w:t xml:space="preserve">Victim vulnerability is frequently exacerbated in the UK by socioeconomic problems like homelessness, loneliness, and substance misuse. Vulnerable people move outside of the UK because there aren't enough job or educational opportunities. The likelihood of being exploited as soon as a victim of modern slavery from outside the UK enters the country is almost certain (National Crime Agency, 2020) </w:t>
      </w:r>
    </w:p>
    <w:p w14:paraId="1E69DC15" w14:textId="77777777" w:rsidR="00E93AF4" w:rsidRPr="00E93AF4" w:rsidRDefault="00E93AF4" w:rsidP="00E93AF4">
      <w:pPr>
        <w:spacing w:line="360" w:lineRule="auto"/>
        <w:ind w:right="533"/>
        <w:rPr>
          <w:rFonts w:ascii="Times New Roman" w:eastAsia="Calibri" w:hAnsi="Times New Roman" w:cs="Times New Roman"/>
        </w:rPr>
      </w:pPr>
    </w:p>
    <w:p w14:paraId="5E2CE34D" w14:textId="77777777" w:rsidR="00E93AF4" w:rsidRPr="00E93AF4" w:rsidRDefault="00E93AF4" w:rsidP="00E93AF4">
      <w:pPr>
        <w:spacing w:line="360" w:lineRule="auto"/>
        <w:ind w:right="533"/>
        <w:rPr>
          <w:rFonts w:ascii="Times New Roman" w:eastAsia="Calibri" w:hAnsi="Times New Roman" w:cs="Times New Roman"/>
        </w:rPr>
      </w:pPr>
      <w:r w:rsidRPr="00E93AF4">
        <w:rPr>
          <w:rFonts w:ascii="Times New Roman" w:eastAsia="Calibri" w:hAnsi="Times New Roman" w:cs="Times New Roman"/>
        </w:rPr>
        <w:t xml:space="preserve">To conclude, literature suggests that those most at risk of exploitation are young persons and those classed as vulnerable. Research highlights that those from disadvantaged backgrounds are much more likely to be exploited due to lack of access to legitimate opportunities and </w:t>
      </w:r>
      <w:proofErr w:type="gramStart"/>
      <w:r w:rsidRPr="00E93AF4">
        <w:rPr>
          <w:rFonts w:ascii="Times New Roman" w:eastAsia="Calibri" w:hAnsi="Times New Roman" w:cs="Times New Roman"/>
        </w:rPr>
        <w:t>future prospects</w:t>
      </w:r>
      <w:proofErr w:type="gramEnd"/>
      <w:r w:rsidRPr="00E93AF4">
        <w:rPr>
          <w:rFonts w:ascii="Times New Roman" w:eastAsia="Calibri" w:hAnsi="Times New Roman" w:cs="Times New Roman"/>
        </w:rPr>
        <w:t xml:space="preserve">. Those who are drug users and have a drug debt are also at risk of being not only exploited as runners for gangs but more likely to be victims of cuckooing as well due to owing money.  </w:t>
      </w:r>
    </w:p>
    <w:p w14:paraId="7B18DA5C" w14:textId="77777777" w:rsidR="00E93AF4" w:rsidRPr="00E93AF4" w:rsidRDefault="00E93AF4" w:rsidP="00E93AF4">
      <w:pPr>
        <w:spacing w:line="360" w:lineRule="auto"/>
        <w:ind w:right="533"/>
        <w:rPr>
          <w:rFonts w:ascii="Times New Roman" w:eastAsia="Calibri" w:hAnsi="Times New Roman" w:cs="Times New Roman"/>
        </w:rPr>
      </w:pPr>
      <w:r w:rsidRPr="00E93AF4">
        <w:rPr>
          <w:rFonts w:ascii="Times New Roman" w:eastAsia="Calibri" w:hAnsi="Times New Roman" w:cs="Times New Roman"/>
          <w:b/>
          <w:bCs/>
        </w:rPr>
        <w:t>WORD COUNT 1090</w:t>
      </w:r>
    </w:p>
    <w:p w14:paraId="414734EF" w14:textId="77777777" w:rsidR="00E93AF4" w:rsidRDefault="00E93AF4" w:rsidP="00E93AF4">
      <w:pPr>
        <w:spacing w:line="360" w:lineRule="auto"/>
        <w:rPr>
          <w:rFonts w:ascii="Times New Roman" w:hAnsi="Times New Roman" w:cs="Times New Roman"/>
          <w:b/>
          <w:bCs/>
        </w:rPr>
      </w:pPr>
    </w:p>
    <w:p w14:paraId="0F141450" w14:textId="41ED223C" w:rsidR="00D46C5F" w:rsidRPr="00E93AF4" w:rsidRDefault="00D46C5F" w:rsidP="00E93AF4">
      <w:pPr>
        <w:spacing w:line="360" w:lineRule="auto"/>
        <w:rPr>
          <w:rFonts w:ascii="Times New Roman" w:hAnsi="Times New Roman" w:cs="Times New Roman"/>
          <w:b/>
          <w:bCs/>
          <w:u w:val="single"/>
        </w:rPr>
      </w:pPr>
      <w:r w:rsidRPr="00E93AF4">
        <w:rPr>
          <w:rFonts w:ascii="Times New Roman" w:hAnsi="Times New Roman" w:cs="Times New Roman"/>
          <w:b/>
          <w:bCs/>
          <w:u w:val="single"/>
        </w:rPr>
        <w:lastRenderedPageBreak/>
        <w:t>References</w:t>
      </w:r>
    </w:p>
    <w:p w14:paraId="10C25C84" w14:textId="77777777" w:rsidR="00D46C5F" w:rsidRPr="00E93AF4" w:rsidRDefault="00D46C5F" w:rsidP="00E93AF4">
      <w:pPr>
        <w:spacing w:line="360" w:lineRule="auto"/>
        <w:rPr>
          <w:rFonts w:ascii="Times New Roman" w:hAnsi="Times New Roman" w:cs="Times New Roman"/>
          <w:b/>
          <w:bCs/>
          <w:u w:val="single"/>
        </w:rPr>
      </w:pPr>
    </w:p>
    <w:p w14:paraId="57EF3CDB" w14:textId="77777777" w:rsidR="00D46C5F" w:rsidRPr="00E93AF4" w:rsidRDefault="00D46C5F" w:rsidP="00E93AF4">
      <w:pPr>
        <w:spacing w:line="360" w:lineRule="auto"/>
        <w:rPr>
          <w:rFonts w:ascii="Times New Roman" w:hAnsi="Times New Roman" w:cs="Times New Roman"/>
        </w:rPr>
      </w:pPr>
      <w:r w:rsidRPr="00E93AF4">
        <w:rPr>
          <w:rFonts w:ascii="Times New Roman" w:hAnsi="Times New Roman" w:cs="Times New Roman"/>
        </w:rPr>
        <w:t xml:space="preserve">Allen, D., Wilson, T., Norman. A. and Knight, C. (2008) </w:t>
      </w:r>
      <w:r w:rsidRPr="00E93AF4">
        <w:rPr>
          <w:rFonts w:ascii="Times New Roman" w:hAnsi="Times New Roman" w:cs="Times New Roman"/>
          <w:i/>
          <w:iCs/>
        </w:rPr>
        <w:t xml:space="preserve">Information on the move: the use of mobile information systems by UK police forces. </w:t>
      </w:r>
      <w:r w:rsidRPr="00E93AF4">
        <w:rPr>
          <w:rFonts w:ascii="Times New Roman" w:hAnsi="Times New Roman" w:cs="Times New Roman"/>
        </w:rPr>
        <w:t xml:space="preserve">Available at: </w:t>
      </w:r>
      <w:hyperlink r:id="rId4" w:history="1">
        <w:r w:rsidRPr="00E93AF4">
          <w:rPr>
            <w:rStyle w:val="Hyperlink"/>
            <w:rFonts w:ascii="Times New Roman" w:hAnsi="Times New Roman" w:cs="Times New Roman"/>
          </w:rPr>
          <w:t>https://www.researchgate.net/profile/Tom-Wilson-17/publication/260795517_Information_on_the_move_the_use_of_mobile_information_systems_by_UK_police_forces/links/5888cf17458515701200ea54/Information-on-the-move-the-use-of-mobile-information-systems-by-UK-police-forces.pdf</w:t>
        </w:r>
      </w:hyperlink>
      <w:r w:rsidRPr="00E93AF4">
        <w:rPr>
          <w:rFonts w:ascii="Times New Roman" w:hAnsi="Times New Roman" w:cs="Times New Roman"/>
        </w:rPr>
        <w:t xml:space="preserve"> (Accessed: 30</w:t>
      </w:r>
      <w:r w:rsidRPr="00E93AF4">
        <w:rPr>
          <w:rFonts w:ascii="Times New Roman" w:hAnsi="Times New Roman" w:cs="Times New Roman"/>
          <w:vertAlign w:val="superscript"/>
        </w:rPr>
        <w:t>th</w:t>
      </w:r>
      <w:r w:rsidRPr="00E93AF4">
        <w:rPr>
          <w:rFonts w:ascii="Times New Roman" w:hAnsi="Times New Roman" w:cs="Times New Roman"/>
        </w:rPr>
        <w:t xml:space="preserve"> May 2023).</w:t>
      </w:r>
    </w:p>
    <w:p w14:paraId="6E9CE5A1" w14:textId="77777777" w:rsidR="00E93AF4" w:rsidRPr="00E93AF4" w:rsidRDefault="00E93AF4" w:rsidP="00E93AF4">
      <w:pPr>
        <w:spacing w:line="360" w:lineRule="auto"/>
        <w:rPr>
          <w:rFonts w:ascii="Times New Roman" w:hAnsi="Times New Roman" w:cs="Times New Roman"/>
        </w:rPr>
      </w:pPr>
    </w:p>
    <w:p w14:paraId="13671E36" w14:textId="77777777" w:rsidR="00E93AF4" w:rsidRPr="00E93AF4" w:rsidRDefault="00E93AF4" w:rsidP="00E93AF4">
      <w:pPr>
        <w:spacing w:line="360" w:lineRule="auto"/>
        <w:ind w:right="533"/>
        <w:rPr>
          <w:rFonts w:ascii="Times New Roman" w:eastAsia="Calibri" w:hAnsi="Times New Roman" w:cs="Times New Roman"/>
        </w:rPr>
      </w:pPr>
      <w:r w:rsidRPr="00E93AF4">
        <w:rPr>
          <w:rFonts w:ascii="Times New Roman" w:eastAsia="Calibri" w:hAnsi="Times New Roman" w:cs="Times New Roman"/>
        </w:rPr>
        <w:t xml:space="preserve">Annan, L, G., </w:t>
      </w:r>
      <w:proofErr w:type="spellStart"/>
      <w:r w:rsidRPr="00E93AF4">
        <w:rPr>
          <w:rFonts w:ascii="Times New Roman" w:eastAsia="Calibri" w:hAnsi="Times New Roman" w:cs="Times New Roman"/>
        </w:rPr>
        <w:t>Gaoua</w:t>
      </w:r>
      <w:proofErr w:type="spellEnd"/>
      <w:r w:rsidRPr="00E93AF4">
        <w:rPr>
          <w:rFonts w:ascii="Times New Roman" w:eastAsia="Calibri" w:hAnsi="Times New Roman" w:cs="Times New Roman"/>
        </w:rPr>
        <w:t xml:space="preserve">, N., </w:t>
      </w:r>
      <w:proofErr w:type="spellStart"/>
      <w:r w:rsidRPr="00E93AF4">
        <w:rPr>
          <w:rFonts w:ascii="Times New Roman" w:eastAsia="Calibri" w:hAnsi="Times New Roman" w:cs="Times New Roman"/>
        </w:rPr>
        <w:t>Mileva</w:t>
      </w:r>
      <w:proofErr w:type="spellEnd"/>
      <w:r w:rsidRPr="00E93AF4">
        <w:rPr>
          <w:rFonts w:ascii="Times New Roman" w:eastAsia="Calibri" w:hAnsi="Times New Roman" w:cs="Times New Roman"/>
        </w:rPr>
        <w:t xml:space="preserve">, K. and Borges, M. (2022) ‘What makes young people get involved with street gangs in London? A study of the perceived risk factors’, </w:t>
      </w:r>
      <w:r w:rsidRPr="00E93AF4">
        <w:rPr>
          <w:rFonts w:ascii="Times New Roman" w:eastAsia="Calibri" w:hAnsi="Times New Roman" w:cs="Times New Roman"/>
          <w:i/>
          <w:iCs/>
        </w:rPr>
        <w:t xml:space="preserve">Journal of Community Psychology, </w:t>
      </w:r>
      <w:r w:rsidRPr="00E93AF4">
        <w:rPr>
          <w:rFonts w:ascii="Times New Roman" w:eastAsia="Calibri" w:hAnsi="Times New Roman" w:cs="Times New Roman"/>
        </w:rPr>
        <w:t xml:space="preserve">50(5), pp. 2198-2213. Available at </w:t>
      </w:r>
      <w:hyperlink r:id="rId5" w:history="1">
        <w:r w:rsidRPr="00E93AF4">
          <w:rPr>
            <w:rStyle w:val="Hyperlink"/>
            <w:rFonts w:ascii="Times New Roman" w:eastAsia="Calibri" w:hAnsi="Times New Roman" w:cs="Times New Roman"/>
          </w:rPr>
          <w:t>https://onlinelibrary-wiley-com.ezproxy.uwtsd.ac.uk/doi/10.1002/jcop.22767</w:t>
        </w:r>
      </w:hyperlink>
      <w:r w:rsidRPr="00E93AF4">
        <w:rPr>
          <w:rFonts w:ascii="Times New Roman" w:eastAsia="Calibri" w:hAnsi="Times New Roman" w:cs="Times New Roman"/>
        </w:rPr>
        <w:t xml:space="preserve"> (Accessed 20th May 2023). </w:t>
      </w:r>
    </w:p>
    <w:p w14:paraId="325F6834" w14:textId="77777777" w:rsidR="00D46C5F" w:rsidRPr="00E93AF4" w:rsidRDefault="00D46C5F" w:rsidP="00E93AF4">
      <w:pPr>
        <w:spacing w:line="360" w:lineRule="auto"/>
        <w:rPr>
          <w:rFonts w:ascii="Times New Roman" w:hAnsi="Times New Roman" w:cs="Times New Roman"/>
          <w:color w:val="000000" w:themeColor="text1"/>
        </w:rPr>
      </w:pPr>
    </w:p>
    <w:p w14:paraId="112D5EF2" w14:textId="77777777" w:rsidR="00D46C5F" w:rsidRPr="00E93AF4" w:rsidRDefault="00D46C5F" w:rsidP="00E93AF4">
      <w:pPr>
        <w:spacing w:line="360" w:lineRule="auto"/>
        <w:rPr>
          <w:rStyle w:val="Hyperlink"/>
          <w:rFonts w:ascii="Times New Roman" w:hAnsi="Times New Roman" w:cs="Times New Roman"/>
          <w:color w:val="376FAA"/>
          <w:shd w:val="clear" w:color="auto" w:fill="FFFFFF"/>
        </w:rPr>
      </w:pPr>
      <w:proofErr w:type="spellStart"/>
      <w:r w:rsidRPr="00E93AF4">
        <w:rPr>
          <w:rFonts w:ascii="Times New Roman" w:hAnsi="Times New Roman" w:cs="Times New Roman"/>
          <w:color w:val="000000" w:themeColor="text1"/>
        </w:rPr>
        <w:t>Bertotti</w:t>
      </w:r>
      <w:proofErr w:type="spellEnd"/>
      <w:r w:rsidRPr="00E93AF4">
        <w:rPr>
          <w:rFonts w:ascii="Times New Roman" w:hAnsi="Times New Roman" w:cs="Times New Roman"/>
          <w:color w:val="000000" w:themeColor="text1"/>
        </w:rPr>
        <w:t xml:space="preserve">, M., Adams-Eaton, F., Sheridan, K. and Renton, A. (2012) ‘Key barriers to community cohesion: views from residents of 20 London deprived neighbourhoods’, </w:t>
      </w:r>
      <w:proofErr w:type="spellStart"/>
      <w:r w:rsidRPr="00E93AF4">
        <w:rPr>
          <w:rFonts w:ascii="Times New Roman" w:hAnsi="Times New Roman" w:cs="Times New Roman"/>
          <w:i/>
          <w:iCs/>
          <w:color w:val="000000" w:themeColor="text1"/>
        </w:rPr>
        <w:t>GeoJournal</w:t>
      </w:r>
      <w:proofErr w:type="spellEnd"/>
      <w:r w:rsidRPr="00E93AF4">
        <w:rPr>
          <w:rFonts w:ascii="Times New Roman" w:hAnsi="Times New Roman" w:cs="Times New Roman"/>
          <w:i/>
          <w:iCs/>
          <w:color w:val="000000" w:themeColor="text1"/>
        </w:rPr>
        <w:t xml:space="preserve">, </w:t>
      </w:r>
      <w:r w:rsidRPr="00E93AF4">
        <w:rPr>
          <w:rFonts w:ascii="Times New Roman" w:hAnsi="Times New Roman" w:cs="Times New Roman"/>
          <w:color w:val="000000" w:themeColor="text1"/>
        </w:rPr>
        <w:t xml:space="preserve">77(2), pp. 223-234. </w:t>
      </w:r>
      <w:proofErr w:type="spellStart"/>
      <w:r w:rsidRPr="00E93AF4">
        <w:rPr>
          <w:rFonts w:ascii="Times New Roman" w:hAnsi="Times New Roman" w:cs="Times New Roman"/>
          <w:color w:val="212121"/>
          <w:shd w:val="clear" w:color="auto" w:fill="FFFFFF"/>
        </w:rPr>
        <w:t>doi</w:t>
      </w:r>
      <w:proofErr w:type="spellEnd"/>
      <w:r w:rsidRPr="00E93AF4">
        <w:rPr>
          <w:rFonts w:ascii="Times New Roman" w:hAnsi="Times New Roman" w:cs="Times New Roman"/>
          <w:color w:val="212121"/>
          <w:shd w:val="clear" w:color="auto" w:fill="FFFFFF"/>
        </w:rPr>
        <w:t>: </w:t>
      </w:r>
      <w:hyperlink r:id="rId6" w:tgtFrame="_blank" w:history="1">
        <w:r w:rsidRPr="00E93AF4">
          <w:rPr>
            <w:rStyle w:val="Hyperlink"/>
            <w:rFonts w:ascii="Times New Roman" w:hAnsi="Times New Roman" w:cs="Times New Roman"/>
            <w:color w:val="376FAA"/>
            <w:shd w:val="clear" w:color="auto" w:fill="FFFFFF"/>
          </w:rPr>
          <w:t>10.1007/s10708-009-9326-1</w:t>
        </w:r>
      </w:hyperlink>
    </w:p>
    <w:p w14:paraId="53A7145E" w14:textId="77777777" w:rsidR="00E93AF4" w:rsidRPr="00E93AF4" w:rsidRDefault="00E93AF4" w:rsidP="00E93AF4">
      <w:pPr>
        <w:spacing w:line="360" w:lineRule="auto"/>
        <w:rPr>
          <w:rStyle w:val="Hyperlink"/>
          <w:rFonts w:ascii="Times New Roman" w:hAnsi="Times New Roman" w:cs="Times New Roman"/>
          <w:color w:val="376FAA"/>
          <w:shd w:val="clear" w:color="auto" w:fill="FFFFFF"/>
        </w:rPr>
      </w:pPr>
    </w:p>
    <w:p w14:paraId="1453CBA0" w14:textId="77777777" w:rsidR="00E93AF4" w:rsidRPr="00E93AF4" w:rsidRDefault="00E93AF4" w:rsidP="00E93AF4">
      <w:pPr>
        <w:spacing w:line="360" w:lineRule="auto"/>
        <w:ind w:right="533"/>
        <w:rPr>
          <w:rFonts w:ascii="Times New Roman" w:hAnsi="Times New Roman" w:cs="Times New Roman"/>
          <w:color w:val="000000" w:themeColor="text1"/>
        </w:rPr>
      </w:pPr>
      <w:hyperlink r:id="rId7" w:tooltip="Daniel Briggs" w:history="1">
        <w:r w:rsidRPr="00E93AF4">
          <w:rPr>
            <w:rStyle w:val="Hyperlink"/>
            <w:rFonts w:ascii="Times New Roman" w:hAnsi="Times New Roman" w:cs="Times New Roman"/>
            <w:color w:val="000000" w:themeColor="text1"/>
            <w:u w:val="none"/>
          </w:rPr>
          <w:t>Briggs, D.</w:t>
        </w:r>
      </w:hyperlink>
      <w:r w:rsidRPr="00E93AF4">
        <w:rPr>
          <w:rFonts w:ascii="Times New Roman" w:hAnsi="Times New Roman" w:cs="Times New Roman"/>
          <w:color w:val="000000" w:themeColor="text1"/>
          <w:shd w:val="clear" w:color="auto" w:fill="FFFFFF"/>
        </w:rPr>
        <w:t> (2010) ‘Crack houses in the UK: some observations on their operations’, </w:t>
      </w:r>
      <w:hyperlink r:id="rId8" w:history="1">
        <w:r w:rsidRPr="00E93AF4">
          <w:rPr>
            <w:rStyle w:val="Hyperlink"/>
            <w:rFonts w:ascii="Times New Roman" w:hAnsi="Times New Roman" w:cs="Times New Roman"/>
            <w:i/>
            <w:iCs/>
            <w:color w:val="000000" w:themeColor="text1"/>
            <w:u w:val="none"/>
          </w:rPr>
          <w:t>Drugs and Alcohol Today</w:t>
        </w:r>
      </w:hyperlink>
      <w:r w:rsidRPr="00E93AF4">
        <w:rPr>
          <w:rFonts w:ascii="Times New Roman" w:hAnsi="Times New Roman" w:cs="Times New Roman"/>
          <w:color w:val="000000" w:themeColor="text1"/>
          <w:shd w:val="clear" w:color="auto" w:fill="FFFFFF"/>
        </w:rPr>
        <w:t>, 10(4), pp. 33-42. Available at: </w:t>
      </w:r>
      <w:hyperlink r:id="rId9" w:tooltip="DOI: https://doi-org.ezproxy.uwtsd.ac.uk/10.5042/daat.2010.0726" w:history="1">
        <w:r w:rsidRPr="00E93AF4">
          <w:rPr>
            <w:rStyle w:val="Hyperlink"/>
            <w:rFonts w:ascii="Times New Roman" w:hAnsi="Times New Roman" w:cs="Times New Roman"/>
            <w:color w:val="000000" w:themeColor="text1"/>
            <w:shd w:val="clear" w:color="auto" w:fill="FFFFFF"/>
          </w:rPr>
          <w:t>https://doi-org.ezproxy.uwtsd.ac.uk/10.5042/daat.2010.0726</w:t>
        </w:r>
      </w:hyperlink>
      <w:r w:rsidRPr="00E93AF4">
        <w:rPr>
          <w:rFonts w:ascii="Times New Roman" w:hAnsi="Times New Roman" w:cs="Times New Roman"/>
          <w:color w:val="000000" w:themeColor="text1"/>
        </w:rPr>
        <w:t xml:space="preserve"> (Accessed 20</w:t>
      </w:r>
      <w:r w:rsidRPr="00E93AF4">
        <w:rPr>
          <w:rFonts w:ascii="Times New Roman" w:hAnsi="Times New Roman" w:cs="Times New Roman"/>
          <w:color w:val="000000" w:themeColor="text1"/>
          <w:vertAlign w:val="superscript"/>
        </w:rPr>
        <w:t>th</w:t>
      </w:r>
      <w:r w:rsidRPr="00E93AF4">
        <w:rPr>
          <w:rFonts w:ascii="Times New Roman" w:hAnsi="Times New Roman" w:cs="Times New Roman"/>
          <w:color w:val="000000" w:themeColor="text1"/>
        </w:rPr>
        <w:t xml:space="preserve"> May 2023)</w:t>
      </w:r>
    </w:p>
    <w:p w14:paraId="65F57343" w14:textId="77777777" w:rsidR="00E93AF4" w:rsidRPr="00E93AF4" w:rsidRDefault="00E93AF4" w:rsidP="00E93AF4">
      <w:pPr>
        <w:spacing w:line="360" w:lineRule="auto"/>
        <w:rPr>
          <w:rStyle w:val="Hyperlink"/>
          <w:rFonts w:ascii="Times New Roman" w:hAnsi="Times New Roman" w:cs="Times New Roman"/>
          <w:color w:val="376FAA"/>
          <w:shd w:val="clear" w:color="auto" w:fill="FFFFFF"/>
        </w:rPr>
      </w:pPr>
    </w:p>
    <w:p w14:paraId="0A6C758F" w14:textId="77777777" w:rsidR="00D46C5F" w:rsidRPr="00E93AF4" w:rsidRDefault="00D46C5F" w:rsidP="00E93AF4">
      <w:pPr>
        <w:spacing w:line="360" w:lineRule="auto"/>
        <w:rPr>
          <w:rFonts w:ascii="Times New Roman" w:hAnsi="Times New Roman" w:cs="Times New Roman"/>
        </w:rPr>
      </w:pPr>
      <w:r w:rsidRPr="00E93AF4">
        <w:rPr>
          <w:rFonts w:ascii="Times New Roman" w:hAnsi="Times New Roman" w:cs="Times New Roman"/>
        </w:rPr>
        <w:t xml:space="preserve">Bullock, K. (2018). ‘The police use of social media: Transformation of normalisation?’, </w:t>
      </w:r>
      <w:r w:rsidRPr="00E93AF4">
        <w:rPr>
          <w:rFonts w:ascii="Times New Roman" w:hAnsi="Times New Roman" w:cs="Times New Roman"/>
          <w:i/>
          <w:iCs/>
        </w:rPr>
        <w:t xml:space="preserve">Social Policy &amp; Society, </w:t>
      </w:r>
      <w:r w:rsidRPr="00E93AF4">
        <w:rPr>
          <w:rFonts w:ascii="Times New Roman" w:hAnsi="Times New Roman" w:cs="Times New Roman"/>
        </w:rPr>
        <w:t xml:space="preserve">17(2), pp. 245-258. doi:10.1017/S1474746417000112 </w:t>
      </w:r>
    </w:p>
    <w:p w14:paraId="6C892B72" w14:textId="77777777" w:rsidR="00E93AF4" w:rsidRPr="00E93AF4" w:rsidRDefault="00E93AF4" w:rsidP="00E93AF4">
      <w:pPr>
        <w:spacing w:line="360" w:lineRule="auto"/>
        <w:rPr>
          <w:rFonts w:ascii="Times New Roman" w:hAnsi="Times New Roman" w:cs="Times New Roman"/>
        </w:rPr>
      </w:pPr>
    </w:p>
    <w:p w14:paraId="6EB182C3" w14:textId="77777777" w:rsidR="00E93AF4" w:rsidRPr="00E93AF4" w:rsidRDefault="00E93AF4" w:rsidP="00E93AF4">
      <w:pPr>
        <w:spacing w:line="360" w:lineRule="auto"/>
        <w:ind w:right="533"/>
        <w:rPr>
          <w:rFonts w:ascii="Times New Roman" w:hAnsi="Times New Roman" w:cs="Times New Roman"/>
          <w:color w:val="000000" w:themeColor="text1"/>
          <w:shd w:val="clear" w:color="auto" w:fill="FCFCFC"/>
        </w:rPr>
      </w:pPr>
      <w:proofErr w:type="spellStart"/>
      <w:r w:rsidRPr="00E93AF4">
        <w:rPr>
          <w:rFonts w:ascii="Times New Roman" w:hAnsi="Times New Roman" w:cs="Times New Roman"/>
          <w:color w:val="000000" w:themeColor="text1"/>
          <w:shd w:val="clear" w:color="auto" w:fill="FCFCFC"/>
        </w:rPr>
        <w:t>Chakraborti</w:t>
      </w:r>
      <w:proofErr w:type="spellEnd"/>
      <w:r w:rsidRPr="00E93AF4">
        <w:rPr>
          <w:rFonts w:ascii="Times New Roman" w:hAnsi="Times New Roman" w:cs="Times New Roman"/>
          <w:color w:val="000000" w:themeColor="text1"/>
          <w:shd w:val="clear" w:color="auto" w:fill="FCFCFC"/>
        </w:rPr>
        <w:t xml:space="preserve">, N. and Garland, J. (2015) </w:t>
      </w:r>
      <w:r w:rsidRPr="00E93AF4">
        <w:rPr>
          <w:rFonts w:ascii="Times New Roman" w:hAnsi="Times New Roman" w:cs="Times New Roman"/>
          <w:i/>
          <w:iCs/>
          <w:color w:val="000000" w:themeColor="text1"/>
          <w:shd w:val="clear" w:color="auto" w:fill="FCFCFC"/>
        </w:rPr>
        <w:t>Hate crime: impacts, causes and responses</w:t>
      </w:r>
      <w:r w:rsidRPr="00E93AF4">
        <w:rPr>
          <w:rFonts w:ascii="Times New Roman" w:hAnsi="Times New Roman" w:cs="Times New Roman"/>
          <w:color w:val="000000" w:themeColor="text1"/>
          <w:shd w:val="clear" w:color="auto" w:fill="FCFCFC"/>
        </w:rPr>
        <w:t>. 2</w:t>
      </w:r>
      <w:r w:rsidRPr="00E93AF4">
        <w:rPr>
          <w:rFonts w:ascii="Times New Roman" w:hAnsi="Times New Roman" w:cs="Times New Roman"/>
          <w:color w:val="000000" w:themeColor="text1"/>
          <w:shd w:val="clear" w:color="auto" w:fill="FCFCFC"/>
          <w:vertAlign w:val="superscript"/>
        </w:rPr>
        <w:t>nd</w:t>
      </w:r>
      <w:r w:rsidRPr="00E93AF4">
        <w:rPr>
          <w:rFonts w:ascii="Times New Roman" w:hAnsi="Times New Roman" w:cs="Times New Roman"/>
          <w:color w:val="000000" w:themeColor="text1"/>
          <w:shd w:val="clear" w:color="auto" w:fill="FCFCFC"/>
        </w:rPr>
        <w:t xml:space="preserve"> </w:t>
      </w:r>
      <w:proofErr w:type="spellStart"/>
      <w:r w:rsidRPr="00E93AF4">
        <w:rPr>
          <w:rFonts w:ascii="Times New Roman" w:hAnsi="Times New Roman" w:cs="Times New Roman"/>
          <w:color w:val="000000" w:themeColor="text1"/>
          <w:shd w:val="clear" w:color="auto" w:fill="FCFCFC"/>
        </w:rPr>
        <w:t>edn</w:t>
      </w:r>
      <w:proofErr w:type="spellEnd"/>
      <w:r w:rsidRPr="00E93AF4">
        <w:rPr>
          <w:rFonts w:ascii="Times New Roman" w:hAnsi="Times New Roman" w:cs="Times New Roman"/>
          <w:color w:val="000000" w:themeColor="text1"/>
          <w:shd w:val="clear" w:color="auto" w:fill="FCFCFC"/>
        </w:rPr>
        <w:t>. London: Sage Publications.</w:t>
      </w:r>
    </w:p>
    <w:p w14:paraId="757F0388" w14:textId="77777777" w:rsidR="00E93AF4" w:rsidRPr="00E93AF4" w:rsidRDefault="00E93AF4" w:rsidP="00E93AF4">
      <w:pPr>
        <w:pStyle w:val="nova-legacy-e-listitem"/>
        <w:shd w:val="clear" w:color="auto" w:fill="FFFFFF"/>
        <w:spacing w:after="120" w:afterAutospacing="0" w:line="360" w:lineRule="auto"/>
        <w:rPr>
          <w:color w:val="000000" w:themeColor="text1"/>
        </w:rPr>
      </w:pPr>
      <w:r w:rsidRPr="00E93AF4">
        <w:rPr>
          <w:color w:val="000000" w:themeColor="text1"/>
        </w:rPr>
        <w:t xml:space="preserve">College of Policing (2016) </w:t>
      </w:r>
      <w:r w:rsidRPr="00E93AF4">
        <w:rPr>
          <w:i/>
          <w:iCs/>
          <w:color w:val="000000" w:themeColor="text1"/>
        </w:rPr>
        <w:t xml:space="preserve">Fair. </w:t>
      </w:r>
      <w:r w:rsidRPr="00E93AF4">
        <w:rPr>
          <w:color w:val="000000" w:themeColor="text1"/>
        </w:rPr>
        <w:t xml:space="preserve">Available at: </w:t>
      </w:r>
      <w:hyperlink r:id="rId10" w:history="1">
        <w:r w:rsidRPr="00E93AF4">
          <w:rPr>
            <w:rStyle w:val="Hyperlink"/>
            <w:color w:val="000000" w:themeColor="text1"/>
          </w:rPr>
          <w:t>https://www.college.police.uk/app/stop-and-search/fair</w:t>
        </w:r>
      </w:hyperlink>
      <w:r w:rsidRPr="00E93AF4">
        <w:rPr>
          <w:color w:val="000000" w:themeColor="text1"/>
        </w:rPr>
        <w:t xml:space="preserve"> (Accessed 23rd May 2023). </w:t>
      </w:r>
    </w:p>
    <w:p w14:paraId="1BADCC30" w14:textId="77777777" w:rsidR="00E93AF4" w:rsidRPr="00E93AF4" w:rsidRDefault="00E93AF4" w:rsidP="00E93AF4">
      <w:pPr>
        <w:spacing w:line="360" w:lineRule="auto"/>
        <w:rPr>
          <w:rFonts w:ascii="Times New Roman" w:hAnsi="Times New Roman" w:cs="Times New Roman"/>
          <w:color w:val="000000" w:themeColor="text1"/>
        </w:rPr>
      </w:pPr>
    </w:p>
    <w:p w14:paraId="14A02B68" w14:textId="77777777" w:rsidR="00D46C5F" w:rsidRPr="00E93AF4" w:rsidRDefault="00D46C5F" w:rsidP="00E93AF4">
      <w:pPr>
        <w:spacing w:line="360" w:lineRule="auto"/>
        <w:rPr>
          <w:rFonts w:ascii="Times New Roman" w:hAnsi="Times New Roman" w:cs="Times New Roman"/>
          <w:color w:val="000000" w:themeColor="text1"/>
        </w:rPr>
      </w:pPr>
    </w:p>
    <w:p w14:paraId="5FADDED0" w14:textId="77777777" w:rsidR="00D46C5F" w:rsidRPr="00E93AF4" w:rsidRDefault="00D46C5F" w:rsidP="00E93AF4">
      <w:pPr>
        <w:spacing w:line="360" w:lineRule="auto"/>
        <w:rPr>
          <w:rFonts w:ascii="Times New Roman" w:hAnsi="Times New Roman" w:cs="Times New Roman"/>
          <w:color w:val="000000" w:themeColor="text1"/>
        </w:rPr>
      </w:pPr>
      <w:r w:rsidRPr="00E93AF4">
        <w:rPr>
          <w:rFonts w:ascii="Times New Roman" w:hAnsi="Times New Roman" w:cs="Times New Roman"/>
          <w:color w:val="000000" w:themeColor="text1"/>
        </w:rPr>
        <w:lastRenderedPageBreak/>
        <w:t xml:space="preserve">Cooper, H. and Innes, M. (2009) </w:t>
      </w:r>
      <w:r w:rsidRPr="00E93AF4">
        <w:rPr>
          <w:rFonts w:ascii="Times New Roman" w:hAnsi="Times New Roman" w:cs="Times New Roman"/>
          <w:i/>
          <w:iCs/>
          <w:color w:val="000000" w:themeColor="text1"/>
        </w:rPr>
        <w:t xml:space="preserve">The causes and consequences of community cohesion in Wales: A secondary analysis. </w:t>
      </w:r>
      <w:r w:rsidRPr="00E93AF4">
        <w:rPr>
          <w:rFonts w:ascii="Times New Roman" w:hAnsi="Times New Roman" w:cs="Times New Roman"/>
          <w:color w:val="000000" w:themeColor="text1"/>
        </w:rPr>
        <w:t xml:space="preserve">Available at: </w:t>
      </w:r>
      <w:hyperlink r:id="rId11" w:history="1">
        <w:r w:rsidRPr="00E93AF4">
          <w:rPr>
            <w:rStyle w:val="Hyperlink"/>
            <w:rFonts w:ascii="Times New Roman" w:hAnsi="Times New Roman" w:cs="Times New Roman"/>
            <w:color w:val="000000" w:themeColor="text1"/>
          </w:rPr>
          <w:t>https://static1.squarespace.com/static/51b06364e4b02de2f57fd72e/t/525d516ce4b04f018409a8f0/1381847404470/Comm+Cohesion+in+Wales.pdf</w:t>
        </w:r>
      </w:hyperlink>
      <w:r w:rsidRPr="00E93AF4">
        <w:rPr>
          <w:rFonts w:ascii="Times New Roman" w:hAnsi="Times New Roman" w:cs="Times New Roman"/>
          <w:color w:val="000000" w:themeColor="text1"/>
        </w:rPr>
        <w:t xml:space="preserve"> (Accessed 24</w:t>
      </w:r>
      <w:r w:rsidRPr="00E93AF4">
        <w:rPr>
          <w:rFonts w:ascii="Times New Roman" w:hAnsi="Times New Roman" w:cs="Times New Roman"/>
          <w:color w:val="000000" w:themeColor="text1"/>
          <w:vertAlign w:val="superscript"/>
        </w:rPr>
        <w:t>th</w:t>
      </w:r>
      <w:r w:rsidRPr="00E93AF4">
        <w:rPr>
          <w:rFonts w:ascii="Times New Roman" w:hAnsi="Times New Roman" w:cs="Times New Roman"/>
          <w:color w:val="000000" w:themeColor="text1"/>
        </w:rPr>
        <w:t xml:space="preserve"> May 2023). </w:t>
      </w:r>
    </w:p>
    <w:p w14:paraId="6FCBDA4B" w14:textId="77777777" w:rsidR="00D46C5F" w:rsidRPr="00E93AF4" w:rsidRDefault="00D46C5F" w:rsidP="00E93AF4">
      <w:pPr>
        <w:spacing w:line="360" w:lineRule="auto"/>
        <w:rPr>
          <w:rFonts w:ascii="Times New Roman" w:hAnsi="Times New Roman" w:cs="Times New Roman"/>
          <w:color w:val="000000" w:themeColor="text1"/>
        </w:rPr>
      </w:pPr>
    </w:p>
    <w:p w14:paraId="50BFE023" w14:textId="77777777" w:rsidR="00D46C5F" w:rsidRPr="00E93AF4" w:rsidRDefault="00D46C5F" w:rsidP="00E93AF4">
      <w:pPr>
        <w:spacing w:line="360" w:lineRule="auto"/>
        <w:rPr>
          <w:rStyle w:val="Hyperlink"/>
          <w:rFonts w:ascii="Times New Roman" w:hAnsi="Times New Roman" w:cs="Times New Roman"/>
          <w:color w:val="000000" w:themeColor="text1"/>
        </w:rPr>
      </w:pPr>
      <w:r w:rsidRPr="00E93AF4">
        <w:rPr>
          <w:rFonts w:ascii="Times New Roman" w:hAnsi="Times New Roman" w:cs="Times New Roman"/>
          <w:color w:val="000000" w:themeColor="text1"/>
        </w:rPr>
        <w:t xml:space="preserve">Egbert, S. (2019) ‘Predictive policing and the </w:t>
      </w:r>
      <w:proofErr w:type="spellStart"/>
      <w:r w:rsidRPr="00E93AF4">
        <w:rPr>
          <w:rFonts w:ascii="Times New Roman" w:hAnsi="Times New Roman" w:cs="Times New Roman"/>
          <w:color w:val="000000" w:themeColor="text1"/>
        </w:rPr>
        <w:t>platformisation</w:t>
      </w:r>
      <w:proofErr w:type="spellEnd"/>
      <w:r w:rsidRPr="00E93AF4">
        <w:rPr>
          <w:rFonts w:ascii="Times New Roman" w:hAnsi="Times New Roman" w:cs="Times New Roman"/>
          <w:color w:val="000000" w:themeColor="text1"/>
        </w:rPr>
        <w:t xml:space="preserve"> of police work,’ </w:t>
      </w:r>
      <w:r w:rsidRPr="00E93AF4">
        <w:rPr>
          <w:rFonts w:ascii="Times New Roman" w:hAnsi="Times New Roman" w:cs="Times New Roman"/>
          <w:i/>
          <w:iCs/>
          <w:color w:val="000000" w:themeColor="text1"/>
        </w:rPr>
        <w:t>Surveillance and Society</w:t>
      </w:r>
      <w:r w:rsidRPr="00E93AF4">
        <w:rPr>
          <w:rFonts w:ascii="Times New Roman" w:hAnsi="Times New Roman" w:cs="Times New Roman"/>
          <w:color w:val="000000" w:themeColor="text1"/>
        </w:rPr>
        <w:t xml:space="preserve">, 17(1/2), pp. 83–88. </w:t>
      </w:r>
      <w:hyperlink r:id="rId12" w:history="1">
        <w:r w:rsidRPr="00E93AF4">
          <w:rPr>
            <w:rStyle w:val="Hyperlink"/>
            <w:rFonts w:ascii="Times New Roman" w:hAnsi="Times New Roman" w:cs="Times New Roman"/>
            <w:color w:val="000000" w:themeColor="text1"/>
          </w:rPr>
          <w:t>https://doi.org/10.24908/ss.v17i1/2.12920</w:t>
        </w:r>
      </w:hyperlink>
    </w:p>
    <w:p w14:paraId="5AEF1B90" w14:textId="77777777" w:rsidR="00E93AF4" w:rsidRPr="00E93AF4" w:rsidRDefault="00E93AF4" w:rsidP="00E93AF4">
      <w:pPr>
        <w:spacing w:line="360" w:lineRule="auto"/>
        <w:rPr>
          <w:rStyle w:val="Hyperlink"/>
          <w:rFonts w:ascii="Times New Roman" w:hAnsi="Times New Roman" w:cs="Times New Roman"/>
          <w:color w:val="000000" w:themeColor="text1"/>
        </w:rPr>
      </w:pPr>
    </w:p>
    <w:p w14:paraId="6E4A07C4" w14:textId="77777777" w:rsidR="00E93AF4" w:rsidRPr="00E93AF4" w:rsidRDefault="00E93AF4" w:rsidP="00E93AF4">
      <w:pPr>
        <w:spacing w:line="360" w:lineRule="auto"/>
        <w:rPr>
          <w:rFonts w:ascii="Times New Roman" w:hAnsi="Times New Roman" w:cs="Times New Roman"/>
          <w:color w:val="000000" w:themeColor="text1"/>
        </w:rPr>
      </w:pPr>
      <w:proofErr w:type="spellStart"/>
      <w:r w:rsidRPr="00E93AF4">
        <w:rPr>
          <w:rFonts w:ascii="Times New Roman" w:hAnsi="Times New Roman" w:cs="Times New Roman"/>
          <w:color w:val="000000" w:themeColor="text1"/>
        </w:rPr>
        <w:t>Elaad</w:t>
      </w:r>
      <w:proofErr w:type="spellEnd"/>
      <w:r w:rsidRPr="00E93AF4">
        <w:rPr>
          <w:rFonts w:ascii="Times New Roman" w:hAnsi="Times New Roman" w:cs="Times New Roman"/>
          <w:color w:val="000000" w:themeColor="text1"/>
        </w:rPr>
        <w:t xml:space="preserve">, E. (2022) 'Tunnel vision and confirmation bias among police investigators and laypeople in hypothetical criminal contexts’, </w:t>
      </w:r>
      <w:r w:rsidRPr="00E93AF4">
        <w:rPr>
          <w:rFonts w:ascii="Times New Roman" w:hAnsi="Times New Roman" w:cs="Times New Roman"/>
          <w:i/>
          <w:iCs/>
          <w:color w:val="000000" w:themeColor="text1"/>
        </w:rPr>
        <w:t xml:space="preserve">Sage Open, </w:t>
      </w:r>
      <w:r w:rsidRPr="00E93AF4">
        <w:rPr>
          <w:rFonts w:ascii="Times New Roman" w:hAnsi="Times New Roman" w:cs="Times New Roman"/>
          <w:color w:val="000000" w:themeColor="text1"/>
        </w:rPr>
        <w:t xml:space="preserve">12(2), 1-10. 2 DOI: 10.1177/21582440221095022 </w:t>
      </w:r>
    </w:p>
    <w:p w14:paraId="5F82EB0A" w14:textId="77777777" w:rsidR="00E93AF4" w:rsidRPr="00E93AF4" w:rsidRDefault="00E93AF4" w:rsidP="00E93AF4">
      <w:pPr>
        <w:spacing w:line="360" w:lineRule="auto"/>
        <w:rPr>
          <w:rFonts w:ascii="Times New Roman" w:hAnsi="Times New Roman" w:cs="Times New Roman"/>
          <w:color w:val="000000" w:themeColor="text1"/>
        </w:rPr>
      </w:pPr>
    </w:p>
    <w:p w14:paraId="3BEFE06A" w14:textId="77777777" w:rsidR="00E93AF4" w:rsidRPr="00E93AF4" w:rsidRDefault="00E93AF4" w:rsidP="00E93AF4">
      <w:pPr>
        <w:spacing w:line="360" w:lineRule="auto"/>
        <w:rPr>
          <w:rFonts w:ascii="Times New Roman" w:hAnsi="Times New Roman" w:cs="Times New Roman"/>
          <w:color w:val="000000" w:themeColor="text1"/>
        </w:rPr>
      </w:pPr>
      <w:r w:rsidRPr="00E93AF4">
        <w:rPr>
          <w:rFonts w:ascii="Times New Roman" w:hAnsi="Times New Roman" w:cs="Times New Roman"/>
          <w:color w:val="000000" w:themeColor="text1"/>
        </w:rPr>
        <w:t xml:space="preserve">GOV UK (2022) </w:t>
      </w:r>
      <w:r w:rsidRPr="00E93AF4">
        <w:rPr>
          <w:rFonts w:ascii="Times New Roman" w:hAnsi="Times New Roman" w:cs="Times New Roman"/>
          <w:i/>
          <w:iCs/>
          <w:color w:val="000000" w:themeColor="text1"/>
        </w:rPr>
        <w:t xml:space="preserve">Stop and search. </w:t>
      </w:r>
      <w:r w:rsidRPr="00E93AF4">
        <w:rPr>
          <w:rFonts w:ascii="Times New Roman" w:hAnsi="Times New Roman" w:cs="Times New Roman"/>
          <w:color w:val="000000" w:themeColor="text1"/>
        </w:rPr>
        <w:t xml:space="preserve">Available at: </w:t>
      </w:r>
      <w:hyperlink r:id="rId13" w:history="1">
        <w:r w:rsidRPr="00E93AF4">
          <w:rPr>
            <w:rStyle w:val="Hyperlink"/>
            <w:rFonts w:ascii="Times New Roman" w:hAnsi="Times New Roman" w:cs="Times New Roman"/>
          </w:rPr>
          <w:t>https://www.ethnicity-facts-figures.service.gov.uk/crime-justice-and-the-law/policing/stop-and-search/latest</w:t>
        </w:r>
      </w:hyperlink>
      <w:r w:rsidRPr="00E93AF4">
        <w:rPr>
          <w:rFonts w:ascii="Times New Roman" w:hAnsi="Times New Roman" w:cs="Times New Roman"/>
          <w:color w:val="000000" w:themeColor="text1"/>
        </w:rPr>
        <w:t xml:space="preserve"> (Accessed 23rd May 2023). </w:t>
      </w:r>
    </w:p>
    <w:p w14:paraId="0C1C7CE4" w14:textId="77777777" w:rsidR="00E93AF4" w:rsidRPr="00E93AF4" w:rsidRDefault="00E93AF4" w:rsidP="00E93AF4">
      <w:pPr>
        <w:spacing w:line="360" w:lineRule="auto"/>
        <w:rPr>
          <w:rFonts w:ascii="Times New Roman" w:hAnsi="Times New Roman" w:cs="Times New Roman"/>
          <w:color w:val="000000" w:themeColor="text1"/>
        </w:rPr>
      </w:pPr>
    </w:p>
    <w:p w14:paraId="6C4BCD9D" w14:textId="77777777" w:rsidR="00E93AF4" w:rsidRPr="00E93AF4" w:rsidRDefault="00E93AF4" w:rsidP="00E93AF4">
      <w:pPr>
        <w:spacing w:line="360" w:lineRule="auto"/>
        <w:rPr>
          <w:rStyle w:val="Hyperlink"/>
          <w:rFonts w:ascii="Times New Roman" w:hAnsi="Times New Roman" w:cs="Times New Roman"/>
          <w:color w:val="000000" w:themeColor="text1"/>
          <w:u w:val="none"/>
        </w:rPr>
      </w:pPr>
      <w:r w:rsidRPr="00E93AF4">
        <w:rPr>
          <w:rFonts w:ascii="Times New Roman" w:hAnsi="Times New Roman" w:cs="Times New Roman"/>
          <w:color w:val="000000" w:themeColor="text1"/>
        </w:rPr>
        <w:t xml:space="preserve">HMICFRS (2021) </w:t>
      </w:r>
      <w:r w:rsidRPr="00E93AF4">
        <w:rPr>
          <w:rFonts w:ascii="Times New Roman" w:hAnsi="Times New Roman" w:cs="Times New Roman"/>
          <w:i/>
          <w:iCs/>
          <w:color w:val="000000" w:themeColor="text1"/>
        </w:rPr>
        <w:t xml:space="preserve">Disproportionate use of police powers: A spotlight on stop and search and the use of force. </w:t>
      </w:r>
      <w:r w:rsidRPr="00E93AF4">
        <w:rPr>
          <w:rFonts w:ascii="Times New Roman" w:hAnsi="Times New Roman" w:cs="Times New Roman"/>
          <w:color w:val="000000" w:themeColor="text1"/>
        </w:rPr>
        <w:t xml:space="preserve">Available at: </w:t>
      </w:r>
      <w:hyperlink r:id="rId14" w:history="1">
        <w:r w:rsidRPr="00E93AF4">
          <w:rPr>
            <w:rStyle w:val="Hyperlink"/>
            <w:rFonts w:ascii="Times New Roman" w:hAnsi="Times New Roman" w:cs="Times New Roman"/>
            <w:color w:val="000000" w:themeColor="text1"/>
          </w:rPr>
          <w:t>https://www.justiceinspectorates.gov.uk/hmicfrs/wp-content/uploads/disproportionate-use-of-police-powers-spotlight-on-stop-search-and-use-of-force.pdf</w:t>
        </w:r>
      </w:hyperlink>
      <w:r w:rsidRPr="00E93AF4">
        <w:rPr>
          <w:rStyle w:val="Hyperlink"/>
          <w:rFonts w:ascii="Times New Roman" w:hAnsi="Times New Roman" w:cs="Times New Roman"/>
          <w:color w:val="000000" w:themeColor="text1"/>
        </w:rPr>
        <w:t xml:space="preserve">  </w:t>
      </w:r>
      <w:r w:rsidRPr="00E93AF4">
        <w:rPr>
          <w:rStyle w:val="Hyperlink"/>
          <w:rFonts w:ascii="Times New Roman" w:hAnsi="Times New Roman" w:cs="Times New Roman"/>
          <w:color w:val="000000" w:themeColor="text1"/>
          <w:u w:val="none"/>
        </w:rPr>
        <w:t>(Accessed 23</w:t>
      </w:r>
      <w:r w:rsidRPr="00E93AF4">
        <w:rPr>
          <w:rStyle w:val="Hyperlink"/>
          <w:rFonts w:ascii="Times New Roman" w:hAnsi="Times New Roman" w:cs="Times New Roman"/>
          <w:color w:val="000000" w:themeColor="text1"/>
          <w:u w:val="none"/>
          <w:vertAlign w:val="superscript"/>
        </w:rPr>
        <w:t>rd</w:t>
      </w:r>
      <w:r w:rsidRPr="00E93AF4">
        <w:rPr>
          <w:rStyle w:val="Hyperlink"/>
          <w:rFonts w:ascii="Times New Roman" w:hAnsi="Times New Roman" w:cs="Times New Roman"/>
          <w:color w:val="000000" w:themeColor="text1"/>
          <w:u w:val="none"/>
        </w:rPr>
        <w:t xml:space="preserve"> May 2023).</w:t>
      </w:r>
    </w:p>
    <w:p w14:paraId="0EC4303A" w14:textId="77777777" w:rsidR="00E93AF4" w:rsidRPr="00E93AF4" w:rsidRDefault="00E93AF4" w:rsidP="00E93AF4">
      <w:pPr>
        <w:spacing w:line="360" w:lineRule="auto"/>
        <w:rPr>
          <w:rStyle w:val="Hyperlink"/>
          <w:rFonts w:ascii="Times New Roman" w:hAnsi="Times New Roman" w:cs="Times New Roman"/>
          <w:color w:val="000000" w:themeColor="text1"/>
          <w:u w:val="none"/>
        </w:rPr>
      </w:pPr>
    </w:p>
    <w:p w14:paraId="6856313A" w14:textId="77777777" w:rsidR="00E93AF4" w:rsidRPr="00E93AF4" w:rsidRDefault="00E93AF4" w:rsidP="00E93AF4">
      <w:pPr>
        <w:spacing w:line="360" w:lineRule="auto"/>
        <w:ind w:right="533"/>
        <w:rPr>
          <w:rFonts w:ascii="Times New Roman" w:hAnsi="Times New Roman" w:cs="Times New Roman"/>
          <w:color w:val="000000" w:themeColor="text1"/>
          <w:shd w:val="clear" w:color="auto" w:fill="FCFCFC"/>
        </w:rPr>
      </w:pPr>
      <w:r w:rsidRPr="00E93AF4">
        <w:rPr>
          <w:rFonts w:ascii="Times New Roman" w:hAnsi="Times New Roman" w:cs="Times New Roman"/>
          <w:color w:val="000000" w:themeColor="text1"/>
          <w:shd w:val="clear" w:color="auto" w:fill="FCFCFC"/>
        </w:rPr>
        <w:t xml:space="preserve">Home Office (2018) </w:t>
      </w:r>
      <w:r w:rsidRPr="00E93AF4">
        <w:rPr>
          <w:rFonts w:ascii="Times New Roman" w:hAnsi="Times New Roman" w:cs="Times New Roman"/>
          <w:i/>
          <w:iCs/>
          <w:color w:val="000000" w:themeColor="text1"/>
          <w:shd w:val="clear" w:color="auto" w:fill="FCFCFC"/>
        </w:rPr>
        <w:t xml:space="preserve">Criminal exploitation of children and vulnerable adults: County lines guidance. </w:t>
      </w:r>
      <w:r w:rsidRPr="00E93AF4">
        <w:rPr>
          <w:rFonts w:ascii="Times New Roman" w:hAnsi="Times New Roman" w:cs="Times New Roman"/>
          <w:color w:val="000000" w:themeColor="text1"/>
          <w:shd w:val="clear" w:color="auto" w:fill="FCFCFC"/>
        </w:rPr>
        <w:t xml:space="preserve">Available at: </w:t>
      </w:r>
      <w:hyperlink r:id="rId15" w:history="1">
        <w:r w:rsidRPr="00E93AF4">
          <w:rPr>
            <w:rStyle w:val="Hyperlink"/>
            <w:rFonts w:ascii="Times New Roman" w:hAnsi="Times New Roman" w:cs="Times New Roman"/>
            <w:shd w:val="clear" w:color="auto" w:fill="FCFCFC"/>
          </w:rPr>
          <w:t>https://assets.publishing.service.gov.uk/government/uploads/system/uploads/attachment_data/file/863323/HOCountyLinesGuidance_-_Sept2018.pdf</w:t>
        </w:r>
      </w:hyperlink>
      <w:r w:rsidRPr="00E93AF4">
        <w:rPr>
          <w:rFonts w:ascii="Times New Roman" w:hAnsi="Times New Roman" w:cs="Times New Roman"/>
          <w:color w:val="000000" w:themeColor="text1"/>
          <w:shd w:val="clear" w:color="auto" w:fill="FCFCFC"/>
        </w:rPr>
        <w:t xml:space="preserve"> (Accessed 20th May 2023). </w:t>
      </w:r>
    </w:p>
    <w:p w14:paraId="266E8479" w14:textId="77777777" w:rsidR="00D46C5F" w:rsidRPr="00E93AF4" w:rsidRDefault="00D46C5F" w:rsidP="00E93AF4">
      <w:pPr>
        <w:pStyle w:val="nova-legacy-e-listitem"/>
        <w:shd w:val="clear" w:color="auto" w:fill="FFFFFF"/>
        <w:spacing w:after="120" w:afterAutospacing="0" w:line="360" w:lineRule="auto"/>
        <w:rPr>
          <w:color w:val="000000" w:themeColor="text1"/>
        </w:rPr>
      </w:pPr>
      <w:r w:rsidRPr="00E93AF4">
        <w:rPr>
          <w:color w:val="000000" w:themeColor="text1"/>
        </w:rPr>
        <w:t xml:space="preserve">Jackson, J. and Sunshine, J. (2007) ‘Public confidence in policing: A Neo-Durkheimian perspective’, </w:t>
      </w:r>
      <w:r w:rsidRPr="00E93AF4">
        <w:rPr>
          <w:i/>
          <w:iCs/>
          <w:color w:val="000000" w:themeColor="text1"/>
        </w:rPr>
        <w:t>British Journal of Criminology</w:t>
      </w:r>
      <w:r w:rsidRPr="00E93AF4">
        <w:rPr>
          <w:color w:val="000000" w:themeColor="text1"/>
        </w:rPr>
        <w:t xml:space="preserve">, 47(2), pp. 214–233. </w:t>
      </w:r>
      <w:hyperlink r:id="rId16" w:history="1">
        <w:r w:rsidRPr="00E93AF4">
          <w:rPr>
            <w:rStyle w:val="Hyperlink"/>
            <w:color w:val="000000" w:themeColor="text1"/>
            <w:bdr w:val="none" w:sz="0" w:space="0" w:color="auto" w:frame="1"/>
            <w:shd w:val="clear" w:color="auto" w:fill="FFFFFF"/>
          </w:rPr>
          <w:t>https://doi.org/10.1093/bjc/azl031</w:t>
        </w:r>
      </w:hyperlink>
    </w:p>
    <w:p w14:paraId="59CF54B4" w14:textId="77777777" w:rsidR="00E93AF4" w:rsidRDefault="00D46C5F" w:rsidP="00E93AF4">
      <w:pPr>
        <w:pStyle w:val="nova-legacy-e-listitem"/>
        <w:shd w:val="clear" w:color="auto" w:fill="FFFFFF"/>
        <w:spacing w:after="120" w:afterAutospacing="0" w:line="360" w:lineRule="auto"/>
        <w:rPr>
          <w:color w:val="000000" w:themeColor="text1"/>
        </w:rPr>
      </w:pPr>
      <w:r w:rsidRPr="00E93AF4">
        <w:rPr>
          <w:color w:val="000000" w:themeColor="text1"/>
        </w:rPr>
        <w:t xml:space="preserve">Jackson, J. and Bradford, B. (2009) ‘Crime, policing and social order: on the expressive nature of public confident in policing’ </w:t>
      </w:r>
      <w:r w:rsidRPr="00E93AF4">
        <w:rPr>
          <w:i/>
          <w:iCs/>
          <w:color w:val="000000" w:themeColor="text1"/>
        </w:rPr>
        <w:t xml:space="preserve">The British Journal of Sociology, </w:t>
      </w:r>
      <w:r w:rsidRPr="00E93AF4">
        <w:rPr>
          <w:color w:val="000000" w:themeColor="text1"/>
        </w:rPr>
        <w:t xml:space="preserve">60(3), pp. 493-521. </w:t>
      </w:r>
      <w:hyperlink r:id="rId17" w:history="1">
        <w:r w:rsidRPr="00E93AF4">
          <w:rPr>
            <w:rStyle w:val="Hyperlink"/>
            <w:color w:val="000000" w:themeColor="text1"/>
            <w:shd w:val="clear" w:color="auto" w:fill="FFFFFF"/>
          </w:rPr>
          <w:t>https://doi.org/10.1111/j.1468-4446.2009.01253.x</w:t>
        </w:r>
      </w:hyperlink>
      <w:r w:rsidRPr="00E93AF4">
        <w:rPr>
          <w:color w:val="000000" w:themeColor="text1"/>
        </w:rPr>
        <w:t xml:space="preserve"> </w:t>
      </w:r>
    </w:p>
    <w:p w14:paraId="4B4F43F4" w14:textId="5217100B" w:rsidR="00D46C5F" w:rsidRPr="00E93AF4" w:rsidRDefault="00D46C5F" w:rsidP="00E93AF4">
      <w:pPr>
        <w:pStyle w:val="nova-legacy-e-listitem"/>
        <w:shd w:val="clear" w:color="auto" w:fill="FFFFFF"/>
        <w:spacing w:after="120" w:afterAutospacing="0" w:line="360" w:lineRule="auto"/>
        <w:rPr>
          <w:color w:val="000000" w:themeColor="text1"/>
        </w:rPr>
      </w:pPr>
      <w:proofErr w:type="spellStart"/>
      <w:r w:rsidRPr="00E93AF4">
        <w:rPr>
          <w:color w:val="000000" w:themeColor="text1"/>
        </w:rPr>
        <w:lastRenderedPageBreak/>
        <w:t>Jungblut</w:t>
      </w:r>
      <w:proofErr w:type="spellEnd"/>
      <w:r w:rsidRPr="00E93AF4">
        <w:rPr>
          <w:color w:val="000000" w:themeColor="text1"/>
        </w:rPr>
        <w:t xml:space="preserve">, M., </w:t>
      </w:r>
      <w:proofErr w:type="spellStart"/>
      <w:r w:rsidRPr="00E93AF4">
        <w:rPr>
          <w:color w:val="000000" w:themeColor="text1"/>
        </w:rPr>
        <w:t>Kumpel</w:t>
      </w:r>
      <w:proofErr w:type="spellEnd"/>
      <w:r w:rsidRPr="00E93AF4">
        <w:rPr>
          <w:color w:val="000000" w:themeColor="text1"/>
        </w:rPr>
        <w:t xml:space="preserve">. A. S. and Steer, R. (2022) ‘Social media use of the police in crisis situations: A mixed-method study on communication practices of the German police’, </w:t>
      </w:r>
      <w:r w:rsidRPr="00E93AF4">
        <w:rPr>
          <w:i/>
          <w:iCs/>
          <w:color w:val="000000" w:themeColor="text1"/>
        </w:rPr>
        <w:t xml:space="preserve">New media &amp; society, </w:t>
      </w:r>
      <w:r w:rsidRPr="00E93AF4">
        <w:rPr>
          <w:color w:val="000000" w:themeColor="text1"/>
        </w:rPr>
        <w:t xml:space="preserve">pp. 1-22. </w:t>
      </w:r>
      <w:hyperlink r:id="rId18" w:history="1">
        <w:r w:rsidRPr="00E93AF4">
          <w:rPr>
            <w:rStyle w:val="Hyperlink"/>
            <w:color w:val="000000" w:themeColor="text1"/>
          </w:rPr>
          <w:t>https://doi.org/10.1177/14614448221127899</w:t>
        </w:r>
      </w:hyperlink>
    </w:p>
    <w:p w14:paraId="4BD77A16" w14:textId="77777777" w:rsidR="00D46C5F" w:rsidRPr="00E93AF4" w:rsidRDefault="00D46C5F" w:rsidP="00E93AF4">
      <w:pPr>
        <w:pStyle w:val="nova-legacy-e-listitem"/>
        <w:shd w:val="clear" w:color="auto" w:fill="FFFFFF"/>
        <w:spacing w:after="120" w:afterAutospacing="0" w:line="360" w:lineRule="auto"/>
      </w:pPr>
      <w:r w:rsidRPr="00E93AF4">
        <w:rPr>
          <w:color w:val="000000" w:themeColor="text1"/>
        </w:rPr>
        <w:t xml:space="preserve">Kerley, K. R. and Benson, M. L. (2000) ‘Does community-orientated policing help build stronger communities?’, </w:t>
      </w:r>
      <w:r w:rsidRPr="00E93AF4">
        <w:rPr>
          <w:i/>
          <w:iCs/>
          <w:color w:val="000000" w:themeColor="text1"/>
        </w:rPr>
        <w:t xml:space="preserve">Police Quarterly, </w:t>
      </w:r>
      <w:r w:rsidRPr="00E93AF4">
        <w:rPr>
          <w:color w:val="000000" w:themeColor="text1"/>
        </w:rPr>
        <w:t xml:space="preserve">3(1), pp. 46-69. </w:t>
      </w:r>
      <w:r w:rsidRPr="00E93AF4">
        <w:t>DOI: 10.1177/1098611100003001002</w:t>
      </w:r>
    </w:p>
    <w:p w14:paraId="26161CCB" w14:textId="77777777" w:rsidR="00E93AF4" w:rsidRDefault="00E93AF4" w:rsidP="00E93AF4">
      <w:pPr>
        <w:spacing w:line="360" w:lineRule="auto"/>
        <w:rPr>
          <w:rFonts w:ascii="Times New Roman" w:hAnsi="Times New Roman" w:cs="Times New Roman"/>
          <w:color w:val="000000" w:themeColor="text1"/>
        </w:rPr>
      </w:pPr>
    </w:p>
    <w:p w14:paraId="42FE91F1" w14:textId="01F16E03" w:rsidR="00D46C5F" w:rsidRPr="00E93AF4" w:rsidRDefault="00D46C5F" w:rsidP="00E93AF4">
      <w:pPr>
        <w:spacing w:line="360" w:lineRule="auto"/>
        <w:rPr>
          <w:rFonts w:ascii="Times New Roman" w:hAnsi="Times New Roman" w:cs="Times New Roman"/>
          <w:color w:val="000000" w:themeColor="text1"/>
        </w:rPr>
      </w:pPr>
      <w:proofErr w:type="spellStart"/>
      <w:r w:rsidRPr="00E93AF4">
        <w:rPr>
          <w:rFonts w:ascii="Times New Roman" w:hAnsi="Times New Roman" w:cs="Times New Roman"/>
          <w:color w:val="000000" w:themeColor="text1"/>
        </w:rPr>
        <w:t>Lambri</w:t>
      </w:r>
      <w:proofErr w:type="spellEnd"/>
      <w:r w:rsidRPr="00E93AF4">
        <w:rPr>
          <w:rFonts w:ascii="Times New Roman" w:hAnsi="Times New Roman" w:cs="Times New Roman"/>
          <w:color w:val="000000" w:themeColor="text1"/>
        </w:rPr>
        <w:t xml:space="preserve">, T., Jackson, T. and Cooke, L. (2011) </w:t>
      </w:r>
      <w:r w:rsidRPr="00E93AF4">
        <w:rPr>
          <w:rFonts w:ascii="Times New Roman" w:hAnsi="Times New Roman" w:cs="Times New Roman"/>
          <w:i/>
          <w:iCs/>
          <w:color w:val="000000" w:themeColor="text1"/>
        </w:rPr>
        <w:t xml:space="preserve">The challenges and complexities of </w:t>
      </w:r>
      <w:proofErr w:type="spellStart"/>
      <w:r w:rsidRPr="00E93AF4">
        <w:rPr>
          <w:rFonts w:ascii="Times New Roman" w:hAnsi="Times New Roman" w:cs="Times New Roman"/>
          <w:i/>
          <w:iCs/>
          <w:color w:val="000000" w:themeColor="text1"/>
        </w:rPr>
        <w:t>implememting</w:t>
      </w:r>
      <w:proofErr w:type="spellEnd"/>
      <w:r w:rsidRPr="00E93AF4">
        <w:rPr>
          <w:rFonts w:ascii="Times New Roman" w:hAnsi="Times New Roman" w:cs="Times New Roman"/>
          <w:i/>
          <w:iCs/>
          <w:color w:val="000000" w:themeColor="text1"/>
        </w:rPr>
        <w:t xml:space="preserve"> and evaluating the benefits of an IT system: the UK Police National Database. </w:t>
      </w:r>
      <w:r w:rsidRPr="00E93AF4">
        <w:rPr>
          <w:rFonts w:ascii="Times New Roman" w:hAnsi="Times New Roman" w:cs="Times New Roman"/>
          <w:color w:val="000000" w:themeColor="text1"/>
        </w:rPr>
        <w:t xml:space="preserve">Available at: </w:t>
      </w:r>
      <w:hyperlink r:id="rId19" w:history="1">
        <w:r w:rsidRPr="00E93AF4">
          <w:rPr>
            <w:rStyle w:val="Hyperlink"/>
            <w:rFonts w:ascii="Times New Roman" w:hAnsi="Times New Roman" w:cs="Times New Roman"/>
            <w:color w:val="000000" w:themeColor="text1"/>
          </w:rPr>
          <w:t>https://repository.lboro.ac.uk/articles/conference_contribution/The_challenges_and_complexities_of_implementing_and_evaluating_the_benefits_of_an_IT_system_the_UK_Police_National_Database/9416480</w:t>
        </w:r>
      </w:hyperlink>
      <w:r w:rsidRPr="00E93AF4">
        <w:rPr>
          <w:rFonts w:ascii="Times New Roman" w:hAnsi="Times New Roman" w:cs="Times New Roman"/>
          <w:color w:val="000000" w:themeColor="text1"/>
        </w:rPr>
        <w:t xml:space="preserve"> (Accessed: 26</w:t>
      </w:r>
      <w:r w:rsidRPr="00E93AF4">
        <w:rPr>
          <w:rFonts w:ascii="Times New Roman" w:hAnsi="Times New Roman" w:cs="Times New Roman"/>
          <w:color w:val="000000" w:themeColor="text1"/>
          <w:vertAlign w:val="superscript"/>
        </w:rPr>
        <w:t>th</w:t>
      </w:r>
      <w:r w:rsidRPr="00E93AF4">
        <w:rPr>
          <w:rFonts w:ascii="Times New Roman" w:hAnsi="Times New Roman" w:cs="Times New Roman"/>
          <w:color w:val="000000" w:themeColor="text1"/>
        </w:rPr>
        <w:t xml:space="preserve"> May 2023). </w:t>
      </w:r>
    </w:p>
    <w:p w14:paraId="247383F9" w14:textId="77777777" w:rsidR="00D46C5F" w:rsidRPr="00E93AF4" w:rsidRDefault="00D46C5F" w:rsidP="00E93AF4">
      <w:pPr>
        <w:pStyle w:val="nova-legacy-e-listitem"/>
        <w:shd w:val="clear" w:color="auto" w:fill="FFFFFF"/>
        <w:spacing w:after="120" w:afterAutospacing="0" w:line="360" w:lineRule="auto"/>
        <w:rPr>
          <w:color w:val="000000" w:themeColor="text1"/>
        </w:rPr>
      </w:pPr>
      <w:r w:rsidRPr="00E93AF4">
        <w:rPr>
          <w:color w:val="000000" w:themeColor="text1"/>
        </w:rPr>
        <w:t xml:space="preserve">Merry, S., Power, N., McManus, M. and Alison, L. (2011) ‘Drivers of public trust and confidence in police in the UK’, </w:t>
      </w:r>
      <w:r w:rsidRPr="00E93AF4">
        <w:rPr>
          <w:i/>
          <w:iCs/>
          <w:color w:val="000000" w:themeColor="text1"/>
        </w:rPr>
        <w:t xml:space="preserve">International Journal of Police Science &amp; Management, </w:t>
      </w:r>
      <w:r w:rsidRPr="00E93AF4">
        <w:rPr>
          <w:color w:val="000000" w:themeColor="text1"/>
        </w:rPr>
        <w:t xml:space="preserve">14(2), pp. 118-135. Available at: </w:t>
      </w:r>
      <w:hyperlink r:id="rId20" w:history="1">
        <w:r w:rsidRPr="00E93AF4">
          <w:rPr>
            <w:rStyle w:val="Hyperlink"/>
            <w:color w:val="000000" w:themeColor="text1"/>
          </w:rPr>
          <w:t>https://journals-sagepub-com.ezproxy.uwtsd.ac.uk/doi/epdf/10.1350/ijps.2012.14.2.268</w:t>
        </w:r>
      </w:hyperlink>
      <w:r w:rsidRPr="00E93AF4">
        <w:rPr>
          <w:color w:val="000000" w:themeColor="text1"/>
        </w:rPr>
        <w:t xml:space="preserve"> (Accessed: 23</w:t>
      </w:r>
      <w:r w:rsidRPr="00E93AF4">
        <w:rPr>
          <w:color w:val="000000" w:themeColor="text1"/>
          <w:vertAlign w:val="superscript"/>
        </w:rPr>
        <w:t>rd</w:t>
      </w:r>
      <w:r w:rsidRPr="00E93AF4">
        <w:rPr>
          <w:color w:val="000000" w:themeColor="text1"/>
        </w:rPr>
        <w:t xml:space="preserve"> May 2023).</w:t>
      </w:r>
    </w:p>
    <w:p w14:paraId="62D37A9E" w14:textId="77777777" w:rsidR="00E93AF4" w:rsidRDefault="00E93AF4" w:rsidP="00E93AF4">
      <w:pPr>
        <w:spacing w:line="360" w:lineRule="auto"/>
        <w:rPr>
          <w:rStyle w:val="Hyperlink"/>
          <w:rFonts w:ascii="Times New Roman" w:hAnsi="Times New Roman" w:cs="Times New Roman"/>
          <w:color w:val="000000" w:themeColor="text1"/>
          <w:u w:val="none"/>
        </w:rPr>
      </w:pPr>
    </w:p>
    <w:p w14:paraId="399F99B7" w14:textId="3FC77B56" w:rsidR="00E93AF4" w:rsidRPr="00E93AF4" w:rsidRDefault="00E93AF4" w:rsidP="00E93AF4">
      <w:pPr>
        <w:spacing w:line="360" w:lineRule="auto"/>
        <w:rPr>
          <w:rFonts w:ascii="Times New Roman" w:hAnsi="Times New Roman" w:cs="Times New Roman"/>
          <w:color w:val="000000" w:themeColor="text1"/>
        </w:rPr>
      </w:pPr>
      <w:r w:rsidRPr="00E93AF4">
        <w:rPr>
          <w:rStyle w:val="Hyperlink"/>
          <w:rFonts w:ascii="Times New Roman" w:hAnsi="Times New Roman" w:cs="Times New Roman"/>
          <w:color w:val="000000" w:themeColor="text1"/>
          <w:u w:val="none"/>
        </w:rPr>
        <w:t xml:space="preserve">Moule, J. (2009) ‘Understanding unconscious bias and unintentional racism’, </w:t>
      </w:r>
      <w:r w:rsidRPr="00E93AF4">
        <w:rPr>
          <w:rStyle w:val="Hyperlink"/>
          <w:rFonts w:ascii="Times New Roman" w:hAnsi="Times New Roman" w:cs="Times New Roman"/>
          <w:i/>
          <w:iCs/>
          <w:color w:val="000000" w:themeColor="text1"/>
          <w:u w:val="none"/>
        </w:rPr>
        <w:t xml:space="preserve">Phi Delta </w:t>
      </w:r>
      <w:proofErr w:type="spellStart"/>
      <w:r w:rsidRPr="00E93AF4">
        <w:rPr>
          <w:rStyle w:val="Hyperlink"/>
          <w:rFonts w:ascii="Times New Roman" w:hAnsi="Times New Roman" w:cs="Times New Roman"/>
          <w:i/>
          <w:iCs/>
          <w:color w:val="000000" w:themeColor="text1"/>
          <w:u w:val="none"/>
        </w:rPr>
        <w:t>Kappan</w:t>
      </w:r>
      <w:proofErr w:type="spellEnd"/>
      <w:r w:rsidRPr="00E93AF4">
        <w:rPr>
          <w:rStyle w:val="Hyperlink"/>
          <w:rFonts w:ascii="Times New Roman" w:hAnsi="Times New Roman" w:cs="Times New Roman"/>
          <w:i/>
          <w:iCs/>
          <w:color w:val="000000" w:themeColor="text1"/>
          <w:u w:val="none"/>
        </w:rPr>
        <w:t xml:space="preserve">, </w:t>
      </w:r>
      <w:r w:rsidRPr="00E93AF4">
        <w:rPr>
          <w:rStyle w:val="Hyperlink"/>
          <w:rFonts w:ascii="Times New Roman" w:hAnsi="Times New Roman" w:cs="Times New Roman"/>
          <w:color w:val="000000" w:themeColor="text1"/>
          <w:u w:val="none"/>
        </w:rPr>
        <w:t xml:space="preserve">90(5). </w:t>
      </w:r>
      <w:hyperlink r:id="rId21" w:history="1">
        <w:r w:rsidRPr="00E93AF4">
          <w:rPr>
            <w:rStyle w:val="Hyperlink"/>
            <w:rFonts w:ascii="Times New Roman" w:hAnsi="Times New Roman" w:cs="Times New Roman"/>
            <w:color w:val="000000" w:themeColor="text1"/>
            <w:shd w:val="clear" w:color="auto" w:fill="FFFFFF"/>
          </w:rPr>
          <w:t>https://doi.org/10.1177/003172170909000504</w:t>
        </w:r>
      </w:hyperlink>
      <w:r w:rsidRPr="00E93AF4">
        <w:rPr>
          <w:rFonts w:ascii="Times New Roman" w:hAnsi="Times New Roman" w:cs="Times New Roman"/>
          <w:color w:val="000000" w:themeColor="text1"/>
        </w:rPr>
        <w:t xml:space="preserve"> </w:t>
      </w:r>
    </w:p>
    <w:p w14:paraId="7C970AF6" w14:textId="77777777" w:rsidR="00E93AF4" w:rsidRPr="00E93AF4" w:rsidRDefault="00E93AF4" w:rsidP="00E93AF4">
      <w:pPr>
        <w:spacing w:line="360" w:lineRule="auto"/>
        <w:rPr>
          <w:rFonts w:ascii="Times New Roman" w:hAnsi="Times New Roman" w:cs="Times New Roman"/>
          <w:color w:val="000000" w:themeColor="text1"/>
        </w:rPr>
      </w:pPr>
    </w:p>
    <w:p w14:paraId="2C85A71E" w14:textId="29B7C7A7" w:rsidR="00E93AF4" w:rsidRPr="00E93AF4" w:rsidRDefault="00E93AF4" w:rsidP="00E93AF4">
      <w:pPr>
        <w:spacing w:line="360" w:lineRule="auto"/>
        <w:ind w:right="533"/>
        <w:rPr>
          <w:rFonts w:ascii="Times New Roman" w:hAnsi="Times New Roman" w:cs="Times New Roman"/>
          <w:color w:val="000000" w:themeColor="text1"/>
          <w:shd w:val="clear" w:color="auto" w:fill="FCFCFC"/>
        </w:rPr>
      </w:pPr>
      <w:r w:rsidRPr="00E93AF4">
        <w:rPr>
          <w:rFonts w:ascii="Times New Roman" w:hAnsi="Times New Roman" w:cs="Times New Roman"/>
          <w:color w:val="000000" w:themeColor="text1"/>
          <w:shd w:val="clear" w:color="auto" w:fill="FCFCFC"/>
        </w:rPr>
        <w:t xml:space="preserve">National Crime Agency (2020) </w:t>
      </w:r>
      <w:r w:rsidRPr="00E93AF4">
        <w:rPr>
          <w:rFonts w:ascii="Times New Roman" w:hAnsi="Times New Roman" w:cs="Times New Roman"/>
          <w:i/>
          <w:iCs/>
          <w:color w:val="000000" w:themeColor="text1"/>
          <w:shd w:val="clear" w:color="auto" w:fill="FCFCFC"/>
        </w:rPr>
        <w:t xml:space="preserve">National strategic assessment of serious and organised crime. </w:t>
      </w:r>
      <w:r w:rsidRPr="00E93AF4">
        <w:rPr>
          <w:rFonts w:ascii="Times New Roman" w:hAnsi="Times New Roman" w:cs="Times New Roman"/>
          <w:color w:val="000000" w:themeColor="text1"/>
          <w:shd w:val="clear" w:color="auto" w:fill="FCFCFC"/>
        </w:rPr>
        <w:t xml:space="preserve">Available at: </w:t>
      </w:r>
      <w:hyperlink r:id="rId22" w:history="1">
        <w:r w:rsidRPr="00E93AF4">
          <w:rPr>
            <w:rStyle w:val="Hyperlink"/>
            <w:rFonts w:ascii="Times New Roman" w:hAnsi="Times New Roman" w:cs="Times New Roman"/>
            <w:shd w:val="clear" w:color="auto" w:fill="FCFCFC"/>
          </w:rPr>
          <w:t>https://www.nationalcrimeagency.gov.uk/who-we-are/publications/437-national-strategic-assessment-of-serious-and-organised-crime-2020/file</w:t>
        </w:r>
      </w:hyperlink>
      <w:r w:rsidRPr="00E93AF4">
        <w:rPr>
          <w:rFonts w:ascii="Times New Roman" w:hAnsi="Times New Roman" w:cs="Times New Roman"/>
          <w:color w:val="000000" w:themeColor="text1"/>
          <w:shd w:val="clear" w:color="auto" w:fill="FCFCFC"/>
        </w:rPr>
        <w:t xml:space="preserve"> (Accessed 20th May 2023). </w:t>
      </w:r>
    </w:p>
    <w:p w14:paraId="7C95CBB6" w14:textId="77777777" w:rsidR="00E93AF4" w:rsidRPr="00E93AF4" w:rsidRDefault="00E93AF4" w:rsidP="00E93AF4">
      <w:pPr>
        <w:spacing w:line="360" w:lineRule="auto"/>
        <w:ind w:right="533"/>
        <w:rPr>
          <w:rFonts w:ascii="Times New Roman" w:hAnsi="Times New Roman" w:cs="Times New Roman"/>
          <w:color w:val="000000" w:themeColor="text1"/>
          <w:shd w:val="clear" w:color="auto" w:fill="FCFCFC"/>
        </w:rPr>
      </w:pPr>
    </w:p>
    <w:p w14:paraId="34519226" w14:textId="77777777" w:rsidR="00E93AF4" w:rsidRPr="00E93AF4" w:rsidRDefault="00E93AF4" w:rsidP="00E93AF4">
      <w:pPr>
        <w:spacing w:line="360" w:lineRule="auto"/>
        <w:ind w:right="533"/>
        <w:rPr>
          <w:rFonts w:ascii="Times New Roman" w:hAnsi="Times New Roman" w:cs="Times New Roman"/>
          <w:color w:val="000000" w:themeColor="text1"/>
          <w:shd w:val="clear" w:color="auto" w:fill="FCFCFC"/>
        </w:rPr>
      </w:pPr>
      <w:r w:rsidRPr="00E93AF4">
        <w:rPr>
          <w:rFonts w:ascii="Times New Roman" w:hAnsi="Times New Roman" w:cs="Times New Roman"/>
          <w:color w:val="000000" w:themeColor="text1"/>
          <w:shd w:val="clear" w:color="auto" w:fill="FCFCFC"/>
        </w:rPr>
        <w:t xml:space="preserve">NSPCC (2023) </w:t>
      </w:r>
      <w:r w:rsidRPr="00E93AF4">
        <w:rPr>
          <w:rFonts w:ascii="Times New Roman" w:hAnsi="Times New Roman" w:cs="Times New Roman"/>
          <w:i/>
          <w:iCs/>
          <w:color w:val="000000" w:themeColor="text1"/>
          <w:shd w:val="clear" w:color="auto" w:fill="FCFCFC"/>
        </w:rPr>
        <w:t xml:space="preserve">Criminal exploitation and gangs. </w:t>
      </w:r>
      <w:r w:rsidRPr="00E93AF4">
        <w:rPr>
          <w:rFonts w:ascii="Times New Roman" w:hAnsi="Times New Roman" w:cs="Times New Roman"/>
          <w:color w:val="000000" w:themeColor="text1"/>
          <w:shd w:val="clear" w:color="auto" w:fill="FCFCFC"/>
        </w:rPr>
        <w:t xml:space="preserve">Available at: </w:t>
      </w:r>
      <w:hyperlink r:id="rId23" w:anchor="criminalexploitation" w:history="1">
        <w:r w:rsidRPr="00E93AF4">
          <w:rPr>
            <w:rStyle w:val="Hyperlink"/>
            <w:rFonts w:ascii="Times New Roman" w:hAnsi="Times New Roman" w:cs="Times New Roman"/>
            <w:shd w:val="clear" w:color="auto" w:fill="FCFCFC"/>
          </w:rPr>
          <w:t>https://www.nspcc.org.uk/what-is-child-abuse/types-of-abuse/gangs-criminal-exploitation/#criminalexploitation</w:t>
        </w:r>
      </w:hyperlink>
      <w:r w:rsidRPr="00E93AF4">
        <w:rPr>
          <w:rFonts w:ascii="Times New Roman" w:hAnsi="Times New Roman" w:cs="Times New Roman"/>
          <w:color w:val="000000" w:themeColor="text1"/>
          <w:shd w:val="clear" w:color="auto" w:fill="FCFCFC"/>
        </w:rPr>
        <w:t xml:space="preserve"> (Accessed 20</w:t>
      </w:r>
      <w:r w:rsidRPr="00E93AF4">
        <w:rPr>
          <w:rFonts w:ascii="Times New Roman" w:hAnsi="Times New Roman" w:cs="Times New Roman"/>
          <w:color w:val="000000" w:themeColor="text1"/>
          <w:shd w:val="clear" w:color="auto" w:fill="FCFCFC"/>
          <w:vertAlign w:val="superscript"/>
        </w:rPr>
        <w:t>th</w:t>
      </w:r>
      <w:r w:rsidRPr="00E93AF4">
        <w:rPr>
          <w:rFonts w:ascii="Times New Roman" w:hAnsi="Times New Roman" w:cs="Times New Roman"/>
          <w:color w:val="000000" w:themeColor="text1"/>
          <w:shd w:val="clear" w:color="auto" w:fill="FCFCFC"/>
        </w:rPr>
        <w:t xml:space="preserve"> May 2023). </w:t>
      </w:r>
    </w:p>
    <w:p w14:paraId="4D3B9355" w14:textId="77777777" w:rsidR="00E93AF4" w:rsidRPr="00E93AF4" w:rsidRDefault="00E93AF4" w:rsidP="00E93AF4">
      <w:pPr>
        <w:spacing w:line="360" w:lineRule="auto"/>
        <w:ind w:right="533"/>
        <w:rPr>
          <w:rFonts w:ascii="Times New Roman" w:hAnsi="Times New Roman" w:cs="Times New Roman"/>
          <w:color w:val="000000" w:themeColor="text1"/>
        </w:rPr>
      </w:pPr>
    </w:p>
    <w:p w14:paraId="011BBEAC" w14:textId="77777777" w:rsidR="00E93AF4" w:rsidRPr="00E93AF4" w:rsidRDefault="00E93AF4" w:rsidP="00E93AF4">
      <w:pPr>
        <w:spacing w:line="360" w:lineRule="auto"/>
        <w:rPr>
          <w:rFonts w:ascii="Times New Roman" w:hAnsi="Times New Roman" w:cs="Times New Roman"/>
          <w:color w:val="000000" w:themeColor="text1"/>
        </w:rPr>
      </w:pPr>
    </w:p>
    <w:p w14:paraId="64141280" w14:textId="206E7433" w:rsidR="00D46C5F" w:rsidRPr="00E93AF4" w:rsidRDefault="00E93AF4" w:rsidP="00E93AF4">
      <w:pPr>
        <w:spacing w:line="360" w:lineRule="auto"/>
        <w:rPr>
          <w:rFonts w:ascii="Times New Roman" w:hAnsi="Times New Roman" w:cs="Times New Roman"/>
          <w:color w:val="000000" w:themeColor="text1"/>
        </w:rPr>
      </w:pPr>
      <w:r w:rsidRPr="00E93AF4">
        <w:rPr>
          <w:rFonts w:ascii="Times New Roman" w:hAnsi="Times New Roman" w:cs="Times New Roman"/>
          <w:color w:val="000000" w:themeColor="text1"/>
        </w:rPr>
        <w:lastRenderedPageBreak/>
        <w:t xml:space="preserve">O’Brien. (2009) ‘Prime suspect: An examination of factors that aggravate and counteract confirmation bias in criminal investigations’, </w:t>
      </w:r>
      <w:r w:rsidRPr="00E93AF4">
        <w:rPr>
          <w:rFonts w:ascii="Times New Roman" w:hAnsi="Times New Roman" w:cs="Times New Roman"/>
          <w:i/>
          <w:iCs/>
          <w:color w:val="000000" w:themeColor="text1"/>
        </w:rPr>
        <w:t xml:space="preserve">Psychology, public, policy, and law, </w:t>
      </w:r>
      <w:r w:rsidRPr="00E93AF4">
        <w:rPr>
          <w:rFonts w:ascii="Times New Roman" w:hAnsi="Times New Roman" w:cs="Times New Roman"/>
          <w:color w:val="000000" w:themeColor="text1"/>
        </w:rPr>
        <w:t xml:space="preserve">15(4), 315-334. </w:t>
      </w:r>
      <w:r w:rsidRPr="00E93AF4">
        <w:rPr>
          <w:rFonts w:ascii="Times New Roman" w:hAnsi="Times New Roman" w:cs="Times New Roman"/>
        </w:rPr>
        <w:t>DOI: 10.1037/a0017881</w:t>
      </w:r>
    </w:p>
    <w:p w14:paraId="2487C6AF" w14:textId="77777777" w:rsidR="00D46C5F" w:rsidRPr="00E93AF4" w:rsidRDefault="00D46C5F" w:rsidP="00E93AF4">
      <w:pPr>
        <w:spacing w:line="360" w:lineRule="auto"/>
        <w:rPr>
          <w:rFonts w:ascii="Times New Roman" w:hAnsi="Times New Roman" w:cs="Times New Roman"/>
          <w:color w:val="000000" w:themeColor="text1"/>
        </w:rPr>
      </w:pPr>
    </w:p>
    <w:p w14:paraId="07DDE984" w14:textId="77777777" w:rsidR="00D46C5F" w:rsidRPr="00E93AF4" w:rsidRDefault="00D46C5F" w:rsidP="00E93AF4">
      <w:pPr>
        <w:spacing w:line="360" w:lineRule="auto"/>
        <w:rPr>
          <w:rFonts w:ascii="Times New Roman" w:hAnsi="Times New Roman" w:cs="Times New Roman"/>
          <w:color w:val="000000" w:themeColor="text1"/>
        </w:rPr>
      </w:pPr>
      <w:proofErr w:type="spellStart"/>
      <w:r w:rsidRPr="00E93AF4">
        <w:rPr>
          <w:rFonts w:ascii="Times New Roman" w:hAnsi="Times New Roman" w:cs="Times New Roman"/>
          <w:color w:val="000000" w:themeColor="text1"/>
        </w:rPr>
        <w:t>Phythian</w:t>
      </w:r>
      <w:proofErr w:type="spellEnd"/>
      <w:r w:rsidRPr="00E93AF4">
        <w:rPr>
          <w:rFonts w:ascii="Times New Roman" w:hAnsi="Times New Roman" w:cs="Times New Roman"/>
          <w:color w:val="000000" w:themeColor="text1"/>
        </w:rPr>
        <w:t xml:space="preserve">, R. and Kirby, S. (2022) ‘What does the UK Police National Database tell us about the future of police intelligence?’, </w:t>
      </w:r>
      <w:r w:rsidRPr="00E93AF4">
        <w:rPr>
          <w:rFonts w:ascii="Times New Roman" w:hAnsi="Times New Roman" w:cs="Times New Roman"/>
          <w:i/>
          <w:iCs/>
          <w:color w:val="000000" w:themeColor="text1"/>
        </w:rPr>
        <w:t xml:space="preserve">Policing: A Journal of Policy and Practice, </w:t>
      </w:r>
      <w:r w:rsidRPr="00E93AF4">
        <w:rPr>
          <w:rFonts w:ascii="Times New Roman" w:hAnsi="Times New Roman" w:cs="Times New Roman"/>
          <w:color w:val="000000" w:themeColor="text1"/>
        </w:rPr>
        <w:t xml:space="preserve">pp. 1-14. </w:t>
      </w:r>
      <w:hyperlink r:id="rId24" w:history="1">
        <w:r w:rsidRPr="00E93AF4">
          <w:rPr>
            <w:rStyle w:val="Hyperlink"/>
            <w:rFonts w:ascii="Times New Roman" w:hAnsi="Times New Roman" w:cs="Times New Roman"/>
            <w:color w:val="000000" w:themeColor="text1"/>
            <w:bdr w:val="none" w:sz="0" w:space="0" w:color="auto" w:frame="1"/>
            <w:shd w:val="clear" w:color="auto" w:fill="FFFFFF"/>
          </w:rPr>
          <w:t>https://doi.org/10.1093/police/paac074</w:t>
        </w:r>
      </w:hyperlink>
      <w:r w:rsidRPr="00E93AF4">
        <w:rPr>
          <w:rFonts w:ascii="Times New Roman" w:hAnsi="Times New Roman" w:cs="Times New Roman"/>
          <w:color w:val="000000" w:themeColor="text1"/>
        </w:rPr>
        <w:t xml:space="preserve"> </w:t>
      </w:r>
    </w:p>
    <w:p w14:paraId="5D748A0F" w14:textId="77777777" w:rsidR="00E93AF4" w:rsidRPr="00E93AF4" w:rsidRDefault="00E93AF4" w:rsidP="00E93AF4">
      <w:pPr>
        <w:spacing w:line="360" w:lineRule="auto"/>
        <w:rPr>
          <w:rFonts w:ascii="Times New Roman" w:hAnsi="Times New Roman" w:cs="Times New Roman"/>
          <w:color w:val="000000" w:themeColor="text1"/>
        </w:rPr>
      </w:pPr>
    </w:p>
    <w:p w14:paraId="2859B9E2" w14:textId="77777777" w:rsidR="00E93AF4" w:rsidRPr="00E93AF4" w:rsidRDefault="00E93AF4" w:rsidP="00E93AF4">
      <w:pPr>
        <w:spacing w:line="360" w:lineRule="auto"/>
        <w:rPr>
          <w:rStyle w:val="Hyperlink"/>
          <w:rFonts w:ascii="Times New Roman" w:hAnsi="Times New Roman" w:cs="Times New Roman"/>
          <w:color w:val="000000" w:themeColor="text1"/>
          <w:u w:val="none"/>
        </w:rPr>
      </w:pPr>
      <w:proofErr w:type="spellStart"/>
      <w:r w:rsidRPr="00E93AF4">
        <w:rPr>
          <w:rStyle w:val="Hyperlink"/>
          <w:rFonts w:ascii="Times New Roman" w:hAnsi="Times New Roman" w:cs="Times New Roman"/>
          <w:color w:val="000000" w:themeColor="text1"/>
          <w:u w:val="none"/>
        </w:rPr>
        <w:t>Rassin</w:t>
      </w:r>
      <w:proofErr w:type="spellEnd"/>
      <w:r w:rsidRPr="00E93AF4">
        <w:rPr>
          <w:rStyle w:val="Hyperlink"/>
          <w:rFonts w:ascii="Times New Roman" w:hAnsi="Times New Roman" w:cs="Times New Roman"/>
          <w:color w:val="000000" w:themeColor="text1"/>
          <w:u w:val="none"/>
        </w:rPr>
        <w:t xml:space="preserve">, E., </w:t>
      </w:r>
      <w:proofErr w:type="spellStart"/>
      <w:r w:rsidRPr="00E93AF4">
        <w:rPr>
          <w:rStyle w:val="Hyperlink"/>
          <w:rFonts w:ascii="Times New Roman" w:hAnsi="Times New Roman" w:cs="Times New Roman"/>
          <w:color w:val="000000" w:themeColor="text1"/>
          <w:u w:val="none"/>
        </w:rPr>
        <w:t>Eerland</w:t>
      </w:r>
      <w:proofErr w:type="spellEnd"/>
      <w:r w:rsidRPr="00E93AF4">
        <w:rPr>
          <w:rStyle w:val="Hyperlink"/>
          <w:rFonts w:ascii="Times New Roman" w:hAnsi="Times New Roman" w:cs="Times New Roman"/>
          <w:color w:val="000000" w:themeColor="text1"/>
          <w:u w:val="none"/>
        </w:rPr>
        <w:t xml:space="preserve">, A. and </w:t>
      </w:r>
      <w:proofErr w:type="spellStart"/>
      <w:r w:rsidRPr="00E93AF4">
        <w:rPr>
          <w:rStyle w:val="Hyperlink"/>
          <w:rFonts w:ascii="Times New Roman" w:hAnsi="Times New Roman" w:cs="Times New Roman"/>
          <w:color w:val="000000" w:themeColor="text1"/>
          <w:u w:val="none"/>
        </w:rPr>
        <w:t>Kuijpers</w:t>
      </w:r>
      <w:proofErr w:type="spellEnd"/>
      <w:r w:rsidRPr="00E93AF4">
        <w:rPr>
          <w:rStyle w:val="Hyperlink"/>
          <w:rFonts w:ascii="Times New Roman" w:hAnsi="Times New Roman" w:cs="Times New Roman"/>
          <w:color w:val="000000" w:themeColor="text1"/>
          <w:u w:val="none"/>
        </w:rPr>
        <w:t xml:space="preserve">, I. (2010) ‘Let’s find the evidence: An analogue study of confirmation bias in criminal investigations’, </w:t>
      </w:r>
      <w:r w:rsidRPr="00E93AF4">
        <w:rPr>
          <w:rStyle w:val="Hyperlink"/>
          <w:rFonts w:ascii="Times New Roman" w:hAnsi="Times New Roman" w:cs="Times New Roman"/>
          <w:i/>
          <w:iCs/>
          <w:color w:val="000000" w:themeColor="text1"/>
          <w:u w:val="none"/>
        </w:rPr>
        <w:t xml:space="preserve">Journal of Investigative Psychology and Offender Profiling, </w:t>
      </w:r>
      <w:r w:rsidRPr="00E93AF4">
        <w:rPr>
          <w:rStyle w:val="Hyperlink"/>
          <w:rFonts w:ascii="Times New Roman" w:hAnsi="Times New Roman" w:cs="Times New Roman"/>
          <w:color w:val="000000" w:themeColor="text1"/>
          <w:u w:val="none"/>
        </w:rPr>
        <w:t xml:space="preserve">7, 231-246. DOI: 10.1002/jip.126 </w:t>
      </w:r>
    </w:p>
    <w:p w14:paraId="7E9AA319" w14:textId="77777777" w:rsidR="00D46C5F" w:rsidRPr="00E93AF4" w:rsidRDefault="00D46C5F" w:rsidP="00E93AF4">
      <w:pPr>
        <w:pStyle w:val="nova-legacy-e-listitem"/>
        <w:shd w:val="clear" w:color="auto" w:fill="FFFFFF"/>
        <w:spacing w:after="120" w:afterAutospacing="0" w:line="360" w:lineRule="auto"/>
        <w:rPr>
          <w:rFonts w:eastAsiaTheme="minorHAnsi"/>
          <w:color w:val="000000"/>
          <w:kern w:val="2"/>
          <w:u w:val="single"/>
          <w:lang w:eastAsia="en-US"/>
          <w14:ligatures w14:val="standardContextual"/>
        </w:rPr>
      </w:pPr>
      <w:r w:rsidRPr="00E93AF4">
        <w:rPr>
          <w:color w:val="000000" w:themeColor="text1"/>
        </w:rPr>
        <w:t xml:space="preserve">Ratcliffe, P. (2012) ‘Community Cohesion: Reflections on a flawed paradigm’, </w:t>
      </w:r>
      <w:r w:rsidRPr="00E93AF4">
        <w:rPr>
          <w:i/>
          <w:iCs/>
          <w:color w:val="000000" w:themeColor="text1"/>
        </w:rPr>
        <w:t xml:space="preserve">Critical Social Policy, </w:t>
      </w:r>
      <w:r w:rsidRPr="00E93AF4">
        <w:rPr>
          <w:color w:val="000000" w:themeColor="text1"/>
        </w:rPr>
        <w:t xml:space="preserve">32(2), pp. 262-281. </w:t>
      </w:r>
      <w:hyperlink r:id="rId25" w:history="1">
        <w:r w:rsidRPr="00E93AF4">
          <w:rPr>
            <w:rFonts w:eastAsiaTheme="minorHAnsi"/>
            <w:color w:val="000000"/>
            <w:kern w:val="2"/>
            <w:u w:val="single"/>
            <w:lang w:eastAsia="en-US"/>
            <w14:ligatures w14:val="standardContextual"/>
          </w:rPr>
          <w:t>https://doi-org.ezproxy.uwtsd.ac.uk/10.1177/0261018311430455</w:t>
        </w:r>
      </w:hyperlink>
    </w:p>
    <w:p w14:paraId="24CF1052" w14:textId="77777777" w:rsidR="00E93AF4" w:rsidRDefault="00E93AF4" w:rsidP="00E93AF4">
      <w:pPr>
        <w:spacing w:line="360" w:lineRule="auto"/>
        <w:ind w:right="533"/>
        <w:rPr>
          <w:rFonts w:ascii="Times New Roman" w:hAnsi="Times New Roman" w:cs="Times New Roman"/>
          <w:color w:val="000000" w:themeColor="text1"/>
          <w:shd w:val="clear" w:color="auto" w:fill="FCFCFC"/>
        </w:rPr>
      </w:pPr>
    </w:p>
    <w:p w14:paraId="155555E9" w14:textId="6613E899" w:rsidR="00E93AF4" w:rsidRPr="00E93AF4" w:rsidRDefault="00E93AF4" w:rsidP="00E93AF4">
      <w:pPr>
        <w:spacing w:line="360" w:lineRule="auto"/>
        <w:ind w:right="533"/>
        <w:rPr>
          <w:rFonts w:ascii="Times New Roman" w:hAnsi="Times New Roman" w:cs="Times New Roman"/>
          <w:i/>
          <w:iCs/>
          <w:color w:val="000000" w:themeColor="text1"/>
        </w:rPr>
      </w:pPr>
      <w:r w:rsidRPr="00E93AF4">
        <w:rPr>
          <w:rFonts w:ascii="Times New Roman" w:hAnsi="Times New Roman" w:cs="Times New Roman"/>
          <w:color w:val="000000" w:themeColor="text1"/>
          <w:shd w:val="clear" w:color="auto" w:fill="FCFCFC"/>
        </w:rPr>
        <w:t>Robinson, G., McLean, R. and Densely, J. (2019) ‘</w:t>
      </w:r>
      <w:proofErr w:type="gramStart"/>
      <w:r w:rsidRPr="00E93AF4">
        <w:rPr>
          <w:rFonts w:ascii="Times New Roman" w:hAnsi="Times New Roman" w:cs="Times New Roman"/>
          <w:color w:val="000000" w:themeColor="text1"/>
          <w:shd w:val="clear" w:color="auto" w:fill="FCFCFC"/>
        </w:rPr>
        <w:t>Working county</w:t>
      </w:r>
      <w:proofErr w:type="gramEnd"/>
      <w:r w:rsidRPr="00E93AF4">
        <w:rPr>
          <w:rFonts w:ascii="Times New Roman" w:hAnsi="Times New Roman" w:cs="Times New Roman"/>
          <w:color w:val="000000" w:themeColor="text1"/>
          <w:shd w:val="clear" w:color="auto" w:fill="FCFCFC"/>
        </w:rPr>
        <w:t xml:space="preserve"> lines: Child criminal exploitation and illicit drug dealing in Glasgow and Merseyside’, </w:t>
      </w:r>
      <w:r w:rsidRPr="00E93AF4">
        <w:rPr>
          <w:rFonts w:ascii="Times New Roman" w:hAnsi="Times New Roman" w:cs="Times New Roman"/>
          <w:i/>
          <w:iCs/>
          <w:color w:val="000000" w:themeColor="text1"/>
          <w:shd w:val="clear" w:color="auto" w:fill="FCFCFC"/>
        </w:rPr>
        <w:t xml:space="preserve">International Journal of Offender Therapy and Comparative Criminology, </w:t>
      </w:r>
      <w:r w:rsidRPr="00E93AF4">
        <w:rPr>
          <w:rFonts w:ascii="Times New Roman" w:hAnsi="Times New Roman" w:cs="Times New Roman"/>
          <w:color w:val="000000" w:themeColor="text1"/>
          <w:shd w:val="clear" w:color="auto" w:fill="FCFCFC"/>
        </w:rPr>
        <w:t xml:space="preserve">63(5), pp. 694-711. Available at: </w:t>
      </w:r>
      <w:hyperlink r:id="rId26" w:history="1">
        <w:r w:rsidRPr="00E93AF4">
          <w:rPr>
            <w:rStyle w:val="Hyperlink"/>
            <w:rFonts w:ascii="Times New Roman" w:hAnsi="Times New Roman" w:cs="Times New Roman"/>
            <w:shd w:val="clear" w:color="auto" w:fill="FCFCFC"/>
          </w:rPr>
          <w:t>https://journals-sagepub-com.ezproxy.uwtsd.ac.uk/doi/epub/10.1177/0306624X18806742</w:t>
        </w:r>
      </w:hyperlink>
      <w:r w:rsidRPr="00E93AF4">
        <w:rPr>
          <w:rFonts w:ascii="Times New Roman" w:hAnsi="Times New Roman" w:cs="Times New Roman"/>
          <w:color w:val="000000" w:themeColor="text1"/>
          <w:shd w:val="clear" w:color="auto" w:fill="FCFCFC"/>
        </w:rPr>
        <w:t xml:space="preserve"> (Accessed 20th May 2023). </w:t>
      </w:r>
    </w:p>
    <w:p w14:paraId="5E2D5CEB" w14:textId="77777777" w:rsidR="00E93AF4" w:rsidRDefault="00E93AF4" w:rsidP="00E93AF4">
      <w:pPr>
        <w:spacing w:line="360" w:lineRule="auto"/>
        <w:rPr>
          <w:rFonts w:ascii="Times New Roman" w:hAnsi="Times New Roman" w:cs="Times New Roman"/>
          <w:color w:val="000000" w:themeColor="text1"/>
        </w:rPr>
      </w:pPr>
    </w:p>
    <w:p w14:paraId="516C010A" w14:textId="528D46D3" w:rsidR="00E93AF4" w:rsidRDefault="00E93AF4" w:rsidP="00E93AF4">
      <w:pPr>
        <w:spacing w:line="360" w:lineRule="auto"/>
        <w:rPr>
          <w:rFonts w:ascii="Times New Roman" w:hAnsi="Times New Roman" w:cs="Times New Roman"/>
          <w:color w:val="000000" w:themeColor="text1"/>
        </w:rPr>
      </w:pPr>
      <w:r w:rsidRPr="00E93AF4">
        <w:rPr>
          <w:rFonts w:ascii="Times New Roman" w:hAnsi="Times New Roman" w:cs="Times New Roman"/>
          <w:color w:val="000000" w:themeColor="text1"/>
        </w:rPr>
        <w:t xml:space="preserve">Scherr, K. C., Redlich, A. D. and </w:t>
      </w:r>
      <w:proofErr w:type="spellStart"/>
      <w:r w:rsidRPr="00E93AF4">
        <w:rPr>
          <w:rFonts w:ascii="Times New Roman" w:hAnsi="Times New Roman" w:cs="Times New Roman"/>
          <w:color w:val="000000" w:themeColor="text1"/>
        </w:rPr>
        <w:t>Kassin</w:t>
      </w:r>
      <w:proofErr w:type="spellEnd"/>
      <w:r w:rsidRPr="00E93AF4">
        <w:rPr>
          <w:rFonts w:ascii="Times New Roman" w:hAnsi="Times New Roman" w:cs="Times New Roman"/>
          <w:color w:val="000000" w:themeColor="text1"/>
        </w:rPr>
        <w:t xml:space="preserve">, S. M. (2020) ‘Cumulative disadvantage: A psychological framework for understanding how innocence can lead to confession, wrongful conviction, and beyond’, </w:t>
      </w:r>
      <w:r w:rsidRPr="00E93AF4">
        <w:rPr>
          <w:rFonts w:ascii="Times New Roman" w:hAnsi="Times New Roman" w:cs="Times New Roman"/>
          <w:i/>
          <w:iCs/>
          <w:color w:val="000000" w:themeColor="text1"/>
        </w:rPr>
        <w:t>Perspectives on Psychological Science</w:t>
      </w:r>
      <w:r w:rsidRPr="00E93AF4">
        <w:rPr>
          <w:rFonts w:ascii="Times New Roman" w:hAnsi="Times New Roman" w:cs="Times New Roman"/>
          <w:color w:val="000000" w:themeColor="text1"/>
        </w:rPr>
        <w:t xml:space="preserve">, 15(2), 353– 383. </w:t>
      </w:r>
      <w:hyperlink r:id="rId27" w:history="1">
        <w:r w:rsidRPr="00483C17">
          <w:rPr>
            <w:rStyle w:val="Hyperlink"/>
            <w:rFonts w:ascii="Times New Roman" w:hAnsi="Times New Roman" w:cs="Times New Roman"/>
          </w:rPr>
          <w:t>https://doi.org/10.1177/1745691619896608</w:t>
        </w:r>
        <w:r w:rsidRPr="00483C17">
          <w:rPr>
            <w:rStyle w:val="Hyperlink"/>
            <w:rFonts w:ascii="Times New Roman" w:hAnsi="Times New Roman" w:cs="Times New Roman"/>
          </w:rPr>
          <w:t>\</w:t>
        </w:r>
      </w:hyperlink>
    </w:p>
    <w:p w14:paraId="5A1121C4" w14:textId="77777777" w:rsidR="00E93AF4" w:rsidRPr="00E93AF4" w:rsidRDefault="00E93AF4" w:rsidP="00E93AF4">
      <w:pPr>
        <w:spacing w:line="360" w:lineRule="auto"/>
        <w:rPr>
          <w:rStyle w:val="Hyperlink"/>
          <w:rFonts w:ascii="Times New Roman" w:hAnsi="Times New Roman" w:cs="Times New Roman"/>
          <w:color w:val="000000" w:themeColor="text1"/>
          <w:u w:val="none"/>
        </w:rPr>
      </w:pPr>
    </w:p>
    <w:p w14:paraId="495E6D77" w14:textId="77777777" w:rsidR="00E93AF4" w:rsidRPr="00E93AF4" w:rsidRDefault="00E93AF4" w:rsidP="00E93AF4">
      <w:pPr>
        <w:pStyle w:val="nova-legacy-e-listitem"/>
        <w:shd w:val="clear" w:color="auto" w:fill="FFFFFF"/>
        <w:spacing w:before="0" w:beforeAutospacing="0" w:after="0" w:afterAutospacing="0" w:line="360" w:lineRule="auto"/>
        <w:rPr>
          <w:color w:val="000000" w:themeColor="text1"/>
        </w:rPr>
      </w:pPr>
      <w:r w:rsidRPr="00E93AF4">
        <w:rPr>
          <w:rFonts w:eastAsia="Calibri"/>
          <w:color w:val="000000" w:themeColor="text1"/>
        </w:rPr>
        <w:t xml:space="preserve">Schlosser, M. </w:t>
      </w:r>
      <w:r w:rsidRPr="00E93AF4">
        <w:rPr>
          <w:rFonts w:eastAsia="Calibri"/>
          <w:i/>
          <w:iCs/>
          <w:color w:val="000000" w:themeColor="text1"/>
        </w:rPr>
        <w:t xml:space="preserve">et al. </w:t>
      </w:r>
      <w:r w:rsidRPr="00E93AF4">
        <w:rPr>
          <w:rFonts w:eastAsia="Calibri"/>
          <w:color w:val="000000" w:themeColor="text1"/>
        </w:rPr>
        <w:t xml:space="preserve">(2021) ‘Confirmation bias: A barrier to community policing’, </w:t>
      </w:r>
      <w:r w:rsidRPr="00E93AF4">
        <w:rPr>
          <w:rFonts w:eastAsia="Calibri"/>
          <w:i/>
          <w:iCs/>
          <w:color w:val="000000" w:themeColor="text1"/>
        </w:rPr>
        <w:t xml:space="preserve">Journal of Community Safety and Well-Being, </w:t>
      </w:r>
      <w:r w:rsidRPr="00E93AF4">
        <w:rPr>
          <w:rFonts w:eastAsia="Calibri"/>
          <w:color w:val="000000" w:themeColor="text1"/>
        </w:rPr>
        <w:t xml:space="preserve">6(4), pp. 162-167. </w:t>
      </w:r>
      <w:r w:rsidRPr="00E93AF4">
        <w:rPr>
          <w:color w:val="000000" w:themeColor="text1"/>
        </w:rPr>
        <w:t>DOI: </w:t>
      </w:r>
      <w:hyperlink r:id="rId28" w:tgtFrame="_blank" w:history="1">
        <w:r w:rsidRPr="00E93AF4">
          <w:rPr>
            <w:rStyle w:val="Hyperlink"/>
            <w:color w:val="000000" w:themeColor="text1"/>
            <w:bdr w:val="none" w:sz="0" w:space="0" w:color="auto" w:frame="1"/>
          </w:rPr>
          <w:t>10.35502/jcswb.219</w:t>
        </w:r>
      </w:hyperlink>
    </w:p>
    <w:p w14:paraId="469A3749" w14:textId="77777777" w:rsidR="00E93AF4" w:rsidRPr="00E93AF4" w:rsidRDefault="00E93AF4" w:rsidP="00E93AF4">
      <w:pPr>
        <w:pStyle w:val="nova-legacy-e-listitem"/>
        <w:shd w:val="clear" w:color="auto" w:fill="FFFFFF"/>
        <w:spacing w:before="0" w:beforeAutospacing="0" w:after="0" w:afterAutospacing="0" w:line="360" w:lineRule="auto"/>
        <w:rPr>
          <w:color w:val="000000" w:themeColor="text1"/>
        </w:rPr>
      </w:pPr>
    </w:p>
    <w:p w14:paraId="63AB5B5B" w14:textId="77777777" w:rsidR="00E93AF4" w:rsidRDefault="00E93AF4" w:rsidP="00E93AF4">
      <w:pPr>
        <w:pStyle w:val="nova-legacy-e-listitem"/>
        <w:shd w:val="clear" w:color="auto" w:fill="FFFFFF"/>
        <w:spacing w:before="0" w:beforeAutospacing="0" w:after="0" w:afterAutospacing="0" w:line="360" w:lineRule="auto"/>
        <w:rPr>
          <w:color w:val="000000" w:themeColor="text1"/>
        </w:rPr>
      </w:pPr>
    </w:p>
    <w:p w14:paraId="0F9E724D" w14:textId="77777777" w:rsidR="00E93AF4" w:rsidRDefault="00E93AF4" w:rsidP="00E93AF4">
      <w:pPr>
        <w:pStyle w:val="nova-legacy-e-listitem"/>
        <w:shd w:val="clear" w:color="auto" w:fill="FFFFFF"/>
        <w:spacing w:before="0" w:beforeAutospacing="0" w:after="0" w:afterAutospacing="0" w:line="360" w:lineRule="auto"/>
        <w:rPr>
          <w:color w:val="000000" w:themeColor="text1"/>
        </w:rPr>
      </w:pPr>
    </w:p>
    <w:p w14:paraId="2547C92F" w14:textId="3FDCAB25" w:rsidR="00E93AF4" w:rsidRPr="00E93AF4" w:rsidRDefault="00E93AF4" w:rsidP="00E93AF4">
      <w:pPr>
        <w:pStyle w:val="nova-legacy-e-listitem"/>
        <w:shd w:val="clear" w:color="auto" w:fill="FFFFFF"/>
        <w:spacing w:before="0" w:beforeAutospacing="0" w:after="0" w:afterAutospacing="0" w:line="360" w:lineRule="auto"/>
        <w:rPr>
          <w:color w:val="000000" w:themeColor="text1"/>
        </w:rPr>
      </w:pPr>
      <w:r w:rsidRPr="00E93AF4">
        <w:rPr>
          <w:color w:val="000000" w:themeColor="text1"/>
        </w:rPr>
        <w:lastRenderedPageBreak/>
        <w:t xml:space="preserve">Shiner, M., </w:t>
      </w:r>
      <w:proofErr w:type="spellStart"/>
      <w:r w:rsidRPr="00E93AF4">
        <w:rPr>
          <w:color w:val="000000" w:themeColor="text1"/>
        </w:rPr>
        <w:t>Delsol</w:t>
      </w:r>
      <w:proofErr w:type="spellEnd"/>
      <w:r w:rsidRPr="00E93AF4">
        <w:rPr>
          <w:color w:val="000000" w:themeColor="text1"/>
        </w:rPr>
        <w:t xml:space="preserve">, R. and Neild, R. (2020) </w:t>
      </w:r>
      <w:r w:rsidRPr="00E93AF4">
        <w:rPr>
          <w:i/>
          <w:iCs/>
          <w:color w:val="000000" w:themeColor="text1"/>
        </w:rPr>
        <w:t xml:space="preserve">The recording of police stops: methods and issues. </w:t>
      </w:r>
      <w:r w:rsidRPr="00E93AF4">
        <w:rPr>
          <w:color w:val="000000" w:themeColor="text1"/>
        </w:rPr>
        <w:t xml:space="preserve">Available at: </w:t>
      </w:r>
      <w:hyperlink r:id="rId29" w:history="1">
        <w:r w:rsidRPr="00E93AF4">
          <w:rPr>
            <w:rStyle w:val="Hyperlink"/>
          </w:rPr>
          <w:t>https://www.justiceinitiative.org/uploads/785916de-3171-4db7-9e7f-f73543bf382f/the-recording-of-police-stops-methods-and-issues-20200302.pdf</w:t>
        </w:r>
      </w:hyperlink>
      <w:r w:rsidRPr="00E93AF4">
        <w:rPr>
          <w:color w:val="000000" w:themeColor="text1"/>
        </w:rPr>
        <w:t xml:space="preserve"> (Accessed 23rd May 2023). </w:t>
      </w:r>
    </w:p>
    <w:p w14:paraId="35DBD20E" w14:textId="77777777" w:rsidR="00E93AF4" w:rsidRPr="00E93AF4" w:rsidRDefault="00E93AF4" w:rsidP="00E93AF4">
      <w:pPr>
        <w:pStyle w:val="nova-legacy-e-listitem"/>
        <w:shd w:val="clear" w:color="auto" w:fill="FFFFFF"/>
        <w:spacing w:before="0" w:beforeAutospacing="0" w:after="0" w:afterAutospacing="0" w:line="360" w:lineRule="auto"/>
        <w:rPr>
          <w:color w:val="000000" w:themeColor="text1"/>
        </w:rPr>
      </w:pPr>
    </w:p>
    <w:p w14:paraId="61A0D2B9" w14:textId="77777777" w:rsidR="00E93AF4" w:rsidRPr="00E93AF4" w:rsidRDefault="00E93AF4" w:rsidP="00E93AF4">
      <w:pPr>
        <w:spacing w:line="360" w:lineRule="auto"/>
        <w:ind w:right="533"/>
        <w:rPr>
          <w:rFonts w:ascii="Times New Roman" w:hAnsi="Times New Roman" w:cs="Times New Roman"/>
          <w:color w:val="000000" w:themeColor="text1"/>
        </w:rPr>
      </w:pPr>
      <w:r w:rsidRPr="00E93AF4">
        <w:rPr>
          <w:rFonts w:ascii="Times New Roman" w:hAnsi="Times New Roman" w:cs="Times New Roman"/>
          <w:color w:val="000000" w:themeColor="text1"/>
          <w:shd w:val="clear" w:color="auto" w:fill="FCFCFC"/>
        </w:rPr>
        <w:t xml:space="preserve">Spicer, J., Moyle, L. and </w:t>
      </w:r>
      <w:proofErr w:type="spellStart"/>
      <w:r w:rsidRPr="00E93AF4">
        <w:rPr>
          <w:rFonts w:ascii="Times New Roman" w:hAnsi="Times New Roman" w:cs="Times New Roman"/>
          <w:color w:val="000000" w:themeColor="text1"/>
          <w:shd w:val="clear" w:color="auto" w:fill="FCFCFC"/>
        </w:rPr>
        <w:t>Coomber</w:t>
      </w:r>
      <w:proofErr w:type="spellEnd"/>
      <w:r w:rsidRPr="00E93AF4">
        <w:rPr>
          <w:rFonts w:ascii="Times New Roman" w:hAnsi="Times New Roman" w:cs="Times New Roman"/>
          <w:color w:val="000000" w:themeColor="text1"/>
          <w:shd w:val="clear" w:color="auto" w:fill="FCFCFC"/>
        </w:rPr>
        <w:t xml:space="preserve">, R. (2020) ‘The variable and evolving nature of ‘cuckooing’ as a form of criminal exploitation in street level drug markets’, </w:t>
      </w:r>
      <w:r w:rsidRPr="00E93AF4">
        <w:rPr>
          <w:rFonts w:ascii="Times New Roman" w:hAnsi="Times New Roman" w:cs="Times New Roman"/>
          <w:i/>
          <w:iCs/>
          <w:color w:val="000000" w:themeColor="text1"/>
          <w:shd w:val="clear" w:color="auto" w:fill="FCFCFC"/>
        </w:rPr>
        <w:t>Trends in Organised Crime,</w:t>
      </w:r>
      <w:r w:rsidRPr="00E93AF4">
        <w:rPr>
          <w:rFonts w:ascii="Times New Roman" w:hAnsi="Times New Roman" w:cs="Times New Roman"/>
          <w:color w:val="000000" w:themeColor="text1"/>
          <w:shd w:val="clear" w:color="auto" w:fill="FCFCFC"/>
        </w:rPr>
        <w:t xml:space="preserve"> 23, pp. 301–323. Available at: </w:t>
      </w:r>
      <w:hyperlink r:id="rId30" w:history="1">
        <w:r w:rsidRPr="00E93AF4">
          <w:rPr>
            <w:rStyle w:val="Hyperlink"/>
            <w:rFonts w:ascii="Times New Roman" w:hAnsi="Times New Roman" w:cs="Times New Roman"/>
            <w:shd w:val="clear" w:color="auto" w:fill="FCFCFC"/>
          </w:rPr>
          <w:t>https://doi-org.ezproxy.uwtsd.ac.uk/10.1007/s12117-019-09368-5</w:t>
        </w:r>
      </w:hyperlink>
      <w:r w:rsidRPr="00E93AF4">
        <w:rPr>
          <w:rFonts w:ascii="Times New Roman" w:hAnsi="Times New Roman" w:cs="Times New Roman"/>
          <w:color w:val="000000" w:themeColor="text1"/>
          <w:shd w:val="clear" w:color="auto" w:fill="FCFCFC"/>
        </w:rPr>
        <w:t xml:space="preserve"> (Accessed 20</w:t>
      </w:r>
      <w:r w:rsidRPr="00E93AF4">
        <w:rPr>
          <w:rFonts w:ascii="Times New Roman" w:hAnsi="Times New Roman" w:cs="Times New Roman"/>
          <w:color w:val="000000" w:themeColor="text1"/>
          <w:shd w:val="clear" w:color="auto" w:fill="FCFCFC"/>
          <w:vertAlign w:val="superscript"/>
        </w:rPr>
        <w:t>th</w:t>
      </w:r>
      <w:r w:rsidRPr="00E93AF4">
        <w:rPr>
          <w:rFonts w:ascii="Times New Roman" w:hAnsi="Times New Roman" w:cs="Times New Roman"/>
          <w:color w:val="000000" w:themeColor="text1"/>
          <w:shd w:val="clear" w:color="auto" w:fill="FCFCFC"/>
        </w:rPr>
        <w:t xml:space="preserve"> May 2023). </w:t>
      </w:r>
    </w:p>
    <w:p w14:paraId="659A0AE5" w14:textId="77777777" w:rsidR="00E93AF4" w:rsidRPr="00E93AF4" w:rsidRDefault="00E93AF4" w:rsidP="00E93AF4">
      <w:pPr>
        <w:pStyle w:val="nova-legacy-e-listitem"/>
        <w:shd w:val="clear" w:color="auto" w:fill="FFFFFF"/>
        <w:spacing w:before="0" w:beforeAutospacing="0" w:after="0" w:afterAutospacing="0" w:line="360" w:lineRule="auto"/>
        <w:rPr>
          <w:color w:val="000000" w:themeColor="text1"/>
        </w:rPr>
      </w:pPr>
    </w:p>
    <w:p w14:paraId="1B8E8689" w14:textId="77777777" w:rsidR="00E93AF4" w:rsidRPr="00E93AF4" w:rsidRDefault="00E93AF4" w:rsidP="00E93AF4">
      <w:pPr>
        <w:pStyle w:val="nova-legacy-e-listitem"/>
        <w:shd w:val="clear" w:color="auto" w:fill="FFFFFF"/>
        <w:spacing w:before="0" w:beforeAutospacing="0" w:after="0" w:afterAutospacing="0" w:line="360" w:lineRule="auto"/>
        <w:rPr>
          <w:color w:val="000000" w:themeColor="text1"/>
        </w:rPr>
      </w:pPr>
      <w:proofErr w:type="spellStart"/>
      <w:r w:rsidRPr="00E93AF4">
        <w:rPr>
          <w:color w:val="000000" w:themeColor="text1"/>
        </w:rPr>
        <w:t>Vomfell</w:t>
      </w:r>
      <w:proofErr w:type="spellEnd"/>
      <w:r w:rsidRPr="00E93AF4">
        <w:rPr>
          <w:color w:val="000000" w:themeColor="text1"/>
        </w:rPr>
        <w:t xml:space="preserve">, L. and Stewart, N. (2021) ‘Officer bias, over-patrolling and ethnic disparities in stop and search’, </w:t>
      </w:r>
      <w:r w:rsidRPr="00E93AF4">
        <w:rPr>
          <w:i/>
          <w:iCs/>
          <w:color w:val="000000" w:themeColor="text1"/>
        </w:rPr>
        <w:t xml:space="preserve">Nature Human Behaviour, </w:t>
      </w:r>
      <w:r w:rsidRPr="00E93AF4">
        <w:rPr>
          <w:color w:val="000000" w:themeColor="text1"/>
        </w:rPr>
        <w:t xml:space="preserve">5, pp. 566-575. </w:t>
      </w:r>
      <w:r w:rsidRPr="00E93AF4">
        <w:rPr>
          <w:color w:val="000000" w:themeColor="text1"/>
          <w:shd w:val="clear" w:color="auto" w:fill="FFFFFF"/>
        </w:rPr>
        <w:t>https://doi.org/10.1038/s41562-020-01029-w</w:t>
      </w:r>
    </w:p>
    <w:p w14:paraId="3839BD2C" w14:textId="77777777" w:rsidR="00E93AF4" w:rsidRPr="0068625B" w:rsidRDefault="00E93AF4" w:rsidP="00D46C5F">
      <w:pPr>
        <w:pStyle w:val="nova-legacy-e-listitem"/>
        <w:shd w:val="clear" w:color="auto" w:fill="FFFFFF"/>
        <w:spacing w:after="120" w:afterAutospacing="0" w:line="360" w:lineRule="auto"/>
        <w:rPr>
          <w:color w:val="000000" w:themeColor="text1"/>
        </w:rPr>
      </w:pPr>
    </w:p>
    <w:p w14:paraId="399D77B6" w14:textId="77777777" w:rsidR="00BF0053" w:rsidRDefault="00BF0053"/>
    <w:sectPr w:rsidR="00BF0053" w:rsidSect="00A5356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C5F"/>
    <w:rsid w:val="00A53560"/>
    <w:rsid w:val="00BF0053"/>
    <w:rsid w:val="00C9680D"/>
    <w:rsid w:val="00D46C5F"/>
    <w:rsid w:val="00E93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3E4D4D"/>
  <w15:chartTrackingRefBased/>
  <w15:docId w15:val="{16D490B9-9D7F-0B44-ADDB-E9D6B87BA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C5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46C5F"/>
    <w:rPr>
      <w:color w:val="0563C1" w:themeColor="hyperlink"/>
      <w:u w:val="single"/>
    </w:rPr>
  </w:style>
  <w:style w:type="paragraph" w:customStyle="1" w:styleId="nova-legacy-e-listitem">
    <w:name w:val="nova-legacy-e-list__item"/>
    <w:basedOn w:val="Normal"/>
    <w:rsid w:val="00D46C5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E93A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ezproxy.uwtsd.ac.uk/insight/publication/issn/1745-9265" TargetMode="External"/><Relationship Id="rId13" Type="http://schemas.openxmlformats.org/officeDocument/2006/relationships/hyperlink" Target="https://www.ethnicity-facts-figures.service.gov.uk/crime-justice-and-the-law/policing/stop-and-search/latest" TargetMode="External"/><Relationship Id="rId18" Type="http://schemas.openxmlformats.org/officeDocument/2006/relationships/hyperlink" Target="https://doi.org/10.1177/14614448221127899" TargetMode="External"/><Relationship Id="rId26" Type="http://schemas.openxmlformats.org/officeDocument/2006/relationships/hyperlink" Target="https://journals-sagepub-com.ezproxy.uwtsd.ac.uk/doi/epub/10.1177/0306624X18806742" TargetMode="External"/><Relationship Id="rId3" Type="http://schemas.openxmlformats.org/officeDocument/2006/relationships/webSettings" Target="webSettings.xml"/><Relationship Id="rId21" Type="http://schemas.openxmlformats.org/officeDocument/2006/relationships/hyperlink" Target="https://doi.org/10.1177/003172170909000504" TargetMode="External"/><Relationship Id="rId7" Type="http://schemas.openxmlformats.org/officeDocument/2006/relationships/hyperlink" Target="https://www-emerald-com.ezproxy.uwtsd.ac.uk/insight/search?q=Daniel%20Briggs" TargetMode="External"/><Relationship Id="rId12" Type="http://schemas.openxmlformats.org/officeDocument/2006/relationships/hyperlink" Target="https://doi.org/10.24908/ss.v17i1/2.12920" TargetMode="External"/><Relationship Id="rId17" Type="http://schemas.openxmlformats.org/officeDocument/2006/relationships/hyperlink" Target="https://doi.org/10.1111/j.1468-4446.2009.01253.x" TargetMode="External"/><Relationship Id="rId25" Type="http://schemas.openxmlformats.org/officeDocument/2006/relationships/hyperlink" Target="https://doi-org.ezproxy.uwtsd.ac.uk/10.1177/0261018311430455" TargetMode="External"/><Relationship Id="rId2" Type="http://schemas.openxmlformats.org/officeDocument/2006/relationships/settings" Target="settings.xml"/><Relationship Id="rId16" Type="http://schemas.openxmlformats.org/officeDocument/2006/relationships/hyperlink" Target="https://doi.org/10.1093/bjc/azl031" TargetMode="External"/><Relationship Id="rId20" Type="http://schemas.openxmlformats.org/officeDocument/2006/relationships/hyperlink" Target="https://journals-sagepub-com.ezproxy.uwtsd.ac.uk/doi/epdf/10.1350/ijps.2012.14.2.268" TargetMode="External"/><Relationship Id="rId29" Type="http://schemas.openxmlformats.org/officeDocument/2006/relationships/hyperlink" Target="https://www.justiceinitiative.org/uploads/785916de-3171-4db7-9e7f-f73543bf382f/the-recording-of-police-stops-methods-and-issues-20200302.pdf" TargetMode="External"/><Relationship Id="rId1" Type="http://schemas.openxmlformats.org/officeDocument/2006/relationships/styles" Target="styles.xml"/><Relationship Id="rId6" Type="http://schemas.openxmlformats.org/officeDocument/2006/relationships/hyperlink" Target="https://doi.org/10.1007%2Fs10708-009-9326-1" TargetMode="External"/><Relationship Id="rId11" Type="http://schemas.openxmlformats.org/officeDocument/2006/relationships/hyperlink" Target="https://static1.squarespace.com/static/51b06364e4b02de2f57fd72e/t/525d516ce4b04f018409a8f0/1381847404470/Comm+Cohesion+in+Wales.pdf" TargetMode="External"/><Relationship Id="rId24" Type="http://schemas.openxmlformats.org/officeDocument/2006/relationships/hyperlink" Target="https://doi.org/10.1093/police/paac074" TargetMode="External"/><Relationship Id="rId32" Type="http://schemas.openxmlformats.org/officeDocument/2006/relationships/theme" Target="theme/theme1.xml"/><Relationship Id="rId5" Type="http://schemas.openxmlformats.org/officeDocument/2006/relationships/hyperlink" Target="https://onlinelibrary-wiley-com.ezproxy.uwtsd.ac.uk/doi/10.1002/jcop.22767" TargetMode="External"/><Relationship Id="rId15" Type="http://schemas.openxmlformats.org/officeDocument/2006/relationships/hyperlink" Target="https://assets.publishing.service.gov.uk/government/uploads/system/uploads/attachment_data/file/863323/HOCountyLinesGuidance_-_Sept2018.pdf" TargetMode="External"/><Relationship Id="rId23" Type="http://schemas.openxmlformats.org/officeDocument/2006/relationships/hyperlink" Target="https://www.nspcc.org.uk/what-is-child-abuse/types-of-abuse/gangs-criminal-exploitation/" TargetMode="External"/><Relationship Id="rId28" Type="http://schemas.openxmlformats.org/officeDocument/2006/relationships/hyperlink" Target="http://dx.doi.org/10.35502/jcswb.219" TargetMode="External"/><Relationship Id="rId10" Type="http://schemas.openxmlformats.org/officeDocument/2006/relationships/hyperlink" Target="https://www.college.police.uk/app/stop-and-search/fair" TargetMode="External"/><Relationship Id="rId19" Type="http://schemas.openxmlformats.org/officeDocument/2006/relationships/hyperlink" Target="https://repository.lboro.ac.uk/articles/conference_contribution/The_challenges_and_complexities_of_implementing_and_evaluating_the_benefits_of_an_IT_system_the_UK_Police_National_Database/9416480" TargetMode="External"/><Relationship Id="rId31" Type="http://schemas.openxmlformats.org/officeDocument/2006/relationships/fontTable" Target="fontTable.xml"/><Relationship Id="rId4" Type="http://schemas.openxmlformats.org/officeDocument/2006/relationships/hyperlink" Target="https://www.researchgate.net/profile/Tom-Wilson-17/publication/260795517_Information_on_the_move_the_use_of_mobile_information_systems_by_UK_police_forces/links/5888cf17458515701200ea54/Information-on-the-move-the-use-of-mobile-information-systems-by-UK-police-forces.pdf" TargetMode="External"/><Relationship Id="rId9" Type="http://schemas.openxmlformats.org/officeDocument/2006/relationships/hyperlink" Target="https://doi-org.ezproxy.uwtsd.ac.uk/10.5042/daat.2010.0726" TargetMode="External"/><Relationship Id="rId14" Type="http://schemas.openxmlformats.org/officeDocument/2006/relationships/hyperlink" Target="https://www.justiceinspectorates.gov.uk/hmicfrs/wp-content/uploads/disproportionate-use-of-police-powers-spotlight-on-stop-search-and-use-of-force.pdf" TargetMode="External"/><Relationship Id="rId22" Type="http://schemas.openxmlformats.org/officeDocument/2006/relationships/hyperlink" Target="https://www.nationalcrimeagency.gov.uk/who-we-are/publications/437-national-strategic-assessment-of-serious-and-organised-crime-2020/file" TargetMode="External"/><Relationship Id="rId27" Type="http://schemas.openxmlformats.org/officeDocument/2006/relationships/hyperlink" Target="https://doi.org/10.1177/1745691619896608\" TargetMode="External"/><Relationship Id="rId30" Type="http://schemas.openxmlformats.org/officeDocument/2006/relationships/hyperlink" Target="https://doi-org.ezproxy.uwtsd.ac.uk/10.1007/s12117-019-0936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TotalTime>
  <Pages>17</Pages>
  <Words>5708</Words>
  <Characters>32542</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dc:creator>
  <cp:keywords/>
  <dc:description/>
  <cp:lastModifiedBy>1</cp:lastModifiedBy>
  <cp:revision>1</cp:revision>
  <dcterms:created xsi:type="dcterms:W3CDTF">2023-05-31T07:08:00Z</dcterms:created>
  <dcterms:modified xsi:type="dcterms:W3CDTF">2023-05-31T07:27:00Z</dcterms:modified>
</cp:coreProperties>
</file>