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pBdr>
          <w:top w:color="auto" w:space="0" w:sz="0" w:val="none"/>
          <w:left w:color="auto" w:space="0" w:sz="0" w:val="none"/>
          <w:bottom w:color="auto" w:space="0" w:sz="0" w:val="none"/>
          <w:right w:color="auto" w:space="0" w:sz="0" w:val="none"/>
          <w:between w:color="auto" w:space="0" w:sz="0" w:val="none"/>
        </w:pBdr>
        <w:spacing w:after="960" w:before="0" w:line="360" w:lineRule="auto"/>
        <w:jc w:val="center"/>
        <w:rPr>
          <w:b w:val="1"/>
          <w:bCs w:val="1"/>
          <w:color w:val="1f1f1f"/>
          <w:sz w:val="26"/>
          <w:szCs w:val="26"/>
        </w:rPr>
      </w:pPr>
      <w:bookmarkStart w:colFirst="0" w:colLast="0" w:name="_lqmhgab86lfg" w:id="0"/>
      <w:bookmarkEnd w:id="0"/>
      <w:r w:rsidDel="00000000" w:rsidR="00000000" w:rsidRPr="00000000">
        <w:rPr>
          <w:b w:val="1"/>
          <w:bCs w:val="1"/>
          <w:color w:val="1f1f1f"/>
          <w:sz w:val="26"/>
          <w:szCs w:val="26"/>
        </w:rPr>
        <w:drawing>
          <wp:inline distB="114300" distT="114300" distL="114300" distR="114300">
            <wp:extent cx="3838575" cy="1981200"/>
            <wp:effectExtent b="0" l="0" r="0" t="0"/>
            <wp:docPr id="4"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838575" cy="19812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1"/>
        <w:pBdr>
          <w:top w:color="auto" w:space="0" w:sz="0" w:val="none"/>
          <w:left w:color="auto" w:space="0" w:sz="0" w:val="none"/>
          <w:bottom w:color="auto" w:space="0" w:sz="0" w:val="none"/>
          <w:right w:color="auto" w:space="0" w:sz="0" w:val="none"/>
          <w:between w:color="auto" w:space="0" w:sz="0" w:val="none"/>
        </w:pBdr>
        <w:spacing w:after="480" w:before="0" w:line="360" w:lineRule="auto"/>
        <w:jc w:val="center"/>
        <w:rPr>
          <w:b w:val="1"/>
          <w:bCs w:val="1"/>
          <w:color w:val="1f1f1f"/>
          <w:sz w:val="28"/>
          <w:szCs w:val="28"/>
        </w:rPr>
      </w:pPr>
      <w:bookmarkStart w:colFirst="0" w:colLast="0" w:name="_j0ru6rkl2p4k" w:id="1"/>
      <w:bookmarkEnd w:id="1"/>
      <w:r w:rsidDel="00000000" w:rsidR="00000000" w:rsidRPr="00000000">
        <w:rPr>
          <w:b w:val="1"/>
          <w:bCs w:val="1"/>
          <w:color w:val="1f1f1f"/>
          <w:sz w:val="28"/>
          <w:szCs w:val="28"/>
          <w:rtl w:val="0"/>
        </w:rPr>
        <w:t xml:space="preserve">BA (Hons) Leadership and Management</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pStyle w:val="Heading1"/>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6"/>
          <w:szCs w:val="26"/>
        </w:rPr>
      </w:pPr>
      <w:bookmarkStart w:colFirst="0" w:colLast="0" w:name="_rjezk25diow" w:id="2"/>
      <w:bookmarkEnd w:id="2"/>
      <w:r w:rsidDel="00000000" w:rsidR="00000000" w:rsidRPr="00000000">
        <w:rPr>
          <w:rtl w:val="0"/>
        </w:rPr>
      </w:r>
    </w:p>
    <w:p w:rsidR="00000000" w:rsidDel="00000000" w:rsidP="00000000" w:rsidRDefault="00000000" w:rsidRPr="00000000" w14:paraId="00000005">
      <w:pPr>
        <w:pStyle w:val="Heading1"/>
        <w:pBdr>
          <w:top w:color="auto" w:space="0" w:sz="0" w:val="none"/>
          <w:left w:color="auto" w:space="0" w:sz="0" w:val="none"/>
          <w:bottom w:color="auto" w:space="0" w:sz="0" w:val="none"/>
          <w:right w:color="auto" w:space="0" w:sz="0" w:val="none"/>
          <w:between w:color="auto" w:space="0" w:sz="0" w:val="none"/>
        </w:pBdr>
        <w:spacing w:after="240" w:before="0" w:line="360" w:lineRule="auto"/>
        <w:jc w:val="center"/>
        <w:rPr>
          <w:color w:val="1f1f1f"/>
          <w:sz w:val="28"/>
          <w:szCs w:val="28"/>
        </w:rPr>
      </w:pPr>
      <w:bookmarkStart w:colFirst="0" w:colLast="0" w:name="_pl5axmu7miqn" w:id="3"/>
      <w:bookmarkEnd w:id="3"/>
      <w:r w:rsidDel="00000000" w:rsidR="00000000" w:rsidRPr="00000000">
        <w:rPr>
          <w:color w:val="1f1f1f"/>
          <w:sz w:val="28"/>
          <w:szCs w:val="28"/>
          <w:rtl w:val="0"/>
        </w:rPr>
        <w:t xml:space="preserve">Module: Organisational Culture LCLM5005_LON</w:t>
      </w:r>
    </w:p>
    <w:p w:rsidR="00000000" w:rsidDel="00000000" w:rsidP="00000000" w:rsidRDefault="00000000" w:rsidRPr="00000000" w14:paraId="00000006">
      <w:pPr>
        <w:spacing w:after="240" w:lineRule="auto"/>
        <w:jc w:val="center"/>
        <w:rPr>
          <w:sz w:val="24"/>
          <w:szCs w:val="24"/>
        </w:rPr>
      </w:pPr>
      <w:r w:rsidDel="00000000" w:rsidR="00000000" w:rsidRPr="00000000">
        <w:rPr>
          <w:sz w:val="24"/>
          <w:szCs w:val="24"/>
          <w:rtl w:val="0"/>
        </w:rPr>
        <w:t xml:space="preserve">Student name/ ID: Julissa Granados Estanol 2417153</w:t>
      </w:r>
    </w:p>
    <w:p w:rsidR="00000000" w:rsidDel="00000000" w:rsidP="00000000" w:rsidRDefault="00000000" w:rsidRPr="00000000" w14:paraId="00000007">
      <w:pPr>
        <w:spacing w:after="240" w:lineRule="auto"/>
        <w:jc w:val="center"/>
        <w:rPr>
          <w:sz w:val="24"/>
          <w:szCs w:val="24"/>
        </w:rPr>
      </w:pPr>
      <w:r w:rsidDel="00000000" w:rsidR="00000000" w:rsidRPr="00000000">
        <w:rPr>
          <w:sz w:val="24"/>
          <w:szCs w:val="24"/>
          <w:rtl w:val="0"/>
        </w:rPr>
        <w:t xml:space="preserve">Lecturer: Mustskkima Afrin</w:t>
      </w:r>
    </w:p>
    <w:p w:rsidR="00000000" w:rsidDel="00000000" w:rsidP="00000000" w:rsidRDefault="00000000" w:rsidRPr="00000000" w14:paraId="00000008">
      <w:pPr>
        <w:spacing w:after="480" w:lineRule="auto"/>
        <w:jc w:val="center"/>
        <w:rPr>
          <w:sz w:val="24"/>
          <w:szCs w:val="24"/>
        </w:rPr>
      </w:pPr>
      <w:r w:rsidDel="00000000" w:rsidR="00000000" w:rsidRPr="00000000">
        <w:rPr>
          <w:sz w:val="24"/>
          <w:szCs w:val="24"/>
          <w:rtl w:val="0"/>
        </w:rPr>
        <w:t xml:space="preserve">Assignment title: Organisational Culture of John Lewis</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pStyle w:val="Heading1"/>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6"/>
          <w:szCs w:val="26"/>
        </w:rPr>
      </w:pPr>
      <w:bookmarkStart w:colFirst="0" w:colLast="0" w:name="_z6yce3ayhom6" w:id="4"/>
      <w:bookmarkEnd w:id="4"/>
      <w:r w:rsidDel="00000000" w:rsidR="00000000" w:rsidRPr="00000000">
        <w:br w:type="page"/>
      </w:r>
      <w:r w:rsidDel="00000000" w:rsidR="00000000" w:rsidRPr="00000000">
        <w:rPr>
          <w:rtl w:val="0"/>
        </w:rPr>
      </w:r>
    </w:p>
    <w:p w:rsidR="00000000" w:rsidDel="00000000" w:rsidP="00000000" w:rsidRDefault="00000000" w:rsidRPr="00000000" w14:paraId="0000000C">
      <w:pPr>
        <w:rPr>
          <w:b w:val="1"/>
          <w:bCs w:val="1"/>
          <w:sz w:val="26"/>
          <w:szCs w:val="26"/>
          <w:u w:val="single"/>
        </w:rPr>
      </w:pPr>
      <w:r w:rsidDel="00000000" w:rsidR="00000000" w:rsidRPr="00000000">
        <w:rPr>
          <w:b w:val="1"/>
          <w:bCs w:val="1"/>
          <w:sz w:val="26"/>
          <w:szCs w:val="26"/>
          <w:u w:val="single"/>
          <w:rtl w:val="0"/>
        </w:rPr>
        <w:t xml:space="preserve">Table of content </w:t>
      </w:r>
      <w:r w:rsidDel="00000000" w:rsidR="00000000" w:rsidRPr="00000000">
        <w:rPr>
          <w:rtl w:val="0"/>
        </w:rPr>
      </w:r>
    </w:p>
    <w:p w:rsidR="00000000" w:rsidDel="00000000" w:rsidP="00000000" w:rsidRDefault="00000000" w:rsidRPr="00000000" w14:paraId="0000000D">
      <w:pPr>
        <w:pStyle w:val="Heading1"/>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6"/>
          <w:szCs w:val="26"/>
        </w:rPr>
      </w:pPr>
      <w:bookmarkStart w:colFirst="0" w:colLast="0" w:name="_7m1hgptpg59v" w:id="5"/>
      <w:bookmarkEnd w:id="5"/>
      <w:r w:rsidDel="00000000" w:rsidR="00000000" w:rsidRPr="00000000">
        <w:rPr>
          <w:rtl w:val="0"/>
        </w:rPr>
      </w:r>
    </w:p>
    <w:sdt>
      <w:sdtPr>
        <w:id w:val="997797414"/>
        <w:docPartObj>
          <w:docPartGallery w:val="Table of Contents"/>
          <w:docPartUnique w:val="1"/>
        </w:docPartObj>
      </w:sdtPr>
      <w:sdtContent>
        <w:p w:rsidR="00000000" w:rsidDel="00000000" w:rsidP="00000000" w:rsidRDefault="00000000" w:rsidRPr="00000000" w14:paraId="0000000E">
          <w:pPr>
            <w:widowControl w:val="0"/>
            <w:tabs>
              <w:tab w:val="right" w:leader="none" w:pos="12000"/>
            </w:tabs>
            <w:spacing w:before="60" w:line="24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pl5axmu7miqn">
            <w:r w:rsidDel="00000000" w:rsidR="00000000" w:rsidRPr="00000000">
              <w:rPr>
                <w:b w:val="1"/>
                <w:bCs w:val="1"/>
                <w:color w:val="000000"/>
                <w:u w:val="none"/>
                <w:rtl w:val="0"/>
              </w:rPr>
              <w:tab/>
            </w:r>
          </w:hyperlink>
          <w:r w:rsidDel="00000000" w:rsidR="00000000" w:rsidRPr="00000000">
            <w:rPr>
              <w:rtl w:val="0"/>
            </w:rPr>
          </w:r>
        </w:p>
        <w:p w:rsidR="00000000" w:rsidDel="00000000" w:rsidP="00000000" w:rsidRDefault="00000000" w:rsidRPr="00000000" w14:paraId="0000000F">
          <w:pPr>
            <w:widowControl w:val="0"/>
            <w:tabs>
              <w:tab w:val="right" w:leader="none" w:pos="12000"/>
            </w:tabs>
            <w:spacing w:before="60" w:line="240" w:lineRule="auto"/>
            <w:rPr>
              <w:b w:val="1"/>
              <w:bCs w:val="1"/>
              <w:color w:val="000000"/>
              <w:u w:val="none"/>
            </w:rPr>
          </w:pPr>
          <w:hyperlink w:anchor="_11f0jcoqzkiy">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THE STRATEGIC INTERACTION OF ORGANISATIONAL CULTURE, STRUCTURE, AND PERFORMANCE OF THE JOHN LEWIS PARTNERSHIP</w:t>
              <w:tab/>
              <w:t xml:space="preserve">3</w:t>
            </w:r>
          </w:hyperlink>
          <w:r w:rsidDel="00000000" w:rsidR="00000000" w:rsidRPr="00000000">
            <w:rPr>
              <w:rtl w:val="0"/>
            </w:rPr>
          </w:r>
        </w:p>
        <w:p w:rsidR="00000000" w:rsidDel="00000000" w:rsidP="00000000" w:rsidRDefault="00000000" w:rsidRPr="00000000" w14:paraId="00000010">
          <w:pPr>
            <w:widowControl w:val="0"/>
            <w:tabs>
              <w:tab w:val="right" w:leader="none" w:pos="12000"/>
            </w:tabs>
            <w:spacing w:before="60" w:line="240" w:lineRule="auto"/>
            <w:ind w:left="360" w:firstLine="0"/>
            <w:rPr>
              <w:color w:val="000000"/>
              <w:u w:val="none"/>
            </w:rPr>
          </w:pPr>
          <w:hyperlink w:anchor="_vysiynpz6i5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 INTRODUCTION</w:t>
              <w:tab/>
              <w:t xml:space="preserve">3</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before="60" w:line="240" w:lineRule="auto"/>
            <w:ind w:left="360" w:firstLine="0"/>
            <w:rPr>
              <w:color w:val="000000"/>
              <w:u w:val="none"/>
            </w:rPr>
          </w:pPr>
          <w:hyperlink w:anchor="_764qo95k5ra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 THE CORE STRUCTURE OF JOHN LEWIS: A CRITICAL EVALUATION</w:t>
              <w:tab/>
              <w:t xml:space="preserve">4</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240" w:lineRule="auto"/>
            <w:ind w:left="720" w:firstLine="0"/>
            <w:rPr>
              <w:color w:val="000000"/>
              <w:u w:val="none"/>
            </w:rPr>
          </w:pPr>
          <w:hyperlink w:anchor="_qflg6k256g0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The Divisional Structure: Mechanics and Configurations</w:t>
              <w:tab/>
              <w:t xml:space="preserve">4</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40" w:lineRule="auto"/>
            <w:ind w:left="720" w:firstLine="0"/>
            <w:rPr>
              <w:color w:val="000000"/>
              <w:u w:val="none"/>
            </w:rPr>
          </w:pPr>
          <w:hyperlink w:anchor="_2bzw63tzc6p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 Variables Influencing JLP's Structural Design</w:t>
              <w:tab/>
              <w:t xml:space="preserve">5</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40" w:lineRule="auto"/>
            <w:ind w:left="720" w:firstLine="0"/>
            <w:rPr>
              <w:color w:val="000000"/>
              <w:u w:val="none"/>
            </w:rPr>
          </w:pPr>
          <w:hyperlink w:anchor="_4dsh3l469ny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 Importance and Effects of the Structure on Decision-Making</w:t>
              <w:tab/>
              <w:t xml:space="preserve">6</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40" w:lineRule="auto"/>
            <w:ind w:left="360" w:firstLine="0"/>
            <w:rPr>
              <w:color w:val="000000"/>
              <w:u w:val="none"/>
            </w:rPr>
          </w:pPr>
          <w:hyperlink w:anchor="_cdapin1da6b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3.0 APPLYING HANDY'S CULTURAL TYPOLOGIES TO JLP</w:t>
              <w:tab/>
              <w:t xml:space="preserve">7</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40" w:lineRule="auto"/>
            <w:ind w:left="720" w:firstLine="0"/>
            <w:rPr>
              <w:color w:val="000000"/>
              <w:u w:val="none"/>
            </w:rPr>
          </w:pPr>
          <w:hyperlink w:anchor="_6io43d6y4nc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 The Iceberg Model: Observable vs. Core Culture</w:t>
              <w:tab/>
              <w:t xml:space="preserve">7</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40" w:lineRule="auto"/>
            <w:ind w:left="720" w:firstLine="0"/>
            <w:rPr>
              <w:color w:val="000000"/>
              <w:u w:val="none"/>
            </w:rPr>
          </w:pPr>
          <w:hyperlink w:anchor="_a2g564ecqtn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 Handy's Typology Analysis</w:t>
              <w:tab/>
              <w:t xml:space="preserve">8</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240" w:lineRule="auto"/>
            <w:ind w:left="1080" w:firstLine="0"/>
            <w:rPr>
              <w:color w:val="000000"/>
              <w:u w:val="none"/>
            </w:rPr>
          </w:pPr>
          <w:hyperlink w:anchor="_kr1bnx1742r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Person Culture (Dionysus Archetype)</w:t>
              <w:tab/>
              <w:t xml:space="preserve">9</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240" w:lineRule="auto"/>
            <w:ind w:left="1080" w:firstLine="0"/>
            <w:rPr>
              <w:color w:val="000000"/>
              <w:u w:val="none"/>
            </w:rPr>
          </w:pPr>
          <w:hyperlink w:anchor="_kalyfr7zmh6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Role Culture (Apollo Archetype)</w:t>
              <w:tab/>
              <w:t xml:space="preserve">9</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40" w:lineRule="auto"/>
            <w:ind w:left="1080" w:firstLine="0"/>
            <w:rPr>
              <w:color w:val="000000"/>
              <w:u w:val="none"/>
            </w:rPr>
          </w:pPr>
          <w:hyperlink w:anchor="_8tuc3oo59tb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Task Culture (Athena Archetype)</w:t>
              <w:tab/>
              <w:t xml:space="preserve">10</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40" w:lineRule="auto"/>
            <w:ind w:left="1080" w:firstLine="0"/>
            <w:rPr>
              <w:color w:val="000000"/>
              <w:u w:val="none"/>
            </w:rPr>
          </w:pPr>
          <w:hyperlink w:anchor="_m6uqitjn9nu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Power Culture (Zeus Archetype)</w:t>
              <w:tab/>
              <w:t xml:space="preserve">10</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40" w:lineRule="auto"/>
            <w:ind w:left="720" w:firstLine="0"/>
            <w:rPr>
              <w:color w:val="000000"/>
              <w:u w:val="none"/>
            </w:rPr>
          </w:pPr>
          <w:hyperlink w:anchor="_bozlbpojkc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3.3 Determining the Prevailing Culture Mix</w:t>
              <w:tab/>
              <w:t xml:space="preserve">10</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240" w:lineRule="auto"/>
            <w:ind w:left="360" w:firstLine="0"/>
            <w:rPr>
              <w:color w:val="000000"/>
              <w:u w:val="none"/>
            </w:rPr>
          </w:pPr>
          <w:hyperlink w:anchor="_nrbbqzfq5y9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4.0 MANAGING THE EXTERNAL ENVIRONMENT: STAKEHOLDERS, MACRO-FORCES, AND TRAIT THEORY</w:t>
              <w:tab/>
              <w:t xml:space="preserve">11</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240" w:lineRule="auto"/>
            <w:ind w:left="720" w:firstLine="0"/>
            <w:rPr>
              <w:color w:val="000000"/>
              <w:u w:val="none"/>
            </w:rPr>
          </w:pPr>
          <w:hyperlink w:anchor="_bhh6xhi3my9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4.1 The Specific Task Environment</w:t>
              <w:tab/>
              <w:t xml:space="preserve">11</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240" w:lineRule="auto"/>
            <w:ind w:left="720" w:firstLine="0"/>
            <w:rPr>
              <w:color w:val="000000"/>
              <w:u w:val="none"/>
            </w:rPr>
          </w:pPr>
          <w:hyperlink w:ancho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 PESTLE Analysis of the External Macro-Environment</w:t>
              <w:tab/>
              <w:t xml:space="preserve">12</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before="60" w:line="240" w:lineRule="auto"/>
            <w:ind w:left="720" w:firstLine="0"/>
            <w:rPr>
              <w:color w:val="000000"/>
              <w:u w:val="none"/>
            </w:rPr>
          </w:pPr>
          <w:hyperlink w:anchor="_865ilukxh4j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 Applying Trait Theory to Environmental Management</w:t>
              <w:tab/>
              <w:t xml:space="preserve">13</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before="60" w:line="240" w:lineRule="auto"/>
            <w:ind w:left="1080" w:firstLine="0"/>
            <w:rPr>
              <w:color w:val="000000"/>
              <w:u w:val="none"/>
            </w:rPr>
          </w:pPr>
          <w:hyperlink w:anchor="_ui9vwp4j4cq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Trait 1: Customer-Centric Involvement</w:t>
              <w:tab/>
              <w:t xml:space="preserve">13</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before="60" w:line="240" w:lineRule="auto"/>
            <w:ind w:left="1080" w:firstLine="0"/>
            <w:rPr>
              <w:color w:val="000000"/>
              <w:u w:val="none"/>
            </w:rPr>
          </w:pPr>
          <w:hyperlink w:anchor="_b0i7ikjaqne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Trait 2: Ethical Sourcing and Long-Term Supplier Collaboration</w:t>
              <w:tab/>
              <w:t xml:space="preserve">14</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before="60" w:line="240" w:lineRule="auto"/>
            <w:ind w:left="1080" w:firstLine="0"/>
            <w:rPr>
              <w:color w:val="000000"/>
              <w:u w:val="none"/>
            </w:rPr>
          </w:pPr>
          <w:hyperlink w:anchor="_93e59o9xjlr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Trait 3: Regulatory Compliance and Role Consistency</w:t>
              <w:tab/>
              <w:t xml:space="preserve">14</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240" w:lineRule="auto"/>
            <w:ind w:left="1080" w:firstLine="0"/>
            <w:rPr>
              <w:color w:val="000000"/>
              <w:u w:val="none"/>
            </w:rPr>
          </w:pPr>
          <w:hyperlink w:anchor="_26evrythxoe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Trait 4: Long-Term Reinvestment and Owner Stewardship</w:t>
              <w:tab/>
              <w:t xml:space="preserve">14</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240" w:lineRule="auto"/>
            <w:ind w:left="360" w:firstLine="0"/>
            <w:rPr>
              <w:color w:val="000000"/>
              <w:u w:val="none"/>
            </w:rPr>
          </w:pPr>
          <w:hyperlink w:anchor="_rgwte6i6npa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5.0 CRITICAL ASSESSMENT: CULTURE AS A STRUCTURAL BARRIER VS. OPERATIONAL ENABLER</w:t>
              <w:tab/>
              <w:t xml:space="preserve">14</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240" w:lineRule="auto"/>
            <w:ind w:left="720" w:firstLine="0"/>
            <w:rPr>
              <w:color w:val="000000"/>
              <w:u w:val="none"/>
            </w:rPr>
          </w:pPr>
          <w:hyperlink w:anchor="_izrdek4ckkh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Culture as an Enabler</w:t>
              <w:tab/>
              <w:t xml:space="preserve">15</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240" w:lineRule="auto"/>
            <w:ind w:left="720" w:firstLine="0"/>
            <w:rPr>
              <w:color w:val="000000"/>
              <w:u w:val="none"/>
            </w:rPr>
          </w:pPr>
          <w:hyperlink w:anchor="_dtcx2f2ppug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Culture as a Barrier</w:t>
              <w:tab/>
              <w:t xml:space="preserve">15</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before="60" w:line="240" w:lineRule="auto"/>
            <w:ind w:left="360" w:firstLine="0"/>
            <w:rPr>
              <w:color w:val="000000"/>
              <w:u w:val="none"/>
            </w:rPr>
          </w:pPr>
          <w:hyperlink w:anchor="_h96jgsll7sf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6.0 STRATEGIC IMPACT ON PERFORMANCE AND EVIDENCE-BASED RECOMMENDATIONS</w:t>
              <w:tab/>
              <w:t xml:space="preserve">16</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before="60" w:line="240" w:lineRule="auto"/>
            <w:ind w:left="720" w:firstLine="0"/>
            <w:rPr>
              <w:color w:val="000000"/>
              <w:u w:val="none"/>
            </w:rPr>
          </w:pPr>
          <w:hyperlink w:anchor="_q681sa815gf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Recommendation 1: Integrate Agile Governance Sub-Structures</w:t>
              <w:tab/>
              <w:t xml:space="preserve">16</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before="60" w:line="240" w:lineRule="auto"/>
            <w:ind w:left="720" w:firstLine="0"/>
            <w:rPr>
              <w:color w:val="000000"/>
              <w:u w:val="none"/>
            </w:rPr>
          </w:pPr>
          <w:hyperlink w:anchor="_sh001yza58x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Recommendation 2: Expand Localized, Performance-Linked Recognition Pathways</w:t>
              <w:tab/>
              <w:t xml:space="preserve">16</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before="60" w:line="240" w:lineRule="auto"/>
            <w:ind w:left="720" w:firstLine="0"/>
            <w:rPr>
              <w:color w:val="000000"/>
              <w:u w:val="none"/>
            </w:rPr>
          </w:pPr>
          <w:hyperlink w:anchor="_vu0l2jz8h8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Recommendation 3: Invest in Dynamic Multi-Channel Workforce Training</w:t>
              <w:tab/>
              <w:t xml:space="preserve">16</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before="60" w:line="240" w:lineRule="auto"/>
            <w:ind w:left="360" w:firstLine="0"/>
            <w:rPr>
              <w:color w:val="000000"/>
              <w:u w:val="none"/>
            </w:rPr>
          </w:pPr>
          <w:hyperlink w:anchor="_ykhukfoc7so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7.0 CONCLUSION</w:t>
              <w:tab/>
              <w:t xml:space="preserve">17</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240" w:lineRule="auto"/>
            <w:ind w:left="360" w:firstLine="0"/>
            <w:rPr>
              <w:color w:val="000000"/>
              <w:u w:val="none"/>
            </w:rPr>
          </w:pPr>
          <w:hyperlink w:anchor="_ipr2y2tufe0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18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E">
      <w:pPr>
        <w:pStyle w:val="Heading1"/>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6"/>
          <w:szCs w:val="26"/>
        </w:rPr>
      </w:pPr>
      <w:bookmarkStart w:colFirst="0" w:colLast="0" w:name="_mo1yizm4o7u5" w:id="6"/>
      <w:bookmarkEnd w:id="6"/>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6"/>
          <w:szCs w:val="26"/>
        </w:rPr>
      </w:pPr>
      <w:bookmarkStart w:colFirst="0" w:colLast="0" w:name="_11f0jcoqzkiy" w:id="7"/>
      <w:bookmarkEnd w:id="7"/>
      <w:r w:rsidDel="00000000" w:rsidR="00000000" w:rsidRPr="00000000">
        <w:rPr>
          <w:b w:val="1"/>
          <w:bCs w:val="1"/>
          <w:color w:val="1f1f1f"/>
          <w:sz w:val="26"/>
          <w:szCs w:val="26"/>
          <w:rtl w:val="0"/>
        </w:rPr>
        <w:t xml:space="preserve">THE STRATEGIC INTERACTION OF ORGANISATIONAL CULTURE, STRUCTURE, AND PERFORMANCE OF THE JOHN LEWIS PARTNERSHIP</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spacing w:line="360" w:lineRule="auto"/>
        <w:jc w:val="both"/>
        <w:rPr>
          <w:sz w:val="24"/>
          <w:szCs w:val="24"/>
        </w:rPr>
      </w:pPr>
      <w:r w:rsidDel="00000000" w:rsidR="00000000" w:rsidRPr="00000000">
        <w:rPr>
          <w:sz w:val="24"/>
          <w:szCs w:val="24"/>
        </w:rPr>
        <w:drawing>
          <wp:inline distB="114300" distT="114300" distL="114300" distR="114300">
            <wp:extent cx="5731200" cy="3124200"/>
            <wp:effectExtent b="0" l="0" r="0" t="0"/>
            <wp:docPr id="2"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5731200" cy="312420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spacing w:line="360" w:lineRule="auto"/>
        <w:jc w:val="both"/>
        <w:rPr>
          <w:sz w:val="24"/>
          <w:szCs w:val="24"/>
        </w:rPr>
      </w:pPr>
      <w:r w:rsidDel="00000000" w:rsidR="00000000" w:rsidRPr="00000000">
        <w:rPr>
          <w:sz w:val="24"/>
          <w:szCs w:val="24"/>
          <w:rtl w:val="0"/>
        </w:rPr>
        <w:t xml:space="preserve">Figure 1                                                        Figure 2</w:t>
      </w:r>
    </w:p>
    <w:p w:rsidR="00000000" w:rsidDel="00000000" w:rsidP="00000000" w:rsidRDefault="00000000" w:rsidRPr="00000000" w14:paraId="00000033">
      <w:pPr>
        <w:spacing w:line="360" w:lineRule="auto"/>
        <w:jc w:val="both"/>
        <w:rPr>
          <w:sz w:val="24"/>
          <w:szCs w:val="24"/>
        </w:rPr>
      </w:pPr>
      <w:r w:rsidDel="00000000" w:rsidR="00000000" w:rsidRPr="00000000">
        <w:rPr>
          <w:rtl w:val="0"/>
        </w:rPr>
      </w:r>
    </w:p>
    <w:p w:rsidR="00000000" w:rsidDel="00000000" w:rsidP="00000000" w:rsidRDefault="00000000" w:rsidRPr="00000000" w14:paraId="00000034">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vysiynpz6i5u" w:id="8"/>
      <w:bookmarkEnd w:id="8"/>
      <w:r w:rsidDel="00000000" w:rsidR="00000000" w:rsidRPr="00000000">
        <w:rPr>
          <w:b w:val="1"/>
          <w:bCs w:val="1"/>
          <w:color w:val="1f1f1f"/>
          <w:sz w:val="24"/>
          <w:szCs w:val="24"/>
          <w:rtl w:val="0"/>
        </w:rPr>
        <w:t xml:space="preserve">1.0 INTRODUCTION</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color w:val="1f1f1f"/>
          <w:sz w:val="24"/>
          <w:szCs w:val="24"/>
          <w:rtl w:val="0"/>
        </w:rPr>
        <w:t xml:space="preserve">As highlighted by Mullins and Christy (2016, p. 574), organizational culture encompasses the deeply embedded patterns of "how things are done around here," providing members with shared values, beliefs, and behavioral attitudes that dictate collective organizational actions. Far from being a passive subtext, culture represents an active, pervasive force that directly governs structural configurations, group dynamics, motivational frameworks, job satisfaction levels, and corporate control mechanisms (Mullins and Christy, 2016). In an era characterized by intensifying globalization, technological disruptions, and rapid market shifts, corporate organizations face unprecedented complexity. Consequently, managing a diverse workforce and aligning them within a coherent, unified cultural paradigm has become a core strategic necessity for contemporary leadership (Mullins and Christy, 2016).</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color w:val="1f1f1f"/>
          <w:sz w:val="24"/>
          <w:szCs w:val="24"/>
          <w:rtl w:val="0"/>
        </w:rPr>
        <w:t xml:space="preserve">The John Lewis Partnership (JLP) represents an extraordinary, globally renowned case study in purpose-driven corporate culture and alternative governance. Operating prominent British retail brands including John Lewis department stores and Waitrose supermarkets, JLP is distinguished by its configuration as the UK’s largest employee-owned business, encompassing approximately 74,000 co-owners known as "Partners" (John Lewis Partnership, 2026). Founded by John Spedan Lewis, who signed the first Trust Settlement in the early 20th century, the enterprise is constitutionally mandated to pursue a clear, revolutionary primary purpose: the happiness and well-being of all its members through the provision of satisfying, worthwhile employment within a successful, commercially sustainable business (John Lewis Partnership, 2026).</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color w:val="1f1f1f"/>
          <w:sz w:val="24"/>
          <w:szCs w:val="24"/>
          <w:rtl w:val="0"/>
        </w:rPr>
        <w:t xml:space="preserve">This report provides a structured critical evaluation of JLP through the theoretical lens established by Mullins and Christy (2016). It examines the direct interplay between JLP's co-ownership culture and its divisional structure, applies Charles Handy’s (1993) typologies to diagnose its prevailing internal environment, and explores how the firm utilizes its cultural traits to manage external stakeholder networks and macroeconomic shifts. Ultimately, this report weighs the dual nature of JLP's culture as both a performance enabler and a strategic barrier, presenting evidence-based recommendations to ensure future resilience.</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rtl w:val="0"/>
        </w:rPr>
      </w:r>
    </w:p>
    <w:p w:rsidR="00000000" w:rsidDel="00000000" w:rsidP="00000000" w:rsidRDefault="00000000" w:rsidRPr="00000000" w14:paraId="00000039">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764qo95k5ray" w:id="9"/>
      <w:bookmarkEnd w:id="9"/>
      <w:r w:rsidDel="00000000" w:rsidR="00000000" w:rsidRPr="00000000">
        <w:rPr>
          <w:b w:val="1"/>
          <w:bCs w:val="1"/>
          <w:color w:val="1f1f1f"/>
          <w:sz w:val="24"/>
          <w:szCs w:val="24"/>
          <w:rtl w:val="0"/>
        </w:rPr>
        <w:t xml:space="preserve">2.0 THE CORE STRUCTURE OF JOHN LEWIS: A CRITICAL EVALUATION</w:t>
      </w:r>
    </w:p>
    <w:p w:rsidR="00000000" w:rsidDel="00000000" w:rsidP="00000000" w:rsidRDefault="00000000" w:rsidRPr="00000000" w14:paraId="0000003A">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qflg6k256g0k" w:id="10"/>
      <w:bookmarkEnd w:id="10"/>
      <w:r w:rsidDel="00000000" w:rsidR="00000000" w:rsidRPr="00000000">
        <w:rPr>
          <w:b w:val="1"/>
          <w:bCs w:val="1"/>
          <w:color w:val="1f1f1f"/>
          <w:sz w:val="24"/>
          <w:szCs w:val="24"/>
          <w:rtl w:val="0"/>
        </w:rPr>
        <w:t xml:space="preserve">2.1 The Divisional Structure: Mechanics and Configurations</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color w:val="1f1f1f"/>
          <w:sz w:val="24"/>
          <w:szCs w:val="24"/>
          <w:rtl w:val="0"/>
        </w:rPr>
        <w:t xml:space="preserve">To successfully manage a large retail footprint and generate billions of pounds in annual revenue, an organization must implement a structural framework that balances operational efficiency with strategic focus (Senior and Swailes, 2016). The John Lewis Partnership addresses this challenge by utilizing a classic </w:t>
      </w:r>
      <w:r w:rsidDel="00000000" w:rsidR="00000000" w:rsidRPr="00000000">
        <w:rPr>
          <w:b w:val="1"/>
          <w:bCs w:val="1"/>
          <w:color w:val="1f1f1f"/>
          <w:sz w:val="24"/>
          <w:szCs w:val="24"/>
          <w:rtl w:val="0"/>
        </w:rPr>
        <w:t xml:space="preserve">divisional organizational structure</w:t>
      </w:r>
      <w:r w:rsidDel="00000000" w:rsidR="00000000" w:rsidRPr="00000000">
        <w:rPr>
          <w:color w:val="1f1f1f"/>
          <w:sz w:val="24"/>
          <w:szCs w:val="24"/>
          <w:rtl w:val="0"/>
        </w:rPr>
        <w:t xml:space="preserve">, segmented primarily by market specialization and brand identity: Waitrose &amp; Partners (grocery and food retail) and John Lewis &amp; Partners (department stores and omni-channel home/fashion retail) (John Lewis Partnership, 2026). Each division operates with its own dedicated retail management team, supply chain networks, and front-line service strategies tailored to their unique market segments (Johnson </w:t>
      </w:r>
      <w:r w:rsidDel="00000000" w:rsidR="00000000" w:rsidRPr="00000000">
        <w:rPr>
          <w:i w:val="1"/>
          <w:iCs w:val="1"/>
          <w:color w:val="1f1f1f"/>
          <w:sz w:val="24"/>
          <w:szCs w:val="24"/>
          <w:rtl w:val="0"/>
        </w:rPr>
        <w:t xml:space="preserve">et al.</w:t>
      </w:r>
      <w:r w:rsidDel="00000000" w:rsidR="00000000" w:rsidRPr="00000000">
        <w:rPr>
          <w:color w:val="1f1f1f"/>
          <w:sz w:val="24"/>
          <w:szCs w:val="24"/>
          <w:rtl w:val="0"/>
        </w:rPr>
        <w:t xml:space="preserve">, 2020).</w:t>
      </w:r>
    </w:p>
    <w:p w:rsidR="00000000" w:rsidDel="00000000" w:rsidP="00000000" w:rsidRDefault="00000000" w:rsidRPr="00000000" w14:paraId="0000003C">
      <w:pPr>
        <w:spacing w:line="360" w:lineRule="auto"/>
        <w:jc w:val="both"/>
        <w:rPr>
          <w:sz w:val="24"/>
          <w:szCs w:val="24"/>
        </w:rPr>
      </w:pPr>
      <w:r w:rsidDel="00000000" w:rsidR="00000000" w:rsidRPr="00000000">
        <w:rPr>
          <w:sz w:val="24"/>
          <w:szCs w:val="24"/>
        </w:rPr>
        <w:drawing>
          <wp:inline distB="19050" distT="19050" distL="19050" distR="19050">
            <wp:extent cx="5715000" cy="3834114"/>
            <wp:effectExtent b="0" l="0" r="0" t="0"/>
            <wp:docPr descr="A professional academic organizational chart for the John Lewis Partnership. At the top is 'The JLP Partnership Trust'. Below it, the structure splits into two primary divisions: 'John Lewis &amp; Partners' and 'Waitrose &amp; Partners'. Both divisions connect to a central 'Shared Group Services' block. Below that, another split shows 'Democratic Governance' (Partnership Council) and 'Corporate Management' (Executive Board). The style is clean, with neutral colors and sharp lines." id="5" name="image2.jpg"/>
            <a:graphic>
              <a:graphicData uri="http://schemas.openxmlformats.org/drawingml/2006/picture">
                <pic:pic>
                  <pic:nvPicPr>
                    <pic:cNvPr descr="A professional academic organizational chart for the John Lewis Partnership. At the top is 'The JLP Partnership Trust'. Below it, the structure splits into two primary divisions: 'John Lewis &amp; Partners' and 'Waitrose &amp; Partners'. Both divisions connect to a central 'Shared Group Services' block. Below that, another split shows 'Democratic Governance' (Partnership Council) and 'Corporate Management' (Executive Board). The style is clean, with neutral colors and sharp lines." id="0" name="image2.jpg"/>
                    <pic:cNvPicPr preferRelativeResize="0"/>
                  </pic:nvPicPr>
                  <pic:blipFill>
                    <a:blip r:embed="rId8"/>
                    <a:srcRect b="0" l="0" r="0" t="0"/>
                    <a:stretch>
                      <a:fillRect/>
                    </a:stretch>
                  </pic:blipFill>
                  <pic:spPr>
                    <a:xfrm>
                      <a:off x="0" y="0"/>
                      <a:ext cx="5715000" cy="3834114"/>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color w:val="1f1f1f"/>
          <w:sz w:val="24"/>
          <w:szCs w:val="24"/>
          <w:rtl w:val="0"/>
        </w:rPr>
        <w:t xml:space="preserve">Supporting these distinct business lines is a centralized </w:t>
      </w:r>
      <w:r w:rsidDel="00000000" w:rsidR="00000000" w:rsidRPr="00000000">
        <w:rPr>
          <w:b w:val="1"/>
          <w:bCs w:val="1"/>
          <w:color w:val="1f1f1f"/>
          <w:sz w:val="24"/>
          <w:szCs w:val="24"/>
          <w:rtl w:val="0"/>
        </w:rPr>
        <w:t xml:space="preserve">Shared Group Services</w:t>
      </w:r>
      <w:r w:rsidDel="00000000" w:rsidR="00000000" w:rsidRPr="00000000">
        <w:rPr>
          <w:color w:val="1f1f1f"/>
          <w:sz w:val="24"/>
          <w:szCs w:val="24"/>
          <w:rtl w:val="0"/>
        </w:rPr>
        <w:t xml:space="preserve"> model, which groups essential administrative functions—including Group Finance, Legal Affairs, Corporate Personnel/HR, Procurement, and core Digital Technology infrastructure (Torrington </w:t>
      </w:r>
      <w:r w:rsidDel="00000000" w:rsidR="00000000" w:rsidRPr="00000000">
        <w:rPr>
          <w:i w:val="1"/>
          <w:iCs w:val="1"/>
          <w:color w:val="1f1f1f"/>
          <w:sz w:val="24"/>
          <w:szCs w:val="24"/>
          <w:rtl w:val="0"/>
        </w:rPr>
        <w:t xml:space="preserve">et al.</w:t>
      </w:r>
      <w:r w:rsidDel="00000000" w:rsidR="00000000" w:rsidRPr="00000000">
        <w:rPr>
          <w:color w:val="1f1f1f"/>
          <w:sz w:val="24"/>
          <w:szCs w:val="24"/>
          <w:rtl w:val="0"/>
        </w:rPr>
        <w:t xml:space="preserve">, 2020). This structural configuration aims to eliminate redundancies, capture economies of scale, and maintain a consistent corporate backbone across the entire partnership (Boxall and Purcell, 2016).</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rtl w:val="0"/>
        </w:rPr>
      </w:r>
    </w:p>
    <w:p w:rsidR="00000000" w:rsidDel="00000000" w:rsidP="00000000" w:rsidRDefault="00000000" w:rsidRPr="00000000" w14:paraId="0000003F">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2bzw63tzc6ps" w:id="11"/>
      <w:bookmarkEnd w:id="11"/>
      <w:r w:rsidDel="00000000" w:rsidR="00000000" w:rsidRPr="00000000">
        <w:rPr>
          <w:b w:val="1"/>
          <w:bCs w:val="1"/>
          <w:color w:val="1f1f1f"/>
          <w:sz w:val="24"/>
          <w:szCs w:val="24"/>
          <w:rtl w:val="0"/>
        </w:rPr>
        <w:t xml:space="preserve">2.2 Variables Influencing JLP's Structural Design</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color w:val="1f1f1f"/>
          <w:sz w:val="24"/>
          <w:szCs w:val="24"/>
          <w:rtl w:val="0"/>
        </w:rPr>
        <w:t xml:space="preserve">An organization's structural design is rarely accidental; instead, it is continuously shaped by multiple contingency variables, including corporate scale, environmental volatility, technological requirements, and, most importantly, its core strategic intent (Child, 2015). For JLP, the primary variables influencing its current structure include:</w:t>
      </w:r>
    </w:p>
    <w:p w:rsidR="00000000" w:rsidDel="00000000" w:rsidP="00000000" w:rsidRDefault="00000000" w:rsidRPr="00000000" w14:paraId="00000041">
      <w:pPr>
        <w:numPr>
          <w:ilvl w:val="0"/>
          <w:numId w:val="1"/>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b w:val="1"/>
          <w:bCs w:val="1"/>
          <w:color w:val="1f1f1f"/>
          <w:sz w:val="24"/>
          <w:szCs w:val="24"/>
          <w:rtl w:val="0"/>
        </w:rPr>
        <w:t xml:space="preserve">Market Diversity and Consumer Segments:</w:t>
      </w:r>
      <w:r w:rsidDel="00000000" w:rsidR="00000000" w:rsidRPr="00000000">
        <w:rPr>
          <w:color w:val="1f1f1f"/>
          <w:sz w:val="24"/>
          <w:szCs w:val="24"/>
          <w:rtl w:val="0"/>
        </w:rPr>
        <w:t xml:space="preserve"> The operational requirements of a high-end food retailer (Waitrose), which demands high-frequency logistics, cold-chain supply management, and rapid product turnover, are fundamentally distinct from those of a fashion and lifestyle department store (John Lewis). This divergence necessitates a divisional separation to maintain specialized market responsiveness (Johnson </w:t>
      </w:r>
      <w:r w:rsidDel="00000000" w:rsidR="00000000" w:rsidRPr="00000000">
        <w:rPr>
          <w:i w:val="1"/>
          <w:iCs w:val="1"/>
          <w:color w:val="1f1f1f"/>
          <w:sz w:val="24"/>
          <w:szCs w:val="24"/>
          <w:rtl w:val="0"/>
        </w:rPr>
        <w:t xml:space="preserve">et al.</w:t>
      </w:r>
      <w:r w:rsidDel="00000000" w:rsidR="00000000" w:rsidRPr="00000000">
        <w:rPr>
          <w:color w:val="1f1f1f"/>
          <w:sz w:val="24"/>
          <w:szCs w:val="24"/>
          <w:rtl w:val="0"/>
        </w:rPr>
        <w:t xml:space="preserve">, 2020).</w:t>
      </w:r>
    </w:p>
    <w:p w:rsidR="00000000" w:rsidDel="00000000" w:rsidP="00000000" w:rsidRDefault="00000000" w:rsidRPr="00000000" w14:paraId="00000042">
      <w:pPr>
        <w:numPr>
          <w:ilvl w:val="0"/>
          <w:numId w:val="1"/>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b w:val="1"/>
          <w:bCs w:val="1"/>
          <w:color w:val="1f1f1f"/>
          <w:sz w:val="24"/>
          <w:szCs w:val="24"/>
          <w:rtl w:val="0"/>
        </w:rPr>
        <w:t xml:space="preserve">Organizational Scale and Complexity:</w:t>
      </w:r>
      <w:r w:rsidDel="00000000" w:rsidR="00000000" w:rsidRPr="00000000">
        <w:rPr>
          <w:color w:val="1f1f1f"/>
          <w:sz w:val="24"/>
          <w:szCs w:val="24"/>
          <w:rtl w:val="0"/>
        </w:rPr>
        <w:t xml:space="preserve"> With tens of thousands of employees distributed across hundreds of physical store sites and extensive digital e-commerce platforms, a purely centralized, flat structure would collapse under administrative overhead. The divisional architecture delegates operational authority down to retail segments, making a large-scale organization more manageable (Senior and Swailes, 2016).</w:t>
      </w:r>
    </w:p>
    <w:p w:rsidR="00000000" w:rsidDel="00000000" w:rsidP="00000000" w:rsidRDefault="00000000" w:rsidRPr="00000000" w14:paraId="00000043">
      <w:pPr>
        <w:numPr>
          <w:ilvl w:val="0"/>
          <w:numId w:val="1"/>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b w:val="1"/>
          <w:bCs w:val="1"/>
          <w:color w:val="1f1f1f"/>
          <w:sz w:val="24"/>
          <w:szCs w:val="24"/>
          <w:rtl w:val="0"/>
        </w:rPr>
        <w:t xml:space="preserve">The Ideological Variable (Co-ownership):</w:t>
      </w:r>
      <w:r w:rsidDel="00000000" w:rsidR="00000000" w:rsidRPr="00000000">
        <w:rPr>
          <w:color w:val="1f1f1f"/>
          <w:sz w:val="24"/>
          <w:szCs w:val="24"/>
          <w:rtl w:val="0"/>
        </w:rPr>
        <w:t xml:space="preserve"> Unlike a traditional Public Limited Company (PLC) whose divisional lines answer exclusively to an executive board and external institutional investors, JLP's structure is heavily modified by its unique ideological imperative. It must structurally accommodate a parallel democratic governance network, including branch forums, divisional councils, and the overarching </w:t>
      </w:r>
      <w:r w:rsidDel="00000000" w:rsidR="00000000" w:rsidRPr="00000000">
        <w:rPr>
          <w:b w:val="1"/>
          <w:bCs w:val="1"/>
          <w:color w:val="1f1f1f"/>
          <w:sz w:val="24"/>
          <w:szCs w:val="24"/>
          <w:rtl w:val="0"/>
        </w:rPr>
        <w:t xml:space="preserve">Partnership Council</w:t>
      </w:r>
      <w:r w:rsidDel="00000000" w:rsidR="00000000" w:rsidRPr="00000000">
        <w:rPr>
          <w:color w:val="1f1f1f"/>
          <w:sz w:val="24"/>
          <w:szCs w:val="24"/>
          <w:rtl w:val="0"/>
        </w:rPr>
        <w:t xml:space="preserve"> (John Lewis Partnership, 2026). This constitutional requirement ensures that elected worker representatives sit alongside corporate directors, shifting the structural dynamic from a standard command-and-control hierarchy toward a consultative network (Boxall and Purcell, 2016).</w:t>
      </w:r>
    </w:p>
    <w:p w:rsidR="00000000" w:rsidDel="00000000" w:rsidP="00000000" w:rsidRDefault="00000000" w:rsidRPr="00000000" w14:paraId="00000044">
      <w:pPr>
        <w:pBdr>
          <w:top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rtl w:val="0"/>
        </w:rPr>
      </w:r>
    </w:p>
    <w:p w:rsidR="00000000" w:rsidDel="00000000" w:rsidP="00000000" w:rsidRDefault="00000000" w:rsidRPr="00000000" w14:paraId="00000045">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4dsh3l469nyy" w:id="12"/>
      <w:bookmarkEnd w:id="12"/>
      <w:r w:rsidDel="00000000" w:rsidR="00000000" w:rsidRPr="00000000">
        <w:rPr>
          <w:b w:val="1"/>
          <w:bCs w:val="1"/>
          <w:color w:val="1f1f1f"/>
          <w:sz w:val="24"/>
          <w:szCs w:val="24"/>
          <w:rtl w:val="0"/>
        </w:rPr>
        <w:t xml:space="preserve">2.3 Importance and Effects of the Structure on Decision-Making</w:t>
      </w:r>
    </w:p>
    <w:p w:rsidR="00000000" w:rsidDel="00000000" w:rsidP="00000000" w:rsidRDefault="00000000" w:rsidRPr="00000000" w14:paraId="00000046">
      <w:pPr>
        <w:spacing w:line="360" w:lineRule="auto"/>
        <w:jc w:val="both"/>
        <w:rPr/>
      </w:pPr>
      <w:r w:rsidDel="00000000" w:rsidR="00000000" w:rsidRPr="00000000">
        <w:rPr>
          <w:color w:val="1f1f1f"/>
          <w:sz w:val="24"/>
          <w:szCs w:val="24"/>
          <w:rtl w:val="0"/>
        </w:rPr>
        <w:t xml:space="preserve">The integration of a divisional structure with a democratic governance model fundamentally alters decision-making dynamics at JLP. Unlike traditional retail firms that rely on centralized, top-down mandates—often resulting in frontline resistance—JLP's consultative framework fosters organizational citizenship and psychological alignment. By utilizing constitutional channels to engage Partners, the organization achieves higher execution commitment and reduced internal friction during major transitions.</w:t>
      </w:r>
      <w:r w:rsidDel="00000000" w:rsidR="00000000" w:rsidRPr="00000000">
        <w:rPr>
          <w:rtl w:val="0"/>
        </w:rPr>
      </w:r>
    </w:p>
    <w:p w:rsidR="00000000" w:rsidDel="00000000" w:rsidP="00000000" w:rsidRDefault="00000000" w:rsidRPr="00000000" w14:paraId="00000047">
      <w:pPr>
        <w:spacing w:line="360" w:lineRule="auto"/>
        <w:jc w:val="both"/>
        <w:rPr>
          <w:sz w:val="24"/>
          <w:szCs w:val="24"/>
        </w:rPr>
      </w:pPr>
      <w:r w:rsidDel="00000000" w:rsidR="00000000" w:rsidRPr="00000000">
        <w:rPr>
          <w:sz w:val="24"/>
          <w:szCs w:val="24"/>
        </w:rPr>
        <w:drawing>
          <wp:inline distB="19050" distT="19050" distL="19050" distR="19050">
            <wp:extent cx="5186363" cy="2990262"/>
            <wp:effectExtent b="0" l="0" r="0" t="0"/>
            <wp:docPr descr="A professional comparison diagram between a Traditional Retail PLC and the John Lewis Partnership. The PLC side shows a top-down hierarchy: Institutional Investors to Executive Board to Top-Down Mandates to Frontline Resistance. The JLP side shows a consultative flow: Partnership Trust to elected Partnership Council to Consensus-Driven Consultation to High Workforce Engagement. Professional academic style with balanced layout." id="3" name="image3.jpg"/>
            <a:graphic>
              <a:graphicData uri="http://schemas.openxmlformats.org/drawingml/2006/picture">
                <pic:pic>
                  <pic:nvPicPr>
                    <pic:cNvPr descr="A professional comparison diagram between a Traditional Retail PLC and the John Lewis Partnership. The PLC side shows a top-down hierarchy: Institutional Investors to Executive Board to Top-Down Mandates to Frontline Resistance. The JLP side shows a consultative flow: Partnership Trust to elected Partnership Council to Consensus-Driven Consultation to High Workforce Engagement. Professional academic style with balanced layout." id="0" name="image3.jpg"/>
                    <pic:cNvPicPr preferRelativeResize="0"/>
                  </pic:nvPicPr>
                  <pic:blipFill>
                    <a:blip r:embed="rId9"/>
                    <a:srcRect b="0" l="0" r="0" t="0"/>
                    <a:stretch>
                      <a:fillRect/>
                    </a:stretch>
                  </pic:blipFill>
                  <pic:spPr>
                    <a:xfrm>
                      <a:off x="0" y="0"/>
                      <a:ext cx="5186363" cy="2990262"/>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spacing w:line="360" w:lineRule="auto"/>
        <w:jc w:val="both"/>
        <w:rPr/>
      </w:pPr>
      <w:r w:rsidDel="00000000" w:rsidR="00000000" w:rsidRPr="00000000">
        <w:rPr>
          <w:color w:val="1f1f1f"/>
          <w:sz w:val="24"/>
          <w:szCs w:val="24"/>
          <w:rtl w:val="0"/>
        </w:rPr>
        <w:t xml:space="preserve">However, this participative approach presents a dual-edged challenge. While it ensures comprehensive risk assessment, the requirement for broad consensus often induces strategic inertia and prolonged deliberation. In a volatile retail landscape where digital competitors pivot rapidly, JLP’s structured consultation can hinder competitive responsiveness. Thus, the democratic framework serves as both a significant ethical enabler and a potential commercial barrier to operational agility.</w:t>
      </w:r>
      <w:r w:rsidDel="00000000" w:rsidR="00000000" w:rsidRPr="00000000">
        <w:rPr>
          <w:rtl w:val="0"/>
        </w:rPr>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rtl w:val="0"/>
        </w:rPr>
      </w:r>
    </w:p>
    <w:p w:rsidR="00000000" w:rsidDel="00000000" w:rsidP="00000000" w:rsidRDefault="00000000" w:rsidRPr="00000000" w14:paraId="0000004A">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cdapin1da6b9" w:id="13"/>
      <w:bookmarkEnd w:id="13"/>
      <w:r w:rsidDel="00000000" w:rsidR="00000000" w:rsidRPr="00000000">
        <w:rPr>
          <w:b w:val="1"/>
          <w:bCs w:val="1"/>
          <w:color w:val="1f1f1f"/>
          <w:sz w:val="24"/>
          <w:szCs w:val="24"/>
          <w:rtl w:val="0"/>
        </w:rPr>
        <w:t xml:space="preserve">3.0 APPLYING HANDY'S CULTURAL TYPOLOGIES TO JLP</w:t>
      </w:r>
    </w:p>
    <w:p w:rsidR="00000000" w:rsidDel="00000000" w:rsidP="00000000" w:rsidRDefault="00000000" w:rsidRPr="00000000" w14:paraId="0000004B">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6io43d6y4nc6" w:id="14"/>
      <w:bookmarkEnd w:id="14"/>
      <w:r w:rsidDel="00000000" w:rsidR="00000000" w:rsidRPr="00000000">
        <w:rPr>
          <w:b w:val="1"/>
          <w:bCs w:val="1"/>
          <w:color w:val="1f1f1f"/>
          <w:sz w:val="24"/>
          <w:szCs w:val="24"/>
          <w:rtl w:val="0"/>
        </w:rPr>
        <w:t xml:space="preserve">3.1 The Iceberg Model: Observable vs. Core Culture</w:t>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pacing w:line="360" w:lineRule="auto"/>
        <w:jc w:val="both"/>
        <w:rPr/>
      </w:pPr>
      <w:r w:rsidDel="00000000" w:rsidR="00000000" w:rsidRPr="00000000">
        <w:rPr>
          <w:color w:val="1f1f1f"/>
          <w:sz w:val="24"/>
          <w:szCs w:val="24"/>
          <w:rtl w:val="0"/>
        </w:rPr>
        <w:t xml:space="preserve">To evaluate the John Lewis Partnership's culture, the "Iceberg Model" provides a framework for distinguishing between visible artifacts and deeper, implicit values (Schein, 2016). The </w:t>
      </w:r>
      <w:r w:rsidDel="00000000" w:rsidR="00000000" w:rsidRPr="00000000">
        <w:rPr>
          <w:b w:val="1"/>
          <w:bCs w:val="1"/>
          <w:color w:val="1f1f1f"/>
          <w:sz w:val="24"/>
          <w:szCs w:val="24"/>
          <w:rtl w:val="0"/>
        </w:rPr>
        <w:t xml:space="preserve">Observable Culture</w:t>
      </w:r>
      <w:r w:rsidDel="00000000" w:rsidR="00000000" w:rsidRPr="00000000">
        <w:rPr>
          <w:color w:val="1f1f1f"/>
          <w:sz w:val="24"/>
          <w:szCs w:val="24"/>
          <w:rtl w:val="0"/>
        </w:rPr>
        <w:t xml:space="preserve"> comprises manifest elements accessible to external observers, including the formal Constitution, democratic council structures, annual partnership bonuses, and distinct "Partner" uniforms (John Lewis Partnership, 2026). Conversely, the </w:t>
      </w:r>
      <w:r w:rsidDel="00000000" w:rsidR="00000000" w:rsidRPr="00000000">
        <w:rPr>
          <w:b w:val="1"/>
          <w:bCs w:val="1"/>
          <w:color w:val="1f1f1f"/>
          <w:sz w:val="24"/>
          <w:szCs w:val="24"/>
          <w:rtl w:val="0"/>
        </w:rPr>
        <w:t xml:space="preserve">Core Culture</w:t>
      </w:r>
      <w:r w:rsidDel="00000000" w:rsidR="00000000" w:rsidRPr="00000000">
        <w:rPr>
          <w:color w:val="1f1f1f"/>
          <w:sz w:val="24"/>
          <w:szCs w:val="24"/>
          <w:rtl w:val="0"/>
        </w:rPr>
        <w:t xml:space="preserve"> resides beneath this surface, comprising the non-negotiable shared values and beliefs guiding daily interactions (Schein, 2016). At JLP, this core is anchored in mutual respect, organizational integrity, and the foundational commitment that employee well-being is the primary metric of corporate success (Mullins and Christy, 2016).</w:t>
      </w:r>
      <w:r w:rsidDel="00000000" w:rsidR="00000000" w:rsidRPr="00000000">
        <w:rPr>
          <w:rtl w:val="0"/>
        </w:rPr>
      </w:r>
    </w:p>
    <w:p w:rsidR="00000000" w:rsidDel="00000000" w:rsidP="00000000" w:rsidRDefault="00000000" w:rsidRPr="00000000" w14:paraId="0000004D">
      <w:pPr>
        <w:spacing w:line="360" w:lineRule="auto"/>
        <w:jc w:val="both"/>
        <w:rPr>
          <w:color w:val="1f1f1f"/>
          <w:sz w:val="24"/>
          <w:szCs w:val="24"/>
        </w:rPr>
      </w:pPr>
      <w:r w:rsidDel="00000000" w:rsidR="00000000" w:rsidRPr="00000000">
        <w:rPr>
          <w:rtl w:val="0"/>
        </w:rPr>
      </w:r>
    </w:p>
    <w:p w:rsidR="00000000" w:rsidDel="00000000" w:rsidP="00000000" w:rsidRDefault="00000000" w:rsidRPr="00000000" w14:paraId="0000004E">
      <w:pPr>
        <w:spacing w:line="360" w:lineRule="auto"/>
        <w:jc w:val="both"/>
        <w:rPr>
          <w:sz w:val="24"/>
          <w:szCs w:val="24"/>
        </w:rPr>
      </w:pPr>
      <w:r w:rsidDel="00000000" w:rsidR="00000000" w:rsidRPr="00000000">
        <w:rPr>
          <w:sz w:val="24"/>
          <w:szCs w:val="24"/>
        </w:rPr>
        <w:drawing>
          <wp:inline distB="19050" distT="19050" distL="19050" distR="19050">
            <wp:extent cx="4462463" cy="3589372"/>
            <wp:effectExtent b="0" l="0" r="0" t="0"/>
            <wp:docPr descr="A professional illustration of 'The Cultural Iceberg' for the John Lewis Partnership. Above the waterline are 'Visible Artifacts' such as the Constitution, Democratic Bodies, and Annual Bonus. Below the waterline is a larger mass representing 'Invisible Core Values' such as Employee Happiness, Mutual Respect, and Shared Profits. Academic design with clear labeling and a clean aesthetic." id="1" name="image4.jpg"/>
            <a:graphic>
              <a:graphicData uri="http://schemas.openxmlformats.org/drawingml/2006/picture">
                <pic:pic>
                  <pic:nvPicPr>
                    <pic:cNvPr descr="A professional illustration of 'The Cultural Iceberg' for the John Lewis Partnership. Above the waterline are 'Visible Artifacts' such as the Constitution, Democratic Bodies, and Annual Bonus. Below the waterline is a larger mass representing 'Invisible Core Values' such as Employee Happiness, Mutual Respect, and Shared Profits. Academic design with clear labeling and a clean aesthetic." id="0" name="image4.jpg"/>
                    <pic:cNvPicPr preferRelativeResize="0"/>
                  </pic:nvPicPr>
                  <pic:blipFill>
                    <a:blip r:embed="rId10"/>
                    <a:srcRect b="0" l="0" r="0" t="0"/>
                    <a:stretch>
                      <a:fillRect/>
                    </a:stretch>
                  </pic:blipFill>
                  <pic:spPr>
                    <a:xfrm>
                      <a:off x="0" y="0"/>
                      <a:ext cx="4462463" cy="3589372"/>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spacing w:line="360" w:lineRule="auto"/>
        <w:jc w:val="both"/>
        <w:rPr>
          <w:b w:val="1"/>
          <w:bCs w:val="1"/>
          <w:color w:val="1f1f1f"/>
          <w:sz w:val="24"/>
          <w:szCs w:val="24"/>
        </w:rPr>
      </w:pPr>
      <w:r w:rsidDel="00000000" w:rsidR="00000000" w:rsidRPr="00000000">
        <w:rPr>
          <w:b w:val="1"/>
          <w:bCs w:val="1"/>
          <w:color w:val="1f1f1f"/>
          <w:sz w:val="24"/>
          <w:szCs w:val="24"/>
          <w:rtl w:val="0"/>
        </w:rPr>
        <w:t xml:space="preserve">Figure 1: Levels of Organisational Culture: John Lewis Partnership</w:t>
      </w:r>
    </w:p>
    <w:p w:rsidR="00000000" w:rsidDel="00000000" w:rsidP="00000000" w:rsidRDefault="00000000" w:rsidRPr="00000000" w14:paraId="00000050">
      <w:pPr>
        <w:spacing w:line="360" w:lineRule="auto"/>
        <w:jc w:val="both"/>
        <w:rPr>
          <w:b w:val="1"/>
          <w:bCs w:val="1"/>
          <w:color w:val="1f1f1f"/>
          <w:sz w:val="24"/>
          <w:szCs w:val="24"/>
        </w:rPr>
      </w:pPr>
      <w:r w:rsidDel="00000000" w:rsidR="00000000" w:rsidRPr="00000000">
        <w:rPr>
          <w:rtl w:val="0"/>
        </w:rPr>
      </w:r>
    </w:p>
    <w:p w:rsidR="00000000" w:rsidDel="00000000" w:rsidP="00000000" w:rsidRDefault="00000000" w:rsidRPr="00000000" w14:paraId="00000051">
      <w:pPr>
        <w:pStyle w:val="Heading3"/>
        <w:pBdr>
          <w:top w:color="auto" w:space="0" w:sz="0" w:val="none"/>
          <w:left w:color="auto" w:space="0" w:sz="0" w:val="none"/>
          <w:bottom w:color="auto" w:space="0" w:sz="0" w:val="none"/>
          <w:right w:color="auto" w:space="0" w:sz="0" w:val="none"/>
          <w:between w:color="auto" w:space="0" w:sz="0" w:val="none"/>
        </w:pBdr>
        <w:spacing w:after="120" w:before="360" w:line="276" w:lineRule="auto"/>
        <w:jc w:val="both"/>
        <w:rPr/>
      </w:pPr>
      <w:bookmarkStart w:colFirst="0" w:colLast="0" w:name="_a2g564ecqtnp" w:id="15"/>
      <w:bookmarkEnd w:id="15"/>
      <w:r w:rsidDel="00000000" w:rsidR="00000000" w:rsidRPr="00000000">
        <w:rPr>
          <w:b w:val="1"/>
          <w:bCs w:val="1"/>
          <w:color w:val="1f1f1f"/>
          <w:sz w:val="24"/>
          <w:szCs w:val="24"/>
          <w:rtl w:val="0"/>
        </w:rPr>
        <w:t xml:space="preserve">3.2 Handy's Typology Analysis</w:t>
      </w:r>
      <w:r w:rsidDel="00000000" w:rsidR="00000000" w:rsidRPr="00000000">
        <w:rPr>
          <w:rtl w:val="0"/>
        </w:rPr>
      </w:r>
    </w:p>
    <w:p w:rsidR="00000000" w:rsidDel="00000000" w:rsidP="00000000" w:rsidRDefault="00000000" w:rsidRPr="00000000" w14:paraId="00000052">
      <w:pPr>
        <w:pBdr>
          <w:top w:color="auto" w:space="0" w:sz="0" w:val="none"/>
          <w:left w:color="auto" w:space="0" w:sz="0" w:val="none"/>
          <w:bottom w:color="auto" w:space="0" w:sz="0" w:val="none"/>
          <w:right w:color="auto" w:space="0" w:sz="0" w:val="none"/>
          <w:between w:color="auto" w:space="0" w:sz="0" w:val="none"/>
        </w:pBdr>
        <w:spacing w:line="360" w:lineRule="auto"/>
        <w:jc w:val="both"/>
        <w:rPr/>
      </w:pPr>
      <w:r w:rsidDel="00000000" w:rsidR="00000000" w:rsidRPr="00000000">
        <w:rPr>
          <w:color w:val="1f1f1f"/>
          <w:sz w:val="24"/>
          <w:szCs w:val="24"/>
          <w:rtl w:val="0"/>
        </w:rPr>
        <w:t xml:space="preserve">Charles Handy (1993) categorises organisational cultures into four archetypes. JLP operates as a nuanced hybrid of these forms:</w:t>
      </w:r>
      <w:r w:rsidDel="00000000" w:rsidR="00000000" w:rsidRPr="00000000">
        <w:rPr>
          <w:rtl w:val="0"/>
        </w:rPr>
      </w:r>
    </w:p>
    <w:p w:rsidR="00000000" w:rsidDel="00000000" w:rsidP="00000000" w:rsidRDefault="00000000" w:rsidRPr="00000000" w14:paraId="00000053">
      <w:pPr>
        <w:numPr>
          <w:ilvl w:val="0"/>
          <w:numId w:val="1"/>
        </w:numPr>
        <w:pBdr>
          <w:top w:color="auto" w:space="0" w:sz="0" w:val="none"/>
          <w:bottom w:color="auto" w:space="0" w:sz="0" w:val="none"/>
          <w:right w:color="auto" w:space="0" w:sz="0" w:val="none"/>
          <w:between w:color="auto" w:space="0" w:sz="0" w:val="none"/>
        </w:pBdr>
        <w:spacing w:line="360" w:lineRule="auto"/>
        <w:ind w:left="720" w:hanging="360"/>
        <w:jc w:val="both"/>
      </w:pPr>
      <w:r w:rsidDel="00000000" w:rsidR="00000000" w:rsidRPr="00000000">
        <w:rPr>
          <w:b w:val="1"/>
          <w:bCs w:val="1"/>
          <w:color w:val="1f1f1f"/>
          <w:sz w:val="24"/>
          <w:szCs w:val="24"/>
          <w:rtl w:val="0"/>
        </w:rPr>
        <w:t xml:space="preserve">Person Culture (Dionysus):</w:t>
      </w:r>
      <w:r w:rsidDel="00000000" w:rsidR="00000000" w:rsidRPr="00000000">
        <w:rPr>
          <w:color w:val="1f1f1f"/>
          <w:sz w:val="24"/>
          <w:szCs w:val="24"/>
          <w:rtl w:val="0"/>
        </w:rPr>
        <w:t xml:space="preserve"> JLP's primary purpose is the happiness and development of its Partners, who hold the business in trust. This fosters an environment prioritizing human dignity and shared value over abstract corporate entities.</w:t>
      </w:r>
      <w:r w:rsidDel="00000000" w:rsidR="00000000" w:rsidRPr="00000000">
        <w:rPr>
          <w:rtl w:val="0"/>
        </w:rPr>
      </w:r>
    </w:p>
    <w:p w:rsidR="00000000" w:rsidDel="00000000" w:rsidP="00000000" w:rsidRDefault="00000000" w:rsidRPr="00000000" w14:paraId="00000054">
      <w:pPr>
        <w:numPr>
          <w:ilvl w:val="0"/>
          <w:numId w:val="1"/>
        </w:numPr>
        <w:pBdr>
          <w:top w:color="auto" w:space="0" w:sz="0" w:val="none"/>
          <w:bottom w:color="auto" w:space="0" w:sz="0" w:val="none"/>
          <w:right w:color="auto" w:space="0" w:sz="0" w:val="none"/>
          <w:between w:color="auto" w:space="0" w:sz="0" w:val="none"/>
        </w:pBdr>
        <w:spacing w:line="360" w:lineRule="auto"/>
        <w:ind w:left="720" w:hanging="360"/>
        <w:jc w:val="both"/>
      </w:pPr>
      <w:r w:rsidDel="00000000" w:rsidR="00000000" w:rsidRPr="00000000">
        <w:rPr>
          <w:b w:val="1"/>
          <w:bCs w:val="1"/>
          <w:color w:val="1f1f1f"/>
          <w:sz w:val="24"/>
          <w:szCs w:val="24"/>
          <w:rtl w:val="0"/>
        </w:rPr>
        <w:t xml:space="preserve">Role Culture (Apollo):</w:t>
      </w:r>
      <w:r w:rsidDel="00000000" w:rsidR="00000000" w:rsidRPr="00000000">
        <w:rPr>
          <w:color w:val="1f1f1f"/>
          <w:sz w:val="24"/>
          <w:szCs w:val="24"/>
          <w:rtl w:val="0"/>
        </w:rPr>
        <w:t xml:space="preserve"> Essential for large-scale logistics, JLP relies on standardized procedures, Apollonian systems, and constitutional boundaries to maintain operational reliability and brand consistency across its retail footprint.</w:t>
      </w:r>
      <w:r w:rsidDel="00000000" w:rsidR="00000000" w:rsidRPr="00000000">
        <w:rPr>
          <w:rtl w:val="0"/>
        </w:rPr>
      </w:r>
    </w:p>
    <w:p w:rsidR="00000000" w:rsidDel="00000000" w:rsidP="00000000" w:rsidRDefault="00000000" w:rsidRPr="00000000" w14:paraId="00000055">
      <w:pPr>
        <w:numPr>
          <w:ilvl w:val="0"/>
          <w:numId w:val="1"/>
        </w:numPr>
        <w:pBdr>
          <w:top w:color="auto" w:space="0" w:sz="0" w:val="none"/>
          <w:bottom w:color="auto" w:space="0" w:sz="0" w:val="none"/>
          <w:right w:color="auto" w:space="0" w:sz="0" w:val="none"/>
          <w:between w:color="auto" w:space="0" w:sz="0" w:val="none"/>
        </w:pBdr>
        <w:spacing w:line="360" w:lineRule="auto"/>
        <w:ind w:left="720" w:hanging="360"/>
        <w:jc w:val="both"/>
      </w:pPr>
      <w:r w:rsidDel="00000000" w:rsidR="00000000" w:rsidRPr="00000000">
        <w:rPr>
          <w:b w:val="1"/>
          <w:bCs w:val="1"/>
          <w:color w:val="1f1f1f"/>
          <w:sz w:val="24"/>
          <w:szCs w:val="24"/>
          <w:rtl w:val="0"/>
        </w:rPr>
        <w:t xml:space="preserve">Task Culture (Athena):</w:t>
      </w:r>
      <w:r w:rsidDel="00000000" w:rsidR="00000000" w:rsidRPr="00000000">
        <w:rPr>
          <w:color w:val="1f1f1f"/>
          <w:sz w:val="24"/>
          <w:szCs w:val="24"/>
          <w:rtl w:val="0"/>
        </w:rPr>
        <w:t xml:space="preserve"> To combat digital disruption, JLP utilizes cross-functional project teams. These matrix-style units prioritize rapid iteration and functional experimentation over traditional bureaucratic approvals.</w:t>
      </w:r>
      <w:r w:rsidDel="00000000" w:rsidR="00000000" w:rsidRPr="00000000">
        <w:rPr>
          <w:rtl w:val="0"/>
        </w:rPr>
      </w:r>
    </w:p>
    <w:p w:rsidR="00000000" w:rsidDel="00000000" w:rsidP="00000000" w:rsidRDefault="00000000" w:rsidRPr="00000000" w14:paraId="00000056">
      <w:pPr>
        <w:numPr>
          <w:ilvl w:val="0"/>
          <w:numId w:val="1"/>
        </w:numPr>
        <w:pBdr>
          <w:top w:color="auto" w:space="0" w:sz="0" w:val="none"/>
          <w:bottom w:color="auto" w:space="0" w:sz="0" w:val="none"/>
          <w:right w:color="auto" w:space="0" w:sz="0" w:val="none"/>
          <w:between w:color="auto" w:space="0" w:sz="0" w:val="none"/>
        </w:pBdr>
        <w:spacing w:line="360" w:lineRule="auto"/>
        <w:ind w:left="720" w:hanging="360"/>
        <w:jc w:val="both"/>
      </w:pPr>
      <w:r w:rsidDel="00000000" w:rsidR="00000000" w:rsidRPr="00000000">
        <w:rPr>
          <w:b w:val="1"/>
          <w:bCs w:val="1"/>
          <w:color w:val="1f1f1f"/>
          <w:sz w:val="24"/>
          <w:szCs w:val="24"/>
          <w:rtl w:val="0"/>
        </w:rPr>
        <w:t xml:space="preserve">Power Culture (Zeus):</w:t>
      </w:r>
      <w:r w:rsidDel="00000000" w:rsidR="00000000" w:rsidRPr="00000000">
        <w:rPr>
          <w:color w:val="1f1f1f"/>
          <w:sz w:val="24"/>
          <w:szCs w:val="24"/>
          <w:rtl w:val="0"/>
        </w:rPr>
        <w:t xml:space="preserve"> Largely absent; JLP’s constitutional framework and democratic oversight are explicitly designed to prevent autocratic control, ensuring strategic direction remains a collaborative effort.</w:t>
      </w:r>
      <w:r w:rsidDel="00000000" w:rsidR="00000000" w:rsidRPr="00000000">
        <w:rPr>
          <w:rtl w:val="0"/>
        </w:rPr>
      </w:r>
    </w:p>
    <w:p w:rsidR="00000000" w:rsidDel="00000000" w:rsidP="00000000" w:rsidRDefault="00000000" w:rsidRPr="00000000" w14:paraId="00000057">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rtl w:val="0"/>
        </w:rPr>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rtl w:val="0"/>
        </w:rPr>
      </w:r>
    </w:p>
    <w:p w:rsidR="00000000" w:rsidDel="00000000" w:rsidP="00000000" w:rsidRDefault="00000000" w:rsidRPr="00000000" w14:paraId="00000059">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bozlbpojkc3" w:id="16"/>
      <w:bookmarkEnd w:id="16"/>
      <w:r w:rsidDel="00000000" w:rsidR="00000000" w:rsidRPr="00000000">
        <w:rPr>
          <w:b w:val="1"/>
          <w:bCs w:val="1"/>
          <w:color w:val="1f1f1f"/>
          <w:sz w:val="24"/>
          <w:szCs w:val="24"/>
          <w:rtl w:val="0"/>
        </w:rPr>
        <w:t xml:space="preserve">3.3 Determining the Prevailing Culture Mix</w:t>
      </w:r>
    </w:p>
    <w:p w:rsidR="00000000" w:rsidDel="00000000" w:rsidP="00000000" w:rsidRDefault="00000000" w:rsidRPr="00000000" w14:paraId="0000005A">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color w:val="1f1f1f"/>
          <w:sz w:val="24"/>
          <w:szCs w:val="24"/>
          <w:rtl w:val="0"/>
        </w:rPr>
        <w:t xml:space="preserve">A synthesis of these elements indicates that the </w:t>
      </w:r>
      <w:r w:rsidDel="00000000" w:rsidR="00000000" w:rsidRPr="00000000">
        <w:rPr>
          <w:b w:val="1"/>
          <w:bCs w:val="1"/>
          <w:color w:val="1f1f1f"/>
          <w:sz w:val="24"/>
          <w:szCs w:val="24"/>
          <w:rtl w:val="0"/>
        </w:rPr>
        <w:t xml:space="preserve">prevailing organizational culture within the John Lewis Partnership is a highly institutionalized Person-Role Hybrid, supported by a growing Task-oriented subset</w:t>
      </w:r>
      <w:r w:rsidDel="00000000" w:rsidR="00000000" w:rsidRPr="00000000">
        <w:rPr>
          <w:color w:val="1f1f1f"/>
          <w:sz w:val="24"/>
          <w:szCs w:val="24"/>
          <w:rtl w:val="0"/>
        </w:rPr>
        <w:t xml:space="preserve">.</w:t>
      </w:r>
    </w:p>
    <w:tbl>
      <w:tblPr>
        <w:tblStyle w:val="Table1"/>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994.0084233656842"/>
        <w:gridCol w:w="3688.1659559996865"/>
        <w:gridCol w:w="3343.337431658252"/>
        <w:tblGridChange w:id="0">
          <w:tblGrid>
            <w:gridCol w:w="1994.0084233656842"/>
            <w:gridCol w:w="3688.1659559996865"/>
            <w:gridCol w:w="3343.337431658252"/>
          </w:tblGrid>
        </w:tblGridChange>
      </w:tblGrid>
      <w:tr>
        <w:trPr>
          <w:cantSplit w:val="0"/>
          <w:trHeight w:val="1095" w:hRule="atLeast"/>
          <w:tblHeader w:val="0"/>
        </w:trPr>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05B">
            <w:pPr>
              <w:spacing w:after="480" w:line="360" w:lineRule="auto"/>
              <w:jc w:val="both"/>
              <w:rPr>
                <w:color w:val="1f1f1f"/>
                <w:sz w:val="24"/>
                <w:szCs w:val="24"/>
              </w:rPr>
            </w:pPr>
            <w:r w:rsidDel="00000000" w:rsidR="00000000" w:rsidRPr="00000000">
              <w:rPr>
                <w:b w:val="1"/>
                <w:bCs w:val="1"/>
                <w:color w:val="1f1f1f"/>
                <w:sz w:val="24"/>
                <w:szCs w:val="24"/>
                <w:rtl w:val="0"/>
              </w:rPr>
              <w:t xml:space="preserve">Handy's Cultural Dimension</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05C">
            <w:pPr>
              <w:spacing w:after="480" w:line="360" w:lineRule="auto"/>
              <w:jc w:val="both"/>
              <w:rPr>
                <w:color w:val="1f1f1f"/>
                <w:sz w:val="24"/>
                <w:szCs w:val="24"/>
              </w:rPr>
            </w:pPr>
            <w:r w:rsidDel="00000000" w:rsidR="00000000" w:rsidRPr="00000000">
              <w:rPr>
                <w:b w:val="1"/>
                <w:bCs w:val="1"/>
                <w:color w:val="1f1f1f"/>
                <w:sz w:val="24"/>
                <w:szCs w:val="24"/>
                <w:rtl w:val="0"/>
              </w:rPr>
              <w:t xml:space="preserve">Manifestation within JLP Operations</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05D">
            <w:pPr>
              <w:spacing w:after="480" w:line="360" w:lineRule="auto"/>
              <w:jc w:val="both"/>
              <w:rPr>
                <w:color w:val="1f1f1f"/>
                <w:sz w:val="24"/>
                <w:szCs w:val="24"/>
              </w:rPr>
            </w:pPr>
            <w:r w:rsidDel="00000000" w:rsidR="00000000" w:rsidRPr="00000000">
              <w:rPr>
                <w:b w:val="1"/>
                <w:bCs w:val="1"/>
                <w:color w:val="1f1f1f"/>
                <w:sz w:val="24"/>
                <w:szCs w:val="24"/>
                <w:rtl w:val="0"/>
              </w:rPr>
              <w:t xml:space="preserve">Strategic Alignment</w:t>
            </w:r>
            <w:r w:rsidDel="00000000" w:rsidR="00000000" w:rsidRPr="00000000">
              <w:rPr>
                <w:rtl w:val="0"/>
              </w:rPr>
            </w:r>
          </w:p>
        </w:tc>
      </w:tr>
      <w:tr>
        <w:trPr>
          <w:cantSplit w:val="0"/>
          <w:trHeight w:val="1365" w:hRule="atLeast"/>
          <w:tblHeader w:val="0"/>
        </w:trPr>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05E">
            <w:pPr>
              <w:spacing w:after="480" w:line="360" w:lineRule="auto"/>
              <w:jc w:val="both"/>
              <w:rPr>
                <w:color w:val="1f1f1f"/>
                <w:sz w:val="24"/>
                <w:szCs w:val="24"/>
              </w:rPr>
            </w:pPr>
            <w:r w:rsidDel="00000000" w:rsidR="00000000" w:rsidRPr="00000000">
              <w:rPr>
                <w:b w:val="1"/>
                <w:bCs w:val="1"/>
                <w:color w:val="1f1f1f"/>
                <w:sz w:val="24"/>
                <w:szCs w:val="24"/>
                <w:rtl w:val="0"/>
              </w:rPr>
              <w:t xml:space="preserve">Person Culture (Core)</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05F">
            <w:pPr>
              <w:spacing w:after="480" w:line="360" w:lineRule="auto"/>
              <w:jc w:val="both"/>
              <w:rPr>
                <w:color w:val="1f1f1f"/>
                <w:sz w:val="24"/>
                <w:szCs w:val="24"/>
              </w:rPr>
            </w:pPr>
            <w:r w:rsidDel="00000000" w:rsidR="00000000" w:rsidRPr="00000000">
              <w:rPr>
                <w:color w:val="1f1f1f"/>
                <w:sz w:val="24"/>
                <w:szCs w:val="24"/>
                <w:rtl w:val="0"/>
              </w:rPr>
              <w:t xml:space="preserve">Constitutionally mandated focus on Partner happiness, shared profits, and democratic voice.</w:t>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060">
            <w:pPr>
              <w:spacing w:after="480" w:line="360" w:lineRule="auto"/>
              <w:jc w:val="both"/>
              <w:rPr>
                <w:color w:val="1f1f1f"/>
                <w:sz w:val="24"/>
                <w:szCs w:val="24"/>
              </w:rPr>
            </w:pPr>
            <w:r w:rsidDel="00000000" w:rsidR="00000000" w:rsidRPr="00000000">
              <w:rPr>
                <w:color w:val="1f1f1f"/>
                <w:sz w:val="24"/>
                <w:szCs w:val="24"/>
                <w:rtl w:val="0"/>
              </w:rPr>
              <w:t xml:space="preserve">High employee engagement, low turnover, and strong organizational commitment.</w:t>
            </w:r>
          </w:p>
        </w:tc>
      </w:tr>
      <w:tr>
        <w:trPr>
          <w:cantSplit w:val="0"/>
          <w:trHeight w:val="1365" w:hRule="atLeast"/>
          <w:tblHeader w:val="0"/>
        </w:trPr>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061">
            <w:pPr>
              <w:spacing w:after="480" w:line="360" w:lineRule="auto"/>
              <w:jc w:val="both"/>
              <w:rPr>
                <w:color w:val="1f1f1f"/>
                <w:sz w:val="24"/>
                <w:szCs w:val="24"/>
              </w:rPr>
            </w:pPr>
            <w:r w:rsidDel="00000000" w:rsidR="00000000" w:rsidRPr="00000000">
              <w:rPr>
                <w:b w:val="1"/>
                <w:bCs w:val="1"/>
                <w:color w:val="1f1f1f"/>
                <w:sz w:val="24"/>
                <w:szCs w:val="24"/>
                <w:rtl w:val="0"/>
              </w:rPr>
              <w:t xml:space="preserve">Role Culture (Structure)</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062">
            <w:pPr>
              <w:spacing w:after="480" w:line="360" w:lineRule="auto"/>
              <w:jc w:val="both"/>
              <w:rPr>
                <w:color w:val="1f1f1f"/>
                <w:sz w:val="24"/>
                <w:szCs w:val="24"/>
              </w:rPr>
            </w:pPr>
            <w:r w:rsidDel="00000000" w:rsidR="00000000" w:rsidRPr="00000000">
              <w:rPr>
                <w:color w:val="1f1f1f"/>
                <w:sz w:val="24"/>
                <w:szCs w:val="24"/>
                <w:rtl w:val="0"/>
              </w:rPr>
              <w:t xml:space="preserve">Strict operational standard procedures, brand division, and constitutional legal boundaries.</w:t>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063">
            <w:pPr>
              <w:spacing w:after="480" w:line="360" w:lineRule="auto"/>
              <w:jc w:val="both"/>
              <w:rPr>
                <w:color w:val="1f1f1f"/>
                <w:sz w:val="24"/>
                <w:szCs w:val="24"/>
              </w:rPr>
            </w:pPr>
            <w:r w:rsidDel="00000000" w:rsidR="00000000" w:rsidRPr="00000000">
              <w:rPr>
                <w:color w:val="1f1f1f"/>
                <w:sz w:val="24"/>
                <w:szCs w:val="24"/>
                <w:rtl w:val="0"/>
              </w:rPr>
              <w:t xml:space="preserve">Operational reliability, stable financial compliance, and brand consistency.</w:t>
            </w:r>
          </w:p>
        </w:tc>
      </w:tr>
      <w:tr>
        <w:trPr>
          <w:cantSplit w:val="0"/>
          <w:trHeight w:val="1365" w:hRule="atLeast"/>
          <w:tblHeader w:val="0"/>
        </w:trPr>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064">
            <w:pPr>
              <w:spacing w:after="480" w:line="360" w:lineRule="auto"/>
              <w:jc w:val="both"/>
              <w:rPr>
                <w:color w:val="1f1f1f"/>
                <w:sz w:val="24"/>
                <w:szCs w:val="24"/>
              </w:rPr>
            </w:pPr>
            <w:r w:rsidDel="00000000" w:rsidR="00000000" w:rsidRPr="00000000">
              <w:rPr>
                <w:b w:val="1"/>
                <w:bCs w:val="1"/>
                <w:color w:val="1f1f1f"/>
                <w:sz w:val="24"/>
                <w:szCs w:val="24"/>
                <w:rtl w:val="0"/>
              </w:rPr>
              <w:t xml:space="preserve">Task Culture (Sub-tier)</w:t>
            </w:r>
            <w:r w:rsidDel="00000000" w:rsidR="00000000" w:rsidRPr="00000000">
              <w:rPr>
                <w:rtl w:val="0"/>
              </w:rPr>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065">
            <w:pPr>
              <w:spacing w:after="480" w:line="360" w:lineRule="auto"/>
              <w:jc w:val="both"/>
              <w:rPr>
                <w:color w:val="1f1f1f"/>
                <w:sz w:val="24"/>
                <w:szCs w:val="24"/>
              </w:rPr>
            </w:pPr>
            <w:r w:rsidDel="00000000" w:rsidR="00000000" w:rsidRPr="00000000">
              <w:rPr>
                <w:color w:val="1f1f1f"/>
                <w:sz w:val="24"/>
                <w:szCs w:val="24"/>
                <w:rtl w:val="0"/>
              </w:rPr>
              <w:t xml:space="preserve">Cross-functional e-commerce projects, digital infrastructure investments, and technology pilots.</w:t>
            </w:r>
          </w:p>
        </w:tc>
        <w:tc>
          <w:tcPr>
            <w:tcBorders>
              <w:top w:color="c4c7c5" w:space="0" w:sz="5" w:val="single"/>
              <w:left w:color="c4c7c5" w:space="0" w:sz="5" w:val="single"/>
              <w:bottom w:color="c4c7c5" w:space="0" w:sz="5" w:val="single"/>
              <w:right w:color="c4c7c5" w:space="0" w:sz="5" w:val="single"/>
            </w:tcBorders>
            <w:tcMar>
              <w:top w:w="120.0" w:type="dxa"/>
              <w:left w:w="180.0" w:type="dxa"/>
              <w:bottom w:w="120.0" w:type="dxa"/>
              <w:right w:w="180.0" w:type="dxa"/>
            </w:tcMar>
            <w:vAlign w:val="top"/>
          </w:tcPr>
          <w:p w:rsidR="00000000" w:rsidDel="00000000" w:rsidP="00000000" w:rsidRDefault="00000000" w:rsidRPr="00000000" w14:paraId="00000066">
            <w:pPr>
              <w:spacing w:after="480" w:line="360" w:lineRule="auto"/>
              <w:jc w:val="both"/>
              <w:rPr>
                <w:color w:val="1f1f1f"/>
                <w:sz w:val="24"/>
                <w:szCs w:val="24"/>
              </w:rPr>
            </w:pPr>
            <w:r w:rsidDel="00000000" w:rsidR="00000000" w:rsidRPr="00000000">
              <w:rPr>
                <w:color w:val="1f1f1f"/>
                <w:sz w:val="24"/>
                <w:szCs w:val="24"/>
                <w:rtl w:val="0"/>
              </w:rPr>
              <w:t xml:space="preserve">Rapid omni-channel transformation and adaptability to digital market trends.</w:t>
            </w:r>
          </w:p>
        </w:tc>
      </w:tr>
    </w:tbl>
    <w:p w:rsidR="00000000" w:rsidDel="00000000" w:rsidP="00000000" w:rsidRDefault="00000000" w:rsidRPr="00000000" w14:paraId="00000067">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color w:val="1f1f1f"/>
          <w:sz w:val="24"/>
          <w:szCs w:val="24"/>
          <w:rtl w:val="0"/>
        </w:rPr>
        <w:t xml:space="preserve">The foundational base of the company is an employee-centric Person culture, which shapes how employees are treated and how long-term goals are set. However, the operational machinery used to run the business relies on a disciplined Role culture to maintain standard procedures across its large footprint (Senior and Swailes, 2016). This combination allows JLP to use its humanistic core as a powerful motivational engine, while utilizing its formal administrative framework to manage risk and maintain corporate reliability (Mullins and Christy, 2016).</w:t>
      </w:r>
    </w:p>
    <w:p w:rsidR="00000000" w:rsidDel="00000000" w:rsidP="00000000" w:rsidRDefault="00000000" w:rsidRPr="00000000" w14:paraId="00000068">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rtl w:val="0"/>
        </w:rPr>
      </w:r>
    </w:p>
    <w:p w:rsidR="00000000" w:rsidDel="00000000" w:rsidP="00000000" w:rsidRDefault="00000000" w:rsidRPr="00000000" w14:paraId="00000069">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nrbbqzfq5y9l" w:id="17"/>
      <w:bookmarkEnd w:id="17"/>
      <w:r w:rsidDel="00000000" w:rsidR="00000000" w:rsidRPr="00000000">
        <w:rPr>
          <w:b w:val="1"/>
          <w:bCs w:val="1"/>
          <w:color w:val="1f1f1f"/>
          <w:sz w:val="24"/>
          <w:szCs w:val="24"/>
          <w:rtl w:val="0"/>
        </w:rPr>
        <w:t xml:space="preserve">4.0 MANAGING THE EXTERNAL ENVIRONMENT: STAKEHOLDERS, MACRO-FORCES, AND TRAIT THEORY</w:t>
      </w:r>
    </w:p>
    <w:p w:rsidR="00000000" w:rsidDel="00000000" w:rsidP="00000000" w:rsidRDefault="00000000" w:rsidRPr="00000000" w14:paraId="0000006A">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bhh6xhi3my9q" w:id="18"/>
      <w:bookmarkEnd w:id="18"/>
      <w:r w:rsidDel="00000000" w:rsidR="00000000" w:rsidRPr="00000000">
        <w:rPr>
          <w:b w:val="1"/>
          <w:bCs w:val="1"/>
          <w:color w:val="1f1f1f"/>
          <w:sz w:val="24"/>
          <w:szCs w:val="24"/>
          <w:rtl w:val="0"/>
        </w:rPr>
        <w:t xml:space="preserve">4.1 The Specific Task Environment</w:t>
      </w:r>
    </w:p>
    <w:p w:rsidR="00000000" w:rsidDel="00000000" w:rsidP="00000000" w:rsidRDefault="00000000" w:rsidRPr="00000000" w14:paraId="0000006B">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color w:val="1f1f1f"/>
          <w:sz w:val="24"/>
          <w:szCs w:val="24"/>
          <w:rtl w:val="0"/>
        </w:rPr>
        <w:t xml:space="preserve">Every enterprise operates within an environmental context, divided into a macro-environment (broad political, economic, social, and technological forces) and a specific task environment, which includes the immediate stakeholders with whom the company directly interacts (Child, 2015). As mapped in Figure 2, JLP's internal culture serves as the central hub managing relationships across its </w:t>
      </w:r>
      <w:r w:rsidDel="00000000" w:rsidR="00000000" w:rsidRPr="00000000">
        <w:rPr>
          <w:b w:val="1"/>
          <w:bCs w:val="1"/>
          <w:color w:val="1f1f1f"/>
          <w:sz w:val="24"/>
          <w:szCs w:val="24"/>
          <w:rtl w:val="0"/>
        </w:rPr>
        <w:t xml:space="preserve">Specific Environment</w:t>
      </w:r>
      <w:r w:rsidDel="00000000" w:rsidR="00000000" w:rsidRPr="00000000">
        <w:rPr>
          <w:color w:val="1f1f1f"/>
          <w:sz w:val="24"/>
          <w:szCs w:val="24"/>
          <w:rtl w:val="0"/>
        </w:rPr>
        <w:t xml:space="preserve">. This task environment consists of critical external stakeholders, each placing distinct demands on the partnership:</w:t>
      </w:r>
    </w:p>
    <w:p w:rsidR="00000000" w:rsidDel="00000000" w:rsidP="00000000" w:rsidRDefault="00000000" w:rsidRPr="00000000" w14:paraId="0000006C">
      <w:pPr>
        <w:numPr>
          <w:ilvl w:val="0"/>
          <w:numId w:val="2"/>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b w:val="1"/>
          <w:bCs w:val="1"/>
          <w:color w:val="1f1f1f"/>
          <w:sz w:val="24"/>
          <w:szCs w:val="24"/>
          <w:rtl w:val="0"/>
        </w:rPr>
        <w:t xml:space="preserve">Customers:</w:t>
      </w:r>
      <w:r w:rsidDel="00000000" w:rsidR="00000000" w:rsidRPr="00000000">
        <w:rPr>
          <w:color w:val="1f1f1f"/>
          <w:sz w:val="24"/>
          <w:szCs w:val="24"/>
          <w:rtl w:val="0"/>
        </w:rPr>
        <w:t xml:space="preserve"> Demanding value, high service quality, and ethical accountability.</w:t>
      </w:r>
    </w:p>
    <w:p w:rsidR="00000000" w:rsidDel="00000000" w:rsidP="00000000" w:rsidRDefault="00000000" w:rsidRPr="00000000" w14:paraId="0000006D">
      <w:pPr>
        <w:numPr>
          <w:ilvl w:val="0"/>
          <w:numId w:val="2"/>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b w:val="1"/>
          <w:bCs w:val="1"/>
          <w:color w:val="1f1f1f"/>
          <w:sz w:val="24"/>
          <w:szCs w:val="24"/>
          <w:rtl w:val="0"/>
        </w:rPr>
        <w:t xml:space="preserve">Suppliers:</w:t>
      </w:r>
      <w:r w:rsidDel="00000000" w:rsidR="00000000" w:rsidRPr="00000000">
        <w:rPr>
          <w:color w:val="1f1f1f"/>
          <w:sz w:val="24"/>
          <w:szCs w:val="24"/>
          <w:rtl w:val="0"/>
        </w:rPr>
        <w:t xml:space="preserve"> Requiring fair trade terms, long-term operational partnerships, and transparent contracts.</w:t>
      </w:r>
    </w:p>
    <w:p w:rsidR="00000000" w:rsidDel="00000000" w:rsidP="00000000" w:rsidRDefault="00000000" w:rsidRPr="00000000" w14:paraId="0000006E">
      <w:pPr>
        <w:numPr>
          <w:ilvl w:val="0"/>
          <w:numId w:val="2"/>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b w:val="1"/>
          <w:bCs w:val="1"/>
          <w:color w:val="1f1f1f"/>
          <w:sz w:val="24"/>
          <w:szCs w:val="24"/>
          <w:rtl w:val="0"/>
        </w:rPr>
        <w:t xml:space="preserve">Competitors:</w:t>
      </w:r>
      <w:r w:rsidDel="00000000" w:rsidR="00000000" w:rsidRPr="00000000">
        <w:rPr>
          <w:color w:val="1f1f1f"/>
          <w:sz w:val="24"/>
          <w:szCs w:val="24"/>
          <w:rtl w:val="0"/>
        </w:rPr>
        <w:t xml:space="preserve"> Pressuring JLP on pricing, digital innovation, and market share.</w:t>
      </w:r>
    </w:p>
    <w:p w:rsidR="00000000" w:rsidDel="00000000" w:rsidP="00000000" w:rsidRDefault="00000000" w:rsidRPr="00000000" w14:paraId="0000006F">
      <w:pPr>
        <w:numPr>
          <w:ilvl w:val="0"/>
          <w:numId w:val="2"/>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b w:val="1"/>
          <w:bCs w:val="1"/>
          <w:color w:val="1f1f1f"/>
          <w:sz w:val="24"/>
          <w:szCs w:val="24"/>
          <w:rtl w:val="0"/>
        </w:rPr>
        <w:t xml:space="preserve">Regulators:</w:t>
      </w:r>
      <w:r w:rsidDel="00000000" w:rsidR="00000000" w:rsidRPr="00000000">
        <w:rPr>
          <w:color w:val="1f1f1f"/>
          <w:sz w:val="24"/>
          <w:szCs w:val="24"/>
          <w:rtl w:val="0"/>
        </w:rPr>
        <w:t xml:space="preserve"> Enforcing consumer protection laws, employment standards, and financial codes.</w:t>
      </w:r>
    </w:p>
    <w:p w:rsidR="00000000" w:rsidDel="00000000" w:rsidP="00000000" w:rsidRDefault="00000000" w:rsidRPr="00000000" w14:paraId="00000070">
      <w:pPr>
        <w:numPr>
          <w:ilvl w:val="0"/>
          <w:numId w:val="2"/>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b w:val="1"/>
          <w:bCs w:val="1"/>
          <w:color w:val="1f1f1f"/>
          <w:sz w:val="24"/>
          <w:szCs w:val="24"/>
          <w:rtl w:val="0"/>
        </w:rPr>
        <w:t xml:space="preserve">Investors / Owners:</w:t>
      </w:r>
      <w:r w:rsidDel="00000000" w:rsidR="00000000" w:rsidRPr="00000000">
        <w:rPr>
          <w:color w:val="1f1f1f"/>
          <w:sz w:val="24"/>
          <w:szCs w:val="24"/>
          <w:rtl w:val="0"/>
        </w:rPr>
        <w:t xml:space="preserve"> In JLP’s unique model, these are the </w:t>
      </w:r>
      <w:r w:rsidDel="00000000" w:rsidR="00000000" w:rsidRPr="00000000">
        <w:rPr>
          <w:b w:val="1"/>
          <w:bCs w:val="1"/>
          <w:color w:val="1f1f1f"/>
          <w:sz w:val="24"/>
          <w:szCs w:val="24"/>
          <w:rtl w:val="0"/>
        </w:rPr>
        <w:t xml:space="preserve">Partners themselves</w:t>
      </w:r>
      <w:r w:rsidDel="00000000" w:rsidR="00000000" w:rsidRPr="00000000">
        <w:rPr>
          <w:color w:val="1f1f1f"/>
          <w:sz w:val="24"/>
          <w:szCs w:val="24"/>
          <w:rtl w:val="0"/>
        </w:rPr>
        <w:t xml:space="preserve">, represented by the Partnership Trust. This structure shifts the operational focus away from short-term external dividend payouts toward sustainable internal reinvestment and long-term capital preservation (Torrington </w:t>
      </w:r>
      <w:r w:rsidDel="00000000" w:rsidR="00000000" w:rsidRPr="00000000">
        <w:rPr>
          <w:i w:val="1"/>
          <w:iCs w:val="1"/>
          <w:color w:val="1f1f1f"/>
          <w:sz w:val="24"/>
          <w:szCs w:val="24"/>
          <w:rtl w:val="0"/>
        </w:rPr>
        <w:t xml:space="preserve">et al.</w:t>
      </w:r>
      <w:r w:rsidDel="00000000" w:rsidR="00000000" w:rsidRPr="00000000">
        <w:rPr>
          <w:color w:val="1f1f1f"/>
          <w:sz w:val="24"/>
          <w:szCs w:val="24"/>
          <w:rtl w:val="0"/>
        </w:rPr>
        <w:t xml:space="preserve">, 2020).</w:t>
      </w:r>
    </w:p>
    <w:p w:rsidR="00000000" w:rsidDel="00000000" w:rsidP="00000000" w:rsidRDefault="00000000" w:rsidRPr="00000000" w14:paraId="00000071">
      <w:pPr>
        <w:pBdr>
          <w:top w:color="auto" w:space="0" w:sz="0" w:val="none"/>
          <w:bottom w:color="auto" w:space="0" w:sz="0" w:val="none"/>
          <w:right w:color="auto" w:space="0" w:sz="0" w:val="none"/>
          <w:between w:color="auto" w:space="0" w:sz="0" w:val="none"/>
        </w:pBdr>
        <w:spacing w:line="360" w:lineRule="auto"/>
        <w:ind w:left="720" w:firstLine="0"/>
        <w:jc w:val="both"/>
        <w:rPr>
          <w:color w:val="1f1f1f"/>
          <w:sz w:val="24"/>
          <w:szCs w:val="24"/>
        </w:rPr>
      </w:pPr>
      <w:r w:rsidDel="00000000" w:rsidR="00000000" w:rsidRPr="00000000">
        <w:rPr>
          <w:rtl w:val="0"/>
        </w:rPr>
      </w:r>
    </w:p>
    <w:p w:rsidR="00000000" w:rsidDel="00000000" w:rsidP="00000000" w:rsidRDefault="00000000" w:rsidRPr="00000000" w14:paraId="00000072">
      <w:pPr>
        <w:pStyle w:val="Heading3"/>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pPr>
      <w:r w:rsidDel="00000000" w:rsidR="00000000" w:rsidRPr="00000000">
        <w:rPr>
          <w:b w:val="1"/>
          <w:bCs w:val="1"/>
          <w:color w:val="1f1f1f"/>
          <w:sz w:val="24"/>
          <w:szCs w:val="24"/>
          <w:rtl w:val="0"/>
        </w:rPr>
        <w:t xml:space="preserve">4.2 PESTLE Analysis of the External Macro-Environment</w:t>
      </w:r>
      <w:r w:rsidDel="00000000" w:rsidR="00000000" w:rsidRPr="00000000">
        <w:rPr>
          <w:rtl w:val="0"/>
        </w:rPr>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pacing w:line="360" w:lineRule="auto"/>
        <w:jc w:val="both"/>
        <w:rPr/>
      </w:pPr>
      <w:r w:rsidDel="00000000" w:rsidR="00000000" w:rsidRPr="00000000">
        <w:rPr>
          <w:color w:val="1f1f1f"/>
          <w:sz w:val="24"/>
          <w:szCs w:val="24"/>
          <w:rtl w:val="0"/>
        </w:rPr>
        <w:t xml:space="preserve">To fully comprehend the pressures on JLP’s operating model, it is necessary to evaluate the macro-environmental factors using the PESTLE framework:</w:t>
      </w:r>
      <w:r w:rsidDel="00000000" w:rsidR="00000000" w:rsidRPr="00000000">
        <w:rPr>
          <w:rtl w:val="0"/>
        </w:rPr>
      </w:r>
    </w:p>
    <w:p w:rsidR="00000000" w:rsidDel="00000000" w:rsidP="00000000" w:rsidRDefault="00000000" w:rsidRPr="00000000" w14:paraId="00000074">
      <w:pPr>
        <w:numPr>
          <w:ilvl w:val="0"/>
          <w:numId w:val="2"/>
        </w:numPr>
        <w:pBdr>
          <w:top w:color="auto" w:space="0" w:sz="0" w:val="none"/>
          <w:bottom w:color="auto" w:space="0" w:sz="0" w:val="none"/>
          <w:right w:color="auto" w:space="0" w:sz="0" w:val="none"/>
          <w:between w:color="auto" w:space="0" w:sz="0" w:val="none"/>
        </w:pBdr>
        <w:spacing w:line="360" w:lineRule="auto"/>
        <w:ind w:left="720" w:hanging="360"/>
        <w:jc w:val="both"/>
      </w:pPr>
      <w:r w:rsidDel="00000000" w:rsidR="00000000" w:rsidRPr="00000000">
        <w:rPr>
          <w:b w:val="1"/>
          <w:bCs w:val="1"/>
          <w:color w:val="1f1f1f"/>
          <w:sz w:val="24"/>
          <w:szCs w:val="24"/>
          <w:rtl w:val="0"/>
        </w:rPr>
        <w:t xml:space="preserve">Political:</w:t>
      </w:r>
      <w:r w:rsidDel="00000000" w:rsidR="00000000" w:rsidRPr="00000000">
        <w:rPr>
          <w:color w:val="1f1f1f"/>
          <w:sz w:val="24"/>
          <w:szCs w:val="24"/>
          <w:rtl w:val="0"/>
        </w:rPr>
        <w:t xml:space="preserve"> As a major UK retailer, JLP is sensitive to trade policies, Brexit-related regulatory shifts, and government retail tax reforms, which impact cross-border supply chains and operational costs.</w:t>
      </w:r>
      <w:r w:rsidDel="00000000" w:rsidR="00000000" w:rsidRPr="00000000">
        <w:rPr>
          <w:rtl w:val="0"/>
        </w:rPr>
      </w:r>
    </w:p>
    <w:p w:rsidR="00000000" w:rsidDel="00000000" w:rsidP="00000000" w:rsidRDefault="00000000" w:rsidRPr="00000000" w14:paraId="00000075">
      <w:pPr>
        <w:numPr>
          <w:ilvl w:val="0"/>
          <w:numId w:val="2"/>
        </w:numPr>
        <w:pBdr>
          <w:top w:color="auto" w:space="0" w:sz="0" w:val="none"/>
          <w:bottom w:color="auto" w:space="0" w:sz="0" w:val="none"/>
          <w:right w:color="auto" w:space="0" w:sz="0" w:val="none"/>
          <w:between w:color="auto" w:space="0" w:sz="0" w:val="none"/>
        </w:pBdr>
        <w:spacing w:line="360" w:lineRule="auto"/>
        <w:ind w:left="720" w:hanging="360"/>
        <w:jc w:val="both"/>
      </w:pPr>
      <w:r w:rsidDel="00000000" w:rsidR="00000000" w:rsidRPr="00000000">
        <w:rPr>
          <w:b w:val="1"/>
          <w:bCs w:val="1"/>
          <w:color w:val="1f1f1f"/>
          <w:sz w:val="24"/>
          <w:szCs w:val="24"/>
          <w:rtl w:val="0"/>
        </w:rPr>
        <w:t xml:space="preserve">Economic:</w:t>
      </w:r>
      <w:r w:rsidDel="00000000" w:rsidR="00000000" w:rsidRPr="00000000">
        <w:rPr>
          <w:color w:val="1f1f1f"/>
          <w:sz w:val="24"/>
          <w:szCs w:val="24"/>
          <w:rtl w:val="0"/>
        </w:rPr>
        <w:t xml:space="preserve"> JLP faces significant challenges from inflationary pressures, which dampen consumer discretionary spending, and fluctuating interest rates, which impact debt servicing for its large-scale property investments.</w:t>
      </w:r>
      <w:r w:rsidDel="00000000" w:rsidR="00000000" w:rsidRPr="00000000">
        <w:rPr>
          <w:rtl w:val="0"/>
        </w:rPr>
      </w:r>
    </w:p>
    <w:p w:rsidR="00000000" w:rsidDel="00000000" w:rsidP="00000000" w:rsidRDefault="00000000" w:rsidRPr="00000000" w14:paraId="00000076">
      <w:pPr>
        <w:numPr>
          <w:ilvl w:val="0"/>
          <w:numId w:val="2"/>
        </w:numPr>
        <w:pBdr>
          <w:top w:color="auto" w:space="0" w:sz="0" w:val="none"/>
          <w:bottom w:color="auto" w:space="0" w:sz="0" w:val="none"/>
          <w:right w:color="auto" w:space="0" w:sz="0" w:val="none"/>
          <w:between w:color="auto" w:space="0" w:sz="0" w:val="none"/>
        </w:pBdr>
        <w:spacing w:line="360" w:lineRule="auto"/>
        <w:ind w:left="720" w:hanging="360"/>
        <w:jc w:val="both"/>
      </w:pPr>
      <w:r w:rsidDel="00000000" w:rsidR="00000000" w:rsidRPr="00000000">
        <w:rPr>
          <w:b w:val="1"/>
          <w:bCs w:val="1"/>
          <w:color w:val="1f1f1f"/>
          <w:sz w:val="24"/>
          <w:szCs w:val="24"/>
          <w:rtl w:val="0"/>
        </w:rPr>
        <w:t xml:space="preserve">Social:</w:t>
      </w:r>
      <w:r w:rsidDel="00000000" w:rsidR="00000000" w:rsidRPr="00000000">
        <w:rPr>
          <w:color w:val="1f1f1f"/>
          <w:sz w:val="24"/>
          <w:szCs w:val="24"/>
          <w:rtl w:val="0"/>
        </w:rPr>
        <w:t xml:space="preserve"> Demographic shifts, including changing consumer shopping habits and an aging population, require JLP to continuously adapt its product offerings and omni-channel services to maintain market relevance.</w:t>
      </w:r>
      <w:r w:rsidDel="00000000" w:rsidR="00000000" w:rsidRPr="00000000">
        <w:rPr>
          <w:rtl w:val="0"/>
        </w:rPr>
      </w:r>
    </w:p>
    <w:p w:rsidR="00000000" w:rsidDel="00000000" w:rsidP="00000000" w:rsidRDefault="00000000" w:rsidRPr="00000000" w14:paraId="00000077">
      <w:pPr>
        <w:numPr>
          <w:ilvl w:val="0"/>
          <w:numId w:val="2"/>
        </w:numPr>
        <w:pBdr>
          <w:top w:color="auto" w:space="0" w:sz="0" w:val="none"/>
          <w:bottom w:color="auto" w:space="0" w:sz="0" w:val="none"/>
          <w:right w:color="auto" w:space="0" w:sz="0" w:val="none"/>
          <w:between w:color="auto" w:space="0" w:sz="0" w:val="none"/>
        </w:pBdr>
        <w:spacing w:line="360" w:lineRule="auto"/>
        <w:ind w:left="720" w:hanging="360"/>
        <w:jc w:val="both"/>
      </w:pPr>
      <w:r w:rsidDel="00000000" w:rsidR="00000000" w:rsidRPr="00000000">
        <w:rPr>
          <w:b w:val="1"/>
          <w:bCs w:val="1"/>
          <w:color w:val="1f1f1f"/>
          <w:sz w:val="24"/>
          <w:szCs w:val="24"/>
          <w:rtl w:val="0"/>
        </w:rPr>
        <w:t xml:space="preserve">Technological:</w:t>
      </w:r>
      <w:r w:rsidDel="00000000" w:rsidR="00000000" w:rsidRPr="00000000">
        <w:rPr>
          <w:color w:val="1f1f1f"/>
          <w:sz w:val="24"/>
          <w:szCs w:val="24"/>
          <w:rtl w:val="0"/>
        </w:rPr>
        <w:t xml:space="preserve"> Rapid digitization and the rise of agile e-commerce competitors necessitate heavy investment in supply chain automation, digital platforms, and data analytics to sustain competitive advantage.</w:t>
      </w:r>
      <w:r w:rsidDel="00000000" w:rsidR="00000000" w:rsidRPr="00000000">
        <w:rPr>
          <w:rtl w:val="0"/>
        </w:rPr>
      </w:r>
    </w:p>
    <w:p w:rsidR="00000000" w:rsidDel="00000000" w:rsidP="00000000" w:rsidRDefault="00000000" w:rsidRPr="00000000" w14:paraId="00000078">
      <w:pPr>
        <w:numPr>
          <w:ilvl w:val="0"/>
          <w:numId w:val="2"/>
        </w:numPr>
        <w:pBdr>
          <w:top w:color="auto" w:space="0" w:sz="0" w:val="none"/>
          <w:bottom w:color="auto" w:space="0" w:sz="0" w:val="none"/>
          <w:right w:color="auto" w:space="0" w:sz="0" w:val="none"/>
          <w:between w:color="auto" w:space="0" w:sz="0" w:val="none"/>
        </w:pBdr>
        <w:spacing w:line="360" w:lineRule="auto"/>
        <w:ind w:left="720" w:hanging="360"/>
        <w:jc w:val="both"/>
      </w:pPr>
      <w:r w:rsidDel="00000000" w:rsidR="00000000" w:rsidRPr="00000000">
        <w:rPr>
          <w:b w:val="1"/>
          <w:bCs w:val="1"/>
          <w:rtl w:val="0"/>
        </w:rPr>
        <w:t xml:space="preserve">Economic</w:t>
      </w:r>
      <w:r w:rsidDel="00000000" w:rsidR="00000000" w:rsidRPr="00000000">
        <w:rPr>
          <w:rtl w:val="0"/>
        </w:rPr>
        <w:t xml:space="preserve">: Inflationary pressures and interest rate fluctuations challenge consumer spending and capital investment servicing.</w:t>
      </w:r>
    </w:p>
    <w:p w:rsidR="00000000" w:rsidDel="00000000" w:rsidP="00000000" w:rsidRDefault="00000000" w:rsidRPr="00000000" w14:paraId="00000079">
      <w:pPr>
        <w:numPr>
          <w:ilvl w:val="0"/>
          <w:numId w:val="2"/>
        </w:numPr>
        <w:pBdr>
          <w:top w:color="auto" w:space="0" w:sz="0" w:val="none"/>
          <w:bottom w:color="auto" w:space="0" w:sz="0" w:val="none"/>
          <w:right w:color="auto" w:space="0" w:sz="0" w:val="none"/>
          <w:between w:color="auto" w:space="0" w:sz="0" w:val="none"/>
        </w:pBdr>
        <w:spacing w:line="360" w:lineRule="auto"/>
        <w:ind w:left="720" w:hanging="360"/>
        <w:jc w:val="both"/>
      </w:pPr>
      <w:r w:rsidDel="00000000" w:rsidR="00000000" w:rsidRPr="00000000">
        <w:rPr>
          <w:b w:val="1"/>
          <w:bCs w:val="1"/>
          <w:color w:val="1f1f1f"/>
          <w:sz w:val="24"/>
          <w:szCs w:val="24"/>
          <w:rtl w:val="0"/>
        </w:rPr>
        <w:t xml:space="preserve">Legal:</w:t>
      </w:r>
      <w:r w:rsidDel="00000000" w:rsidR="00000000" w:rsidRPr="00000000">
        <w:rPr>
          <w:color w:val="1f1f1f"/>
          <w:sz w:val="24"/>
          <w:szCs w:val="24"/>
          <w:rtl w:val="0"/>
        </w:rPr>
        <w:t xml:space="preserve"> Stringent employment laws, GDPR compliance, and evolving retail safety regulations require rigorous constitutional adherence and compliance monitoring to mitigate legal and reputational risks.</w:t>
      </w:r>
      <w:r w:rsidDel="00000000" w:rsidR="00000000" w:rsidRPr="00000000">
        <w:rPr>
          <w:rtl w:val="0"/>
        </w:rPr>
      </w:r>
    </w:p>
    <w:p w:rsidR="00000000" w:rsidDel="00000000" w:rsidP="00000000" w:rsidRDefault="00000000" w:rsidRPr="00000000" w14:paraId="0000007A">
      <w:pPr>
        <w:numPr>
          <w:ilvl w:val="0"/>
          <w:numId w:val="2"/>
        </w:numPr>
        <w:pBdr>
          <w:top w:color="auto" w:space="0" w:sz="0" w:val="none"/>
          <w:bottom w:color="auto" w:space="0" w:sz="0" w:val="none"/>
          <w:right w:color="auto" w:space="0" w:sz="0" w:val="none"/>
          <w:between w:color="auto" w:space="0" w:sz="0" w:val="none"/>
        </w:pBdr>
        <w:spacing w:line="360" w:lineRule="auto"/>
        <w:ind w:left="720" w:hanging="360"/>
        <w:jc w:val="both"/>
      </w:pPr>
      <w:r w:rsidDel="00000000" w:rsidR="00000000" w:rsidRPr="00000000">
        <w:rPr>
          <w:b w:val="1"/>
          <w:bCs w:val="1"/>
          <w:color w:val="1f1f1f"/>
          <w:sz w:val="24"/>
          <w:szCs w:val="24"/>
          <w:rtl w:val="0"/>
        </w:rPr>
        <w:t xml:space="preserve">Environmental:</w:t>
      </w:r>
      <w:r w:rsidDel="00000000" w:rsidR="00000000" w:rsidRPr="00000000">
        <w:rPr>
          <w:color w:val="1f1f1f"/>
          <w:sz w:val="24"/>
          <w:szCs w:val="24"/>
          <w:rtl w:val="0"/>
        </w:rPr>
        <w:t xml:space="preserve"> Growing consumer demand for sustainability and climate-conscious business practices places pressure on JLP to decarbonize its logistics, reduce packaging waste, and demonstrate verifiable supply chain ethics.</w:t>
      </w:r>
      <w:r w:rsidDel="00000000" w:rsidR="00000000" w:rsidRPr="00000000">
        <w:rPr>
          <w:rtl w:val="0"/>
        </w:rPr>
      </w:r>
    </w:p>
    <w:p w:rsidR="00000000" w:rsidDel="00000000" w:rsidP="00000000" w:rsidRDefault="00000000" w:rsidRPr="00000000" w14:paraId="0000007B">
      <w:pPr>
        <w:pBdr>
          <w:top w:color="auto" w:space="0" w:sz="0" w:val="none"/>
          <w:left w:color="auto" w:space="0" w:sz="0" w:val="none"/>
          <w:bottom w:color="auto" w:space="0" w:sz="0" w:val="none"/>
          <w:right w:color="auto" w:space="0" w:sz="0" w:val="none"/>
          <w:between w:color="auto" w:space="0" w:sz="0" w:val="none"/>
        </w:pBdr>
        <w:spacing w:line="360" w:lineRule="auto"/>
        <w:jc w:val="both"/>
        <w:rPr/>
      </w:pPr>
      <w:r w:rsidDel="00000000" w:rsidR="00000000" w:rsidRPr="00000000">
        <w:rPr>
          <w:color w:val="1f1f1f"/>
          <w:sz w:val="24"/>
          <w:szCs w:val="24"/>
          <w:rtl w:val="0"/>
        </w:rPr>
        <w:t xml:space="preserve">This analysis underscores that while JLP's internal culture provides a strong foundation, its long-term resilience depends on navigating these external macro-forces with agility.</w:t>
      </w: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pStyle w:val="Heading3"/>
        <w:pBdr>
          <w:top w:color="auto" w:space="0" w:sz="0" w:val="none"/>
          <w:left w:color="auto" w:space="0" w:sz="0" w:val="none"/>
          <w:bottom w:color="auto" w:space="0" w:sz="0" w:val="none"/>
          <w:right w:color="auto" w:space="0" w:sz="0" w:val="none"/>
          <w:between w:color="auto" w:space="0" w:sz="0" w:val="none"/>
        </w:pBdr>
        <w:spacing w:after="0" w:before="0" w:line="360" w:lineRule="auto"/>
        <w:rPr/>
      </w:pPr>
      <w:bookmarkStart w:colFirst="0" w:colLast="0" w:name="_865ilukxh4jv" w:id="19"/>
      <w:bookmarkEnd w:id="19"/>
      <w:r w:rsidDel="00000000" w:rsidR="00000000" w:rsidRPr="00000000">
        <w:rPr>
          <w:b w:val="1"/>
          <w:bCs w:val="1"/>
          <w:color w:val="1f1f1f"/>
          <w:sz w:val="24"/>
          <w:szCs w:val="24"/>
          <w:rtl w:val="0"/>
        </w:rPr>
        <w:t xml:space="preserve">4.3 Applying Trait Theory to Environmental Management</w:t>
      </w:r>
      <w:r w:rsidDel="00000000" w:rsidR="00000000" w:rsidRPr="00000000">
        <w:rPr>
          <w:rtl w:val="0"/>
        </w:rPr>
      </w:r>
    </w:p>
    <w:p w:rsidR="00000000" w:rsidDel="00000000" w:rsidP="00000000" w:rsidRDefault="00000000" w:rsidRPr="00000000" w14:paraId="0000007E">
      <w:pPr>
        <w:pBdr>
          <w:top w:color="auto" w:space="0" w:sz="0" w:val="none"/>
          <w:left w:color="auto" w:space="0" w:sz="0" w:val="none"/>
          <w:bottom w:color="auto" w:space="0" w:sz="0" w:val="none"/>
          <w:right w:color="auto" w:space="0" w:sz="0" w:val="none"/>
          <w:between w:color="auto" w:space="0" w:sz="0" w:val="none"/>
        </w:pBdr>
        <w:spacing w:line="360" w:lineRule="auto"/>
        <w:jc w:val="both"/>
        <w:rPr/>
      </w:pPr>
      <w:r w:rsidDel="00000000" w:rsidR="00000000" w:rsidRPr="00000000">
        <w:rPr>
          <w:color w:val="1f1f1f"/>
          <w:sz w:val="24"/>
          <w:szCs w:val="24"/>
          <w:rtl w:val="0"/>
        </w:rPr>
        <w:t xml:space="preserve">Organizational Trait Theory posits that enduring cultural traits—adaptability, consistency, involvement, and mission—enable enterprises to manage external volatility and align with stakeholder expectations (Denison et al., 2014). JLP leverages these traits to navigate its environment:</w:t>
      </w:r>
      <w:r w:rsidDel="00000000" w:rsidR="00000000" w:rsidRPr="00000000">
        <w:rPr>
          <w:rtl w:val="0"/>
        </w:rPr>
      </w:r>
    </w:p>
    <w:p w:rsidR="00000000" w:rsidDel="00000000" w:rsidP="00000000" w:rsidRDefault="00000000" w:rsidRPr="00000000" w14:paraId="0000007F">
      <w:pPr>
        <w:pStyle w:val="Heading4"/>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pPr>
      <w:bookmarkStart w:colFirst="0" w:colLast="0" w:name="_ui9vwp4j4cqd" w:id="20"/>
      <w:bookmarkEnd w:id="20"/>
      <w:r w:rsidDel="00000000" w:rsidR="00000000" w:rsidRPr="00000000">
        <w:rPr>
          <w:b w:val="1"/>
          <w:bCs w:val="1"/>
          <w:color w:val="1f1f1f"/>
          <w:rtl w:val="0"/>
        </w:rPr>
        <w:t xml:space="preserve">Trait 1: Customer-Centric Involvement</w:t>
      </w:r>
      <w:r w:rsidDel="00000000" w:rsidR="00000000" w:rsidRPr="00000000">
        <w:rPr>
          <w:rtl w:val="0"/>
        </w:rPr>
      </w:r>
    </w:p>
    <w:p w:rsidR="00000000" w:rsidDel="00000000" w:rsidP="00000000" w:rsidRDefault="00000000" w:rsidRPr="00000000" w14:paraId="00000080">
      <w:pPr>
        <w:pBdr>
          <w:top w:color="auto" w:space="0" w:sz="0" w:val="none"/>
          <w:left w:color="auto" w:space="0" w:sz="0" w:val="none"/>
          <w:bottom w:color="auto" w:space="0" w:sz="0" w:val="none"/>
          <w:right w:color="auto" w:space="0" w:sz="0" w:val="none"/>
          <w:between w:color="auto" w:space="0" w:sz="0" w:val="none"/>
        </w:pBdr>
        <w:spacing w:line="360" w:lineRule="auto"/>
        <w:jc w:val="both"/>
        <w:rPr/>
      </w:pPr>
      <w:r w:rsidDel="00000000" w:rsidR="00000000" w:rsidRPr="00000000">
        <w:rPr>
          <w:color w:val="1f1f1f"/>
          <w:sz w:val="24"/>
          <w:szCs w:val="24"/>
          <w:rtl w:val="0"/>
        </w:rPr>
        <w:t xml:space="preserve">By treating staff as co-owners, JLP fosters high employee involvement. This directly impacts the external environment by driving Customer Excellence. Because frontline partners benefit from commercial success, they are motivated to provide high-quality service, building brand loyalty that insulates JLP during retail price wars (Purcell et al., 2009).</w:t>
      </w:r>
      <w:r w:rsidDel="00000000" w:rsidR="00000000" w:rsidRPr="00000000">
        <w:rPr>
          <w:rtl w:val="0"/>
        </w:rPr>
      </w:r>
    </w:p>
    <w:p w:rsidR="00000000" w:rsidDel="00000000" w:rsidP="00000000" w:rsidRDefault="00000000" w:rsidRPr="00000000" w14:paraId="00000081">
      <w:pPr>
        <w:pStyle w:val="Heading4"/>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pPr>
      <w:bookmarkStart w:colFirst="0" w:colLast="0" w:name="_b0i7ikjaqnez" w:id="21"/>
      <w:bookmarkEnd w:id="21"/>
      <w:r w:rsidDel="00000000" w:rsidR="00000000" w:rsidRPr="00000000">
        <w:rPr>
          <w:b w:val="1"/>
          <w:bCs w:val="1"/>
          <w:color w:val="1f1f1f"/>
          <w:rtl w:val="0"/>
        </w:rPr>
        <w:t xml:space="preserve">Trait 2: Ethical Sourcing and Long-Term Supplier Collaboration</w:t>
      </w:r>
      <w:r w:rsidDel="00000000" w:rsidR="00000000" w:rsidRPr="00000000">
        <w:rPr>
          <w:rtl w:val="0"/>
        </w:rPr>
      </w:r>
    </w:p>
    <w:p w:rsidR="00000000" w:rsidDel="00000000" w:rsidP="00000000" w:rsidRDefault="00000000" w:rsidRPr="00000000" w14:paraId="00000082">
      <w:pPr>
        <w:pBdr>
          <w:top w:color="auto" w:space="0" w:sz="0" w:val="none"/>
          <w:left w:color="auto" w:space="0" w:sz="0" w:val="none"/>
          <w:bottom w:color="auto" w:space="0" w:sz="0" w:val="none"/>
          <w:right w:color="auto" w:space="0" w:sz="0" w:val="none"/>
          <w:between w:color="auto" w:space="0" w:sz="0" w:val="none"/>
        </w:pBdr>
        <w:spacing w:line="360" w:lineRule="auto"/>
        <w:jc w:val="both"/>
        <w:rPr/>
      </w:pPr>
      <w:r w:rsidDel="00000000" w:rsidR="00000000" w:rsidRPr="00000000">
        <w:rPr>
          <w:color w:val="1f1f1f"/>
          <w:sz w:val="24"/>
          <w:szCs w:val="24"/>
          <w:rtl w:val="0"/>
        </w:rPr>
        <w:t xml:space="preserve">JLP’s core values of trust and integrity foster Ethical Sourcing. Instead of short-term profit seeking, JLP builds collaborative relationships with suppliers, enhancing supply chain resilience and meeting consumer demand for sustainable goods (John Lewis Partnership, 2026; Johnson et al., 2020).</w:t>
      </w:r>
      <w:r w:rsidDel="00000000" w:rsidR="00000000" w:rsidRPr="00000000">
        <w:rPr>
          <w:rtl w:val="0"/>
        </w:rPr>
      </w:r>
    </w:p>
    <w:p w:rsidR="00000000" w:rsidDel="00000000" w:rsidP="00000000" w:rsidRDefault="00000000" w:rsidRPr="00000000" w14:paraId="00000083">
      <w:pPr>
        <w:pStyle w:val="Heading4"/>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pPr>
      <w:bookmarkStart w:colFirst="0" w:colLast="0" w:name="_93e59o9xjlrs" w:id="22"/>
      <w:bookmarkEnd w:id="22"/>
      <w:r w:rsidDel="00000000" w:rsidR="00000000" w:rsidRPr="00000000">
        <w:rPr>
          <w:b w:val="1"/>
          <w:bCs w:val="1"/>
          <w:color w:val="1f1f1f"/>
          <w:rtl w:val="0"/>
        </w:rPr>
        <w:t xml:space="preserve">Trait 3: Regulatory Compliance and Role Consistency</w:t>
      </w:r>
      <w:r w:rsidDel="00000000" w:rsidR="00000000" w:rsidRPr="00000000">
        <w:rPr>
          <w:rtl w:val="0"/>
        </w:rPr>
      </w:r>
    </w:p>
    <w:p w:rsidR="00000000" w:rsidDel="00000000" w:rsidP="00000000" w:rsidRDefault="00000000" w:rsidRPr="00000000" w14:paraId="00000084">
      <w:pPr>
        <w:pBdr>
          <w:top w:color="auto" w:space="0" w:sz="0" w:val="none"/>
          <w:left w:color="auto" w:space="0" w:sz="0" w:val="none"/>
          <w:bottom w:color="auto" w:space="0" w:sz="0" w:val="none"/>
          <w:right w:color="auto" w:space="0" w:sz="0" w:val="none"/>
          <w:between w:color="auto" w:space="0" w:sz="0" w:val="none"/>
        </w:pBdr>
        <w:spacing w:line="360" w:lineRule="auto"/>
        <w:jc w:val="both"/>
        <w:rPr/>
      </w:pPr>
      <w:r w:rsidDel="00000000" w:rsidR="00000000" w:rsidRPr="00000000">
        <w:rPr>
          <w:color w:val="1f1f1f"/>
          <w:sz w:val="24"/>
          <w:szCs w:val="24"/>
          <w:rtl w:val="0"/>
        </w:rPr>
        <w:t xml:space="preserve">The disciplined procedures of JLP’s Role culture drive Regulatory Compliance. By embedding rigorous legal and ethical checks into standard operations, the firm mitigates reputational risk and maintains strong standing with regulators (Senior and Swailes, 2016). </w:t>
      </w:r>
      <w:r w:rsidDel="00000000" w:rsidR="00000000" w:rsidRPr="00000000">
        <w:rPr>
          <w:rtl w:val="0"/>
        </w:rPr>
      </w:r>
    </w:p>
    <w:p w:rsidR="00000000" w:rsidDel="00000000" w:rsidP="00000000" w:rsidRDefault="00000000" w:rsidRPr="00000000" w14:paraId="00000085">
      <w:pPr>
        <w:pStyle w:val="Heading4"/>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pPr>
      <w:bookmarkStart w:colFirst="0" w:colLast="0" w:name="_26evrythxoei" w:id="23"/>
      <w:bookmarkEnd w:id="23"/>
      <w:r w:rsidDel="00000000" w:rsidR="00000000" w:rsidRPr="00000000">
        <w:rPr>
          <w:b w:val="1"/>
          <w:bCs w:val="1"/>
          <w:color w:val="1f1f1f"/>
          <w:rtl w:val="0"/>
        </w:rPr>
        <w:t xml:space="preserve">Trait 4: Long-Term Reinvestment and Owner Stewardship</w:t>
      </w:r>
      <w:r w:rsidDel="00000000" w:rsidR="00000000" w:rsidRPr="00000000">
        <w:rPr>
          <w:rtl w:val="0"/>
        </w:rPr>
      </w:r>
    </w:p>
    <w:p w:rsidR="00000000" w:rsidDel="00000000" w:rsidP="00000000" w:rsidRDefault="00000000" w:rsidRPr="00000000" w14:paraId="00000086">
      <w:pPr>
        <w:pBdr>
          <w:top w:color="auto" w:space="0" w:sz="0" w:val="none"/>
          <w:left w:color="auto" w:space="0" w:sz="0" w:val="none"/>
          <w:bottom w:color="auto" w:space="0" w:sz="0" w:val="none"/>
          <w:right w:color="auto" w:space="0" w:sz="0" w:val="none"/>
          <w:between w:color="auto" w:space="0" w:sz="0" w:val="none"/>
        </w:pBdr>
        <w:spacing w:line="360" w:lineRule="auto"/>
        <w:jc w:val="both"/>
        <w:rPr/>
      </w:pPr>
      <w:r w:rsidDel="00000000" w:rsidR="00000000" w:rsidRPr="00000000">
        <w:rPr>
          <w:color w:val="1f1f1f"/>
          <w:sz w:val="24"/>
          <w:szCs w:val="24"/>
          <w:rtl w:val="0"/>
        </w:rPr>
        <w:t xml:space="preserve">As the owners are employees, JLP avoids the pressure for short-term dividend growth, enabling patient capital stewardship. This focus on long-term reinvestment into infrastructure and training helps protect the organization during economic downturns (Boxall and Purcell, 2016; Torrington et al., 2020).</w:t>
      </w:r>
      <w:r w:rsidDel="00000000" w:rsidR="00000000" w:rsidRPr="00000000">
        <w:rPr>
          <w:rtl w:val="0"/>
        </w:rPr>
      </w:r>
    </w:p>
    <w:p w:rsidR="00000000" w:rsidDel="00000000" w:rsidP="00000000" w:rsidRDefault="00000000" w:rsidRPr="00000000" w14:paraId="00000087">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rtl w:val="0"/>
        </w:rPr>
      </w:r>
    </w:p>
    <w:p w:rsidR="00000000" w:rsidDel="00000000" w:rsidP="00000000" w:rsidRDefault="00000000" w:rsidRPr="00000000" w14:paraId="00000088">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rgwte6i6npai" w:id="24"/>
      <w:bookmarkEnd w:id="24"/>
      <w:r w:rsidDel="00000000" w:rsidR="00000000" w:rsidRPr="00000000">
        <w:rPr>
          <w:b w:val="1"/>
          <w:bCs w:val="1"/>
          <w:color w:val="1f1f1f"/>
          <w:sz w:val="24"/>
          <w:szCs w:val="24"/>
          <w:rtl w:val="0"/>
        </w:rPr>
        <w:t xml:space="preserve">5.0 CRITICAL ASSESSMENT: CULTURE AS A STRUCTURAL BARRIER VS. OPERATIONAL ENABLER</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color w:val="1f1f1f"/>
          <w:sz w:val="24"/>
          <w:szCs w:val="24"/>
          <w:rtl w:val="0"/>
        </w:rPr>
        <w:t xml:space="preserve">An organization's culture can simultaneously serve as a powerful operational driver and a significant structural barrier, depending on the speed and nature of external market changes (Schein, 2016). A balanced analysis of JLP's hybrid culture highlights this duality.</w:t>
      </w:r>
    </w:p>
    <w:p w:rsidR="00000000" w:rsidDel="00000000" w:rsidP="00000000" w:rsidRDefault="00000000" w:rsidRPr="00000000" w14:paraId="0000008B">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rtl w:val="0"/>
        </w:rPr>
      </w:r>
    </w:p>
    <w:p w:rsidR="00000000" w:rsidDel="00000000" w:rsidP="00000000" w:rsidRDefault="00000000" w:rsidRPr="00000000" w14:paraId="0000008C">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rtl w:val="0"/>
        </w:rPr>
      </w:r>
    </w:p>
    <w:p w:rsidR="00000000" w:rsidDel="00000000" w:rsidP="00000000" w:rsidRDefault="00000000" w:rsidRPr="00000000" w14:paraId="0000008D">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izrdek4ckkhm" w:id="25"/>
      <w:bookmarkEnd w:id="25"/>
      <w:r w:rsidDel="00000000" w:rsidR="00000000" w:rsidRPr="00000000">
        <w:rPr>
          <w:b w:val="1"/>
          <w:bCs w:val="1"/>
          <w:color w:val="1f1f1f"/>
          <w:sz w:val="24"/>
          <w:szCs w:val="24"/>
          <w:rtl w:val="0"/>
        </w:rPr>
        <w:t xml:space="preserve">The Culture as an Enabler</w:t>
      </w:r>
    </w:p>
    <w:p w:rsidR="00000000" w:rsidDel="00000000" w:rsidP="00000000" w:rsidRDefault="00000000" w:rsidRPr="00000000" w14:paraId="0000008E">
      <w:pPr>
        <w:numPr>
          <w:ilvl w:val="0"/>
          <w:numId w:val="4"/>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b w:val="1"/>
          <w:bCs w:val="1"/>
          <w:color w:val="1f1f1f"/>
          <w:sz w:val="24"/>
          <w:szCs w:val="24"/>
          <w:rtl w:val="0"/>
        </w:rPr>
        <w:t xml:space="preserve">Driving Discretionary Effort:</w:t>
      </w:r>
      <w:r w:rsidDel="00000000" w:rsidR="00000000" w:rsidRPr="00000000">
        <w:rPr>
          <w:color w:val="1f1f1f"/>
          <w:sz w:val="24"/>
          <w:szCs w:val="24"/>
          <w:rtl w:val="0"/>
        </w:rPr>
        <w:t xml:space="preserve"> JLP’s Person-centric co-ownership culture unlocks high levels of employee commitment. When workers view themselves as business partners, they are more willing to go beyond basic job requirements to support the organization (Buchanan and Huczynski, 2019). This discretionary effort underpins JLP’s reputation for customer service, creating a distinct competitive differentiator in the retail sector (Purcell </w:t>
      </w:r>
      <w:r w:rsidDel="00000000" w:rsidR="00000000" w:rsidRPr="00000000">
        <w:rPr>
          <w:i w:val="1"/>
          <w:iCs w:val="1"/>
          <w:color w:val="1f1f1f"/>
          <w:sz w:val="24"/>
          <w:szCs w:val="24"/>
          <w:rtl w:val="0"/>
        </w:rPr>
        <w:t xml:space="preserve">et al.</w:t>
      </w:r>
      <w:r w:rsidDel="00000000" w:rsidR="00000000" w:rsidRPr="00000000">
        <w:rPr>
          <w:color w:val="1f1f1f"/>
          <w:sz w:val="24"/>
          <w:szCs w:val="24"/>
          <w:rtl w:val="0"/>
        </w:rPr>
        <w:t xml:space="preserve">, 2009).</w:t>
      </w:r>
    </w:p>
    <w:p w:rsidR="00000000" w:rsidDel="00000000" w:rsidP="00000000" w:rsidRDefault="00000000" w:rsidRPr="00000000" w14:paraId="0000008F">
      <w:pPr>
        <w:numPr>
          <w:ilvl w:val="0"/>
          <w:numId w:val="4"/>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b w:val="1"/>
          <w:bCs w:val="1"/>
          <w:color w:val="1f1f1f"/>
          <w:sz w:val="24"/>
          <w:szCs w:val="24"/>
          <w:rtl w:val="0"/>
        </w:rPr>
        <w:t xml:space="preserve">Exceptional Talent Retention:</w:t>
      </w:r>
      <w:r w:rsidDel="00000000" w:rsidR="00000000" w:rsidRPr="00000000">
        <w:rPr>
          <w:color w:val="1f1f1f"/>
          <w:sz w:val="24"/>
          <w:szCs w:val="24"/>
          <w:rtl w:val="0"/>
        </w:rPr>
        <w:t xml:space="preserve"> The commitment to employee well-being, fair compensation, and collaborative governance results in low voluntary staff turnover compared to high retail industry averages (Boxall and Purcell, 2016). This stability preserves institutional knowledge, lowers recruitment and onboarding costs, and maintains a consistent service standard for consumers (Torrington </w:t>
      </w:r>
      <w:r w:rsidDel="00000000" w:rsidR="00000000" w:rsidRPr="00000000">
        <w:rPr>
          <w:i w:val="1"/>
          <w:iCs w:val="1"/>
          <w:color w:val="1f1f1f"/>
          <w:sz w:val="24"/>
          <w:szCs w:val="24"/>
          <w:rtl w:val="0"/>
        </w:rPr>
        <w:t xml:space="preserve">et al.</w:t>
      </w:r>
      <w:r w:rsidDel="00000000" w:rsidR="00000000" w:rsidRPr="00000000">
        <w:rPr>
          <w:color w:val="1f1f1f"/>
          <w:sz w:val="24"/>
          <w:szCs w:val="24"/>
          <w:rtl w:val="0"/>
        </w:rPr>
        <w:t xml:space="preserve">, 2020).</w:t>
      </w:r>
    </w:p>
    <w:p w:rsidR="00000000" w:rsidDel="00000000" w:rsidP="00000000" w:rsidRDefault="00000000" w:rsidRPr="00000000" w14:paraId="00000090">
      <w:pPr>
        <w:numPr>
          <w:ilvl w:val="0"/>
          <w:numId w:val="4"/>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b w:val="1"/>
          <w:bCs w:val="1"/>
          <w:color w:val="1f1f1f"/>
          <w:sz w:val="24"/>
          <w:szCs w:val="24"/>
          <w:rtl w:val="0"/>
        </w:rPr>
        <w:t xml:space="preserve">Strong Brand Equity and Trust:</w:t>
      </w:r>
      <w:r w:rsidDel="00000000" w:rsidR="00000000" w:rsidRPr="00000000">
        <w:rPr>
          <w:color w:val="1f1f1f"/>
          <w:sz w:val="24"/>
          <w:szCs w:val="24"/>
          <w:rtl w:val="0"/>
        </w:rPr>
        <w:t xml:space="preserve"> The visible alignment between JLP's internal values and its external business practices generates substantial brand trust. Consumers often favor businesses that treat their workforces ethically, allowing JLP to maintain premium positioning and customer retention even during broader economic downturns (Johnson </w:t>
      </w:r>
      <w:r w:rsidDel="00000000" w:rsidR="00000000" w:rsidRPr="00000000">
        <w:rPr>
          <w:i w:val="1"/>
          <w:iCs w:val="1"/>
          <w:color w:val="1f1f1f"/>
          <w:sz w:val="24"/>
          <w:szCs w:val="24"/>
          <w:rtl w:val="0"/>
        </w:rPr>
        <w:t xml:space="preserve">et al.</w:t>
      </w:r>
      <w:r w:rsidDel="00000000" w:rsidR="00000000" w:rsidRPr="00000000">
        <w:rPr>
          <w:color w:val="1f1f1f"/>
          <w:sz w:val="24"/>
          <w:szCs w:val="24"/>
          <w:rtl w:val="0"/>
        </w:rPr>
        <w:t xml:space="preserve">, 2020).</w:t>
      </w:r>
    </w:p>
    <w:p w:rsidR="00000000" w:rsidDel="00000000" w:rsidP="00000000" w:rsidRDefault="00000000" w:rsidRPr="00000000" w14:paraId="00000091">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dtcx2f2ppugq" w:id="26"/>
      <w:bookmarkEnd w:id="26"/>
      <w:r w:rsidDel="00000000" w:rsidR="00000000" w:rsidRPr="00000000">
        <w:rPr>
          <w:b w:val="1"/>
          <w:bCs w:val="1"/>
          <w:color w:val="1f1f1f"/>
          <w:sz w:val="24"/>
          <w:szCs w:val="24"/>
          <w:rtl w:val="0"/>
        </w:rPr>
        <w:t xml:space="preserve">The Culture as a Barrier</w:t>
      </w:r>
    </w:p>
    <w:p w:rsidR="00000000" w:rsidDel="00000000" w:rsidP="00000000" w:rsidRDefault="00000000" w:rsidRPr="00000000" w14:paraId="00000092">
      <w:pPr>
        <w:numPr>
          <w:ilvl w:val="0"/>
          <w:numId w:val="8"/>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b w:val="1"/>
          <w:bCs w:val="1"/>
          <w:color w:val="1f1f1f"/>
          <w:sz w:val="24"/>
          <w:szCs w:val="24"/>
          <w:rtl w:val="0"/>
        </w:rPr>
        <w:t xml:space="preserve">Slower Strategic Decision-Making:</w:t>
      </w:r>
      <w:r w:rsidDel="00000000" w:rsidR="00000000" w:rsidRPr="00000000">
        <w:rPr>
          <w:color w:val="1f1f1f"/>
          <w:sz w:val="24"/>
          <w:szCs w:val="24"/>
          <w:rtl w:val="0"/>
        </w:rPr>
        <w:t xml:space="preserve"> The requirement for democratic consultation often introduces operational delays. When rapid market adjustments are required—such as implementing restructuring plans, rewriting traditional job roles, or changing store layouts—the multi-layered consultation process can delay execution (Senior and Swailes, 2016). This consensus-driven delay can put JLP at a disadvantage against agile, privately held, or private-equity-backed competitors that can make top-down pivots quickly (Mullins and Christy, 2016).</w:t>
      </w:r>
    </w:p>
    <w:p w:rsidR="00000000" w:rsidDel="00000000" w:rsidP="00000000" w:rsidRDefault="00000000" w:rsidRPr="00000000" w14:paraId="00000093">
      <w:pPr>
        <w:numPr>
          <w:ilvl w:val="0"/>
          <w:numId w:val="8"/>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b w:val="1"/>
          <w:bCs w:val="1"/>
          <w:color w:val="1f1f1f"/>
          <w:sz w:val="24"/>
          <w:szCs w:val="24"/>
          <w:rtl w:val="0"/>
        </w:rPr>
        <w:t xml:space="preserve">Capital Sourcing Limitations:</w:t>
      </w:r>
      <w:r w:rsidDel="00000000" w:rsidR="00000000" w:rsidRPr="00000000">
        <w:rPr>
          <w:color w:val="1f1f1f"/>
          <w:sz w:val="24"/>
          <w:szCs w:val="24"/>
          <w:rtl w:val="0"/>
        </w:rPr>
        <w:t xml:space="preserve"> JLP’s trust-owned structure means it cannot issue public shares to raise capital (Torrington </w:t>
      </w:r>
      <w:r w:rsidDel="00000000" w:rsidR="00000000" w:rsidRPr="00000000">
        <w:rPr>
          <w:i w:val="1"/>
          <w:iCs w:val="1"/>
          <w:color w:val="1f1f1f"/>
          <w:sz w:val="24"/>
          <w:szCs w:val="24"/>
          <w:rtl w:val="0"/>
        </w:rPr>
        <w:t xml:space="preserve">et al.</w:t>
      </w:r>
      <w:r w:rsidDel="00000000" w:rsidR="00000000" w:rsidRPr="00000000">
        <w:rPr>
          <w:color w:val="1f1f1f"/>
          <w:sz w:val="24"/>
          <w:szCs w:val="24"/>
          <w:rtl w:val="0"/>
        </w:rPr>
        <w:t xml:space="preserve">, 2020). As a result, major investments must be funded through retained profits or debt financing. In an asset-intensive retail market requiring ongoing digital transformations, this funding constraint can limit the speed and scale of JLP's technological updates (Johnson </w:t>
      </w:r>
      <w:r w:rsidDel="00000000" w:rsidR="00000000" w:rsidRPr="00000000">
        <w:rPr>
          <w:i w:val="1"/>
          <w:iCs w:val="1"/>
          <w:color w:val="1f1f1f"/>
          <w:sz w:val="24"/>
          <w:szCs w:val="24"/>
          <w:rtl w:val="0"/>
        </w:rPr>
        <w:t xml:space="preserve">et al.</w:t>
      </w:r>
      <w:r w:rsidDel="00000000" w:rsidR="00000000" w:rsidRPr="00000000">
        <w:rPr>
          <w:color w:val="1f1f1f"/>
          <w:sz w:val="24"/>
          <w:szCs w:val="24"/>
          <w:rtl w:val="0"/>
        </w:rPr>
        <w:t xml:space="preserve">, 2020).</w:t>
      </w:r>
    </w:p>
    <w:p w:rsidR="00000000" w:rsidDel="00000000" w:rsidP="00000000" w:rsidRDefault="00000000" w:rsidRPr="00000000" w14:paraId="00000094">
      <w:pPr>
        <w:numPr>
          <w:ilvl w:val="0"/>
          <w:numId w:val="8"/>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b w:val="1"/>
          <w:bCs w:val="1"/>
          <w:color w:val="1f1f1f"/>
          <w:sz w:val="24"/>
          <w:szCs w:val="24"/>
          <w:rtl w:val="0"/>
        </w:rPr>
        <w:t xml:space="preserve">The Risk of Operational Entitlement:</w:t>
      </w:r>
      <w:r w:rsidDel="00000000" w:rsidR="00000000" w:rsidRPr="00000000">
        <w:rPr>
          <w:color w:val="1f1f1f"/>
          <w:sz w:val="24"/>
          <w:szCs w:val="24"/>
          <w:rtl w:val="0"/>
        </w:rPr>
        <w:t xml:space="preserve"> A long-standing Person culture can inadvertently create an environment resistant to change, where employees may view historical benefits and working arrangements as permanent entitlements rather than rewards linked directly to commercial performance and productivity (Handy, 1993). This can make it more difficult for leadership to introduce necessary efficiency drives or modernize working practices during periods of financial pressure (Robbins and Judge, 2019).</w:t>
      </w:r>
    </w:p>
    <w:p w:rsidR="00000000" w:rsidDel="00000000" w:rsidP="00000000" w:rsidRDefault="00000000" w:rsidRPr="00000000" w14:paraId="00000095">
      <w:pPr>
        <w:pBdr>
          <w:top w:color="auto" w:space="0" w:sz="0" w:val="none"/>
          <w:bottom w:color="auto" w:space="0" w:sz="0" w:val="none"/>
          <w:right w:color="auto" w:space="0" w:sz="0" w:val="none"/>
          <w:between w:color="auto" w:space="0" w:sz="0" w:val="none"/>
        </w:pBdr>
        <w:spacing w:line="360" w:lineRule="auto"/>
        <w:ind w:left="720" w:firstLine="0"/>
        <w:jc w:val="both"/>
        <w:rPr>
          <w:color w:val="1f1f1f"/>
          <w:sz w:val="24"/>
          <w:szCs w:val="24"/>
        </w:rPr>
      </w:pPr>
      <w:r w:rsidDel="00000000" w:rsidR="00000000" w:rsidRPr="00000000">
        <w:rPr>
          <w:rtl w:val="0"/>
        </w:rPr>
      </w:r>
    </w:p>
    <w:p w:rsidR="00000000" w:rsidDel="00000000" w:rsidP="00000000" w:rsidRDefault="00000000" w:rsidRPr="00000000" w14:paraId="00000096">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h96jgsll7sf1" w:id="27"/>
      <w:bookmarkEnd w:id="27"/>
      <w:r w:rsidDel="00000000" w:rsidR="00000000" w:rsidRPr="00000000">
        <w:rPr>
          <w:b w:val="1"/>
          <w:bCs w:val="1"/>
          <w:color w:val="1f1f1f"/>
          <w:sz w:val="24"/>
          <w:szCs w:val="24"/>
          <w:rtl w:val="0"/>
        </w:rPr>
        <w:t xml:space="preserve">6.0 STRATEGIC IMPACT ON PERFORMANCE AND EVIDENCE-BASED RECOMMENDATIONS</w:t>
      </w:r>
    </w:p>
    <w:p w:rsidR="00000000" w:rsidDel="00000000" w:rsidP="00000000" w:rsidRDefault="00000000" w:rsidRPr="00000000" w14:paraId="00000097">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color w:val="1f1f1f"/>
          <w:sz w:val="24"/>
          <w:szCs w:val="24"/>
          <w:rtl w:val="0"/>
        </w:rPr>
        <w:t xml:space="preserve">The direct connection between a well-aligned corporate culture and positive business performance is well documented in management literature (Schein, 2016). JLP's culture has historically supported solid financial performance and high customer satisfaction scores, as shown by its resilient multi-billion pound revenues and steady cash reserves (John Lewis Partnership, 2026). However, maintaining this position requires continuous evolution to ensure that democratic processes do not hinder operational speed. To enhance strategic agility while preserving JLP's unique employee-owned identity, three theory-informed recommendations are proposed:</w:t>
      </w:r>
    </w:p>
    <w:p w:rsidR="00000000" w:rsidDel="00000000" w:rsidP="00000000" w:rsidRDefault="00000000" w:rsidRPr="00000000" w14:paraId="00000098">
      <w:pPr>
        <w:pStyle w:val="Heading3"/>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pPr>
      <w:bookmarkStart w:colFirst="0" w:colLast="0" w:name="_q681sa815gfo" w:id="28"/>
      <w:bookmarkEnd w:id="28"/>
      <w:r w:rsidDel="00000000" w:rsidR="00000000" w:rsidRPr="00000000">
        <w:rPr>
          <w:b w:val="1"/>
          <w:bCs w:val="1"/>
          <w:color w:val="1f1f1f"/>
          <w:sz w:val="24"/>
          <w:szCs w:val="24"/>
          <w:rtl w:val="0"/>
        </w:rPr>
        <w:t xml:space="preserve">Recommendation 1: Integrate Agile Governance Sub-Structures</w:t>
      </w:r>
      <w:r w:rsidDel="00000000" w:rsidR="00000000" w:rsidRPr="00000000">
        <w:rPr>
          <w:rtl w:val="0"/>
        </w:rPr>
      </w:r>
    </w:p>
    <w:p w:rsidR="00000000" w:rsidDel="00000000" w:rsidP="00000000" w:rsidRDefault="00000000" w:rsidRPr="00000000" w14:paraId="00000099">
      <w:pPr>
        <w:numPr>
          <w:ilvl w:val="0"/>
          <w:numId w:val="6"/>
        </w:numPr>
        <w:pBdr>
          <w:top w:color="auto" w:space="0" w:sz="0" w:val="none"/>
          <w:bottom w:color="auto" w:space="0" w:sz="0" w:val="none"/>
          <w:right w:color="auto" w:space="0" w:sz="0" w:val="none"/>
          <w:between w:color="auto" w:space="0" w:sz="0" w:val="none"/>
        </w:pBdr>
        <w:spacing w:line="360" w:lineRule="auto"/>
        <w:ind w:left="720" w:hanging="360"/>
        <w:jc w:val="both"/>
      </w:pPr>
      <w:r w:rsidDel="00000000" w:rsidR="00000000" w:rsidRPr="00000000">
        <w:rPr>
          <w:b w:val="1"/>
          <w:bCs w:val="1"/>
          <w:color w:val="1f1f1f"/>
          <w:sz w:val="24"/>
          <w:szCs w:val="24"/>
          <w:rtl w:val="0"/>
        </w:rPr>
        <w:t xml:space="preserve">Action:</w:t>
      </w:r>
      <w:r w:rsidDel="00000000" w:rsidR="00000000" w:rsidRPr="00000000">
        <w:rPr>
          <w:color w:val="1f1f1f"/>
          <w:sz w:val="24"/>
          <w:szCs w:val="24"/>
          <w:rtl w:val="0"/>
        </w:rPr>
        <w:t xml:space="preserve"> Utilizing Handy's (1993) Task Culture and Senior and Swailes' (2016) agile models, JLP should introduce cross-functional teams with autonomous decision-making for routine digital and store-level updates. This streamlines execution by focusing the Partnership Council on high-level strategy rather than daily operational approvals.</w:t>
      </w:r>
      <w:r w:rsidDel="00000000" w:rsidR="00000000" w:rsidRPr="00000000">
        <w:rPr>
          <w:rtl w:val="0"/>
        </w:rPr>
      </w:r>
    </w:p>
    <w:p w:rsidR="00000000" w:rsidDel="00000000" w:rsidP="00000000" w:rsidRDefault="00000000" w:rsidRPr="00000000" w14:paraId="0000009A">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sh001yza58x2" w:id="29"/>
      <w:bookmarkEnd w:id="29"/>
      <w:r w:rsidDel="00000000" w:rsidR="00000000" w:rsidRPr="00000000">
        <w:rPr>
          <w:b w:val="1"/>
          <w:bCs w:val="1"/>
          <w:color w:val="1f1f1f"/>
          <w:sz w:val="24"/>
          <w:szCs w:val="24"/>
          <w:rtl w:val="0"/>
        </w:rPr>
        <w:t xml:space="preserve">Recommendation 2: Expand Localized, Performance-Linked Recognition Pathways</w:t>
      </w:r>
    </w:p>
    <w:p w:rsidR="00000000" w:rsidDel="00000000" w:rsidP="00000000" w:rsidRDefault="00000000" w:rsidRPr="00000000" w14:paraId="0000009B">
      <w:pPr>
        <w:numPr>
          <w:ilvl w:val="0"/>
          <w:numId w:val="5"/>
        </w:numPr>
        <w:pBdr>
          <w:top w:color="auto" w:space="0" w:sz="0" w:val="none"/>
          <w:bottom w:color="auto" w:space="0" w:sz="0" w:val="none"/>
          <w:right w:color="auto" w:space="0" w:sz="0" w:val="none"/>
          <w:between w:color="auto" w:space="0" w:sz="0" w:val="none"/>
        </w:pBdr>
        <w:spacing w:line="360" w:lineRule="auto"/>
        <w:ind w:left="720" w:hanging="360"/>
        <w:jc w:val="both"/>
      </w:pPr>
      <w:r w:rsidDel="00000000" w:rsidR="00000000" w:rsidRPr="00000000">
        <w:rPr>
          <w:b w:val="1"/>
          <w:bCs w:val="1"/>
          <w:color w:val="1f1f1f"/>
          <w:sz w:val="24"/>
          <w:szCs w:val="24"/>
          <w:rtl w:val="0"/>
        </w:rPr>
        <w:t xml:space="preserve">Action:</w:t>
      </w:r>
      <w:r w:rsidDel="00000000" w:rsidR="00000000" w:rsidRPr="00000000">
        <w:rPr>
          <w:color w:val="1f1f1f"/>
          <w:sz w:val="24"/>
          <w:szCs w:val="24"/>
          <w:rtl w:val="0"/>
        </w:rPr>
        <w:t xml:space="preserve"> Applying Vroom's Expectancy Theory (Mullins and Christy, 2016), JLP should implement localized, team-based recognition linked to specific branch targets like waste reduction and customer satisfaction. This clarifies the link between individual effort and collective success, reducing operational complacency.</w:t>
      </w:r>
      <w:r w:rsidDel="00000000" w:rsidR="00000000" w:rsidRPr="00000000">
        <w:rPr>
          <w:rtl w:val="0"/>
        </w:rPr>
      </w:r>
    </w:p>
    <w:p w:rsidR="00000000" w:rsidDel="00000000" w:rsidP="00000000" w:rsidRDefault="00000000" w:rsidRPr="00000000" w14:paraId="0000009C">
      <w:pPr>
        <w:pStyle w:val="Heading3"/>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vu0l2jz8h86" w:id="30"/>
      <w:bookmarkEnd w:id="30"/>
      <w:r w:rsidDel="00000000" w:rsidR="00000000" w:rsidRPr="00000000">
        <w:rPr>
          <w:b w:val="1"/>
          <w:bCs w:val="1"/>
          <w:color w:val="1f1f1f"/>
          <w:sz w:val="24"/>
          <w:szCs w:val="24"/>
          <w:rtl w:val="0"/>
        </w:rPr>
        <w:t xml:space="preserve">Recommendation 3: Invest in Dynamic Multi-Channel Workforce Training</w:t>
      </w:r>
    </w:p>
    <w:p w:rsidR="00000000" w:rsidDel="00000000" w:rsidP="00000000" w:rsidRDefault="00000000" w:rsidRPr="00000000" w14:paraId="0000009D">
      <w:pPr>
        <w:numPr>
          <w:ilvl w:val="0"/>
          <w:numId w:val="7"/>
        </w:numPr>
        <w:pBdr>
          <w:top w:color="auto" w:space="0" w:sz="0" w:val="none"/>
          <w:bottom w:color="auto" w:space="0" w:sz="0" w:val="none"/>
          <w:right w:color="auto" w:space="0" w:sz="0" w:val="none"/>
          <w:between w:color="auto" w:space="0" w:sz="0" w:val="none"/>
        </w:pBdr>
        <w:spacing w:line="360" w:lineRule="auto"/>
        <w:ind w:left="720" w:hanging="360"/>
        <w:jc w:val="both"/>
      </w:pPr>
      <w:r w:rsidDel="00000000" w:rsidR="00000000" w:rsidRPr="00000000">
        <w:rPr>
          <w:b w:val="1"/>
          <w:bCs w:val="1"/>
          <w:color w:val="1f1f1f"/>
          <w:sz w:val="24"/>
          <w:szCs w:val="24"/>
          <w:rtl w:val="0"/>
        </w:rPr>
        <w:t xml:space="preserve">Action:</w:t>
      </w:r>
      <w:r w:rsidDel="00000000" w:rsidR="00000000" w:rsidRPr="00000000">
        <w:rPr>
          <w:color w:val="1f1f1f"/>
          <w:sz w:val="24"/>
          <w:szCs w:val="24"/>
          <w:rtl w:val="0"/>
        </w:rPr>
        <w:t xml:space="preserve"> Based on the Resource-Based View (Boxall and Purcell, 2016), JLP should invest in digital upskilling to create a versatile workforce capable of transitioning between physical service and digital fulfillment. This enhances labor efficiency and supports a modern multi-channel retail model.</w:t>
      </w:r>
      <w:r w:rsidDel="00000000" w:rsidR="00000000" w:rsidRPr="00000000">
        <w:rPr>
          <w:rtl w:val="0"/>
        </w:rPr>
      </w:r>
    </w:p>
    <w:p w:rsidR="00000000" w:rsidDel="00000000" w:rsidP="00000000" w:rsidRDefault="00000000" w:rsidRPr="00000000" w14:paraId="0000009E">
      <w:pPr>
        <w:pBdr>
          <w:top w:color="auto" w:space="0" w:sz="0" w:val="none"/>
          <w:bottom w:color="auto" w:space="0" w:sz="0" w:val="none"/>
          <w:right w:color="auto" w:space="0" w:sz="0" w:val="none"/>
          <w:between w:color="auto" w:space="0" w:sz="0" w:val="none"/>
        </w:pBdr>
        <w:spacing w:line="360" w:lineRule="auto"/>
        <w:ind w:left="720" w:firstLine="0"/>
        <w:jc w:val="both"/>
        <w:rPr>
          <w:color w:val="1f1f1f"/>
          <w:sz w:val="24"/>
          <w:szCs w:val="24"/>
        </w:rPr>
      </w:pPr>
      <w:r w:rsidDel="00000000" w:rsidR="00000000" w:rsidRPr="00000000">
        <w:rPr>
          <w:rtl w:val="0"/>
        </w:rPr>
      </w:r>
    </w:p>
    <w:p w:rsidR="00000000" w:rsidDel="00000000" w:rsidP="00000000" w:rsidRDefault="00000000" w:rsidRPr="00000000" w14:paraId="0000009F">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ykhukfoc7son" w:id="31"/>
      <w:bookmarkEnd w:id="31"/>
      <w:r w:rsidDel="00000000" w:rsidR="00000000" w:rsidRPr="00000000">
        <w:rPr>
          <w:b w:val="1"/>
          <w:bCs w:val="1"/>
          <w:color w:val="1f1f1f"/>
          <w:sz w:val="24"/>
          <w:szCs w:val="24"/>
          <w:rtl w:val="0"/>
        </w:rPr>
        <w:t xml:space="preserve">7.0 CONCLUSION</w:t>
      </w:r>
    </w:p>
    <w:p w:rsidR="00000000" w:rsidDel="00000000" w:rsidP="00000000" w:rsidRDefault="00000000" w:rsidRPr="00000000" w14:paraId="000000A0">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color w:val="1f1f1f"/>
          <w:sz w:val="24"/>
          <w:szCs w:val="24"/>
          <w:rtl w:val="0"/>
        </w:rPr>
        <w:t xml:space="preserve">In clear alignment with Mullins and Christy's (2016) core argument, the John Lewis Partnership demonstrates that an organization's culture is a foundational force that directly shapes its structural design, decision-making systems, and approach to external environments. JLP’s unique model—which balances an employee-focused Person culture with a structured, divisional Role culture—creates clear competitive advantages by fostering high employee engagement, strong brand equity, and consistent customer service.</w:t>
      </w:r>
    </w:p>
    <w:p w:rsidR="00000000" w:rsidDel="00000000" w:rsidP="00000000" w:rsidRDefault="00000000" w:rsidRPr="00000000" w14:paraId="000000A1">
      <w:pPr>
        <w:pBdr>
          <w:top w:color="auto" w:space="0" w:sz="0" w:val="none"/>
          <w:left w:color="auto" w:space="0" w:sz="0" w:val="none"/>
          <w:bottom w:color="auto" w:space="0" w:sz="0" w:val="none"/>
          <w:right w:color="auto" w:space="0" w:sz="0" w:val="none"/>
          <w:between w:color="auto" w:space="0" w:sz="0" w:val="none"/>
        </w:pBdr>
        <w:spacing w:line="360" w:lineRule="auto"/>
        <w:jc w:val="both"/>
        <w:rPr>
          <w:color w:val="1f1f1f"/>
          <w:sz w:val="24"/>
          <w:szCs w:val="24"/>
        </w:rPr>
      </w:pPr>
      <w:r w:rsidDel="00000000" w:rsidR="00000000" w:rsidRPr="00000000">
        <w:rPr>
          <w:color w:val="1f1f1f"/>
          <w:sz w:val="24"/>
          <w:szCs w:val="24"/>
          <w:rtl w:val="0"/>
        </w:rPr>
        <w:t xml:space="preserve">While this participative approach can introduce strategic delays and capital constraints, it remains a resilient and trusted business model when managed with clear foresight. By incorporating agile project teams into its governance structure and expanding localized, performance-linked recognition, JLP can preserve its core values of mutual respect and shared ownership while gaining the speed, flexibility, and operational efficiency required to thrive in a highly competitive digital retail landscape.</w:t>
      </w:r>
    </w:p>
    <w:p w:rsidR="00000000" w:rsidDel="00000000" w:rsidP="00000000" w:rsidRDefault="00000000" w:rsidRPr="00000000" w14:paraId="000000A2">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a8yp5prorvvp" w:id="32"/>
      <w:bookmarkEnd w:id="32"/>
      <w:r w:rsidDel="00000000" w:rsidR="00000000" w:rsidRPr="00000000">
        <w:rPr>
          <w:rtl w:val="0"/>
        </w:rPr>
      </w:r>
    </w:p>
    <w:p w:rsidR="00000000" w:rsidDel="00000000" w:rsidP="00000000" w:rsidRDefault="00000000" w:rsidRPr="00000000" w14:paraId="000000A3">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9bb7qbmhitfz" w:id="33"/>
      <w:bookmarkEnd w:id="33"/>
      <w:r w:rsidDel="00000000" w:rsidR="00000000" w:rsidRPr="00000000">
        <w:rPr>
          <w:rtl w:val="0"/>
        </w:rPr>
      </w:r>
    </w:p>
    <w:p w:rsidR="00000000" w:rsidDel="00000000" w:rsidP="00000000" w:rsidRDefault="00000000" w:rsidRPr="00000000" w14:paraId="000000A4">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8g63kaftf8q0" w:id="34"/>
      <w:bookmarkEnd w:id="34"/>
      <w:r w:rsidDel="00000000" w:rsidR="00000000" w:rsidRPr="00000000">
        <w:rPr>
          <w:rtl w:val="0"/>
        </w:rPr>
      </w:r>
    </w:p>
    <w:p w:rsidR="00000000" w:rsidDel="00000000" w:rsidP="00000000" w:rsidRDefault="00000000" w:rsidRPr="00000000" w14:paraId="000000A5">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gg1hqh7habtd" w:id="35"/>
      <w:bookmarkEnd w:id="35"/>
      <w:r w:rsidDel="00000000" w:rsidR="00000000" w:rsidRPr="00000000">
        <w:rPr>
          <w:rtl w:val="0"/>
        </w:rPr>
      </w:r>
    </w:p>
    <w:p w:rsidR="00000000" w:rsidDel="00000000" w:rsidP="00000000" w:rsidRDefault="00000000" w:rsidRPr="00000000" w14:paraId="000000A6">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oiq520lb3vl6" w:id="36"/>
      <w:bookmarkEnd w:id="36"/>
      <w:r w:rsidDel="00000000" w:rsidR="00000000" w:rsidRPr="00000000">
        <w:rPr>
          <w:rtl w:val="0"/>
        </w:rPr>
      </w:r>
    </w:p>
    <w:p w:rsidR="00000000" w:rsidDel="00000000" w:rsidP="00000000" w:rsidRDefault="00000000" w:rsidRPr="00000000" w14:paraId="000000A7">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l5ejiz285685" w:id="37"/>
      <w:bookmarkEnd w:id="37"/>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5d5e0251ye5v" w:id="38"/>
      <w:bookmarkEnd w:id="38"/>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pStyle w:val="Heading2"/>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jc w:val="both"/>
        <w:rPr>
          <w:b w:val="1"/>
          <w:bCs w:val="1"/>
          <w:color w:val="1f1f1f"/>
          <w:sz w:val="24"/>
          <w:szCs w:val="24"/>
        </w:rPr>
      </w:pPr>
      <w:bookmarkStart w:colFirst="0" w:colLast="0" w:name="_ipr2y2tufe0m" w:id="39"/>
      <w:bookmarkEnd w:id="39"/>
      <w:r w:rsidDel="00000000" w:rsidR="00000000" w:rsidRPr="00000000">
        <w:rPr>
          <w:b w:val="1"/>
          <w:bCs w:val="1"/>
          <w:color w:val="1f1f1f"/>
          <w:sz w:val="24"/>
          <w:szCs w:val="24"/>
          <w:rtl w:val="0"/>
        </w:rPr>
        <w:t xml:space="preserve">REFERENCES</w:t>
      </w:r>
    </w:p>
    <w:p w:rsidR="00000000" w:rsidDel="00000000" w:rsidP="00000000" w:rsidRDefault="00000000" w:rsidRPr="00000000" w14:paraId="000000C1">
      <w:pPr>
        <w:numPr>
          <w:ilvl w:val="0"/>
          <w:numId w:val="3"/>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color w:val="1f1f1f"/>
          <w:sz w:val="24"/>
          <w:szCs w:val="24"/>
          <w:rtl w:val="0"/>
        </w:rPr>
        <w:t xml:space="preserve">Armstrong, M. and Taylor, S. (2020) </w:t>
      </w:r>
      <w:r w:rsidDel="00000000" w:rsidR="00000000" w:rsidRPr="00000000">
        <w:rPr>
          <w:i w:val="1"/>
          <w:iCs w:val="1"/>
          <w:color w:val="1f1f1f"/>
          <w:sz w:val="24"/>
          <w:szCs w:val="24"/>
          <w:rtl w:val="0"/>
        </w:rPr>
        <w:t xml:space="preserve">Armstrong's Handbook of Human Resource Management Practice</w:t>
      </w:r>
      <w:r w:rsidDel="00000000" w:rsidR="00000000" w:rsidRPr="00000000">
        <w:rPr>
          <w:color w:val="1f1f1f"/>
          <w:sz w:val="24"/>
          <w:szCs w:val="24"/>
          <w:rtl w:val="0"/>
        </w:rPr>
        <w:t xml:space="preserve">. 15th edn. London: Kogan Page.</w:t>
      </w:r>
    </w:p>
    <w:p w:rsidR="00000000" w:rsidDel="00000000" w:rsidP="00000000" w:rsidRDefault="00000000" w:rsidRPr="00000000" w14:paraId="000000C2">
      <w:pPr>
        <w:numPr>
          <w:ilvl w:val="0"/>
          <w:numId w:val="3"/>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color w:val="1f1f1f"/>
          <w:sz w:val="24"/>
          <w:szCs w:val="24"/>
          <w:rtl w:val="0"/>
        </w:rPr>
        <w:t xml:space="preserve">Boxall, P. and Purcell, J. (2016) </w:t>
      </w:r>
      <w:r w:rsidDel="00000000" w:rsidR="00000000" w:rsidRPr="00000000">
        <w:rPr>
          <w:i w:val="1"/>
          <w:iCs w:val="1"/>
          <w:color w:val="1f1f1f"/>
          <w:sz w:val="24"/>
          <w:szCs w:val="24"/>
          <w:rtl w:val="0"/>
        </w:rPr>
        <w:t xml:space="preserve">Strategy and Human Resource Management</w:t>
      </w:r>
      <w:r w:rsidDel="00000000" w:rsidR="00000000" w:rsidRPr="00000000">
        <w:rPr>
          <w:color w:val="1f1f1f"/>
          <w:sz w:val="24"/>
          <w:szCs w:val="24"/>
          <w:rtl w:val="0"/>
        </w:rPr>
        <w:t xml:space="preserve">. 4th edn. London: Palgrave Macmillan.</w:t>
      </w:r>
    </w:p>
    <w:p w:rsidR="00000000" w:rsidDel="00000000" w:rsidP="00000000" w:rsidRDefault="00000000" w:rsidRPr="00000000" w14:paraId="000000C3">
      <w:pPr>
        <w:numPr>
          <w:ilvl w:val="0"/>
          <w:numId w:val="3"/>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color w:val="1f1f1f"/>
          <w:sz w:val="24"/>
          <w:szCs w:val="24"/>
          <w:rtl w:val="0"/>
        </w:rPr>
        <w:t xml:space="preserve">Buchanan, D.A. and Huczynski, A.A. (2019) </w:t>
      </w:r>
      <w:r w:rsidDel="00000000" w:rsidR="00000000" w:rsidRPr="00000000">
        <w:rPr>
          <w:i w:val="1"/>
          <w:iCs w:val="1"/>
          <w:color w:val="1f1f1f"/>
          <w:sz w:val="24"/>
          <w:szCs w:val="24"/>
          <w:rtl w:val="0"/>
        </w:rPr>
        <w:t xml:space="preserve">Organizational Behaviour</w:t>
      </w:r>
      <w:r w:rsidDel="00000000" w:rsidR="00000000" w:rsidRPr="00000000">
        <w:rPr>
          <w:color w:val="1f1f1f"/>
          <w:sz w:val="24"/>
          <w:szCs w:val="24"/>
          <w:rtl w:val="0"/>
        </w:rPr>
        <w:t xml:space="preserve">. 10th edn. Harlow: Pearson Education.</w:t>
      </w:r>
    </w:p>
    <w:p w:rsidR="00000000" w:rsidDel="00000000" w:rsidP="00000000" w:rsidRDefault="00000000" w:rsidRPr="00000000" w14:paraId="000000C4">
      <w:pPr>
        <w:numPr>
          <w:ilvl w:val="0"/>
          <w:numId w:val="3"/>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color w:val="1f1f1f"/>
          <w:sz w:val="24"/>
          <w:szCs w:val="24"/>
          <w:rtl w:val="0"/>
        </w:rPr>
        <w:t xml:space="preserve">Child, J. (2015) </w:t>
      </w:r>
      <w:r w:rsidDel="00000000" w:rsidR="00000000" w:rsidRPr="00000000">
        <w:rPr>
          <w:i w:val="1"/>
          <w:iCs w:val="1"/>
          <w:color w:val="1f1f1f"/>
          <w:sz w:val="24"/>
          <w:szCs w:val="24"/>
          <w:rtl w:val="0"/>
        </w:rPr>
        <w:t xml:space="preserve">Organization: Contemporary Principles and Practice</w:t>
      </w:r>
      <w:r w:rsidDel="00000000" w:rsidR="00000000" w:rsidRPr="00000000">
        <w:rPr>
          <w:color w:val="1f1f1f"/>
          <w:sz w:val="24"/>
          <w:szCs w:val="24"/>
          <w:rtl w:val="0"/>
        </w:rPr>
        <w:t xml:space="preserve">. 2nd edn. Hoboken: John Wiley &amp; Sons.</w:t>
      </w:r>
    </w:p>
    <w:p w:rsidR="00000000" w:rsidDel="00000000" w:rsidP="00000000" w:rsidRDefault="00000000" w:rsidRPr="00000000" w14:paraId="000000C5">
      <w:pPr>
        <w:numPr>
          <w:ilvl w:val="0"/>
          <w:numId w:val="3"/>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color w:val="1f1f1f"/>
          <w:sz w:val="24"/>
          <w:szCs w:val="24"/>
          <w:rtl w:val="0"/>
        </w:rPr>
        <w:t xml:space="preserve">Denison, D., Hooijberg, R., Lane, N. and Lief, C. (2014) </w:t>
      </w:r>
      <w:r w:rsidDel="00000000" w:rsidR="00000000" w:rsidRPr="00000000">
        <w:rPr>
          <w:i w:val="1"/>
          <w:iCs w:val="1"/>
          <w:color w:val="1f1f1f"/>
          <w:sz w:val="24"/>
          <w:szCs w:val="24"/>
          <w:rtl w:val="0"/>
        </w:rPr>
        <w:t xml:space="preserve">Leading Culture Change in Global Organizations: Aligning Culture and Strategy</w:t>
      </w:r>
      <w:r w:rsidDel="00000000" w:rsidR="00000000" w:rsidRPr="00000000">
        <w:rPr>
          <w:color w:val="1f1f1f"/>
          <w:sz w:val="24"/>
          <w:szCs w:val="24"/>
          <w:rtl w:val="0"/>
        </w:rPr>
        <w:t xml:space="preserve">. San Francisco: Jossey-Bass.</w:t>
      </w:r>
    </w:p>
    <w:p w:rsidR="00000000" w:rsidDel="00000000" w:rsidP="00000000" w:rsidRDefault="00000000" w:rsidRPr="00000000" w14:paraId="000000C6">
      <w:pPr>
        <w:numPr>
          <w:ilvl w:val="0"/>
          <w:numId w:val="3"/>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color w:val="1f1f1f"/>
          <w:sz w:val="24"/>
          <w:szCs w:val="24"/>
          <w:rtl w:val="0"/>
        </w:rPr>
        <w:t xml:space="preserve">Handy, C. (1993) </w:t>
      </w:r>
      <w:r w:rsidDel="00000000" w:rsidR="00000000" w:rsidRPr="00000000">
        <w:rPr>
          <w:i w:val="1"/>
          <w:iCs w:val="1"/>
          <w:color w:val="1f1f1f"/>
          <w:sz w:val="24"/>
          <w:szCs w:val="24"/>
          <w:rtl w:val="0"/>
        </w:rPr>
        <w:t xml:space="preserve">Understanding Organizations</w:t>
      </w:r>
      <w:r w:rsidDel="00000000" w:rsidR="00000000" w:rsidRPr="00000000">
        <w:rPr>
          <w:color w:val="1f1f1f"/>
          <w:sz w:val="24"/>
          <w:szCs w:val="24"/>
          <w:rtl w:val="0"/>
        </w:rPr>
        <w:t xml:space="preserve">. 4th edn. London: Penguin Books.</w:t>
      </w:r>
    </w:p>
    <w:p w:rsidR="00000000" w:rsidDel="00000000" w:rsidP="00000000" w:rsidRDefault="00000000" w:rsidRPr="00000000" w14:paraId="000000C7">
      <w:pPr>
        <w:numPr>
          <w:ilvl w:val="0"/>
          <w:numId w:val="3"/>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color w:val="1f1f1f"/>
          <w:sz w:val="24"/>
          <w:szCs w:val="24"/>
          <w:rtl w:val="0"/>
        </w:rPr>
        <w:t xml:space="preserve">John Lewis Partnership (2026) </w:t>
      </w:r>
      <w:r w:rsidDel="00000000" w:rsidR="00000000" w:rsidRPr="00000000">
        <w:rPr>
          <w:i w:val="1"/>
          <w:iCs w:val="1"/>
          <w:color w:val="1f1f1f"/>
          <w:sz w:val="24"/>
          <w:szCs w:val="24"/>
          <w:rtl w:val="0"/>
        </w:rPr>
        <w:t xml:space="preserve">John Lewis Partnership Full Year Results to 31 January 2026</w:t>
      </w:r>
      <w:r w:rsidDel="00000000" w:rsidR="00000000" w:rsidRPr="00000000">
        <w:rPr>
          <w:color w:val="1f1f1f"/>
          <w:sz w:val="24"/>
          <w:szCs w:val="24"/>
          <w:rtl w:val="0"/>
        </w:rPr>
        <w:t xml:space="preserve">. Available at:</w:t>
      </w:r>
      <w:hyperlink r:id="rId11">
        <w:r w:rsidDel="00000000" w:rsidR="00000000" w:rsidRPr="00000000">
          <w:rPr>
            <w:color w:val="1f1f1f"/>
            <w:sz w:val="24"/>
            <w:szCs w:val="24"/>
            <w:rtl w:val="0"/>
          </w:rPr>
          <w:t xml:space="preserve"> </w:t>
        </w:r>
      </w:hyperlink>
      <w:hyperlink r:id="rId12">
        <w:r w:rsidDel="00000000" w:rsidR="00000000" w:rsidRPr="00000000">
          <w:rPr>
            <w:sz w:val="24"/>
            <w:szCs w:val="24"/>
            <w:u w:val="single"/>
            <w:rtl w:val="0"/>
          </w:rPr>
          <w:t xml:space="preserve">https://www.jlpjobs.com/blog/john-lewis-partnership-full-year-results-to-31-january-2026/</w:t>
        </w:r>
      </w:hyperlink>
      <w:r w:rsidDel="00000000" w:rsidR="00000000" w:rsidRPr="00000000">
        <w:rPr>
          <w:color w:val="1f1f1f"/>
          <w:sz w:val="24"/>
          <w:szCs w:val="24"/>
          <w:rtl w:val="0"/>
        </w:rPr>
        <w:t xml:space="preserve"> (Accessed: 13 July 2026).</w:t>
      </w:r>
    </w:p>
    <w:p w:rsidR="00000000" w:rsidDel="00000000" w:rsidP="00000000" w:rsidRDefault="00000000" w:rsidRPr="00000000" w14:paraId="000000C8">
      <w:pPr>
        <w:numPr>
          <w:ilvl w:val="0"/>
          <w:numId w:val="3"/>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color w:val="1f1f1f"/>
          <w:sz w:val="24"/>
          <w:szCs w:val="24"/>
          <w:rtl w:val="0"/>
        </w:rPr>
        <w:t xml:space="preserve">Johnson, G., Whittington, R., Scholes, K., Angwin, D. and Regnér, P. (2020) </w:t>
      </w:r>
      <w:r w:rsidDel="00000000" w:rsidR="00000000" w:rsidRPr="00000000">
        <w:rPr>
          <w:i w:val="1"/>
          <w:iCs w:val="1"/>
          <w:color w:val="1f1f1f"/>
          <w:sz w:val="24"/>
          <w:szCs w:val="24"/>
          <w:rtl w:val="0"/>
        </w:rPr>
        <w:t xml:space="preserve">Exploring Strategy: Text and Cases</w:t>
      </w:r>
      <w:r w:rsidDel="00000000" w:rsidR="00000000" w:rsidRPr="00000000">
        <w:rPr>
          <w:color w:val="1f1f1f"/>
          <w:sz w:val="24"/>
          <w:szCs w:val="24"/>
          <w:rtl w:val="0"/>
        </w:rPr>
        <w:t xml:space="preserve">. 12th edn. Harlow: Pearson Education.</w:t>
      </w:r>
    </w:p>
    <w:p w:rsidR="00000000" w:rsidDel="00000000" w:rsidP="00000000" w:rsidRDefault="00000000" w:rsidRPr="00000000" w14:paraId="000000C9">
      <w:pPr>
        <w:numPr>
          <w:ilvl w:val="0"/>
          <w:numId w:val="3"/>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color w:val="1f1f1f"/>
          <w:sz w:val="24"/>
          <w:szCs w:val="24"/>
          <w:rtl w:val="0"/>
        </w:rPr>
        <w:t xml:space="preserve">Mullins, L. and Christy, G. (2016) </w:t>
      </w:r>
      <w:r w:rsidDel="00000000" w:rsidR="00000000" w:rsidRPr="00000000">
        <w:rPr>
          <w:i w:val="1"/>
          <w:iCs w:val="1"/>
          <w:color w:val="1f1f1f"/>
          <w:sz w:val="24"/>
          <w:szCs w:val="24"/>
          <w:rtl w:val="0"/>
        </w:rPr>
        <w:t xml:space="preserve">Management and Organisational Behaviour</w:t>
      </w:r>
      <w:r w:rsidDel="00000000" w:rsidR="00000000" w:rsidRPr="00000000">
        <w:rPr>
          <w:color w:val="1f1f1f"/>
          <w:sz w:val="24"/>
          <w:szCs w:val="24"/>
          <w:rtl w:val="0"/>
        </w:rPr>
        <w:t xml:space="preserve">. 11th edn. Harlow: Pearson Education Limited.</w:t>
      </w:r>
    </w:p>
    <w:p w:rsidR="00000000" w:rsidDel="00000000" w:rsidP="00000000" w:rsidRDefault="00000000" w:rsidRPr="00000000" w14:paraId="000000CA">
      <w:pPr>
        <w:numPr>
          <w:ilvl w:val="0"/>
          <w:numId w:val="3"/>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color w:val="1f1f1f"/>
          <w:sz w:val="24"/>
          <w:szCs w:val="24"/>
          <w:rtl w:val="0"/>
        </w:rPr>
        <w:t xml:space="preserve">Purcell, J., Kinnie, N., Hutchinson, S., Rayton, B. and Swart, J. (2009) </w:t>
      </w:r>
      <w:r w:rsidDel="00000000" w:rsidR="00000000" w:rsidRPr="00000000">
        <w:rPr>
          <w:i w:val="1"/>
          <w:iCs w:val="1"/>
          <w:color w:val="1f1f1f"/>
          <w:sz w:val="24"/>
          <w:szCs w:val="24"/>
          <w:rtl w:val="0"/>
        </w:rPr>
        <w:t xml:space="preserve">People Management and Performance</w:t>
      </w:r>
      <w:r w:rsidDel="00000000" w:rsidR="00000000" w:rsidRPr="00000000">
        <w:rPr>
          <w:color w:val="1f1f1f"/>
          <w:sz w:val="24"/>
          <w:szCs w:val="24"/>
          <w:rtl w:val="0"/>
        </w:rPr>
        <w:t xml:space="preserve">. London: Routledge.</w:t>
      </w:r>
    </w:p>
    <w:p w:rsidR="00000000" w:rsidDel="00000000" w:rsidP="00000000" w:rsidRDefault="00000000" w:rsidRPr="00000000" w14:paraId="000000CB">
      <w:pPr>
        <w:numPr>
          <w:ilvl w:val="0"/>
          <w:numId w:val="3"/>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color w:val="1f1f1f"/>
          <w:sz w:val="24"/>
          <w:szCs w:val="24"/>
          <w:rtl w:val="0"/>
        </w:rPr>
        <w:t xml:space="preserve">Robbins, S.P. and Judge, T.A. (2019) </w:t>
      </w:r>
      <w:r w:rsidDel="00000000" w:rsidR="00000000" w:rsidRPr="00000000">
        <w:rPr>
          <w:i w:val="1"/>
          <w:iCs w:val="1"/>
          <w:color w:val="1f1f1f"/>
          <w:sz w:val="24"/>
          <w:szCs w:val="24"/>
          <w:rtl w:val="0"/>
        </w:rPr>
        <w:t xml:space="preserve">Organizational Behavior</w:t>
      </w:r>
      <w:r w:rsidDel="00000000" w:rsidR="00000000" w:rsidRPr="00000000">
        <w:rPr>
          <w:color w:val="1f1f1f"/>
          <w:sz w:val="24"/>
          <w:szCs w:val="24"/>
          <w:rtl w:val="0"/>
        </w:rPr>
        <w:t xml:space="preserve">. 18th edn. New York: Pearson.</w:t>
      </w:r>
    </w:p>
    <w:p w:rsidR="00000000" w:rsidDel="00000000" w:rsidP="00000000" w:rsidRDefault="00000000" w:rsidRPr="00000000" w14:paraId="000000CC">
      <w:pPr>
        <w:numPr>
          <w:ilvl w:val="0"/>
          <w:numId w:val="3"/>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color w:val="1f1f1f"/>
          <w:sz w:val="24"/>
          <w:szCs w:val="24"/>
          <w:rtl w:val="0"/>
        </w:rPr>
        <w:t xml:space="preserve">Schein, E.H. (2016) </w:t>
      </w:r>
      <w:r w:rsidDel="00000000" w:rsidR="00000000" w:rsidRPr="00000000">
        <w:rPr>
          <w:i w:val="1"/>
          <w:iCs w:val="1"/>
          <w:color w:val="1f1f1f"/>
          <w:sz w:val="24"/>
          <w:szCs w:val="24"/>
          <w:rtl w:val="0"/>
        </w:rPr>
        <w:t xml:space="preserve">Organizational Culture and Leadership</w:t>
      </w:r>
      <w:r w:rsidDel="00000000" w:rsidR="00000000" w:rsidRPr="00000000">
        <w:rPr>
          <w:color w:val="1f1f1f"/>
          <w:sz w:val="24"/>
          <w:szCs w:val="24"/>
          <w:rtl w:val="0"/>
        </w:rPr>
        <w:t xml:space="preserve">. 5th edn. San Francisco: Jossey-Bass.</w:t>
      </w:r>
    </w:p>
    <w:p w:rsidR="00000000" w:rsidDel="00000000" w:rsidP="00000000" w:rsidRDefault="00000000" w:rsidRPr="00000000" w14:paraId="000000CD">
      <w:pPr>
        <w:numPr>
          <w:ilvl w:val="0"/>
          <w:numId w:val="3"/>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color w:val="1f1f1f"/>
          <w:sz w:val="24"/>
          <w:szCs w:val="24"/>
          <w:rtl w:val="0"/>
        </w:rPr>
        <w:t xml:space="preserve">Senior, B. and Swailes, S. (2016) </w:t>
      </w:r>
      <w:r w:rsidDel="00000000" w:rsidR="00000000" w:rsidRPr="00000000">
        <w:rPr>
          <w:i w:val="1"/>
          <w:iCs w:val="1"/>
          <w:color w:val="1f1f1f"/>
          <w:sz w:val="24"/>
          <w:szCs w:val="24"/>
          <w:rtl w:val="0"/>
        </w:rPr>
        <w:t xml:space="preserve">Organizational Change</w:t>
      </w:r>
      <w:r w:rsidDel="00000000" w:rsidR="00000000" w:rsidRPr="00000000">
        <w:rPr>
          <w:color w:val="1f1f1f"/>
          <w:sz w:val="24"/>
          <w:szCs w:val="24"/>
          <w:rtl w:val="0"/>
        </w:rPr>
        <w:t xml:space="preserve">. 5th edn. Harlow: Pearson Education.</w:t>
      </w:r>
    </w:p>
    <w:p w:rsidR="00000000" w:rsidDel="00000000" w:rsidP="00000000" w:rsidRDefault="00000000" w:rsidRPr="00000000" w14:paraId="000000CE">
      <w:pPr>
        <w:numPr>
          <w:ilvl w:val="0"/>
          <w:numId w:val="3"/>
        </w:numPr>
        <w:pBdr>
          <w:top w:color="auto" w:space="0" w:sz="0" w:val="none"/>
          <w:bottom w:color="auto" w:space="0" w:sz="0" w:val="none"/>
          <w:right w:color="auto" w:space="0" w:sz="0" w:val="none"/>
          <w:between w:color="auto" w:space="0" w:sz="0" w:val="none"/>
        </w:pBdr>
        <w:spacing w:line="360" w:lineRule="auto"/>
        <w:ind w:left="720" w:hanging="360"/>
        <w:jc w:val="both"/>
        <w:rPr>
          <w:sz w:val="24"/>
          <w:szCs w:val="24"/>
        </w:rPr>
      </w:pPr>
      <w:r w:rsidDel="00000000" w:rsidR="00000000" w:rsidRPr="00000000">
        <w:rPr>
          <w:color w:val="1f1f1f"/>
          <w:sz w:val="24"/>
          <w:szCs w:val="24"/>
          <w:rtl w:val="0"/>
        </w:rPr>
        <w:t xml:space="preserve">Torrington, D., Hall, L., Taylor, S. and Atkinson, C. (2020) </w:t>
      </w:r>
      <w:r w:rsidDel="00000000" w:rsidR="00000000" w:rsidRPr="00000000">
        <w:rPr>
          <w:i w:val="1"/>
          <w:iCs w:val="1"/>
          <w:color w:val="1f1f1f"/>
          <w:sz w:val="24"/>
          <w:szCs w:val="24"/>
          <w:rtl w:val="0"/>
        </w:rPr>
        <w:t xml:space="preserve">Human Resource Management</w:t>
      </w:r>
      <w:r w:rsidDel="00000000" w:rsidR="00000000" w:rsidRPr="00000000">
        <w:rPr>
          <w:color w:val="1f1f1f"/>
          <w:sz w:val="24"/>
          <w:szCs w:val="24"/>
          <w:rtl w:val="0"/>
        </w:rPr>
        <w:t xml:space="preserve">. 11th edn. Harlow: Pearson Education.</w:t>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sectPr>
      <w:footerReference r:id="rId13"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Arial" w:cs="Arial" w:eastAsia="Arial" w:hAnsi="Arial"/>
        <w:color w:val="1f1f1f"/>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color w:val="1f1f1f"/>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Arial" w:cs="Arial" w:eastAsia="Arial" w:hAnsi="Arial"/>
        <w:color w:val="1f1f1f"/>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rFonts w:ascii="Arial" w:cs="Arial" w:eastAsia="Arial" w:hAnsi="Arial"/>
        <w:color w:val="1f1f1f"/>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rFonts w:ascii="Arial" w:cs="Arial" w:eastAsia="Arial" w:hAnsi="Arial"/>
        <w:color w:val="1f1f1f"/>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Arial" w:cs="Arial" w:eastAsia="Arial" w:hAnsi="Arial"/>
        <w:color w:val="1f1f1f"/>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rFonts w:ascii="Arial" w:cs="Arial" w:eastAsia="Arial" w:hAnsi="Arial"/>
        <w:color w:val="1f1f1f"/>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rFonts w:ascii="Arial" w:cs="Arial" w:eastAsia="Arial" w:hAnsi="Arial"/>
        <w:color w:val="1f1f1f"/>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jlpjobs.com/blog/john-lewis-partnership-full-year-results-to-31-january-2026/" TargetMode="External"/><Relationship Id="rId10" Type="http://schemas.openxmlformats.org/officeDocument/2006/relationships/image" Target="media/image4.jpg"/><Relationship Id="rId13" Type="http://schemas.openxmlformats.org/officeDocument/2006/relationships/footer" Target="footer1.xml"/><Relationship Id="rId12" Type="http://schemas.openxmlformats.org/officeDocument/2006/relationships/hyperlink" Target="https://www.jlpjobs.com/blog/john-lewis-partnership-full-year-results-to-31-january-202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jp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5.pn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