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C0E44" w14:textId="77777777" w:rsidR="002C63F0" w:rsidRDefault="002C63F0" w:rsidP="002C63F0">
      <w:pPr>
        <w:spacing w:line="360" w:lineRule="auto"/>
        <w:jc w:val="center"/>
        <w:rPr>
          <w:rFonts w:ascii="Arial" w:hAnsi="Arial" w:cs="Arial"/>
          <w:sz w:val="36"/>
          <w:szCs w:val="36"/>
          <w:lang w:val="en-GB"/>
        </w:rPr>
      </w:pPr>
    </w:p>
    <w:p w14:paraId="2024282B" w14:textId="77777777" w:rsidR="002C63F0" w:rsidRDefault="002C63F0" w:rsidP="002C63F0">
      <w:pPr>
        <w:spacing w:line="360" w:lineRule="auto"/>
        <w:jc w:val="center"/>
        <w:rPr>
          <w:rFonts w:ascii="Arial" w:hAnsi="Arial" w:cs="Arial"/>
          <w:sz w:val="36"/>
          <w:szCs w:val="36"/>
          <w:lang w:val="en-GB"/>
        </w:rPr>
      </w:pPr>
    </w:p>
    <w:p w14:paraId="0ED0255C" w14:textId="77777777" w:rsidR="002C63F0" w:rsidRDefault="002C63F0" w:rsidP="002C63F0">
      <w:pPr>
        <w:spacing w:line="360" w:lineRule="auto"/>
        <w:jc w:val="center"/>
        <w:rPr>
          <w:rFonts w:ascii="Arial" w:hAnsi="Arial" w:cs="Arial"/>
          <w:sz w:val="36"/>
          <w:szCs w:val="36"/>
          <w:lang w:val="en-GB"/>
        </w:rPr>
      </w:pPr>
    </w:p>
    <w:p w14:paraId="5F7E2E03" w14:textId="2625AFA5" w:rsidR="00110AA4"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LCLM5006</w:t>
      </w:r>
    </w:p>
    <w:p w14:paraId="2AFCE979" w14:textId="12787E83" w:rsidR="00BF49E0"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Developing Emotional Intelligence Skills</w:t>
      </w:r>
    </w:p>
    <w:p w14:paraId="3D4BE779" w14:textId="56741DCB" w:rsidR="00BF49E0"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Lecturer: Dr. Kazeem Oseni</w:t>
      </w:r>
    </w:p>
    <w:p w14:paraId="254B0F8B" w14:textId="1BD5E2CB" w:rsidR="00BF49E0"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Student: Domenico Betti</w:t>
      </w:r>
    </w:p>
    <w:p w14:paraId="409257D8" w14:textId="5DCDCDC3" w:rsidR="00BF49E0"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Student number: 2</w:t>
      </w:r>
      <w:r w:rsidR="001B21F1">
        <w:rPr>
          <w:rFonts w:ascii="Arial" w:hAnsi="Arial" w:cs="Arial"/>
          <w:sz w:val="36"/>
          <w:szCs w:val="36"/>
          <w:lang w:val="en-GB"/>
        </w:rPr>
        <w:t>322</w:t>
      </w:r>
      <w:r w:rsidRPr="002C63F0">
        <w:rPr>
          <w:rFonts w:ascii="Arial" w:hAnsi="Arial" w:cs="Arial"/>
          <w:sz w:val="36"/>
          <w:szCs w:val="36"/>
          <w:lang w:val="en-GB"/>
        </w:rPr>
        <w:t>901</w:t>
      </w:r>
    </w:p>
    <w:p w14:paraId="1373AFD3" w14:textId="08D7517B" w:rsidR="00BF49E0" w:rsidRPr="002C63F0" w:rsidRDefault="00BF49E0" w:rsidP="002C63F0">
      <w:pPr>
        <w:spacing w:line="360" w:lineRule="auto"/>
        <w:jc w:val="center"/>
        <w:rPr>
          <w:rFonts w:ascii="Arial" w:hAnsi="Arial" w:cs="Arial"/>
          <w:sz w:val="36"/>
          <w:szCs w:val="36"/>
          <w:lang w:val="en-GB"/>
        </w:rPr>
      </w:pPr>
      <w:r w:rsidRPr="002C63F0">
        <w:rPr>
          <w:rFonts w:ascii="Arial" w:hAnsi="Arial" w:cs="Arial"/>
          <w:sz w:val="36"/>
          <w:szCs w:val="36"/>
          <w:lang w:val="en-GB"/>
        </w:rPr>
        <w:t>University of Wales Trinidad St. David</w:t>
      </w:r>
    </w:p>
    <w:p w14:paraId="6E0FE99F" w14:textId="77777777" w:rsidR="00BF49E0" w:rsidRDefault="00BF49E0" w:rsidP="002C63F0">
      <w:pPr>
        <w:spacing w:line="360" w:lineRule="auto"/>
        <w:rPr>
          <w:lang w:val="en-GB"/>
        </w:rPr>
      </w:pPr>
    </w:p>
    <w:p w14:paraId="6C45717B" w14:textId="77777777" w:rsidR="00BF49E0" w:rsidRDefault="00BF49E0" w:rsidP="002C63F0">
      <w:pPr>
        <w:spacing w:line="360" w:lineRule="auto"/>
        <w:rPr>
          <w:lang w:val="en-GB"/>
        </w:rPr>
      </w:pPr>
    </w:p>
    <w:p w14:paraId="35A707CD" w14:textId="77777777" w:rsidR="00BF49E0" w:rsidRDefault="00BF49E0" w:rsidP="002C63F0">
      <w:pPr>
        <w:spacing w:line="360" w:lineRule="auto"/>
        <w:rPr>
          <w:lang w:val="en-GB"/>
        </w:rPr>
      </w:pPr>
    </w:p>
    <w:p w14:paraId="16FD24DF" w14:textId="77777777" w:rsidR="00BF49E0" w:rsidRDefault="00BF49E0" w:rsidP="002C63F0">
      <w:pPr>
        <w:spacing w:line="360" w:lineRule="auto"/>
        <w:rPr>
          <w:lang w:val="en-GB"/>
        </w:rPr>
      </w:pPr>
    </w:p>
    <w:p w14:paraId="2269F766" w14:textId="77777777" w:rsidR="00BF49E0" w:rsidRDefault="00BF49E0" w:rsidP="002C63F0">
      <w:pPr>
        <w:spacing w:line="360" w:lineRule="auto"/>
        <w:rPr>
          <w:lang w:val="en-GB"/>
        </w:rPr>
      </w:pPr>
    </w:p>
    <w:p w14:paraId="291BA1B9" w14:textId="77777777" w:rsidR="00BF49E0" w:rsidRDefault="00BF49E0" w:rsidP="002C63F0">
      <w:pPr>
        <w:spacing w:line="360" w:lineRule="auto"/>
        <w:rPr>
          <w:lang w:val="en-GB"/>
        </w:rPr>
      </w:pPr>
    </w:p>
    <w:p w14:paraId="453E86CE" w14:textId="77777777" w:rsidR="00BF49E0" w:rsidRDefault="00BF49E0" w:rsidP="002C63F0">
      <w:pPr>
        <w:spacing w:line="360" w:lineRule="auto"/>
        <w:rPr>
          <w:lang w:val="en-GB"/>
        </w:rPr>
      </w:pPr>
    </w:p>
    <w:p w14:paraId="793562D1" w14:textId="77777777" w:rsidR="00BF49E0" w:rsidRDefault="00BF49E0" w:rsidP="002C63F0">
      <w:pPr>
        <w:spacing w:line="360" w:lineRule="auto"/>
        <w:rPr>
          <w:lang w:val="en-GB"/>
        </w:rPr>
      </w:pPr>
    </w:p>
    <w:p w14:paraId="4036E430" w14:textId="77777777" w:rsidR="00BF49E0" w:rsidRDefault="00BF49E0" w:rsidP="002C63F0">
      <w:pPr>
        <w:spacing w:line="360" w:lineRule="auto"/>
        <w:rPr>
          <w:lang w:val="en-GB"/>
        </w:rPr>
      </w:pPr>
    </w:p>
    <w:p w14:paraId="76FBA925" w14:textId="77777777" w:rsidR="00BF49E0" w:rsidRDefault="00BF49E0" w:rsidP="002C63F0">
      <w:pPr>
        <w:spacing w:line="360" w:lineRule="auto"/>
        <w:rPr>
          <w:lang w:val="en-GB"/>
        </w:rPr>
      </w:pPr>
    </w:p>
    <w:p w14:paraId="18BC85D3" w14:textId="77777777" w:rsidR="00BF49E0" w:rsidRPr="00BF49E0" w:rsidRDefault="00BF49E0" w:rsidP="008C392B">
      <w:pPr>
        <w:spacing w:before="100" w:beforeAutospacing="1" w:after="100" w:afterAutospacing="1" w:line="360" w:lineRule="auto"/>
        <w:outlineLvl w:val="0"/>
        <w:rPr>
          <w:rFonts w:ascii="Arial" w:eastAsia="Times New Roman" w:hAnsi="Arial" w:cs="Arial"/>
          <w:b/>
          <w:bCs/>
          <w:color w:val="000000"/>
          <w:kern w:val="36"/>
          <w:sz w:val="22"/>
          <w:szCs w:val="22"/>
          <w14:ligatures w14:val="none"/>
        </w:rPr>
      </w:pPr>
      <w:r w:rsidRPr="00BF49E0">
        <w:rPr>
          <w:rFonts w:ascii="Arial" w:eastAsia="Times New Roman" w:hAnsi="Arial" w:cs="Arial"/>
          <w:b/>
          <w:bCs/>
          <w:color w:val="000000"/>
          <w:kern w:val="36"/>
          <w:sz w:val="22"/>
          <w:szCs w:val="22"/>
          <w14:ligatures w14:val="none"/>
        </w:rPr>
        <w:lastRenderedPageBreak/>
        <w:t>Mindfulness and Emotional Intelligence in the Workplace</w:t>
      </w:r>
    </w:p>
    <w:p w14:paraId="1366AA06" w14:textId="74BF0569" w:rsidR="00BF49E0" w:rsidRPr="00BF49E0" w:rsidRDefault="00BF49E0" w:rsidP="008C392B">
      <w:p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t>Introduction</w:t>
      </w:r>
    </w:p>
    <w:p w14:paraId="65D8947D" w14:textId="77777777" w:rsidR="00AE13F3"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Daniel Goleman’s observation that “if you are tuned out of your own emotions, you will be poor at reading them in other people” captures the essence of emotional intelligence (</w:t>
      </w:r>
      <w:r w:rsidR="005B2164">
        <w:rPr>
          <w:rFonts w:ascii="Arial" w:eastAsia="Times New Roman" w:hAnsi="Arial" w:cs="Arial"/>
          <w:color w:val="000000"/>
          <w:kern w:val="0"/>
          <w:sz w:val="22"/>
          <w:szCs w:val="22"/>
          <w14:ligatures w14:val="none"/>
        </w:rPr>
        <w:t xml:space="preserve">described as </w:t>
      </w:r>
      <w:r w:rsidRPr="00BF49E0">
        <w:rPr>
          <w:rFonts w:ascii="Arial" w:eastAsia="Times New Roman" w:hAnsi="Arial" w:cs="Arial"/>
          <w:color w:val="000000"/>
          <w:kern w:val="0"/>
          <w:sz w:val="22"/>
          <w:szCs w:val="22"/>
          <w14:ligatures w14:val="none"/>
        </w:rPr>
        <w:t>EI</w:t>
      </w:r>
      <w:r w:rsidR="005B2164">
        <w:rPr>
          <w:rFonts w:ascii="Arial" w:eastAsia="Times New Roman" w:hAnsi="Arial" w:cs="Arial"/>
          <w:color w:val="000000"/>
          <w:kern w:val="0"/>
          <w:sz w:val="22"/>
          <w:szCs w:val="22"/>
          <w14:ligatures w14:val="none"/>
        </w:rPr>
        <w:t xml:space="preserve"> from now on</w:t>
      </w:r>
      <w:r w:rsidRPr="00BF49E0">
        <w:rPr>
          <w:rFonts w:ascii="Arial" w:eastAsia="Times New Roman" w:hAnsi="Arial" w:cs="Arial"/>
          <w:color w:val="000000"/>
          <w:kern w:val="0"/>
          <w:sz w:val="22"/>
          <w:szCs w:val="22"/>
          <w14:ligatures w14:val="none"/>
        </w:rPr>
        <w:t xml:space="preserve">) in a way that resonates strongly with modern workplaces. </w:t>
      </w:r>
    </w:p>
    <w:p w14:paraId="0DA163F7" w14:textId="45FBBEEE" w:rsidR="005B2164"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Emotional intelligence is not simply a fashionable concept</w:t>
      </w:r>
      <w:r w:rsidR="005B2164">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 xml:space="preserve">it is a set of skills that </w:t>
      </w:r>
      <w:r w:rsidR="005B2164" w:rsidRPr="00BF49E0">
        <w:rPr>
          <w:rFonts w:ascii="Arial" w:eastAsia="Times New Roman" w:hAnsi="Arial" w:cs="Arial"/>
          <w:color w:val="000000"/>
          <w:kern w:val="0"/>
          <w:sz w:val="22"/>
          <w:szCs w:val="22"/>
          <w14:ligatures w14:val="none"/>
        </w:rPr>
        <w:t>emphasize</w:t>
      </w:r>
      <w:r w:rsidRPr="00BF49E0">
        <w:rPr>
          <w:rFonts w:ascii="Arial" w:eastAsia="Times New Roman" w:hAnsi="Arial" w:cs="Arial"/>
          <w:color w:val="000000"/>
          <w:kern w:val="0"/>
          <w:sz w:val="22"/>
          <w:szCs w:val="22"/>
          <w14:ligatures w14:val="none"/>
        </w:rPr>
        <w:t xml:space="preserve"> how people interact, collab</w:t>
      </w:r>
      <w:r w:rsidR="00B24C9F">
        <w:rPr>
          <w:rFonts w:ascii="Arial" w:eastAsia="Times New Roman" w:hAnsi="Arial" w:cs="Arial"/>
          <w:color w:val="000000"/>
          <w:kern w:val="0"/>
          <w:sz w:val="22"/>
          <w:szCs w:val="22"/>
          <w14:ligatures w14:val="none"/>
        </w:rPr>
        <w:softHyphen/>
      </w:r>
      <w:r w:rsidRPr="00BF49E0">
        <w:rPr>
          <w:rFonts w:ascii="Arial" w:eastAsia="Times New Roman" w:hAnsi="Arial" w:cs="Arial"/>
          <w:color w:val="000000"/>
          <w:kern w:val="0"/>
          <w:sz w:val="22"/>
          <w:szCs w:val="22"/>
          <w14:ligatures w14:val="none"/>
        </w:rPr>
        <w:t xml:space="preserve">orate, and lead. </w:t>
      </w:r>
    </w:p>
    <w:p w14:paraId="64956EC3" w14:textId="5A7E9CC1"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 xml:space="preserve">Alongside mindfulness </w:t>
      </w:r>
      <w:proofErr w:type="gramStart"/>
      <w:r w:rsidR="005B2164">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the</w:t>
      </w:r>
      <w:proofErr w:type="gramEnd"/>
      <w:r w:rsidRPr="00BF49E0">
        <w:rPr>
          <w:rFonts w:ascii="Arial" w:eastAsia="Times New Roman" w:hAnsi="Arial" w:cs="Arial"/>
          <w:color w:val="000000"/>
          <w:kern w:val="0"/>
          <w:sz w:val="22"/>
          <w:szCs w:val="22"/>
          <w14:ligatures w14:val="none"/>
        </w:rPr>
        <w:t xml:space="preserve"> practice of being present and aware without judgment</w:t>
      </w:r>
      <w:r w:rsidR="005B2164">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E</w:t>
      </w:r>
      <w:r w:rsidR="005B2164">
        <w:rPr>
          <w:rFonts w:ascii="Arial" w:eastAsia="Times New Roman" w:hAnsi="Arial" w:cs="Arial"/>
          <w:color w:val="000000"/>
          <w:kern w:val="0"/>
          <w:sz w:val="22"/>
          <w:szCs w:val="22"/>
          <w14:ligatures w14:val="none"/>
        </w:rPr>
        <w:t xml:space="preserve">I </w:t>
      </w:r>
      <w:r w:rsidRPr="00BF49E0">
        <w:rPr>
          <w:rFonts w:ascii="Arial" w:eastAsia="Times New Roman" w:hAnsi="Arial" w:cs="Arial"/>
          <w:color w:val="000000"/>
          <w:kern w:val="0"/>
          <w:sz w:val="22"/>
          <w:szCs w:val="22"/>
          <w14:ligatures w14:val="none"/>
        </w:rPr>
        <w:t>has be</w:t>
      </w:r>
      <w:r w:rsidR="00B24C9F">
        <w:rPr>
          <w:rFonts w:ascii="Arial" w:eastAsia="Times New Roman" w:hAnsi="Arial" w:cs="Arial"/>
          <w:color w:val="000000"/>
          <w:kern w:val="0"/>
          <w:sz w:val="22"/>
          <w:szCs w:val="22"/>
          <w14:ligatures w14:val="none"/>
        </w:rPr>
        <w:softHyphen/>
      </w:r>
      <w:r w:rsidRPr="00BF49E0">
        <w:rPr>
          <w:rFonts w:ascii="Arial" w:eastAsia="Times New Roman" w:hAnsi="Arial" w:cs="Arial"/>
          <w:color w:val="000000"/>
          <w:kern w:val="0"/>
          <w:sz w:val="22"/>
          <w:szCs w:val="22"/>
          <w14:ligatures w14:val="none"/>
        </w:rPr>
        <w:t>come a cornerstone of organizational resilience and adaptability.</w:t>
      </w:r>
    </w:p>
    <w:p w14:paraId="53C70CB9" w14:textId="599B4CEE"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In today’s business environment, technical expertise alone is rarely enough. Employees and managers are expected to navigate complex interpersonal dynamics, respond to stress constructively, and foster inclusive cultures. Emotional intelligence provides a framework for doing so, while mindfulness offers the grounding that makes those skills sustainable. Together, they shape how individuals perceive themselves, how they relate to others, and how they contribute to collective goals.</w:t>
      </w:r>
    </w:p>
    <w:p w14:paraId="1D3B6F86" w14:textId="2E4EBDA1" w:rsidR="005B2164"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This report will critically evaluate how employees can use EI components in workplace practice, drawing on established models such as Goleman’s five</w:t>
      </w:r>
      <w:r w:rsidRPr="00BF49E0">
        <w:rPr>
          <w:rFonts w:ascii="Arial" w:eastAsia="Times New Roman" w:hAnsi="Arial" w:cs="Arial"/>
          <w:color w:val="000000"/>
          <w:kern w:val="0"/>
          <w:sz w:val="22"/>
          <w:szCs w:val="22"/>
          <w14:ligatures w14:val="none"/>
        </w:rPr>
        <w:noBreakHyphen/>
        <w:t>component framework (1995) and Mayer and Salovey’s four</w:t>
      </w:r>
      <w:r w:rsidRPr="00BF49E0">
        <w:rPr>
          <w:rFonts w:ascii="Arial" w:eastAsia="Times New Roman" w:hAnsi="Arial" w:cs="Arial"/>
          <w:color w:val="000000"/>
          <w:kern w:val="0"/>
          <w:sz w:val="22"/>
          <w:szCs w:val="22"/>
          <w14:ligatures w14:val="none"/>
        </w:rPr>
        <w:noBreakHyphen/>
        <w:t xml:space="preserve">branch model (1997). It will then explore how managers might consider EI characteristics when recruiting across </w:t>
      </w:r>
      <w:r w:rsidR="005B2164">
        <w:rPr>
          <w:rFonts w:ascii="Arial" w:eastAsia="Times New Roman" w:hAnsi="Arial" w:cs="Arial"/>
          <w:color w:val="000000"/>
          <w:kern w:val="0"/>
          <w:sz w:val="22"/>
          <w:szCs w:val="22"/>
          <w14:ligatures w14:val="none"/>
        </w:rPr>
        <w:t xml:space="preserve">different </w:t>
      </w:r>
      <w:r w:rsidRPr="00BF49E0">
        <w:rPr>
          <w:rFonts w:ascii="Arial" w:eastAsia="Times New Roman" w:hAnsi="Arial" w:cs="Arial"/>
          <w:color w:val="000000"/>
          <w:kern w:val="0"/>
          <w:sz w:val="22"/>
          <w:szCs w:val="22"/>
          <w14:ligatures w14:val="none"/>
        </w:rPr>
        <w:t>generation</w:t>
      </w:r>
      <w:r w:rsidR="005B2164">
        <w:rPr>
          <w:rFonts w:ascii="Arial" w:eastAsia="Times New Roman" w:hAnsi="Arial" w:cs="Arial"/>
          <w:color w:val="000000"/>
          <w:kern w:val="0"/>
          <w:sz w:val="22"/>
          <w:szCs w:val="22"/>
          <w14:ligatures w14:val="none"/>
        </w:rPr>
        <w:t>s</w:t>
      </w:r>
      <w:r w:rsidRPr="00BF49E0">
        <w:rPr>
          <w:rFonts w:ascii="Arial" w:eastAsia="Times New Roman" w:hAnsi="Arial" w:cs="Arial"/>
          <w:color w:val="000000"/>
          <w:kern w:val="0"/>
          <w:sz w:val="22"/>
          <w:szCs w:val="22"/>
          <w14:ligatures w14:val="none"/>
        </w:rPr>
        <w:t xml:space="preserve"> </w:t>
      </w:r>
      <w:r w:rsidR="005B2164">
        <w:rPr>
          <w:rFonts w:ascii="Arial" w:eastAsia="Times New Roman" w:hAnsi="Arial" w:cs="Arial"/>
          <w:color w:val="000000"/>
          <w:kern w:val="0"/>
          <w:sz w:val="22"/>
          <w:szCs w:val="22"/>
          <w14:ligatures w14:val="none"/>
        </w:rPr>
        <w:t>(</w:t>
      </w:r>
      <w:r w:rsidRPr="00BF49E0">
        <w:rPr>
          <w:rFonts w:ascii="Arial" w:eastAsia="Times New Roman" w:hAnsi="Arial" w:cs="Arial"/>
          <w:color w:val="000000"/>
          <w:kern w:val="0"/>
          <w:sz w:val="22"/>
          <w:szCs w:val="22"/>
          <w14:ligatures w14:val="none"/>
        </w:rPr>
        <w:t>Generation X, Y, and Z</w:t>
      </w:r>
      <w:r w:rsidR="005B2164">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 xml:space="preserve">each of which brings distinct expectations and strengths to the workplace. </w:t>
      </w:r>
    </w:p>
    <w:p w14:paraId="164005E7" w14:textId="39F8EA25"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Finally, the report will conclude with recommendations for senior management on embedding EI and mindfulness into organizational strategy.</w:t>
      </w:r>
    </w:p>
    <w:p w14:paraId="312F2997" w14:textId="52D6309C" w:rsid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By approaching the subject in this way, the report aims to demonstrate that emotional intelligence is not a “soft skill” to be treated as optional, but a strategic capability that directly influences performance, retention, and innovation. Mindfulness, meanwhile, ensures that EI is not just reactive but intentional, helping employees and leaders to pause, reflect, and respond with clarity rather than impulse.</w:t>
      </w:r>
    </w:p>
    <w:p w14:paraId="7DB24C60" w14:textId="77777777" w:rsidR="005B2164" w:rsidRPr="00BF49E0" w:rsidRDefault="005B2164"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795B41F2" w14:textId="6A6E92BF" w:rsidR="00BF49E0" w:rsidRPr="00BF49E0" w:rsidRDefault="00BF49E0" w:rsidP="008C392B">
      <w:p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t>Section 1: Critical Evaluation of EI Components in the Workplace</w:t>
      </w:r>
    </w:p>
    <w:p w14:paraId="3CFDD4AE" w14:textId="01616ADB"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Emotional intelligence is often broken down into components that describe how individuals recognize, regulate, and apply emotions. Goleman’s (1995) five</w:t>
      </w:r>
      <w:r w:rsidRPr="00BF49E0">
        <w:rPr>
          <w:rFonts w:ascii="Arial" w:eastAsia="Times New Roman" w:hAnsi="Arial" w:cs="Arial"/>
          <w:color w:val="000000"/>
          <w:kern w:val="0"/>
          <w:sz w:val="22"/>
          <w:szCs w:val="22"/>
          <w14:ligatures w14:val="none"/>
        </w:rPr>
        <w:noBreakHyphen/>
        <w:t>component model remains one of the most widely cited frameworks, and it provides a useful lens for examining workplace behavior.</w:t>
      </w:r>
    </w:p>
    <w:p w14:paraId="42F34B84" w14:textId="77777777" w:rsidR="005B2164"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Self</w:t>
      </w:r>
      <w:r w:rsidRPr="00BF49E0">
        <w:rPr>
          <w:rFonts w:ascii="Arial" w:eastAsia="Times New Roman" w:hAnsi="Arial" w:cs="Arial"/>
          <w:color w:val="000000"/>
          <w:kern w:val="0"/>
          <w:sz w:val="22"/>
          <w:szCs w:val="22"/>
          <w14:ligatures w14:val="none"/>
        </w:rPr>
        <w:noBreakHyphen/>
        <w:t xml:space="preserve">awareness is the foundation of EI. </w:t>
      </w:r>
    </w:p>
    <w:p w14:paraId="15D6BB55" w14:textId="3AD02E3E" w:rsidR="005B2164"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 xml:space="preserve">Employees who </w:t>
      </w:r>
      <w:proofErr w:type="gramStart"/>
      <w:r w:rsidRPr="00BF49E0">
        <w:rPr>
          <w:rFonts w:ascii="Arial" w:eastAsia="Times New Roman" w:hAnsi="Arial" w:cs="Arial"/>
          <w:color w:val="000000"/>
          <w:kern w:val="0"/>
          <w:sz w:val="22"/>
          <w:szCs w:val="22"/>
          <w14:ligatures w14:val="none"/>
        </w:rPr>
        <w:t>are able to</w:t>
      </w:r>
      <w:proofErr w:type="gramEnd"/>
      <w:r w:rsidRPr="00BF49E0">
        <w:rPr>
          <w:rFonts w:ascii="Arial" w:eastAsia="Times New Roman" w:hAnsi="Arial" w:cs="Arial"/>
          <w:color w:val="000000"/>
          <w:kern w:val="0"/>
          <w:sz w:val="22"/>
          <w:szCs w:val="22"/>
          <w14:ligatures w14:val="none"/>
        </w:rPr>
        <w:t xml:space="preserve"> recognize their own emotional states are better positioned to manage them. For example, a project manager who notices frustration during a delayed meeting can acknowledge the feeling and choose to respond calmly rather than reactively. </w:t>
      </w:r>
    </w:p>
    <w:p w14:paraId="70D4E31C" w14:textId="30A37209"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This awareness prevents escalation and maintains professional credibility. Research suggests that self</w:t>
      </w:r>
      <w:r w:rsidRPr="00BF49E0">
        <w:rPr>
          <w:rFonts w:ascii="Arial" w:eastAsia="Times New Roman" w:hAnsi="Arial" w:cs="Arial"/>
          <w:color w:val="000000"/>
          <w:kern w:val="0"/>
          <w:sz w:val="22"/>
          <w:szCs w:val="22"/>
          <w14:ligatures w14:val="none"/>
        </w:rPr>
        <w:noBreakHyphen/>
        <w:t>awareness is linked to improved leadership effectiveness and decision</w:t>
      </w:r>
      <w:r w:rsidRPr="00BF49E0">
        <w:rPr>
          <w:rFonts w:ascii="Arial" w:eastAsia="Times New Roman" w:hAnsi="Arial" w:cs="Arial"/>
          <w:color w:val="000000"/>
          <w:kern w:val="0"/>
          <w:sz w:val="22"/>
          <w:szCs w:val="22"/>
          <w14:ligatures w14:val="none"/>
        </w:rPr>
        <w:noBreakHyphen/>
        <w:t>making (Boyatzis, 2018). However, a limitation is that self</w:t>
      </w:r>
      <w:r w:rsidRPr="00BF49E0">
        <w:rPr>
          <w:rFonts w:ascii="Arial" w:eastAsia="Times New Roman" w:hAnsi="Arial" w:cs="Arial"/>
          <w:color w:val="000000"/>
          <w:kern w:val="0"/>
          <w:sz w:val="22"/>
          <w:szCs w:val="22"/>
          <w14:ligatures w14:val="none"/>
        </w:rPr>
        <w:noBreakHyphen/>
        <w:t>awareness can be difficult to measure objectively, and cultural norms may influence how emotions are expressed or suppressed.</w:t>
      </w:r>
    </w:p>
    <w:p w14:paraId="5705D244" w14:textId="77777777" w:rsidR="005B2164"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Self</w:t>
      </w:r>
      <w:r w:rsidRPr="00BF49E0">
        <w:rPr>
          <w:rFonts w:ascii="Arial" w:eastAsia="Times New Roman" w:hAnsi="Arial" w:cs="Arial"/>
          <w:color w:val="000000"/>
          <w:kern w:val="0"/>
          <w:sz w:val="22"/>
          <w:szCs w:val="22"/>
          <w14:ligatures w14:val="none"/>
        </w:rPr>
        <w:noBreakHyphen/>
        <w:t>regulation builds on awareness by enabling individuals to control impulses and adapt to changing circumstances. In high</w:t>
      </w:r>
      <w:r w:rsidRPr="00BF49E0">
        <w:rPr>
          <w:rFonts w:ascii="Arial" w:eastAsia="Times New Roman" w:hAnsi="Arial" w:cs="Arial"/>
          <w:color w:val="000000"/>
          <w:kern w:val="0"/>
          <w:sz w:val="22"/>
          <w:szCs w:val="22"/>
          <w14:ligatures w14:val="none"/>
        </w:rPr>
        <w:noBreakHyphen/>
        <w:t>pressure environments such as healthcare or hospitality, self</w:t>
      </w:r>
      <w:r w:rsidRPr="00BF49E0">
        <w:rPr>
          <w:rFonts w:ascii="Arial" w:eastAsia="Times New Roman" w:hAnsi="Arial" w:cs="Arial"/>
          <w:color w:val="000000"/>
          <w:kern w:val="0"/>
          <w:sz w:val="22"/>
          <w:szCs w:val="22"/>
          <w14:ligatures w14:val="none"/>
        </w:rPr>
        <w:noBreakHyphen/>
        <w:t>regulation allows staff to remain composed even when faced with demanding clients or emergencies</w:t>
      </w:r>
      <w:r w:rsidR="005B2164">
        <w:rPr>
          <w:rFonts w:ascii="Arial" w:eastAsia="Times New Roman" w:hAnsi="Arial" w:cs="Arial"/>
          <w:color w:val="000000"/>
          <w:kern w:val="0"/>
          <w:sz w:val="22"/>
          <w:szCs w:val="22"/>
          <w14:ligatures w14:val="none"/>
        </w:rPr>
        <w:t xml:space="preserve"> (I work as Head Chef in a </w:t>
      </w:r>
      <w:proofErr w:type="gramStart"/>
      <w:r w:rsidR="005B2164">
        <w:rPr>
          <w:rFonts w:ascii="Arial" w:eastAsia="Times New Roman" w:hAnsi="Arial" w:cs="Arial"/>
          <w:color w:val="000000"/>
          <w:kern w:val="0"/>
          <w:sz w:val="22"/>
          <w:szCs w:val="22"/>
          <w14:ligatures w14:val="none"/>
        </w:rPr>
        <w:t>5 star</w:t>
      </w:r>
      <w:proofErr w:type="gramEnd"/>
      <w:r w:rsidR="005B2164">
        <w:rPr>
          <w:rFonts w:ascii="Arial" w:eastAsia="Times New Roman" w:hAnsi="Arial" w:cs="Arial"/>
          <w:color w:val="000000"/>
          <w:kern w:val="0"/>
          <w:sz w:val="22"/>
          <w:szCs w:val="22"/>
          <w14:ligatures w14:val="none"/>
        </w:rPr>
        <w:t xml:space="preserve"> luxury Hotel and manage this is key to reach the goal).</w:t>
      </w:r>
    </w:p>
    <w:p w14:paraId="3219A973" w14:textId="748949FF"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 xml:space="preserve">Goleman (1995) argues that this skill is essential for trustworthiness and integrity. Yet critics note that excessive regulation may lead to emotional suppression, which can reduce authenticity and </w:t>
      </w:r>
      <w:r w:rsidR="005B2164" w:rsidRPr="00BF49E0">
        <w:rPr>
          <w:rFonts w:ascii="Arial" w:eastAsia="Times New Roman" w:hAnsi="Arial" w:cs="Arial"/>
          <w:color w:val="000000"/>
          <w:kern w:val="0"/>
          <w:sz w:val="22"/>
          <w:szCs w:val="22"/>
          <w14:ligatures w14:val="none"/>
        </w:rPr>
        <w:t>obstruct</w:t>
      </w:r>
      <w:r w:rsidRPr="00BF49E0">
        <w:rPr>
          <w:rFonts w:ascii="Arial" w:eastAsia="Times New Roman" w:hAnsi="Arial" w:cs="Arial"/>
          <w:color w:val="000000"/>
          <w:kern w:val="0"/>
          <w:sz w:val="22"/>
          <w:szCs w:val="22"/>
          <w14:ligatures w14:val="none"/>
        </w:rPr>
        <w:t xml:space="preserve"> genuine connection (</w:t>
      </w:r>
      <w:proofErr w:type="spellStart"/>
      <w:r w:rsidRPr="00BF49E0">
        <w:rPr>
          <w:rFonts w:ascii="Arial" w:eastAsia="Times New Roman" w:hAnsi="Arial" w:cs="Arial"/>
          <w:color w:val="000000"/>
          <w:kern w:val="0"/>
          <w:sz w:val="22"/>
          <w:szCs w:val="22"/>
          <w14:ligatures w14:val="none"/>
        </w:rPr>
        <w:t>Ashkanasy</w:t>
      </w:r>
      <w:proofErr w:type="spellEnd"/>
      <w:r w:rsidRPr="00BF49E0">
        <w:rPr>
          <w:rFonts w:ascii="Arial" w:eastAsia="Times New Roman" w:hAnsi="Arial" w:cs="Arial"/>
          <w:color w:val="000000"/>
          <w:kern w:val="0"/>
          <w:sz w:val="22"/>
          <w:szCs w:val="22"/>
          <w14:ligatures w14:val="none"/>
        </w:rPr>
        <w:t xml:space="preserve"> &amp; Daus, 2005).</w:t>
      </w:r>
    </w:p>
    <w:p w14:paraId="1D86796C" w14:textId="665311AE"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 xml:space="preserve">Motivation within EI is not simply about external rewards but about </w:t>
      </w:r>
      <w:r w:rsidR="00691B40">
        <w:rPr>
          <w:rFonts w:ascii="Arial" w:eastAsia="Times New Roman" w:hAnsi="Arial" w:cs="Arial"/>
          <w:color w:val="000000"/>
          <w:kern w:val="0"/>
          <w:sz w:val="22"/>
          <w:szCs w:val="22"/>
          <w14:ligatures w14:val="none"/>
        </w:rPr>
        <w:t>internal</w:t>
      </w:r>
      <w:r w:rsidRPr="00BF49E0">
        <w:rPr>
          <w:rFonts w:ascii="Arial" w:eastAsia="Times New Roman" w:hAnsi="Arial" w:cs="Arial"/>
          <w:color w:val="000000"/>
          <w:kern w:val="0"/>
          <w:sz w:val="22"/>
          <w:szCs w:val="22"/>
          <w14:ligatures w14:val="none"/>
        </w:rPr>
        <w:t xml:space="preserve"> drive. Employees with high EI often demonstrate resilience and persistence, continuing to pursue goals despite setbacks. In organizational contexts, this translates into innovation and long</w:t>
      </w:r>
      <w:r w:rsidRPr="00BF49E0">
        <w:rPr>
          <w:rFonts w:ascii="Arial" w:eastAsia="Times New Roman" w:hAnsi="Arial" w:cs="Arial"/>
          <w:color w:val="000000"/>
          <w:kern w:val="0"/>
          <w:sz w:val="22"/>
          <w:szCs w:val="22"/>
          <w14:ligatures w14:val="none"/>
        </w:rPr>
        <w:noBreakHyphen/>
        <w:t xml:space="preserve">term commitment. For instance, a </w:t>
      </w:r>
      <w:r w:rsidR="00691B40">
        <w:rPr>
          <w:rFonts w:ascii="Arial" w:eastAsia="Times New Roman" w:hAnsi="Arial" w:cs="Arial"/>
          <w:color w:val="000000"/>
          <w:kern w:val="0"/>
          <w:sz w:val="22"/>
          <w:szCs w:val="22"/>
          <w14:ligatures w14:val="none"/>
        </w:rPr>
        <w:t>Chef</w:t>
      </w:r>
      <w:r w:rsidRPr="00BF49E0">
        <w:rPr>
          <w:rFonts w:ascii="Arial" w:eastAsia="Times New Roman" w:hAnsi="Arial" w:cs="Arial"/>
          <w:color w:val="000000"/>
          <w:kern w:val="0"/>
          <w:sz w:val="22"/>
          <w:szCs w:val="22"/>
          <w14:ligatures w14:val="none"/>
        </w:rPr>
        <w:t xml:space="preserve"> motivated by curiosity and problem</w:t>
      </w:r>
      <w:r w:rsidRPr="00BF49E0">
        <w:rPr>
          <w:rFonts w:ascii="Arial" w:eastAsia="Times New Roman" w:hAnsi="Arial" w:cs="Arial"/>
          <w:color w:val="000000"/>
          <w:kern w:val="0"/>
          <w:sz w:val="22"/>
          <w:szCs w:val="22"/>
          <w14:ligatures w14:val="none"/>
        </w:rPr>
        <w:noBreakHyphen/>
        <w:t xml:space="preserve">solving may persist through </w:t>
      </w:r>
      <w:r w:rsidR="00691B40">
        <w:rPr>
          <w:rFonts w:ascii="Arial" w:eastAsia="Times New Roman" w:hAnsi="Arial" w:cs="Arial"/>
          <w:color w:val="000000"/>
          <w:kern w:val="0"/>
          <w:sz w:val="22"/>
          <w:szCs w:val="22"/>
          <w14:ligatures w14:val="none"/>
        </w:rPr>
        <w:t>developing new menus recipes while facing</w:t>
      </w:r>
      <w:r w:rsidRPr="00BF49E0">
        <w:rPr>
          <w:rFonts w:ascii="Arial" w:eastAsia="Times New Roman" w:hAnsi="Arial" w:cs="Arial"/>
          <w:color w:val="000000"/>
          <w:kern w:val="0"/>
          <w:sz w:val="22"/>
          <w:szCs w:val="22"/>
          <w14:ligatures w14:val="none"/>
        </w:rPr>
        <w:t xml:space="preserve"> challenges, contributing to breakthroughs that benefit the company</w:t>
      </w:r>
      <w:r w:rsidR="00691B40">
        <w:rPr>
          <w:rFonts w:ascii="Arial" w:eastAsia="Times New Roman" w:hAnsi="Arial" w:cs="Arial"/>
          <w:color w:val="000000"/>
          <w:kern w:val="0"/>
          <w:sz w:val="22"/>
          <w:szCs w:val="22"/>
          <w14:ligatures w14:val="none"/>
        </w:rPr>
        <w:t xml:space="preserve"> satisfying the clients</w:t>
      </w:r>
      <w:r w:rsidRPr="00BF49E0">
        <w:rPr>
          <w:rFonts w:ascii="Arial" w:eastAsia="Times New Roman" w:hAnsi="Arial" w:cs="Arial"/>
          <w:color w:val="000000"/>
          <w:kern w:val="0"/>
          <w:sz w:val="22"/>
          <w:szCs w:val="22"/>
          <w14:ligatures w14:val="none"/>
        </w:rPr>
        <w:t xml:space="preserve">. However, motivation can be undermined if organizational culture </w:t>
      </w:r>
      <w:r w:rsidRPr="00BF49E0">
        <w:rPr>
          <w:rFonts w:ascii="Arial" w:eastAsia="Times New Roman" w:hAnsi="Arial" w:cs="Arial"/>
          <w:color w:val="000000"/>
          <w:kern w:val="0"/>
          <w:sz w:val="22"/>
          <w:szCs w:val="22"/>
          <w14:ligatures w14:val="none"/>
        </w:rPr>
        <w:lastRenderedPageBreak/>
        <w:t>fails to align with personal values, highlighting the importance of supportive environments (Deci &amp; Ryan, 2000).</w:t>
      </w:r>
    </w:p>
    <w:p w14:paraId="4AECD324" w14:textId="1DB821C3"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Empathy is perhaps the most socially visible component. It involves recognizing and understanding the emotions of others, which is critical for teamwork, customer service, and leadership. An empathetic manager can detect when a team member is struggling and offer support before performance declines</w:t>
      </w:r>
      <w:r w:rsidR="00691B40">
        <w:rPr>
          <w:rFonts w:ascii="Arial" w:eastAsia="Times New Roman" w:hAnsi="Arial" w:cs="Arial"/>
          <w:color w:val="000000"/>
          <w:kern w:val="0"/>
          <w:sz w:val="22"/>
          <w:szCs w:val="22"/>
          <w14:ligatures w14:val="none"/>
        </w:rPr>
        <w:t xml:space="preserve"> (I try to </w:t>
      </w:r>
      <w:proofErr w:type="gramStart"/>
      <w:r w:rsidR="00691B40">
        <w:rPr>
          <w:rFonts w:ascii="Arial" w:eastAsia="Times New Roman" w:hAnsi="Arial" w:cs="Arial"/>
          <w:color w:val="000000"/>
          <w:kern w:val="0"/>
          <w:sz w:val="22"/>
          <w:szCs w:val="22"/>
          <w14:ligatures w14:val="none"/>
        </w:rPr>
        <w:t>do this at all times</w:t>
      </w:r>
      <w:proofErr w:type="gramEnd"/>
      <w:r w:rsidR="00691B40">
        <w:rPr>
          <w:rFonts w:ascii="Arial" w:eastAsia="Times New Roman" w:hAnsi="Arial" w:cs="Arial"/>
          <w:color w:val="000000"/>
          <w:kern w:val="0"/>
          <w:sz w:val="22"/>
          <w:szCs w:val="22"/>
          <w14:ligatures w14:val="none"/>
        </w:rPr>
        <w:t xml:space="preserve"> with the chefs that I manage)</w:t>
      </w:r>
      <w:r w:rsidRPr="00BF49E0">
        <w:rPr>
          <w:rFonts w:ascii="Arial" w:eastAsia="Times New Roman" w:hAnsi="Arial" w:cs="Arial"/>
          <w:color w:val="000000"/>
          <w:kern w:val="0"/>
          <w:sz w:val="22"/>
          <w:szCs w:val="22"/>
          <w14:ligatures w14:val="none"/>
        </w:rPr>
        <w:t>. Mayer and Salovey (1997) emphasize that empathy is part of the broader ability to perceive emotions accurately. While empathy fosters inclusivity and collaboration, it can also lead to emotional fatigue if boundaries are not maintained (Figley, 2002).</w:t>
      </w:r>
    </w:p>
    <w:p w14:paraId="7A6CDAAD" w14:textId="18D46862"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 xml:space="preserve">Social skills complete Goleman’s framework, encompassing communication, conflict resolution, and relationship management. In practice, this means employees can negotiate effectively, build networks, and inspire others. Social skills often </w:t>
      </w:r>
      <w:proofErr w:type="gramStart"/>
      <w:r w:rsidR="00691B40">
        <w:rPr>
          <w:rFonts w:ascii="Arial" w:eastAsia="Times New Roman" w:hAnsi="Arial" w:cs="Arial"/>
          <w:color w:val="000000"/>
          <w:kern w:val="0"/>
          <w:sz w:val="22"/>
          <w:szCs w:val="22"/>
          <w14:ligatures w14:val="none"/>
        </w:rPr>
        <w:t>makes</w:t>
      </w:r>
      <w:proofErr w:type="gramEnd"/>
      <w:r w:rsidR="00691B40">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the differen</w:t>
      </w:r>
      <w:r w:rsidR="00691B40">
        <w:rPr>
          <w:rFonts w:ascii="Arial" w:eastAsia="Times New Roman" w:hAnsi="Arial" w:cs="Arial"/>
          <w:color w:val="000000"/>
          <w:kern w:val="0"/>
          <w:sz w:val="22"/>
          <w:szCs w:val="22"/>
          <w14:ligatures w14:val="none"/>
        </w:rPr>
        <w:t>ce</w:t>
      </w:r>
      <w:r w:rsidRPr="00BF49E0">
        <w:rPr>
          <w:rFonts w:ascii="Arial" w:eastAsia="Times New Roman" w:hAnsi="Arial" w:cs="Arial"/>
          <w:color w:val="000000"/>
          <w:kern w:val="0"/>
          <w:sz w:val="22"/>
          <w:szCs w:val="22"/>
          <w14:ligatures w14:val="none"/>
        </w:rPr>
        <w:t xml:space="preserve"> between technically competent staff and those who become leaders. Yet, as critics point out, social skills can be learned superficially</w:t>
      </w:r>
      <w:r w:rsidR="00691B40">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for example, through scripted customer service training</w:t>
      </w:r>
      <w:r w:rsidR="00691B40">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without genuine emotional engagement (Cherniss, 2010)</w:t>
      </w:r>
      <w:r w:rsidR="00691B40">
        <w:rPr>
          <w:rFonts w:ascii="Arial" w:eastAsia="Times New Roman" w:hAnsi="Arial" w:cs="Arial"/>
          <w:color w:val="000000"/>
          <w:kern w:val="0"/>
          <w:sz w:val="22"/>
          <w:szCs w:val="22"/>
          <w14:ligatures w14:val="none"/>
        </w:rPr>
        <w:t>, I would personally say that this approach might lead to be felt as “fake”.</w:t>
      </w:r>
    </w:p>
    <w:p w14:paraId="3D0E0D71" w14:textId="385C4386"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Mayer and Salovey’s (1997) four</w:t>
      </w:r>
      <w:r w:rsidRPr="00BF49E0">
        <w:rPr>
          <w:rFonts w:ascii="Arial" w:eastAsia="Times New Roman" w:hAnsi="Arial" w:cs="Arial"/>
          <w:color w:val="000000"/>
          <w:kern w:val="0"/>
          <w:sz w:val="22"/>
          <w:szCs w:val="22"/>
          <w14:ligatures w14:val="none"/>
        </w:rPr>
        <w:noBreakHyphen/>
        <w:t xml:space="preserve">branch model </w:t>
      </w:r>
      <w:proofErr w:type="gramStart"/>
      <w:r w:rsidRPr="00BF49E0">
        <w:rPr>
          <w:rFonts w:ascii="Arial" w:eastAsia="Times New Roman" w:hAnsi="Arial" w:cs="Arial"/>
          <w:color w:val="000000"/>
          <w:kern w:val="0"/>
          <w:sz w:val="22"/>
          <w:szCs w:val="22"/>
          <w14:ligatures w14:val="none"/>
        </w:rPr>
        <w:t>complements</w:t>
      </w:r>
      <w:proofErr w:type="gramEnd"/>
      <w:r w:rsidRPr="00BF49E0">
        <w:rPr>
          <w:rFonts w:ascii="Arial" w:eastAsia="Times New Roman" w:hAnsi="Arial" w:cs="Arial"/>
          <w:color w:val="000000"/>
          <w:kern w:val="0"/>
          <w:sz w:val="22"/>
          <w:szCs w:val="22"/>
          <w14:ligatures w14:val="none"/>
        </w:rPr>
        <w:t xml:space="preserve"> Goleman’s approach by emphasizing the cognitive processes behind EI. Their model includes perceiving emotions, using emotions to facilitate thought, understanding emotions, and managing emotions. This perspective highlights that EI is not only about interpersonal harmony but also about how emotions guide reasoning and problem</w:t>
      </w:r>
      <w:r w:rsidRPr="00BF49E0">
        <w:rPr>
          <w:rFonts w:ascii="Arial" w:eastAsia="Times New Roman" w:hAnsi="Arial" w:cs="Arial"/>
          <w:color w:val="000000"/>
          <w:kern w:val="0"/>
          <w:sz w:val="22"/>
          <w:szCs w:val="22"/>
          <w14:ligatures w14:val="none"/>
        </w:rPr>
        <w:noBreakHyphen/>
        <w:t>solving. For instance, recognizing that anxiety can sharpen focus allows employees to channel that emotion productively rather than being overwhelmed by it.</w:t>
      </w:r>
    </w:p>
    <w:p w14:paraId="5F2685C9" w14:textId="34613058" w:rsidR="00BF49E0" w:rsidRP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Critically, both models underscore that EI is multi</w:t>
      </w:r>
      <w:r w:rsidRPr="00BF49E0">
        <w:rPr>
          <w:rFonts w:ascii="Arial" w:eastAsia="Times New Roman" w:hAnsi="Arial" w:cs="Arial"/>
          <w:color w:val="000000"/>
          <w:kern w:val="0"/>
          <w:sz w:val="22"/>
          <w:szCs w:val="22"/>
          <w14:ligatures w14:val="none"/>
        </w:rPr>
        <w:noBreakHyphen/>
        <w:t>dimensional. It is not a single trait but a set of interrelated abilities that influence workplace outcomes. Employees who develop these skills can contribute to conflict resolution, enhance collaboration, and improve customer satisfaction. However, challenges remain</w:t>
      </w:r>
      <w:r w:rsidR="00691B40">
        <w:rPr>
          <w:rFonts w:ascii="Arial" w:eastAsia="Times New Roman" w:hAnsi="Arial" w:cs="Arial"/>
          <w:color w:val="000000"/>
          <w:kern w:val="0"/>
          <w:sz w:val="22"/>
          <w:szCs w:val="22"/>
          <w14:ligatures w14:val="none"/>
        </w:rPr>
        <w:t xml:space="preserve"> as </w:t>
      </w:r>
      <w:r w:rsidRPr="00BF49E0">
        <w:rPr>
          <w:rFonts w:ascii="Arial" w:eastAsia="Times New Roman" w:hAnsi="Arial" w:cs="Arial"/>
          <w:color w:val="000000"/>
          <w:kern w:val="0"/>
          <w:sz w:val="22"/>
          <w:szCs w:val="22"/>
          <w14:ligatures w14:val="none"/>
        </w:rPr>
        <w:t>EI is difficult to quantify, and assessments such as self</w:t>
      </w:r>
      <w:r w:rsidRPr="00BF49E0">
        <w:rPr>
          <w:rFonts w:ascii="Arial" w:eastAsia="Times New Roman" w:hAnsi="Arial" w:cs="Arial"/>
          <w:color w:val="000000"/>
          <w:kern w:val="0"/>
          <w:sz w:val="22"/>
          <w:szCs w:val="22"/>
          <w14:ligatures w14:val="none"/>
        </w:rPr>
        <w:noBreakHyphen/>
        <w:t xml:space="preserve">report questionnaires may be </w:t>
      </w:r>
      <w:r w:rsidR="00691B40" w:rsidRPr="00BF49E0">
        <w:rPr>
          <w:rFonts w:ascii="Arial" w:eastAsia="Times New Roman" w:hAnsi="Arial" w:cs="Arial"/>
          <w:color w:val="000000"/>
          <w:kern w:val="0"/>
          <w:sz w:val="22"/>
          <w:szCs w:val="22"/>
          <w14:ligatures w14:val="none"/>
        </w:rPr>
        <w:t>subjective</w:t>
      </w:r>
      <w:r w:rsidRPr="00BF49E0">
        <w:rPr>
          <w:rFonts w:ascii="Arial" w:eastAsia="Times New Roman" w:hAnsi="Arial" w:cs="Arial"/>
          <w:color w:val="000000"/>
          <w:kern w:val="0"/>
          <w:sz w:val="22"/>
          <w:szCs w:val="22"/>
          <w14:ligatures w14:val="none"/>
        </w:rPr>
        <w:t>. Moreover, cultural differences mean that behaviors associated with EI in one context may not translate directly to another (Matsumoto, 2006).</w:t>
      </w:r>
    </w:p>
    <w:p w14:paraId="1CF592AC" w14:textId="77777777" w:rsidR="008C392B"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lastRenderedPageBreak/>
        <w:t>Mindfulness plays a crucial role in sustaining EI</w:t>
      </w:r>
      <w:r w:rsidR="00691B40">
        <w:rPr>
          <w:rFonts w:ascii="Arial" w:eastAsia="Times New Roman" w:hAnsi="Arial" w:cs="Arial"/>
          <w:color w:val="000000"/>
          <w:kern w:val="0"/>
          <w:sz w:val="22"/>
          <w:szCs w:val="22"/>
          <w14:ligatures w14:val="none"/>
        </w:rPr>
        <w:t xml:space="preserve"> b</w:t>
      </w:r>
      <w:r w:rsidRPr="00BF49E0">
        <w:rPr>
          <w:rFonts w:ascii="Arial" w:eastAsia="Times New Roman" w:hAnsi="Arial" w:cs="Arial"/>
          <w:color w:val="000000"/>
          <w:kern w:val="0"/>
          <w:sz w:val="22"/>
          <w:szCs w:val="22"/>
          <w14:ligatures w14:val="none"/>
        </w:rPr>
        <w:t xml:space="preserve">y cultivating </w:t>
      </w:r>
      <w:r w:rsidR="00691B40">
        <w:rPr>
          <w:rFonts w:ascii="Arial" w:eastAsia="Times New Roman" w:hAnsi="Arial" w:cs="Arial"/>
          <w:color w:val="000000"/>
          <w:kern w:val="0"/>
          <w:sz w:val="22"/>
          <w:szCs w:val="22"/>
          <w14:ligatures w14:val="none"/>
        </w:rPr>
        <w:t>actual</w:t>
      </w:r>
      <w:r w:rsidRPr="00BF49E0">
        <w:rPr>
          <w:rFonts w:ascii="Arial" w:eastAsia="Times New Roman" w:hAnsi="Arial" w:cs="Arial"/>
          <w:color w:val="000000"/>
          <w:kern w:val="0"/>
          <w:sz w:val="22"/>
          <w:szCs w:val="22"/>
          <w14:ligatures w14:val="none"/>
        </w:rPr>
        <w:t xml:space="preserve"> awareness, employees can notice emotional triggers before they escalate. Studies show that mindfulness training reduces stress and improves emotional regulation in workplace settings (</w:t>
      </w:r>
      <w:proofErr w:type="spellStart"/>
      <w:r w:rsidRPr="00BF49E0">
        <w:rPr>
          <w:rFonts w:ascii="Arial" w:eastAsia="Times New Roman" w:hAnsi="Arial" w:cs="Arial"/>
          <w:color w:val="000000"/>
          <w:kern w:val="0"/>
          <w:sz w:val="22"/>
          <w:szCs w:val="22"/>
          <w14:ligatures w14:val="none"/>
        </w:rPr>
        <w:t>Hülsheger</w:t>
      </w:r>
      <w:proofErr w:type="spellEnd"/>
      <w:r w:rsidRPr="00BF49E0">
        <w:rPr>
          <w:rFonts w:ascii="Arial" w:eastAsia="Times New Roman" w:hAnsi="Arial" w:cs="Arial"/>
          <w:color w:val="000000"/>
          <w:kern w:val="0"/>
          <w:sz w:val="22"/>
          <w:szCs w:val="22"/>
          <w14:ligatures w14:val="none"/>
        </w:rPr>
        <w:t xml:space="preserve"> et al., 2013). </w:t>
      </w:r>
    </w:p>
    <w:p w14:paraId="63E752C6" w14:textId="3DDA4BAB" w:rsidR="00BF49E0" w:rsidRDefault="00BF49E0" w:rsidP="008C392B">
      <w:pPr>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For example, a mindful employee may pause before responding to a critical email, choosing a constructive tone rather than reacting defensively. This integration of mindfulness and EI creates a feedback loop: mindfulness enhances awareness, which strengthens EI, and turn supports mindful responses.</w:t>
      </w:r>
    </w:p>
    <w:p w14:paraId="63594F04"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5092D081"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11A4A689"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26B69375"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53D24F2D"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5FA83CEF"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4C6CBBA6"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5D9744B3"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41E14445"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2A247A91"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1ECF1C22"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1483A9DC"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27AA3132"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4C9F9374" w14:textId="77777777" w:rsidR="0010391C"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6B8EF6B5" w14:textId="77777777" w:rsidR="0010391C" w:rsidRPr="00BF49E0" w:rsidRDefault="0010391C" w:rsidP="008C392B">
      <w:pPr>
        <w:spacing w:before="100" w:beforeAutospacing="1" w:after="100" w:afterAutospacing="1" w:line="360" w:lineRule="auto"/>
        <w:rPr>
          <w:rFonts w:ascii="Arial" w:eastAsia="Times New Roman" w:hAnsi="Arial" w:cs="Arial"/>
          <w:color w:val="000000"/>
          <w:kern w:val="0"/>
          <w:sz w:val="22"/>
          <w:szCs w:val="22"/>
          <w14:ligatures w14:val="none"/>
        </w:rPr>
      </w:pPr>
    </w:p>
    <w:p w14:paraId="67E7A193" w14:textId="608B1A7D" w:rsidR="00BF49E0" w:rsidRPr="00BF49E0" w:rsidRDefault="00BF49E0" w:rsidP="008C392B">
      <w:p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Section 2: Emotional Intelligence Characteristics in Recruiting Across Generations</w:t>
      </w:r>
    </w:p>
    <w:p w14:paraId="0B2B1305" w14:textId="77777777" w:rsidR="008C392B"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Recruitment today is not just about technical skills or qualifications; it is increasingly about how well candidates can navigate the emotional and social complexities of modern workplaces. </w:t>
      </w:r>
    </w:p>
    <w:p w14:paraId="38A7E522" w14:textId="1C0E27EA" w:rsidR="0010391C"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Emotional intelligence (EI) plays a central role in this process, but managers must also </w:t>
      </w:r>
      <w:r w:rsidR="008C392B">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recognize that different generations bring distinct expectations, communication styles, and </w:t>
      </w:r>
      <w:r w:rsidR="008C392B">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valu</w:t>
      </w:r>
      <w:r w:rsidR="008C392B">
        <w:rPr>
          <w:rFonts w:ascii="Arial" w:eastAsia="Times New Roman" w:hAnsi="Arial" w:cs="Arial"/>
          <w:color w:val="000000"/>
          <w:kern w:val="0"/>
          <w:sz w:val="22"/>
          <w:szCs w:val="22"/>
          <w14:ligatures w14:val="none"/>
        </w:rPr>
        <w:t>e</w:t>
      </w:r>
      <w:r w:rsidRPr="00BF49E0">
        <w:rPr>
          <w:rFonts w:ascii="Arial" w:eastAsia="Times New Roman" w:hAnsi="Arial" w:cs="Arial"/>
          <w:color w:val="000000"/>
          <w:kern w:val="0"/>
          <w:sz w:val="22"/>
          <w:szCs w:val="22"/>
          <w14:ligatures w14:val="none"/>
        </w:rPr>
        <w:t>s to </w:t>
      </w:r>
      <w:proofErr w:type="gramStart"/>
      <w:r w:rsidRPr="00BF49E0">
        <w:rPr>
          <w:rFonts w:ascii="Arial" w:eastAsia="Times New Roman" w:hAnsi="Arial" w:cs="Arial"/>
          <w:color w:val="000000"/>
          <w:kern w:val="0"/>
          <w:sz w:val="22"/>
          <w:szCs w:val="22"/>
          <w14:ligatures w14:val="none"/>
        </w:rPr>
        <w:t>the </w:t>
      </w:r>
      <w:r w:rsidR="008C392B">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table</w:t>
      </w:r>
      <w:proofErr w:type="gramEnd"/>
      <w:r w:rsidRPr="00BF49E0">
        <w:rPr>
          <w:rFonts w:ascii="Arial" w:eastAsia="Times New Roman" w:hAnsi="Arial" w:cs="Arial"/>
          <w:color w:val="000000"/>
          <w:kern w:val="0"/>
          <w:sz w:val="22"/>
          <w:szCs w:val="22"/>
          <w14:ligatures w14:val="none"/>
        </w:rPr>
        <w:t>. Understanding these generational differences can help organizations recruitmore effectively and build teams that are both diverse and cohesive.</w:t>
      </w:r>
    </w:p>
    <w:p w14:paraId="5DB39639"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t>Generation X (born 1965–1980)</w:t>
      </w:r>
    </w:p>
    <w:p w14:paraId="4D96F461" w14:textId="18DBE705"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Generation X employees are often described as pragmatic, independent, and resourceful. They grew up during a period of economic uncertainty and organizational restructuring, which shaped their preference for stability and self</w:t>
      </w:r>
      <w:r w:rsidRPr="00BF49E0">
        <w:rPr>
          <w:rFonts w:ascii="Arial" w:eastAsia="Times New Roman" w:hAnsi="Arial" w:cs="Arial"/>
          <w:color w:val="000000"/>
          <w:kern w:val="0"/>
          <w:sz w:val="22"/>
          <w:szCs w:val="22"/>
          <w14:ligatures w14:val="none"/>
        </w:rPr>
        <w:noBreakHyphen/>
        <w:t>reliance (Smola &amp; Sutton, 2002). In recruitment, managers should pay attention to EI components such as </w:t>
      </w:r>
      <w:r w:rsidRPr="00BF49E0">
        <w:rPr>
          <w:rFonts w:ascii="Arial" w:eastAsia="Times New Roman" w:hAnsi="Arial" w:cs="Arial"/>
          <w:b/>
          <w:bCs/>
          <w:color w:val="000000"/>
          <w:kern w:val="0"/>
          <w:sz w:val="22"/>
          <w:szCs w:val="22"/>
          <w14:ligatures w14:val="none"/>
        </w:rPr>
        <w:t>self</w:t>
      </w:r>
      <w:r w:rsidRPr="00BF49E0">
        <w:rPr>
          <w:rFonts w:ascii="Arial" w:eastAsia="Times New Roman" w:hAnsi="Arial" w:cs="Arial"/>
          <w:b/>
          <w:bCs/>
          <w:color w:val="000000"/>
          <w:kern w:val="0"/>
          <w:sz w:val="22"/>
          <w:szCs w:val="22"/>
          <w14:ligatures w14:val="none"/>
        </w:rPr>
        <w:noBreakHyphen/>
        <w:t>regulation</w:t>
      </w:r>
      <w:r w:rsidRPr="00BF49E0">
        <w:rPr>
          <w:rFonts w:ascii="Arial" w:eastAsia="Times New Roman" w:hAnsi="Arial" w:cs="Arial"/>
          <w:color w:val="000000"/>
          <w:kern w:val="0"/>
          <w:sz w:val="22"/>
          <w:szCs w:val="22"/>
          <w14:ligatures w14:val="none"/>
        </w:rPr>
        <w:t> and </w:t>
      </w:r>
      <w:r w:rsidRPr="00BF49E0">
        <w:rPr>
          <w:rFonts w:ascii="Arial" w:eastAsia="Times New Roman" w:hAnsi="Arial" w:cs="Arial"/>
          <w:b/>
          <w:bCs/>
          <w:color w:val="000000"/>
          <w:kern w:val="0"/>
          <w:sz w:val="22"/>
          <w:szCs w:val="22"/>
          <w14:ligatures w14:val="none"/>
        </w:rPr>
        <w:t>resilience</w:t>
      </w:r>
      <w:r w:rsidRPr="00BF49E0">
        <w:rPr>
          <w:rFonts w:ascii="Arial" w:eastAsia="Times New Roman" w:hAnsi="Arial" w:cs="Arial"/>
          <w:color w:val="000000"/>
          <w:kern w:val="0"/>
          <w:sz w:val="22"/>
          <w:szCs w:val="22"/>
          <w14:ligatures w14:val="none"/>
        </w:rPr>
        <w:t>. Gen X candidates may demonstrate strong composure under pressure and an ability to adapt to organizational change, qualities that align with Goleman’s (1995) emphasis on self</w:t>
      </w:r>
      <w:r w:rsidRPr="00BF49E0">
        <w:rPr>
          <w:rFonts w:ascii="Arial" w:eastAsia="Times New Roman" w:hAnsi="Arial" w:cs="Arial"/>
          <w:color w:val="000000"/>
          <w:kern w:val="0"/>
          <w:sz w:val="22"/>
          <w:szCs w:val="22"/>
          <w14:ligatures w14:val="none"/>
        </w:rPr>
        <w:noBreakHyphen/>
        <w:t>control as a cornerstone of EI.</w:t>
      </w:r>
    </w:p>
    <w:p w14:paraId="30D4E02B" w14:textId="661DF853" w:rsidR="0010391C"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At the same time, Generation X values work</w:t>
      </w:r>
      <w:r w:rsidRPr="00BF49E0">
        <w:rPr>
          <w:rFonts w:ascii="Arial" w:eastAsia="Times New Roman" w:hAnsi="Arial" w:cs="Arial"/>
          <w:color w:val="000000"/>
          <w:kern w:val="0"/>
          <w:sz w:val="22"/>
          <w:szCs w:val="22"/>
          <w14:ligatures w14:val="none"/>
        </w:rPr>
        <w:noBreakHyphen/>
        <w:t>life balance and may resist cultures that demand constant availability. Recruiters should therefore look for candidates who combine emotional intelligence with clear boundary</w:t>
      </w:r>
      <w:r w:rsidRPr="00BF49E0">
        <w:rPr>
          <w:rFonts w:ascii="Arial" w:eastAsia="Times New Roman" w:hAnsi="Arial" w:cs="Arial"/>
          <w:color w:val="000000"/>
          <w:kern w:val="0"/>
          <w:sz w:val="22"/>
          <w:szCs w:val="22"/>
          <w14:ligatures w14:val="none"/>
        </w:rPr>
        <w:noBreakHyphen/>
        <w:t>setting. This balance ensures that their independence does not translate into disengagement. A critical consideration is that while Gen X employees may excel in managing their own emotions, they may sometimes undervalue the relational aspects of EI, such as empathy, if they perceive them as secondary to performance. Managers must therefore assess not only their ability to regulate emotions but also their willingness to engage in collaborative environments.</w:t>
      </w:r>
    </w:p>
    <w:p w14:paraId="6AD1E74F" w14:textId="77777777" w:rsidR="0010391C" w:rsidRDefault="0010391C"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6E783AC5" w14:textId="7C9E9548"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Generation Y / Millennials (born 1981–1996)</w:t>
      </w:r>
    </w:p>
    <w:p w14:paraId="15739899"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Millennials are often characterized as collaborative, tech</w:t>
      </w:r>
      <w:r w:rsidRPr="00BF49E0">
        <w:rPr>
          <w:rFonts w:ascii="Arial" w:eastAsia="Times New Roman" w:hAnsi="Arial" w:cs="Arial"/>
          <w:color w:val="000000"/>
          <w:kern w:val="0"/>
          <w:sz w:val="22"/>
          <w:szCs w:val="22"/>
          <w14:ligatures w14:val="none"/>
        </w:rPr>
        <w:noBreakHyphen/>
        <w:t>savvy, and purpose</w:t>
      </w:r>
      <w:r w:rsidRPr="00BF49E0">
        <w:rPr>
          <w:rFonts w:ascii="Arial" w:eastAsia="Times New Roman" w:hAnsi="Arial" w:cs="Arial"/>
          <w:color w:val="000000"/>
          <w:kern w:val="0"/>
          <w:sz w:val="22"/>
          <w:szCs w:val="22"/>
          <w14:ligatures w14:val="none"/>
        </w:rPr>
        <w:noBreakHyphen/>
        <w:t>driven. They entered the workforce during a period of rapid technological change and globalization, which shaped their preference for teamwork and inclusivity (Ng et al., 2010). For this generation, EI components such as </w:t>
      </w:r>
      <w:r w:rsidRPr="00BF49E0">
        <w:rPr>
          <w:rFonts w:ascii="Arial" w:eastAsia="Times New Roman" w:hAnsi="Arial" w:cs="Arial"/>
          <w:b/>
          <w:bCs/>
          <w:color w:val="000000"/>
          <w:kern w:val="0"/>
          <w:sz w:val="22"/>
          <w:szCs w:val="22"/>
          <w14:ligatures w14:val="none"/>
        </w:rPr>
        <w:t>empathy</w:t>
      </w:r>
      <w:r w:rsidRPr="00BF49E0">
        <w:rPr>
          <w:rFonts w:ascii="Arial" w:eastAsia="Times New Roman" w:hAnsi="Arial" w:cs="Arial"/>
          <w:color w:val="000000"/>
          <w:kern w:val="0"/>
          <w:sz w:val="22"/>
          <w:szCs w:val="22"/>
          <w14:ligatures w14:val="none"/>
        </w:rPr>
        <w:t> and </w:t>
      </w:r>
      <w:r w:rsidRPr="00BF49E0">
        <w:rPr>
          <w:rFonts w:ascii="Arial" w:eastAsia="Times New Roman" w:hAnsi="Arial" w:cs="Arial"/>
          <w:b/>
          <w:bCs/>
          <w:color w:val="000000"/>
          <w:kern w:val="0"/>
          <w:sz w:val="22"/>
          <w:szCs w:val="22"/>
          <w14:ligatures w14:val="none"/>
        </w:rPr>
        <w:t>social skills</w:t>
      </w:r>
      <w:r w:rsidRPr="00BF49E0">
        <w:rPr>
          <w:rFonts w:ascii="Arial" w:eastAsia="Times New Roman" w:hAnsi="Arial" w:cs="Arial"/>
          <w:color w:val="000000"/>
          <w:kern w:val="0"/>
          <w:sz w:val="22"/>
          <w:szCs w:val="22"/>
          <w14:ligatures w14:val="none"/>
        </w:rPr>
        <w:t> are particularly salient. Millennials tend to value workplaces that prioritize diversity, equity, and inclusion, and they often seek roles where they can contribute to meaningful social impact.</w:t>
      </w:r>
    </w:p>
    <w:p w14:paraId="0EB1D0D2"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Recruiters should therefore pay attention to how Millennial candidates demonstrate emotional intelligence in group settings. For example, a candidate who can mediate conflicts between team members or foster inclusive dialogue is likely to thrive in collaborative environments. Goleman’s (1995) emphasis on empathy as a driver of social cohesion is especially relevant here. However, a critical challenge is that Millennials may sometimes overemphasize relational harmony at the expense of directness, which can slow decision</w:t>
      </w:r>
      <w:r w:rsidRPr="00BF49E0">
        <w:rPr>
          <w:rFonts w:ascii="Arial" w:eastAsia="Times New Roman" w:hAnsi="Arial" w:cs="Arial"/>
          <w:color w:val="000000"/>
          <w:kern w:val="0"/>
          <w:sz w:val="22"/>
          <w:szCs w:val="22"/>
          <w14:ligatures w14:val="none"/>
        </w:rPr>
        <w:noBreakHyphen/>
        <w:t>making. Managers must therefore balance their collaborative strengths with the need for assertiveness and accountability.</w:t>
      </w:r>
    </w:p>
    <w:p w14:paraId="56A4B459"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Another consideration is that Millennials are highly attuned to organizational culture. If they perceive a mismatch between their values and the company’s practices, they may disengage or seek opportunities elsewhere. Emotional intelligence in recruitment must therefore include an assessment of cultural fit, ensuring that candidates’ values align with organizational goals.</w:t>
      </w:r>
    </w:p>
    <w:p w14:paraId="2E2F9547" w14:textId="77777777" w:rsidR="0010391C" w:rsidRDefault="0010391C"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07A78CAF" w14:textId="258303A5"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Generation Z (born 1997–2012)</w:t>
      </w:r>
    </w:p>
    <w:p w14:paraId="41CCBA97"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Generation Z, the newest entrants to the workforce, are digital natives who value authenticity, diversity, and entrepreneurial thinking. They grew up in a world of constant connectivity and social media, which has shaped their communication styles and expectations (Seemiller &amp; Grace, 2016). For Gen Z candidates, EI components such as </w:t>
      </w:r>
      <w:r w:rsidRPr="00BF49E0">
        <w:rPr>
          <w:rFonts w:ascii="Arial" w:eastAsia="Times New Roman" w:hAnsi="Arial" w:cs="Arial"/>
          <w:b/>
          <w:bCs/>
          <w:color w:val="000000"/>
          <w:kern w:val="0"/>
          <w:sz w:val="22"/>
          <w:szCs w:val="22"/>
          <w14:ligatures w14:val="none"/>
        </w:rPr>
        <w:t>self</w:t>
      </w:r>
      <w:r w:rsidRPr="00BF49E0">
        <w:rPr>
          <w:rFonts w:ascii="Arial" w:eastAsia="Times New Roman" w:hAnsi="Arial" w:cs="Arial"/>
          <w:b/>
          <w:bCs/>
          <w:color w:val="000000"/>
          <w:kern w:val="0"/>
          <w:sz w:val="22"/>
          <w:szCs w:val="22"/>
          <w14:ligatures w14:val="none"/>
        </w:rPr>
        <w:noBreakHyphen/>
        <w:t>awareness</w:t>
      </w:r>
      <w:r w:rsidRPr="00BF49E0">
        <w:rPr>
          <w:rFonts w:ascii="Arial" w:eastAsia="Times New Roman" w:hAnsi="Arial" w:cs="Arial"/>
          <w:color w:val="000000"/>
          <w:kern w:val="0"/>
          <w:sz w:val="22"/>
          <w:szCs w:val="22"/>
          <w14:ligatures w14:val="none"/>
        </w:rPr>
        <w:t> and </w:t>
      </w:r>
      <w:r w:rsidRPr="00BF49E0">
        <w:rPr>
          <w:rFonts w:ascii="Arial" w:eastAsia="Times New Roman" w:hAnsi="Arial" w:cs="Arial"/>
          <w:b/>
          <w:bCs/>
          <w:color w:val="000000"/>
          <w:kern w:val="0"/>
          <w:sz w:val="22"/>
          <w:szCs w:val="22"/>
          <w14:ligatures w14:val="none"/>
        </w:rPr>
        <w:t>adaptability</w:t>
      </w:r>
      <w:r w:rsidRPr="00BF49E0">
        <w:rPr>
          <w:rFonts w:ascii="Arial" w:eastAsia="Times New Roman" w:hAnsi="Arial" w:cs="Arial"/>
          <w:color w:val="000000"/>
          <w:kern w:val="0"/>
          <w:sz w:val="22"/>
          <w:szCs w:val="22"/>
          <w14:ligatures w14:val="none"/>
        </w:rPr>
        <w:t> are particularly important. They are often quick to recognize their own emotional states and are comfortable expressing them openly, which can enhance transparency in workplace interactions.</w:t>
      </w:r>
    </w:p>
    <w:p w14:paraId="661F025A"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Recruiters should look for Gen Z candidates who can channel this self</w:t>
      </w:r>
      <w:r w:rsidRPr="00BF49E0">
        <w:rPr>
          <w:rFonts w:ascii="Arial" w:eastAsia="Times New Roman" w:hAnsi="Arial" w:cs="Arial"/>
          <w:color w:val="000000"/>
          <w:kern w:val="0"/>
          <w:sz w:val="22"/>
          <w:szCs w:val="22"/>
          <w14:ligatures w14:val="none"/>
        </w:rPr>
        <w:noBreakHyphen/>
        <w:t>awareness into constructive action. For example, a candidate who acknowledges feeling overwhelmed by a project but seeks support proactively demonstrates both awareness and regulation. This aligns with Mayer and Salovey’s (1997) emphasis on managing emotions as a key branch of EI. At the same time, Gen Z’s comfort with authenticity can sometimes blur professional boundaries, making it important for managers to assess their ability to balance openness with professionalism.</w:t>
      </w:r>
    </w:p>
    <w:p w14:paraId="4EAA2C2F"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Adaptability is another critical trait for Gen Z. In fast</w:t>
      </w:r>
      <w:r w:rsidRPr="00BF49E0">
        <w:rPr>
          <w:rFonts w:ascii="Arial" w:eastAsia="Times New Roman" w:hAnsi="Arial" w:cs="Arial"/>
          <w:color w:val="000000"/>
          <w:kern w:val="0"/>
          <w:sz w:val="22"/>
          <w:szCs w:val="22"/>
          <w14:ligatures w14:val="none"/>
        </w:rPr>
        <w:noBreakHyphen/>
        <w:t>changing environments, their ability to pivot quickly and embrace new technologies is a major asset. However, this adaptability must be grounded in emotional regulation; otherwise, rapid change can lead to burnout. Recruiters should therefore evaluate not only their technical agility but also their capacity for resilience and mindful self</w:t>
      </w:r>
      <w:r w:rsidRPr="00BF49E0">
        <w:rPr>
          <w:rFonts w:ascii="Arial" w:eastAsia="Times New Roman" w:hAnsi="Arial" w:cs="Arial"/>
          <w:color w:val="000000"/>
          <w:kern w:val="0"/>
          <w:sz w:val="22"/>
          <w:szCs w:val="22"/>
          <w14:ligatures w14:val="none"/>
        </w:rPr>
        <w:noBreakHyphen/>
        <w:t>management.</w:t>
      </w:r>
    </w:p>
    <w:p w14:paraId="1EA0CE26" w14:textId="77777777" w:rsidR="0010391C" w:rsidRDefault="0010391C"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716DD9B8" w14:textId="408DE541"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Cross</w:t>
      </w:r>
      <w:r w:rsidRPr="00BF49E0">
        <w:rPr>
          <w:rFonts w:ascii="Arial" w:eastAsia="Times New Roman" w:hAnsi="Arial" w:cs="Arial"/>
          <w:b/>
          <w:bCs/>
          <w:color w:val="000000"/>
          <w:kern w:val="0"/>
          <w:sz w:val="22"/>
          <w:szCs w:val="22"/>
          <w14:ligatures w14:val="none"/>
        </w:rPr>
        <w:noBreakHyphen/>
        <w:t>Generational Considerations</w:t>
      </w:r>
    </w:p>
    <w:p w14:paraId="1E464F19"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While each generation brings unique strengths, it is important to avoid stereotyping. Emotional intelligence is ultimately an individual trait, and generational tendencies should be treated as broad patterns rather than fixed rules. Managers must therefore design recruitment processes that assess EI holistically, using tools such as situational judgment tests, behavioral interviews, and group exercises. These methods allow candidates to demonstrate EI in action rather than relying on self</w:t>
      </w:r>
      <w:r w:rsidRPr="00BF49E0">
        <w:rPr>
          <w:rFonts w:ascii="Arial" w:eastAsia="Times New Roman" w:hAnsi="Arial" w:cs="Arial"/>
          <w:color w:val="000000"/>
          <w:kern w:val="0"/>
          <w:sz w:val="22"/>
          <w:szCs w:val="22"/>
          <w14:ligatures w14:val="none"/>
        </w:rPr>
        <w:noBreakHyphen/>
        <w:t>report measures, which can be biased (Cherniss, 2010).</w:t>
      </w:r>
    </w:p>
    <w:p w14:paraId="0A55311A"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Another critical consideration is the role of mindfulness in recruitment. Mindfulness practices can help candidates from all generations demonstrate greater presence and clarity during interviews. For example, a mindful candidate may pause before answering a challenging question, offering a thoughtful response rather than reacting impulsively. This behavior reflects both self</w:t>
      </w:r>
      <w:r w:rsidRPr="00BF49E0">
        <w:rPr>
          <w:rFonts w:ascii="Arial" w:eastAsia="Times New Roman" w:hAnsi="Arial" w:cs="Arial"/>
          <w:color w:val="000000"/>
          <w:kern w:val="0"/>
          <w:sz w:val="22"/>
          <w:szCs w:val="22"/>
          <w14:ligatures w14:val="none"/>
        </w:rPr>
        <w:noBreakHyphen/>
        <w:t>awareness and regulation, bridging generational differences.</w:t>
      </w:r>
    </w:p>
    <w:p w14:paraId="01495CB6" w14:textId="77777777" w:rsid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Ultimately, recruiting across generations requires managers to recognize that EI manifests differently depending on life experiences, cultural contexts, and workplace expectations. By tailoring recruitment strategies to these nuances, organizations can build teams that leverage the strengths of each generation while fostering cohesion and mutual respect.</w:t>
      </w:r>
    </w:p>
    <w:p w14:paraId="04250A7B"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0B1CF056"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65C2FC79"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6E539D73"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31C2D78A" w14:textId="11A3C128" w:rsidR="0010391C" w:rsidRPr="00BF49E0"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br w:type="page"/>
      </w:r>
    </w:p>
    <w:p w14:paraId="5235CDF5" w14:textId="77777777" w:rsidR="0010391C" w:rsidRDefault="0010391C"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sectPr w:rsidR="0010391C">
          <w:pgSz w:w="12240" w:h="15840"/>
          <w:pgMar w:top="1440" w:right="1440" w:bottom="1440" w:left="1440" w:header="720" w:footer="720" w:gutter="0"/>
          <w:cols w:space="720"/>
          <w:docGrid w:linePitch="360"/>
        </w:sectPr>
      </w:pPr>
    </w:p>
    <w:p w14:paraId="6CBAB029" w14:textId="35E33222"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Conclusion and Recommendations </w:t>
      </w:r>
    </w:p>
    <w:p w14:paraId="51050F07" w14:textId="0A8B6488"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Emotional intelligence and mindfulness are no longer </w:t>
      </w:r>
      <w:r w:rsidR="00B24C9F">
        <w:rPr>
          <w:rFonts w:ascii="Arial" w:eastAsia="Times New Roman" w:hAnsi="Arial" w:cs="Arial"/>
          <w:color w:val="000000"/>
          <w:kern w:val="0"/>
          <w:sz w:val="22"/>
          <w:szCs w:val="22"/>
          <w14:ligatures w14:val="none"/>
        </w:rPr>
        <w:t>light</w:t>
      </w:r>
      <w:r w:rsidRPr="00BF49E0">
        <w:rPr>
          <w:rFonts w:ascii="Arial" w:eastAsia="Times New Roman" w:hAnsi="Arial" w:cs="Arial"/>
          <w:color w:val="000000"/>
          <w:kern w:val="0"/>
          <w:sz w:val="22"/>
          <w:szCs w:val="22"/>
          <w14:ligatures w14:val="none"/>
        </w:rPr>
        <w:t> ideas in organizational life; they are central to how businesses thrive in complex, fast</w:t>
      </w:r>
      <w:r w:rsidRPr="00BF49E0">
        <w:rPr>
          <w:rFonts w:ascii="Arial" w:eastAsia="Times New Roman" w:hAnsi="Arial" w:cs="Arial"/>
          <w:color w:val="000000"/>
          <w:kern w:val="0"/>
          <w:sz w:val="22"/>
          <w:szCs w:val="22"/>
          <w14:ligatures w14:val="none"/>
        </w:rPr>
        <w:noBreakHyphen/>
        <w:t>changing environments. As Goleman (1995) argued, the ability to recognize and manage emotions is fundamental to effective leadership and collaboration. This report has shown that employees can apply EI components such as self</w:t>
      </w:r>
      <w:r w:rsidRPr="00BF49E0">
        <w:rPr>
          <w:rFonts w:ascii="Arial" w:eastAsia="Times New Roman" w:hAnsi="Arial" w:cs="Arial"/>
          <w:color w:val="000000"/>
          <w:kern w:val="0"/>
          <w:sz w:val="22"/>
          <w:szCs w:val="22"/>
          <w14:ligatures w14:val="none"/>
        </w:rPr>
        <w:noBreakHyphen/>
        <w:t>awareness, self</w:t>
      </w:r>
      <w:r w:rsidRPr="00BF49E0">
        <w:rPr>
          <w:rFonts w:ascii="Arial" w:eastAsia="Times New Roman" w:hAnsi="Arial" w:cs="Arial"/>
          <w:color w:val="000000"/>
          <w:kern w:val="0"/>
          <w:sz w:val="22"/>
          <w:szCs w:val="22"/>
          <w14:ligatures w14:val="none"/>
        </w:rPr>
        <w:noBreakHyphen/>
        <w:t>regulation, motivation, empathy, and social skills to enhance workplace outcomes. It has also highlighted Mayer and Salovey’s (1997) cognitive perspective, which reminds us that emotions are not just interpersonal signals but also tools for reasoning and problem</w:t>
      </w:r>
      <w:r w:rsidRPr="00BF49E0">
        <w:rPr>
          <w:rFonts w:ascii="Arial" w:eastAsia="Times New Roman" w:hAnsi="Arial" w:cs="Arial"/>
          <w:color w:val="000000"/>
          <w:kern w:val="0"/>
          <w:sz w:val="22"/>
          <w:szCs w:val="22"/>
          <w14:ligatures w14:val="none"/>
        </w:rPr>
        <w:noBreakHyphen/>
        <w:t>solving.</w:t>
      </w:r>
    </w:p>
    <w:p w14:paraId="4A1E5C3B"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The generational analysis further demonstrates that EI manifests differently across cohorts. Generation X often brings resilience and independence, Millennials emphasize collaboration and empathy, and Generation Z contributes authenticity and adaptability. These differences are not rigid categories but useful tendencies that managers can consider when recruiting and developing talent. By tailoring recruitment strategies to generational strengths, organizations can build diverse teams that complement one another rather than clash.</w:t>
      </w:r>
    </w:p>
    <w:p w14:paraId="09C5115D" w14:textId="28E57B08" w:rsid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Mindfulness emerges as a critical enabler of EI across all generations. By fostering present</w:t>
      </w:r>
      <w:r w:rsidRPr="00BF49E0">
        <w:rPr>
          <w:rFonts w:ascii="Arial" w:eastAsia="Times New Roman" w:hAnsi="Arial" w:cs="Arial"/>
          <w:color w:val="000000"/>
          <w:kern w:val="0"/>
          <w:sz w:val="22"/>
          <w:szCs w:val="22"/>
          <w14:ligatures w14:val="none"/>
        </w:rPr>
        <w:noBreakHyphen/>
        <w:t>moment awareness, mindfulness helps employees notice emotional triggers and respond with clarity rather than impulse. This practice not only enhances individual well</w:t>
      </w:r>
      <w:r w:rsidRPr="00BF49E0">
        <w:rPr>
          <w:rFonts w:ascii="Arial" w:eastAsia="Times New Roman" w:hAnsi="Arial" w:cs="Arial"/>
          <w:color w:val="000000"/>
          <w:kern w:val="0"/>
          <w:sz w:val="22"/>
          <w:szCs w:val="22"/>
          <w14:ligatures w14:val="none"/>
        </w:rPr>
        <w:noBreakHyphen/>
        <w:t>being but also strengthe</w:t>
      </w:r>
      <w:r w:rsidR="0010391C">
        <w:rPr>
          <w:rFonts w:ascii="Arial" w:eastAsia="Times New Roman" w:hAnsi="Arial" w:cs="Arial"/>
          <w:color w:val="000000"/>
          <w:kern w:val="0"/>
          <w:sz w:val="22"/>
          <w:szCs w:val="22"/>
          <w14:ligatures w14:val="none"/>
        </w:rPr>
        <w:t>n</w:t>
      </w:r>
      <w:r w:rsidR="00A06B72">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lastRenderedPageBreak/>
        <w:t>collective resilience, making organizations better equipped to handle stress, change, and uncertainty (Hülsheger et al., 2013).</w:t>
      </w:r>
    </w:p>
    <w:p w14:paraId="2D2F505A"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70E692E4"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48DE0039"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3916172A"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119CBEDB"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08EF1DFE"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329F6B59"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21642769"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6E0D3B2E"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17CC62D4"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479C49EB"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2F5556AE"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128F1287"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7D4072FF"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12161844"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46865D44"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54100290" w14:textId="77777777" w:rsidR="0010391C"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1C14C5D7" w14:textId="77777777" w:rsidR="0010391C" w:rsidRPr="00BF49E0" w:rsidRDefault="0010391C"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p>
    <w:p w14:paraId="6837CCAA"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Recommendations for Senior Management</w:t>
      </w:r>
    </w:p>
    <w:p w14:paraId="3FB37238" w14:textId="40FDEEF4" w:rsidR="00BF49E0" w:rsidRPr="00BF49E0"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Embed EI into recruitment and development. </w:t>
      </w:r>
      <w:r w:rsidRPr="00BF49E0">
        <w:rPr>
          <w:rFonts w:ascii="Arial" w:eastAsia="Times New Roman" w:hAnsi="Arial" w:cs="Arial"/>
          <w:color w:val="000000"/>
          <w:kern w:val="0"/>
          <w:sz w:val="22"/>
          <w:szCs w:val="22"/>
          <w14:ligatures w14:val="none"/>
        </w:rPr>
        <w:t xml:space="preserve"> Senior management should integrate EI assessments into recruitment processes, using behavioral interviews and situational judgment tests to evaluate candidates’ emotional awareness, regulation, and empathy. These tools provide more reliable insights than self</w:t>
      </w:r>
      <w:r w:rsidRPr="00BF49E0">
        <w:rPr>
          <w:rFonts w:ascii="Arial" w:eastAsia="Times New Roman" w:hAnsi="Arial" w:cs="Arial"/>
          <w:color w:val="000000"/>
          <w:kern w:val="0"/>
          <w:sz w:val="22"/>
          <w:szCs w:val="22"/>
          <w14:ligatures w14:val="none"/>
        </w:rPr>
        <w:noBreakHyphen/>
        <w:t>report questionnaires</w:t>
      </w:r>
      <w:r w:rsidR="0010391C" w:rsidRPr="00BF49E0">
        <w:rPr>
          <w:rFonts w:ascii="Arial" w:eastAsia="Times New Roman" w:hAnsi="Arial" w:cs="Arial"/>
          <w:color w:val="000000"/>
          <w:kern w:val="0"/>
          <w:sz w:val="22"/>
          <w:szCs w:val="22"/>
          <w14:ligatures w14:val="none"/>
        </w:rPr>
        <w:t xml:space="preserve"> </w:t>
      </w:r>
      <w:r w:rsidRPr="00BF49E0">
        <w:rPr>
          <w:rFonts w:ascii="Arial" w:eastAsia="Times New Roman" w:hAnsi="Arial" w:cs="Arial"/>
          <w:color w:val="000000"/>
          <w:kern w:val="0"/>
          <w:sz w:val="22"/>
          <w:szCs w:val="22"/>
          <w14:ligatures w14:val="none"/>
        </w:rPr>
        <w:t>(Cherniss, 2010).</w:t>
      </w:r>
    </w:p>
    <w:p w14:paraId="6231ADBA" w14:textId="77777777" w:rsidR="00BF49E0" w:rsidRPr="00BF49E0"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Invest in EI training programs.</w:t>
      </w:r>
      <w:r w:rsidRPr="00BF49E0">
        <w:rPr>
          <w:rFonts w:ascii="Arial" w:eastAsia="Times New Roman" w:hAnsi="Arial" w:cs="Arial"/>
          <w:color w:val="000000"/>
          <w:kern w:val="0"/>
          <w:sz w:val="22"/>
          <w:szCs w:val="22"/>
          <w14:ligatures w14:val="none"/>
        </w:rPr>
        <w:t>  Training should be offered not only to leaders but to employees at all levels. Workshops on self</w:t>
      </w:r>
      <w:r w:rsidRPr="00BF49E0">
        <w:rPr>
          <w:rFonts w:ascii="Arial" w:eastAsia="Times New Roman" w:hAnsi="Arial" w:cs="Arial"/>
          <w:color w:val="000000"/>
          <w:kern w:val="0"/>
          <w:sz w:val="22"/>
          <w:szCs w:val="22"/>
          <w14:ligatures w14:val="none"/>
        </w:rPr>
        <w:noBreakHyphen/>
        <w:t>awareness, empathy, and conflict resolution can build a shared language of emotional intelligence across the organization.</w:t>
      </w:r>
    </w:p>
    <w:p w14:paraId="26E29B2E" w14:textId="77777777" w:rsidR="00BF49E0" w:rsidRPr="00BF49E0"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Promote mindfulness practices.</w:t>
      </w:r>
      <w:r w:rsidRPr="00BF49E0">
        <w:rPr>
          <w:rFonts w:ascii="Arial" w:eastAsia="Times New Roman" w:hAnsi="Arial" w:cs="Arial"/>
          <w:color w:val="000000"/>
          <w:kern w:val="0"/>
          <w:sz w:val="22"/>
          <w:szCs w:val="22"/>
          <w14:ligatures w14:val="none"/>
        </w:rPr>
        <w:t>  Simple interventions such as guided meditation sessions, reflection breaks, or mindfulness apps can help employees regulate stress and enhance focus. These practices should be normalized rather than treated as optional extras.</w:t>
      </w:r>
    </w:p>
    <w:p w14:paraId="65ADABCA" w14:textId="77777777" w:rsidR="0010391C"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Leverage generational diversity.</w:t>
      </w:r>
      <w:r w:rsidRPr="00BF49E0">
        <w:rPr>
          <w:rFonts w:ascii="Arial" w:eastAsia="Times New Roman" w:hAnsi="Arial" w:cs="Arial"/>
          <w:color w:val="000000"/>
          <w:kern w:val="0"/>
          <w:sz w:val="22"/>
          <w:szCs w:val="22"/>
          <w14:ligatures w14:val="none"/>
        </w:rPr>
        <w:t>  Recruitment strategies should recognize generational tendencies without stereotyping. </w:t>
      </w:r>
    </w:p>
    <w:p w14:paraId="5E67E8AF" w14:textId="68C4EC64" w:rsidR="00BF49E0" w:rsidRPr="00BF49E0" w:rsidRDefault="00BF49E0" w:rsidP="0010391C">
      <w:pPr>
        <w:keepNext/>
        <w:suppressAutoHyphens/>
        <w:spacing w:before="100" w:beforeAutospacing="1" w:after="100" w:afterAutospacing="1" w:line="360" w:lineRule="auto"/>
        <w:ind w:left="720"/>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For example, Gen X candidates may be strong in crisis management, Millennials in collaboration, and Gen Z in innovation. Cross</w:t>
      </w:r>
      <w:r w:rsidRPr="00BF49E0">
        <w:rPr>
          <w:rFonts w:ascii="Arial" w:eastAsia="Times New Roman" w:hAnsi="Arial" w:cs="Arial"/>
          <w:color w:val="000000"/>
          <w:kern w:val="0"/>
          <w:sz w:val="22"/>
          <w:szCs w:val="22"/>
          <w14:ligatures w14:val="none"/>
        </w:rPr>
        <w:noBreakHyphen/>
        <w:t>generational mentoring programs can harness these strengths, fostering mutual learning and respect.</w:t>
      </w:r>
    </w:p>
    <w:p w14:paraId="53566B86" w14:textId="77777777" w:rsidR="00BF49E0" w:rsidRPr="00BF49E0"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Balance EI with technical competence.</w:t>
      </w:r>
      <w:r w:rsidRPr="00BF49E0">
        <w:rPr>
          <w:rFonts w:ascii="Arial" w:eastAsia="Times New Roman" w:hAnsi="Arial" w:cs="Arial"/>
          <w:color w:val="000000"/>
          <w:kern w:val="0"/>
          <w:sz w:val="22"/>
          <w:szCs w:val="22"/>
          <w14:ligatures w14:val="none"/>
        </w:rPr>
        <w:t>  While EI is critical, it should not overshadow technical expertise. Recruitment and promotion decisions must balance emotional intelligence with the skills required for specific roles.</w:t>
      </w:r>
    </w:p>
    <w:p w14:paraId="3567C760" w14:textId="77777777" w:rsidR="00BF49E0" w:rsidRPr="00BF49E0" w:rsidRDefault="00BF49E0" w:rsidP="008C392B">
      <w:pPr>
        <w:keepNext/>
        <w:numPr>
          <w:ilvl w:val="0"/>
          <w:numId w:val="1"/>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b/>
          <w:bCs/>
          <w:color w:val="000000"/>
          <w:kern w:val="0"/>
          <w:sz w:val="22"/>
          <w:szCs w:val="22"/>
          <w14:ligatures w14:val="none"/>
        </w:rPr>
        <w:t>Measure impact.</w:t>
      </w:r>
      <w:r w:rsidRPr="00BF49E0">
        <w:rPr>
          <w:rFonts w:ascii="Arial" w:eastAsia="Times New Roman" w:hAnsi="Arial" w:cs="Arial"/>
          <w:color w:val="000000"/>
          <w:kern w:val="0"/>
          <w:sz w:val="22"/>
          <w:szCs w:val="22"/>
          <w14:ligatures w14:val="none"/>
        </w:rPr>
        <w:t>  Senior management should track the outcomes of EI and mindfulness initiatives, such as reduced turnover, improved employee engagement, and enhanced customer satisfaction. These metrics will demonstrate the strategic value of investing in emotional intelligence.</w:t>
      </w:r>
    </w:p>
    <w:p w14:paraId="7F2E6570" w14:textId="77777777" w:rsidR="00A06B72" w:rsidRDefault="00A06B72"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p>
    <w:p w14:paraId="58D7042E" w14:textId="77777777" w:rsidR="00A06B72" w:rsidRDefault="00A06B72"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p>
    <w:p w14:paraId="0B5BF1A2" w14:textId="77777777" w:rsidR="00A06B72" w:rsidRDefault="00A06B72"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5F4A8EE0" w14:textId="77777777" w:rsidR="00A06B72" w:rsidRDefault="00A06B72"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sectPr w:rsidR="00A06B72" w:rsidSect="0010391C">
          <w:type w:val="continuous"/>
          <w:pgSz w:w="12240" w:h="15840"/>
          <w:pgMar w:top="1440" w:right="1440" w:bottom="1440" w:left="1440" w:header="720" w:footer="720" w:gutter="0"/>
          <w:cols w:space="720"/>
          <w:docGrid w:linePitch="360"/>
        </w:sectPr>
      </w:pPr>
    </w:p>
    <w:p w14:paraId="69588397" w14:textId="3A4F32C8"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Final Thoughts</w:t>
      </w:r>
    </w:p>
    <w:p w14:paraId="03BD3045" w14:textId="77777777" w:rsidR="00BF49E0" w:rsidRPr="00BF49E0" w:rsidRDefault="00BF49E0" w:rsidP="008C392B">
      <w:pPr>
        <w:keepNext/>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Emotional intelligence and mindfulness are not simply about making workplaces “nicer.” They are about equipping employees and leaders with the tools to navigate complexity, build trust, and drive sustainable performance. As organizations face increasing demands for adaptability, inclusivity, and innovation, EI and mindfulness provide the foundation for resilience. By embedding these practices into recruitment, training, and culture, senior management can ensure that the organization is not only prepared for current challenges but positioned for long</w:t>
      </w:r>
      <w:r w:rsidRPr="00BF49E0">
        <w:rPr>
          <w:rFonts w:ascii="Arial" w:eastAsia="Times New Roman" w:hAnsi="Arial" w:cs="Arial"/>
          <w:color w:val="000000"/>
          <w:kern w:val="0"/>
          <w:sz w:val="22"/>
          <w:szCs w:val="22"/>
          <w14:ligatures w14:val="none"/>
        </w:rPr>
        <w:noBreakHyphen/>
        <w:t>term success.</w:t>
      </w:r>
    </w:p>
    <w:p w14:paraId="1EAFF4AF" w14:textId="77777777" w:rsidR="00A06B72" w:rsidRDefault="00A06B72"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0BF17693" w14:textId="12569572" w:rsidR="00BF49E0" w:rsidRPr="00BF49E0" w:rsidRDefault="00BF49E0" w:rsidP="008C392B">
      <w:pPr>
        <w:keepNext/>
        <w:suppressAutoHyphens/>
        <w:spacing w:before="100" w:beforeAutospacing="1" w:after="100" w:afterAutospacing="1" w:line="360" w:lineRule="auto"/>
        <w:rPr>
          <w:rFonts w:ascii="Arial" w:eastAsia="Times New Roman" w:hAnsi="Arial" w:cs="Arial"/>
          <w:b/>
          <w:bCs/>
          <w:color w:val="000000"/>
          <w:kern w:val="0"/>
          <w:sz w:val="22"/>
          <w:szCs w:val="22"/>
          <w14:ligatures w14:val="none"/>
        </w:rPr>
      </w:pPr>
      <w:r w:rsidRPr="00BF49E0">
        <w:rPr>
          <w:rFonts w:ascii="Arial" w:eastAsia="Times New Roman" w:hAnsi="Arial" w:cs="Arial"/>
          <w:b/>
          <w:bCs/>
          <w:color w:val="000000"/>
          <w:kern w:val="0"/>
          <w:sz w:val="22"/>
          <w:szCs w:val="22"/>
          <w14:ligatures w14:val="none"/>
        </w:rPr>
        <w:lastRenderedPageBreak/>
        <w:t>References</w:t>
      </w:r>
    </w:p>
    <w:p w14:paraId="495E9F06"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Ashkanasy, N. M., &amp; Daus, C. S. (2005). Rumors of the death of emotional intelligence in organizational behavior are vastly exaggerated. </w:t>
      </w:r>
      <w:r w:rsidRPr="00BF49E0">
        <w:rPr>
          <w:rFonts w:ascii="Arial" w:eastAsia="Times New Roman" w:hAnsi="Arial" w:cs="Arial"/>
          <w:i/>
          <w:iCs/>
          <w:color w:val="000000"/>
          <w:kern w:val="0"/>
          <w:sz w:val="22"/>
          <w:szCs w:val="22"/>
          <w14:ligatures w14:val="none"/>
        </w:rPr>
        <w:t>Journal of Organizational Behavior</w:t>
      </w:r>
      <w:r w:rsidRPr="00BF49E0">
        <w:rPr>
          <w:rFonts w:ascii="Arial" w:eastAsia="Times New Roman" w:hAnsi="Arial" w:cs="Arial"/>
          <w:color w:val="000000"/>
          <w:kern w:val="0"/>
          <w:sz w:val="22"/>
          <w:szCs w:val="22"/>
          <w14:ligatures w14:val="none"/>
        </w:rPr>
        <w:t>, 26(4), 441–452.</w:t>
      </w:r>
    </w:p>
    <w:p w14:paraId="4E0776CE"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Boyatzis, R. E. (2018). The behavioral level of emotional intelligence and its measurement. </w:t>
      </w:r>
      <w:r w:rsidRPr="00BF49E0">
        <w:rPr>
          <w:rFonts w:ascii="Arial" w:eastAsia="Times New Roman" w:hAnsi="Arial" w:cs="Arial"/>
          <w:i/>
          <w:iCs/>
          <w:color w:val="000000"/>
          <w:kern w:val="0"/>
          <w:sz w:val="22"/>
          <w:szCs w:val="22"/>
          <w14:ligatures w14:val="none"/>
        </w:rPr>
        <w:t>Frontiers in Psychology</w:t>
      </w:r>
      <w:r w:rsidRPr="00BF49E0">
        <w:rPr>
          <w:rFonts w:ascii="Arial" w:eastAsia="Times New Roman" w:hAnsi="Arial" w:cs="Arial"/>
          <w:color w:val="000000"/>
          <w:kern w:val="0"/>
          <w:sz w:val="22"/>
          <w:szCs w:val="22"/>
          <w14:ligatures w14:val="none"/>
        </w:rPr>
        <w:t>, 9, 1438.</w:t>
      </w:r>
    </w:p>
    <w:p w14:paraId="0F659D92"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Cherniss, C. (2010). Emotional intelligence: Toward clarification of a concept. </w:t>
      </w:r>
      <w:r w:rsidRPr="00BF49E0">
        <w:rPr>
          <w:rFonts w:ascii="Arial" w:eastAsia="Times New Roman" w:hAnsi="Arial" w:cs="Arial"/>
          <w:i/>
          <w:iCs/>
          <w:color w:val="000000"/>
          <w:kern w:val="0"/>
          <w:sz w:val="22"/>
          <w:szCs w:val="22"/>
          <w14:ligatures w14:val="none"/>
        </w:rPr>
        <w:t>Industrial and Organizational Psychology</w:t>
      </w:r>
      <w:r w:rsidRPr="00BF49E0">
        <w:rPr>
          <w:rFonts w:ascii="Arial" w:eastAsia="Times New Roman" w:hAnsi="Arial" w:cs="Arial"/>
          <w:color w:val="000000"/>
          <w:kern w:val="0"/>
          <w:sz w:val="22"/>
          <w:szCs w:val="22"/>
          <w14:ligatures w14:val="none"/>
        </w:rPr>
        <w:t>, 3(2), 110–126.</w:t>
      </w:r>
    </w:p>
    <w:p w14:paraId="485AB09F"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Deci, E. L., &amp; Ryan, R. M. (2000). Self</w:t>
      </w:r>
      <w:r w:rsidRPr="00BF49E0">
        <w:rPr>
          <w:rFonts w:ascii="Arial" w:eastAsia="Times New Roman" w:hAnsi="Arial" w:cs="Arial"/>
          <w:color w:val="000000"/>
          <w:kern w:val="0"/>
          <w:sz w:val="22"/>
          <w:szCs w:val="22"/>
          <w14:ligatures w14:val="none"/>
        </w:rPr>
        <w:noBreakHyphen/>
        <w:t>determination theory and the facilitation of intrinsic motivation, social development, and well</w:t>
      </w:r>
      <w:r w:rsidRPr="00BF49E0">
        <w:rPr>
          <w:rFonts w:ascii="Arial" w:eastAsia="Times New Roman" w:hAnsi="Arial" w:cs="Arial"/>
          <w:color w:val="000000"/>
          <w:kern w:val="0"/>
          <w:sz w:val="22"/>
          <w:szCs w:val="22"/>
          <w14:ligatures w14:val="none"/>
        </w:rPr>
        <w:noBreakHyphen/>
        <w:t>being. </w:t>
      </w:r>
      <w:r w:rsidRPr="00BF49E0">
        <w:rPr>
          <w:rFonts w:ascii="Arial" w:eastAsia="Times New Roman" w:hAnsi="Arial" w:cs="Arial"/>
          <w:i/>
          <w:iCs/>
          <w:color w:val="000000"/>
          <w:kern w:val="0"/>
          <w:sz w:val="22"/>
          <w:szCs w:val="22"/>
          <w14:ligatures w14:val="none"/>
        </w:rPr>
        <w:t>American Psychologist</w:t>
      </w:r>
      <w:r w:rsidRPr="00BF49E0">
        <w:rPr>
          <w:rFonts w:ascii="Arial" w:eastAsia="Times New Roman" w:hAnsi="Arial" w:cs="Arial"/>
          <w:color w:val="000000"/>
          <w:kern w:val="0"/>
          <w:sz w:val="22"/>
          <w:szCs w:val="22"/>
          <w14:ligatures w14:val="none"/>
        </w:rPr>
        <w:t>, 55(1), 68–78.</w:t>
      </w:r>
    </w:p>
    <w:p w14:paraId="5A36A1A5"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Figley, C. R. (2002). Compassion fatigue: Psychotherapists’ chronic lack of self</w:t>
      </w:r>
      <w:r w:rsidRPr="00BF49E0">
        <w:rPr>
          <w:rFonts w:ascii="Arial" w:eastAsia="Times New Roman" w:hAnsi="Arial" w:cs="Arial"/>
          <w:color w:val="000000"/>
          <w:kern w:val="0"/>
          <w:sz w:val="22"/>
          <w:szCs w:val="22"/>
          <w14:ligatures w14:val="none"/>
        </w:rPr>
        <w:noBreakHyphen/>
        <w:t>care. </w:t>
      </w:r>
      <w:r w:rsidRPr="00BF49E0">
        <w:rPr>
          <w:rFonts w:ascii="Arial" w:eastAsia="Times New Roman" w:hAnsi="Arial" w:cs="Arial"/>
          <w:i/>
          <w:iCs/>
          <w:color w:val="000000"/>
          <w:kern w:val="0"/>
          <w:sz w:val="22"/>
          <w:szCs w:val="22"/>
          <w14:ligatures w14:val="none"/>
        </w:rPr>
        <w:t>Journal of Clinical Psychology</w:t>
      </w:r>
      <w:r w:rsidRPr="00BF49E0">
        <w:rPr>
          <w:rFonts w:ascii="Arial" w:eastAsia="Times New Roman" w:hAnsi="Arial" w:cs="Arial"/>
          <w:color w:val="000000"/>
          <w:kern w:val="0"/>
          <w:sz w:val="22"/>
          <w:szCs w:val="22"/>
          <w14:ligatures w14:val="none"/>
        </w:rPr>
        <w:t>, 58(11), 1433–1441.</w:t>
      </w:r>
    </w:p>
    <w:p w14:paraId="7CE427A1"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Goleman, D. (1995). </w:t>
      </w:r>
      <w:r w:rsidRPr="00BF49E0">
        <w:rPr>
          <w:rFonts w:ascii="Arial" w:eastAsia="Times New Roman" w:hAnsi="Arial" w:cs="Arial"/>
          <w:i/>
          <w:iCs/>
          <w:color w:val="000000"/>
          <w:kern w:val="0"/>
          <w:sz w:val="22"/>
          <w:szCs w:val="22"/>
          <w14:ligatures w14:val="none"/>
        </w:rPr>
        <w:t>Emotional Intelligence</w:t>
      </w:r>
      <w:r w:rsidRPr="00BF49E0">
        <w:rPr>
          <w:rFonts w:ascii="Arial" w:eastAsia="Times New Roman" w:hAnsi="Arial" w:cs="Arial"/>
          <w:color w:val="000000"/>
          <w:kern w:val="0"/>
          <w:sz w:val="22"/>
          <w:szCs w:val="22"/>
          <w14:ligatures w14:val="none"/>
        </w:rPr>
        <w:t>. Bantam Books.</w:t>
      </w:r>
    </w:p>
    <w:p w14:paraId="57D152E2"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Hülsheger, U. R., Alberts, H. J., Feinholdt, A., &amp; Lang, J. W. (2013). Benefits of mindfulness at work: The role of mindfulness in emotion regulation, emotional exhaustion, and job satisfaction. </w:t>
      </w:r>
      <w:r w:rsidRPr="00BF49E0">
        <w:rPr>
          <w:rFonts w:ascii="Arial" w:eastAsia="Times New Roman" w:hAnsi="Arial" w:cs="Arial"/>
          <w:i/>
          <w:iCs/>
          <w:color w:val="000000"/>
          <w:kern w:val="0"/>
          <w:sz w:val="22"/>
          <w:szCs w:val="22"/>
          <w14:ligatures w14:val="none"/>
        </w:rPr>
        <w:t>Journal of Applied Psychology</w:t>
      </w:r>
      <w:r w:rsidRPr="00BF49E0">
        <w:rPr>
          <w:rFonts w:ascii="Arial" w:eastAsia="Times New Roman" w:hAnsi="Arial" w:cs="Arial"/>
          <w:color w:val="000000"/>
          <w:kern w:val="0"/>
          <w:sz w:val="22"/>
          <w:szCs w:val="22"/>
          <w14:ligatures w14:val="none"/>
        </w:rPr>
        <w:t>, 98(2), 310–325.</w:t>
      </w:r>
    </w:p>
    <w:p w14:paraId="14658AA3"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Matsumoto, D. (2006). Culture and nonverbal behavior. In V. Manusov &amp; M. L. Patterson (Eds.), </w:t>
      </w:r>
      <w:r w:rsidRPr="00BF49E0">
        <w:rPr>
          <w:rFonts w:ascii="Arial" w:eastAsia="Times New Roman" w:hAnsi="Arial" w:cs="Arial"/>
          <w:i/>
          <w:iCs/>
          <w:color w:val="000000"/>
          <w:kern w:val="0"/>
          <w:sz w:val="22"/>
          <w:szCs w:val="22"/>
          <w14:ligatures w14:val="none"/>
        </w:rPr>
        <w:t>The Sage Handbook of Nonverbal Communication</w:t>
      </w:r>
      <w:r w:rsidRPr="00BF49E0">
        <w:rPr>
          <w:rFonts w:ascii="Arial" w:eastAsia="Times New Roman" w:hAnsi="Arial" w:cs="Arial"/>
          <w:color w:val="000000"/>
          <w:kern w:val="0"/>
          <w:sz w:val="22"/>
          <w:szCs w:val="22"/>
          <w14:ligatures w14:val="none"/>
        </w:rPr>
        <w:t> (pp. 219–235). Sage.</w:t>
      </w:r>
    </w:p>
    <w:p w14:paraId="16843D39"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Mayer, J. D., &amp; Salovey, P. (1997). What is emotional intelligence? In P. Salovey &amp; D. J. Sluyter (Eds.), </w:t>
      </w:r>
      <w:r w:rsidRPr="00BF49E0">
        <w:rPr>
          <w:rFonts w:ascii="Arial" w:eastAsia="Times New Roman" w:hAnsi="Arial" w:cs="Arial"/>
          <w:i/>
          <w:iCs/>
          <w:color w:val="000000"/>
          <w:kern w:val="0"/>
          <w:sz w:val="22"/>
          <w:szCs w:val="22"/>
          <w14:ligatures w14:val="none"/>
        </w:rPr>
        <w:t>Emotional Development and Emotional Intelligence: Educational Implications</w:t>
      </w:r>
      <w:r w:rsidRPr="00BF49E0">
        <w:rPr>
          <w:rFonts w:ascii="Arial" w:eastAsia="Times New Roman" w:hAnsi="Arial" w:cs="Arial"/>
          <w:color w:val="000000"/>
          <w:kern w:val="0"/>
          <w:sz w:val="22"/>
          <w:szCs w:val="22"/>
          <w14:ligatures w14:val="none"/>
        </w:rPr>
        <w:t> (pp. 3–31). Basic Books.</w:t>
      </w:r>
    </w:p>
    <w:p w14:paraId="6A2D7B69"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Ng, E. S., Schweitzer, L., &amp; Lyons, S. T. (2010). New generation, great expectations: A field study of the Millennial generation. </w:t>
      </w:r>
      <w:r w:rsidRPr="00BF49E0">
        <w:rPr>
          <w:rFonts w:ascii="Arial" w:eastAsia="Times New Roman" w:hAnsi="Arial" w:cs="Arial"/>
          <w:i/>
          <w:iCs/>
          <w:color w:val="000000"/>
          <w:kern w:val="0"/>
          <w:sz w:val="22"/>
          <w:szCs w:val="22"/>
          <w14:ligatures w14:val="none"/>
        </w:rPr>
        <w:t>Journal of Business and Psychology</w:t>
      </w:r>
      <w:r w:rsidRPr="00BF49E0">
        <w:rPr>
          <w:rFonts w:ascii="Arial" w:eastAsia="Times New Roman" w:hAnsi="Arial" w:cs="Arial"/>
          <w:color w:val="000000"/>
          <w:kern w:val="0"/>
          <w:sz w:val="22"/>
          <w:szCs w:val="22"/>
          <w14:ligatures w14:val="none"/>
        </w:rPr>
        <w:t>, 25(2), 281–292.</w:t>
      </w:r>
    </w:p>
    <w:p w14:paraId="6DE464D3"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Seemiller, C., &amp; Grace, M. (2016). </w:t>
      </w:r>
      <w:r w:rsidRPr="00BF49E0">
        <w:rPr>
          <w:rFonts w:ascii="Arial" w:eastAsia="Times New Roman" w:hAnsi="Arial" w:cs="Arial"/>
          <w:i/>
          <w:iCs/>
          <w:color w:val="000000"/>
          <w:kern w:val="0"/>
          <w:sz w:val="22"/>
          <w:szCs w:val="22"/>
          <w14:ligatures w14:val="none"/>
        </w:rPr>
        <w:t>Generation Z Goes to College</w:t>
      </w:r>
      <w:r w:rsidRPr="00BF49E0">
        <w:rPr>
          <w:rFonts w:ascii="Arial" w:eastAsia="Times New Roman" w:hAnsi="Arial" w:cs="Arial"/>
          <w:color w:val="000000"/>
          <w:kern w:val="0"/>
          <w:sz w:val="22"/>
          <w:szCs w:val="22"/>
          <w14:ligatures w14:val="none"/>
        </w:rPr>
        <w:t>. Jossey</w:t>
      </w:r>
      <w:r w:rsidRPr="00BF49E0">
        <w:rPr>
          <w:rFonts w:ascii="Arial" w:eastAsia="Times New Roman" w:hAnsi="Arial" w:cs="Arial"/>
          <w:color w:val="000000"/>
          <w:kern w:val="0"/>
          <w:sz w:val="22"/>
          <w:szCs w:val="22"/>
          <w14:ligatures w14:val="none"/>
        </w:rPr>
        <w:noBreakHyphen/>
        <w:t>Bass.</w:t>
      </w:r>
    </w:p>
    <w:p w14:paraId="6DFCF241" w14:textId="77777777" w:rsidR="00BF49E0" w:rsidRPr="00BF49E0" w:rsidRDefault="00BF49E0" w:rsidP="008C392B">
      <w:pPr>
        <w:keepNext/>
        <w:numPr>
          <w:ilvl w:val="0"/>
          <w:numId w:val="2"/>
        </w:numPr>
        <w:suppressAutoHyphens/>
        <w:spacing w:before="100" w:beforeAutospacing="1" w:after="100" w:afterAutospacing="1" w:line="360" w:lineRule="auto"/>
        <w:rPr>
          <w:rFonts w:ascii="Arial" w:eastAsia="Times New Roman" w:hAnsi="Arial" w:cs="Arial"/>
          <w:color w:val="000000"/>
          <w:kern w:val="0"/>
          <w:sz w:val="22"/>
          <w:szCs w:val="22"/>
          <w14:ligatures w14:val="none"/>
        </w:rPr>
      </w:pPr>
      <w:r w:rsidRPr="00BF49E0">
        <w:rPr>
          <w:rFonts w:ascii="Arial" w:eastAsia="Times New Roman" w:hAnsi="Arial" w:cs="Arial"/>
          <w:color w:val="000000"/>
          <w:kern w:val="0"/>
          <w:sz w:val="22"/>
          <w:szCs w:val="22"/>
          <w14:ligatures w14:val="none"/>
        </w:rPr>
        <w:t>Smola, K. W., &amp; Sutton, C. D. (2002). Generational differences: Revisiting generational work values for the new millennium. </w:t>
      </w:r>
      <w:r w:rsidRPr="00BF49E0">
        <w:rPr>
          <w:rFonts w:ascii="Arial" w:eastAsia="Times New Roman" w:hAnsi="Arial" w:cs="Arial"/>
          <w:i/>
          <w:iCs/>
          <w:color w:val="000000"/>
          <w:kern w:val="0"/>
          <w:sz w:val="22"/>
          <w:szCs w:val="22"/>
          <w14:ligatures w14:val="none"/>
        </w:rPr>
        <w:t>Journal of Organizational Behavior</w:t>
      </w:r>
      <w:r w:rsidRPr="00BF49E0">
        <w:rPr>
          <w:rFonts w:ascii="Arial" w:eastAsia="Times New Roman" w:hAnsi="Arial" w:cs="Arial"/>
          <w:color w:val="000000"/>
          <w:kern w:val="0"/>
          <w:sz w:val="22"/>
          <w:szCs w:val="22"/>
          <w14:ligatures w14:val="none"/>
        </w:rPr>
        <w:t>, 23(4), 363–382.</w:t>
      </w:r>
    </w:p>
    <w:p w14:paraId="6363BEA3" w14:textId="77777777" w:rsidR="00BF49E0" w:rsidRPr="00BF49E0" w:rsidRDefault="00BF49E0" w:rsidP="008C392B">
      <w:pPr>
        <w:keepNext/>
        <w:suppressAutoHyphens/>
        <w:spacing w:line="360" w:lineRule="auto"/>
        <w:rPr>
          <w:rFonts w:ascii="Arial" w:hAnsi="Arial" w:cs="Arial"/>
          <w:sz w:val="22"/>
          <w:szCs w:val="22"/>
          <w:lang w:val="en-GB"/>
        </w:rPr>
      </w:pPr>
    </w:p>
    <w:sectPr w:rsidR="00BF49E0" w:rsidRPr="00BF49E0" w:rsidSect="00A06B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35F50"/>
    <w:multiLevelType w:val="multilevel"/>
    <w:tmpl w:val="AD80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161829"/>
    <w:multiLevelType w:val="multilevel"/>
    <w:tmpl w:val="28B65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7515619">
    <w:abstractNumId w:val="1"/>
  </w:num>
  <w:num w:numId="2" w16cid:durableId="834606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onsecutiveHyphenLimit w:val="3"/>
  <w:doNotHyphenateCaps/>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E0"/>
    <w:rsid w:val="0010391C"/>
    <w:rsid w:val="00110AA4"/>
    <w:rsid w:val="00170AE4"/>
    <w:rsid w:val="001B21F1"/>
    <w:rsid w:val="001B56E9"/>
    <w:rsid w:val="002C63F0"/>
    <w:rsid w:val="005B2164"/>
    <w:rsid w:val="006071F9"/>
    <w:rsid w:val="00691B40"/>
    <w:rsid w:val="0080036D"/>
    <w:rsid w:val="00882BB7"/>
    <w:rsid w:val="008B7F81"/>
    <w:rsid w:val="008C392B"/>
    <w:rsid w:val="009B53AE"/>
    <w:rsid w:val="00A06B72"/>
    <w:rsid w:val="00A447C9"/>
    <w:rsid w:val="00AE13F3"/>
    <w:rsid w:val="00B24C9F"/>
    <w:rsid w:val="00B57C8C"/>
    <w:rsid w:val="00BF49E0"/>
    <w:rsid w:val="00C1220B"/>
    <w:rsid w:val="00ED2DAC"/>
    <w:rsid w:val="00FD7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A6D3"/>
  <w15:chartTrackingRefBased/>
  <w15:docId w15:val="{D85A0B20-8E56-EA4F-9878-A0E334ED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4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4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4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4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9E0"/>
    <w:rPr>
      <w:rFonts w:eastAsiaTheme="majorEastAsia" w:cstheme="majorBidi"/>
      <w:color w:val="272727" w:themeColor="text1" w:themeTint="D8"/>
    </w:rPr>
  </w:style>
  <w:style w:type="paragraph" w:styleId="Title">
    <w:name w:val="Title"/>
    <w:basedOn w:val="Normal"/>
    <w:next w:val="Normal"/>
    <w:link w:val="TitleChar"/>
    <w:uiPriority w:val="10"/>
    <w:qFormat/>
    <w:rsid w:val="00BF4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9E0"/>
    <w:pPr>
      <w:spacing w:before="160"/>
      <w:jc w:val="center"/>
    </w:pPr>
    <w:rPr>
      <w:i/>
      <w:iCs/>
      <w:color w:val="404040" w:themeColor="text1" w:themeTint="BF"/>
    </w:rPr>
  </w:style>
  <w:style w:type="character" w:customStyle="1" w:styleId="QuoteChar">
    <w:name w:val="Quote Char"/>
    <w:basedOn w:val="DefaultParagraphFont"/>
    <w:link w:val="Quote"/>
    <w:uiPriority w:val="29"/>
    <w:rsid w:val="00BF49E0"/>
    <w:rPr>
      <w:i/>
      <w:iCs/>
      <w:color w:val="404040" w:themeColor="text1" w:themeTint="BF"/>
    </w:rPr>
  </w:style>
  <w:style w:type="paragraph" w:styleId="ListParagraph">
    <w:name w:val="List Paragraph"/>
    <w:basedOn w:val="Normal"/>
    <w:uiPriority w:val="34"/>
    <w:qFormat/>
    <w:rsid w:val="00BF49E0"/>
    <w:pPr>
      <w:ind w:left="720"/>
      <w:contextualSpacing/>
    </w:pPr>
  </w:style>
  <w:style w:type="character" w:styleId="IntenseEmphasis">
    <w:name w:val="Intense Emphasis"/>
    <w:basedOn w:val="DefaultParagraphFont"/>
    <w:uiPriority w:val="21"/>
    <w:qFormat/>
    <w:rsid w:val="00BF49E0"/>
    <w:rPr>
      <w:i/>
      <w:iCs/>
      <w:color w:val="0F4761" w:themeColor="accent1" w:themeShade="BF"/>
    </w:rPr>
  </w:style>
  <w:style w:type="paragraph" w:styleId="IntenseQuote">
    <w:name w:val="Intense Quote"/>
    <w:basedOn w:val="Normal"/>
    <w:next w:val="Normal"/>
    <w:link w:val="IntenseQuoteChar"/>
    <w:uiPriority w:val="30"/>
    <w:qFormat/>
    <w:rsid w:val="00BF4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9E0"/>
    <w:rPr>
      <w:i/>
      <w:iCs/>
      <w:color w:val="0F4761" w:themeColor="accent1" w:themeShade="BF"/>
    </w:rPr>
  </w:style>
  <w:style w:type="character" w:styleId="IntenseReference">
    <w:name w:val="Intense Reference"/>
    <w:basedOn w:val="DefaultParagraphFont"/>
    <w:uiPriority w:val="32"/>
    <w:qFormat/>
    <w:rsid w:val="00BF49E0"/>
    <w:rPr>
      <w:b/>
      <w:bCs/>
      <w:smallCaps/>
      <w:color w:val="0F4761" w:themeColor="accent1" w:themeShade="BF"/>
      <w:spacing w:val="5"/>
    </w:rPr>
  </w:style>
  <w:style w:type="paragraph" w:customStyle="1" w:styleId="p1">
    <w:name w:val="p1"/>
    <w:basedOn w:val="Normal"/>
    <w:rsid w:val="00BF49E0"/>
    <w:pPr>
      <w:spacing w:after="0" w:line="240" w:lineRule="auto"/>
    </w:pPr>
    <w:rPr>
      <w:rFonts w:ascii="Arial" w:eastAsia="Times New Roman" w:hAnsi="Arial" w:cs="Arial"/>
      <w:color w:val="000000"/>
      <w:kern w:val="0"/>
      <w:sz w:val="17"/>
      <w:szCs w:val="17"/>
      <w14:ligatures w14:val="none"/>
    </w:rPr>
  </w:style>
  <w:style w:type="paragraph" w:customStyle="1" w:styleId="p2">
    <w:name w:val="p2"/>
    <w:basedOn w:val="Normal"/>
    <w:rsid w:val="00BF49E0"/>
    <w:pPr>
      <w:spacing w:after="0" w:line="240" w:lineRule="auto"/>
    </w:pPr>
    <w:rPr>
      <w:rFonts w:ascii="Times New Roman" w:eastAsia="Times New Roman" w:hAnsi="Times New Roman" w:cs="Times New Roman"/>
      <w:color w:val="000000"/>
      <w:kern w:val="0"/>
      <w:sz w:val="18"/>
      <w:szCs w:val="18"/>
      <w14:ligatures w14:val="none"/>
    </w:rPr>
  </w:style>
  <w:style w:type="paragraph" w:customStyle="1" w:styleId="p3">
    <w:name w:val="p3"/>
    <w:basedOn w:val="Normal"/>
    <w:rsid w:val="00BF49E0"/>
    <w:pPr>
      <w:spacing w:after="0" w:line="240" w:lineRule="auto"/>
    </w:pPr>
    <w:rPr>
      <w:rFonts w:ascii="Arial" w:eastAsia="Times New Roman" w:hAnsi="Arial" w:cs="Arial"/>
      <w:color w:val="000000"/>
      <w:kern w:val="0"/>
      <w:sz w:val="18"/>
      <w:szCs w:val="18"/>
      <w14:ligatures w14:val="none"/>
    </w:rPr>
  </w:style>
  <w:style w:type="character" w:customStyle="1" w:styleId="s1">
    <w:name w:val="s1"/>
    <w:basedOn w:val="DefaultParagraphFont"/>
    <w:rsid w:val="00BF49E0"/>
    <w:rPr>
      <w:rFonts w:ascii="Arial" w:hAnsi="Arial" w:cs="Arial" w:hint="default"/>
      <w:sz w:val="18"/>
      <w:szCs w:val="18"/>
    </w:rPr>
  </w:style>
  <w:style w:type="character" w:styleId="Strong">
    <w:name w:val="Strong"/>
    <w:basedOn w:val="DefaultParagraphFont"/>
    <w:uiPriority w:val="22"/>
    <w:qFormat/>
    <w:rsid w:val="00BF49E0"/>
    <w:rPr>
      <w:b/>
      <w:bCs/>
    </w:rPr>
  </w:style>
  <w:style w:type="paragraph" w:styleId="NormalWeb">
    <w:name w:val="Normal (Web)"/>
    <w:basedOn w:val="Normal"/>
    <w:uiPriority w:val="99"/>
    <w:semiHidden/>
    <w:unhideWhenUsed/>
    <w:rsid w:val="00BF49E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BF49E0"/>
  </w:style>
  <w:style w:type="paragraph" w:customStyle="1" w:styleId="msonormal0">
    <w:name w:val="msonormal"/>
    <w:basedOn w:val="Normal"/>
    <w:rsid w:val="00BF49E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BF49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01E54-7267-9B4C-9E26-11A5A39A7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14</Pages>
  <Words>2960</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Betti (2322901)</dc:creator>
  <cp:keywords/>
  <dc:description/>
  <cp:lastModifiedBy>Domenico Betti (2322901)</cp:lastModifiedBy>
  <cp:revision>5</cp:revision>
  <dcterms:created xsi:type="dcterms:W3CDTF">2025-11-13T15:23:00Z</dcterms:created>
  <dcterms:modified xsi:type="dcterms:W3CDTF">2025-12-20T12:57:00Z</dcterms:modified>
</cp:coreProperties>
</file>