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E99FA" w14:textId="77777777" w:rsidR="00372C05" w:rsidRDefault="00372C05"/>
    <w:p w14:paraId="0DE5E4FD" w14:textId="77777777" w:rsidR="00372C05" w:rsidRDefault="00DE1F21">
      <w:pPr>
        <w:spacing w:beforeLines="100" w:before="312" w:afterLines="150" w:after="468" w:line="360" w:lineRule="auto"/>
        <w:ind w:right="-957"/>
        <w:rPr>
          <w:rFonts w:ascii="Arial" w:hAnsi="Arial" w:cs="Arial"/>
          <w:b/>
          <w:bCs/>
          <w:color w:val="000000"/>
          <w:sz w:val="48"/>
          <w:szCs w:val="48"/>
        </w:rPr>
      </w:pPr>
      <w:r>
        <w:fldChar w:fldCharType="begin"/>
      </w:r>
      <w:r>
        <w:instrText xml:space="preserve"> INCLUDEPICTURE "/private/var/folders/4_/by_v6y0s29n2lj5k2wg5w1b40000gp/T/com.kingsoft.wpsoffice.mac/wps-niumoumou/ksohtml/wpsyVsFoa.jpg" \* MERGEFORMATINET </w:instrText>
      </w:r>
      <w:r>
        <w:fldChar w:fldCharType="separate"/>
      </w:r>
      <w:r>
        <w:rPr>
          <w:noProof/>
        </w:rPr>
        <w:drawing>
          <wp:inline distT="0" distB="0" distL="0" distR="0" wp14:anchorId="7F012A86" wp14:editId="6AC94F9D">
            <wp:extent cx="3657600" cy="1510030"/>
            <wp:effectExtent l="0" t="0" r="0" b="127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732029" cy="1540758"/>
                    </a:xfrm>
                    <a:prstGeom prst="rect">
                      <a:avLst/>
                    </a:prstGeom>
                    <a:noFill/>
                    <a:ln>
                      <a:noFill/>
                    </a:ln>
                  </pic:spPr>
                </pic:pic>
              </a:graphicData>
            </a:graphic>
          </wp:inline>
        </w:drawing>
      </w:r>
      <w:r>
        <w:fldChar w:fldCharType="end"/>
      </w:r>
    </w:p>
    <w:p w14:paraId="478E773B" w14:textId="77777777" w:rsidR="00372C05" w:rsidRDefault="00DE1F21">
      <w:pPr>
        <w:pStyle w:val="fixed"/>
        <w:spacing w:beforeLines="100" w:before="312" w:beforeAutospacing="0" w:afterLines="150" w:after="468" w:afterAutospacing="0" w:line="360" w:lineRule="auto"/>
        <w:rPr>
          <w:color w:val="000000"/>
        </w:rPr>
      </w:pPr>
      <w:r>
        <w:rPr>
          <w:rFonts w:hint="eastAsia"/>
          <w:color w:val="000000"/>
        </w:rPr>
        <w:t xml:space="preserve"> </w:t>
      </w:r>
      <w:r>
        <w:rPr>
          <w:color w:val="000000"/>
        </w:rPr>
        <w:t xml:space="preserve"> </w:t>
      </w:r>
    </w:p>
    <w:p w14:paraId="3F80EA8D" w14:textId="77777777" w:rsidR="00372C05" w:rsidRDefault="00DE1F21">
      <w:pPr>
        <w:spacing w:beforeLines="100" w:before="312" w:afterLines="150" w:after="468" w:line="360" w:lineRule="auto"/>
        <w:ind w:right="-957" w:firstLineChars="1450" w:firstLine="3480"/>
        <w:rPr>
          <w:rFonts w:ascii="Times New Roman" w:hAnsi="Times New Roman" w:cs="Times New Roman"/>
          <w:b/>
          <w:bCs/>
          <w:color w:val="000000"/>
          <w:sz w:val="24"/>
        </w:rPr>
      </w:pPr>
      <w:r>
        <w:rPr>
          <w:rFonts w:ascii="Times New Roman" w:hAnsi="Times New Roman" w:cs="Times New Roman"/>
          <w:b/>
          <w:bCs/>
          <w:color w:val="000000"/>
          <w:sz w:val="24"/>
        </w:rPr>
        <w:t>Strategic Marketing</w:t>
      </w:r>
    </w:p>
    <w:p w14:paraId="4FB2EE13" w14:textId="77777777" w:rsidR="00372C05" w:rsidRDefault="00DE1F21">
      <w:pPr>
        <w:pStyle w:val="fixed"/>
        <w:spacing w:beforeLines="100" w:before="312" w:beforeAutospacing="0" w:afterLines="150" w:after="468" w:afterAutospacing="0" w:line="360" w:lineRule="auto"/>
        <w:jc w:val="center"/>
        <w:rPr>
          <w:color w:val="000000"/>
        </w:rPr>
      </w:pPr>
      <w:r>
        <w:rPr>
          <w:color w:val="000000"/>
        </w:rPr>
        <w:t>BMBM6016</w:t>
      </w:r>
    </w:p>
    <w:p w14:paraId="1E643A5A" w14:textId="77777777" w:rsidR="00372C05" w:rsidRDefault="00DE1F21">
      <w:pPr>
        <w:pStyle w:val="fixed"/>
        <w:spacing w:beforeLines="100" w:before="312" w:beforeAutospacing="0" w:afterLines="150" w:after="468" w:afterAutospacing="0" w:line="360" w:lineRule="auto"/>
        <w:jc w:val="center"/>
        <w:rPr>
          <w:color w:val="000000"/>
        </w:rPr>
      </w:pPr>
      <w:proofErr w:type="spellStart"/>
      <w:r>
        <w:rPr>
          <w:rFonts w:hint="eastAsia"/>
          <w:color w:val="000000"/>
        </w:rPr>
        <w:t>DaHao</w:t>
      </w:r>
      <w:proofErr w:type="spellEnd"/>
      <w:r>
        <w:rPr>
          <w:rFonts w:hint="eastAsia"/>
          <w:color w:val="000000"/>
        </w:rPr>
        <w:t xml:space="preserve"> Liu</w:t>
      </w:r>
    </w:p>
    <w:p w14:paraId="061F544F" w14:textId="3CE56CB3" w:rsidR="00372C05" w:rsidRDefault="00DE1F21">
      <w:pPr>
        <w:pStyle w:val="fixed"/>
        <w:spacing w:beforeLines="100" w:before="312" w:beforeAutospacing="0" w:afterLines="150" w:after="468" w:afterAutospacing="0" w:line="360" w:lineRule="auto"/>
        <w:jc w:val="center"/>
        <w:rPr>
          <w:color w:val="000000"/>
        </w:rPr>
      </w:pPr>
      <w:r>
        <w:rPr>
          <w:rFonts w:hint="eastAsia"/>
          <w:color w:val="000000"/>
        </w:rPr>
        <w:t>2022.</w:t>
      </w:r>
      <w:r>
        <w:rPr>
          <w:color w:val="000000"/>
        </w:rPr>
        <w:t>5.0</w:t>
      </w:r>
      <w:r w:rsidR="00A3069F">
        <w:rPr>
          <w:color w:val="000000"/>
        </w:rPr>
        <w:t>9</w:t>
      </w:r>
    </w:p>
    <w:p w14:paraId="7AF2045B" w14:textId="77777777" w:rsidR="00372C05" w:rsidRDefault="00DE1F21">
      <w:pPr>
        <w:widowControl/>
        <w:jc w:val="left"/>
      </w:pPr>
      <w:r>
        <w:br w:type="page"/>
      </w:r>
    </w:p>
    <w:p w14:paraId="319E16F6"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48001A78" wp14:editId="47043EBE">
            <wp:extent cx="5731510" cy="3222625"/>
            <wp:effectExtent l="0" t="0" r="2540" b="0"/>
            <wp:docPr id="1" name="图片 1" descr="Hilt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ilton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3222625"/>
                    </a:xfrm>
                    <a:prstGeom prst="rect">
                      <a:avLst/>
                    </a:prstGeom>
                    <a:noFill/>
                    <a:ln>
                      <a:noFill/>
                    </a:ln>
                  </pic:spPr>
                </pic:pic>
              </a:graphicData>
            </a:graphic>
          </wp:inline>
        </w:drawing>
      </w:r>
    </w:p>
    <w:p w14:paraId="18E3B79B" w14:textId="77777777" w:rsidR="00372C05" w:rsidRDefault="00DE1F21">
      <w:pPr>
        <w:spacing w:beforeLines="50" w:before="156" w:afterLines="50" w:after="156" w:line="360" w:lineRule="auto"/>
        <w:jc w:val="center"/>
        <w:rPr>
          <w:rFonts w:ascii="Times New Roman" w:hAnsi="Times New Roman" w:cs="Times New Roman"/>
          <w:b/>
          <w:bCs/>
          <w:sz w:val="24"/>
        </w:rPr>
      </w:pPr>
      <w:r>
        <w:rPr>
          <w:rFonts w:ascii="Times New Roman" w:hAnsi="Times New Roman" w:cs="Times New Roman"/>
          <w:b/>
          <w:bCs/>
          <w:sz w:val="24"/>
        </w:rPr>
        <w:t>Title: Marketing plan for Hilton</w:t>
      </w:r>
    </w:p>
    <w:p w14:paraId="73077FC9" w14:textId="77777777" w:rsidR="00372C05" w:rsidRDefault="00DE1F21">
      <w:pPr>
        <w:spacing w:beforeLines="50" w:before="156" w:afterLines="50" w:after="156" w:line="360" w:lineRule="auto"/>
        <w:jc w:val="center"/>
        <w:rPr>
          <w:rFonts w:ascii="Times New Roman" w:hAnsi="Times New Roman" w:cs="Times New Roman"/>
          <w:sz w:val="24"/>
        </w:rPr>
      </w:pPr>
      <w:r>
        <w:rPr>
          <w:rFonts w:ascii="Times New Roman" w:hAnsi="Times New Roman" w:cs="Times New Roman"/>
          <w:sz w:val="24"/>
        </w:rPr>
        <w:t>Word count: 2729</w:t>
      </w:r>
    </w:p>
    <w:p w14:paraId="01BE30FE" w14:textId="77777777" w:rsidR="00372C05" w:rsidRDefault="00372C05">
      <w:pPr>
        <w:spacing w:beforeLines="50" w:before="156" w:afterLines="50" w:after="156" w:line="360" w:lineRule="auto"/>
        <w:rPr>
          <w:rFonts w:ascii="Times New Roman" w:hAnsi="Times New Roman" w:cs="Times New Roman"/>
          <w:sz w:val="24"/>
        </w:rPr>
      </w:pPr>
    </w:p>
    <w:p w14:paraId="786A3432" w14:textId="77777777" w:rsidR="00372C05" w:rsidRDefault="00372C05">
      <w:pPr>
        <w:spacing w:beforeLines="50" w:before="156" w:afterLines="50" w:after="156" w:line="360" w:lineRule="auto"/>
        <w:rPr>
          <w:rFonts w:ascii="Times New Roman" w:hAnsi="Times New Roman" w:cs="Times New Roman"/>
          <w:sz w:val="24"/>
        </w:rPr>
      </w:pPr>
    </w:p>
    <w:p w14:paraId="1D615DA7" w14:textId="77777777" w:rsidR="00372C05" w:rsidRDefault="00372C05">
      <w:pPr>
        <w:spacing w:beforeLines="50" w:before="156" w:afterLines="50" w:after="156" w:line="360" w:lineRule="auto"/>
        <w:rPr>
          <w:rFonts w:ascii="Times New Roman" w:hAnsi="Times New Roman" w:cs="Times New Roman"/>
          <w:sz w:val="24"/>
        </w:rPr>
      </w:pPr>
    </w:p>
    <w:p w14:paraId="3B52810C" w14:textId="77777777" w:rsidR="00372C05" w:rsidRDefault="00372C05">
      <w:pPr>
        <w:spacing w:beforeLines="50" w:before="156" w:afterLines="50" w:after="156" w:line="360" w:lineRule="auto"/>
        <w:rPr>
          <w:rFonts w:ascii="Times New Roman" w:hAnsi="Times New Roman" w:cs="Times New Roman"/>
          <w:sz w:val="24"/>
        </w:rPr>
      </w:pPr>
    </w:p>
    <w:p w14:paraId="672D77BB" w14:textId="77777777" w:rsidR="00372C05" w:rsidRDefault="00372C05">
      <w:pPr>
        <w:spacing w:beforeLines="50" w:before="156" w:afterLines="50" w:after="156" w:line="360" w:lineRule="auto"/>
        <w:rPr>
          <w:rFonts w:ascii="Times New Roman" w:hAnsi="Times New Roman" w:cs="Times New Roman"/>
          <w:sz w:val="24"/>
        </w:rPr>
      </w:pPr>
    </w:p>
    <w:p w14:paraId="565740FC" w14:textId="77777777" w:rsidR="00372C05" w:rsidRDefault="00372C05">
      <w:pPr>
        <w:spacing w:beforeLines="50" w:before="156" w:afterLines="50" w:after="156" w:line="360" w:lineRule="auto"/>
        <w:rPr>
          <w:rFonts w:ascii="Times New Roman" w:hAnsi="Times New Roman" w:cs="Times New Roman"/>
          <w:sz w:val="24"/>
        </w:rPr>
      </w:pPr>
    </w:p>
    <w:p w14:paraId="6C64EDA5" w14:textId="77777777" w:rsidR="00372C05" w:rsidRDefault="00372C05">
      <w:pPr>
        <w:spacing w:beforeLines="50" w:before="156" w:afterLines="50" w:after="156" w:line="360" w:lineRule="auto"/>
        <w:rPr>
          <w:rFonts w:ascii="Times New Roman" w:hAnsi="Times New Roman" w:cs="Times New Roman"/>
          <w:sz w:val="24"/>
        </w:rPr>
      </w:pPr>
    </w:p>
    <w:p w14:paraId="76FDB492" w14:textId="77777777" w:rsidR="00372C05" w:rsidRDefault="00372C05">
      <w:pPr>
        <w:spacing w:beforeLines="50" w:before="156" w:afterLines="50" w:after="156" w:line="360" w:lineRule="auto"/>
        <w:rPr>
          <w:rFonts w:ascii="Times New Roman" w:hAnsi="Times New Roman" w:cs="Times New Roman"/>
          <w:sz w:val="24"/>
        </w:rPr>
      </w:pPr>
    </w:p>
    <w:p w14:paraId="7E0538F3" w14:textId="77777777" w:rsidR="00372C05" w:rsidRDefault="00372C05">
      <w:pPr>
        <w:spacing w:beforeLines="50" w:before="156" w:afterLines="50" w:after="156" w:line="360" w:lineRule="auto"/>
        <w:rPr>
          <w:rFonts w:ascii="Times New Roman" w:hAnsi="Times New Roman" w:cs="Times New Roman"/>
          <w:sz w:val="24"/>
        </w:rPr>
      </w:pPr>
    </w:p>
    <w:p w14:paraId="2966C27B" w14:textId="77777777" w:rsidR="00372C05" w:rsidRDefault="00DE1F21">
      <w:pPr>
        <w:widowControl/>
        <w:jc w:val="left"/>
        <w:rPr>
          <w:rFonts w:ascii="Times New Roman" w:hAnsi="Times New Roman" w:cs="Times New Roman"/>
          <w:sz w:val="24"/>
        </w:rPr>
      </w:pPr>
      <w:r>
        <w:rPr>
          <w:rFonts w:ascii="Times New Roman" w:hAnsi="Times New Roman" w:cs="Times New Roman"/>
          <w:sz w:val="24"/>
        </w:rPr>
        <w:br w:type="page"/>
      </w:r>
    </w:p>
    <w:p w14:paraId="663FBA6E" w14:textId="77777777" w:rsidR="00372C05" w:rsidRDefault="00DE1F21">
      <w:pPr>
        <w:pBdr>
          <w:bottom w:val="single" w:sz="12" w:space="1" w:color="auto"/>
        </w:pBdr>
        <w:spacing w:beforeLines="50" w:before="156" w:afterLines="50" w:after="156" w:line="360" w:lineRule="auto"/>
        <w:jc w:val="center"/>
        <w:outlineLvl w:val="0"/>
        <w:rPr>
          <w:rFonts w:ascii="Times New Roman" w:hAnsi="Times New Roman" w:cs="Times New Roman"/>
          <w:b/>
          <w:bCs/>
          <w:color w:val="1F3864" w:themeColor="accent1" w:themeShade="80"/>
          <w:sz w:val="24"/>
        </w:rPr>
      </w:pPr>
      <w:bookmarkStart w:id="0" w:name="_Toc102275920"/>
      <w:r>
        <w:rPr>
          <w:rFonts w:ascii="Times New Roman" w:hAnsi="Times New Roman" w:cs="Times New Roman"/>
          <w:b/>
          <w:bCs/>
          <w:color w:val="1F3864" w:themeColor="accent1" w:themeShade="80"/>
          <w:sz w:val="24"/>
        </w:rPr>
        <w:lastRenderedPageBreak/>
        <w:t>Table of contents</w:t>
      </w:r>
      <w:bookmarkEnd w:id="0"/>
      <w:r>
        <w:rPr>
          <w:rFonts w:ascii="Times New Roman" w:hAnsi="Times New Roman" w:cs="Times New Roman"/>
          <w:b/>
          <w:bCs/>
          <w:color w:val="1F3864" w:themeColor="accent1" w:themeShade="80"/>
          <w:sz w:val="24"/>
        </w:rPr>
        <w:t xml:space="preserve"> </w:t>
      </w:r>
    </w:p>
    <w:sdt>
      <w:sdtPr>
        <w:rPr>
          <w:rFonts w:ascii="Times New Roman" w:eastAsiaTheme="minorEastAsia" w:hAnsi="Times New Roman" w:cs="Times New Roman"/>
          <w:color w:val="auto"/>
          <w:kern w:val="2"/>
          <w:sz w:val="24"/>
          <w:szCs w:val="24"/>
          <w:lang w:val="zh-CN"/>
        </w:rPr>
        <w:id w:val="1586191006"/>
      </w:sdtPr>
      <w:sdtEndPr>
        <w:rPr>
          <w:b/>
          <w:bCs/>
        </w:rPr>
      </w:sdtEndPr>
      <w:sdtContent>
        <w:p w14:paraId="35DFEE52" w14:textId="20EEFEF8" w:rsidR="00372C05" w:rsidRDefault="00DE1F21">
          <w:pPr>
            <w:pStyle w:val="TOC10"/>
            <w:spacing w:line="360" w:lineRule="auto"/>
            <w:rPr>
              <w:rFonts w:ascii="Times New Roman" w:hAnsi="Times New Roman" w:cs="Times New Roman"/>
              <w:noProof/>
              <w:sz w:val="24"/>
              <w:szCs w:val="24"/>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lang w:val="en-GB"/>
            </w:rPr>
            <w:fldChar w:fldCharType="separate"/>
          </w:r>
          <w:hyperlink w:anchor="_Toc102275920" w:history="1">
            <w:r>
              <w:rPr>
                <w:rStyle w:val="a6"/>
                <w:rFonts w:ascii="Times New Roman" w:hAnsi="Times New Roman" w:cs="Times New Roman"/>
                <w:b/>
                <w:bCs/>
                <w:noProof/>
                <w:color w:val="000000" w:themeColor="text1"/>
                <w:sz w:val="24"/>
                <w:szCs w:val="24"/>
              </w:rPr>
              <w:t>Table of contents</w:t>
            </w:r>
            <w:r>
              <w:rPr>
                <w:rFonts w:ascii="Times New Roman" w:hAnsi="Times New Roman" w:cs="Times New Roman"/>
                <w:noProof/>
                <w:color w:val="000000" w:themeColor="text1"/>
                <w:sz w:val="24"/>
                <w:szCs w:val="24"/>
              </w:rPr>
              <w:tab/>
            </w:r>
          </w:hyperlink>
        </w:p>
        <w:p w14:paraId="6AC689E4" w14:textId="0BB837BB" w:rsidR="00372C05" w:rsidRDefault="00297109">
          <w:pPr>
            <w:pStyle w:val="TOC1"/>
            <w:tabs>
              <w:tab w:val="right" w:leader="dot" w:pos="9016"/>
            </w:tabs>
            <w:spacing w:line="360" w:lineRule="auto"/>
            <w:rPr>
              <w:rFonts w:ascii="Times New Roman" w:hAnsi="Times New Roman" w:cs="Times New Roman"/>
              <w:noProof/>
              <w:color w:val="000000" w:themeColor="text1"/>
              <w:sz w:val="24"/>
              <w:szCs w:val="24"/>
              <w:lang w:val="en-US"/>
            </w:rPr>
          </w:pPr>
          <w:hyperlink w:anchor="_Toc102275921" w:history="1">
            <w:r w:rsidR="00DE1F21">
              <w:rPr>
                <w:rStyle w:val="a6"/>
                <w:rFonts w:ascii="Times New Roman" w:hAnsi="Times New Roman" w:cs="Times New Roman"/>
                <w:b/>
                <w:bCs/>
                <w:noProof/>
                <w:color w:val="000000" w:themeColor="text1"/>
                <w:sz w:val="24"/>
                <w:szCs w:val="24"/>
              </w:rPr>
              <w:t>Executive summary</w:t>
            </w:r>
            <w:r w:rsidR="00DE1F21">
              <w:rPr>
                <w:rFonts w:ascii="Times New Roman" w:hAnsi="Times New Roman" w:cs="Times New Roman"/>
                <w:noProof/>
                <w:color w:val="000000" w:themeColor="text1"/>
                <w:sz w:val="24"/>
                <w:szCs w:val="24"/>
              </w:rPr>
              <w:tab/>
            </w:r>
          </w:hyperlink>
        </w:p>
        <w:p w14:paraId="5DA4E251" w14:textId="0D164400" w:rsidR="00372C05" w:rsidRDefault="00297109">
          <w:pPr>
            <w:pStyle w:val="TOC1"/>
            <w:tabs>
              <w:tab w:val="left" w:pos="420"/>
              <w:tab w:val="right" w:leader="dot" w:pos="9016"/>
            </w:tabs>
            <w:spacing w:line="360" w:lineRule="auto"/>
            <w:rPr>
              <w:rFonts w:ascii="Times New Roman" w:hAnsi="Times New Roman" w:cs="Times New Roman"/>
              <w:noProof/>
              <w:color w:val="000000" w:themeColor="text1"/>
              <w:sz w:val="24"/>
              <w:szCs w:val="24"/>
              <w:lang w:val="en-US"/>
            </w:rPr>
          </w:pPr>
          <w:hyperlink w:anchor="_Toc102275922" w:history="1">
            <w:r w:rsidR="00DE1F21">
              <w:rPr>
                <w:rStyle w:val="a6"/>
                <w:rFonts w:ascii="Times New Roman" w:hAnsi="Times New Roman" w:cs="Times New Roman"/>
                <w:b/>
                <w:bCs/>
                <w:noProof/>
                <w:color w:val="000000" w:themeColor="text1"/>
                <w:sz w:val="24"/>
                <w:szCs w:val="24"/>
              </w:rPr>
              <w:t>1.</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noProof/>
                <w:color w:val="000000" w:themeColor="text1"/>
                <w:sz w:val="24"/>
                <w:szCs w:val="24"/>
              </w:rPr>
              <w:t>Introduction</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_Toc102275922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1</w:t>
            </w:r>
            <w:r w:rsidR="00DE1F21">
              <w:rPr>
                <w:rFonts w:ascii="Times New Roman" w:hAnsi="Times New Roman" w:cs="Times New Roman"/>
                <w:noProof/>
                <w:color w:val="000000" w:themeColor="text1"/>
                <w:sz w:val="24"/>
                <w:szCs w:val="24"/>
              </w:rPr>
              <w:fldChar w:fldCharType="end"/>
            </w:r>
          </w:hyperlink>
        </w:p>
        <w:p w14:paraId="198B2C3F" w14:textId="155D0B0E" w:rsidR="00372C05" w:rsidRDefault="00297109">
          <w:pPr>
            <w:pStyle w:val="TOC1"/>
            <w:tabs>
              <w:tab w:val="left" w:pos="420"/>
              <w:tab w:val="right" w:leader="dot" w:pos="9016"/>
            </w:tabs>
            <w:spacing w:line="360" w:lineRule="auto"/>
            <w:rPr>
              <w:rFonts w:ascii="Times New Roman" w:hAnsi="Times New Roman" w:cs="Times New Roman"/>
              <w:noProof/>
              <w:color w:val="000000" w:themeColor="text1"/>
              <w:sz w:val="24"/>
              <w:szCs w:val="24"/>
              <w:lang w:val="en-US"/>
            </w:rPr>
          </w:pPr>
          <w:hyperlink w:anchor="_Toc102275923" w:history="1">
            <w:r w:rsidR="00DE1F21">
              <w:rPr>
                <w:rStyle w:val="a6"/>
                <w:rFonts w:ascii="Times New Roman" w:hAnsi="Times New Roman" w:cs="Times New Roman"/>
                <w:b/>
                <w:bCs/>
                <w:noProof/>
                <w:color w:val="000000" w:themeColor="text1"/>
                <w:sz w:val="24"/>
                <w:szCs w:val="24"/>
              </w:rPr>
              <w:t>2.</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noProof/>
                <w:color w:val="000000" w:themeColor="text1"/>
                <w:sz w:val="24"/>
                <w:szCs w:val="24"/>
              </w:rPr>
              <w:t>Main findings</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_Toc102275923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1</w:t>
            </w:r>
            <w:r w:rsidR="00DE1F21">
              <w:rPr>
                <w:rFonts w:ascii="Times New Roman" w:hAnsi="Times New Roman" w:cs="Times New Roman"/>
                <w:noProof/>
                <w:color w:val="000000" w:themeColor="text1"/>
                <w:sz w:val="24"/>
                <w:szCs w:val="24"/>
              </w:rPr>
              <w:fldChar w:fldCharType="end"/>
            </w:r>
          </w:hyperlink>
        </w:p>
        <w:p w14:paraId="0B2D392B" w14:textId="20E23EDA" w:rsidR="00372C05" w:rsidRDefault="00297109">
          <w:pPr>
            <w:pStyle w:val="TOC2"/>
            <w:tabs>
              <w:tab w:val="left" w:pos="1050"/>
              <w:tab w:val="right" w:leader="dot" w:pos="9016"/>
            </w:tabs>
            <w:spacing w:line="360" w:lineRule="auto"/>
            <w:rPr>
              <w:rFonts w:ascii="Times New Roman" w:hAnsi="Times New Roman" w:cs="Times New Roman"/>
              <w:noProof/>
              <w:color w:val="000000" w:themeColor="text1"/>
              <w:sz w:val="24"/>
              <w:szCs w:val="24"/>
              <w:lang w:val="en-US"/>
            </w:rPr>
          </w:pPr>
          <w:hyperlink w:anchor="_Toc102275924" w:history="1">
            <w:r w:rsidR="00DE1F21">
              <w:rPr>
                <w:rStyle w:val="a6"/>
                <w:rFonts w:ascii="Times New Roman" w:hAnsi="Times New Roman" w:cs="Times New Roman"/>
                <w:b/>
                <w:bCs/>
                <w:i/>
                <w:iCs/>
                <w:noProof/>
                <w:color w:val="000000" w:themeColor="text1"/>
                <w:sz w:val="24"/>
                <w:szCs w:val="24"/>
              </w:rPr>
              <w:t>2.1.</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i/>
                <w:iCs/>
                <w:noProof/>
                <w:color w:val="000000" w:themeColor="text1"/>
                <w:sz w:val="24"/>
                <w:szCs w:val="24"/>
              </w:rPr>
              <w:t>The strategic marketing objective</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_Toc102275924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1</w:t>
            </w:r>
            <w:r w:rsidR="00DE1F21">
              <w:rPr>
                <w:rFonts w:ascii="Times New Roman" w:hAnsi="Times New Roman" w:cs="Times New Roman"/>
                <w:noProof/>
                <w:color w:val="000000" w:themeColor="text1"/>
                <w:sz w:val="24"/>
                <w:szCs w:val="24"/>
              </w:rPr>
              <w:fldChar w:fldCharType="end"/>
            </w:r>
          </w:hyperlink>
        </w:p>
        <w:p w14:paraId="60F6D6A6" w14:textId="68DFF46A" w:rsidR="00372C05" w:rsidRDefault="00297109">
          <w:pPr>
            <w:pStyle w:val="TOC2"/>
            <w:tabs>
              <w:tab w:val="left" w:pos="1050"/>
              <w:tab w:val="right" w:leader="dot" w:pos="9016"/>
            </w:tabs>
            <w:spacing w:line="360" w:lineRule="auto"/>
            <w:rPr>
              <w:rFonts w:ascii="Times New Roman" w:hAnsi="Times New Roman" w:cs="Times New Roman"/>
              <w:noProof/>
              <w:color w:val="000000" w:themeColor="text1"/>
              <w:sz w:val="24"/>
              <w:szCs w:val="24"/>
              <w:lang w:val="en-US"/>
            </w:rPr>
          </w:pPr>
          <w:hyperlink w:anchor="_Toc102275925" w:history="1">
            <w:r w:rsidR="00DE1F21">
              <w:rPr>
                <w:rStyle w:val="a6"/>
                <w:rFonts w:ascii="Times New Roman" w:hAnsi="Times New Roman" w:cs="Times New Roman"/>
                <w:b/>
                <w:bCs/>
                <w:i/>
                <w:iCs/>
                <w:noProof/>
                <w:color w:val="000000" w:themeColor="text1"/>
                <w:sz w:val="24"/>
                <w:szCs w:val="24"/>
              </w:rPr>
              <w:t>2.2.</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i/>
                <w:iCs/>
                <w:noProof/>
                <w:color w:val="000000" w:themeColor="text1"/>
                <w:sz w:val="24"/>
                <w:szCs w:val="24"/>
              </w:rPr>
              <w:t>SMART-based marketing objective justification &amp; elaboration</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_Toc102275925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2</w:t>
            </w:r>
            <w:r w:rsidR="00DE1F21">
              <w:rPr>
                <w:rFonts w:ascii="Times New Roman" w:hAnsi="Times New Roman" w:cs="Times New Roman"/>
                <w:noProof/>
                <w:color w:val="000000" w:themeColor="text1"/>
                <w:sz w:val="24"/>
                <w:szCs w:val="24"/>
              </w:rPr>
              <w:fldChar w:fldCharType="end"/>
            </w:r>
          </w:hyperlink>
        </w:p>
        <w:p w14:paraId="789588B3" w14:textId="1C469D4D" w:rsidR="00372C05" w:rsidRDefault="00297109">
          <w:pPr>
            <w:pStyle w:val="TOC2"/>
            <w:tabs>
              <w:tab w:val="left" w:pos="1050"/>
              <w:tab w:val="right" w:leader="dot" w:pos="9016"/>
            </w:tabs>
            <w:spacing w:line="360" w:lineRule="auto"/>
            <w:rPr>
              <w:rFonts w:ascii="Times New Roman" w:hAnsi="Times New Roman" w:cs="Times New Roman"/>
              <w:noProof/>
              <w:color w:val="000000" w:themeColor="text1"/>
              <w:sz w:val="24"/>
              <w:szCs w:val="24"/>
              <w:lang w:val="en-US"/>
            </w:rPr>
          </w:pPr>
          <w:hyperlink w:anchor="_Toc102275931" w:history="1">
            <w:r w:rsidR="00DE1F21">
              <w:rPr>
                <w:rStyle w:val="a6"/>
                <w:rFonts w:ascii="Times New Roman" w:hAnsi="Times New Roman" w:cs="Times New Roman"/>
                <w:b/>
                <w:bCs/>
                <w:i/>
                <w:iCs/>
                <w:noProof/>
                <w:color w:val="000000" w:themeColor="text1"/>
                <w:sz w:val="24"/>
                <w:szCs w:val="24"/>
              </w:rPr>
              <w:t>2.3.</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i/>
                <w:iCs/>
                <w:noProof/>
                <w:color w:val="000000" w:themeColor="text1"/>
                <w:sz w:val="24"/>
                <w:szCs w:val="24"/>
              </w:rPr>
              <w:t>SOSTAC-based marketing plan</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_Toc102275931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5</w:t>
            </w:r>
            <w:r w:rsidR="00DE1F21">
              <w:rPr>
                <w:rFonts w:ascii="Times New Roman" w:hAnsi="Times New Roman" w:cs="Times New Roman"/>
                <w:noProof/>
                <w:color w:val="000000" w:themeColor="text1"/>
                <w:sz w:val="24"/>
                <w:szCs w:val="24"/>
              </w:rPr>
              <w:fldChar w:fldCharType="end"/>
            </w:r>
          </w:hyperlink>
        </w:p>
        <w:p w14:paraId="1BAA3889" w14:textId="31DFA38C" w:rsidR="00372C05" w:rsidRDefault="00297109">
          <w:pPr>
            <w:pStyle w:val="TOC1"/>
            <w:tabs>
              <w:tab w:val="left" w:pos="420"/>
              <w:tab w:val="right" w:leader="dot" w:pos="9016"/>
            </w:tabs>
            <w:spacing w:line="360" w:lineRule="auto"/>
            <w:rPr>
              <w:rFonts w:ascii="Times New Roman" w:hAnsi="Times New Roman" w:cs="Times New Roman"/>
              <w:noProof/>
              <w:color w:val="000000" w:themeColor="text1"/>
              <w:sz w:val="24"/>
              <w:szCs w:val="24"/>
              <w:lang w:val="en-US"/>
            </w:rPr>
          </w:pPr>
          <w:hyperlink w:anchor="_Toc102275938" w:history="1">
            <w:r w:rsidR="00DE1F21">
              <w:rPr>
                <w:rStyle w:val="a6"/>
                <w:rFonts w:ascii="Times New Roman" w:hAnsi="Times New Roman" w:cs="Times New Roman"/>
                <w:b/>
                <w:bCs/>
                <w:noProof/>
                <w:color w:val="000000" w:themeColor="text1"/>
                <w:sz w:val="24"/>
                <w:szCs w:val="24"/>
              </w:rPr>
              <w:t>3.</w:t>
            </w:r>
            <w:r w:rsidR="00DE1F21">
              <w:rPr>
                <w:rFonts w:ascii="Times New Roman" w:hAnsi="Times New Roman" w:cs="Times New Roman"/>
                <w:noProof/>
                <w:color w:val="000000" w:themeColor="text1"/>
                <w:sz w:val="24"/>
                <w:szCs w:val="24"/>
                <w:lang w:val="en-US"/>
              </w:rPr>
              <w:tab/>
            </w:r>
            <w:r w:rsidR="00DE1F21">
              <w:rPr>
                <w:rStyle w:val="a6"/>
                <w:rFonts w:ascii="Times New Roman" w:hAnsi="Times New Roman" w:cs="Times New Roman"/>
                <w:b/>
                <w:bCs/>
                <w:noProof/>
                <w:color w:val="000000" w:themeColor="text1"/>
                <w:sz w:val="24"/>
                <w:szCs w:val="24"/>
              </w:rPr>
              <w:t>Recommendations and conclusions</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_Toc102275938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9</w:t>
            </w:r>
            <w:r w:rsidR="00DE1F21">
              <w:rPr>
                <w:rFonts w:ascii="Times New Roman" w:hAnsi="Times New Roman" w:cs="Times New Roman"/>
                <w:noProof/>
                <w:color w:val="000000" w:themeColor="text1"/>
                <w:sz w:val="24"/>
                <w:szCs w:val="24"/>
              </w:rPr>
              <w:fldChar w:fldCharType="end"/>
            </w:r>
          </w:hyperlink>
        </w:p>
        <w:p w14:paraId="6C479CD5" w14:textId="67445B52" w:rsidR="00372C05" w:rsidRDefault="00297109">
          <w:pPr>
            <w:pStyle w:val="TOC1"/>
            <w:tabs>
              <w:tab w:val="right" w:leader="dot" w:pos="9016"/>
            </w:tabs>
            <w:spacing w:line="360" w:lineRule="auto"/>
            <w:rPr>
              <w:rFonts w:ascii="Times New Roman" w:hAnsi="Times New Roman" w:cs="Times New Roman"/>
              <w:noProof/>
              <w:color w:val="000000" w:themeColor="text1"/>
              <w:sz w:val="24"/>
              <w:szCs w:val="24"/>
              <w:lang w:val="en-US"/>
            </w:rPr>
          </w:pPr>
          <w:hyperlink w:anchor="_Toc102275939" w:history="1">
            <w:r w:rsidR="00DE1F21">
              <w:rPr>
                <w:rStyle w:val="a6"/>
                <w:rFonts w:ascii="Times New Roman" w:hAnsi="Times New Roman" w:cs="Times New Roman"/>
                <w:b/>
                <w:bCs/>
                <w:noProof/>
                <w:color w:val="000000" w:themeColor="text1"/>
                <w:sz w:val="24"/>
                <w:szCs w:val="24"/>
              </w:rPr>
              <w:t>References</w:t>
            </w:r>
            <w:r w:rsidR="00DE1F21">
              <w:rPr>
                <w:rFonts w:ascii="Times New Roman" w:hAnsi="Times New Roman" w:cs="Times New Roman"/>
                <w:noProof/>
                <w:color w:val="000000" w:themeColor="text1"/>
                <w:sz w:val="24"/>
                <w:szCs w:val="24"/>
              </w:rPr>
              <w:tab/>
            </w:r>
            <w:r w:rsidR="00DE1F21">
              <w:rPr>
                <w:rFonts w:ascii="Times New Roman" w:hAnsi="Times New Roman" w:cs="Times New Roman"/>
                <w:noProof/>
                <w:color w:val="000000" w:themeColor="text1"/>
                <w:sz w:val="24"/>
                <w:szCs w:val="24"/>
              </w:rPr>
              <w:fldChar w:fldCharType="begin"/>
            </w:r>
            <w:r w:rsidR="00DE1F21">
              <w:rPr>
                <w:rFonts w:ascii="Times New Roman" w:hAnsi="Times New Roman" w:cs="Times New Roman"/>
                <w:noProof/>
                <w:color w:val="000000" w:themeColor="text1"/>
                <w:sz w:val="24"/>
                <w:szCs w:val="24"/>
              </w:rPr>
              <w:instrText xml:space="preserve"> PAGEREF _Toc102275939 \h </w:instrText>
            </w:r>
            <w:r w:rsidR="00DE1F21">
              <w:rPr>
                <w:rFonts w:ascii="Times New Roman" w:hAnsi="Times New Roman" w:cs="Times New Roman"/>
                <w:noProof/>
                <w:color w:val="000000" w:themeColor="text1"/>
                <w:sz w:val="24"/>
                <w:szCs w:val="24"/>
              </w:rPr>
            </w:r>
            <w:r w:rsidR="00DE1F21">
              <w:rPr>
                <w:rFonts w:ascii="Times New Roman" w:hAnsi="Times New Roman" w:cs="Times New Roman"/>
                <w:noProof/>
                <w:color w:val="000000" w:themeColor="text1"/>
                <w:sz w:val="24"/>
                <w:szCs w:val="24"/>
              </w:rPr>
              <w:fldChar w:fldCharType="separate"/>
            </w:r>
            <w:r w:rsidR="00A3069F">
              <w:rPr>
                <w:rFonts w:ascii="Times New Roman" w:hAnsi="Times New Roman" w:cs="Times New Roman"/>
                <w:noProof/>
                <w:color w:val="000000" w:themeColor="text1"/>
                <w:sz w:val="24"/>
                <w:szCs w:val="24"/>
              </w:rPr>
              <w:t>9</w:t>
            </w:r>
            <w:r w:rsidR="00DE1F21">
              <w:rPr>
                <w:rFonts w:ascii="Times New Roman" w:hAnsi="Times New Roman" w:cs="Times New Roman"/>
                <w:noProof/>
                <w:color w:val="000000" w:themeColor="text1"/>
                <w:sz w:val="24"/>
                <w:szCs w:val="24"/>
              </w:rPr>
              <w:fldChar w:fldCharType="end"/>
            </w:r>
          </w:hyperlink>
        </w:p>
        <w:p w14:paraId="12589902" w14:textId="77777777" w:rsidR="00372C05" w:rsidRDefault="00DE1F21">
          <w:pPr>
            <w:widowControl/>
            <w:spacing w:beforeLines="50" w:before="156" w:afterLines="50" w:after="156" w:line="360" w:lineRule="auto"/>
            <w:jc w:val="left"/>
            <w:rPr>
              <w:rFonts w:ascii="Times New Roman" w:hAnsi="Times New Roman" w:cs="Times New Roman"/>
              <w:b/>
              <w:bCs/>
              <w:sz w:val="24"/>
              <w:lang w:val="zh-CN"/>
            </w:rPr>
          </w:pPr>
          <w:r>
            <w:rPr>
              <w:rFonts w:ascii="Times New Roman" w:hAnsi="Times New Roman" w:cs="Times New Roman"/>
              <w:b/>
              <w:bCs/>
              <w:color w:val="000000" w:themeColor="text1"/>
              <w:sz w:val="24"/>
              <w:lang w:val="zh-CN"/>
            </w:rPr>
            <w:fldChar w:fldCharType="end"/>
          </w:r>
        </w:p>
      </w:sdtContent>
    </w:sdt>
    <w:p w14:paraId="6BF29E7E" w14:textId="77777777" w:rsidR="00372C05" w:rsidRDefault="00DE1F21">
      <w:pPr>
        <w:widowControl/>
        <w:spacing w:beforeLines="50" w:before="156" w:afterLines="50" w:after="156" w:line="360" w:lineRule="auto"/>
        <w:jc w:val="left"/>
        <w:rPr>
          <w:rFonts w:ascii="Times New Roman" w:hAnsi="Times New Roman" w:cs="Times New Roman"/>
          <w:sz w:val="24"/>
        </w:rPr>
      </w:pPr>
      <w:r>
        <w:rPr>
          <w:rFonts w:ascii="Times New Roman" w:hAnsi="Times New Roman" w:cs="Times New Roman"/>
          <w:sz w:val="24"/>
        </w:rPr>
        <w:br w:type="page"/>
      </w:r>
    </w:p>
    <w:p w14:paraId="55B72D86" w14:textId="77777777" w:rsidR="00372C05" w:rsidRDefault="00DE1F21">
      <w:pPr>
        <w:pBdr>
          <w:bottom w:val="single" w:sz="12" w:space="1" w:color="auto"/>
        </w:pBdr>
        <w:spacing w:beforeLines="50" w:before="156" w:afterLines="50" w:after="156" w:line="360" w:lineRule="auto"/>
        <w:jc w:val="center"/>
        <w:outlineLvl w:val="0"/>
        <w:rPr>
          <w:rFonts w:ascii="Times New Roman" w:hAnsi="Times New Roman" w:cs="Times New Roman"/>
          <w:b/>
          <w:bCs/>
          <w:color w:val="1F3864" w:themeColor="accent1" w:themeShade="80"/>
          <w:sz w:val="24"/>
        </w:rPr>
      </w:pPr>
      <w:bookmarkStart w:id="1" w:name="_Toc102275921"/>
      <w:r>
        <w:rPr>
          <w:rFonts w:ascii="Times New Roman" w:hAnsi="Times New Roman" w:cs="Times New Roman"/>
          <w:b/>
          <w:bCs/>
          <w:color w:val="1F3864" w:themeColor="accent1" w:themeShade="80"/>
          <w:sz w:val="24"/>
        </w:rPr>
        <w:lastRenderedPageBreak/>
        <w:t>Executive summary</w:t>
      </w:r>
      <w:bookmarkEnd w:id="1"/>
    </w:p>
    <w:p w14:paraId="6F5A614B" w14:textId="77777777" w:rsidR="00372C05" w:rsidRDefault="00DE1F21">
      <w:pPr>
        <w:widowControl/>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By using the insights for the previous marketing audit for Hilton under the Covid-19 pandemic, the SMART framework, and the SOSTAC framework, this report proposes a marketing objective to enhance the profitability and the market position of Hilton in the post-pandemic time. This report proposes the company to establish a globally unified online booking system providing high-standard unified and seamless experience across all market segments. This report proposes the marketing objective as to increase the booking via this digital booking platform to reach 50% of its total booking by the end of 2023 so that the company could establish the resources to compete with market incumbents in the post-pandemic time. </w:t>
      </w:r>
    </w:p>
    <w:p w14:paraId="79535E7F" w14:textId="77777777" w:rsidR="00372C05" w:rsidRDefault="00DE1F21">
      <w:pPr>
        <w:widowControl/>
        <w:spacing w:line="360" w:lineRule="auto"/>
        <w:jc w:val="left"/>
        <w:rPr>
          <w:rFonts w:ascii="Times New Roman" w:hAnsi="Times New Roman" w:cs="Times New Roman"/>
          <w:sz w:val="24"/>
        </w:rPr>
      </w:pPr>
      <w:r>
        <w:rPr>
          <w:rFonts w:ascii="Times New Roman" w:hAnsi="Times New Roman" w:cs="Times New Roman"/>
          <w:sz w:val="24"/>
        </w:rPr>
        <w:br w:type="page"/>
      </w:r>
    </w:p>
    <w:p w14:paraId="0E5D2FD7" w14:textId="77777777" w:rsidR="00372C05" w:rsidRDefault="00372C05">
      <w:pPr>
        <w:pBdr>
          <w:bottom w:val="single" w:sz="12" w:space="1" w:color="auto"/>
        </w:pBdr>
        <w:spacing w:beforeLines="50" w:before="156" w:afterLines="50" w:after="156" w:line="360" w:lineRule="auto"/>
        <w:outlineLvl w:val="0"/>
        <w:rPr>
          <w:rFonts w:ascii="Times New Roman" w:hAnsi="Times New Roman" w:cs="Times New Roman"/>
          <w:b/>
          <w:bCs/>
          <w:color w:val="1F3864" w:themeColor="accent1" w:themeShade="80"/>
          <w:sz w:val="24"/>
        </w:rPr>
        <w:sectPr w:rsidR="00372C05">
          <w:footerReference w:type="even" r:id="rId11"/>
          <w:footerReference w:type="default" r:id="rId12"/>
          <w:pgSz w:w="11906" w:h="16838"/>
          <w:pgMar w:top="1440" w:right="1440" w:bottom="1440" w:left="1440" w:header="851" w:footer="992" w:gutter="0"/>
          <w:cols w:space="425"/>
          <w:docGrid w:type="lines" w:linePitch="312"/>
        </w:sectPr>
      </w:pPr>
    </w:p>
    <w:p w14:paraId="28010EC4" w14:textId="77777777" w:rsidR="00372C05" w:rsidRDefault="00DE1F21">
      <w:pPr>
        <w:pStyle w:val="11"/>
        <w:numPr>
          <w:ilvl w:val="0"/>
          <w:numId w:val="1"/>
        </w:numPr>
        <w:pBdr>
          <w:bottom w:val="single" w:sz="12" w:space="1" w:color="auto"/>
        </w:pBdr>
        <w:spacing w:beforeLines="50" w:before="156" w:afterLines="50" w:after="156" w:line="360" w:lineRule="auto"/>
        <w:ind w:firstLineChars="0"/>
        <w:jc w:val="center"/>
        <w:outlineLvl w:val="0"/>
        <w:rPr>
          <w:rFonts w:ascii="Times New Roman" w:hAnsi="Times New Roman" w:cs="Times New Roman"/>
          <w:b/>
          <w:bCs/>
          <w:color w:val="1F3864" w:themeColor="accent1" w:themeShade="80"/>
          <w:sz w:val="24"/>
          <w:szCs w:val="24"/>
        </w:rPr>
      </w:pPr>
      <w:bookmarkStart w:id="2" w:name="_Toc102275922"/>
      <w:r>
        <w:rPr>
          <w:rFonts w:ascii="Times New Roman" w:hAnsi="Times New Roman" w:cs="Times New Roman"/>
          <w:b/>
          <w:bCs/>
          <w:color w:val="1F3864" w:themeColor="accent1" w:themeShade="80"/>
          <w:sz w:val="24"/>
          <w:szCs w:val="24"/>
        </w:rPr>
        <w:lastRenderedPageBreak/>
        <w:t>Introduction</w:t>
      </w:r>
      <w:bookmarkEnd w:id="2"/>
    </w:p>
    <w:p w14:paraId="4BA04FDE"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By finishing a market audit for the Hilton company in the global market regarding the special market contexts caused by the Covid-19 pandemic, it is now necessary to establish a robust marketing plan for the company. The marketing plan designed in this report is to provide the Hilton company robust and solid </w:t>
      </w:r>
      <w:proofErr w:type="gramStart"/>
      <w:r>
        <w:rPr>
          <w:rFonts w:ascii="Times New Roman" w:hAnsi="Times New Roman" w:cs="Times New Roman"/>
          <w:sz w:val="24"/>
        </w:rPr>
        <w:t>advices</w:t>
      </w:r>
      <w:proofErr w:type="gramEnd"/>
      <w:r>
        <w:rPr>
          <w:rFonts w:ascii="Times New Roman" w:hAnsi="Times New Roman" w:cs="Times New Roman"/>
          <w:sz w:val="24"/>
        </w:rPr>
        <w:t xml:space="preserve"> regarding how the company could establish competitive in the global market in the post-pandemic time and to strengthen its market position in the global hospitality market. The marketing plan to be established in this report follows SMART framework and the SOSTAC framework. </w:t>
      </w:r>
    </w:p>
    <w:p w14:paraId="6024C93E"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SMART objective has been widely adopted in project management and strategic management to design clear objectives that suit the overall strategic aims and vision of </w:t>
      </w:r>
      <w:proofErr w:type="spellStart"/>
      <w:r>
        <w:rPr>
          <w:rFonts w:ascii="Times New Roman" w:hAnsi="Times New Roman" w:cs="Times New Roman"/>
          <w:sz w:val="24"/>
        </w:rPr>
        <w:t>organisations</w:t>
      </w:r>
      <w:proofErr w:type="spellEnd"/>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retrievercommunications.com/2013/08/a-brief-history-of-smart-phones/","author":[{"dropping-particle":"","family":"Fraser","given":"D","non-dropping-particle":"","parse-names":false,"suffix":""}],"container-title":"Project Smart Website.","id":"ITEM-1","issued":{"date-parts":[["2005"]]},"page":"1-3","title":"A Brief History of Smart Phones","type":"webpage"},"uris":["http://www.mendeley.com/documents/?uuid=8bf2164e-ff11-4b74-ae9a-56a5c381d946"]}],"mendeley":{"formattedCitation":"(Fraser, 2005)","plainTextFormattedCitation":"(Fraser, 2005)","previouslyFormattedCitation":"(Fraser, 2005)"},"properties":{"noteIndex":0},"schema":"https://github.com/citation-style-language/schema/raw/master/csl-citation.json"}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(Fraser, 2005)</w:t>
      </w:r>
      <w:r>
        <w:rPr>
          <w:rFonts w:ascii="Times New Roman" w:hAnsi="Times New Roman" w:cs="Times New Roman"/>
          <w:sz w:val="24"/>
        </w:rPr>
        <w:fldChar w:fldCharType="end"/>
      </w:r>
      <w:r>
        <w:rPr>
          <w:rFonts w:ascii="Times New Roman" w:hAnsi="Times New Roman" w:cs="Times New Roman"/>
          <w:sz w:val="24"/>
        </w:rPr>
        <w:t xml:space="preserve">. The SMART framework is adopted in this study for the designing of one marketing objective that serves the achievement of the overall aim of the marketing plan as to increase profitability and strengthen the market position of the Hilton company in the global hotel market. The SOSTAC framework was developed by Smith </w:t>
      </w:r>
      <w:r>
        <w:rPr>
          <w:rFonts w:ascii="Times New Roman" w:hAnsi="Times New Roman" w:cs="Times New Roman"/>
          <w:i/>
          <w:sz w:val="24"/>
        </w:rPr>
        <w:t>et al.</w:t>
      </w:r>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{"citationItems":[{"id":"ITEM-1","itemData":{"ISBN":"0749429186","author":[{"dropping-particle":"","family":"Smith","given":"Paul Russell","non-dropping-particle":"","parse-names":false,"suffix":""},{"dropping-particle":"","family":"Smith","given":"Paul","non-dropping-particle":"","parse-names":false,"suffix":""},{"dropping-particle":"","family":"Berry","given":"Chris","non-dropping-particle":"","parse-names":false,"suffix":""},{"dropping-particle":"","family":"Pulford","given":"Alan","non-dropping-particle":"","parse-names":false,"suffix":""}],"id":"ITEM-1","issued":{"date-parts":[["1999"]]},"publisher":"Kogan Page Publishers","title":"Strategic marketing communications: new ways to build and integrate communications","type":"book"},"uris":["http://www.mendeley.com/documents/?uuid=4321a4bd-be7c-4667-9050-367e5547c996"]}],"mendeley":{"formattedCitation":"(Smith &lt;i&gt;et al.&lt;/i&gt;, 1999)","manualFormatting":"(1999)","plainTextFormattedCitation":"(Smith et al., 1999)","previouslyFormattedCitation":"(Smith &lt;i&gt;et al.&lt;/i&gt;, 1999)"},"properties":{"noteIndex":0},"schema":"https://github.com/citation-style-language/schema/raw/master/csl-citation.json"}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(1999)</w:t>
      </w:r>
      <w:r>
        <w:rPr>
          <w:rFonts w:ascii="Times New Roman" w:hAnsi="Times New Roman" w:cs="Times New Roman"/>
          <w:sz w:val="24"/>
        </w:rPr>
        <w:fldChar w:fldCharType="end"/>
      </w:r>
      <w:r>
        <w:rPr>
          <w:rFonts w:ascii="Times New Roman" w:hAnsi="Times New Roman" w:cs="Times New Roman"/>
          <w:sz w:val="24"/>
        </w:rPr>
        <w:t xml:space="preserve">. The framework serves as an integrated framework elaborating the progress of the development of feasible and robust marketing plans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0891-1762","author":[{"dropping-particle":"","family":"Sharma","given":"Sangeeta","non-dropping-particle":"","parse-names":false,"suffix":""},{"dropping-particle":"","family":"Bumb","given":"Arpan","non-dropping-particle":"","parse-names":false,"suffix":""}],"container-title":"Journal of Global Marketing","id":"ITEM-1","issue":"4","issued":{"date-parts":[["2021"]]},"page":"292-307","publisher":"Taylor &amp; Francis","title":"Marketing at the Bottom of the Pyramid: Overcoming the Challenges through MICMAC Analysis","type":"article-journal","volume":"34"},"uris":["http://www.mendeley.com/documents/?uuid=2c0be79c-6736-4e8e-bb6c-7b0427842eb7"]}],"mendeley":{"formattedCitation":"(Sharma and Bumb, 2021)","plainTextFormattedCitation":"(Sharma and Bumb, 2021)","previouslyFormattedCitation":"(Sharma and Bumb,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(Sharma and Bumb, 2021)</w:t>
      </w:r>
      <w:r>
        <w:rPr>
          <w:rFonts w:ascii="Times New Roman" w:hAnsi="Times New Roman" w:cs="Times New Roman"/>
          <w:sz w:val="24"/>
        </w:rPr>
        <w:fldChar w:fldCharType="end"/>
      </w:r>
      <w:r>
        <w:rPr>
          <w:rFonts w:ascii="Times New Roman" w:hAnsi="Times New Roman" w:cs="Times New Roman"/>
          <w:sz w:val="24"/>
        </w:rPr>
        <w:t xml:space="preserve">. </w:t>
      </w:r>
    </w:p>
    <w:p w14:paraId="7E49484E"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Based on the previous analysis on the business environments of the Hilton company, using the SMART framework and the SOSTAC framework, this study is thus set to provide a detailed marketing plan for the company in the post-pandemic time. </w:t>
      </w:r>
    </w:p>
    <w:p w14:paraId="5C67D10B" w14:textId="77777777" w:rsidR="00372C05" w:rsidRDefault="00372C05">
      <w:pPr>
        <w:widowControl/>
        <w:spacing w:line="360" w:lineRule="auto"/>
        <w:jc w:val="left"/>
        <w:rPr>
          <w:rFonts w:ascii="Times New Roman" w:hAnsi="Times New Roman" w:cs="Times New Roman"/>
          <w:sz w:val="24"/>
        </w:rPr>
      </w:pPr>
    </w:p>
    <w:p w14:paraId="15CB84D1" w14:textId="77777777" w:rsidR="00372C05" w:rsidRDefault="00DE1F21">
      <w:pPr>
        <w:pStyle w:val="11"/>
        <w:numPr>
          <w:ilvl w:val="0"/>
          <w:numId w:val="1"/>
        </w:numPr>
        <w:pBdr>
          <w:bottom w:val="single" w:sz="12" w:space="1" w:color="auto"/>
        </w:pBdr>
        <w:spacing w:beforeLines="50" w:before="156" w:afterLines="50" w:after="156" w:line="360" w:lineRule="auto"/>
        <w:ind w:firstLineChars="0"/>
        <w:jc w:val="center"/>
        <w:outlineLvl w:val="0"/>
        <w:rPr>
          <w:rFonts w:ascii="Times New Roman" w:hAnsi="Times New Roman" w:cs="Times New Roman"/>
          <w:b/>
          <w:bCs/>
          <w:color w:val="1F3864" w:themeColor="accent1" w:themeShade="80"/>
          <w:sz w:val="24"/>
          <w:szCs w:val="24"/>
        </w:rPr>
      </w:pPr>
      <w:bookmarkStart w:id="3" w:name="_Toc102275923"/>
      <w:r>
        <w:rPr>
          <w:rFonts w:ascii="Times New Roman" w:hAnsi="Times New Roman" w:cs="Times New Roman"/>
          <w:b/>
          <w:bCs/>
          <w:color w:val="1F3864" w:themeColor="accent1" w:themeShade="80"/>
          <w:sz w:val="24"/>
          <w:szCs w:val="24"/>
        </w:rPr>
        <w:t>Main findings</w:t>
      </w:r>
      <w:bookmarkEnd w:id="3"/>
      <w:r>
        <w:rPr>
          <w:rFonts w:ascii="Times New Roman" w:hAnsi="Times New Roman" w:cs="Times New Roman"/>
          <w:b/>
          <w:bCs/>
          <w:color w:val="1F3864" w:themeColor="accent1" w:themeShade="80"/>
          <w:sz w:val="24"/>
          <w:szCs w:val="24"/>
        </w:rPr>
        <w:t xml:space="preserve"> </w:t>
      </w:r>
    </w:p>
    <w:p w14:paraId="3BB2F608" w14:textId="77777777" w:rsidR="00372C05" w:rsidRDefault="00DE1F21">
      <w:pPr>
        <w:pStyle w:val="11"/>
        <w:numPr>
          <w:ilvl w:val="1"/>
          <w:numId w:val="1"/>
        </w:numPr>
        <w:spacing w:beforeLines="50" w:before="156" w:afterLines="50" w:after="156" w:line="360" w:lineRule="auto"/>
        <w:ind w:firstLineChars="0"/>
        <w:outlineLvl w:val="1"/>
        <w:rPr>
          <w:rFonts w:ascii="Times New Roman" w:hAnsi="Times New Roman" w:cs="Times New Roman"/>
          <w:b/>
          <w:bCs/>
          <w:i/>
          <w:iCs/>
          <w:sz w:val="24"/>
          <w:szCs w:val="24"/>
        </w:rPr>
      </w:pPr>
      <w:bookmarkStart w:id="4" w:name="_Toc102275924"/>
      <w:r>
        <w:rPr>
          <w:rFonts w:ascii="Times New Roman" w:hAnsi="Times New Roman" w:cs="Times New Roman"/>
          <w:b/>
          <w:bCs/>
          <w:i/>
          <w:iCs/>
          <w:sz w:val="24"/>
          <w:szCs w:val="24"/>
        </w:rPr>
        <w:t>The strategic marketing objective</w:t>
      </w:r>
      <w:bookmarkEnd w:id="4"/>
      <w:r>
        <w:rPr>
          <w:rFonts w:ascii="Times New Roman" w:hAnsi="Times New Roman" w:cs="Times New Roman"/>
          <w:b/>
          <w:bCs/>
          <w:i/>
          <w:iCs/>
          <w:sz w:val="24"/>
          <w:szCs w:val="24"/>
        </w:rPr>
        <w:t xml:space="preserve"> </w:t>
      </w:r>
    </w:p>
    <w:p w14:paraId="5B955BE8"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strategy marketing objective is designed following the SMART framework based on the previous analysis on the business environmental audit of the Hilton company. The SMART framework refers to the requirements for objectives established in </w:t>
      </w:r>
      <w:proofErr w:type="spellStart"/>
      <w:r>
        <w:rPr>
          <w:rFonts w:ascii="Times New Roman" w:hAnsi="Times New Roman" w:cs="Times New Roman"/>
          <w:sz w:val="24"/>
        </w:rPr>
        <w:lastRenderedPageBreak/>
        <w:t>organisations</w:t>
      </w:r>
      <w:proofErr w:type="spellEnd"/>
      <w:r>
        <w:rPr>
          <w:rFonts w:ascii="Times New Roman" w:hAnsi="Times New Roman" w:cs="Times New Roman"/>
          <w:sz w:val="24"/>
        </w:rPr>
        <w:t xml:space="preserve"> to be specific, measurable, attainable, relevant and time-bounded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{"citationItems":[{"id":"ITEM-1","itemData":{"ISSN":"0898-2759","author":[{"dropping-particle":"","family":"MacLeod EdD","given":"M P H","non-dropping-particle":"Les","parse-names":false,"suffix":""}],"container-title":"Physician executive","id":"ITEM-1","issue":"2","issued":{"date-parts":[["2012"]]},"page":"68","publisher":"American Association for Physician Leadership","title":"Making SMART goals smarter","type":"article-journal","volume":"38"},"uris":["http://www.mendeley.com/documents/?uuid=cc2068d9-c5ab-4230-819a-a28b4c1b3f50"]}],"mendeley":{"formattedCitation":"(Les MacLeod EdD, 2012)","plainTextFormattedCitation":"(Les MacLeod EdD, 2012)","previouslyFormattedCitation":"(Les MacLeod EdD, 2012)"},"properties":{"noteIndex":0},"schema":"https://github.com/citation-style-language/schema/raw/master/csl-citation.json"}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(Les MacLeod EdD, 2012)</w:t>
      </w:r>
      <w:r>
        <w:rPr>
          <w:rFonts w:ascii="Times New Roman" w:hAnsi="Times New Roman" w:cs="Times New Roman"/>
          <w:sz w:val="24"/>
        </w:rPr>
        <w:fldChar w:fldCharType="end"/>
      </w:r>
      <w:r>
        <w:rPr>
          <w:rFonts w:ascii="Times New Roman" w:hAnsi="Times New Roman" w:cs="Times New Roman"/>
          <w:sz w:val="24"/>
        </w:rPr>
        <w:t xml:space="preserve">. Specificity means the objectives are to be precisely and clearly stated; measurability means that objectives are to be measurable for the monitoring of the progressing of achieving the set objectives; attainability refers to that the objectives are to be examined prior to operations so that failures are not built-in in objectives set; relevance refers to that outcomes of the objectives should be focused as related to the overall strategic objectives of the </w:t>
      </w:r>
      <w:proofErr w:type="spellStart"/>
      <w:r>
        <w:rPr>
          <w:rFonts w:ascii="Times New Roman" w:hAnsi="Times New Roman" w:cs="Times New Roman"/>
          <w:sz w:val="24"/>
        </w:rPr>
        <w:t>organisation</w:t>
      </w:r>
      <w:proofErr w:type="spellEnd"/>
      <w:r>
        <w:rPr>
          <w:rFonts w:ascii="Times New Roman" w:hAnsi="Times New Roman" w:cs="Times New Roman"/>
          <w:sz w:val="24"/>
        </w:rPr>
        <w:t xml:space="preserve">; time-boundedness refers to that the objectives should be agreed within the </w:t>
      </w:r>
      <w:proofErr w:type="spellStart"/>
      <w:r>
        <w:rPr>
          <w:rFonts w:ascii="Times New Roman" w:hAnsi="Times New Roman" w:cs="Times New Roman"/>
          <w:sz w:val="24"/>
        </w:rPr>
        <w:t>organisation</w:t>
      </w:r>
      <w:proofErr w:type="spellEnd"/>
      <w:r>
        <w:rPr>
          <w:rFonts w:ascii="Times New Roman" w:hAnsi="Times New Roman" w:cs="Times New Roman"/>
          <w:sz w:val="24"/>
        </w:rPr>
        <w:t xml:space="preserve"> regarding the time when objectives are achieved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{"citationItems":[{"id":"ITEM-1","itemData":{"ISSN":"0149-7189","author":[{"dropping-particle":"","family":"Bjerke","given":"May Britt","non-dropping-particle":"","parse-names":false,"suffix":""},{"dropping-particle":"","family":"Renger","given":"Ralph","non-dropping-particle":"","parse-names":false,"suffix":""}],"container-title":"Evaluation and program planning","id":"ITEM-1","issued":{"date-parts":[["2017"]]},"page":"125-127","publisher":"Elsevier","title":"Being smart about writing SMART objectives","type":"article-journal","volume":"61"},"uris":["http://www.mendeley.com/documents/?uuid=da02b3bd-a61f-4423-ae68-7375093789b9"]}],"mendeley":{"formattedCitation":"(Bjerke and Renger, 2017)","plainTextFormattedCitation":"(Bjerke and Renger, 2017)","previouslyFormattedCitation":"(Bjerke and Renger, 2017)"},"properties":{"noteIndex":0},"schema":"https://github.com/citation-style-language/schema/raw/master/csl-citation.json"}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(Bjerke and Renger, 2017)</w:t>
      </w:r>
      <w:r>
        <w:rPr>
          <w:rFonts w:ascii="Times New Roman" w:hAnsi="Times New Roman" w:cs="Times New Roman"/>
          <w:sz w:val="24"/>
        </w:rPr>
        <w:fldChar w:fldCharType="end"/>
      </w:r>
      <w:r>
        <w:rPr>
          <w:rFonts w:ascii="Times New Roman" w:hAnsi="Times New Roman" w:cs="Times New Roman"/>
          <w:sz w:val="24"/>
        </w:rPr>
        <w:t xml:space="preserve">. </w:t>
      </w:r>
    </w:p>
    <w:p w14:paraId="0BF3CCAB"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proposed marketing objective, as to increase the overall profitability of the company and to strengthen its market position, is to increase its direct online booking to 50% of the entire booking of Hilton properties by the end of the year 2023. The justification for the marketing objective is provided in the SMART assessment of the objective. </w:t>
      </w:r>
    </w:p>
    <w:p w14:paraId="22FF797D" w14:textId="77777777" w:rsidR="00372C05" w:rsidRDefault="00DE1F21">
      <w:pPr>
        <w:pStyle w:val="11"/>
        <w:numPr>
          <w:ilvl w:val="1"/>
          <w:numId w:val="1"/>
        </w:numPr>
        <w:spacing w:beforeLines="50" w:before="156" w:afterLines="50" w:after="156" w:line="360" w:lineRule="auto"/>
        <w:ind w:firstLineChars="0"/>
        <w:outlineLvl w:val="1"/>
        <w:rPr>
          <w:rFonts w:ascii="Times New Roman" w:hAnsi="Times New Roman" w:cs="Times New Roman"/>
          <w:b/>
          <w:bCs/>
          <w:i/>
          <w:iCs/>
          <w:sz w:val="24"/>
          <w:szCs w:val="24"/>
        </w:rPr>
      </w:pPr>
      <w:bookmarkStart w:id="5" w:name="_Toc102275925"/>
      <w:r>
        <w:rPr>
          <w:rFonts w:ascii="Times New Roman" w:hAnsi="Times New Roman" w:cs="Times New Roman"/>
          <w:b/>
          <w:bCs/>
          <w:i/>
          <w:iCs/>
          <w:sz w:val="24"/>
          <w:szCs w:val="24"/>
        </w:rPr>
        <w:t>SMART-based marketing objective justification &amp; elaboration</w:t>
      </w:r>
      <w:bookmarkEnd w:id="5"/>
      <w:r>
        <w:rPr>
          <w:rFonts w:ascii="Times New Roman" w:hAnsi="Times New Roman" w:cs="Times New Roman"/>
          <w:b/>
          <w:bCs/>
          <w:i/>
          <w:iCs/>
          <w:sz w:val="24"/>
          <w:szCs w:val="24"/>
        </w:rPr>
        <w:t xml:space="preserve"> </w:t>
      </w:r>
    </w:p>
    <w:p w14:paraId="3DE4812F"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6" w:name="_Toc102275926"/>
      <w:r>
        <w:rPr>
          <w:rFonts w:ascii="Times New Roman" w:hAnsi="Times New Roman" w:cs="Times New Roman"/>
          <w:b/>
          <w:bCs/>
          <w:sz w:val="24"/>
          <w:szCs w:val="24"/>
        </w:rPr>
        <w:t>Specific</w:t>
      </w:r>
      <w:bookmarkEnd w:id="6"/>
      <w:r>
        <w:rPr>
          <w:rFonts w:ascii="Times New Roman" w:hAnsi="Times New Roman" w:cs="Times New Roman"/>
          <w:b/>
          <w:bCs/>
          <w:sz w:val="24"/>
          <w:szCs w:val="24"/>
        </w:rPr>
        <w:t xml:space="preserve"> </w:t>
      </w:r>
    </w:p>
    <w:p w14:paraId="023CBA93"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objective requires the involvement of all Hilton managers from top leadership to property managers. As one of the largest hotel groups in the world covering from economic properties to luxury boutique hotels, it is important that the company could provide a seamless experience for customers purchasing services from Hilton. The service experience on the digital booking platform should not be discriminated against customers purchasing different properties of the company. It is not definite customers would stay booking economic or luxury hotels. Thus, a high-standard online booking experience with the well-managed loyalty program should be established across different business segments and brands of Hilton. </w:t>
      </w:r>
    </w:p>
    <w:p w14:paraId="6ECE4C5A"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scale of the objective is thus large as it directly concerns to all properties under management by Hilton. The company should thus establish a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led by top leadership of the Hilton Group including managers from the marketing </w:t>
      </w:r>
      <w:r>
        <w:rPr>
          <w:rFonts w:ascii="Times New Roman" w:hAnsi="Times New Roman" w:cs="Times New Roman"/>
          <w:sz w:val="24"/>
        </w:rPr>
        <w:lastRenderedPageBreak/>
        <w:t xml:space="preserve">department, strategic management department, customer relation management department, and IT department. The inclusion of a wide range of bodies within the Hilton group as well as external consultancy bodies enable the implementation of the marketing strategy based on the objective designed to be implementable across the entire Hilton Group with necessary financial and human resources. </w:t>
      </w:r>
    </w:p>
    <w:p w14:paraId="7B540650"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Specifically, the objective requires the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established to ensure that the online booking channel owned by Hilton provides unified and seamless experience across markets segments geographically and business line-wise. The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should establish assessment frameworks for digital and human-based marketing systems on the online booking platform to ensure that property managers and employees of Hilton across the world follow the guide of the marketing objective established. Only by doing this can the objective be achieved on the group level.</w:t>
      </w:r>
    </w:p>
    <w:p w14:paraId="6183384D"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above justifies the specificity of the proposed marketing objective and establishes the operation plan for the marketing objective to be achieved. To sum up, the achieving of the marketing objective requires the collaboration of the entire Hilton group with resources allocated by the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set up for the supervising and management of the marketing objective to be achieved. </w:t>
      </w:r>
    </w:p>
    <w:p w14:paraId="0213CAF4"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7" w:name="_Toc102275927"/>
      <w:r>
        <w:rPr>
          <w:rFonts w:ascii="Times New Roman" w:hAnsi="Times New Roman" w:cs="Times New Roman"/>
          <w:b/>
          <w:bCs/>
          <w:sz w:val="24"/>
          <w:szCs w:val="24"/>
        </w:rPr>
        <w:t>Measurable</w:t>
      </w:r>
      <w:bookmarkEnd w:id="7"/>
      <w:r>
        <w:rPr>
          <w:rFonts w:ascii="Times New Roman" w:hAnsi="Times New Roman" w:cs="Times New Roman"/>
          <w:b/>
          <w:bCs/>
          <w:sz w:val="24"/>
          <w:szCs w:val="24"/>
        </w:rPr>
        <w:t xml:space="preserve"> </w:t>
      </w:r>
    </w:p>
    <w:p w14:paraId="4C5D921C"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objective proposed has a clear measurability. The 50% as the measurement, for promoting the online booking of Hilton properties via its own channels, is designed based on the current booking channel distribution of Hilton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ir.hilton.com/financial-reporting/quarterly-results/2021","accessed":{"date-parts":[["2022","3","16"]]},"author":[{"dropping-particle":"","family":"Hilton","given":"","non-dropping-particle":"","parse-names":false,"suffix":""}],"id":"ITEM-1","issued":{"date-parts":[["2021"]]},"title":"Hilton – Quarterly Results 2021","type":"webpage"},"uris":["http://www.mendeley.com/documents/?uuid=d3363214-72c2-3fc9-95d9-0982f2793e1b"]}],"mendeley":{"formattedCitation":"(Hilton, 2021)","plainTextFormattedCitation":"(Hilton, 2021)","previouslyFormattedCitation":"(Hilton,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(Hilton, 2021)</w:t>
      </w:r>
      <w:r>
        <w:rPr>
          <w:rFonts w:ascii="Times New Roman" w:hAnsi="Times New Roman" w:cs="Times New Roman"/>
          <w:sz w:val="24"/>
        </w:rPr>
        <w:fldChar w:fldCharType="end"/>
      </w:r>
      <w:r>
        <w:rPr>
          <w:rFonts w:ascii="Times New Roman" w:hAnsi="Times New Roman" w:cs="Times New Roman"/>
          <w:sz w:val="24"/>
        </w:rPr>
        <w:t xml:space="preserve">. By </w:t>
      </w:r>
      <w:proofErr w:type="spellStart"/>
      <w:r>
        <w:rPr>
          <w:rFonts w:ascii="Times New Roman" w:hAnsi="Times New Roman" w:cs="Times New Roman"/>
          <w:sz w:val="24"/>
        </w:rPr>
        <w:t>analysing</w:t>
      </w:r>
      <w:proofErr w:type="spellEnd"/>
      <w:r>
        <w:rPr>
          <w:rFonts w:ascii="Times New Roman" w:hAnsi="Times New Roman" w:cs="Times New Roman"/>
          <w:sz w:val="24"/>
        </w:rPr>
        <w:t xml:space="preserve"> the booking sources of each booking, the Hilton company and the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could clearly measure and monitor the implementation of the marketing plan regarding whether the target has been achieved. </w:t>
      </w:r>
    </w:p>
    <w:p w14:paraId="3CBB211A"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8" w:name="_Toc102275928"/>
      <w:r>
        <w:rPr>
          <w:rFonts w:ascii="Times New Roman" w:hAnsi="Times New Roman" w:cs="Times New Roman"/>
          <w:b/>
          <w:bCs/>
          <w:sz w:val="24"/>
          <w:szCs w:val="24"/>
        </w:rPr>
        <w:t>Attainable</w:t>
      </w:r>
      <w:bookmarkEnd w:id="8"/>
      <w:r>
        <w:rPr>
          <w:rFonts w:ascii="Times New Roman" w:hAnsi="Times New Roman" w:cs="Times New Roman"/>
          <w:b/>
          <w:bCs/>
          <w:sz w:val="24"/>
          <w:szCs w:val="24"/>
        </w:rPr>
        <w:t xml:space="preserve"> </w:t>
      </w:r>
    </w:p>
    <w:p w14:paraId="71F1C69F"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objective is highly attainable due to two reasons. The first is that Hilton has been investing significantly in digital booking system and data-driven marketing systems in the past years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www.hilton.com/en/?WT.srch=1&amp;WT.mc_id=zIMDPDA0EMEA1MB2PSH3PPC_Google_search4cid123373713_aid7683417273_me_kkwd-387505705Brand_TopLevel6MULTIBR7en&amp;utm_source=Google&amp;utm_medium=ppc&amp;utm_campaign=paidsearch&amp;campaignid=123373713&amp;adgroupid=7683417273&amp;targetid=kwd-38750570&amp;gclid=Cj0KCQiAqdP9BRDVARIsAGSZ8AlwQL1lgEEP0_X-PxcMsttlH6OXjJoX6c9fQRrqUxa0D5P4N2VRiboaAkEQEALw_wcB&amp;gclsrc=aw.ds","accessed":{"date-parts":[["2020","11","18"]]},"author":[{"dropping-particle":"","family":"Hilton","given":"","non-dropping-particle":"","parse-names":false,"suffix":""}],"id":"ITEM-1","issued":{"date-parts":[["2019"]]},"title":"Hotels by Hilton ","type":"webpage"},"uris":["http://www.mendeley.com/documents/?uuid=ff9ff754-03b8-35d0-897a-592f6391e9b4"]},{"id":"ITEM-2","itemData":{"URL":"https://ir.hilton.com/financial-reporting/quarterly-results/2021","accessed":{"date-parts":[["2022","3","16"]]},"author":[{"dropping-particle":"","family":"Hilton","given":"","non-dropping-particle":"","parse-names":false,"suffix":""}],"id":"ITEM-2","issued":{"date-parts":[["2021"]]},"title":"Hilton – Quarterly Results 2021","type":"webpage"},"uris":["http://www.mendeley.com/documents/?uuid=d3363214-72c2-3fc9-95d9-0982f2793e1b"]}],"mendeley":{"formattedCitation":"(Hilton, 2019, 2021)","plainTextFormattedCitation":"(Hilton, 2019, 2021)","previouslyFormattedCitation":"(Hilton, 2019,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(Hilton, 2019, 2021)</w:t>
      </w:r>
      <w:r>
        <w:rPr>
          <w:rFonts w:ascii="Times New Roman" w:hAnsi="Times New Roman" w:cs="Times New Roman"/>
          <w:sz w:val="24"/>
        </w:rPr>
        <w:fldChar w:fldCharType="end"/>
      </w:r>
      <w:r>
        <w:rPr>
          <w:rFonts w:ascii="Times New Roman" w:hAnsi="Times New Roman" w:cs="Times New Roman"/>
          <w:sz w:val="24"/>
        </w:rPr>
        <w:t xml:space="preserve">. The company has already possessed the necessary </w:t>
      </w:r>
      <w:r>
        <w:rPr>
          <w:rFonts w:ascii="Times New Roman" w:hAnsi="Times New Roman" w:cs="Times New Roman"/>
          <w:sz w:val="24"/>
        </w:rPr>
        <w:lastRenderedPageBreak/>
        <w:t xml:space="preserve">resources for establishing a high-standard global booking system to promote the booking on its own online platform. The company needs only to effectively mobiles its global workforce from all its properties to work towards the objective. </w:t>
      </w:r>
    </w:p>
    <w:p w14:paraId="635DBC58"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second is that there have been external bodies providing the necessary technical support for the objective to be completed. As in the example of the Oracle Singapore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{"citationItems":[{"id":"ITEM-1","itemData":{"URL":"https://www.oracle.com/sg/industries/hospitality/hotel-property-management/","accessed":{"date-parts":[["2022","5","1"]]},"author":[{"dropping-particle":"","family":"Oracle Singapore","given":"","non-dropping-particle":"","parse-names":false,"suffix":""}],"id":"ITEM-1","issued":{"date-parts":[["2022"]]},"title":"Hotel PMS and Hotel POS Solutions | Hospitality ","type":"webpage"},"uris":["http://www.mendeley.com/documents/?uuid=ee49964e-0cbd-3131-b90a-02a34f32bc8a"]}],"mendeley":{"formattedCitation":"(Oracle Singapore, 2022)","manualFormatting":"(2022)","plainTextFormattedCitation":"(Oracle Singapore, 2022)","previouslyFormattedCitation":"(Oracle Singapore, 2022)"},"properties":{"noteIndex":0},"schema":"https://github.com/citation-style-language/schema/raw/master/csl-citation.json"}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(2022)</w:t>
      </w:r>
      <w:r>
        <w:rPr>
          <w:rFonts w:ascii="Times New Roman" w:hAnsi="Times New Roman" w:cs="Times New Roman"/>
          <w:sz w:val="24"/>
        </w:rPr>
        <w:fldChar w:fldCharType="end"/>
      </w:r>
      <w:r>
        <w:rPr>
          <w:rFonts w:ascii="Times New Roman" w:hAnsi="Times New Roman" w:cs="Times New Roman"/>
          <w:sz w:val="24"/>
        </w:rPr>
        <w:t xml:space="preserve">, the company provides a full package of hotel booking system upgrade and management solution which can be easily accessed by companies such as Hilton. </w:t>
      </w:r>
    </w:p>
    <w:p w14:paraId="1E0F5C1B"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9" w:name="_Toc102275929"/>
      <w:r>
        <w:rPr>
          <w:rFonts w:ascii="Times New Roman" w:hAnsi="Times New Roman" w:cs="Times New Roman"/>
          <w:b/>
          <w:bCs/>
          <w:sz w:val="24"/>
          <w:szCs w:val="24"/>
        </w:rPr>
        <w:t>Relevance</w:t>
      </w:r>
      <w:bookmarkEnd w:id="9"/>
      <w:r>
        <w:rPr>
          <w:rFonts w:ascii="Times New Roman" w:hAnsi="Times New Roman" w:cs="Times New Roman"/>
          <w:b/>
          <w:bCs/>
          <w:sz w:val="24"/>
          <w:szCs w:val="24"/>
        </w:rPr>
        <w:t xml:space="preserve"> </w:t>
      </w:r>
    </w:p>
    <w:p w14:paraId="4E4D2D02" w14:textId="4887E87E"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objective is to direct the booking of Hilton hotels from offline channels and OTAs (Online Travel Agencies), the latter of which contributes to over 30% of the total booking of Hilton, to its own online booking platforms in its official webpage and on mobile platforms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ir.hilton.com/financial-reporting/quarterly-results/2021","accessed":{"date-parts":[["2022","3","16"]]},"author":[{"dropping-particle":"","family":"Hilton","given":"","non-dropping-particle":"","parse-names":false,"suffix":""}],"id":"ITEM-1","issued":{"date-parts":[["2021"]]},"title":"Hilton – Quarterly Results 2021","type":"webpage"},"uris":["http://www.mendeley.com/documents/?uuid=d3363214-72c2-3fc9-95d9-0982f2793e1b"]}],"mendeley":{"formattedCitation":"(Hilton, 2021)","plainTextFormattedCitation":"(Hilton, 2021)","previouslyFormattedCitation":"(Hilton,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(Hilton, 2021)</w:t>
      </w:r>
      <w:r>
        <w:rPr>
          <w:rFonts w:ascii="Times New Roman" w:hAnsi="Times New Roman" w:cs="Times New Roman"/>
          <w:sz w:val="24"/>
        </w:rPr>
        <w:fldChar w:fldCharType="end"/>
      </w:r>
      <w:r>
        <w:rPr>
          <w:rFonts w:ascii="Times New Roman" w:hAnsi="Times New Roman" w:cs="Times New Roman"/>
          <w:sz w:val="24"/>
        </w:rPr>
        <w:t xml:space="preserve">. The objective is to specifically </w:t>
      </w:r>
      <w:proofErr w:type="spellStart"/>
      <w:r>
        <w:rPr>
          <w:rFonts w:ascii="Times New Roman" w:hAnsi="Times New Roman" w:cs="Times New Roman"/>
          <w:sz w:val="24"/>
        </w:rPr>
        <w:t>targe</w:t>
      </w:r>
      <w:proofErr w:type="spellEnd"/>
      <w:r>
        <w:rPr>
          <w:rFonts w:ascii="Times New Roman" w:hAnsi="Times New Roman" w:cs="Times New Roman"/>
          <w:sz w:val="24"/>
        </w:rPr>
        <w:t xml:space="preserve"> two aspects of the marketing aim as profitability and market position. By reducing the reliance on OTAs which charge commissions and other fees from online bookings, the profitability of the Hilton company could be increased. </w:t>
      </w:r>
    </w:p>
    <w:p w14:paraId="01C47E39"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According to Ye, Zhang and Li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0022-4359","author":[{"dropping-particle":"","family":"Ye","given":"Fei","non-dropping-particle":"","parse-names":false,"suffix":""},{"dropping-particle":"","family":"Zhang","given":"Li","non-dropping-particle":"","parse-names":false,"suffix":""},{"dropping-particle":"","family":"Li","given":"Yina","non-dropping-particle":"","parse-names":false,"suffix":""}],"container-title":"Journal of Retailing","id":"ITEM-1","issue":"1","issued":{"date-parts":[["2018"]]},"page":"33-44","publisher":"Elsevier","title":"Strategic choice of sales channel and business model for the hotel supply chain","type":"article-journal","volume":"94"},"uris":["http://www.mendeley.com/documents/?uuid=f19731e9-ef8a-4312-8da9-15d6dda81113"]}],"mendeley":{"formattedCitation":"(Ye, Zhang and Li, 2018)","manualFormatting":"(2018)","plainTextFormattedCitation":"(Ye, Zhang and Li, 2018)","previouslyFormattedCitation":"(Ye, Zhang and Li, 2018)"},"properties":{"noteIndex":0},"schema":"https://github.com/citation-style-language/schema/raw/master/csl-citation.json"}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(2018)</w:t>
      </w:r>
      <w:r>
        <w:rPr>
          <w:rFonts w:ascii="Times New Roman" w:hAnsi="Times New Roman" w:cs="Times New Roman"/>
          <w:sz w:val="24"/>
        </w:rPr>
        <w:fldChar w:fldCharType="end"/>
      </w:r>
      <w:r>
        <w:rPr>
          <w:rFonts w:ascii="Times New Roman" w:hAnsi="Times New Roman" w:cs="Times New Roman"/>
          <w:sz w:val="24"/>
        </w:rPr>
        <w:t xml:space="preserve"> and Hilton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ir.hilton.com/financial-reporting/quarterly-results/2021","accessed":{"date-parts":[["2022","3","16"]]},"author":[{"dropping-particle":"","family":"Hilton","given":"","non-dropping-particle":"","parse-names":false,"suffix":""}],"id":"ITEM-1","issued":{"date-parts":[["2021"]]},"title":"Hilton – Quarterly Results 2021","type":"webpage"},"uris":["http://www.mendeley.com/documents/?uuid=d3363214-72c2-3fc9-95d9-0982f2793e1b"]}],"mendeley":{"formattedCitation":"(Hilton, 2021)","manualFormatting":"(2021)","plainTextFormattedCitation":"(Hilton, 2021)","previouslyFormattedCitation":"(Hilton,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(2021)</w:t>
      </w:r>
      <w:r>
        <w:rPr>
          <w:rFonts w:ascii="Times New Roman" w:hAnsi="Times New Roman" w:cs="Times New Roman"/>
          <w:sz w:val="24"/>
        </w:rPr>
        <w:fldChar w:fldCharType="end"/>
      </w:r>
      <w:r>
        <w:rPr>
          <w:rFonts w:ascii="Times New Roman" w:hAnsi="Times New Roman" w:cs="Times New Roman"/>
          <w:sz w:val="24"/>
        </w:rPr>
        <w:t xml:space="preserve">, OTA commissions contribute to overall 14% of the operating cost of the company. More importantly, bookings from OTAs are at the cost of one of the most valuable assets of Hilton as consumer data including how long they have stayed on the webpage or how they prefer their property choices, which according to Parvez and </w:t>
      </w:r>
      <w:proofErr w:type="spellStart"/>
      <w:r>
        <w:rPr>
          <w:rFonts w:ascii="Times New Roman" w:hAnsi="Times New Roman" w:cs="Times New Roman"/>
          <w:sz w:val="24"/>
        </w:rPr>
        <w:t>Janahan</w:t>
      </w:r>
      <w:proofErr w:type="spellEnd"/>
      <w:r>
        <w:rPr>
          <w:rFonts w:ascii="Times New Roman" w:hAnsi="Times New Roman" w:cs="Times New Roman"/>
          <w:sz w:val="24"/>
        </w:rPr>
        <w:t xml:space="preserv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{"citationItems":[{"id":"ITEM-1","itemData":{"DOI":"10.14419/ijet.v7i2.21.12383","ISSN":"2227524X","abstract":"Digital marketing is the promotion of products or brands through online. In recent days the demand of digital marketing in hotels has become increasingly high with Social Media Marketing (SMM) which works with social networking sites and Search Engine Optimization (SEO) making the website to appear in search results with advertisement on Google and online magazines by search engine marketing (SEM), video marketing through you tube and websites are types of digital marketing. Searching hotels through online by computers and mobile with the hotel websites is the new trend of digital marketing and it makes the possibilities to enhance the local search on hotels by giving required content, User profiles, managing citations and in search results. The aim is to study the role of digital marketing in hotel industry. This article is also focused to identify which type of digital marketing will work best with hotel industry.","author":[{"dropping-particle":"","family":"Parvez","given":"Javed","non-dropping-particle":"","parse-names":false,"suffix":""},{"dropping-particle":"","family":"Janahan","given":"Kumar","non-dropping-particle":"","parse-names":false,"suffix":""}],"container-title":"International Journal of Engineering and Technology(UAE)","id":"ITEM-1","issue":"2.21","issued":{"date-parts":[["2018"]]},"page":"288-290","title":"Digital marketing in hotel industry","type":"article-journal","volume":"7"},"uris":["http://www.mendeley.com/documents/?uuid=e1d3dbb1-1bc8-4830-a8aa-c0d1063815a5"]}],"mendeley":{"formattedCitation":"(Parvez and Janahan, 2018)","manualFormatting":"(2018)","plainTextFormattedCitation":"(Parvez and Janahan, 2018)","previouslyFormattedCitation":"(Parvez and Janahan, 2018)"},"properties":{"noteIndex":0},"schema":"https://github.com/citation-style-language/schema/raw/master/csl-citation.json"}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(2018)</w:t>
      </w:r>
      <w:r>
        <w:rPr>
          <w:rFonts w:ascii="Times New Roman" w:hAnsi="Times New Roman" w:cs="Times New Roman"/>
          <w:sz w:val="24"/>
        </w:rPr>
        <w:fldChar w:fldCharType="end"/>
      </w:r>
      <w:r>
        <w:rPr>
          <w:rFonts w:ascii="Times New Roman" w:hAnsi="Times New Roman" w:cs="Times New Roman"/>
          <w:sz w:val="24"/>
        </w:rPr>
        <w:t xml:space="preserve">, is one of the primary engines to boost revenue and profit in the long run. </w:t>
      </w:r>
    </w:p>
    <w:p w14:paraId="6A2AF1AC"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By </w:t>
      </w:r>
      <w:proofErr w:type="spellStart"/>
      <w:r>
        <w:rPr>
          <w:rFonts w:ascii="Times New Roman" w:hAnsi="Times New Roman" w:cs="Times New Roman"/>
          <w:sz w:val="24"/>
        </w:rPr>
        <w:t>analysing</w:t>
      </w:r>
      <w:proofErr w:type="spellEnd"/>
      <w:r>
        <w:rPr>
          <w:rFonts w:ascii="Times New Roman" w:hAnsi="Times New Roman" w:cs="Times New Roman"/>
          <w:sz w:val="24"/>
        </w:rPr>
        <w:t xml:space="preserve"> consumer data, hotel companies such as Hilton could establish more cost-effective advertisements towards customers, which could enhance their loyalty to the hotel brand and reduce the cost of marketing management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{"citationItems":[{"id":"ITEM-1","itemData":{"DOI":"10.1016/j.ijhm.2017.11.011","ISSN":"02784319","abstract":"The Internet and cloud computing changed the way business operate. Standardised web-based applications simplify data interchange which allow internal applications and business partners systems to become interconnected and interoperable. This study conceptualises the smart and agile hospitality enterprises of the future, and proposes a smart hospitality ecosystem that adds value to all stakeholders. Internal data from applications among all stakeholders, consolidated with external environment context form the hospitality big data on the cloud that enables members to use business intelligence analysis to generate scenarios that enhance revenue management performance. By connecting to smart tourism network, sensors and content extractors can assist to collect external information, and beacons to deliver context-based promotion messages and add value. The proposed model enables fully integrated applications, using big data to enhance hospitality decision making as well as strengthen competitiveness and improve strategies performance.","author":[{"dropping-particle":"","family":"Buhalis","given":"Dimitrios","non-dropping-particle":"","parse-names":false,"suffix":""},{"dropping-particle":"","family":"Leung","given":"Rosanna","non-dropping-particle":"","parse-names":false,"suffix":""}],"container-title":"International Journal of Hospitality Management","id":"ITEM-1","issued":{"date-parts":[["2018"]]},"page":"41-50","publisher":"Elsevier","title":"Smart hospitality—Interconnectivity and interoperability towards an ecosystem","type":"article-journal","volume":"71"},"uris":["http://www.mendeley.com/documents/?uuid=ba008087-fc6a-4f05-b196-b75bff2cd932"]}],"mendeley":{"formattedCitation":"(Buhalis and Leung, 2018)","plainTextFormattedCitation":"(Buhalis and Leung, 2018)","previouslyFormattedCitation":"(Buhalis and Leung, 2018)"},"properties":{"noteIndex":0},"schema":"https://github.com/citation-style-language/schema/raw/master/csl-citation.json"}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(Buhalis and Leung, 2018)</w:t>
      </w:r>
      <w:r>
        <w:rPr>
          <w:rFonts w:ascii="Times New Roman" w:hAnsi="Times New Roman" w:cs="Times New Roman"/>
          <w:sz w:val="24"/>
        </w:rPr>
        <w:fldChar w:fldCharType="end"/>
      </w:r>
      <w:r>
        <w:rPr>
          <w:rFonts w:ascii="Times New Roman" w:hAnsi="Times New Roman" w:cs="Times New Roman"/>
          <w:sz w:val="24"/>
        </w:rPr>
        <w:t xml:space="preserve">. In this regard, the increase of bookings via Hilton’s own online platform could enhance the profitability by, gaining better understanding of customers, reduction in marketing management cost, and the reduction in OTA commission expenditure. </w:t>
      </w:r>
    </w:p>
    <w:p w14:paraId="0C8650B2"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Apart from the above profitability-related advantages, the objective to increase the </w:t>
      </w:r>
      <w:r>
        <w:rPr>
          <w:rFonts w:ascii="Times New Roman" w:hAnsi="Times New Roman" w:cs="Times New Roman"/>
          <w:sz w:val="24"/>
        </w:rPr>
        <w:lastRenderedPageBreak/>
        <w:t xml:space="preserve">reliance on Hilton’s own booking platform fits into the long-term digital transformation plan of the company, following which the company has invested significantly (10-14% of annual revenue) in the past years focusing on the establishment of reliable digital booking system, targeted property recommendation system, and comprehensive loyalty programs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www.hilton.com/en/?WT.srch=1&amp;WT.mc_id=zIMDPDA0EMEA1MB2PSH3PPC_Google_search4cid123373713_aid7683417273_me_kkwd-387505705Brand_TopLevel6MULTIBR7en&amp;utm_source=Google&amp;utm_medium=ppc&amp;utm_campaign=paidsearch&amp;campaignid=123373713&amp;adgroupid=7683417273&amp;targetid=kwd-38750570&amp;gclid=Cj0KCQiAqdP9BRDVARIsAGSZ8AlwQL1lgEEP0_X-PxcMsttlH6OXjJoX6c9fQRrqUxa0D5P4N2VRiboaAkEQEALw_wcB&amp;gclsrc=aw.ds","accessed":{"date-parts":[["2020","11","18"]]},"author":[{"dropping-particle":"","family":"Hilton","given":"","non-dropping-particle":"","parse-names":false,"suffix":""}],"id":"ITEM-1","issued":{"date-parts":[["2019"]]},"title":"Hotels by Hilton ","type":"webpage"},"uris":["http://www.mendeley.com/documents/?uuid=ff9ff754-03b8-35d0-897a-592f6391e9b4"]},{"id":"ITEM-2","itemData":{"URL":"https://ir.hilton.com/financial-reporting/quarterly-results/2021","accessed":{"date-parts":[["2022","3","16"]]},"author":[{"dropping-particle":"","family":"Hilton","given":"","non-dropping-particle":"","parse-names":false,"suffix":""}],"id":"ITEM-2","issued":{"date-parts":[["2021"]]},"title":"Hilton – Quarterly Results 2021","type":"webpage"},"uris":["http://www.mendeley.com/documents/?uuid=d3363214-72c2-3fc9-95d9-0982f2793e1b"]}],"mendeley":{"formattedCitation":"(Hilton, 2019, 2021)","plainTextFormattedCitation":"(Hilton, 2019, 2021)","previouslyFormattedCitation":"(Hilton, 2019,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(Hilton, 2019, 2021)</w:t>
      </w:r>
      <w:r>
        <w:rPr>
          <w:rFonts w:ascii="Times New Roman" w:hAnsi="Times New Roman" w:cs="Times New Roman"/>
          <w:sz w:val="24"/>
        </w:rPr>
        <w:fldChar w:fldCharType="end"/>
      </w:r>
      <w:r>
        <w:rPr>
          <w:rFonts w:ascii="Times New Roman" w:hAnsi="Times New Roman" w:cs="Times New Roman"/>
          <w:sz w:val="24"/>
        </w:rPr>
        <w:t xml:space="preserve">. The objective thus adds limitedly to the investment of the company in digital transformation, which makes it more cost-effective. </w:t>
      </w:r>
    </w:p>
    <w:p w14:paraId="17D274CA"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use of Hilton’s own booking platform with its comprehensive loyalty program, based on the experience of the company in the past years, could significantly increase the loyalty of its customers to Hilton brands. It has been found that customers of Hilton who are served by its digital booking system has shown high level of satisfaction, which resulted in elevated customer loyalty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{"citationItems":[{"id":"ITEM-1","itemData":{"ISBN":"9781538611074","author":[{"dropping-particle":"","family":"Hantuli","given":"Lana M","non-dropping-particle":"","parse-names":false,"suffix":""}],"id":"ITEM-1","issue":"Icsai","issued":{"date-parts":[["2016"]]},"page":"507-512","publisher":"California State Polytechnic University, Pomona","title":"15- Analysis of Hotel Loyalty Programs: a Case Study on the Hilton Hhonors Loyalty Program","type":"article-journal"},"uris":["http://www.mendeley.com/documents/?uuid=eb1e287c-7587-4a99-8e91-d93845c38f68"]},{"id":"ITEM-2","itemData":{"ISBN":"1538611074","author":[{"dropping-particle":"","family":"Zuo","given":"Long","non-dropping-particle":"","parse-names":false,"suffix":""},{"dropping-particle":"","family":"Xiong","given":"Shuo","non-dropping-particle":"","parse-names":false,"suffix":""},{"dropping-particle":"","family":"Iida","given":"Hiroyuki","non-dropping-particle":"","parse-names":false,"suffix":""}],"container-title":"2017 4th International Conference on Systems and Informatics (ICSAI)","id":"ITEM-2","issued":{"date-parts":[["2017"]]},"page":"507-512","publisher":"IEEE","title":"An analysis of hotel loyalty program with a focus on the tiers and points system","type":"paper-conference"},"uris":["http://www.mendeley.com/documents/?uuid=b9232201-c85c-4246-9ae3-42eb991e192e"]},{"id":"ITEM-3","itemData":{"ISBN":"9462394032","author":[{"dropping-particle":"","family":"Zhou","given":"Zhixiang","non-dropping-particle":"","parse-names":false,"suffix":""},{"dropping-particle":"","family":"Dai","given":"Rui","non-dropping-particle":"","parse-names":false,"suffix":""},{"dropping-particle":"","family":"Chung","given":"Choishan","non-dropping-particle":"","parse-names":false,"suffix":""},{"dropping-particle":"","family":"Zhang","given":"Zhenliang","non-dropping-particle":"","parse-names":false,"suffix":""},{"dropping-particle":"","family":"Weng","given":"Yunlin","non-dropping-particle":"","parse-names":false,"suffix":""}],"container-title":"2021 International Conference on Economic Development and Business Culture (ICEDBC 2021)","id":"ITEM-3","issued":{"date-parts":[["2021"]]},"page":"288-292","publisher":"Atlantis Press","title":"What Makes a Worthwhile Hotel Loyalty Program?","type":"paper-conference"},"uris":["http://www.mendeley.com/documents/?uuid=4357df28-c452-4ac7-a3b5-11015412bfba"]}],"mendeley":{"formattedCitation":"(Hantuli, 2016; Zuo, Xiong and Iida, 2017; Zhou &lt;i&gt;et al.&lt;/i&gt;, 2021)","plainTextFormattedCitation":"(Hantuli, 2016; Zuo, Xiong and Iida, 2017; Zhou et al., 2021)","previouslyFormattedCitation":"(Hantuli, 2016; Zuo, Xiong and Iida, 2017; Zhou &lt;i&gt;et al.&lt;/i&gt;,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 xml:space="preserve">(Hantuli, 2016; Zuo, Xiong and Iida, 2017; Zhou </w:t>
      </w:r>
      <w:r>
        <w:rPr>
          <w:rFonts w:ascii="Times New Roman" w:hAnsi="Times New Roman" w:cs="Times New Roman"/>
          <w:i/>
          <w:sz w:val="24"/>
        </w:rPr>
        <w:t>et al.</w:t>
      </w:r>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xml:space="preserve">. The proposed marketing objective can thus strengthen the global market position of Hilton. </w:t>
      </w:r>
    </w:p>
    <w:p w14:paraId="7FD71EBA"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The above analysis thus shows that the objective proposed is highly relevant to the overall marketing aim and vision established. Together with previous analyses and discussions in this section, it is thus clear that the objectives are SMART. Based on the discussions in this section, the next section is to adopt the SOSTAC model to establish a detailed marketing plan to achieve the proposed marketing objective.</w:t>
      </w:r>
    </w:p>
    <w:p w14:paraId="7AC2D25B"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0" w:name="_Toc102275930"/>
      <w:r>
        <w:rPr>
          <w:rFonts w:ascii="Times New Roman" w:hAnsi="Times New Roman" w:cs="Times New Roman"/>
          <w:b/>
          <w:bCs/>
          <w:sz w:val="24"/>
          <w:szCs w:val="24"/>
        </w:rPr>
        <w:t>Time-bounded</w:t>
      </w:r>
      <w:bookmarkEnd w:id="10"/>
      <w:r>
        <w:rPr>
          <w:rFonts w:ascii="Times New Roman" w:hAnsi="Times New Roman" w:cs="Times New Roman"/>
          <w:b/>
          <w:bCs/>
          <w:sz w:val="24"/>
          <w:szCs w:val="24"/>
        </w:rPr>
        <w:t xml:space="preserve"> </w:t>
      </w:r>
    </w:p>
    <w:p w14:paraId="1F0CF8F4"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date set for the objective to be achieved is 2023 which is the expected time when the Covid-pandemic ends, after which timing the Hilton company should be prepared for fierce market competition according to the previous marketing audit analysis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{"citationItems":[{"id":"ITEM-1","itemData":{"DOI":"https://doi.org/10.1016/j.jbusres.2020.11.043","ISSN":"0148-2963","abstract":"COVID-19 has brought about a marked slowdown in global economic development. Companies have been forced to adopt new managerial guidelines to adapt to the difficult conditions and to survive in this “new normal”. The recent and still scarce literature in this field seeks to provide suitable solutions to prevent irreparable disruption and help strengthen business, but does not apply advanced statistical methods to that end. The aim of this paper is to identify the current research lines developed around COVID-19 and their impact on the business environment, applying text mining methodology. The analysis, which uses statistical software R, focuses on systematic review of studies published in prestigious journals of business and marketing areas. In light of the results obtained, three different areas of intervention were identified. The common thread that runs through all of them is the need to introduce new forms of action to improve citizens' quality of life.","author":[{"dropping-particle":"","family":"Carracedo","given":"Patricia","non-dropping-particle":"","parse-names":false,"suffix":""},{"dropping-particle":"","family":"Puertas","given":"Rosa","non-dropping-particle":"","parse-names":false,"suffix":""},{"dropping-particle":"","family":"Marti","given":"Luisa","non-dropping-particle":"","parse-names":false,"suffix":""}],"container-title":"Journal of Business Research","id":"ITEM-1","issued":{"date-parts":[["2021"]]},"page":"586-593","title":"Research lines on the impact of the COVID-19 pandemic on business. A text mining analysis","type":"article-journal","volume":"132"},"uris":["http://www.mendeley.com/documents/?uuid=bf0f839b-bf63-4b20-997c-24225229e03a"]}],"mendeley":{"formattedCitation":"(Carracedo, Puertas and Marti, 2021)","plainTextFormattedCitation":"(Carracedo, Puertas and Marti, 2021)","previouslyFormattedCitation":"(Carracedo, Puertas and Marti,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(Carracedo, Puertas and Marti, 2021)</w:t>
      </w:r>
      <w:r>
        <w:rPr>
          <w:rFonts w:ascii="Times New Roman" w:hAnsi="Times New Roman" w:cs="Times New Roman"/>
          <w:sz w:val="24"/>
        </w:rPr>
        <w:fldChar w:fldCharType="end"/>
      </w:r>
      <w:r>
        <w:rPr>
          <w:rFonts w:ascii="Times New Roman" w:hAnsi="Times New Roman" w:cs="Times New Roman"/>
          <w:sz w:val="24"/>
        </w:rPr>
        <w:t xml:space="preserve">. </w:t>
      </w:r>
    </w:p>
    <w:p w14:paraId="4FB760E9" w14:textId="77777777" w:rsidR="00372C05" w:rsidRDefault="00DE1F21">
      <w:pPr>
        <w:pStyle w:val="11"/>
        <w:numPr>
          <w:ilvl w:val="1"/>
          <w:numId w:val="1"/>
        </w:numPr>
        <w:spacing w:beforeLines="50" w:before="156" w:afterLines="50" w:after="156" w:line="360" w:lineRule="auto"/>
        <w:ind w:firstLineChars="0"/>
        <w:outlineLvl w:val="1"/>
        <w:rPr>
          <w:rFonts w:ascii="Times New Roman" w:hAnsi="Times New Roman" w:cs="Times New Roman"/>
          <w:b/>
          <w:bCs/>
          <w:i/>
          <w:iCs/>
          <w:sz w:val="24"/>
          <w:szCs w:val="24"/>
        </w:rPr>
      </w:pPr>
      <w:bookmarkStart w:id="11" w:name="_Toc102275931"/>
      <w:r>
        <w:rPr>
          <w:rFonts w:ascii="Times New Roman" w:hAnsi="Times New Roman" w:cs="Times New Roman"/>
          <w:b/>
          <w:bCs/>
          <w:i/>
          <w:iCs/>
          <w:sz w:val="24"/>
          <w:szCs w:val="24"/>
        </w:rPr>
        <w:t>SOSTAC-based marketing plan</w:t>
      </w:r>
      <w:bookmarkEnd w:id="11"/>
      <w:r>
        <w:rPr>
          <w:rFonts w:ascii="Times New Roman" w:hAnsi="Times New Roman" w:cs="Times New Roman"/>
          <w:b/>
          <w:bCs/>
          <w:i/>
          <w:iCs/>
          <w:sz w:val="24"/>
          <w:szCs w:val="24"/>
        </w:rPr>
        <w:t xml:space="preserve"> </w:t>
      </w:r>
    </w:p>
    <w:p w14:paraId="490DB44B"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SOSTAC framework is a planning model in marketing including the situation analysis as the business’s current position in the market; the objectives which encompass the goals of the business; the strategy as how the business is to achieve its objectives; the tactics as the detailed aspects of the strategy designed; the action as the implementation </w:t>
      </w:r>
      <w:r>
        <w:rPr>
          <w:rFonts w:ascii="Times New Roman" w:hAnsi="Times New Roman" w:cs="Times New Roman"/>
          <w:sz w:val="24"/>
        </w:rPr>
        <w:lastRenderedPageBreak/>
        <w:t xml:space="preserve">plan of the strategy; the control as how the strategy implementation is monitored and controlled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{"citationItems":[{"id":"ITEM-1","itemData":{"ISSN":"1746-0174","author":[{"dropping-particle":"","family":"Reed","given":"FIDM","non-dropping-particle":"","parse-names":false,"suffix":""}],"container-title":"Journal of Direct, Data and Digital Marketing Practice","id":"ITEM-1","issue":"2","issued":{"date-parts":[["2014"]]},"page":"146-147","publisher":"Springer","title":"SOSTAC: The guide to the perfect digital marketing plan","type":"article-journal","volume":"16"},"uris":["http://www.mendeley.com/documents/?uuid=a1a1a5bc-2dd6-4b68-9b75-3e6c16171fef"]}],"mendeley":{"formattedCitation":"(Reed, 2014)","plainTextFormattedCitation":"(Reed, 2014)","previouslyFormattedCitation":"(Reed, 2014)"},"properties":{"noteIndex":0},"schema":"https://github.com/citation-style-language/schema/raw/master/csl-citation.json"}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(Reed, 2014)</w:t>
      </w:r>
      <w:r>
        <w:rPr>
          <w:rFonts w:ascii="Times New Roman" w:hAnsi="Times New Roman" w:cs="Times New Roman"/>
          <w:sz w:val="24"/>
        </w:rPr>
        <w:fldChar w:fldCharType="end"/>
      </w:r>
      <w:r>
        <w:rPr>
          <w:rFonts w:ascii="Times New Roman" w:hAnsi="Times New Roman" w:cs="Times New Roman"/>
          <w:sz w:val="24"/>
        </w:rPr>
        <w:t xml:space="preserve">. </w:t>
      </w:r>
    </w:p>
    <w:p w14:paraId="2DCA7F6F"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2" w:name="_Toc102275932"/>
      <w:r>
        <w:rPr>
          <w:rFonts w:ascii="Times New Roman" w:hAnsi="Times New Roman" w:cs="Times New Roman"/>
          <w:b/>
          <w:bCs/>
          <w:sz w:val="24"/>
          <w:szCs w:val="24"/>
        </w:rPr>
        <w:t>Situation</w:t>
      </w:r>
      <w:bookmarkEnd w:id="12"/>
      <w:r>
        <w:rPr>
          <w:rFonts w:ascii="Times New Roman" w:hAnsi="Times New Roman" w:cs="Times New Roman"/>
          <w:b/>
          <w:bCs/>
          <w:sz w:val="24"/>
          <w:szCs w:val="24"/>
        </w:rPr>
        <w:t xml:space="preserve"> </w:t>
      </w:r>
    </w:p>
    <w:p w14:paraId="4C87852A"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Based on previous analyses, the Hilton is at the position where the company’s global expansion being haunted by the Covid-19 pandemic. Its investment in emerging markets such as China has not transformed into profits with the market being the only one enforcing strict travel restriction policies in the world. The company’s employees are being exhausted by the pandemic and the financial resources of the company, especially the investment on digital transformation, such as hotel management systems, have not seen significant returns, undermining the company’s profitability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URL":"https://ir.hilton.com/financial-reporting/quarterly-results/2021","accessed":{"date-parts":[["2022","3","16"]]},"author":[{"dropping-particle":"","family":"Hilton","given":"","non-dropping-particle":"","parse-names":false,"suffix":""}],"id":"ITEM-1","issued":{"date-parts":[["2021"]]},"title":"Hilton – Quarterly Results 2021","type":"webpage"},"uris":["http://www.mendeley.com/documents/?uuid=d3363214-72c2-3fc9-95d9-0982f2793e1b"]}],"mendeley":{"formattedCitation":"(Hilton, 2021)","plainTextFormattedCitation":"(Hilton, 2021)","previouslyFormattedCitation":"(Hilton,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(Hilton, 2021)</w:t>
      </w:r>
      <w:r>
        <w:rPr>
          <w:rFonts w:ascii="Times New Roman" w:hAnsi="Times New Roman" w:cs="Times New Roman"/>
          <w:sz w:val="24"/>
        </w:rPr>
        <w:fldChar w:fldCharType="end"/>
      </w:r>
      <w:r>
        <w:rPr>
          <w:rFonts w:ascii="Times New Roman" w:hAnsi="Times New Roman" w:cs="Times New Roman"/>
          <w:sz w:val="24"/>
        </w:rPr>
        <w:t xml:space="preserve">. </w:t>
      </w:r>
    </w:p>
    <w:p w14:paraId="060C6CCF"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company needs a marketing plan to increase its profitability worldwide and to unite its global workforce to strengthen its global market position so that, in the </w:t>
      </w:r>
      <w:proofErr w:type="gramStart"/>
      <w:r>
        <w:rPr>
          <w:rFonts w:ascii="Times New Roman" w:hAnsi="Times New Roman" w:cs="Times New Roman"/>
          <w:sz w:val="24"/>
        </w:rPr>
        <w:t>long-run</w:t>
      </w:r>
      <w:proofErr w:type="gramEnd"/>
      <w:r>
        <w:rPr>
          <w:rFonts w:ascii="Times New Roman" w:hAnsi="Times New Roman" w:cs="Times New Roman"/>
          <w:sz w:val="24"/>
        </w:rPr>
        <w:t xml:space="preserve">, the company can compete with market incumbents such as Hyatt who has been massively purchasing low-cost properties worldwide to prepare for the post-pandemic competition. </w:t>
      </w:r>
    </w:p>
    <w:p w14:paraId="25B6FECB"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3" w:name="_Toc102275933"/>
      <w:r>
        <w:rPr>
          <w:rFonts w:ascii="Times New Roman" w:hAnsi="Times New Roman" w:cs="Times New Roman"/>
          <w:b/>
          <w:bCs/>
          <w:sz w:val="24"/>
          <w:szCs w:val="24"/>
        </w:rPr>
        <w:t>Objective</w:t>
      </w:r>
      <w:bookmarkEnd w:id="13"/>
      <w:r>
        <w:rPr>
          <w:rFonts w:ascii="Times New Roman" w:hAnsi="Times New Roman" w:cs="Times New Roman"/>
          <w:b/>
          <w:bCs/>
          <w:sz w:val="24"/>
          <w:szCs w:val="24"/>
        </w:rPr>
        <w:t xml:space="preserve"> </w:t>
      </w:r>
    </w:p>
    <w:p w14:paraId="7859710F"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Based on the discussions in section 2.1 and 2.2, a SMART-based objective is proposed as to increase the booking on Hilton’s own online platform to account for at least 50% of the total booking of Hilton’s properties. The proposed objective is to decrease the reliance of the company on OTAs and re-direct its resources in digital transformation to provide a globally unified seamless experience for customers of all brands and business lines of Hilton. By achieving the objective, as aforementioned, the overall profitability of the company could be enhanced, offering the company abundant financial resources to compete in the post-pandemic time. The market position of the company in the global hotel industry could be enhanced with the elevated understanding of its customers by using its own digital booking system. The company gains the reduction in operating cost, the reduction in OTA expenditure, the increase in </w:t>
      </w:r>
      <w:r>
        <w:rPr>
          <w:rFonts w:ascii="Times New Roman" w:hAnsi="Times New Roman" w:cs="Times New Roman"/>
          <w:sz w:val="24"/>
        </w:rPr>
        <w:lastRenderedPageBreak/>
        <w:t xml:space="preserve">data-based consumer understanding and following revenue and profit increase. The company also gains the elevation of brand image with enhanced consumer understanding, leading to the elevation of its global market position to better compete with market incumbents. </w:t>
      </w:r>
    </w:p>
    <w:p w14:paraId="1A5338F3"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4" w:name="_Toc102275934"/>
      <w:r>
        <w:rPr>
          <w:rFonts w:ascii="Times New Roman" w:hAnsi="Times New Roman" w:cs="Times New Roman"/>
          <w:b/>
          <w:bCs/>
          <w:sz w:val="24"/>
          <w:szCs w:val="24"/>
        </w:rPr>
        <w:t>Strategy</w:t>
      </w:r>
      <w:bookmarkEnd w:id="14"/>
      <w:r>
        <w:rPr>
          <w:rFonts w:ascii="Times New Roman" w:hAnsi="Times New Roman" w:cs="Times New Roman"/>
          <w:b/>
          <w:bCs/>
          <w:sz w:val="24"/>
          <w:szCs w:val="24"/>
        </w:rPr>
        <w:t xml:space="preserve"> </w:t>
      </w:r>
    </w:p>
    <w:p w14:paraId="05BC765B"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primary strategic plan is to enhance the customer experience via the online value proposition. As aforementioned, a unified seamless booking experience online could significantly boost the satisfaction level of customers in purchasing services from hotel companies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1354-8166","author":[{"dropping-particle":"","family":"Alrawadieh","given":"Ziad","non-dropping-particle":"","parse-names":false,"suffix":""},{"dropping-particle":"","family":"Alrawadieh","given":"Zaid","non-dropping-particle":"","parse-names":false,"suffix":""},{"dropping-particle":"","family":"Cetin","given":"Gurel","non-dropping-particle":"","parse-names":false,"suffix":""}],"container-title":"Tourism Economics","id":"ITEM-1","issue":"2","issued":{"date-parts":[["2021"]]},"page":"328-345","publisher":"SAGE Publications Sage UK: London, England","title":"Digital transformation and revenue management: Evidence from the hotel industry","type":"article-journal","volume":"27"},"uris":["http://www.mendeley.com/documents/?uuid=20bc98fd-2ecd-4599-9548-7472ededb484"]}],"mendeley":{"formattedCitation":"(Alrawadieh, Alrawadieh and Cetin, 2021)","plainTextFormattedCitation":"(Alrawadieh, Alrawadieh and Cetin, 2021)","previouslyFormattedCitation":"(Alrawadieh, Alrawadieh and Cetin,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(Alrawadieh, Alrawadieh and Cetin, 2021)</w:t>
      </w:r>
      <w:r>
        <w:rPr>
          <w:rFonts w:ascii="Times New Roman" w:hAnsi="Times New Roman" w:cs="Times New Roman"/>
          <w:sz w:val="24"/>
        </w:rPr>
        <w:fldChar w:fldCharType="end"/>
      </w:r>
      <w:r>
        <w:rPr>
          <w:rFonts w:ascii="Times New Roman" w:hAnsi="Times New Roman" w:cs="Times New Roman"/>
          <w:sz w:val="24"/>
        </w:rPr>
        <w:t xml:space="preserve">. It should be noted that this is valid for both economic and luxury hotels, both of which contribute significantly to the revenue and profits of the Hilton company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0278-4319","author":[{"dropping-particle":"","family":"Lam","given":"Carmen","non-dropping-particle":"","parse-names":false,"suffix":""},{"dropping-particle":"","family":"Law","given":"Rob","non-dropping-particle":"","parse-names":false,"suffix":""}],"container-title":"International Journal of Hospitality Management","id":"ITEM-1","issued":{"date-parts":[["2019"]]},"page":"60-69","publisher":"Elsevier","title":"Readiness of upscale and luxury-branded hotels for digital transformation","type":"article-journal","volume":"79"},"uris":["http://www.mendeley.com/documents/?uuid=35cd4a51-fcab-4c49-8515-d466f184b581"]}],"mendeley":{"formattedCitation":"(Lam and Law, 2019)","plainTextFormattedCitation":"(Lam and Law, 2019)","previouslyFormattedCitation":"(Lam and Law, 2019)"},"properties":{"noteIndex":0},"schema":"https://github.com/citation-style-language/schema/raw/master/csl-citation.json"}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(Lam and Law, 2019)</w:t>
      </w:r>
      <w:r>
        <w:rPr>
          <w:rFonts w:ascii="Times New Roman" w:hAnsi="Times New Roman" w:cs="Times New Roman"/>
          <w:sz w:val="24"/>
        </w:rPr>
        <w:fldChar w:fldCharType="end"/>
      </w:r>
      <w:r>
        <w:rPr>
          <w:rFonts w:ascii="Times New Roman" w:hAnsi="Times New Roman" w:cs="Times New Roman"/>
          <w:sz w:val="24"/>
        </w:rPr>
        <w:t xml:space="preserve">. </w:t>
      </w:r>
    </w:p>
    <w:p w14:paraId="2A153DC1"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marketing strategy, as based on the global booking system of Hilton with data-driven consumer </w:t>
      </w:r>
      <w:proofErr w:type="spellStart"/>
      <w:r>
        <w:rPr>
          <w:rFonts w:ascii="Times New Roman" w:hAnsi="Times New Roman" w:cs="Times New Roman"/>
          <w:sz w:val="24"/>
        </w:rPr>
        <w:t>behavioural</w:t>
      </w:r>
      <w:proofErr w:type="spellEnd"/>
      <w:r>
        <w:rPr>
          <w:rFonts w:ascii="Times New Roman" w:hAnsi="Times New Roman" w:cs="Times New Roman"/>
          <w:sz w:val="24"/>
        </w:rPr>
        <w:t xml:space="preserve"> analysis capability, can thus be highly </w:t>
      </w:r>
      <w:proofErr w:type="spellStart"/>
      <w:r>
        <w:rPr>
          <w:rFonts w:ascii="Times New Roman" w:hAnsi="Times New Roman" w:cs="Times New Roman"/>
          <w:sz w:val="24"/>
        </w:rPr>
        <w:t>customised</w:t>
      </w:r>
      <w:proofErr w:type="spellEnd"/>
      <w:r>
        <w:rPr>
          <w:rFonts w:ascii="Times New Roman" w:hAnsi="Times New Roman" w:cs="Times New Roman"/>
          <w:sz w:val="24"/>
        </w:rPr>
        <w:t xml:space="preserve"> towards specific customers. With the integration of the loyalty programs which is now already one crucial part of the online booking system of Hilton, the digital booking system upgraded could further enhance the customer understanding of Hilton, insights extracted from which could drive the revenue and profit growth of the company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0747-5632","author":[{"dropping-particle":"","family":"Shamim","given":"Saqib","non-dropping-particle":"","parse-names":false,"suffix":""},{"dropping-particle":"","family":"Yang","given":"Yumei","non-dropping-particle":"","parse-names":false,"suffix":""},{"dropping-particle":"","family":"Zia","given":"Najam Ul","non-dropping-particle":"","parse-names":false,"suffix":""},{"dropping-particle":"","family":"Shah","given":"Mahmood Hussain","non-dropping-particle":"","parse-names":false,"suffix":""}],"container-title":"Computers in Human Behavior","id":"ITEM-1","issued":{"date-parts":[["2021"]]},"page":"106777","publisher":"Elsevier","title":"Big data management capabilities in the hospitality sector: Service innovation and customer generated online quality ratings","type":"article-journal","volume":"121"},"uris":["http://www.mendeley.com/documents/?uuid=12c546dd-1c70-40d8-b5df-a53d872d860f"]},{"id":"ITEM-2","itemData":{"ISSN":"1938-9655","author":[{"dropping-particle":"","family":"Antonio","given":"Nuno","non-dropping-particle":"","parse-names":false,"suffix":""},{"dropping-particle":"","family":"Almeida","given":"Ana","non-dropping-particle":"de","parse-names":false,"suffix":""},{"dropping-particle":"","family":"Nunes","given":"Luis","non-dropping-particle":"","parse-names":false,"suffix":""}],"container-title":"Cornell Hospitality Quarterly","id":"ITEM-2","issue":"4","issued":{"date-parts":[["2019"]]},"page":"298-319","publisher":"Sage Publications Sage CA: Los Angeles, CA","title":"Big data in hotel revenue management: Exploring cancellation drivers to gain insights into booking cancellation behavior","type":"article-journal","volume":"60"},"uris":["http://www.mendeley.com/documents/?uuid=246dd621-8d17-4341-8ef0-5b3e8e6e5723"]},{"id":"ITEM-3","itemData":{"author":[{"dropping-particle":"","family":"Tao","given":"Shuting","non-dropping-particle":"","parse-names":false,"suffix":""},{"dropping-particle":"","family":"Kim","given":"Hak-Seon","non-dropping-particle":"","parse-names":false,"suffix":""}],"container-title":"Culinary Science &amp; Hospitality Research","id":"ITEM-3","issue":"9","issued":{"date-parts":[["2020"]]},"page":"42-51","title":"Conceptual approach for the new cognition of hotel industry in the era of big data: A systematic review","type":"article-journal","volume":"26"},"uris":["http://www.mendeley.com/documents/?uuid=e28a54d9-1b1a-4c50-9cdc-bc66c45574a5"]}],"mendeley":{"formattedCitation":"(Antonio, de Almeida and Nunes, 2019; Tao and Kim, 2020; Shamim &lt;i&gt;et al.&lt;/i&gt;, 2021)","plainTextFormattedCitation":"(Antonio, de Almeida and Nunes, 2019; Tao and Kim, 2020; Shamim et al., 2021)","previouslyFormattedCitation":"(Antonio, de Almeida and Nunes, 2019; Tao and Kim, 2020; Shamim &lt;i&gt;et al.&lt;/i&gt;, 2021)"},"properties":{"noteIndex":0},"schema":"https://github.com/citation-style-language/schema/raw/master/csl-citation.json"}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 xml:space="preserve">(Antonio, de Almeida and Nunes, 2019; Tao and Kim, 2020; Shamim </w:t>
      </w:r>
      <w:r>
        <w:rPr>
          <w:rFonts w:ascii="Times New Roman" w:hAnsi="Times New Roman" w:cs="Times New Roman"/>
          <w:i/>
          <w:sz w:val="24"/>
        </w:rPr>
        <w:t>et al.</w:t>
      </w:r>
      <w:r>
        <w:rPr>
          <w:rFonts w:ascii="Times New Roman" w:hAnsi="Times New Roman" w:cs="Times New Roman"/>
          <w:sz w:val="24"/>
        </w:rPr>
        <w:t>, 2021)</w:t>
      </w:r>
      <w:r>
        <w:rPr>
          <w:rFonts w:ascii="Times New Roman" w:hAnsi="Times New Roman" w:cs="Times New Roman"/>
          <w:sz w:val="24"/>
        </w:rPr>
        <w:fldChar w:fldCharType="end"/>
      </w:r>
      <w:r>
        <w:rPr>
          <w:rFonts w:ascii="Times New Roman" w:hAnsi="Times New Roman" w:cs="Times New Roman"/>
          <w:sz w:val="24"/>
        </w:rPr>
        <w:t xml:space="preserve">. </w:t>
      </w:r>
    </w:p>
    <w:p w14:paraId="0BEECD8A"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To sum up, the company should start with the establishment of a global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for resource allocation, to develop and upgrade its current digital booking system for the provision of a global seamless high-standard booking and booking management experience. The company should then use the insights obtained from the system to further boost the booking on its own digital platform, which could help the achievement of the proposed marketing objective, and the </w:t>
      </w:r>
      <w:proofErr w:type="spellStart"/>
      <w:r>
        <w:rPr>
          <w:rFonts w:ascii="Times New Roman" w:hAnsi="Times New Roman" w:cs="Times New Roman"/>
          <w:sz w:val="24"/>
        </w:rPr>
        <w:t>realisation</w:t>
      </w:r>
      <w:proofErr w:type="spellEnd"/>
      <w:r>
        <w:rPr>
          <w:rFonts w:ascii="Times New Roman" w:hAnsi="Times New Roman" w:cs="Times New Roman"/>
          <w:sz w:val="24"/>
        </w:rPr>
        <w:t xml:space="preserve"> of the overall marketing aim and vision. </w:t>
      </w:r>
    </w:p>
    <w:p w14:paraId="634FD1FD"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5" w:name="_Toc102275935"/>
      <w:r>
        <w:rPr>
          <w:rFonts w:ascii="Times New Roman" w:hAnsi="Times New Roman" w:cs="Times New Roman"/>
          <w:b/>
          <w:bCs/>
          <w:sz w:val="24"/>
          <w:szCs w:val="24"/>
        </w:rPr>
        <w:t>Tactics</w:t>
      </w:r>
      <w:bookmarkEnd w:id="15"/>
      <w:r>
        <w:rPr>
          <w:rFonts w:ascii="Times New Roman" w:hAnsi="Times New Roman" w:cs="Times New Roman"/>
          <w:b/>
          <w:bCs/>
          <w:sz w:val="24"/>
          <w:szCs w:val="24"/>
        </w:rPr>
        <w:t xml:space="preserve"> </w:t>
      </w:r>
    </w:p>
    <w:p w14:paraId="0837D338"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tactics is formed based on the marketing 4Ps framework. The 4Ps framework adopted is provide the plan for the product, price, promotion and placement for the </w:t>
      </w:r>
      <w:r>
        <w:rPr>
          <w:rFonts w:ascii="Times New Roman" w:hAnsi="Times New Roman" w:cs="Times New Roman"/>
          <w:sz w:val="24"/>
        </w:rPr>
        <w:lastRenderedPageBreak/>
        <w:t xml:space="preserve">digital booking system to developed or upgraded by Hilton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{"citationItems":[{"id":"ITEM-1","itemData":{"DOI":"10.5539/ijms.v1n1p2","ISSN":"1918-719X","abstract":"Goi, Chai Lee, A Review of Marketing Mix: 4Ps or More?, INternational Journal of Marketing Studies, Vol.1, No.1, May 2009, pp.2-15 A Review of Marketing Mix: 4Ps or More? Extended Services Marketing Mix Model (Booms &amp; Bitner) Borden 1965 Culliton (1948) sugerido por Bennet (1997) tb estudou o marketing mix??","author":[{"dropping-particle":"","family":"Goi","given":"Chai Lee","non-dropping-particle":"","parse-names":false,"suffix":""}],"container-title":"International Journal of Marketing Studies","id":"ITEM-1","issue":"1","issued":{"date-parts":[["2009"]]},"page":"2","publisher":"Citeseer","title":"A Review of Marketing Mix: 4Ps or More?","type":"article-journal","volume":"1"},"uris":["http://www.mendeley.com/documents/?uuid=d8ca9296-b266-4ec6-995e-bdee59e92878"]}],"mendeley":{"formattedCitation":"(Goi, 2009)","plainTextFormattedCitation":"(Goi, 2009)","previouslyFormattedCitation":"(Goi, 2009)"},"properties":{"noteIndex":0},"schema":"https://github.com/citation-style-language/schema/raw/master/csl-citation.json"}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(Goi, 2009)</w:t>
      </w:r>
      <w:r>
        <w:rPr>
          <w:rFonts w:ascii="Times New Roman" w:hAnsi="Times New Roman" w:cs="Times New Roman"/>
          <w:sz w:val="24"/>
        </w:rPr>
        <w:fldChar w:fldCharType="end"/>
      </w:r>
      <w:r>
        <w:rPr>
          <w:rFonts w:ascii="Times New Roman" w:hAnsi="Times New Roman" w:cs="Times New Roman"/>
          <w:sz w:val="24"/>
        </w:rPr>
        <w:t xml:space="preserve">. </w:t>
      </w:r>
    </w:p>
    <w:p w14:paraId="60AECBEE"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product is the digital booking platform developed which should be accessible in all online channels from webpages, smartphones from different operating systems in the form of applications and mobile webpages. Only by designing the product to be accessible from all channels can ensure the achievement of a unified high-standard seamless booking experience for all Hilton customers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{"citationItems":[{"id":"ITEM-1","itemData":{"DOI":"10.1177/1938965512454594","ISSN":"1938-9655","abstract":"This study examines information technology (IT) applications, the adoption of electronic data interchange (EDI) among hotel systems, and management support for IT departments in a sample of Hong Kong hotels. The empirical results indicate that most hotels have not installed decision support or strategic management tools. In addition, the ratio of EDI implementation between hotel systems and web applications is relatively low. The rate of adoption of automated credit card authorization, which can enhance the security of customer data, is only 6 percent for the property management system (PMS) and 17 percent for point of sale (POS) applications. In keeping with the increased importance of hotel IT systems, the background of hotel IT managers has changed dramatically in the past decade. Many more have IT-related qualifications, with almost 70 percent holding a bachelor?s degree or higher. Because of the low adoption of EDI, the authors propose a revised EDI adoption model. The original model includes perceived benefits, external pressure, and organizational readiness. Within organizational readiness are financial resources and IT competence, and to those two factors the new model adds IT managers? attitude toward and awareness of EDI.","author":[{"dropping-particle":"","family":"Leung","given":"Rosanna","non-dropping-particle":"","parse-names":false,"suffix":""},{"dropping-particle":"","family":"Law","given":"Rob","non-dropping-particle":"","parse-names":false,"suffix":""}],"container-title":"Cornell Hospitality Quarterly","id":"ITEM-1","issue":"1","issued":{"date-parts":[["2012","8","3"]]},"note":"doi: 10.1177/1938965512454594","page":"25-37","publisher":"SAGE Publications Inc","title":"Evaluation of Hotel Information Technologies and EDI Adoption: The Perspective of Hotel IT Managers in Hong Kong","type":"article-journal","volume":"54"},"uris":["http://www.mendeley.com/documents/?uuid=92b45a3c-bc5a-44c7-aa56-0059dd29f78d"]},{"id":"ITEM-2","itemData":{"author":[{"dropping-particle":"","family":"Moyeenudin","given":"Hussam Mohideen","non-dropping-particle":"","parse-names":false,"suffix":""},{"dropping-particle":"","family":"Parvez","given":"Shaik Javed","non-dropping-particle":"","parse-names":false,"suffix":""},{"dropping-particle":"","family":"Anandan","given":"R","non-dropping-particle":"","parse-names":false,"suffix":""},{"dropping-particle":"","family":"Narayanan","given":"Kumar","non-dropping-particle":"","parse-names":false,"suffix":""}],"container-title":"International Journal of Engineering &amp; Technology","id":"ITEM-2","issue":"2.21","issued":{"date-parts":[["2018"]]},"page":"327-330","title":"Data management with PMS in hotel industry","type":"article-journal","volume":"7"},"uris":["http://www.mendeley.com/documents/?uuid=3b56f56f-b38e-4dc4-be06-6104ed2647a8"]}],"mendeley":{"formattedCitation":"(Leung and Law, 2012; Moyeenudin &lt;i&gt;et al.&lt;/i&gt;, 2018)","plainTextFormattedCitation":"(Leung and Law, 2012; Moyeenudin et al., 2018)","previouslyFormattedCitation":"(Leung and Law, 2012; Moyeenudin &lt;i&gt;et al.&lt;/i&gt;, 2018)"},"properties":{"noteIndex":0},"schema":"https://github.com/citation-style-language/schema/raw/master/csl-citation.json"}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 xml:space="preserve">(Leung and Law, 2012; Moyeenudin </w:t>
      </w:r>
      <w:r>
        <w:rPr>
          <w:rFonts w:ascii="Times New Roman" w:hAnsi="Times New Roman" w:cs="Times New Roman"/>
          <w:i/>
          <w:sz w:val="24"/>
        </w:rPr>
        <w:t>et al.</w:t>
      </w:r>
      <w:r>
        <w:rPr>
          <w:rFonts w:ascii="Times New Roman" w:hAnsi="Times New Roman" w:cs="Times New Roman"/>
          <w:sz w:val="24"/>
        </w:rPr>
        <w:t>, 2018)</w:t>
      </w:r>
      <w:r>
        <w:rPr>
          <w:rFonts w:ascii="Times New Roman" w:hAnsi="Times New Roman" w:cs="Times New Roman"/>
          <w:sz w:val="24"/>
        </w:rPr>
        <w:fldChar w:fldCharType="end"/>
      </w:r>
      <w:r>
        <w:rPr>
          <w:rFonts w:ascii="Times New Roman" w:hAnsi="Times New Roman" w:cs="Times New Roman"/>
          <w:sz w:val="24"/>
        </w:rPr>
        <w:t xml:space="preserve">. </w:t>
      </w:r>
    </w:p>
    <w:p w14:paraId="2CD25955"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price of the product is free. The only differentiated service should be based on whether customers using the digital system is the loyalty member of Hilton. For loyalty members the digital system should provide more targeted advertisements and service recommendations to elevate the user experience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{"citationItems":[{"id":"ITEM-1","itemData":{"DOI":"10.1057/jma.2013.19","ISSN":"2050-3318","abstract":"The article reviews the book \"Loyalty 3.0: How Big Data and Gamification Are Revolutionizing Customer and Employee Engagement\" by Rajat Paharia.","author":[{"dropping-particle":"","family":"Andonova","given":"Yana","non-dropping-particle":"","parse-names":false,"suffix":""}],"container-title":"Journal of Marketing Analytics","id":"ITEM-1","issue":"4","issued":{"date-parts":[["2013"]]},"page":"234-236","publisher":"Mc Graw Hill","title":"Loyalty 3.0: How big data and gamification are revolutionizing customer and employee engagement","type":"article-journal","volume":"1"},"uris":["http://www.mendeley.com/documents/?uuid=192b3f21-43a4-459d-b16a-b14188c0b6ff"]}],"mendeley":{"formattedCitation":"(Andonova, 2013)","plainTextFormattedCitation":"(Andonova, 2013)","previouslyFormattedCitation":"(Andonova, 2013)"},"properties":{"noteIndex":0},"schema":"https://github.com/citation-style-language/schema/raw/master/csl-citation.json"}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(Andonova, 2013)</w:t>
      </w:r>
      <w:r>
        <w:rPr>
          <w:rFonts w:ascii="Times New Roman" w:hAnsi="Times New Roman" w:cs="Times New Roman"/>
          <w:sz w:val="24"/>
        </w:rPr>
        <w:fldChar w:fldCharType="end"/>
      </w:r>
      <w:r>
        <w:rPr>
          <w:rFonts w:ascii="Times New Roman" w:hAnsi="Times New Roman" w:cs="Times New Roman"/>
          <w:sz w:val="24"/>
        </w:rPr>
        <w:t xml:space="preserve">. </w:t>
      </w:r>
    </w:p>
    <w:p w14:paraId="1CB9CCA0"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placement of the digital system should be in all major social media platforms online as well as properties of the Hilton company. The social media platforms could significantly promote the usage of the system by consumers and to recruit more potential loyalty members for the Hilton company via electronic word of mouth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{"citationItems":[{"id":"ITEM-1","itemData":{"ISSN":"0278-4319","author":[{"dropping-particle":"","family":"Cantallops","given":"Antoni Serra","non-dropping-particle":"","parse-names":false,"suffix":""},{"dropping-particle":"","family":"Salvi","given":"Fabiana","non-dropping-particle":"","parse-names":false,"suffix":""}],"container-title":"International Journal of Hospitality Management","id":"ITEM-1","issued":{"date-parts":[["2014"]]},"page":"41-51","publisher":"Elsevier","title":"New consumer behavior: A review of research on eWOM and hotels","type":"article-journal","volume":"36"},"uris":["http://www.mendeley.com/documents/?uuid=8d6fea2d-e599-4724-b942-2f37c060c5b3"]}],"mendeley":{"formattedCitation":"(Cantallops and Salvi, 2014)","plainTextFormattedCitation":"(Cantallops and Salvi, 2014)","previouslyFormattedCitation":"(Cantallops and Salvi, 2014)"},"properties":{"noteIndex":0},"schema":"https://github.com/citation-style-language/schema/raw/master/csl-citation.json"}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(Cantallops and Salvi, 2014)</w:t>
      </w:r>
      <w:r>
        <w:rPr>
          <w:rFonts w:ascii="Times New Roman" w:hAnsi="Times New Roman" w:cs="Times New Roman"/>
          <w:sz w:val="24"/>
        </w:rPr>
        <w:fldChar w:fldCharType="end"/>
      </w:r>
      <w:r>
        <w:rPr>
          <w:rFonts w:ascii="Times New Roman" w:hAnsi="Times New Roman" w:cs="Times New Roman"/>
          <w:sz w:val="24"/>
        </w:rPr>
        <w:t xml:space="preserve">. Employees of Hilton should be trained on the features and using guides of the digital system to promote the usage of the system among customers at the front-desk of Hilton hotels. </w:t>
      </w:r>
    </w:p>
    <w:p w14:paraId="1EEBD930"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promotion can leverage financial incentives such as loyalty points or reduction of booking fees by using the digital booking system. This has been conducted by multiple hotel companies including Hilton itself and has shown positive results in promoting the adoption of their own online booking systems </w:t>
      </w:r>
      <w:r>
        <w:rPr>
          <w:rFonts w:ascii="Times New Roman" w:hAnsi="Times New Roman" w:cs="Times New Roman"/>
          <w:sz w:val="24"/>
        </w:rPr>
        <w:fldChar w:fldCharType="begin" w:fldLock="1"/>
      </w:r>
      <w:r>
        <w:rPr>
          <w:rFonts w:ascii="Times New Roman" w:hAnsi="Times New Roman" w:cs="Times New Roman"/>
          <w:sz w:val="24"/>
        </w:rPr>
        <w:instrText>ADDIN CSL_CITATION {"citationItems":[{"id":"ITEM-1","itemData":{"ISSN":"1096-3480","author":[{"dropping-particle":"","family":"Berezan","given":"Orie","non-dropping-particle":"","parse-names":false,"suffix":""},{"dropping-particle":"","family":"Raab","given":"Carola","non-dropping-particle":"","parse-names":false,"suffix":""},{"dropping-particle":"","family":"Tanford","given":"Sarah","non-dropping-particle":"","parse-names":false,"suffix":""},{"dropping-particle":"","family":"Kim","given":"Yen-Soon","non-dropping-particle":"","parse-names":false,"suffix":""}],"container-title":"Journal of Hospitality &amp; Tourism Research","id":"ITEM-1","issue":"2","issued":{"date-parts":[["2015"]]},"page":"198-224","publisher":"SAGE Publications Sage CA: Los Angeles, CA","title":"Evaluating loyalty constructs among hotel reward program members using eWOM","type":"article-journal","volume":"39"},"uris":["http://www.mendeley.com/documents/?uuid=fb2c2295-a3e7-4c30-b421-bfc56ebe6d7b"]}],"mendeley":{"formattedCitation":"(Berezan &lt;i&gt;et al.&lt;/i&gt;, 2015)","plainTextFormattedCitation":"(Berezan et al., 2015)","previouslyFormattedCitation":"(Berezan &lt;i&gt;et al.&lt;/i&gt;, 2015)"},"properties":{"noteIndex":0},"schema":"https://github.com/citation-style-language/schema/raw/master/csl-citation.json"}</w:instrText>
      </w:r>
      <w:r>
        <w:rPr>
          <w:rFonts w:ascii="Times New Roman" w:hAnsi="Times New Roman" w:cs="Times New Roman"/>
          <w:sz w:val="24"/>
        </w:rPr>
        <w:fldChar w:fldCharType="separate"/>
      </w:r>
      <w:r>
        <w:rPr>
          <w:rFonts w:ascii="Times New Roman" w:hAnsi="Times New Roman" w:cs="Times New Roman"/>
          <w:sz w:val="24"/>
        </w:rPr>
        <w:t xml:space="preserve">(Berezan </w:t>
      </w:r>
      <w:r>
        <w:rPr>
          <w:rFonts w:ascii="Times New Roman" w:hAnsi="Times New Roman" w:cs="Times New Roman"/>
          <w:i/>
          <w:sz w:val="24"/>
        </w:rPr>
        <w:t>et al.</w:t>
      </w:r>
      <w:r>
        <w:rPr>
          <w:rFonts w:ascii="Times New Roman" w:hAnsi="Times New Roman" w:cs="Times New Roman"/>
          <w:sz w:val="24"/>
        </w:rPr>
        <w:t>, 2015)</w:t>
      </w:r>
      <w:r>
        <w:rPr>
          <w:rFonts w:ascii="Times New Roman" w:hAnsi="Times New Roman" w:cs="Times New Roman"/>
          <w:sz w:val="24"/>
        </w:rPr>
        <w:fldChar w:fldCharType="end"/>
      </w:r>
      <w:r>
        <w:rPr>
          <w:rFonts w:ascii="Times New Roman" w:hAnsi="Times New Roman" w:cs="Times New Roman"/>
          <w:sz w:val="24"/>
        </w:rPr>
        <w:t xml:space="preserve">. </w:t>
      </w:r>
    </w:p>
    <w:p w14:paraId="58F7CFB7"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6" w:name="_Toc102275936"/>
      <w:r>
        <w:rPr>
          <w:rFonts w:ascii="Times New Roman" w:hAnsi="Times New Roman" w:cs="Times New Roman"/>
          <w:b/>
          <w:bCs/>
          <w:sz w:val="24"/>
          <w:szCs w:val="24"/>
        </w:rPr>
        <w:t>Actions</w:t>
      </w:r>
      <w:bookmarkEnd w:id="16"/>
      <w:r>
        <w:rPr>
          <w:rFonts w:ascii="Times New Roman" w:hAnsi="Times New Roman" w:cs="Times New Roman"/>
          <w:b/>
          <w:bCs/>
          <w:sz w:val="24"/>
          <w:szCs w:val="24"/>
        </w:rPr>
        <w:t xml:space="preserve"> </w:t>
      </w:r>
    </w:p>
    <w:p w14:paraId="35E8920C"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The actions, as aforementioned in section 2.2, include the establishment of a global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allocating resources for the marketing plan and to motivation of employees around the world to promote the usage of the digital booking system. </w:t>
      </w:r>
    </w:p>
    <w:p w14:paraId="3637A5C9" w14:textId="77777777" w:rsidR="00372C05" w:rsidRDefault="00DE1F21">
      <w:pPr>
        <w:pStyle w:val="11"/>
        <w:numPr>
          <w:ilvl w:val="0"/>
          <w:numId w:val="2"/>
        </w:numPr>
        <w:spacing w:beforeLines="50" w:before="156" w:afterLines="50" w:after="156" w:line="360" w:lineRule="auto"/>
        <w:ind w:firstLineChars="0"/>
        <w:outlineLvl w:val="2"/>
        <w:rPr>
          <w:rFonts w:ascii="Times New Roman" w:hAnsi="Times New Roman" w:cs="Times New Roman"/>
          <w:b/>
          <w:bCs/>
          <w:sz w:val="24"/>
          <w:szCs w:val="24"/>
        </w:rPr>
      </w:pPr>
      <w:bookmarkStart w:id="17" w:name="_Toc102275937"/>
      <w:r>
        <w:rPr>
          <w:rFonts w:ascii="Times New Roman" w:hAnsi="Times New Roman" w:cs="Times New Roman"/>
          <w:b/>
          <w:bCs/>
          <w:sz w:val="24"/>
          <w:szCs w:val="24"/>
        </w:rPr>
        <w:t>Control</w:t>
      </w:r>
      <w:bookmarkEnd w:id="17"/>
      <w:r>
        <w:rPr>
          <w:rFonts w:ascii="Times New Roman" w:hAnsi="Times New Roman" w:cs="Times New Roman"/>
          <w:b/>
          <w:bCs/>
          <w:sz w:val="24"/>
          <w:szCs w:val="24"/>
        </w:rPr>
        <w:t xml:space="preserve"> </w:t>
      </w:r>
    </w:p>
    <w:p w14:paraId="0FDFD82E"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lastRenderedPageBreak/>
        <w:t xml:space="preserve">The control is conducted by both the company’s leadership and the global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The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should constantly monitor the ratio of booking via Hilton’s own online platform and file monthly reports to the company’s leadership. The company’s leadership should, in the meantime, monitor the revenue and profit change of the Hilton group to assess the effectiveness of the proposed marketing objective. </w:t>
      </w:r>
    </w:p>
    <w:p w14:paraId="19750D1E" w14:textId="77777777" w:rsidR="00372C05" w:rsidRDefault="00372C05">
      <w:pPr>
        <w:spacing w:beforeLines="50" w:before="156" w:afterLines="50" w:after="156" w:line="360" w:lineRule="auto"/>
        <w:rPr>
          <w:rFonts w:ascii="Times New Roman" w:hAnsi="Times New Roman" w:cs="Times New Roman"/>
          <w:sz w:val="24"/>
        </w:rPr>
      </w:pPr>
    </w:p>
    <w:p w14:paraId="3A84F86A" w14:textId="77777777" w:rsidR="00372C05" w:rsidRDefault="00DE1F21">
      <w:pPr>
        <w:pStyle w:val="11"/>
        <w:numPr>
          <w:ilvl w:val="0"/>
          <w:numId w:val="1"/>
        </w:numPr>
        <w:pBdr>
          <w:bottom w:val="single" w:sz="12" w:space="1" w:color="auto"/>
        </w:pBdr>
        <w:spacing w:beforeLines="50" w:before="156" w:afterLines="50" w:after="156" w:line="360" w:lineRule="auto"/>
        <w:ind w:firstLineChars="0"/>
        <w:jc w:val="center"/>
        <w:outlineLvl w:val="0"/>
        <w:rPr>
          <w:rFonts w:ascii="Times New Roman" w:hAnsi="Times New Roman" w:cs="Times New Roman"/>
          <w:b/>
          <w:bCs/>
          <w:color w:val="1F3864" w:themeColor="accent1" w:themeShade="80"/>
          <w:sz w:val="24"/>
          <w:szCs w:val="24"/>
        </w:rPr>
      </w:pPr>
      <w:bookmarkStart w:id="18" w:name="_Toc102275938"/>
      <w:r>
        <w:rPr>
          <w:rFonts w:ascii="Times New Roman" w:hAnsi="Times New Roman" w:cs="Times New Roman"/>
          <w:b/>
          <w:bCs/>
          <w:color w:val="1F3864" w:themeColor="accent1" w:themeShade="80"/>
          <w:sz w:val="24"/>
          <w:szCs w:val="24"/>
        </w:rPr>
        <w:t>Recommendations and conclusions</w:t>
      </w:r>
      <w:bookmarkEnd w:id="18"/>
      <w:r>
        <w:rPr>
          <w:rFonts w:ascii="Times New Roman" w:hAnsi="Times New Roman" w:cs="Times New Roman"/>
          <w:b/>
          <w:bCs/>
          <w:color w:val="1F3864" w:themeColor="accent1" w:themeShade="80"/>
          <w:sz w:val="24"/>
          <w:szCs w:val="24"/>
        </w:rPr>
        <w:t xml:space="preserve"> </w:t>
      </w:r>
    </w:p>
    <w:p w14:paraId="1A3ABD0C"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Based on the discussion in this report and the previous report, it is thus recommended that the Hilton company to establish a global digital operation </w:t>
      </w:r>
      <w:proofErr w:type="spellStart"/>
      <w:r>
        <w:rPr>
          <w:rFonts w:ascii="Times New Roman" w:hAnsi="Times New Roman" w:cs="Times New Roman"/>
          <w:sz w:val="24"/>
        </w:rPr>
        <w:t>centre</w:t>
      </w:r>
      <w:proofErr w:type="spellEnd"/>
      <w:r>
        <w:rPr>
          <w:rFonts w:ascii="Times New Roman" w:hAnsi="Times New Roman" w:cs="Times New Roman"/>
          <w:sz w:val="24"/>
        </w:rPr>
        <w:t xml:space="preserve"> for the development of a globally unified high-standard online booking system and to allocate resources for the promotion of the usage of the system. It is suggested that the company should constantly monitor the ratio of booking via its own online platform, and revenue/profit change of the company. </w:t>
      </w:r>
    </w:p>
    <w:p w14:paraId="5A733439" w14:textId="77777777" w:rsidR="00372C05" w:rsidRDefault="00DE1F21">
      <w:pPr>
        <w:spacing w:beforeLines="50" w:before="156" w:afterLines="50" w:after="156" w:line="360" w:lineRule="auto"/>
        <w:rPr>
          <w:rFonts w:ascii="Times New Roman" w:hAnsi="Times New Roman" w:cs="Times New Roman"/>
          <w:sz w:val="24"/>
        </w:rPr>
      </w:pPr>
      <w:r>
        <w:rPr>
          <w:rFonts w:ascii="Times New Roman" w:hAnsi="Times New Roman" w:cs="Times New Roman"/>
          <w:sz w:val="24"/>
        </w:rPr>
        <w:t xml:space="preserve">It is thus concluded that the Hilton company, to pursue profit growth and elevated market position in the post-pandemic time, should establish a marketing objective as to increase the ratio of booking via its own online platform by 2023 to reach 50%, which could increase the profit of the company as well as to enhance the market position of the company in the post-pandemic time to compete with market incumbents such as Hyatt. </w:t>
      </w:r>
    </w:p>
    <w:p w14:paraId="10A757C2" w14:textId="77777777" w:rsidR="00372C05" w:rsidRDefault="00372C05">
      <w:pPr>
        <w:spacing w:beforeLines="50" w:before="156" w:afterLines="50" w:after="156" w:line="360" w:lineRule="auto"/>
        <w:rPr>
          <w:rFonts w:ascii="Times New Roman" w:hAnsi="Times New Roman" w:cs="Times New Roman"/>
          <w:sz w:val="24"/>
        </w:rPr>
      </w:pPr>
    </w:p>
    <w:p w14:paraId="7EDE7A46" w14:textId="77777777" w:rsidR="00372C05" w:rsidRDefault="00DE1F21">
      <w:pPr>
        <w:pBdr>
          <w:bottom w:val="single" w:sz="12" w:space="1" w:color="auto"/>
        </w:pBdr>
        <w:spacing w:beforeLines="50" w:before="156" w:afterLines="50" w:after="156" w:line="360" w:lineRule="auto"/>
        <w:jc w:val="center"/>
        <w:outlineLvl w:val="0"/>
        <w:rPr>
          <w:rFonts w:ascii="Times New Roman" w:hAnsi="Times New Roman" w:cs="Times New Roman"/>
          <w:b/>
          <w:bCs/>
          <w:color w:val="1F3864" w:themeColor="accent1" w:themeShade="80"/>
          <w:sz w:val="24"/>
        </w:rPr>
      </w:pPr>
      <w:bookmarkStart w:id="19" w:name="_Toc102275939"/>
      <w:r>
        <w:rPr>
          <w:rFonts w:ascii="Times New Roman" w:hAnsi="Times New Roman" w:cs="Times New Roman"/>
          <w:b/>
          <w:bCs/>
          <w:color w:val="1F3864" w:themeColor="accent1" w:themeShade="80"/>
          <w:sz w:val="24"/>
        </w:rPr>
        <w:t>References</w:t>
      </w:r>
      <w:bookmarkEnd w:id="19"/>
    </w:p>
    <w:p w14:paraId="3805D69A"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sz w:val="24"/>
        </w:rPr>
        <w:fldChar w:fldCharType="begin" w:fldLock="1"/>
      </w:r>
      <w:r>
        <w:rPr>
          <w:rFonts w:ascii="Times New Roman" w:hAnsi="Times New Roman" w:cs="Times New Roman"/>
          <w:sz w:val="24"/>
        </w:rPr>
        <w:instrText xml:space="preserve">ADDIN Mendeley Bibliography CSL_BIBLIOGRAPHY </w:instrText>
      </w:r>
      <w:r>
        <w:rPr>
          <w:rFonts w:ascii="Times New Roman" w:hAnsi="Times New Roman" w:cs="Times New Roman"/>
          <w:sz w:val="24"/>
        </w:rPr>
        <w:fldChar w:fldCharType="separate"/>
      </w:r>
      <w:r>
        <w:rPr>
          <w:rFonts w:ascii="Times New Roman" w:hAnsi="Times New Roman" w:cs="Times New Roman"/>
          <w:kern w:val="0"/>
          <w:sz w:val="24"/>
        </w:rPr>
        <w:t xml:space="preserve">Alrawadieh, Ziad, Alrawadieh, Zaid and Cetin, G. (2021) ‘Digital transformation and revenue management: Evidence from the hotel industry’, </w:t>
      </w:r>
      <w:r>
        <w:rPr>
          <w:rFonts w:ascii="Times New Roman" w:hAnsi="Times New Roman" w:cs="Times New Roman"/>
          <w:i/>
          <w:iCs/>
          <w:kern w:val="0"/>
          <w:sz w:val="24"/>
        </w:rPr>
        <w:t>Tourism Economics</w:t>
      </w:r>
      <w:r>
        <w:rPr>
          <w:rFonts w:ascii="Times New Roman" w:hAnsi="Times New Roman" w:cs="Times New Roman"/>
          <w:kern w:val="0"/>
          <w:sz w:val="24"/>
        </w:rPr>
        <w:t>, 27(2), pp. 328–345.</w:t>
      </w:r>
    </w:p>
    <w:p w14:paraId="53069F7F"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Andonova, Y. (2013) ‘Loyalty 3.0: How big data and gamification are revolutionizing customer and employee engagement’, </w:t>
      </w:r>
      <w:r>
        <w:rPr>
          <w:rFonts w:ascii="Times New Roman" w:hAnsi="Times New Roman" w:cs="Times New Roman"/>
          <w:i/>
          <w:iCs/>
          <w:kern w:val="0"/>
          <w:sz w:val="24"/>
        </w:rPr>
        <w:t>Journal of Marketing Analytics</w:t>
      </w:r>
      <w:r>
        <w:rPr>
          <w:rFonts w:ascii="Times New Roman" w:hAnsi="Times New Roman" w:cs="Times New Roman"/>
          <w:kern w:val="0"/>
          <w:sz w:val="24"/>
        </w:rPr>
        <w:t>, 1(4), pp. 234–</w:t>
      </w:r>
      <w:r>
        <w:rPr>
          <w:rFonts w:ascii="Times New Roman" w:hAnsi="Times New Roman" w:cs="Times New Roman"/>
          <w:kern w:val="0"/>
          <w:sz w:val="24"/>
        </w:rPr>
        <w:lastRenderedPageBreak/>
        <w:t>236. doi: 10.1057/jma.2013.19.</w:t>
      </w:r>
    </w:p>
    <w:p w14:paraId="4021A4E7"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Antonio, N., de Almeida, A. and Nunes, L. (2019) ‘Big data in hotel revenue management: Exploring cancellation drivers to gain insights into booking cancellation behavior’, </w:t>
      </w:r>
      <w:r>
        <w:rPr>
          <w:rFonts w:ascii="Times New Roman" w:hAnsi="Times New Roman" w:cs="Times New Roman"/>
          <w:i/>
          <w:iCs/>
          <w:kern w:val="0"/>
          <w:sz w:val="24"/>
        </w:rPr>
        <w:t>Cornell Hospitality Quarterly</w:t>
      </w:r>
      <w:r>
        <w:rPr>
          <w:rFonts w:ascii="Times New Roman" w:hAnsi="Times New Roman" w:cs="Times New Roman"/>
          <w:kern w:val="0"/>
          <w:sz w:val="24"/>
        </w:rPr>
        <w:t>, 60(4), pp. 298–319.</w:t>
      </w:r>
    </w:p>
    <w:p w14:paraId="65BFFC9F"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Berezan, O. </w:t>
      </w:r>
      <w:r>
        <w:rPr>
          <w:rFonts w:ascii="Times New Roman" w:hAnsi="Times New Roman" w:cs="Times New Roman"/>
          <w:i/>
          <w:iCs/>
          <w:kern w:val="0"/>
          <w:sz w:val="24"/>
        </w:rPr>
        <w:t>et al.</w:t>
      </w:r>
      <w:r>
        <w:rPr>
          <w:rFonts w:ascii="Times New Roman" w:hAnsi="Times New Roman" w:cs="Times New Roman"/>
          <w:kern w:val="0"/>
          <w:sz w:val="24"/>
        </w:rPr>
        <w:t xml:space="preserve"> (2015) ‘Evaluating loyalty constructs among hotel reward program members using eWOM’, </w:t>
      </w:r>
      <w:r>
        <w:rPr>
          <w:rFonts w:ascii="Times New Roman" w:hAnsi="Times New Roman" w:cs="Times New Roman"/>
          <w:i/>
          <w:iCs/>
          <w:kern w:val="0"/>
          <w:sz w:val="24"/>
        </w:rPr>
        <w:t>Journal of Hospitality &amp; Tourism Research</w:t>
      </w:r>
      <w:r>
        <w:rPr>
          <w:rFonts w:ascii="Times New Roman" w:hAnsi="Times New Roman" w:cs="Times New Roman"/>
          <w:kern w:val="0"/>
          <w:sz w:val="24"/>
        </w:rPr>
        <w:t>, 39(2), pp. 198–224.</w:t>
      </w:r>
    </w:p>
    <w:p w14:paraId="114B3D47"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Bjerke, M. B. and Renger, R. (2017) ‘Being smart about writing SMART objectives’, </w:t>
      </w:r>
      <w:r>
        <w:rPr>
          <w:rFonts w:ascii="Times New Roman" w:hAnsi="Times New Roman" w:cs="Times New Roman"/>
          <w:i/>
          <w:iCs/>
          <w:kern w:val="0"/>
          <w:sz w:val="24"/>
        </w:rPr>
        <w:t>Evaluation and program planning</w:t>
      </w:r>
      <w:r>
        <w:rPr>
          <w:rFonts w:ascii="Times New Roman" w:hAnsi="Times New Roman" w:cs="Times New Roman"/>
          <w:kern w:val="0"/>
          <w:sz w:val="24"/>
        </w:rPr>
        <w:t>, 61, pp. 125–127.</w:t>
      </w:r>
    </w:p>
    <w:p w14:paraId="0E7A7449"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Buhalis, D. and Leung, R. (2018) ‘Smart hospitality—Interconnectivity and interoperability towards an ecosystem’, </w:t>
      </w:r>
      <w:r>
        <w:rPr>
          <w:rFonts w:ascii="Times New Roman" w:hAnsi="Times New Roman" w:cs="Times New Roman"/>
          <w:i/>
          <w:iCs/>
          <w:kern w:val="0"/>
          <w:sz w:val="24"/>
        </w:rPr>
        <w:t>International Journal of Hospitality Management</w:t>
      </w:r>
      <w:r>
        <w:rPr>
          <w:rFonts w:ascii="Times New Roman" w:hAnsi="Times New Roman" w:cs="Times New Roman"/>
          <w:kern w:val="0"/>
          <w:sz w:val="24"/>
        </w:rPr>
        <w:t>, 71, pp. 41–50. doi: 10.1016/j.ijhm.2017.11.011.</w:t>
      </w:r>
    </w:p>
    <w:p w14:paraId="0ACBBD6F"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Cantallops, A. S. and Salvi, F. (2014) ‘New consumer behavior: A review of research on eWOM and hotels’, </w:t>
      </w:r>
      <w:r>
        <w:rPr>
          <w:rFonts w:ascii="Times New Roman" w:hAnsi="Times New Roman" w:cs="Times New Roman"/>
          <w:i/>
          <w:iCs/>
          <w:kern w:val="0"/>
          <w:sz w:val="24"/>
        </w:rPr>
        <w:t>International Journal of Hospitality Management</w:t>
      </w:r>
      <w:r>
        <w:rPr>
          <w:rFonts w:ascii="Times New Roman" w:hAnsi="Times New Roman" w:cs="Times New Roman"/>
          <w:kern w:val="0"/>
          <w:sz w:val="24"/>
        </w:rPr>
        <w:t>, 36, pp. 41–51.</w:t>
      </w:r>
    </w:p>
    <w:p w14:paraId="452F058B"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Carracedo, P., Puertas, R. and Marti, L. (2021) ‘Research lines on the impact of the COVID-19 pandemic on business. A text mining analysis’, </w:t>
      </w:r>
      <w:r>
        <w:rPr>
          <w:rFonts w:ascii="Times New Roman" w:hAnsi="Times New Roman" w:cs="Times New Roman"/>
          <w:i/>
          <w:iCs/>
          <w:kern w:val="0"/>
          <w:sz w:val="24"/>
        </w:rPr>
        <w:t>Journal of Business Research</w:t>
      </w:r>
      <w:r>
        <w:rPr>
          <w:rFonts w:ascii="Times New Roman" w:hAnsi="Times New Roman" w:cs="Times New Roman"/>
          <w:kern w:val="0"/>
          <w:sz w:val="24"/>
        </w:rPr>
        <w:t>, 132, pp. 586–593. doi: https://doi.org/10.1016/j.jbusres.2020.11.043.</w:t>
      </w:r>
    </w:p>
    <w:p w14:paraId="37F48482"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Fraser, D. (2005) </w:t>
      </w:r>
      <w:r>
        <w:rPr>
          <w:rFonts w:ascii="Times New Roman" w:hAnsi="Times New Roman" w:cs="Times New Roman"/>
          <w:i/>
          <w:iCs/>
          <w:kern w:val="0"/>
          <w:sz w:val="24"/>
        </w:rPr>
        <w:t>A Brief History of Smart Phones</w:t>
      </w:r>
      <w:r>
        <w:rPr>
          <w:rFonts w:ascii="Times New Roman" w:hAnsi="Times New Roman" w:cs="Times New Roman"/>
          <w:kern w:val="0"/>
          <w:sz w:val="24"/>
        </w:rPr>
        <w:t xml:space="preserve">, </w:t>
      </w:r>
      <w:r>
        <w:rPr>
          <w:rFonts w:ascii="Times New Roman" w:hAnsi="Times New Roman" w:cs="Times New Roman"/>
          <w:i/>
          <w:iCs/>
          <w:kern w:val="0"/>
          <w:sz w:val="24"/>
        </w:rPr>
        <w:t>Project Smart Website.</w:t>
      </w:r>
      <w:r>
        <w:rPr>
          <w:rFonts w:ascii="Times New Roman" w:hAnsi="Times New Roman" w:cs="Times New Roman"/>
          <w:kern w:val="0"/>
          <w:sz w:val="24"/>
        </w:rPr>
        <w:t xml:space="preserve"> Available at: http://retrievercommunications.com/2013/08/a-brief-history-of-smart-phones/.</w:t>
      </w:r>
    </w:p>
    <w:p w14:paraId="3A8C2EFE"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Goi, C. L. (2009) ‘A Review of Marketing Mix: 4Ps or More?’, </w:t>
      </w:r>
      <w:r>
        <w:rPr>
          <w:rFonts w:ascii="Times New Roman" w:hAnsi="Times New Roman" w:cs="Times New Roman"/>
          <w:i/>
          <w:iCs/>
          <w:kern w:val="0"/>
          <w:sz w:val="24"/>
        </w:rPr>
        <w:t>International Journal of Marketing Studies</w:t>
      </w:r>
      <w:r>
        <w:rPr>
          <w:rFonts w:ascii="Times New Roman" w:hAnsi="Times New Roman" w:cs="Times New Roman"/>
          <w:kern w:val="0"/>
          <w:sz w:val="24"/>
        </w:rPr>
        <w:t>, 1(1), p. 2. doi: 10.5539/ijms.v1n1p2.</w:t>
      </w:r>
    </w:p>
    <w:p w14:paraId="2EF38FDB"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Hantuli, L. M. (2016) ‘15- Analysis of Hotel Loyalty Programs: a Case Study on the Hilton Hhonors Loyalty Program’, (Icsai), pp. 507–512.</w:t>
      </w:r>
    </w:p>
    <w:p w14:paraId="50E28645"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Hilton (2019) </w:t>
      </w:r>
      <w:r>
        <w:rPr>
          <w:rFonts w:ascii="Times New Roman" w:hAnsi="Times New Roman" w:cs="Times New Roman"/>
          <w:i/>
          <w:iCs/>
          <w:kern w:val="0"/>
          <w:sz w:val="24"/>
        </w:rPr>
        <w:t xml:space="preserve">Hotels by Hilton </w:t>
      </w:r>
      <w:r>
        <w:rPr>
          <w:rFonts w:ascii="Times New Roman" w:hAnsi="Times New Roman" w:cs="Times New Roman"/>
          <w:kern w:val="0"/>
          <w:sz w:val="24"/>
        </w:rPr>
        <w:t>. Available at: https://www.hilton.com/en/?WT.srch=1&amp;WT.mc_id=zIMDPDA0EMEA1MB2PSH3</w:t>
      </w:r>
      <w:r>
        <w:rPr>
          <w:rFonts w:ascii="Times New Roman" w:hAnsi="Times New Roman" w:cs="Times New Roman"/>
          <w:kern w:val="0"/>
          <w:sz w:val="24"/>
        </w:rPr>
        <w:lastRenderedPageBreak/>
        <w:t xml:space="preserve">PPC_Google_search4cid123373713_aid7683417273_me_kkwd-387505705Brand_TopLevel6MULTIBR7en&amp;utm_source=Google&amp;utm_medium=ppc&amp;utm_campaign=paidsearch&amp;campaignid=123373713&amp;adgroupid=7683417273&amp;targetid=kwd-38750570&amp;gclid=Cj0KCQiAqdP9BRDVARIsAGSZ8AlwQL1lgEEP0_X-PxcMsttlH6OXjJoX6c9fQRrqUxa0D5P4N2VRiboaAkEQEALw_wcB&amp;gclsrc=aw.ds (Accessed: 1 </w:t>
      </w:r>
      <w:r>
        <w:rPr>
          <w:rFonts w:ascii="Times New Roman" w:hAnsi="Times New Roman" w:cs="Times New Roman" w:hint="eastAsia"/>
          <w:kern w:val="0"/>
          <w:sz w:val="24"/>
        </w:rPr>
        <w:t>May</w:t>
      </w:r>
      <w:r>
        <w:rPr>
          <w:rFonts w:ascii="Times New Roman" w:hAnsi="Times New Roman" w:cs="Times New Roman"/>
          <w:kern w:val="0"/>
          <w:sz w:val="24"/>
        </w:rPr>
        <w:t xml:space="preserve"> 2022).</w:t>
      </w:r>
    </w:p>
    <w:p w14:paraId="1D45EA5F"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Hilton (2021) </w:t>
      </w:r>
      <w:r>
        <w:rPr>
          <w:rFonts w:ascii="Times New Roman" w:hAnsi="Times New Roman" w:cs="Times New Roman"/>
          <w:i/>
          <w:iCs/>
          <w:kern w:val="0"/>
          <w:sz w:val="24"/>
        </w:rPr>
        <w:t>Hilton – Quarterly Results 2021</w:t>
      </w:r>
      <w:r>
        <w:rPr>
          <w:rFonts w:ascii="Times New Roman" w:hAnsi="Times New Roman" w:cs="Times New Roman"/>
          <w:kern w:val="0"/>
          <w:sz w:val="24"/>
        </w:rPr>
        <w:t>. Available at: https://ir.hilton.com/financial-reporting/quarterly-results/2021 (Accessed: 16 March 2022).</w:t>
      </w:r>
    </w:p>
    <w:p w14:paraId="1E3D082B"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Lam, C. and Law, R. (2019) ‘Readiness of upscale and luxury-branded hotels for digital transformation’, </w:t>
      </w:r>
      <w:r>
        <w:rPr>
          <w:rFonts w:ascii="Times New Roman" w:hAnsi="Times New Roman" w:cs="Times New Roman"/>
          <w:i/>
          <w:iCs/>
          <w:kern w:val="0"/>
          <w:sz w:val="24"/>
        </w:rPr>
        <w:t>International Journal of Hospitality Management</w:t>
      </w:r>
      <w:r>
        <w:rPr>
          <w:rFonts w:ascii="Times New Roman" w:hAnsi="Times New Roman" w:cs="Times New Roman"/>
          <w:kern w:val="0"/>
          <w:sz w:val="24"/>
        </w:rPr>
        <w:t>, 79, pp. 60–69.</w:t>
      </w:r>
    </w:p>
    <w:p w14:paraId="266F224E"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Leung, R. and Law, R. (2012) ‘Evaluation of Hotel Information Technologies and EDI Adoption: The Perspective of Hotel IT Managers in Hong Kong’, </w:t>
      </w:r>
      <w:r>
        <w:rPr>
          <w:rFonts w:ascii="Times New Roman" w:hAnsi="Times New Roman" w:cs="Times New Roman"/>
          <w:i/>
          <w:iCs/>
          <w:kern w:val="0"/>
          <w:sz w:val="24"/>
        </w:rPr>
        <w:t>Cornell Hospitality Quarterly</w:t>
      </w:r>
      <w:r>
        <w:rPr>
          <w:rFonts w:ascii="Times New Roman" w:hAnsi="Times New Roman" w:cs="Times New Roman"/>
          <w:kern w:val="0"/>
          <w:sz w:val="24"/>
        </w:rPr>
        <w:t>, 54(1), pp. 25–37. doi: 10.1177/1938965512454594.</w:t>
      </w:r>
    </w:p>
    <w:p w14:paraId="1083C528"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Les MacLeod EdD, M. P. H. (2012) ‘Making SMART goals smarter’, </w:t>
      </w:r>
      <w:r>
        <w:rPr>
          <w:rFonts w:ascii="Times New Roman" w:hAnsi="Times New Roman" w:cs="Times New Roman"/>
          <w:i/>
          <w:iCs/>
          <w:kern w:val="0"/>
          <w:sz w:val="24"/>
        </w:rPr>
        <w:t>Physician executive</w:t>
      </w:r>
      <w:r>
        <w:rPr>
          <w:rFonts w:ascii="Times New Roman" w:hAnsi="Times New Roman" w:cs="Times New Roman"/>
          <w:kern w:val="0"/>
          <w:sz w:val="24"/>
        </w:rPr>
        <w:t>, 38(2), p. 68.</w:t>
      </w:r>
    </w:p>
    <w:p w14:paraId="2A2F5990"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Moyeenudin, H. M. </w:t>
      </w:r>
      <w:r>
        <w:rPr>
          <w:rFonts w:ascii="Times New Roman" w:hAnsi="Times New Roman" w:cs="Times New Roman"/>
          <w:i/>
          <w:iCs/>
          <w:kern w:val="0"/>
          <w:sz w:val="24"/>
        </w:rPr>
        <w:t>et al.</w:t>
      </w:r>
      <w:r>
        <w:rPr>
          <w:rFonts w:ascii="Times New Roman" w:hAnsi="Times New Roman" w:cs="Times New Roman"/>
          <w:kern w:val="0"/>
          <w:sz w:val="24"/>
        </w:rPr>
        <w:t xml:space="preserve"> (2018) ‘Data management with PMS in hotel industry’, </w:t>
      </w:r>
      <w:r>
        <w:rPr>
          <w:rFonts w:ascii="Times New Roman" w:hAnsi="Times New Roman" w:cs="Times New Roman"/>
          <w:i/>
          <w:iCs/>
          <w:kern w:val="0"/>
          <w:sz w:val="24"/>
        </w:rPr>
        <w:t>International Journal of Engineering &amp; Technology</w:t>
      </w:r>
      <w:r>
        <w:rPr>
          <w:rFonts w:ascii="Times New Roman" w:hAnsi="Times New Roman" w:cs="Times New Roman"/>
          <w:kern w:val="0"/>
          <w:sz w:val="24"/>
        </w:rPr>
        <w:t>, 7(2.21), pp. 327–330.</w:t>
      </w:r>
    </w:p>
    <w:p w14:paraId="758BAE78"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Oracle Singapore (2022) </w:t>
      </w:r>
      <w:r>
        <w:rPr>
          <w:rFonts w:ascii="Times New Roman" w:hAnsi="Times New Roman" w:cs="Times New Roman"/>
          <w:i/>
          <w:iCs/>
          <w:kern w:val="0"/>
          <w:sz w:val="24"/>
        </w:rPr>
        <w:t xml:space="preserve">Hotel PMS and Hotel POS Solutions | Hospitality </w:t>
      </w:r>
      <w:r>
        <w:rPr>
          <w:rFonts w:ascii="Times New Roman" w:hAnsi="Times New Roman" w:cs="Times New Roman"/>
          <w:kern w:val="0"/>
          <w:sz w:val="24"/>
        </w:rPr>
        <w:t>. Available at: https://www.oracle.com/sg/industries/hospitality/hotel-property-management/ (Accessed: 1 May 2022).</w:t>
      </w:r>
    </w:p>
    <w:p w14:paraId="0AB1248A"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Parvez, J. and Janahan, K. (2018) ‘Digital marketing in hotel industry’, </w:t>
      </w:r>
      <w:r>
        <w:rPr>
          <w:rFonts w:ascii="Times New Roman" w:hAnsi="Times New Roman" w:cs="Times New Roman"/>
          <w:i/>
          <w:iCs/>
          <w:kern w:val="0"/>
          <w:sz w:val="24"/>
        </w:rPr>
        <w:t>International Journal of Engineering and Technology(UAE)</w:t>
      </w:r>
      <w:r>
        <w:rPr>
          <w:rFonts w:ascii="Times New Roman" w:hAnsi="Times New Roman" w:cs="Times New Roman"/>
          <w:kern w:val="0"/>
          <w:sz w:val="24"/>
        </w:rPr>
        <w:t>, 7(2.21), pp. 288–290. doi: 10.14419/ijet.v7i2.21.12383.</w:t>
      </w:r>
    </w:p>
    <w:p w14:paraId="48D367D2"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Reed, F. (2014) ‘SOSTAC: The guide to the perfect digital marketing plan’, </w:t>
      </w:r>
      <w:r>
        <w:rPr>
          <w:rFonts w:ascii="Times New Roman" w:hAnsi="Times New Roman" w:cs="Times New Roman"/>
          <w:i/>
          <w:iCs/>
          <w:kern w:val="0"/>
          <w:sz w:val="24"/>
        </w:rPr>
        <w:t xml:space="preserve">Journal </w:t>
      </w:r>
      <w:r>
        <w:rPr>
          <w:rFonts w:ascii="Times New Roman" w:hAnsi="Times New Roman" w:cs="Times New Roman"/>
          <w:i/>
          <w:iCs/>
          <w:kern w:val="0"/>
          <w:sz w:val="24"/>
        </w:rPr>
        <w:lastRenderedPageBreak/>
        <w:t>of Direct, Data and Digital Marketing Practice</w:t>
      </w:r>
      <w:r>
        <w:rPr>
          <w:rFonts w:ascii="Times New Roman" w:hAnsi="Times New Roman" w:cs="Times New Roman"/>
          <w:kern w:val="0"/>
          <w:sz w:val="24"/>
        </w:rPr>
        <w:t>, 16(2), pp. 146–147.</w:t>
      </w:r>
    </w:p>
    <w:p w14:paraId="7142CB23"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Shamim, S. </w:t>
      </w:r>
      <w:r>
        <w:rPr>
          <w:rFonts w:ascii="Times New Roman" w:hAnsi="Times New Roman" w:cs="Times New Roman"/>
          <w:i/>
          <w:iCs/>
          <w:kern w:val="0"/>
          <w:sz w:val="24"/>
        </w:rPr>
        <w:t>et al.</w:t>
      </w:r>
      <w:r>
        <w:rPr>
          <w:rFonts w:ascii="Times New Roman" w:hAnsi="Times New Roman" w:cs="Times New Roman"/>
          <w:kern w:val="0"/>
          <w:sz w:val="24"/>
        </w:rPr>
        <w:t xml:space="preserve"> (2021) ‘Big data management capabilities in the hospitality sector: Service innovation and customer generated online quality ratings’, </w:t>
      </w:r>
      <w:r>
        <w:rPr>
          <w:rFonts w:ascii="Times New Roman" w:hAnsi="Times New Roman" w:cs="Times New Roman"/>
          <w:i/>
          <w:iCs/>
          <w:kern w:val="0"/>
          <w:sz w:val="24"/>
        </w:rPr>
        <w:t>Computers in Human Behavior</w:t>
      </w:r>
      <w:r>
        <w:rPr>
          <w:rFonts w:ascii="Times New Roman" w:hAnsi="Times New Roman" w:cs="Times New Roman"/>
          <w:kern w:val="0"/>
          <w:sz w:val="24"/>
        </w:rPr>
        <w:t>, 121, p. 106777.</w:t>
      </w:r>
    </w:p>
    <w:p w14:paraId="2A77F47A"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Sharma, S. and Bumb, A. (2021) ‘Marketing at the Bottom of the Pyramid: Overcoming the Challenges through MICMAC Analysis’, </w:t>
      </w:r>
      <w:r>
        <w:rPr>
          <w:rFonts w:ascii="Times New Roman" w:hAnsi="Times New Roman" w:cs="Times New Roman"/>
          <w:i/>
          <w:iCs/>
          <w:kern w:val="0"/>
          <w:sz w:val="24"/>
        </w:rPr>
        <w:t>Journal of Global Marketing</w:t>
      </w:r>
      <w:r>
        <w:rPr>
          <w:rFonts w:ascii="Times New Roman" w:hAnsi="Times New Roman" w:cs="Times New Roman"/>
          <w:kern w:val="0"/>
          <w:sz w:val="24"/>
        </w:rPr>
        <w:t>, 34(4), pp. 292–307.</w:t>
      </w:r>
    </w:p>
    <w:p w14:paraId="56EAC269"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Smith, P. R. </w:t>
      </w:r>
      <w:r>
        <w:rPr>
          <w:rFonts w:ascii="Times New Roman" w:hAnsi="Times New Roman" w:cs="Times New Roman"/>
          <w:i/>
          <w:iCs/>
          <w:kern w:val="0"/>
          <w:sz w:val="24"/>
        </w:rPr>
        <w:t>et al.</w:t>
      </w:r>
      <w:r>
        <w:rPr>
          <w:rFonts w:ascii="Times New Roman" w:hAnsi="Times New Roman" w:cs="Times New Roman"/>
          <w:kern w:val="0"/>
          <w:sz w:val="24"/>
        </w:rPr>
        <w:t xml:space="preserve"> (1999) </w:t>
      </w:r>
      <w:r>
        <w:rPr>
          <w:rFonts w:ascii="Times New Roman" w:hAnsi="Times New Roman" w:cs="Times New Roman"/>
          <w:i/>
          <w:iCs/>
          <w:kern w:val="0"/>
          <w:sz w:val="24"/>
        </w:rPr>
        <w:t>Strategic marketing communications: new ways to build and integrate communications</w:t>
      </w:r>
      <w:r>
        <w:rPr>
          <w:rFonts w:ascii="Times New Roman" w:hAnsi="Times New Roman" w:cs="Times New Roman"/>
          <w:kern w:val="0"/>
          <w:sz w:val="24"/>
        </w:rPr>
        <w:t>. Kogan Page Publishers.</w:t>
      </w:r>
    </w:p>
    <w:p w14:paraId="07312B09"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Tao, S. and Kim, H.-S. (2020) ‘Conceptual approach for the new cognition of hotel industry in the era of big data: A systematic review’, </w:t>
      </w:r>
      <w:r>
        <w:rPr>
          <w:rFonts w:ascii="Times New Roman" w:hAnsi="Times New Roman" w:cs="Times New Roman"/>
          <w:i/>
          <w:iCs/>
          <w:kern w:val="0"/>
          <w:sz w:val="24"/>
        </w:rPr>
        <w:t>Culinary Science &amp; Hospitality Research</w:t>
      </w:r>
      <w:r>
        <w:rPr>
          <w:rFonts w:ascii="Times New Roman" w:hAnsi="Times New Roman" w:cs="Times New Roman"/>
          <w:kern w:val="0"/>
          <w:sz w:val="24"/>
        </w:rPr>
        <w:t>, 26(9), pp. 42–51.</w:t>
      </w:r>
    </w:p>
    <w:p w14:paraId="044CB989"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Ye, F., Zhang, L. and Li, Y. (2018) ‘Strategic choice of sales channel and business model for the hotel supply chain’, </w:t>
      </w:r>
      <w:r>
        <w:rPr>
          <w:rFonts w:ascii="Times New Roman" w:hAnsi="Times New Roman" w:cs="Times New Roman"/>
          <w:i/>
          <w:iCs/>
          <w:kern w:val="0"/>
          <w:sz w:val="24"/>
        </w:rPr>
        <w:t>Journal of Retailing</w:t>
      </w:r>
      <w:r>
        <w:rPr>
          <w:rFonts w:ascii="Times New Roman" w:hAnsi="Times New Roman" w:cs="Times New Roman"/>
          <w:kern w:val="0"/>
          <w:sz w:val="24"/>
        </w:rPr>
        <w:t>, 94(1), pp. 33–44.</w:t>
      </w:r>
    </w:p>
    <w:p w14:paraId="0E767844" w14:textId="77777777" w:rsidR="00372C05" w:rsidRDefault="00DE1F21">
      <w:pPr>
        <w:autoSpaceDE w:val="0"/>
        <w:autoSpaceDN w:val="0"/>
        <w:adjustRightInd w:val="0"/>
        <w:spacing w:before="160" w:after="160" w:line="360" w:lineRule="auto"/>
        <w:jc w:val="left"/>
        <w:rPr>
          <w:rFonts w:ascii="Times New Roman" w:hAnsi="Times New Roman" w:cs="Times New Roman"/>
          <w:kern w:val="0"/>
          <w:sz w:val="24"/>
        </w:rPr>
      </w:pPr>
      <w:r>
        <w:rPr>
          <w:rFonts w:ascii="Times New Roman" w:hAnsi="Times New Roman" w:cs="Times New Roman"/>
          <w:kern w:val="0"/>
          <w:sz w:val="24"/>
        </w:rPr>
        <w:t xml:space="preserve">Zhou, Z. </w:t>
      </w:r>
      <w:r>
        <w:rPr>
          <w:rFonts w:ascii="Times New Roman" w:hAnsi="Times New Roman" w:cs="Times New Roman"/>
          <w:i/>
          <w:iCs/>
          <w:kern w:val="0"/>
          <w:sz w:val="24"/>
        </w:rPr>
        <w:t>et al.</w:t>
      </w:r>
      <w:r>
        <w:rPr>
          <w:rFonts w:ascii="Times New Roman" w:hAnsi="Times New Roman" w:cs="Times New Roman"/>
          <w:kern w:val="0"/>
          <w:sz w:val="24"/>
        </w:rPr>
        <w:t xml:space="preserve"> (2021) ‘What Makes a Worthwhile Hotel Loyalty Program?’, in </w:t>
      </w:r>
      <w:r>
        <w:rPr>
          <w:rFonts w:ascii="Times New Roman" w:hAnsi="Times New Roman" w:cs="Times New Roman"/>
          <w:i/>
          <w:iCs/>
          <w:kern w:val="0"/>
          <w:sz w:val="24"/>
        </w:rPr>
        <w:t>2021 International Conference on Economic Development and Business Culture (ICEDBC 2021)</w:t>
      </w:r>
      <w:r>
        <w:rPr>
          <w:rFonts w:ascii="Times New Roman" w:hAnsi="Times New Roman" w:cs="Times New Roman"/>
          <w:kern w:val="0"/>
          <w:sz w:val="24"/>
        </w:rPr>
        <w:t>. Atlantis Press, pp. 288–292.</w:t>
      </w:r>
    </w:p>
    <w:p w14:paraId="71F084B8" w14:textId="77777777" w:rsidR="00372C05" w:rsidRDefault="00DE1F21">
      <w:pPr>
        <w:autoSpaceDE w:val="0"/>
        <w:autoSpaceDN w:val="0"/>
        <w:adjustRightInd w:val="0"/>
        <w:spacing w:before="160" w:after="160" w:line="360" w:lineRule="auto"/>
        <w:jc w:val="left"/>
        <w:rPr>
          <w:rFonts w:ascii="Times New Roman" w:hAnsi="Times New Roman" w:cs="Times New Roman"/>
          <w:sz w:val="24"/>
        </w:rPr>
      </w:pPr>
      <w:r>
        <w:rPr>
          <w:rFonts w:ascii="Times New Roman" w:hAnsi="Times New Roman" w:cs="Times New Roman"/>
          <w:kern w:val="0"/>
          <w:sz w:val="24"/>
        </w:rPr>
        <w:t xml:space="preserve">Zuo, L., Xiong, S. and Iida, H. (2017) ‘An analysis of hotel loyalty program with a focus on the tiers and points system’, in </w:t>
      </w:r>
      <w:r>
        <w:rPr>
          <w:rFonts w:ascii="Times New Roman" w:hAnsi="Times New Roman" w:cs="Times New Roman"/>
          <w:i/>
          <w:iCs/>
          <w:kern w:val="0"/>
          <w:sz w:val="24"/>
        </w:rPr>
        <w:t>2017 4th International Conference on Systems and Informatics (ICSAI)</w:t>
      </w:r>
      <w:r>
        <w:rPr>
          <w:rFonts w:ascii="Times New Roman" w:hAnsi="Times New Roman" w:cs="Times New Roman"/>
          <w:kern w:val="0"/>
          <w:sz w:val="24"/>
        </w:rPr>
        <w:t>. IEEE, pp. 507–512.</w:t>
      </w:r>
    </w:p>
    <w:p w14:paraId="332073A4" w14:textId="77777777" w:rsidR="00372C05" w:rsidRDefault="00DE1F21">
      <w:pPr>
        <w:spacing w:beforeLines="50" w:before="156" w:afterLines="50" w:after="156" w:line="360" w:lineRule="auto"/>
        <w:rPr>
          <w:rFonts w:ascii="Calibri" w:hAnsi="Calibri" w:cs="Calibri"/>
          <w:sz w:val="24"/>
          <w:szCs w:val="28"/>
        </w:rPr>
      </w:pPr>
      <w:r>
        <w:rPr>
          <w:rFonts w:ascii="Times New Roman" w:hAnsi="Times New Roman" w:cs="Times New Roman"/>
          <w:sz w:val="24"/>
        </w:rPr>
        <w:fldChar w:fldCharType="end"/>
      </w:r>
    </w:p>
    <w:sectPr w:rsidR="00372C05">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E0D25" w14:textId="77777777" w:rsidR="00297109" w:rsidRDefault="00297109">
      <w:r>
        <w:separator/>
      </w:r>
    </w:p>
  </w:endnote>
  <w:endnote w:type="continuationSeparator" w:id="0">
    <w:p w14:paraId="44B68F77" w14:textId="77777777" w:rsidR="00297109" w:rsidRDefault="0029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jaVu Sans">
    <w:altName w:val="苹方-简"/>
    <w:panose1 w:val="020B0604020202020204"/>
    <w:charset w:val="00"/>
    <w:family w:val="roman"/>
    <w:pitch w:val="default"/>
    <w:sig w:usb0="20007A87" w:usb1="80000000" w:usb2="00000008"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270006575"/>
      <w:docPartObj>
        <w:docPartGallery w:val="Page Numbers (Bottom of Page)"/>
        <w:docPartUnique/>
      </w:docPartObj>
    </w:sdtPr>
    <w:sdtEndPr>
      <w:rPr>
        <w:rStyle w:val="a7"/>
      </w:rPr>
    </w:sdtEndPr>
    <w:sdtContent>
      <w:p w14:paraId="38C14239" w14:textId="166D3E1E" w:rsidR="00B466DF" w:rsidRDefault="00B466DF" w:rsidP="00770CC5">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6426B4C1" w14:textId="77777777" w:rsidR="00B466DF" w:rsidRDefault="00B466D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955109"/>
    </w:sdtPr>
    <w:sdtEndPr>
      <w:rPr>
        <w:rFonts w:ascii="Arial" w:hAnsi="Arial" w:cs="Arial"/>
        <w:b/>
        <w:bCs/>
      </w:rPr>
    </w:sdtEndPr>
    <w:sdtContent>
      <w:p w14:paraId="0F00E45C" w14:textId="77777777" w:rsidR="00372C05" w:rsidRDefault="00297109">
        <w:pPr>
          <w:pStyle w:val="a3"/>
          <w:jc w:val="center"/>
          <w:rPr>
            <w:rFonts w:ascii="Arial" w:hAnsi="Arial" w:cs="Arial"/>
            <w:b/>
            <w:bCs/>
          </w:rPr>
        </w:pPr>
      </w:p>
    </w:sdtContent>
  </w:sdt>
  <w:p w14:paraId="30454460" w14:textId="77777777" w:rsidR="00372C05" w:rsidRDefault="00372C05">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1959176247"/>
      <w:docPartObj>
        <w:docPartGallery w:val="Page Numbers (Bottom of Page)"/>
        <w:docPartUnique/>
      </w:docPartObj>
    </w:sdtPr>
    <w:sdtEndPr>
      <w:rPr>
        <w:rStyle w:val="a7"/>
      </w:rPr>
    </w:sdtEndPr>
    <w:sdtContent>
      <w:p w14:paraId="69664FB7" w14:textId="4A2B8B58" w:rsidR="00B466DF" w:rsidRDefault="00B466DF" w:rsidP="00770CC5">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10</w:t>
        </w:r>
        <w:r>
          <w:rPr>
            <w:rStyle w:val="a7"/>
          </w:rPr>
          <w:fldChar w:fldCharType="end"/>
        </w:r>
      </w:p>
    </w:sdtContent>
  </w:sdt>
  <w:p w14:paraId="7AE4718D" w14:textId="77777777" w:rsidR="00372C05" w:rsidRDefault="00372C0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8BF80" w14:textId="77777777" w:rsidR="00297109" w:rsidRDefault="00297109">
      <w:r>
        <w:separator/>
      </w:r>
    </w:p>
  </w:footnote>
  <w:footnote w:type="continuationSeparator" w:id="0">
    <w:p w14:paraId="414F6554" w14:textId="77777777" w:rsidR="00297109" w:rsidRDefault="00297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A100F"/>
    <w:multiLevelType w:val="multilevel"/>
    <w:tmpl w:val="34AA100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4BC8701B"/>
    <w:multiLevelType w:val="multilevel"/>
    <w:tmpl w:val="4BC8701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1800108313">
    <w:abstractNumId w:val="0"/>
  </w:num>
  <w:num w:numId="2" w16cid:durableId="1603151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721"/>
    <w:rsid w:val="001266E3"/>
    <w:rsid w:val="0029044E"/>
    <w:rsid w:val="00297109"/>
    <w:rsid w:val="0031235B"/>
    <w:rsid w:val="00372C05"/>
    <w:rsid w:val="00377842"/>
    <w:rsid w:val="00380943"/>
    <w:rsid w:val="00653441"/>
    <w:rsid w:val="007113D6"/>
    <w:rsid w:val="00793721"/>
    <w:rsid w:val="008031B0"/>
    <w:rsid w:val="009E326A"/>
    <w:rsid w:val="00A3069F"/>
    <w:rsid w:val="00B466DF"/>
    <w:rsid w:val="00C1067A"/>
    <w:rsid w:val="00DE1F21"/>
    <w:rsid w:val="00ED17A1"/>
    <w:rsid w:val="5FE673F1"/>
    <w:rsid w:val="7DDB1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C5A02CA"/>
  <w15:docId w15:val="{F55AC6DD-11E7-EB41-84B4-4049A9C0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napToGrid w:val="0"/>
      <w:jc w:val="left"/>
    </w:pPr>
    <w:rPr>
      <w:sz w:val="18"/>
      <w:szCs w:val="18"/>
      <w:lang w:val="en-GB"/>
    </w:rPr>
  </w:style>
  <w:style w:type="paragraph" w:styleId="a5">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TOC1">
    <w:name w:val="toc 1"/>
    <w:basedOn w:val="a"/>
    <w:next w:val="a"/>
    <w:uiPriority w:val="39"/>
    <w:unhideWhenUsed/>
    <w:qFormat/>
    <w:rPr>
      <w:szCs w:val="22"/>
      <w:lang w:val="en-GB"/>
    </w:rPr>
  </w:style>
  <w:style w:type="paragraph" w:styleId="TOC2">
    <w:name w:val="toc 2"/>
    <w:basedOn w:val="a"/>
    <w:next w:val="a"/>
    <w:uiPriority w:val="39"/>
    <w:unhideWhenUsed/>
    <w:pPr>
      <w:ind w:leftChars="200" w:left="420"/>
    </w:pPr>
    <w:rPr>
      <w:szCs w:val="22"/>
      <w:lang w:val="en-GB"/>
    </w:rPr>
  </w:style>
  <w:style w:type="character" w:styleId="a6">
    <w:name w:val="Hyperlink"/>
    <w:basedOn w:val="a0"/>
    <w:uiPriority w:val="99"/>
    <w:unhideWhenUsed/>
    <w:rPr>
      <w:color w:val="0563C1" w:themeColor="hyperlink"/>
      <w:u w:val="single"/>
    </w:rPr>
  </w:style>
  <w:style w:type="character" w:customStyle="1" w:styleId="a4">
    <w:name w:val="页脚 字符"/>
    <w:basedOn w:val="a0"/>
    <w:link w:val="a3"/>
    <w:uiPriority w:val="99"/>
    <w:qFormat/>
    <w:rPr>
      <w:sz w:val="18"/>
      <w:szCs w:val="18"/>
      <w:lang w:val="en-GB"/>
    </w:rPr>
  </w:style>
  <w:style w:type="paragraph" w:customStyle="1" w:styleId="11">
    <w:name w:val="列表段落1"/>
    <w:basedOn w:val="a"/>
    <w:uiPriority w:val="34"/>
    <w:qFormat/>
    <w:pPr>
      <w:ind w:firstLineChars="200" w:firstLine="420"/>
    </w:pPr>
    <w:rPr>
      <w:szCs w:val="22"/>
      <w:lang w:val="en-GB"/>
    </w:rPr>
  </w:style>
  <w:style w:type="character" w:customStyle="1" w:styleId="10">
    <w:name w:val="标题 1 字符"/>
    <w:basedOn w:val="a0"/>
    <w:link w:val="1"/>
    <w:uiPriority w:val="9"/>
    <w:qFormat/>
    <w:rPr>
      <w:b/>
      <w:bCs/>
      <w:kern w:val="44"/>
      <w:sz w:val="44"/>
      <w:szCs w:val="4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customStyle="1" w:styleId="fixed">
    <w:name w:val="fixed"/>
    <w:basedOn w:val="a"/>
    <w:pPr>
      <w:widowControl/>
      <w:overflowPunct w:val="0"/>
      <w:autoSpaceDE w:val="0"/>
      <w:autoSpaceDN w:val="0"/>
      <w:adjustRightInd w:val="0"/>
      <w:spacing w:before="100" w:beforeAutospacing="1" w:after="100" w:afterAutospacing="1"/>
      <w:ind w:left="3600" w:hanging="3600"/>
      <w:jc w:val="left"/>
      <w:textAlignment w:val="baseline"/>
    </w:pPr>
    <w:rPr>
      <w:rFonts w:ascii="Times New Roman" w:eastAsia="DengXian" w:hAnsi="Times New Roman" w:cs="Times New Roman"/>
      <w:b/>
      <w:bCs/>
      <w:kern w:val="0"/>
      <w:sz w:val="24"/>
    </w:rPr>
  </w:style>
  <w:style w:type="character" w:styleId="a7">
    <w:name w:val="page number"/>
    <w:basedOn w:val="a0"/>
    <w:uiPriority w:val="99"/>
    <w:semiHidden/>
    <w:unhideWhenUsed/>
    <w:rsid w:val="00B46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7CF9926-71C2-4C46-A50B-4017513B74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9037</Words>
  <Characters>51517</Characters>
  <Application>Microsoft Office Word</Application>
  <DocSecurity>0</DocSecurity>
  <Lines>429</Lines>
  <Paragraphs>120</Paragraphs>
  <ScaleCrop>false</ScaleCrop>
  <Company/>
  <LinksUpToDate>false</LinksUpToDate>
  <CharactersWithSpaces>60434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 Niu (Student)</dc:creator>
  <cp:lastModifiedBy>Jie Niu (Student)</cp:lastModifiedBy>
  <cp:revision>6</cp:revision>
  <dcterms:created xsi:type="dcterms:W3CDTF">2022-05-02T20:58:00Z</dcterms:created>
  <dcterms:modified xsi:type="dcterms:W3CDTF">2022-05-09T12:03:00Z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2052-4.1.2.6545</vt:lpwstr>
  </property>
</Properties>
</file>