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D2722B" w14:textId="22619A43" w:rsidR="0016175E" w:rsidRPr="0016175E" w:rsidRDefault="0016175E" w:rsidP="0016175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16175E">
        <w:rPr>
          <w:rFonts w:ascii="Arial" w:hAnsi="Arial" w:cs="Arial"/>
          <w:b/>
          <w:bCs/>
          <w:sz w:val="22"/>
          <w:szCs w:val="22"/>
        </w:rPr>
        <w:t>Reference</w:t>
      </w:r>
      <w:r w:rsidRPr="0016175E">
        <w:rPr>
          <w:rFonts w:ascii="Arial" w:hAnsi="Arial" w:cs="Arial"/>
          <w:b/>
          <w:bCs/>
          <w:sz w:val="22"/>
          <w:szCs w:val="22"/>
        </w:rPr>
        <w:t>s</w:t>
      </w:r>
    </w:p>
    <w:p w14:paraId="338EA4D0" w14:textId="1DA95AC3" w:rsidR="0016175E" w:rsidRDefault="0016175E" w:rsidP="001617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6175E">
        <w:rPr>
          <w:rFonts w:ascii="Arial" w:hAnsi="Arial" w:cs="Arial"/>
          <w:sz w:val="22"/>
          <w:szCs w:val="22"/>
        </w:rPr>
        <w:t>Sidebotham, P.D., 2025. </w:t>
      </w:r>
      <w:r w:rsidRPr="0016175E">
        <w:rPr>
          <w:rFonts w:ascii="Arial" w:hAnsi="Arial" w:cs="Arial"/>
          <w:i/>
          <w:iCs/>
          <w:sz w:val="22"/>
          <w:szCs w:val="22"/>
        </w:rPr>
        <w:t>Safeguarding Children in the Church of England: A Theological Understanding of Child Abuse and Safeguarding through a Child-Attentive Lens</w:t>
      </w:r>
      <w:r w:rsidRPr="0016175E">
        <w:rPr>
          <w:rFonts w:ascii="Arial" w:hAnsi="Arial" w:cs="Arial"/>
          <w:sz w:val="22"/>
          <w:szCs w:val="22"/>
        </w:rPr>
        <w:t> (Doctoral dissertation, The University of Manchester (United Kingdom)).</w:t>
      </w:r>
      <w:r>
        <w:rPr>
          <w:rFonts w:ascii="Arial" w:hAnsi="Arial" w:cs="Arial"/>
          <w:sz w:val="22"/>
          <w:szCs w:val="22"/>
        </w:rPr>
        <w:t xml:space="preserve"> </w:t>
      </w:r>
      <w:hyperlink r:id="rId4" w:history="1">
        <w:r w:rsidRPr="002021F3">
          <w:rPr>
            <w:rStyle w:val="Hyperlink"/>
            <w:rFonts w:ascii="Arial" w:hAnsi="Arial" w:cs="Arial"/>
            <w:sz w:val="22"/>
            <w:szCs w:val="22"/>
          </w:rPr>
          <w:t>https://www.proquest.com/openview/6ea94a4b199080bb82207984f716278b/1?pq-origsite=gscholar&amp;cbl=2026366&amp;diss=y</w:t>
        </w:r>
      </w:hyperlink>
    </w:p>
    <w:p w14:paraId="30690463" w14:textId="4246DCBA" w:rsidR="0016175E" w:rsidRPr="0016175E" w:rsidRDefault="0016175E" w:rsidP="001617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6175E">
        <w:rPr>
          <w:rFonts w:ascii="Arial" w:hAnsi="Arial" w:cs="Arial"/>
          <w:sz w:val="22"/>
          <w:szCs w:val="22"/>
        </w:rPr>
        <w:t xml:space="preserve">Children Act 1989. (1989) </w:t>
      </w:r>
      <w:r w:rsidRPr="0016175E">
        <w:rPr>
          <w:rFonts w:ascii="Arial" w:hAnsi="Arial" w:cs="Arial"/>
          <w:i/>
          <w:iCs/>
          <w:sz w:val="22"/>
          <w:szCs w:val="22"/>
        </w:rPr>
        <w:t>c.41</w:t>
      </w:r>
      <w:r w:rsidRPr="0016175E">
        <w:rPr>
          <w:rFonts w:ascii="Arial" w:hAnsi="Arial" w:cs="Arial"/>
          <w:sz w:val="22"/>
          <w:szCs w:val="22"/>
        </w:rPr>
        <w:t>. London: The Stationery Office.</w:t>
      </w:r>
    </w:p>
    <w:p w14:paraId="47DA0AED" w14:textId="77777777" w:rsidR="0016175E" w:rsidRPr="0016175E" w:rsidRDefault="0016175E" w:rsidP="001617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6175E">
        <w:rPr>
          <w:rFonts w:ascii="Arial" w:hAnsi="Arial" w:cs="Arial"/>
          <w:sz w:val="22"/>
          <w:szCs w:val="22"/>
        </w:rPr>
        <w:t xml:space="preserve">Department for Education (DfE). (2023) </w:t>
      </w:r>
      <w:r w:rsidRPr="0016175E">
        <w:rPr>
          <w:rFonts w:ascii="Arial" w:hAnsi="Arial" w:cs="Arial"/>
          <w:i/>
          <w:iCs/>
          <w:sz w:val="22"/>
          <w:szCs w:val="22"/>
        </w:rPr>
        <w:t>Working together to safeguard children: a guide to multi-agency working to help, protect and promote the welfare of children</w:t>
      </w:r>
      <w:r w:rsidRPr="0016175E">
        <w:rPr>
          <w:rFonts w:ascii="Arial" w:hAnsi="Arial" w:cs="Arial"/>
          <w:sz w:val="22"/>
          <w:szCs w:val="22"/>
        </w:rPr>
        <w:t>. London: DfE.</w:t>
      </w:r>
    </w:p>
    <w:p w14:paraId="12E21272" w14:textId="1252D4AD" w:rsidR="0016175E" w:rsidRDefault="0016175E" w:rsidP="001617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16175E">
        <w:rPr>
          <w:rFonts w:ascii="Arial" w:hAnsi="Arial" w:cs="Arial"/>
          <w:sz w:val="22"/>
          <w:szCs w:val="22"/>
        </w:rPr>
        <w:t>Duinkerken</w:t>
      </w:r>
      <w:proofErr w:type="spellEnd"/>
      <w:r w:rsidRPr="0016175E">
        <w:rPr>
          <w:rFonts w:ascii="Arial" w:hAnsi="Arial" w:cs="Arial"/>
          <w:sz w:val="22"/>
          <w:szCs w:val="22"/>
        </w:rPr>
        <w:t xml:space="preserve">, E. van, Snoek, F.J. and de Wit, M. (2020) ‘The cognitive and psychological effects of living with type 1 diabetes: a narrative review’, </w:t>
      </w:r>
      <w:r w:rsidRPr="0016175E">
        <w:rPr>
          <w:rFonts w:ascii="Arial" w:hAnsi="Arial" w:cs="Arial"/>
          <w:i/>
          <w:iCs/>
          <w:sz w:val="22"/>
          <w:szCs w:val="22"/>
        </w:rPr>
        <w:t>Diabetic Medicine</w:t>
      </w:r>
      <w:r w:rsidRPr="0016175E">
        <w:rPr>
          <w:rFonts w:ascii="Arial" w:hAnsi="Arial" w:cs="Arial"/>
          <w:sz w:val="22"/>
          <w:szCs w:val="22"/>
        </w:rPr>
        <w:t>, 37(4), pp. 555–563.</w:t>
      </w:r>
      <w:r>
        <w:rPr>
          <w:rFonts w:ascii="Arial" w:hAnsi="Arial" w:cs="Arial"/>
          <w:sz w:val="22"/>
          <w:szCs w:val="22"/>
        </w:rPr>
        <w:t xml:space="preserve"> </w:t>
      </w:r>
      <w:hyperlink r:id="rId5" w:history="1">
        <w:r w:rsidRPr="002021F3">
          <w:rPr>
            <w:rStyle w:val="Hyperlink"/>
            <w:rFonts w:ascii="Arial" w:hAnsi="Arial" w:cs="Arial"/>
            <w:sz w:val="22"/>
            <w:szCs w:val="22"/>
          </w:rPr>
          <w:t>https://onlinelibrary.wiley.com/doi/abs/10.1111/dme.14216</w:t>
        </w:r>
      </w:hyperlink>
    </w:p>
    <w:p w14:paraId="05EA6BEB" w14:textId="77777777" w:rsidR="0016175E" w:rsidRPr="0016175E" w:rsidRDefault="0016175E" w:rsidP="001617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6175E">
        <w:rPr>
          <w:rFonts w:ascii="Arial" w:hAnsi="Arial" w:cs="Arial"/>
          <w:sz w:val="22"/>
          <w:szCs w:val="22"/>
        </w:rPr>
        <w:t xml:space="preserve">Holmes, D. (ed.) (2022) </w:t>
      </w:r>
      <w:r w:rsidRPr="0016175E">
        <w:rPr>
          <w:rFonts w:ascii="Arial" w:hAnsi="Arial" w:cs="Arial"/>
          <w:i/>
          <w:iCs/>
          <w:sz w:val="22"/>
          <w:szCs w:val="22"/>
        </w:rPr>
        <w:t>Safeguarding young people: risk, rights, resilience and relationships</w:t>
      </w:r>
      <w:r w:rsidRPr="0016175E">
        <w:rPr>
          <w:rFonts w:ascii="Arial" w:hAnsi="Arial" w:cs="Arial"/>
          <w:sz w:val="22"/>
          <w:szCs w:val="22"/>
        </w:rPr>
        <w:t>. London: Jessica Kingsley Publishers.</w:t>
      </w:r>
    </w:p>
    <w:p w14:paraId="069501D7" w14:textId="772FA3CA" w:rsidR="0016175E" w:rsidRDefault="0016175E" w:rsidP="001617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6175E">
        <w:rPr>
          <w:rFonts w:ascii="Arial" w:hAnsi="Arial" w:cs="Arial"/>
          <w:sz w:val="22"/>
          <w:szCs w:val="22"/>
        </w:rPr>
        <w:t>McNicholas, F., Kelleher, I., Hedderman, E., Lynch, F., Healy, E., Thornton, T., Barry, E., Kelly, L., McDonald, J., Holmes, K. and Kavanagh, G., 2021. Referral patterns for specialist child and adolescent mental health services in the Republic of Ireland during the COVID-19 pandemic compared with 2019 and 2018. </w:t>
      </w:r>
      <w:proofErr w:type="spellStart"/>
      <w:r w:rsidRPr="0016175E">
        <w:rPr>
          <w:rFonts w:ascii="Arial" w:hAnsi="Arial" w:cs="Arial"/>
          <w:i/>
          <w:iCs/>
          <w:sz w:val="22"/>
          <w:szCs w:val="22"/>
        </w:rPr>
        <w:t>BJPsych</w:t>
      </w:r>
      <w:proofErr w:type="spellEnd"/>
      <w:r w:rsidRPr="0016175E">
        <w:rPr>
          <w:rFonts w:ascii="Arial" w:hAnsi="Arial" w:cs="Arial"/>
          <w:i/>
          <w:iCs/>
          <w:sz w:val="22"/>
          <w:szCs w:val="22"/>
        </w:rPr>
        <w:t xml:space="preserve"> open</w:t>
      </w:r>
      <w:r w:rsidRPr="0016175E">
        <w:rPr>
          <w:rFonts w:ascii="Arial" w:hAnsi="Arial" w:cs="Arial"/>
          <w:sz w:val="22"/>
          <w:szCs w:val="22"/>
        </w:rPr>
        <w:t>, </w:t>
      </w:r>
      <w:r w:rsidRPr="0016175E">
        <w:rPr>
          <w:rFonts w:ascii="Arial" w:hAnsi="Arial" w:cs="Arial"/>
          <w:i/>
          <w:iCs/>
          <w:sz w:val="22"/>
          <w:szCs w:val="22"/>
        </w:rPr>
        <w:t>7</w:t>
      </w:r>
      <w:r w:rsidRPr="0016175E">
        <w:rPr>
          <w:rFonts w:ascii="Arial" w:hAnsi="Arial" w:cs="Arial"/>
          <w:sz w:val="22"/>
          <w:szCs w:val="22"/>
        </w:rPr>
        <w:t>(3), p.e91.</w:t>
      </w:r>
      <w:r>
        <w:rPr>
          <w:rFonts w:ascii="Arial" w:hAnsi="Arial" w:cs="Arial"/>
          <w:sz w:val="22"/>
          <w:szCs w:val="22"/>
        </w:rPr>
        <w:t xml:space="preserve"> </w:t>
      </w:r>
      <w:hyperlink r:id="rId6" w:history="1">
        <w:r w:rsidRPr="002021F3">
          <w:rPr>
            <w:rStyle w:val="Hyperlink"/>
            <w:rFonts w:ascii="Arial" w:hAnsi="Arial" w:cs="Arial"/>
            <w:sz w:val="22"/>
            <w:szCs w:val="22"/>
          </w:rPr>
          <w:t>https://www.cambridge.org/core/journals/bjpsych-open/article/referral-patterns-for-specialist-child-and-adolescent-mental-health-services-in-the-republic-of-ireland-during-the-covid19-pandemic-compared-with-2019-and-2018/28B0BA5F1328BBEAC24D0FFD6C644FD3</w:t>
        </w:r>
      </w:hyperlink>
    </w:p>
    <w:p w14:paraId="25FC1D5F" w14:textId="1AA9FE7F" w:rsidR="0016175E" w:rsidRPr="0016175E" w:rsidRDefault="0016175E" w:rsidP="001617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6175E">
        <w:rPr>
          <w:rFonts w:ascii="Arial" w:hAnsi="Arial" w:cs="Arial"/>
          <w:sz w:val="22"/>
          <w:szCs w:val="22"/>
        </w:rPr>
        <w:t xml:space="preserve">National Institute for Health and Care Excellence (NICE). (2019) </w:t>
      </w:r>
      <w:r w:rsidRPr="0016175E">
        <w:rPr>
          <w:rFonts w:ascii="Arial" w:hAnsi="Arial" w:cs="Arial"/>
          <w:i/>
          <w:iCs/>
          <w:sz w:val="22"/>
          <w:szCs w:val="22"/>
        </w:rPr>
        <w:t>Depression in children and young people: identification and management (NG134)</w:t>
      </w:r>
      <w:r w:rsidRPr="0016175E">
        <w:rPr>
          <w:rFonts w:ascii="Arial" w:hAnsi="Arial" w:cs="Arial"/>
          <w:sz w:val="22"/>
          <w:szCs w:val="22"/>
        </w:rPr>
        <w:t>. London: NICE.</w:t>
      </w:r>
    </w:p>
    <w:p w14:paraId="53FF9DC7" w14:textId="77777777" w:rsidR="0016175E" w:rsidRPr="0016175E" w:rsidRDefault="0016175E" w:rsidP="001617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6175E">
        <w:rPr>
          <w:rFonts w:ascii="Arial" w:hAnsi="Arial" w:cs="Arial"/>
          <w:sz w:val="22"/>
          <w:szCs w:val="22"/>
        </w:rPr>
        <w:t xml:space="preserve">National Institute for Health and Care Excellence (NICE). (2023) </w:t>
      </w:r>
      <w:r w:rsidRPr="0016175E">
        <w:rPr>
          <w:rFonts w:ascii="Arial" w:hAnsi="Arial" w:cs="Arial"/>
          <w:i/>
          <w:iCs/>
          <w:sz w:val="22"/>
          <w:szCs w:val="22"/>
        </w:rPr>
        <w:t>Diabetes (type 1 and type 2) in children and young people: diagnosis and management (NG18)</w:t>
      </w:r>
      <w:r w:rsidRPr="0016175E">
        <w:rPr>
          <w:rFonts w:ascii="Arial" w:hAnsi="Arial" w:cs="Arial"/>
          <w:sz w:val="22"/>
          <w:szCs w:val="22"/>
        </w:rPr>
        <w:t>. London: NICE.</w:t>
      </w:r>
    </w:p>
    <w:p w14:paraId="5DC095AA" w14:textId="77777777" w:rsidR="00E51ABF" w:rsidRPr="0016175E" w:rsidRDefault="00E51ABF" w:rsidP="001617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E51ABF" w:rsidRPr="0016175E" w:rsidSect="00730F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175E"/>
    <w:rsid w:val="0016175E"/>
    <w:rsid w:val="00233328"/>
    <w:rsid w:val="00331CB3"/>
    <w:rsid w:val="004E7710"/>
    <w:rsid w:val="005577CA"/>
    <w:rsid w:val="00730FAE"/>
    <w:rsid w:val="00DC1E02"/>
    <w:rsid w:val="00E51ABF"/>
    <w:rsid w:val="00E7050A"/>
    <w:rsid w:val="00F838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N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AA9530"/>
  <w15:chartTrackingRefBased/>
  <w15:docId w15:val="{C46F1ABC-6342-4DB5-95B7-8FEF8AF373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17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17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175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17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175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17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17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17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17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175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17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175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175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175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17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17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17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17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17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17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17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17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17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17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17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175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175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175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175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617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17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ambridge.org/core/journals/bjpsych-open/article/referral-patterns-for-specialist-child-and-adolescent-mental-health-services-in-the-republic-of-ireland-during-the-covid19-pandemic-compared-with-2019-and-2018/28B0BA5F1328BBEAC24D0FFD6C644FD3" TargetMode="External"/><Relationship Id="rId5" Type="http://schemas.openxmlformats.org/officeDocument/2006/relationships/hyperlink" Target="https://onlinelibrary.wiley.com/doi/abs/10.1111/dme.14216" TargetMode="External"/><Relationship Id="rId4" Type="http://schemas.openxmlformats.org/officeDocument/2006/relationships/hyperlink" Target="https://www.proquest.com/openview/6ea94a4b199080bb82207984f716278b/1?pq-origsite=gscholar&amp;cbl=2026366&amp;diss=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352</Words>
  <Characters>2010</Characters>
  <Application>Microsoft Office Word</Application>
  <DocSecurity>0</DocSecurity>
  <Lines>16</Lines>
  <Paragraphs>4</Paragraphs>
  <ScaleCrop>false</ScaleCrop>
  <Company/>
  <LinksUpToDate>false</LinksUpToDate>
  <CharactersWithSpaces>2358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Dembele</dc:creator>
  <cp:keywords/>
  <dc:description/>
  <cp:lastModifiedBy>DELL</cp:lastModifiedBy>
  <cp:revision>1</cp:revision>
  <dcterms:created xsi:type="dcterms:W3CDTF">2026-02-22T22:53:00Z</dcterms:created>
  <dcterms:modified xsi:type="dcterms:W3CDTF">2026-02-22T23:03:00Z</dcterms:modified>
</cp:coreProperties>
</file>