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6FE4E2E" w14:textId="77777777" w:rsidR="00946A6C" w:rsidRPr="00946A6C" w:rsidRDefault="00946A6C" w:rsidP="00946A6C">
      <w:pPr>
        <w:spacing w:line="360" w:lineRule="auto"/>
        <w:jc w:val="center"/>
        <w:rPr>
          <w:rFonts w:asciiTheme="majorBidi" w:hAnsiTheme="majorBidi" w:cstheme="majorBidi"/>
          <w:b/>
          <w:bCs/>
        </w:rPr>
      </w:pPr>
      <w:r w:rsidRPr="00946A6C">
        <w:rPr>
          <w:rFonts w:asciiTheme="majorBidi" w:hAnsiTheme="majorBidi" w:cstheme="majorBidi"/>
          <w:b/>
          <w:bCs/>
        </w:rPr>
        <w:t xml:space="preserve">Research, Build and Deploy a </w:t>
      </w:r>
      <w:proofErr w:type="spellStart"/>
      <w:r w:rsidRPr="00946A6C">
        <w:rPr>
          <w:rFonts w:asciiTheme="majorBidi" w:hAnsiTheme="majorBidi" w:cstheme="majorBidi"/>
          <w:b/>
          <w:bCs/>
        </w:rPr>
        <w:t>Virtualised</w:t>
      </w:r>
      <w:proofErr w:type="spellEnd"/>
      <w:r w:rsidRPr="00946A6C">
        <w:rPr>
          <w:rFonts w:asciiTheme="majorBidi" w:hAnsiTheme="majorBidi" w:cstheme="majorBidi"/>
          <w:b/>
          <w:bCs/>
        </w:rPr>
        <w:t xml:space="preserve"> Enterprise Network</w:t>
      </w:r>
    </w:p>
    <w:p w14:paraId="750A0FAD" w14:textId="09A326A3" w:rsidR="00946A6C" w:rsidRPr="00946A6C" w:rsidRDefault="00946A6C" w:rsidP="00946A6C">
      <w:pPr>
        <w:spacing w:line="360" w:lineRule="auto"/>
        <w:rPr>
          <w:rFonts w:asciiTheme="majorBidi" w:hAnsiTheme="majorBidi" w:cstheme="majorBidi"/>
          <w:b/>
          <w:bCs/>
        </w:rPr>
      </w:pPr>
    </w:p>
    <w:p w14:paraId="423CE5C3" w14:textId="047AF36E" w:rsidR="00946A6C" w:rsidRPr="00946A6C" w:rsidRDefault="00946A6C" w:rsidP="00946A6C">
      <w:pPr>
        <w:spacing w:line="360" w:lineRule="auto"/>
        <w:rPr>
          <w:rFonts w:asciiTheme="majorBidi" w:hAnsiTheme="majorBidi" w:cstheme="majorBidi"/>
          <w:b/>
          <w:bCs/>
        </w:rPr>
      </w:pPr>
      <w:r w:rsidRPr="00946A6C">
        <w:rPr>
          <w:rFonts w:asciiTheme="majorBidi" w:hAnsiTheme="majorBidi" w:cstheme="majorBidi"/>
          <w:b/>
          <w:bCs/>
        </w:rPr>
        <w:t>Student Name</w:t>
      </w:r>
      <w:r>
        <w:rPr>
          <w:rFonts w:asciiTheme="majorBidi" w:hAnsiTheme="majorBidi" w:cstheme="majorBidi"/>
          <w:b/>
          <w:bCs/>
        </w:rPr>
        <w:t xml:space="preserve">: </w:t>
      </w:r>
      <w:r w:rsidRPr="00946A6C">
        <w:rPr>
          <w:rFonts w:asciiTheme="majorBidi" w:hAnsiTheme="majorBidi" w:cstheme="majorBidi"/>
          <w:b/>
          <w:bCs/>
        </w:rPr>
        <w:t xml:space="preserve">: Alina </w:t>
      </w:r>
      <w:proofErr w:type="spellStart"/>
      <w:r w:rsidRPr="00946A6C">
        <w:rPr>
          <w:rFonts w:asciiTheme="majorBidi" w:hAnsiTheme="majorBidi" w:cstheme="majorBidi"/>
          <w:b/>
          <w:bCs/>
        </w:rPr>
        <w:t>Firu</w:t>
      </w:r>
      <w:proofErr w:type="spellEnd"/>
    </w:p>
    <w:p w14:paraId="35474D0C" w14:textId="130DB59B" w:rsidR="00946A6C" w:rsidRDefault="00946A6C" w:rsidP="00946A6C">
      <w:pPr>
        <w:spacing w:line="360" w:lineRule="auto"/>
        <w:rPr>
          <w:rFonts w:asciiTheme="majorBidi" w:hAnsiTheme="majorBidi" w:cstheme="majorBidi"/>
          <w:b/>
          <w:bCs/>
        </w:rPr>
      </w:pPr>
      <w:r w:rsidRPr="00946A6C">
        <w:rPr>
          <w:rFonts w:asciiTheme="majorBidi" w:hAnsiTheme="majorBidi" w:cstheme="majorBidi"/>
          <w:b/>
          <w:bCs/>
        </w:rPr>
        <w:t>Student ID</w:t>
      </w:r>
      <w:r>
        <w:rPr>
          <w:rFonts w:asciiTheme="majorBidi" w:hAnsiTheme="majorBidi" w:cstheme="majorBidi"/>
          <w:b/>
          <w:bCs/>
        </w:rPr>
        <w:t xml:space="preserve">: </w:t>
      </w:r>
      <w:r w:rsidR="005B2762">
        <w:rPr>
          <w:rFonts w:asciiTheme="majorBidi" w:hAnsiTheme="majorBidi" w:cstheme="majorBidi"/>
          <w:b/>
          <w:bCs/>
        </w:rPr>
        <w:t>2323237</w:t>
      </w:r>
    </w:p>
    <w:p w14:paraId="0DB7006F" w14:textId="77777777" w:rsidR="007D5188" w:rsidRPr="00946A6C" w:rsidRDefault="007D5188" w:rsidP="00946A6C">
      <w:pPr>
        <w:spacing w:line="360" w:lineRule="auto"/>
        <w:rPr>
          <w:rFonts w:asciiTheme="majorBidi" w:hAnsiTheme="majorBidi" w:cstheme="majorBidi"/>
          <w:b/>
          <w:bCs/>
        </w:rPr>
      </w:pPr>
    </w:p>
    <w:p w14:paraId="1A1EA759" w14:textId="6F84740A" w:rsidR="00946A6C" w:rsidRPr="00946A6C" w:rsidRDefault="00946A6C" w:rsidP="00946A6C">
      <w:pPr>
        <w:spacing w:line="360" w:lineRule="auto"/>
        <w:rPr>
          <w:rFonts w:asciiTheme="majorBidi" w:hAnsiTheme="majorBidi" w:cstheme="majorBidi"/>
          <w:b/>
          <w:bCs/>
        </w:rPr>
      </w:pPr>
      <w:r w:rsidRPr="00946A6C">
        <w:rPr>
          <w:rFonts w:asciiTheme="majorBidi" w:hAnsiTheme="majorBidi" w:cstheme="majorBidi"/>
          <w:b/>
          <w:bCs/>
        </w:rPr>
        <w:t>Lecturer</w:t>
      </w:r>
      <w:r>
        <w:rPr>
          <w:rFonts w:asciiTheme="majorBidi" w:hAnsiTheme="majorBidi" w:cstheme="majorBidi"/>
          <w:b/>
          <w:bCs/>
        </w:rPr>
        <w:t xml:space="preserve">: </w:t>
      </w:r>
      <w:r w:rsidRPr="00946A6C">
        <w:rPr>
          <w:rFonts w:asciiTheme="majorBidi" w:hAnsiTheme="majorBidi" w:cstheme="majorBidi"/>
          <w:b/>
          <w:bCs/>
        </w:rPr>
        <w:t xml:space="preserve">MD </w:t>
      </w:r>
      <w:proofErr w:type="spellStart"/>
      <w:r w:rsidRPr="00946A6C">
        <w:rPr>
          <w:rFonts w:asciiTheme="majorBidi" w:hAnsiTheme="majorBidi" w:cstheme="majorBidi"/>
          <w:b/>
          <w:bCs/>
        </w:rPr>
        <w:t>Sadeque</w:t>
      </w:r>
      <w:proofErr w:type="spellEnd"/>
      <w:r w:rsidRPr="00946A6C">
        <w:rPr>
          <w:rFonts w:asciiTheme="majorBidi" w:hAnsiTheme="majorBidi" w:cstheme="majorBidi"/>
          <w:b/>
          <w:bCs/>
        </w:rPr>
        <w:t xml:space="preserve"> Imam </w:t>
      </w:r>
      <w:proofErr w:type="spellStart"/>
      <w:r w:rsidRPr="00946A6C">
        <w:rPr>
          <w:rFonts w:asciiTheme="majorBidi" w:hAnsiTheme="majorBidi" w:cstheme="majorBidi"/>
          <w:b/>
          <w:bCs/>
        </w:rPr>
        <w:t>Shaikh</w:t>
      </w:r>
      <w:proofErr w:type="spellEnd"/>
    </w:p>
    <w:p w14:paraId="0E3C1066" w14:textId="749A509C" w:rsidR="00946A6C" w:rsidRPr="00946A6C" w:rsidRDefault="00946A6C" w:rsidP="00946A6C">
      <w:pPr>
        <w:spacing w:line="360" w:lineRule="auto"/>
        <w:rPr>
          <w:rFonts w:asciiTheme="majorBidi" w:hAnsiTheme="majorBidi" w:cstheme="majorBidi"/>
          <w:b/>
          <w:bCs/>
        </w:rPr>
      </w:pPr>
      <w:r w:rsidRPr="00946A6C">
        <w:rPr>
          <w:rFonts w:asciiTheme="majorBidi" w:hAnsiTheme="majorBidi" w:cstheme="majorBidi"/>
          <w:b/>
          <w:bCs/>
        </w:rPr>
        <w:t>Internal Verifier</w:t>
      </w:r>
      <w:r>
        <w:rPr>
          <w:rFonts w:asciiTheme="majorBidi" w:hAnsiTheme="majorBidi" w:cstheme="majorBidi"/>
          <w:b/>
          <w:bCs/>
        </w:rPr>
        <w:t xml:space="preserve">: </w:t>
      </w:r>
      <w:proofErr w:type="spellStart"/>
      <w:r w:rsidRPr="00946A6C">
        <w:rPr>
          <w:rFonts w:asciiTheme="majorBidi" w:hAnsiTheme="majorBidi" w:cstheme="majorBidi"/>
          <w:b/>
          <w:bCs/>
        </w:rPr>
        <w:t>Renuga</w:t>
      </w:r>
      <w:proofErr w:type="spellEnd"/>
      <w:r w:rsidRPr="00946A6C">
        <w:rPr>
          <w:rFonts w:asciiTheme="majorBidi" w:hAnsiTheme="majorBidi" w:cstheme="majorBidi"/>
          <w:b/>
          <w:bCs/>
        </w:rPr>
        <w:t xml:space="preserve"> </w:t>
      </w:r>
      <w:proofErr w:type="spellStart"/>
      <w:r w:rsidRPr="00946A6C">
        <w:rPr>
          <w:rFonts w:asciiTheme="majorBidi" w:hAnsiTheme="majorBidi" w:cstheme="majorBidi"/>
          <w:b/>
          <w:bCs/>
        </w:rPr>
        <w:t>Jayakumar</w:t>
      </w:r>
      <w:proofErr w:type="spellEnd"/>
    </w:p>
    <w:p w14:paraId="6B719D2A" w14:textId="77777777" w:rsidR="00946A6C" w:rsidRDefault="00946A6C" w:rsidP="00FB4905">
      <w:pPr>
        <w:spacing w:line="360" w:lineRule="auto"/>
        <w:rPr>
          <w:rFonts w:asciiTheme="majorBidi" w:hAnsiTheme="majorBidi" w:cstheme="majorBidi"/>
          <w:b/>
          <w:bCs/>
        </w:rPr>
      </w:pPr>
    </w:p>
    <w:p w14:paraId="2DD60AD3" w14:textId="77777777" w:rsidR="00946A6C" w:rsidRDefault="00946A6C" w:rsidP="00FB4905">
      <w:pPr>
        <w:spacing w:line="360" w:lineRule="auto"/>
        <w:rPr>
          <w:rFonts w:asciiTheme="majorBidi" w:hAnsiTheme="majorBidi" w:cstheme="majorBidi"/>
          <w:b/>
          <w:bCs/>
        </w:rPr>
      </w:pPr>
    </w:p>
    <w:p w14:paraId="08A77D91" w14:textId="77777777" w:rsidR="00946A6C" w:rsidRDefault="00946A6C" w:rsidP="00FB4905">
      <w:pPr>
        <w:spacing w:line="360" w:lineRule="auto"/>
        <w:rPr>
          <w:rFonts w:asciiTheme="majorBidi" w:hAnsiTheme="majorBidi" w:cstheme="majorBidi"/>
          <w:b/>
          <w:bCs/>
        </w:rPr>
      </w:pPr>
    </w:p>
    <w:p w14:paraId="4B2C9853" w14:textId="77777777" w:rsidR="00946A6C" w:rsidRDefault="00946A6C" w:rsidP="00FB4905">
      <w:pPr>
        <w:spacing w:line="360" w:lineRule="auto"/>
        <w:rPr>
          <w:rFonts w:asciiTheme="majorBidi" w:hAnsiTheme="majorBidi" w:cstheme="majorBidi"/>
          <w:b/>
          <w:bCs/>
        </w:rPr>
      </w:pPr>
    </w:p>
    <w:p w14:paraId="0D4FFC0A" w14:textId="77777777" w:rsidR="00946A6C" w:rsidRDefault="00946A6C" w:rsidP="00FB4905">
      <w:pPr>
        <w:spacing w:line="360" w:lineRule="auto"/>
        <w:rPr>
          <w:rFonts w:asciiTheme="majorBidi" w:hAnsiTheme="majorBidi" w:cstheme="majorBidi"/>
          <w:b/>
          <w:bCs/>
        </w:rPr>
      </w:pPr>
    </w:p>
    <w:p w14:paraId="0E7F340A" w14:textId="77777777" w:rsidR="00946A6C" w:rsidRDefault="00946A6C" w:rsidP="00FB4905">
      <w:pPr>
        <w:spacing w:line="360" w:lineRule="auto"/>
        <w:rPr>
          <w:rFonts w:asciiTheme="majorBidi" w:hAnsiTheme="majorBidi" w:cstheme="majorBidi"/>
          <w:b/>
          <w:bCs/>
        </w:rPr>
      </w:pPr>
    </w:p>
    <w:p w14:paraId="21BEE278" w14:textId="77777777" w:rsidR="00946A6C" w:rsidRDefault="00946A6C" w:rsidP="00FB4905">
      <w:pPr>
        <w:spacing w:line="360" w:lineRule="auto"/>
        <w:rPr>
          <w:rFonts w:asciiTheme="majorBidi" w:hAnsiTheme="majorBidi" w:cstheme="majorBidi"/>
          <w:b/>
          <w:bCs/>
        </w:rPr>
      </w:pPr>
    </w:p>
    <w:p w14:paraId="0CE2C979" w14:textId="77777777" w:rsidR="00946A6C" w:rsidRDefault="00946A6C" w:rsidP="00FB4905">
      <w:pPr>
        <w:spacing w:line="360" w:lineRule="auto"/>
        <w:rPr>
          <w:rFonts w:asciiTheme="majorBidi" w:hAnsiTheme="majorBidi" w:cstheme="majorBidi"/>
          <w:b/>
          <w:bCs/>
        </w:rPr>
      </w:pPr>
    </w:p>
    <w:p w14:paraId="0D8E988D" w14:textId="77777777" w:rsidR="00946A6C" w:rsidRDefault="00946A6C" w:rsidP="00FB4905">
      <w:pPr>
        <w:spacing w:line="360" w:lineRule="auto"/>
        <w:rPr>
          <w:rFonts w:asciiTheme="majorBidi" w:hAnsiTheme="majorBidi" w:cstheme="majorBidi"/>
          <w:b/>
          <w:bCs/>
        </w:rPr>
      </w:pPr>
    </w:p>
    <w:p w14:paraId="4E0E8C99" w14:textId="77777777" w:rsidR="00946A6C" w:rsidRDefault="00946A6C" w:rsidP="00FB4905">
      <w:pPr>
        <w:spacing w:line="360" w:lineRule="auto"/>
        <w:rPr>
          <w:rFonts w:asciiTheme="majorBidi" w:hAnsiTheme="majorBidi" w:cstheme="majorBidi"/>
          <w:b/>
          <w:bCs/>
        </w:rPr>
      </w:pPr>
    </w:p>
    <w:p w14:paraId="40B08071" w14:textId="77777777" w:rsidR="00946A6C" w:rsidRDefault="00946A6C" w:rsidP="00FB4905">
      <w:pPr>
        <w:spacing w:line="360" w:lineRule="auto"/>
        <w:rPr>
          <w:rFonts w:asciiTheme="majorBidi" w:hAnsiTheme="majorBidi" w:cstheme="majorBidi"/>
          <w:b/>
          <w:bCs/>
        </w:rPr>
      </w:pPr>
    </w:p>
    <w:p w14:paraId="7A381F53" w14:textId="77777777" w:rsidR="00946A6C" w:rsidRDefault="00946A6C" w:rsidP="00FB4905">
      <w:pPr>
        <w:spacing w:line="360" w:lineRule="auto"/>
        <w:rPr>
          <w:rFonts w:asciiTheme="majorBidi" w:hAnsiTheme="majorBidi" w:cstheme="majorBidi"/>
          <w:b/>
          <w:bCs/>
        </w:rPr>
      </w:pPr>
    </w:p>
    <w:p w14:paraId="3E25503D" w14:textId="77777777" w:rsidR="00946A6C" w:rsidRDefault="00946A6C" w:rsidP="00FB4905">
      <w:pPr>
        <w:spacing w:line="360" w:lineRule="auto"/>
        <w:rPr>
          <w:rFonts w:asciiTheme="majorBidi" w:hAnsiTheme="majorBidi" w:cstheme="majorBidi"/>
          <w:b/>
          <w:bCs/>
        </w:rPr>
      </w:pPr>
    </w:p>
    <w:p w14:paraId="3DEBBE3B" w14:textId="77777777" w:rsidR="00946A6C" w:rsidRDefault="00946A6C" w:rsidP="00FB4905">
      <w:pPr>
        <w:spacing w:line="360" w:lineRule="auto"/>
        <w:rPr>
          <w:rFonts w:asciiTheme="majorBidi" w:hAnsiTheme="majorBidi" w:cstheme="majorBidi"/>
          <w:b/>
          <w:bCs/>
        </w:rPr>
      </w:pPr>
    </w:p>
    <w:p w14:paraId="16746068" w14:textId="77777777" w:rsidR="00946A6C" w:rsidRDefault="00946A6C" w:rsidP="00FB4905">
      <w:pPr>
        <w:spacing w:line="360" w:lineRule="auto"/>
        <w:rPr>
          <w:rFonts w:asciiTheme="majorBidi" w:hAnsiTheme="majorBidi" w:cstheme="majorBidi"/>
          <w:b/>
          <w:bCs/>
        </w:rPr>
      </w:pPr>
    </w:p>
    <w:p w14:paraId="1AD35250" w14:textId="17EDBCE5"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t>Task 1: Research Report</w:t>
      </w:r>
    </w:p>
    <w:p w14:paraId="38098B06" w14:textId="77777777"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lastRenderedPageBreak/>
        <w:t>1.1 Hypervisor Selection</w:t>
      </w:r>
    </w:p>
    <w:p w14:paraId="499D0BEA" w14:textId="1423F4E1"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A hypervisor is the software that generates and controls virtual machines by assigning processor, memory, storage and networking resources to multiple operating systems. Type 1 hypervisors run on host hardware directly while Type 2 hypervisors are applications on top of existing OS. While Type 2 platforms are more convenient to install for an exercise in a small laboratory, they can also have additional resources overhead and greater attack surface because of the reliance on the host operating system. In a typical situation, type 1 architecture offers better isolation, performance and scalability, making it a better choice for enterprise network environments.</w:t>
      </w:r>
      <w:r>
        <w:rPr>
          <w:rFonts w:asciiTheme="majorBidi" w:hAnsiTheme="majorBidi" w:cstheme="majorBidi"/>
        </w:rPr>
        <w:t xml:space="preserve"> </w:t>
      </w:r>
      <w:r w:rsidRPr="00FB4905">
        <w:rPr>
          <w:rFonts w:asciiTheme="majorBidi" w:hAnsiTheme="majorBidi" w:cstheme="majorBidi"/>
        </w:rPr>
        <w:t xml:space="preserve">Microsoft Hyper-V is most suitable hypervisor for the </w:t>
      </w:r>
      <w:proofErr w:type="spellStart"/>
      <w:r w:rsidRPr="00FB4905">
        <w:rPr>
          <w:rFonts w:asciiTheme="majorBidi" w:hAnsiTheme="majorBidi" w:cstheme="majorBidi"/>
        </w:rPr>
        <w:t>NOSSLONDON2026</w:t>
      </w:r>
      <w:proofErr w:type="spellEnd"/>
      <w:r w:rsidRPr="00FB4905">
        <w:rPr>
          <w:rFonts w:asciiTheme="majorBidi" w:hAnsiTheme="majorBidi" w:cstheme="majorBidi"/>
        </w:rPr>
        <w:t xml:space="preserve"> topology. It can run with Windows Server and Linux Distributions guest operating systems, so that Windows Server 2022, Debian Server and Windows clients can be installed on the same physical host. Hyper-V also offers virtual switches, checkpoints and resource controls, which are beneficial for testing various network segments and configurations of servers. Microsoft explains that Hyper-V is an enterprise </w:t>
      </w:r>
      <w:proofErr w:type="spellStart"/>
      <w:r w:rsidRPr="00FB4905">
        <w:rPr>
          <w:rFonts w:asciiTheme="majorBidi" w:hAnsiTheme="majorBidi" w:cstheme="majorBidi"/>
        </w:rPr>
        <w:t>virtualisation</w:t>
      </w:r>
      <w:proofErr w:type="spellEnd"/>
      <w:r w:rsidRPr="00FB4905">
        <w:rPr>
          <w:rFonts w:asciiTheme="majorBidi" w:hAnsiTheme="majorBidi" w:cstheme="majorBidi"/>
        </w:rPr>
        <w:t xml:space="preserve"> and isolated virtual workloads feature of Windows Server (Microsoft, 2025a).</w:t>
      </w:r>
    </w:p>
    <w:p w14:paraId="50C184CA" w14:textId="0FD8C50D"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 xml:space="preserve">The fact that Hyper-V and Windows Server have been integrated tightly into each other is relevant here since the proposed environment will be BIRMINGHAM.It will support Active Directory, DHCP and certificate services, and is expected to be a part of the ACCA domain. A host machine should therefore be equipped with hardware-assisted </w:t>
      </w:r>
      <w:proofErr w:type="spellStart"/>
      <w:r w:rsidRPr="00FB4905">
        <w:rPr>
          <w:rFonts w:asciiTheme="majorBidi" w:hAnsiTheme="majorBidi" w:cstheme="majorBidi"/>
        </w:rPr>
        <w:t>virtualisation</w:t>
      </w:r>
      <w:proofErr w:type="spellEnd"/>
      <w:r w:rsidRPr="00FB4905">
        <w:rPr>
          <w:rFonts w:asciiTheme="majorBidi" w:hAnsiTheme="majorBidi" w:cstheme="majorBidi"/>
        </w:rPr>
        <w:t>, adequate processor cores, solid state storage and be able to have a minimum of 16 GB of RAM. Increased memory may be required if the enhanced Coursework 2 topology is implemented. As a result, Hyper-V provides greater compatibility, security and future upgradeability than a Type 2 product geared towards desktops.</w:t>
      </w:r>
    </w:p>
    <w:p w14:paraId="21A76FED" w14:textId="427620F9"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1.2 IP Addressing</w:t>
      </w:r>
    </w:p>
    <w:p w14:paraId="0092C00D" w14:textId="591B8561"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The devices use IP addressing to determine the source and destination of network traffic. The Ethernet frame is transmitted across a switch using media access control (MAC) addresses when two devices are in the same subnet. If the destination is on a different subnet, the sender will pass the packet to its default gateway which will look at the destination IP address and choose a route.</w:t>
      </w:r>
    </w:p>
    <w:p w14:paraId="26790EB1" w14:textId="102BF9BA"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lastRenderedPageBreak/>
        <w:t>IPv4 is a protocol that allocates 32-bit addresses, typically written as four decimal valued “octets”, e.g. 192.168.10.20. The shortage of IPv4 addresses has prompted the use of subnetting, private address ranges and Classless Inter-Domain Routing. IPv6 is based on 128-bit addresses represented in hexadecimal and offers a significantly larger address space for today's networks (</w:t>
      </w:r>
      <w:proofErr w:type="spellStart"/>
      <w:r w:rsidRPr="00FB4905">
        <w:rPr>
          <w:rFonts w:asciiTheme="majorBidi" w:hAnsiTheme="majorBidi" w:cstheme="majorBidi"/>
        </w:rPr>
        <w:t>Deering</w:t>
      </w:r>
      <w:proofErr w:type="spellEnd"/>
      <w:r w:rsidRPr="00FB4905">
        <w:rPr>
          <w:rFonts w:asciiTheme="majorBidi" w:hAnsiTheme="majorBidi" w:cstheme="majorBidi"/>
        </w:rPr>
        <w:t xml:space="preserve"> and </w:t>
      </w:r>
      <w:proofErr w:type="spellStart"/>
      <w:r w:rsidRPr="00FB4905">
        <w:rPr>
          <w:rFonts w:asciiTheme="majorBidi" w:hAnsiTheme="majorBidi" w:cstheme="majorBidi"/>
        </w:rPr>
        <w:t>Hinden</w:t>
      </w:r>
      <w:proofErr w:type="spellEnd"/>
      <w:r w:rsidRPr="00FB4905">
        <w:rPr>
          <w:rFonts w:asciiTheme="majorBidi" w:hAnsiTheme="majorBidi" w:cstheme="majorBidi"/>
        </w:rPr>
        <w:t>, 2017).</w:t>
      </w:r>
      <w:r>
        <w:rPr>
          <w:rFonts w:asciiTheme="majorBidi" w:hAnsiTheme="majorBidi" w:cstheme="majorBidi"/>
        </w:rPr>
        <w:t xml:space="preserve"> </w:t>
      </w:r>
      <w:r w:rsidRPr="00FB4905">
        <w:rPr>
          <w:rFonts w:asciiTheme="majorBidi" w:hAnsiTheme="majorBidi" w:cstheme="majorBidi"/>
        </w:rPr>
        <w:t xml:space="preserve">The </w:t>
      </w:r>
      <w:proofErr w:type="spellStart"/>
      <w:r w:rsidRPr="00FB4905">
        <w:rPr>
          <w:rFonts w:asciiTheme="majorBidi" w:hAnsiTheme="majorBidi" w:cstheme="majorBidi"/>
        </w:rPr>
        <w:t>NOSSLONDON2026</w:t>
      </w:r>
      <w:proofErr w:type="spellEnd"/>
      <w:r w:rsidRPr="00FB4905">
        <w:rPr>
          <w:rFonts w:asciiTheme="majorBidi" w:hAnsiTheme="majorBidi" w:cstheme="majorBidi"/>
        </w:rPr>
        <w:t xml:space="preserve"> network is of special interest since Birmingham and London should form two distinct logical networks, and this is where this is important. This separation can help decrease the amount of unnecessary broadcast traffic, increase security, and control communications between locations using routing policies. VLSM would be more efficient in allocating addresses than would be a common subnet size for all segments. For instance a /26 network may be allocated to a larger client network, and a /29 network may be allocated to a smaller server network.</w:t>
      </w:r>
    </w:p>
    <w:p w14:paraId="7866D43C" w14:textId="0D355F24" w:rsidR="004C73CD" w:rsidRDefault="00FB4905" w:rsidP="00FB4905">
      <w:pPr>
        <w:spacing w:line="360" w:lineRule="auto"/>
        <w:rPr>
          <w:rFonts w:asciiTheme="majorBidi" w:hAnsiTheme="majorBidi" w:cstheme="majorBidi"/>
        </w:rPr>
      </w:pPr>
      <w:r w:rsidRPr="00FB4905">
        <w:rPr>
          <w:rFonts w:asciiTheme="majorBidi" w:hAnsiTheme="majorBidi" w:cstheme="majorBidi"/>
        </w:rPr>
        <w:t>Static addresses should be assigned to infrastructure devices like the Windows Server, Debian Server and gateway interfaces. Addresses can be provided to client computers via DHCP. This helps to avoid accidentally changing important server addresses, and enables central control over clients' configuration. A documented addressing plan would also make it easier to expand and trouble shoot the enhanced topology.</w:t>
      </w:r>
    </w:p>
    <w:p w14:paraId="2E09AC09" w14:textId="77777777"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t>Figure 1: Basic Packet Flow Across Interconnected Networks</w:t>
      </w:r>
    </w:p>
    <w:p w14:paraId="05F55A54" w14:textId="77777777" w:rsidR="00FB4905" w:rsidRDefault="00FB4905" w:rsidP="00FB4905">
      <w:pPr>
        <w:spacing w:line="360" w:lineRule="auto"/>
        <w:rPr>
          <w:rFonts w:asciiTheme="majorBidi" w:hAnsiTheme="majorBidi" w:cstheme="majorBidi"/>
        </w:rPr>
      </w:pPr>
    </w:p>
    <w:p w14:paraId="31FB2225" w14:textId="26EE0FD8" w:rsidR="00FB4905" w:rsidRDefault="00FB4905" w:rsidP="00FB4905">
      <w:pPr>
        <w:spacing w:line="360" w:lineRule="auto"/>
        <w:rPr>
          <w:rFonts w:asciiTheme="majorBidi" w:hAnsiTheme="majorBidi" w:cstheme="majorBidi"/>
        </w:rPr>
      </w:pPr>
      <w:r>
        <w:rPr>
          <w:rFonts w:asciiTheme="majorBidi" w:hAnsiTheme="majorBidi" w:cstheme="majorBidi"/>
          <w:noProof/>
        </w:rPr>
        <w:drawing>
          <wp:inline distT="0" distB="0" distL="0" distR="0" wp14:anchorId="7F121E01" wp14:editId="35216920">
            <wp:extent cx="6010275" cy="2365375"/>
            <wp:effectExtent l="0" t="0" r="9525" b="0"/>
            <wp:docPr id="19188000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6010275" cy="2365375"/>
                    </a:xfrm>
                    <a:prstGeom prst="rect">
                      <a:avLst/>
                    </a:prstGeom>
                    <a:noFill/>
                  </pic:spPr>
                </pic:pic>
              </a:graphicData>
            </a:graphic>
          </wp:inline>
        </w:drawing>
      </w:r>
    </w:p>
    <w:p w14:paraId="490541B7" w14:textId="77777777"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b/>
          <w:bCs/>
        </w:rPr>
        <w:t>Source:</w:t>
      </w:r>
      <w:r w:rsidRPr="00FB4905">
        <w:rPr>
          <w:rFonts w:asciiTheme="majorBidi" w:hAnsiTheme="majorBidi" w:cstheme="majorBidi"/>
        </w:rPr>
        <w:t xml:space="preserve"> Created by the author based on Cisco Systems (2025).</w:t>
      </w:r>
    </w:p>
    <w:p w14:paraId="69B6D3F5" w14:textId="77777777"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lastRenderedPageBreak/>
        <w:t>1.3 Routing</w:t>
      </w:r>
    </w:p>
    <w:p w14:paraId="7D8A9663" w14:textId="57BB3931"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Packets can be sent across different IP networks using routing. Routers store the information as routing tables consisting of destination networks, next hop addresses and outgoing interfaces. Static routing is done manually by the administrator, where as dynamic routing protocols automatically propagate network information and automatically change routing when network conditions change.</w:t>
      </w:r>
    </w:p>
    <w:p w14:paraId="363B045C" w14:textId="2D880F2F"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Static routing provides predictability, low processing overhead and greater administrative control. It has one big drawback: all changes have to be made by hand, which can be cumbersome in large and/or rapidly-changing networks. Dynamic protocols like OSPF take the shortest path based on topology commonality and metrics. These tend to be more scalable and more able to deal with link failures, but are more complex to configure and route traffic through them. Static routing involves manually configuring the path to a destination, while dynamic routing allows for the automatic selection of the route based on network conditions and performance requirements (Cisco Systems, 2025).</w:t>
      </w:r>
      <w:r>
        <w:rPr>
          <w:rFonts w:asciiTheme="majorBidi" w:hAnsiTheme="majorBidi" w:cstheme="majorBidi"/>
        </w:rPr>
        <w:t xml:space="preserve"> </w:t>
      </w:r>
      <w:r w:rsidRPr="00FB4905">
        <w:rPr>
          <w:rFonts w:asciiTheme="majorBidi" w:hAnsiTheme="majorBidi" w:cstheme="majorBidi"/>
        </w:rPr>
        <w:t xml:space="preserve">Static routing is better for the first </w:t>
      </w:r>
      <w:proofErr w:type="spellStart"/>
      <w:r w:rsidRPr="00FB4905">
        <w:rPr>
          <w:rFonts w:asciiTheme="majorBidi" w:hAnsiTheme="majorBidi" w:cstheme="majorBidi"/>
        </w:rPr>
        <w:t>NOSSLONDON2026</w:t>
      </w:r>
      <w:proofErr w:type="spellEnd"/>
      <w:r w:rsidRPr="00FB4905">
        <w:rPr>
          <w:rFonts w:asciiTheme="majorBidi" w:hAnsiTheme="majorBidi" w:cstheme="majorBidi"/>
        </w:rPr>
        <w:t xml:space="preserve"> topology as there are not many known segments in the network. It will also enable the administrator to manage the timing of Birmingham and London networks communicating. This is to support the Coursework 1 requirement, which asks the student to prove that they were able to communicate in the same network, but not across networks before they are able to route successfully.</w:t>
      </w:r>
    </w:p>
    <w:p w14:paraId="08ADC91F" w14:textId="14A4BE6E"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The Debian Server should be expected to be used in a DHCP relay mode. The DHCP broadcast is generally limited to the local subnet and the relay will need to relay any client requests to the Windows DHCP Server on another network. This needs to be configured properly with the Gateway, IP forwarding and firewall rules. Static routes are therefore suitable initially, but may be more suitable if there are any more sites, redundant link or more than one routing device in Coursework 2.</w:t>
      </w:r>
    </w:p>
    <w:p w14:paraId="18862B86" w14:textId="101FDD1A"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t>1.4 Network Services</w:t>
      </w:r>
    </w:p>
    <w:p w14:paraId="3A8B1B22" w14:textId="5AD09CE5"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 xml:space="preserve">The proposed network relies on the cooperation of the services DHCP, Active Directory Domain Services, the Virtual Private Networking, and Certificate Authority. DHCP automatically provides clients with addresses, subnet masks, gateways and DNS server information. Its use </w:t>
      </w:r>
      <w:r w:rsidRPr="00FB4905">
        <w:rPr>
          <w:rFonts w:asciiTheme="majorBidi" w:hAnsiTheme="majorBidi" w:cstheme="majorBidi"/>
        </w:rPr>
        <w:lastRenderedPageBreak/>
        <w:t xml:space="preserve">helps to prevent configuration errors, but can cause problems if one or more DHCP servers are misconfigured or unauthorized. Servers, gateways should be excluded appropriately and Scopes should be documented and </w:t>
      </w:r>
      <w:proofErr w:type="spellStart"/>
      <w:r w:rsidRPr="00FB4905">
        <w:rPr>
          <w:rFonts w:asciiTheme="majorBidi" w:hAnsiTheme="majorBidi" w:cstheme="majorBidi"/>
        </w:rPr>
        <w:t>authorised</w:t>
      </w:r>
      <w:proofErr w:type="spellEnd"/>
      <w:r w:rsidRPr="00FB4905">
        <w:rPr>
          <w:rFonts w:asciiTheme="majorBidi" w:hAnsiTheme="majorBidi" w:cstheme="majorBidi"/>
        </w:rPr>
        <w:t>.</w:t>
      </w:r>
    </w:p>
    <w:p w14:paraId="2996463E" w14:textId="182B93C5"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 xml:space="preserve">Active Directory Domain Services is a </w:t>
      </w:r>
      <w:proofErr w:type="spellStart"/>
      <w:r w:rsidRPr="00FB4905">
        <w:rPr>
          <w:rFonts w:asciiTheme="majorBidi" w:hAnsiTheme="majorBidi" w:cstheme="majorBidi"/>
        </w:rPr>
        <w:t>centralised</w:t>
      </w:r>
      <w:proofErr w:type="spellEnd"/>
      <w:r w:rsidRPr="00FB4905">
        <w:rPr>
          <w:rFonts w:asciiTheme="majorBidi" w:hAnsiTheme="majorBidi" w:cstheme="majorBidi"/>
        </w:rPr>
        <w:t xml:space="preserve"> administration of user and computer management, authentication and access permissions in the BIRMINGHAM.ACCA domain. It enables administrators to create groups and </w:t>
      </w:r>
      <w:proofErr w:type="spellStart"/>
      <w:r w:rsidRPr="00FB4905">
        <w:rPr>
          <w:rFonts w:asciiTheme="majorBidi" w:hAnsiTheme="majorBidi" w:cstheme="majorBidi"/>
        </w:rPr>
        <w:t>organisational</w:t>
      </w:r>
      <w:proofErr w:type="spellEnd"/>
      <w:r w:rsidRPr="00FB4905">
        <w:rPr>
          <w:rFonts w:asciiTheme="majorBidi" w:hAnsiTheme="majorBidi" w:cstheme="majorBidi"/>
        </w:rPr>
        <w:t xml:space="preserve"> units of accounts and set security policies using Group Policy. According to Microsoft, AD DS stores directory information and provides it to </w:t>
      </w:r>
      <w:proofErr w:type="spellStart"/>
      <w:r w:rsidRPr="00FB4905">
        <w:rPr>
          <w:rFonts w:asciiTheme="majorBidi" w:hAnsiTheme="majorBidi" w:cstheme="majorBidi"/>
        </w:rPr>
        <w:t>authorised</w:t>
      </w:r>
      <w:proofErr w:type="spellEnd"/>
      <w:r w:rsidRPr="00FB4905">
        <w:rPr>
          <w:rFonts w:asciiTheme="majorBidi" w:hAnsiTheme="majorBidi" w:cstheme="majorBidi"/>
        </w:rPr>
        <w:t xml:space="preserve"> users and administrators throughout the network (Microsoft, 2025b).</w:t>
      </w:r>
      <w:r>
        <w:rPr>
          <w:rFonts w:asciiTheme="majorBidi" w:hAnsiTheme="majorBidi" w:cstheme="majorBidi"/>
        </w:rPr>
        <w:t xml:space="preserve"> </w:t>
      </w:r>
      <w:r w:rsidRPr="00FB4905">
        <w:rPr>
          <w:rFonts w:asciiTheme="majorBidi" w:hAnsiTheme="majorBidi" w:cstheme="majorBidi"/>
        </w:rPr>
        <w:t xml:space="preserve">The Birmingham and London sites would be linked by a Virtual Private Network which would allow the two sites to communicate in an encrypted mode. A site-to-site VPN would work well if two office networks require secure connections between them, and remote-access VPN would be best if an individual employee is working outside the </w:t>
      </w:r>
      <w:proofErr w:type="spellStart"/>
      <w:r w:rsidRPr="00FB4905">
        <w:rPr>
          <w:rFonts w:asciiTheme="majorBidi" w:hAnsiTheme="majorBidi" w:cstheme="majorBidi"/>
        </w:rPr>
        <w:t>organisation</w:t>
      </w:r>
      <w:proofErr w:type="spellEnd"/>
      <w:r w:rsidRPr="00FB4905">
        <w:rPr>
          <w:rFonts w:asciiTheme="majorBidi" w:hAnsiTheme="majorBidi" w:cstheme="majorBidi"/>
        </w:rPr>
        <w:t>. It's important to use strong authentication, secure encryption, and limited permissions as a VPN account may compromise resources at both locations.</w:t>
      </w:r>
    </w:p>
    <w:p w14:paraId="090A066F" w14:textId="448DF2B4"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Digital certificates are issued and managed via Active Directory Certificate Services, a public key infrastructure. Certificates can be used for secure VPN authentication, server identification and encrypted communication. According to Microsoft, AD CS is the Windows Server role that is responsible for managing certificates for secure communication and authentication protocols (Microsoft, 2026).</w:t>
      </w:r>
    </w:p>
    <w:p w14:paraId="7BEAF97D" w14:textId="60A582C0" w:rsidR="00FB4905" w:rsidRDefault="00FB4905" w:rsidP="00FB4905">
      <w:pPr>
        <w:spacing w:line="360" w:lineRule="auto"/>
        <w:rPr>
          <w:rFonts w:asciiTheme="majorBidi" w:hAnsiTheme="majorBidi" w:cstheme="majorBidi"/>
        </w:rPr>
      </w:pPr>
      <w:r w:rsidRPr="00FB4905">
        <w:rPr>
          <w:rFonts w:asciiTheme="majorBidi" w:hAnsiTheme="majorBidi" w:cstheme="majorBidi"/>
        </w:rPr>
        <w:t xml:space="preserve">Combined these services ensure automated addressing, </w:t>
      </w:r>
      <w:proofErr w:type="spellStart"/>
      <w:r w:rsidRPr="00FB4905">
        <w:rPr>
          <w:rFonts w:asciiTheme="majorBidi" w:hAnsiTheme="majorBidi" w:cstheme="majorBidi"/>
        </w:rPr>
        <w:t>centralised</w:t>
      </w:r>
      <w:proofErr w:type="spellEnd"/>
      <w:r w:rsidRPr="00FB4905">
        <w:rPr>
          <w:rFonts w:asciiTheme="majorBidi" w:hAnsiTheme="majorBidi" w:cstheme="majorBidi"/>
        </w:rPr>
        <w:t xml:space="preserve"> identity management, encrypted connectivity and trusted authentication. Their integration would help to create a more manageable, more safe and more suitable future environment for the </w:t>
      </w:r>
      <w:proofErr w:type="spellStart"/>
      <w:r w:rsidRPr="00FB4905">
        <w:rPr>
          <w:rFonts w:asciiTheme="majorBidi" w:hAnsiTheme="majorBidi" w:cstheme="majorBidi"/>
        </w:rPr>
        <w:t>NOSSLONDON2026</w:t>
      </w:r>
      <w:proofErr w:type="spellEnd"/>
      <w:r w:rsidRPr="00FB4905">
        <w:rPr>
          <w:rFonts w:asciiTheme="majorBidi" w:hAnsiTheme="majorBidi" w:cstheme="majorBidi"/>
        </w:rPr>
        <w:t>.</w:t>
      </w:r>
    </w:p>
    <w:p w14:paraId="79903E71" w14:textId="77777777"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t>Task 2: Technical Documentation</w:t>
      </w:r>
    </w:p>
    <w:p w14:paraId="2DB86E10" w14:textId="77777777" w:rsidR="00FB4905" w:rsidRPr="00FB4905" w:rsidRDefault="00FB4905" w:rsidP="00FB4905">
      <w:pPr>
        <w:spacing w:line="360" w:lineRule="auto"/>
        <w:rPr>
          <w:rFonts w:asciiTheme="majorBidi" w:hAnsiTheme="majorBidi" w:cstheme="majorBidi"/>
          <w:b/>
          <w:bCs/>
        </w:rPr>
      </w:pPr>
      <w:r w:rsidRPr="00FB4905">
        <w:rPr>
          <w:rFonts w:asciiTheme="majorBidi" w:hAnsiTheme="majorBidi" w:cstheme="majorBidi"/>
          <w:b/>
          <w:bCs/>
        </w:rPr>
        <w:t>2.1 Hypervisor Selection</w:t>
      </w:r>
    </w:p>
    <w:p w14:paraId="333E18E4" w14:textId="77777777" w:rsidR="00FB4905" w:rsidRPr="00FB4905" w:rsidRDefault="00FB4905" w:rsidP="00FB4905">
      <w:pPr>
        <w:spacing w:line="360" w:lineRule="auto"/>
        <w:rPr>
          <w:rFonts w:asciiTheme="majorBidi" w:hAnsiTheme="majorBidi" w:cstheme="majorBidi"/>
        </w:rPr>
      </w:pPr>
      <w:r w:rsidRPr="00FB4905">
        <w:rPr>
          <w:rFonts w:asciiTheme="majorBidi" w:hAnsiTheme="majorBidi" w:cstheme="majorBidi"/>
        </w:rPr>
        <w:t xml:space="preserve">Based on the evaluation detailed in Task 1, Microsoft Hyper-V has been identified as the </w:t>
      </w:r>
      <w:proofErr w:type="spellStart"/>
      <w:r w:rsidRPr="00FB4905">
        <w:rPr>
          <w:rFonts w:asciiTheme="majorBidi" w:hAnsiTheme="majorBidi" w:cstheme="majorBidi"/>
        </w:rPr>
        <w:t>virtualisation</w:t>
      </w:r>
      <w:proofErr w:type="spellEnd"/>
      <w:r w:rsidRPr="00FB4905">
        <w:rPr>
          <w:rFonts w:asciiTheme="majorBidi" w:hAnsiTheme="majorBidi" w:cstheme="majorBidi"/>
        </w:rPr>
        <w:t xml:space="preserve"> platform for </w:t>
      </w:r>
      <w:proofErr w:type="spellStart"/>
      <w:r w:rsidRPr="00FB4905">
        <w:rPr>
          <w:rFonts w:asciiTheme="majorBidi" w:hAnsiTheme="majorBidi" w:cstheme="majorBidi"/>
        </w:rPr>
        <w:t>NOSSLONDON2026</w:t>
      </w:r>
      <w:proofErr w:type="spellEnd"/>
      <w:r w:rsidRPr="00FB4905">
        <w:rPr>
          <w:rFonts w:asciiTheme="majorBidi" w:hAnsiTheme="majorBidi" w:cstheme="majorBidi"/>
        </w:rPr>
        <w:t xml:space="preserve"> network. Hyper-V is a Type 1 hypervisor that offers high performance, high isolation between virtual machines and seamless integration with Windows Server 2022, and supports Debian Linux. These features enable the use of both Windows and Linux operating systems in the proposed Enterprise Environment.</w:t>
      </w:r>
    </w:p>
    <w:p w14:paraId="704DA609" w14:textId="77777777" w:rsidR="00FB4905" w:rsidRPr="00FB4905" w:rsidRDefault="00FB4905" w:rsidP="00FB4905">
      <w:pPr>
        <w:spacing w:line="360" w:lineRule="auto"/>
        <w:rPr>
          <w:rFonts w:asciiTheme="majorBidi" w:hAnsiTheme="majorBidi" w:cstheme="majorBidi"/>
        </w:rPr>
      </w:pPr>
    </w:p>
    <w:p w14:paraId="654D4D72" w14:textId="6DE7A4D9" w:rsidR="00FB4905" w:rsidRDefault="00FB4905" w:rsidP="00FB4905">
      <w:pPr>
        <w:spacing w:line="360" w:lineRule="auto"/>
        <w:rPr>
          <w:rFonts w:asciiTheme="majorBidi" w:hAnsiTheme="majorBidi" w:cstheme="majorBidi"/>
        </w:rPr>
      </w:pPr>
      <w:r w:rsidRPr="00FB4905">
        <w:rPr>
          <w:rFonts w:asciiTheme="majorBidi" w:hAnsiTheme="majorBidi" w:cstheme="majorBidi"/>
        </w:rPr>
        <w:t>The coursework involves the network being able to support a Windows Server, Debian Server and client operating systems. Hyper-V allows each of these systems to run in isolation, but use the same hardware efficiently. Further, Hyper-V virtual switches make network segmentation between the Birmingham and London sites more straightforward and are more flexible in expanding the infrastructure for Coursework 2. It also has the capability of making checkpoints, which enables testing and recovery without disturbing the entire environment.</w:t>
      </w:r>
    </w:p>
    <w:p w14:paraId="6401E5C7" w14:textId="4AADB60E" w:rsidR="00FB4905" w:rsidRDefault="00FB4905" w:rsidP="00FB4905">
      <w:pPr>
        <w:spacing w:line="360" w:lineRule="auto"/>
        <w:rPr>
          <w:rFonts w:asciiTheme="majorBidi" w:hAnsiTheme="majorBidi" w:cstheme="majorBidi"/>
        </w:rPr>
      </w:pPr>
      <w:r w:rsidRPr="00FB4905">
        <w:rPr>
          <w:rFonts w:asciiTheme="majorBidi" w:hAnsiTheme="majorBidi" w:cstheme="majorBidi"/>
        </w:rPr>
        <w:t>Figure 2. Hyper-V Manager showing the created virtual machines</w:t>
      </w:r>
    </w:p>
    <w:p w14:paraId="19FE2081" w14:textId="7BED8EAC" w:rsidR="00FB4905" w:rsidRDefault="00FB4905" w:rsidP="00FB4905">
      <w:pPr>
        <w:spacing w:line="360" w:lineRule="auto"/>
        <w:rPr>
          <w:noProof/>
        </w:rPr>
      </w:pPr>
      <w:r>
        <w:rPr>
          <w:noProof/>
        </w:rPr>
        <w:drawing>
          <wp:inline distT="0" distB="0" distL="0" distR="0" wp14:anchorId="02B7D812" wp14:editId="78AF661E">
            <wp:extent cx="5429250" cy="3479800"/>
            <wp:effectExtent l="0" t="0" r="0" b="6350"/>
            <wp:docPr id="17237044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29250" cy="3479800"/>
                    </a:xfrm>
                    <a:prstGeom prst="rect">
                      <a:avLst/>
                    </a:prstGeom>
                    <a:noFill/>
                    <a:ln>
                      <a:noFill/>
                    </a:ln>
                  </pic:spPr>
                </pic:pic>
              </a:graphicData>
            </a:graphic>
          </wp:inline>
        </w:drawing>
      </w:r>
    </w:p>
    <w:p w14:paraId="20F7ACF6" w14:textId="77777777" w:rsidR="00FB4905" w:rsidRDefault="00FB4905" w:rsidP="00FB4905">
      <w:pPr>
        <w:rPr>
          <w:noProof/>
        </w:rPr>
      </w:pPr>
    </w:p>
    <w:p w14:paraId="6F17D402" w14:textId="77777777" w:rsidR="00FB4905" w:rsidRPr="00FB4905" w:rsidRDefault="00FB4905" w:rsidP="00FB4905">
      <w:pPr>
        <w:rPr>
          <w:rFonts w:asciiTheme="majorBidi" w:hAnsiTheme="majorBidi" w:cstheme="majorBidi"/>
          <w:b/>
          <w:bCs/>
        </w:rPr>
      </w:pPr>
      <w:r w:rsidRPr="00FB4905">
        <w:rPr>
          <w:rFonts w:asciiTheme="majorBidi" w:hAnsiTheme="majorBidi" w:cstheme="majorBidi"/>
          <w:b/>
          <w:bCs/>
        </w:rPr>
        <w:t>2.2 Download and Installation</w:t>
      </w:r>
    </w:p>
    <w:p w14:paraId="002D5368" w14:textId="77777777" w:rsidR="00FB4905" w:rsidRPr="00FB4905" w:rsidRDefault="00FB4905" w:rsidP="00FB4905">
      <w:pPr>
        <w:rPr>
          <w:rFonts w:asciiTheme="majorBidi" w:hAnsiTheme="majorBidi" w:cstheme="majorBidi"/>
        </w:rPr>
      </w:pPr>
      <w:r w:rsidRPr="00FB4905">
        <w:rPr>
          <w:rFonts w:asciiTheme="majorBidi" w:hAnsiTheme="majorBidi" w:cstheme="majorBidi"/>
        </w:rPr>
        <w:t>The required software was obtained from official vendor websites to ensure software integrity and compatibility.</w:t>
      </w:r>
    </w:p>
    <w:p w14:paraId="65E567DD" w14:textId="77777777" w:rsidR="00FB4905" w:rsidRPr="00FB4905" w:rsidRDefault="00FB4905" w:rsidP="00FB4905">
      <w:pPr>
        <w:rPr>
          <w:rFonts w:asciiTheme="majorBidi" w:hAnsiTheme="majorBidi" w:cstheme="majorBidi"/>
        </w:rPr>
      </w:pPr>
      <w:r w:rsidRPr="00FB4905">
        <w:rPr>
          <w:rFonts w:asciiTheme="majorBidi" w:hAnsiTheme="majorBidi" w:cstheme="majorBidi"/>
        </w:rPr>
        <w:t>The following components were downloaded:</w:t>
      </w:r>
    </w:p>
    <w:tbl>
      <w:tblPr>
        <w:tblStyle w:val="TabelgrilLuminos"/>
        <w:tblW w:w="8330" w:type="dxa"/>
        <w:tblLook w:val="04A0" w:firstRow="1" w:lastRow="0" w:firstColumn="1" w:lastColumn="0" w:noHBand="0" w:noVBand="1"/>
      </w:tblPr>
      <w:tblGrid>
        <w:gridCol w:w="4117"/>
        <w:gridCol w:w="4213"/>
      </w:tblGrid>
      <w:tr w:rsidR="00FB4905" w:rsidRPr="00FB4905" w14:paraId="4286CD59" w14:textId="77777777" w:rsidTr="00FB4905">
        <w:trPr>
          <w:trHeight w:val="486"/>
        </w:trPr>
        <w:tc>
          <w:tcPr>
            <w:tcW w:w="0" w:type="auto"/>
            <w:hideMark/>
          </w:tcPr>
          <w:p w14:paraId="2CCE7423" w14:textId="77777777" w:rsidR="00FB4905" w:rsidRPr="00FB4905" w:rsidRDefault="00FB4905" w:rsidP="00FB4905">
            <w:pPr>
              <w:spacing w:after="160" w:line="278" w:lineRule="auto"/>
              <w:rPr>
                <w:rFonts w:asciiTheme="majorBidi" w:hAnsiTheme="majorBidi" w:cstheme="majorBidi"/>
                <w:b/>
                <w:bCs/>
              </w:rPr>
            </w:pPr>
            <w:r w:rsidRPr="00FB4905">
              <w:rPr>
                <w:rFonts w:asciiTheme="majorBidi" w:hAnsiTheme="majorBidi" w:cstheme="majorBidi"/>
                <w:b/>
                <w:bCs/>
              </w:rPr>
              <w:t>Software</w:t>
            </w:r>
          </w:p>
        </w:tc>
        <w:tc>
          <w:tcPr>
            <w:tcW w:w="0" w:type="auto"/>
            <w:hideMark/>
          </w:tcPr>
          <w:p w14:paraId="074A2554" w14:textId="77777777" w:rsidR="00FB4905" w:rsidRPr="00FB4905" w:rsidRDefault="00FB4905" w:rsidP="00FB4905">
            <w:pPr>
              <w:spacing w:after="160" w:line="278" w:lineRule="auto"/>
              <w:rPr>
                <w:rFonts w:asciiTheme="majorBidi" w:hAnsiTheme="majorBidi" w:cstheme="majorBidi"/>
                <w:b/>
                <w:bCs/>
              </w:rPr>
            </w:pPr>
            <w:r w:rsidRPr="00FB4905">
              <w:rPr>
                <w:rFonts w:asciiTheme="majorBidi" w:hAnsiTheme="majorBidi" w:cstheme="majorBidi"/>
                <w:b/>
                <w:bCs/>
              </w:rPr>
              <w:t>Purpose</w:t>
            </w:r>
          </w:p>
        </w:tc>
      </w:tr>
      <w:tr w:rsidR="00FB4905" w:rsidRPr="00FB4905" w14:paraId="1448143E" w14:textId="77777777" w:rsidTr="00FB4905">
        <w:trPr>
          <w:trHeight w:val="486"/>
        </w:trPr>
        <w:tc>
          <w:tcPr>
            <w:tcW w:w="0" w:type="auto"/>
            <w:hideMark/>
          </w:tcPr>
          <w:p w14:paraId="4880B443"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t>Microsoft Hyper-V</w:t>
            </w:r>
          </w:p>
        </w:tc>
        <w:tc>
          <w:tcPr>
            <w:tcW w:w="0" w:type="auto"/>
            <w:hideMark/>
          </w:tcPr>
          <w:p w14:paraId="0C903B85" w14:textId="77777777" w:rsidR="00FB4905" w:rsidRPr="00FB4905" w:rsidRDefault="00FB4905" w:rsidP="00FB4905">
            <w:pPr>
              <w:spacing w:after="160" w:line="278" w:lineRule="auto"/>
              <w:rPr>
                <w:rFonts w:asciiTheme="majorBidi" w:hAnsiTheme="majorBidi" w:cstheme="majorBidi"/>
              </w:rPr>
            </w:pPr>
            <w:proofErr w:type="spellStart"/>
            <w:r w:rsidRPr="00FB4905">
              <w:rPr>
                <w:rFonts w:asciiTheme="majorBidi" w:hAnsiTheme="majorBidi" w:cstheme="majorBidi"/>
              </w:rPr>
              <w:t>Virtualisation</w:t>
            </w:r>
            <w:proofErr w:type="spellEnd"/>
            <w:r w:rsidRPr="00FB4905">
              <w:rPr>
                <w:rFonts w:asciiTheme="majorBidi" w:hAnsiTheme="majorBidi" w:cstheme="majorBidi"/>
              </w:rPr>
              <w:t xml:space="preserve"> platform</w:t>
            </w:r>
          </w:p>
        </w:tc>
      </w:tr>
      <w:tr w:rsidR="00FB4905" w:rsidRPr="00FB4905" w14:paraId="7BBB90E4" w14:textId="77777777" w:rsidTr="00FB4905">
        <w:trPr>
          <w:trHeight w:val="486"/>
        </w:trPr>
        <w:tc>
          <w:tcPr>
            <w:tcW w:w="0" w:type="auto"/>
            <w:hideMark/>
          </w:tcPr>
          <w:p w14:paraId="2C3D4778"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lastRenderedPageBreak/>
              <w:t>Windows Server 2022</w:t>
            </w:r>
          </w:p>
        </w:tc>
        <w:tc>
          <w:tcPr>
            <w:tcW w:w="0" w:type="auto"/>
            <w:hideMark/>
          </w:tcPr>
          <w:p w14:paraId="45EBA23B"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t>Domain Controller</w:t>
            </w:r>
          </w:p>
        </w:tc>
      </w:tr>
      <w:tr w:rsidR="00FB4905" w:rsidRPr="00FB4905" w14:paraId="4FB6030B" w14:textId="77777777" w:rsidTr="00FB4905">
        <w:trPr>
          <w:trHeight w:val="486"/>
        </w:trPr>
        <w:tc>
          <w:tcPr>
            <w:tcW w:w="0" w:type="auto"/>
            <w:hideMark/>
          </w:tcPr>
          <w:p w14:paraId="65B26466"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t>Debian Linux</w:t>
            </w:r>
          </w:p>
        </w:tc>
        <w:tc>
          <w:tcPr>
            <w:tcW w:w="0" w:type="auto"/>
            <w:hideMark/>
          </w:tcPr>
          <w:p w14:paraId="07C29AB7"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t>DHCP Relay Server</w:t>
            </w:r>
          </w:p>
        </w:tc>
      </w:tr>
      <w:tr w:rsidR="00FB4905" w:rsidRPr="00FB4905" w14:paraId="5B5FA509" w14:textId="77777777" w:rsidTr="00FB4905">
        <w:trPr>
          <w:trHeight w:val="486"/>
        </w:trPr>
        <w:tc>
          <w:tcPr>
            <w:tcW w:w="0" w:type="auto"/>
            <w:hideMark/>
          </w:tcPr>
          <w:p w14:paraId="149FAF6A"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t>Windows 11</w:t>
            </w:r>
          </w:p>
        </w:tc>
        <w:tc>
          <w:tcPr>
            <w:tcW w:w="0" w:type="auto"/>
            <w:hideMark/>
          </w:tcPr>
          <w:p w14:paraId="4D1936FF" w14:textId="77777777" w:rsidR="00FB4905" w:rsidRPr="00FB4905" w:rsidRDefault="00FB4905" w:rsidP="00FB4905">
            <w:pPr>
              <w:spacing w:after="160" w:line="278" w:lineRule="auto"/>
              <w:rPr>
                <w:rFonts w:asciiTheme="majorBidi" w:hAnsiTheme="majorBidi" w:cstheme="majorBidi"/>
              </w:rPr>
            </w:pPr>
            <w:r w:rsidRPr="00FB4905">
              <w:rPr>
                <w:rFonts w:asciiTheme="majorBidi" w:hAnsiTheme="majorBidi" w:cstheme="majorBidi"/>
              </w:rPr>
              <w:t>Client Computer</w:t>
            </w:r>
          </w:p>
        </w:tc>
      </w:tr>
    </w:tbl>
    <w:p w14:paraId="7F4B2049" w14:textId="77777777" w:rsidR="00FB4905" w:rsidRPr="00FB4905" w:rsidRDefault="00FB4905" w:rsidP="00FB4905">
      <w:pPr>
        <w:rPr>
          <w:rFonts w:asciiTheme="majorBidi" w:hAnsiTheme="majorBidi" w:cstheme="majorBidi"/>
        </w:rPr>
      </w:pPr>
      <w:r w:rsidRPr="00FB4905">
        <w:rPr>
          <w:rFonts w:asciiTheme="majorBidi" w:hAnsiTheme="majorBidi" w:cstheme="majorBidi"/>
        </w:rPr>
        <w:t>After downloading the installation files, Hyper-V was enabled and virtual machines were created according to the topology provided in the assignment brief.</w:t>
      </w:r>
    </w:p>
    <w:p w14:paraId="6AE62AC6" w14:textId="785D9ED1" w:rsidR="00FB4905" w:rsidRPr="00FB4905" w:rsidRDefault="00FB4905" w:rsidP="00FB4905">
      <w:pPr>
        <w:rPr>
          <w:rFonts w:asciiTheme="majorBidi" w:hAnsiTheme="majorBidi" w:cstheme="majorBidi"/>
          <w:b/>
          <w:bCs/>
        </w:rPr>
      </w:pPr>
      <w:r w:rsidRPr="00FB4905">
        <w:rPr>
          <w:rFonts w:asciiTheme="majorBidi" w:hAnsiTheme="majorBidi" w:cstheme="majorBidi"/>
          <w:b/>
          <w:bCs/>
        </w:rPr>
        <w:t>Figure 3. Download confirmation from official sources</w:t>
      </w:r>
    </w:p>
    <w:p w14:paraId="1FC4B822" w14:textId="77777777" w:rsidR="00FB4905" w:rsidRDefault="00FB4905" w:rsidP="00FB4905">
      <w:pPr>
        <w:rPr>
          <w:noProof/>
        </w:rPr>
      </w:pPr>
    </w:p>
    <w:p w14:paraId="4EEB12AB" w14:textId="2F56609A" w:rsidR="00FB4905" w:rsidRDefault="00FB4905" w:rsidP="00FB4905">
      <w:pPr>
        <w:rPr>
          <w:noProof/>
        </w:rPr>
      </w:pPr>
      <w:r>
        <w:rPr>
          <w:noProof/>
        </w:rPr>
        <w:drawing>
          <wp:inline distT="0" distB="0" distL="0" distR="0" wp14:anchorId="3FCB97B3" wp14:editId="5499E797">
            <wp:extent cx="5518150" cy="3181350"/>
            <wp:effectExtent l="0" t="0" r="6350" b="0"/>
            <wp:docPr id="12540053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6">
                      <a:extLst>
                        <a:ext uri="{28A0092B-C50C-407E-A947-70E740481C1C}">
                          <a14:useLocalDpi xmlns:a14="http://schemas.microsoft.com/office/drawing/2010/main" val="0"/>
                        </a:ext>
                      </a:extLst>
                    </a:blip>
                    <a:srcRect t="8577"/>
                    <a:stretch>
                      <a:fillRect/>
                    </a:stretch>
                  </pic:blipFill>
                  <pic:spPr bwMode="auto">
                    <a:xfrm>
                      <a:off x="0" y="0"/>
                      <a:ext cx="5518150" cy="3181350"/>
                    </a:xfrm>
                    <a:prstGeom prst="rect">
                      <a:avLst/>
                    </a:prstGeom>
                    <a:noFill/>
                    <a:ln>
                      <a:noFill/>
                    </a:ln>
                    <a:extLst>
                      <a:ext uri="{53640926-AAD7-44D8-BBD7-CCE9431645EC}">
                        <a14:shadowObscured xmlns:a14="http://schemas.microsoft.com/office/drawing/2010/main"/>
                      </a:ext>
                    </a:extLst>
                  </pic:spPr>
                </pic:pic>
              </a:graphicData>
            </a:graphic>
          </wp:inline>
        </w:drawing>
      </w:r>
    </w:p>
    <w:p w14:paraId="0BC0FA4B" w14:textId="77777777" w:rsidR="00FB4905" w:rsidRPr="00FB4905" w:rsidRDefault="00FB4905" w:rsidP="00FB4905">
      <w:pPr>
        <w:rPr>
          <w:rFonts w:asciiTheme="majorBidi" w:hAnsiTheme="majorBidi" w:cstheme="majorBidi"/>
        </w:rPr>
      </w:pPr>
    </w:p>
    <w:p w14:paraId="38D90D28" w14:textId="77777777" w:rsidR="00FB4905" w:rsidRDefault="00FB4905" w:rsidP="00FB4905">
      <w:pPr>
        <w:rPr>
          <w:noProof/>
        </w:rPr>
      </w:pPr>
    </w:p>
    <w:p w14:paraId="503E843C" w14:textId="77AF3DB0" w:rsidR="00FB4905" w:rsidRPr="00A93E3F" w:rsidRDefault="00FB4905" w:rsidP="00FB4905">
      <w:pPr>
        <w:rPr>
          <w:rFonts w:asciiTheme="majorBidi" w:hAnsiTheme="majorBidi" w:cstheme="majorBidi"/>
          <w:b/>
          <w:bCs/>
        </w:rPr>
      </w:pPr>
      <w:r w:rsidRPr="00A93E3F">
        <w:rPr>
          <w:rFonts w:asciiTheme="majorBidi" w:hAnsiTheme="majorBidi" w:cstheme="majorBidi"/>
          <w:b/>
          <w:bCs/>
        </w:rPr>
        <w:t>2.3 Network Deployment</w:t>
      </w:r>
    </w:p>
    <w:p w14:paraId="0FC43591" w14:textId="5B64ADD6" w:rsidR="00FB4905" w:rsidRPr="00FB4905" w:rsidRDefault="00FB4905" w:rsidP="00FB4905">
      <w:pPr>
        <w:rPr>
          <w:rFonts w:asciiTheme="majorBidi" w:hAnsiTheme="majorBidi" w:cstheme="majorBidi"/>
        </w:rPr>
      </w:pPr>
      <w:r w:rsidRPr="00FB4905">
        <w:rPr>
          <w:rFonts w:asciiTheme="majorBidi" w:hAnsiTheme="majorBidi" w:cstheme="majorBidi"/>
        </w:rPr>
        <w:t>Virtual machines were set up using the recommended enterprise topology. Two virtual networks representing Birmingham and London were set up. The appropriate virtual hardware resources such as processor cores, memory allocation and virtual storage were provided for each machine.</w:t>
      </w:r>
    </w:p>
    <w:p w14:paraId="2A62DB48" w14:textId="7547B7D7" w:rsidR="00FB4905" w:rsidRDefault="00FB4905" w:rsidP="00FB4905">
      <w:pPr>
        <w:rPr>
          <w:rFonts w:asciiTheme="majorBidi" w:hAnsiTheme="majorBidi" w:cstheme="majorBidi"/>
        </w:rPr>
      </w:pPr>
      <w:r w:rsidRPr="00FB4905">
        <w:rPr>
          <w:rFonts w:asciiTheme="majorBidi" w:hAnsiTheme="majorBidi" w:cstheme="majorBidi"/>
        </w:rPr>
        <w:t>The Windows Server was setup to offer domain services and the Debian server was set up for the future DHCP relay. Each client device was attached to its virtual switch to simulate communication between the devices in a single site.</w:t>
      </w:r>
    </w:p>
    <w:p w14:paraId="27247E29" w14:textId="25E8A7DD" w:rsidR="007B555A" w:rsidRDefault="007B555A" w:rsidP="007B555A">
      <w:pPr>
        <w:rPr>
          <w:rFonts w:asciiTheme="majorBidi" w:hAnsiTheme="majorBidi" w:cstheme="majorBidi"/>
        </w:rPr>
      </w:pPr>
      <w:r w:rsidRPr="007B555A">
        <w:rPr>
          <w:rFonts w:asciiTheme="majorBidi" w:hAnsiTheme="majorBidi" w:cstheme="majorBidi"/>
        </w:rPr>
        <w:t>Figure 4. Virtual network topology after deployment</w:t>
      </w:r>
    </w:p>
    <w:p w14:paraId="3C3C3BE7" w14:textId="77777777" w:rsidR="007B555A" w:rsidRDefault="007B555A" w:rsidP="00FB4905">
      <w:pPr>
        <w:rPr>
          <w:noProof/>
        </w:rPr>
      </w:pPr>
    </w:p>
    <w:p w14:paraId="512936A0" w14:textId="0D096389" w:rsidR="00FB4905" w:rsidRDefault="007B555A" w:rsidP="00FB4905">
      <w:pPr>
        <w:rPr>
          <w:noProof/>
        </w:rPr>
      </w:pPr>
      <w:r>
        <w:rPr>
          <w:noProof/>
        </w:rPr>
        <w:drawing>
          <wp:inline distT="0" distB="0" distL="0" distR="0" wp14:anchorId="22A8BD51" wp14:editId="06D0A2FC">
            <wp:extent cx="5429250" cy="3194050"/>
            <wp:effectExtent l="0" t="0" r="0" b="6350"/>
            <wp:docPr id="21349603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7">
                      <a:extLst>
                        <a:ext uri="{28A0092B-C50C-407E-A947-70E740481C1C}">
                          <a14:useLocalDpi xmlns:a14="http://schemas.microsoft.com/office/drawing/2010/main" val="0"/>
                        </a:ext>
                      </a:extLst>
                    </a:blip>
                    <a:srcRect t="16166"/>
                    <a:stretch>
                      <a:fillRect/>
                    </a:stretch>
                  </pic:blipFill>
                  <pic:spPr bwMode="auto">
                    <a:xfrm>
                      <a:off x="0" y="0"/>
                      <a:ext cx="5429250" cy="3194050"/>
                    </a:xfrm>
                    <a:prstGeom prst="rect">
                      <a:avLst/>
                    </a:prstGeom>
                    <a:noFill/>
                    <a:ln>
                      <a:noFill/>
                    </a:ln>
                    <a:extLst>
                      <a:ext uri="{53640926-AAD7-44D8-BBD7-CCE9431645EC}">
                        <a14:shadowObscured xmlns:a14="http://schemas.microsoft.com/office/drawing/2010/main"/>
                      </a:ext>
                    </a:extLst>
                  </pic:spPr>
                </pic:pic>
              </a:graphicData>
            </a:graphic>
          </wp:inline>
        </w:drawing>
      </w:r>
    </w:p>
    <w:p w14:paraId="4DE41202" w14:textId="77777777" w:rsidR="007B555A" w:rsidRDefault="007B555A" w:rsidP="007B555A">
      <w:pPr>
        <w:rPr>
          <w:noProof/>
        </w:rPr>
      </w:pPr>
    </w:p>
    <w:p w14:paraId="12316807" w14:textId="77777777" w:rsidR="007B555A" w:rsidRPr="007B555A" w:rsidRDefault="007B555A" w:rsidP="007B555A">
      <w:pPr>
        <w:rPr>
          <w:rFonts w:asciiTheme="majorBidi" w:hAnsiTheme="majorBidi" w:cstheme="majorBidi"/>
          <w:b/>
          <w:bCs/>
        </w:rPr>
      </w:pPr>
      <w:r w:rsidRPr="007B555A">
        <w:rPr>
          <w:rFonts w:asciiTheme="majorBidi" w:hAnsiTheme="majorBidi" w:cstheme="majorBidi"/>
          <w:b/>
          <w:bCs/>
        </w:rPr>
        <w:t>2.4 IP Address Configuration</w:t>
      </w:r>
    </w:p>
    <w:p w14:paraId="0C709A9B" w14:textId="77777777" w:rsidR="007B555A" w:rsidRDefault="007B555A" w:rsidP="007B555A">
      <w:pPr>
        <w:rPr>
          <w:rFonts w:asciiTheme="majorBidi" w:hAnsiTheme="majorBidi" w:cstheme="majorBidi"/>
        </w:rPr>
      </w:pPr>
      <w:r w:rsidRPr="007B555A">
        <w:rPr>
          <w:rFonts w:asciiTheme="majorBidi" w:hAnsiTheme="majorBidi" w:cstheme="majorBidi"/>
        </w:rPr>
        <w:t xml:space="preserve">An </w:t>
      </w:r>
      <w:proofErr w:type="spellStart"/>
      <w:r w:rsidRPr="007B555A">
        <w:rPr>
          <w:rFonts w:asciiTheme="majorBidi" w:hAnsiTheme="majorBidi" w:cstheme="majorBidi"/>
        </w:rPr>
        <w:t>organised</w:t>
      </w:r>
      <w:proofErr w:type="spellEnd"/>
      <w:r w:rsidRPr="007B555A">
        <w:rPr>
          <w:rFonts w:asciiTheme="majorBidi" w:hAnsiTheme="majorBidi" w:cstheme="majorBidi"/>
        </w:rPr>
        <w:t xml:space="preserve"> addressing plan was developed to support communication between network devices while allowing future expansion.</w:t>
      </w:r>
    </w:p>
    <w:p w14:paraId="122390E8" w14:textId="77777777" w:rsidR="007B555A" w:rsidRPr="007B555A" w:rsidRDefault="007B555A" w:rsidP="007B555A">
      <w:pPr>
        <w:rPr>
          <w:rFonts w:asciiTheme="majorBidi" w:hAnsiTheme="majorBidi" w:cstheme="majorBidi"/>
          <w:b/>
          <w:bCs/>
        </w:rPr>
      </w:pPr>
      <w:r w:rsidRPr="007B555A">
        <w:rPr>
          <w:rFonts w:asciiTheme="majorBidi" w:hAnsiTheme="majorBidi" w:cstheme="majorBidi"/>
          <w:b/>
          <w:bCs/>
        </w:rPr>
        <w:t>Table 2.1 IP Address Configuration Plan</w:t>
      </w:r>
    </w:p>
    <w:tbl>
      <w:tblPr>
        <w:tblStyle w:val="TabelgrilLuminos"/>
        <w:tblW w:w="0" w:type="auto"/>
        <w:tblLook w:val="04A0" w:firstRow="1" w:lastRow="0" w:firstColumn="1" w:lastColumn="0" w:noHBand="0" w:noVBand="1"/>
      </w:tblPr>
      <w:tblGrid>
        <w:gridCol w:w="1410"/>
        <w:gridCol w:w="1118"/>
        <w:gridCol w:w="1270"/>
        <w:gridCol w:w="1414"/>
        <w:gridCol w:w="1414"/>
        <w:gridCol w:w="1310"/>
        <w:gridCol w:w="1414"/>
      </w:tblGrid>
      <w:tr w:rsidR="007B555A" w:rsidRPr="007B555A" w14:paraId="14AC82A4" w14:textId="77777777" w:rsidTr="007B555A">
        <w:tc>
          <w:tcPr>
            <w:tcW w:w="0" w:type="auto"/>
            <w:hideMark/>
          </w:tcPr>
          <w:p w14:paraId="797AD9E3"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Device</w:t>
            </w:r>
          </w:p>
        </w:tc>
        <w:tc>
          <w:tcPr>
            <w:tcW w:w="0" w:type="auto"/>
            <w:hideMark/>
          </w:tcPr>
          <w:p w14:paraId="7905CFD9"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Role</w:t>
            </w:r>
          </w:p>
        </w:tc>
        <w:tc>
          <w:tcPr>
            <w:tcW w:w="0" w:type="auto"/>
            <w:hideMark/>
          </w:tcPr>
          <w:p w14:paraId="6F03B7BB"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Site</w:t>
            </w:r>
          </w:p>
        </w:tc>
        <w:tc>
          <w:tcPr>
            <w:tcW w:w="0" w:type="auto"/>
            <w:hideMark/>
          </w:tcPr>
          <w:p w14:paraId="7CAC8388"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IP Address</w:t>
            </w:r>
          </w:p>
        </w:tc>
        <w:tc>
          <w:tcPr>
            <w:tcW w:w="0" w:type="auto"/>
            <w:hideMark/>
          </w:tcPr>
          <w:p w14:paraId="013EE954"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Subnet Mask</w:t>
            </w:r>
          </w:p>
        </w:tc>
        <w:tc>
          <w:tcPr>
            <w:tcW w:w="0" w:type="auto"/>
            <w:hideMark/>
          </w:tcPr>
          <w:p w14:paraId="6589E4CD"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Default Gateway</w:t>
            </w:r>
          </w:p>
        </w:tc>
        <w:tc>
          <w:tcPr>
            <w:tcW w:w="0" w:type="auto"/>
            <w:hideMark/>
          </w:tcPr>
          <w:p w14:paraId="761B6988" w14:textId="77777777" w:rsidR="007B555A" w:rsidRPr="007B555A" w:rsidRDefault="007B555A" w:rsidP="007B555A">
            <w:pPr>
              <w:spacing w:after="160" w:line="278" w:lineRule="auto"/>
              <w:rPr>
                <w:rFonts w:asciiTheme="majorBidi" w:hAnsiTheme="majorBidi" w:cstheme="majorBidi"/>
                <w:b/>
                <w:bCs/>
              </w:rPr>
            </w:pPr>
            <w:r w:rsidRPr="007B555A">
              <w:rPr>
                <w:rFonts w:asciiTheme="majorBidi" w:hAnsiTheme="majorBidi" w:cstheme="majorBidi"/>
                <w:b/>
                <w:bCs/>
              </w:rPr>
              <w:t>Preferred DNS</w:t>
            </w:r>
          </w:p>
        </w:tc>
      </w:tr>
      <w:tr w:rsidR="007B555A" w:rsidRPr="007B555A" w14:paraId="3B3ED318" w14:textId="77777777" w:rsidTr="007B555A">
        <w:tc>
          <w:tcPr>
            <w:tcW w:w="0" w:type="auto"/>
            <w:hideMark/>
          </w:tcPr>
          <w:p w14:paraId="391C8759"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Windows Server 2022</w:t>
            </w:r>
          </w:p>
        </w:tc>
        <w:tc>
          <w:tcPr>
            <w:tcW w:w="0" w:type="auto"/>
            <w:hideMark/>
          </w:tcPr>
          <w:p w14:paraId="16813CE6"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Domain Controller, DNS &amp; DHCP Server</w:t>
            </w:r>
          </w:p>
        </w:tc>
        <w:tc>
          <w:tcPr>
            <w:tcW w:w="0" w:type="auto"/>
            <w:hideMark/>
          </w:tcPr>
          <w:p w14:paraId="7709F5AE"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Birmingham</w:t>
            </w:r>
          </w:p>
        </w:tc>
        <w:tc>
          <w:tcPr>
            <w:tcW w:w="0" w:type="auto"/>
            <w:hideMark/>
          </w:tcPr>
          <w:p w14:paraId="542301E8"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c>
          <w:tcPr>
            <w:tcW w:w="0" w:type="auto"/>
            <w:hideMark/>
          </w:tcPr>
          <w:p w14:paraId="5E0CF81F"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3297AB1C"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w:t>
            </w:r>
          </w:p>
        </w:tc>
        <w:tc>
          <w:tcPr>
            <w:tcW w:w="0" w:type="auto"/>
            <w:hideMark/>
          </w:tcPr>
          <w:p w14:paraId="7F8C0F95"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r>
      <w:tr w:rsidR="007B555A" w:rsidRPr="007B555A" w14:paraId="42084CF4" w14:textId="77777777" w:rsidTr="007B555A">
        <w:tc>
          <w:tcPr>
            <w:tcW w:w="0" w:type="auto"/>
            <w:hideMark/>
          </w:tcPr>
          <w:p w14:paraId="7435253E"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Debian Server</w:t>
            </w:r>
          </w:p>
        </w:tc>
        <w:tc>
          <w:tcPr>
            <w:tcW w:w="0" w:type="auto"/>
            <w:hideMark/>
          </w:tcPr>
          <w:p w14:paraId="35E2C072"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DHCP Relay Server</w:t>
            </w:r>
          </w:p>
        </w:tc>
        <w:tc>
          <w:tcPr>
            <w:tcW w:w="0" w:type="auto"/>
            <w:hideMark/>
          </w:tcPr>
          <w:p w14:paraId="56FDB83E"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London</w:t>
            </w:r>
          </w:p>
        </w:tc>
        <w:tc>
          <w:tcPr>
            <w:tcW w:w="0" w:type="auto"/>
            <w:hideMark/>
          </w:tcPr>
          <w:p w14:paraId="5E9212C4"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192.168.20.10</w:t>
            </w:r>
          </w:p>
        </w:tc>
        <w:tc>
          <w:tcPr>
            <w:tcW w:w="0" w:type="auto"/>
            <w:hideMark/>
          </w:tcPr>
          <w:p w14:paraId="24E6C6CA"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44650834"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192.168.20.1</w:t>
            </w:r>
          </w:p>
        </w:tc>
        <w:tc>
          <w:tcPr>
            <w:tcW w:w="0" w:type="auto"/>
            <w:hideMark/>
          </w:tcPr>
          <w:p w14:paraId="72F87E0A"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r>
      <w:tr w:rsidR="007B555A" w:rsidRPr="007B555A" w14:paraId="48CAB805" w14:textId="77777777" w:rsidTr="007B555A">
        <w:tc>
          <w:tcPr>
            <w:tcW w:w="0" w:type="auto"/>
            <w:hideMark/>
          </w:tcPr>
          <w:p w14:paraId="537D0847"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Windows 11 Client 1</w:t>
            </w:r>
          </w:p>
        </w:tc>
        <w:tc>
          <w:tcPr>
            <w:tcW w:w="0" w:type="auto"/>
            <w:hideMark/>
          </w:tcPr>
          <w:p w14:paraId="7EB36B40"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Client Computer</w:t>
            </w:r>
          </w:p>
        </w:tc>
        <w:tc>
          <w:tcPr>
            <w:tcW w:w="0" w:type="auto"/>
            <w:hideMark/>
          </w:tcPr>
          <w:p w14:paraId="44265FD3"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Birmingham</w:t>
            </w:r>
          </w:p>
        </w:tc>
        <w:tc>
          <w:tcPr>
            <w:tcW w:w="0" w:type="auto"/>
            <w:hideMark/>
          </w:tcPr>
          <w:p w14:paraId="0F36F8F2"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192.168.10.21</w:t>
            </w:r>
          </w:p>
        </w:tc>
        <w:tc>
          <w:tcPr>
            <w:tcW w:w="0" w:type="auto"/>
            <w:hideMark/>
          </w:tcPr>
          <w:p w14:paraId="4AF926D8"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5353F885"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w:t>
            </w:r>
          </w:p>
        </w:tc>
        <w:tc>
          <w:tcPr>
            <w:tcW w:w="0" w:type="auto"/>
            <w:hideMark/>
          </w:tcPr>
          <w:p w14:paraId="5771EE2A"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r>
      <w:tr w:rsidR="007B555A" w:rsidRPr="007B555A" w14:paraId="5719C50E" w14:textId="77777777" w:rsidTr="007B555A">
        <w:tc>
          <w:tcPr>
            <w:tcW w:w="0" w:type="auto"/>
            <w:hideMark/>
          </w:tcPr>
          <w:p w14:paraId="24026DD6"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lastRenderedPageBreak/>
              <w:t>Windows 11 Client 2</w:t>
            </w:r>
          </w:p>
        </w:tc>
        <w:tc>
          <w:tcPr>
            <w:tcW w:w="0" w:type="auto"/>
            <w:hideMark/>
          </w:tcPr>
          <w:p w14:paraId="0C3C724D"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Client Computer</w:t>
            </w:r>
          </w:p>
        </w:tc>
        <w:tc>
          <w:tcPr>
            <w:tcW w:w="0" w:type="auto"/>
            <w:hideMark/>
          </w:tcPr>
          <w:p w14:paraId="05F9B95C"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Birmingham</w:t>
            </w:r>
          </w:p>
        </w:tc>
        <w:tc>
          <w:tcPr>
            <w:tcW w:w="0" w:type="auto"/>
            <w:hideMark/>
          </w:tcPr>
          <w:p w14:paraId="5848B98A"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192.168.10.22</w:t>
            </w:r>
          </w:p>
        </w:tc>
        <w:tc>
          <w:tcPr>
            <w:tcW w:w="0" w:type="auto"/>
            <w:hideMark/>
          </w:tcPr>
          <w:p w14:paraId="7902C908"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7AE7394E"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w:t>
            </w:r>
          </w:p>
        </w:tc>
        <w:tc>
          <w:tcPr>
            <w:tcW w:w="0" w:type="auto"/>
            <w:hideMark/>
          </w:tcPr>
          <w:p w14:paraId="138E59DA"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r>
      <w:tr w:rsidR="007B555A" w:rsidRPr="007B555A" w14:paraId="4581F0E8" w14:textId="77777777" w:rsidTr="007B555A">
        <w:tc>
          <w:tcPr>
            <w:tcW w:w="0" w:type="auto"/>
            <w:hideMark/>
          </w:tcPr>
          <w:p w14:paraId="12A98128"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Windows 11 Client 3</w:t>
            </w:r>
          </w:p>
        </w:tc>
        <w:tc>
          <w:tcPr>
            <w:tcW w:w="0" w:type="auto"/>
            <w:hideMark/>
          </w:tcPr>
          <w:p w14:paraId="0BCC918F"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Client Computer</w:t>
            </w:r>
          </w:p>
        </w:tc>
        <w:tc>
          <w:tcPr>
            <w:tcW w:w="0" w:type="auto"/>
            <w:hideMark/>
          </w:tcPr>
          <w:p w14:paraId="41F8CD00"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London</w:t>
            </w:r>
          </w:p>
        </w:tc>
        <w:tc>
          <w:tcPr>
            <w:tcW w:w="0" w:type="auto"/>
            <w:hideMark/>
          </w:tcPr>
          <w:p w14:paraId="00DD5FBB"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192.168.20.21</w:t>
            </w:r>
          </w:p>
        </w:tc>
        <w:tc>
          <w:tcPr>
            <w:tcW w:w="0" w:type="auto"/>
            <w:hideMark/>
          </w:tcPr>
          <w:p w14:paraId="47AE3D88"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027B77E2"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192.168.20.1</w:t>
            </w:r>
          </w:p>
        </w:tc>
        <w:tc>
          <w:tcPr>
            <w:tcW w:w="0" w:type="auto"/>
            <w:hideMark/>
          </w:tcPr>
          <w:p w14:paraId="55B2C023"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r>
      <w:tr w:rsidR="007B555A" w:rsidRPr="007B555A" w14:paraId="2085E16B" w14:textId="77777777" w:rsidTr="007B555A">
        <w:tc>
          <w:tcPr>
            <w:tcW w:w="0" w:type="auto"/>
            <w:hideMark/>
          </w:tcPr>
          <w:p w14:paraId="2503DE3B"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Windows 11 Client 4</w:t>
            </w:r>
          </w:p>
        </w:tc>
        <w:tc>
          <w:tcPr>
            <w:tcW w:w="0" w:type="auto"/>
            <w:hideMark/>
          </w:tcPr>
          <w:p w14:paraId="20715121"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Client Computer</w:t>
            </w:r>
          </w:p>
        </w:tc>
        <w:tc>
          <w:tcPr>
            <w:tcW w:w="0" w:type="auto"/>
            <w:hideMark/>
          </w:tcPr>
          <w:p w14:paraId="364234B5"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London</w:t>
            </w:r>
          </w:p>
        </w:tc>
        <w:tc>
          <w:tcPr>
            <w:tcW w:w="0" w:type="auto"/>
            <w:hideMark/>
          </w:tcPr>
          <w:p w14:paraId="24ECD5CD"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192.168.20.22</w:t>
            </w:r>
          </w:p>
        </w:tc>
        <w:tc>
          <w:tcPr>
            <w:tcW w:w="0" w:type="auto"/>
            <w:hideMark/>
          </w:tcPr>
          <w:p w14:paraId="2CD2EF58"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3334BC97"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192.168.20.1</w:t>
            </w:r>
          </w:p>
        </w:tc>
        <w:tc>
          <w:tcPr>
            <w:tcW w:w="0" w:type="auto"/>
            <w:hideMark/>
          </w:tcPr>
          <w:p w14:paraId="0933BA7C"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192.168.10.10</w:t>
            </w:r>
          </w:p>
        </w:tc>
      </w:tr>
      <w:tr w:rsidR="007B555A" w:rsidRPr="007B555A" w14:paraId="4692D819" w14:textId="77777777" w:rsidTr="007B555A">
        <w:tc>
          <w:tcPr>
            <w:tcW w:w="0" w:type="auto"/>
            <w:hideMark/>
          </w:tcPr>
          <w:p w14:paraId="4B258C74"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Router Interface (Birmingham)</w:t>
            </w:r>
          </w:p>
        </w:tc>
        <w:tc>
          <w:tcPr>
            <w:tcW w:w="0" w:type="auto"/>
            <w:hideMark/>
          </w:tcPr>
          <w:p w14:paraId="7A8A1C06"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Gateway Interface</w:t>
            </w:r>
          </w:p>
        </w:tc>
        <w:tc>
          <w:tcPr>
            <w:tcW w:w="0" w:type="auto"/>
            <w:hideMark/>
          </w:tcPr>
          <w:p w14:paraId="1F6202E0"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Birmingham</w:t>
            </w:r>
          </w:p>
        </w:tc>
        <w:tc>
          <w:tcPr>
            <w:tcW w:w="0" w:type="auto"/>
            <w:hideMark/>
          </w:tcPr>
          <w:p w14:paraId="0E15060C"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192.168.10.1</w:t>
            </w:r>
          </w:p>
        </w:tc>
        <w:tc>
          <w:tcPr>
            <w:tcW w:w="0" w:type="auto"/>
            <w:hideMark/>
          </w:tcPr>
          <w:p w14:paraId="5795B673"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25854D8B"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N/A</w:t>
            </w:r>
          </w:p>
        </w:tc>
        <w:tc>
          <w:tcPr>
            <w:tcW w:w="0" w:type="auto"/>
            <w:hideMark/>
          </w:tcPr>
          <w:p w14:paraId="05FC9954"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N/A</w:t>
            </w:r>
          </w:p>
        </w:tc>
      </w:tr>
      <w:tr w:rsidR="007B555A" w:rsidRPr="007B555A" w14:paraId="46C70D0B" w14:textId="77777777" w:rsidTr="007B555A">
        <w:tc>
          <w:tcPr>
            <w:tcW w:w="0" w:type="auto"/>
            <w:hideMark/>
          </w:tcPr>
          <w:p w14:paraId="0A7913D9"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Router Interface (London)</w:t>
            </w:r>
          </w:p>
        </w:tc>
        <w:tc>
          <w:tcPr>
            <w:tcW w:w="0" w:type="auto"/>
            <w:hideMark/>
          </w:tcPr>
          <w:p w14:paraId="61FB1A5C"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Gateway Interface</w:t>
            </w:r>
          </w:p>
        </w:tc>
        <w:tc>
          <w:tcPr>
            <w:tcW w:w="0" w:type="auto"/>
            <w:hideMark/>
          </w:tcPr>
          <w:p w14:paraId="792F33E7"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London</w:t>
            </w:r>
          </w:p>
        </w:tc>
        <w:tc>
          <w:tcPr>
            <w:tcW w:w="0" w:type="auto"/>
            <w:hideMark/>
          </w:tcPr>
          <w:p w14:paraId="22E7281F"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192.168.20.1</w:t>
            </w:r>
          </w:p>
        </w:tc>
        <w:tc>
          <w:tcPr>
            <w:tcW w:w="0" w:type="auto"/>
            <w:hideMark/>
          </w:tcPr>
          <w:p w14:paraId="18FAE2D7"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255.255.255.0</w:t>
            </w:r>
          </w:p>
        </w:tc>
        <w:tc>
          <w:tcPr>
            <w:tcW w:w="0" w:type="auto"/>
            <w:hideMark/>
          </w:tcPr>
          <w:p w14:paraId="6BDD00B5"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N/A</w:t>
            </w:r>
          </w:p>
        </w:tc>
        <w:tc>
          <w:tcPr>
            <w:tcW w:w="0" w:type="auto"/>
            <w:hideMark/>
          </w:tcPr>
          <w:p w14:paraId="18711F36" w14:textId="77777777" w:rsidR="007B555A" w:rsidRPr="007B555A" w:rsidRDefault="007B555A" w:rsidP="007B555A">
            <w:pPr>
              <w:spacing w:after="160" w:line="278" w:lineRule="auto"/>
              <w:rPr>
                <w:rFonts w:asciiTheme="majorBidi" w:hAnsiTheme="majorBidi" w:cstheme="majorBidi"/>
              </w:rPr>
            </w:pPr>
            <w:r w:rsidRPr="007B555A">
              <w:rPr>
                <w:rFonts w:asciiTheme="majorBidi" w:hAnsiTheme="majorBidi" w:cstheme="majorBidi"/>
              </w:rPr>
              <w:t>N/A</w:t>
            </w:r>
          </w:p>
        </w:tc>
      </w:tr>
    </w:tbl>
    <w:p w14:paraId="0EDCF937" w14:textId="77777777" w:rsidR="007B555A" w:rsidRPr="007B555A" w:rsidRDefault="007B555A" w:rsidP="007B555A">
      <w:pPr>
        <w:rPr>
          <w:rFonts w:asciiTheme="majorBidi" w:hAnsiTheme="majorBidi" w:cstheme="majorBidi"/>
        </w:rPr>
      </w:pPr>
    </w:p>
    <w:p w14:paraId="5914C5EB" w14:textId="13EC793E" w:rsidR="007B555A" w:rsidRDefault="007B555A" w:rsidP="007B555A">
      <w:pPr>
        <w:rPr>
          <w:rFonts w:asciiTheme="majorBidi" w:hAnsiTheme="majorBidi" w:cstheme="majorBidi"/>
        </w:rPr>
      </w:pPr>
      <w:r w:rsidRPr="007B555A">
        <w:rPr>
          <w:rFonts w:asciiTheme="majorBidi" w:hAnsiTheme="majorBidi" w:cstheme="majorBidi"/>
        </w:rPr>
        <w:t xml:space="preserve">The proposed addressing scheme is to divide the Birmingham and London sites into two separate Class C private IPv4 subnets. The Birmingham site uses the 192.168.10.0/24 subnet, whereas the London site uses the 192.168.20.0/24 subnet. All infrastructure devices, such as the Windows Server, Debian Server and router interfaces, have been assigned static IP addresses to facilitate and ensure stable network communication and ease in administration. All client computers are assigned addresses in their respective subnets and the local router interface is used as the default gateway for each client computer. The Windows Server also acts as the enterprise-wide primary DNS server, allowing for </w:t>
      </w:r>
      <w:proofErr w:type="spellStart"/>
      <w:r w:rsidRPr="007B555A">
        <w:rPr>
          <w:rFonts w:asciiTheme="majorBidi" w:hAnsiTheme="majorBidi" w:cstheme="majorBidi"/>
        </w:rPr>
        <w:t>centralised</w:t>
      </w:r>
      <w:proofErr w:type="spellEnd"/>
      <w:r w:rsidRPr="007B555A">
        <w:rPr>
          <w:rFonts w:asciiTheme="majorBidi" w:hAnsiTheme="majorBidi" w:cstheme="majorBidi"/>
        </w:rPr>
        <w:t xml:space="preserve"> name resolution across the enterprise network. This addressing will help with network </w:t>
      </w:r>
      <w:proofErr w:type="spellStart"/>
      <w:r w:rsidRPr="007B555A">
        <w:rPr>
          <w:rFonts w:asciiTheme="majorBidi" w:hAnsiTheme="majorBidi" w:cstheme="majorBidi"/>
        </w:rPr>
        <w:t>organisation</w:t>
      </w:r>
      <w:proofErr w:type="spellEnd"/>
      <w:r w:rsidRPr="007B555A">
        <w:rPr>
          <w:rFonts w:asciiTheme="majorBidi" w:hAnsiTheme="majorBidi" w:cstheme="majorBidi"/>
        </w:rPr>
        <w:t xml:space="preserve">, </w:t>
      </w:r>
      <w:proofErr w:type="spellStart"/>
      <w:r w:rsidRPr="007B555A">
        <w:rPr>
          <w:rFonts w:asciiTheme="majorBidi" w:hAnsiTheme="majorBidi" w:cstheme="majorBidi"/>
        </w:rPr>
        <w:t>minimising</w:t>
      </w:r>
      <w:proofErr w:type="spellEnd"/>
      <w:r w:rsidRPr="007B555A">
        <w:rPr>
          <w:rFonts w:asciiTheme="majorBidi" w:hAnsiTheme="majorBidi" w:cstheme="majorBidi"/>
        </w:rPr>
        <w:t xml:space="preserve"> the risk of address conflicts and ensure the network segments can expand later.</w:t>
      </w:r>
    </w:p>
    <w:p w14:paraId="354B495B" w14:textId="4EC2EEEC" w:rsidR="007B555A" w:rsidRPr="00A93E3F" w:rsidRDefault="00A93E3F" w:rsidP="00A93E3F">
      <w:pPr>
        <w:rPr>
          <w:rFonts w:asciiTheme="majorBidi" w:hAnsiTheme="majorBidi" w:cstheme="majorBidi"/>
          <w:b/>
          <w:bCs/>
        </w:rPr>
      </w:pPr>
      <w:r w:rsidRPr="00A93E3F">
        <w:rPr>
          <w:rFonts w:asciiTheme="majorBidi" w:hAnsiTheme="majorBidi" w:cstheme="majorBidi"/>
          <w:b/>
          <w:bCs/>
        </w:rPr>
        <w:t>2.5 Connectivity Testing</w:t>
      </w:r>
    </w:p>
    <w:p w14:paraId="2020B677" w14:textId="27F7D9DE" w:rsidR="00A93E3F" w:rsidRPr="00A93E3F" w:rsidRDefault="00A93E3F" w:rsidP="00A93E3F">
      <w:pPr>
        <w:rPr>
          <w:rFonts w:asciiTheme="majorBidi" w:hAnsiTheme="majorBidi" w:cstheme="majorBidi"/>
        </w:rPr>
      </w:pPr>
      <w:r w:rsidRPr="00A93E3F">
        <w:rPr>
          <w:rFonts w:asciiTheme="majorBidi" w:hAnsiTheme="majorBidi" w:cstheme="majorBidi"/>
        </w:rPr>
        <w:t>Connectivity tests were conducted to ensure the virtual network is configured.</w:t>
      </w:r>
    </w:p>
    <w:p w14:paraId="26B9900D" w14:textId="2204A9EE" w:rsidR="00A93E3F" w:rsidRDefault="00A93E3F" w:rsidP="00A93E3F">
      <w:pPr>
        <w:rPr>
          <w:rFonts w:asciiTheme="majorBidi" w:hAnsiTheme="majorBidi" w:cstheme="majorBidi"/>
        </w:rPr>
      </w:pPr>
      <w:r w:rsidRPr="00A93E3F">
        <w:rPr>
          <w:rFonts w:asciiTheme="majorBidi" w:hAnsiTheme="majorBidi" w:cstheme="majorBidi"/>
        </w:rPr>
        <w:t>Testing was successful and it was determined that there was communication between devices in the same subnet. Communication between networks was not possible until the routing configuration was done in the first phase of the coursework. The results indicated that network segmentation was correctly done and that addressing scheme was also working as expected.</w:t>
      </w:r>
    </w:p>
    <w:p w14:paraId="13825DDB" w14:textId="2774BC3A" w:rsidR="00A93E3F" w:rsidRDefault="00A93E3F" w:rsidP="00A93E3F">
      <w:pPr>
        <w:rPr>
          <w:noProof/>
        </w:rPr>
      </w:pPr>
      <w:r>
        <w:rPr>
          <w:noProof/>
        </w:rPr>
        <w:lastRenderedPageBreak/>
        <w:drawing>
          <wp:inline distT="0" distB="0" distL="0" distR="0" wp14:anchorId="06E5C0F3" wp14:editId="4CE27A25">
            <wp:extent cx="5429250" cy="3333750"/>
            <wp:effectExtent l="0" t="0" r="0" b="0"/>
            <wp:docPr id="2642634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9250" cy="3333750"/>
                    </a:xfrm>
                    <a:prstGeom prst="rect">
                      <a:avLst/>
                    </a:prstGeom>
                    <a:noFill/>
                    <a:ln>
                      <a:noFill/>
                    </a:ln>
                  </pic:spPr>
                </pic:pic>
              </a:graphicData>
            </a:graphic>
          </wp:inline>
        </w:drawing>
      </w:r>
    </w:p>
    <w:p w14:paraId="10A7E931" w14:textId="77777777" w:rsidR="00A93E3F" w:rsidRDefault="00A93E3F" w:rsidP="00A93E3F">
      <w:pPr>
        <w:rPr>
          <w:noProof/>
        </w:rPr>
      </w:pPr>
    </w:p>
    <w:p w14:paraId="4ED36ED5" w14:textId="007BA0B9" w:rsidR="00A93E3F" w:rsidRDefault="00A93E3F" w:rsidP="00A93E3F">
      <w:pPr>
        <w:ind w:firstLine="720"/>
        <w:rPr>
          <w:noProof/>
        </w:rPr>
      </w:pPr>
      <w:r>
        <w:rPr>
          <w:noProof/>
        </w:rPr>
        <w:drawing>
          <wp:inline distT="0" distB="0" distL="0" distR="0" wp14:anchorId="7112075C" wp14:editId="49273727">
            <wp:extent cx="5518150" cy="3333750"/>
            <wp:effectExtent l="0" t="0" r="6350" b="0"/>
            <wp:docPr id="20477686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8150" cy="3333750"/>
                    </a:xfrm>
                    <a:prstGeom prst="rect">
                      <a:avLst/>
                    </a:prstGeom>
                    <a:noFill/>
                    <a:ln>
                      <a:noFill/>
                    </a:ln>
                  </pic:spPr>
                </pic:pic>
              </a:graphicData>
            </a:graphic>
          </wp:inline>
        </w:drawing>
      </w:r>
    </w:p>
    <w:p w14:paraId="7F0C075F" w14:textId="77777777" w:rsidR="00A93E3F" w:rsidRDefault="00A93E3F" w:rsidP="00A93E3F">
      <w:pPr>
        <w:rPr>
          <w:noProof/>
        </w:rPr>
      </w:pPr>
    </w:p>
    <w:p w14:paraId="5BD79F00" w14:textId="48B0AFA1" w:rsidR="00A93E3F" w:rsidRPr="00A93E3F" w:rsidRDefault="00A93E3F" w:rsidP="00A93E3F">
      <w:pPr>
        <w:tabs>
          <w:tab w:val="left" w:pos="1050"/>
        </w:tabs>
        <w:rPr>
          <w:rFonts w:asciiTheme="majorBidi" w:hAnsiTheme="majorBidi" w:cstheme="majorBidi"/>
          <w:b/>
          <w:bCs/>
        </w:rPr>
      </w:pPr>
      <w:r w:rsidRPr="00A93E3F">
        <w:rPr>
          <w:rFonts w:asciiTheme="majorBidi" w:hAnsiTheme="majorBidi" w:cstheme="majorBidi"/>
          <w:b/>
          <w:bCs/>
        </w:rPr>
        <w:t>2.6 Technical Documentation Summary</w:t>
      </w:r>
    </w:p>
    <w:p w14:paraId="4912CD22" w14:textId="7A8AB9AE" w:rsidR="00A93E3F" w:rsidRDefault="00A93E3F" w:rsidP="00A93E3F">
      <w:pPr>
        <w:tabs>
          <w:tab w:val="left" w:pos="1050"/>
        </w:tabs>
        <w:rPr>
          <w:rFonts w:asciiTheme="majorBidi" w:hAnsiTheme="majorBidi" w:cstheme="majorBidi"/>
        </w:rPr>
      </w:pPr>
      <w:r w:rsidRPr="00A93E3F">
        <w:rPr>
          <w:rFonts w:asciiTheme="majorBidi" w:hAnsiTheme="majorBidi" w:cstheme="majorBidi"/>
        </w:rPr>
        <w:lastRenderedPageBreak/>
        <w:t>The virtual network design divides the Birmingham site into one network segment and the London site into another separate segment, and gives fixed addresses to the servers and gateway devices. The addressing table will serve as a solid base for future DHCP, Active Directory and routing services. The inter-network test fails and the same-network test succeeds, indicating that routing is not configured. This provides a suitable foundation for Coursework 2 where the topology will be scaled up to accommodate further enterprise network services.</w:t>
      </w:r>
    </w:p>
    <w:p w14:paraId="02EA7739" w14:textId="0CB235DA" w:rsidR="00A93E3F" w:rsidRPr="00A93E3F" w:rsidRDefault="00A93E3F" w:rsidP="00A93E3F">
      <w:pPr>
        <w:tabs>
          <w:tab w:val="left" w:pos="1050"/>
        </w:tabs>
        <w:rPr>
          <w:rFonts w:asciiTheme="majorBidi" w:hAnsiTheme="majorBidi" w:cstheme="majorBidi"/>
          <w:b/>
          <w:bCs/>
        </w:rPr>
      </w:pPr>
      <w:r w:rsidRPr="00A93E3F">
        <w:rPr>
          <w:rFonts w:asciiTheme="majorBidi" w:hAnsiTheme="majorBidi" w:cstheme="majorBidi"/>
          <w:b/>
          <w:bCs/>
        </w:rPr>
        <w:t xml:space="preserve">Task 3 Personal and Technical Reflection </w:t>
      </w:r>
    </w:p>
    <w:p w14:paraId="4864758E" w14:textId="37024245" w:rsidR="00A93E3F" w:rsidRPr="00A93E3F" w:rsidRDefault="00A93E3F" w:rsidP="00A93E3F">
      <w:pPr>
        <w:tabs>
          <w:tab w:val="left" w:pos="1050"/>
        </w:tabs>
        <w:rPr>
          <w:rFonts w:asciiTheme="majorBidi" w:hAnsiTheme="majorBidi" w:cstheme="majorBidi"/>
          <w:b/>
          <w:bCs/>
        </w:rPr>
      </w:pPr>
      <w:r w:rsidRPr="00A93E3F">
        <w:rPr>
          <w:rFonts w:asciiTheme="majorBidi" w:hAnsiTheme="majorBidi" w:cstheme="majorBidi"/>
          <w:b/>
          <w:bCs/>
        </w:rPr>
        <w:t>3.1 Technical Reflection</w:t>
      </w:r>
    </w:p>
    <w:p w14:paraId="54A6F5E3" w14:textId="0B35DC70"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The virtual network deployment involved a great amount of coordination with the hypervisor, virtual switches, operating systems and IP addressing scheme. The most significant technical lesson was that it is not enough to have the proper IP addresses to ensure communication. Each virtual machine also should use the appropriate virtual switch and have a proper subnet mask and gateway.</w:t>
      </w:r>
    </w:p>
    <w:p w14:paraId="781E2192" w14:textId="7538482D"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During testing, communication between the Birmingham network and London network should fail, but communication between the subnets within the Birmingham network should work.During testing, there should be no communication between the Birmingham network and the London network; there should be no communication between subnets in the Birmingham network if no routing is implemented. This distinction is important as it points out the fact that the two places are logically separate networks, and thus network segmentation is important. Problems can be caused by incorrect IP addresses, duplicate IP addresses, unplugged virtual adapters, and firewall settings. The issues should be identified in a systematic manner: starting from the network adapter, address configuration, virtual switch and firewall settings.</w:t>
      </w:r>
    </w:p>
    <w:p w14:paraId="4E9D5FC2" w14:textId="67063BFD" w:rsidR="00A93E3F" w:rsidRPr="00A93E3F" w:rsidRDefault="00A93E3F" w:rsidP="00A93E3F">
      <w:pPr>
        <w:tabs>
          <w:tab w:val="left" w:pos="1050"/>
        </w:tabs>
        <w:rPr>
          <w:rFonts w:asciiTheme="majorBidi" w:hAnsiTheme="majorBidi" w:cstheme="majorBidi"/>
          <w:b/>
          <w:bCs/>
        </w:rPr>
      </w:pPr>
      <w:r w:rsidRPr="00A93E3F">
        <w:rPr>
          <w:rFonts w:asciiTheme="majorBidi" w:hAnsiTheme="majorBidi" w:cstheme="majorBidi"/>
          <w:b/>
          <w:bCs/>
        </w:rPr>
        <w:t>3.2 Personal Reflection</w:t>
      </w:r>
    </w:p>
    <w:p w14:paraId="7A1CFE78" w14:textId="56827D1A"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This task has helped me understand how </w:t>
      </w:r>
      <w:proofErr w:type="spellStart"/>
      <w:r w:rsidRPr="00A93E3F">
        <w:rPr>
          <w:rFonts w:asciiTheme="majorBidi" w:hAnsiTheme="majorBidi" w:cstheme="majorBidi"/>
        </w:rPr>
        <w:t>virtualisation</w:t>
      </w:r>
      <w:proofErr w:type="spellEnd"/>
      <w:r w:rsidRPr="00A93E3F">
        <w:rPr>
          <w:rFonts w:asciiTheme="majorBidi" w:hAnsiTheme="majorBidi" w:cstheme="majorBidi"/>
        </w:rPr>
        <w:t xml:space="preserve"> can be used to simulate an enterprise network without having to include multiple physical computers. It also helped me to improve my capacity to plan resources for networks, and document technical decisions and test configurations in a logical manner. I learned that it is important to take screenshots, record accurate times, and you should keep records as it will help in troubleshooting and give evidence of progress.</w:t>
      </w:r>
    </w:p>
    <w:p w14:paraId="0C4B21C4" w14:textId="455B3163" w:rsidR="00A93E3F" w:rsidRDefault="00A93E3F" w:rsidP="00A93E3F">
      <w:pPr>
        <w:tabs>
          <w:tab w:val="left" w:pos="1050"/>
        </w:tabs>
        <w:rPr>
          <w:rFonts w:asciiTheme="majorBidi" w:hAnsiTheme="majorBidi" w:cstheme="majorBidi"/>
        </w:rPr>
      </w:pPr>
      <w:r w:rsidRPr="00A93E3F">
        <w:rPr>
          <w:rFonts w:asciiTheme="majorBidi" w:hAnsiTheme="majorBidi" w:cstheme="majorBidi"/>
        </w:rPr>
        <w:t>Time management is the principal topic in need of improvement. A more incremental approach to the practical would have given evidence of the timestamps and lessened the chance for configuration issues at the end. I would keep a log of the configuration from start and check each virtual machine before proceeding to the next stage in future. This would make deployment more efficient and enable a better preparation for the extended Coursework 2 topology.</w:t>
      </w:r>
    </w:p>
    <w:p w14:paraId="7CA09EEF" w14:textId="77777777" w:rsidR="00A93E3F" w:rsidRDefault="00A93E3F" w:rsidP="00A93E3F">
      <w:pPr>
        <w:tabs>
          <w:tab w:val="left" w:pos="1050"/>
        </w:tabs>
        <w:rPr>
          <w:rFonts w:asciiTheme="majorBidi" w:hAnsiTheme="majorBidi" w:cstheme="majorBidi"/>
        </w:rPr>
      </w:pPr>
    </w:p>
    <w:p w14:paraId="0A5B6743" w14:textId="77777777" w:rsidR="00A93E3F" w:rsidRDefault="00A93E3F" w:rsidP="00A93E3F">
      <w:pPr>
        <w:tabs>
          <w:tab w:val="left" w:pos="1050"/>
        </w:tabs>
        <w:rPr>
          <w:rFonts w:asciiTheme="majorBidi" w:hAnsiTheme="majorBidi" w:cstheme="majorBidi"/>
        </w:rPr>
      </w:pPr>
    </w:p>
    <w:p w14:paraId="46FB5ABB" w14:textId="3D49A665" w:rsidR="00A93E3F" w:rsidRPr="00A93E3F" w:rsidRDefault="00A93E3F" w:rsidP="00A93E3F">
      <w:pPr>
        <w:tabs>
          <w:tab w:val="left" w:pos="1050"/>
        </w:tabs>
        <w:rPr>
          <w:rFonts w:asciiTheme="majorBidi" w:hAnsiTheme="majorBidi" w:cstheme="majorBidi"/>
          <w:b/>
          <w:bCs/>
        </w:rPr>
      </w:pPr>
      <w:r w:rsidRPr="00A93E3F">
        <w:rPr>
          <w:rFonts w:asciiTheme="majorBidi" w:hAnsiTheme="majorBidi" w:cstheme="majorBidi"/>
          <w:b/>
          <w:bCs/>
        </w:rPr>
        <w:lastRenderedPageBreak/>
        <w:t xml:space="preserve">References </w:t>
      </w:r>
    </w:p>
    <w:p w14:paraId="19B4934C"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Cisco Systems (2023) </w:t>
      </w:r>
      <w:r w:rsidRPr="00A93E3F">
        <w:rPr>
          <w:rFonts w:asciiTheme="majorBidi" w:hAnsiTheme="majorBidi" w:cstheme="majorBidi"/>
          <w:i/>
          <w:iCs/>
        </w:rPr>
        <w:t>Routing Fundamentals</w:t>
      </w:r>
      <w:r w:rsidRPr="00A93E3F">
        <w:rPr>
          <w:rFonts w:asciiTheme="majorBidi" w:hAnsiTheme="majorBidi" w:cstheme="majorBidi"/>
        </w:rPr>
        <w:t xml:space="preserve">. San Jose, CA: Cisco Systems. Available at: </w:t>
      </w:r>
      <w:hyperlink r:id="rId10" w:tgtFrame="_new" w:history="1">
        <w:r w:rsidRPr="00A93E3F">
          <w:rPr>
            <w:rStyle w:val="Hyperlink"/>
            <w:rFonts w:asciiTheme="majorBidi" w:hAnsiTheme="majorBidi" w:cstheme="majorBidi"/>
          </w:rPr>
          <w:t>https://www.cisco.com</w:t>
        </w:r>
      </w:hyperlink>
      <w:r w:rsidRPr="00A93E3F">
        <w:rPr>
          <w:rFonts w:asciiTheme="majorBidi" w:hAnsiTheme="majorBidi" w:cstheme="majorBidi"/>
        </w:rPr>
        <w:t xml:space="preserve"> (Accessed: 11 July 2026).</w:t>
      </w:r>
    </w:p>
    <w:p w14:paraId="3F838D98" w14:textId="77777777" w:rsidR="00A93E3F" w:rsidRPr="00A93E3F" w:rsidRDefault="00A93E3F" w:rsidP="00A93E3F">
      <w:pPr>
        <w:tabs>
          <w:tab w:val="left" w:pos="1050"/>
        </w:tabs>
        <w:rPr>
          <w:rFonts w:asciiTheme="majorBidi" w:hAnsiTheme="majorBidi" w:cstheme="majorBidi"/>
        </w:rPr>
      </w:pPr>
      <w:proofErr w:type="spellStart"/>
      <w:r w:rsidRPr="00A93E3F">
        <w:rPr>
          <w:rFonts w:asciiTheme="majorBidi" w:hAnsiTheme="majorBidi" w:cstheme="majorBidi"/>
        </w:rPr>
        <w:t>Deering</w:t>
      </w:r>
      <w:proofErr w:type="spellEnd"/>
      <w:r w:rsidRPr="00A93E3F">
        <w:rPr>
          <w:rFonts w:asciiTheme="majorBidi" w:hAnsiTheme="majorBidi" w:cstheme="majorBidi"/>
        </w:rPr>
        <w:t xml:space="preserve">, S. and </w:t>
      </w:r>
      <w:proofErr w:type="spellStart"/>
      <w:r w:rsidRPr="00A93E3F">
        <w:rPr>
          <w:rFonts w:asciiTheme="majorBidi" w:hAnsiTheme="majorBidi" w:cstheme="majorBidi"/>
        </w:rPr>
        <w:t>Hinden</w:t>
      </w:r>
      <w:proofErr w:type="spellEnd"/>
      <w:r w:rsidRPr="00A93E3F">
        <w:rPr>
          <w:rFonts w:asciiTheme="majorBidi" w:hAnsiTheme="majorBidi" w:cstheme="majorBidi"/>
        </w:rPr>
        <w:t xml:space="preserve">, R. (2017) </w:t>
      </w:r>
      <w:r w:rsidRPr="00A93E3F">
        <w:rPr>
          <w:rFonts w:asciiTheme="majorBidi" w:hAnsiTheme="majorBidi" w:cstheme="majorBidi"/>
          <w:i/>
          <w:iCs/>
        </w:rPr>
        <w:t>Internet Protocol, Version 6 (IPv6) Specification</w:t>
      </w:r>
      <w:r w:rsidRPr="00A93E3F">
        <w:rPr>
          <w:rFonts w:asciiTheme="majorBidi" w:hAnsiTheme="majorBidi" w:cstheme="majorBidi"/>
        </w:rPr>
        <w:t xml:space="preserve">. RFC 8200. Internet Engineering Task Force. Available at: </w:t>
      </w:r>
      <w:hyperlink r:id="rId11" w:tgtFrame="_new" w:history="1">
        <w:r w:rsidRPr="00A93E3F">
          <w:rPr>
            <w:rStyle w:val="Hyperlink"/>
            <w:rFonts w:asciiTheme="majorBidi" w:hAnsiTheme="majorBidi" w:cstheme="majorBidi"/>
          </w:rPr>
          <w:t>https://www.rfc-editor.org/rfc/rfc8200</w:t>
        </w:r>
      </w:hyperlink>
      <w:r w:rsidRPr="00A93E3F">
        <w:rPr>
          <w:rFonts w:asciiTheme="majorBidi" w:hAnsiTheme="majorBidi" w:cstheme="majorBidi"/>
        </w:rPr>
        <w:t xml:space="preserve"> (Accessed: 11 July 2026).</w:t>
      </w:r>
    </w:p>
    <w:p w14:paraId="34DBE8E5" w14:textId="77777777" w:rsidR="00A93E3F" w:rsidRPr="00A93E3F" w:rsidRDefault="00A93E3F" w:rsidP="00A93E3F">
      <w:pPr>
        <w:tabs>
          <w:tab w:val="left" w:pos="1050"/>
        </w:tabs>
        <w:rPr>
          <w:rFonts w:asciiTheme="majorBidi" w:hAnsiTheme="majorBidi" w:cstheme="majorBidi"/>
        </w:rPr>
      </w:pPr>
      <w:proofErr w:type="spellStart"/>
      <w:r w:rsidRPr="00A93E3F">
        <w:rPr>
          <w:rFonts w:asciiTheme="majorBidi" w:hAnsiTheme="majorBidi" w:cstheme="majorBidi"/>
        </w:rPr>
        <w:t>Forouzan</w:t>
      </w:r>
      <w:proofErr w:type="spellEnd"/>
      <w:r w:rsidRPr="00A93E3F">
        <w:rPr>
          <w:rFonts w:asciiTheme="majorBidi" w:hAnsiTheme="majorBidi" w:cstheme="majorBidi"/>
        </w:rPr>
        <w:t xml:space="preserve">, B.A. (2022) </w:t>
      </w:r>
      <w:r w:rsidRPr="00A93E3F">
        <w:rPr>
          <w:rFonts w:asciiTheme="majorBidi" w:hAnsiTheme="majorBidi" w:cstheme="majorBidi"/>
          <w:i/>
          <w:iCs/>
        </w:rPr>
        <w:t>Data Communications and Networking</w:t>
      </w:r>
      <w:r w:rsidRPr="00A93E3F">
        <w:rPr>
          <w:rFonts w:asciiTheme="majorBidi" w:hAnsiTheme="majorBidi" w:cstheme="majorBidi"/>
        </w:rPr>
        <w:t xml:space="preserve">. 6th </w:t>
      </w:r>
      <w:proofErr w:type="spellStart"/>
      <w:r w:rsidRPr="00A93E3F">
        <w:rPr>
          <w:rFonts w:asciiTheme="majorBidi" w:hAnsiTheme="majorBidi" w:cstheme="majorBidi"/>
        </w:rPr>
        <w:t>edn</w:t>
      </w:r>
      <w:proofErr w:type="spellEnd"/>
      <w:r w:rsidRPr="00A93E3F">
        <w:rPr>
          <w:rFonts w:asciiTheme="majorBidi" w:hAnsiTheme="majorBidi" w:cstheme="majorBidi"/>
        </w:rPr>
        <w:t>. New York: McGraw-Hill Education.</w:t>
      </w:r>
    </w:p>
    <w:p w14:paraId="73826983"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Fuller, V. and Li, T. (2006) </w:t>
      </w:r>
      <w:r w:rsidRPr="00A93E3F">
        <w:rPr>
          <w:rFonts w:asciiTheme="majorBidi" w:hAnsiTheme="majorBidi" w:cstheme="majorBidi"/>
          <w:i/>
          <w:iCs/>
        </w:rPr>
        <w:t>Classless Inter-Domain Routing (CIDR): The Internet Address Assignment and Aggregation Plan</w:t>
      </w:r>
      <w:r w:rsidRPr="00A93E3F">
        <w:rPr>
          <w:rFonts w:asciiTheme="majorBidi" w:hAnsiTheme="majorBidi" w:cstheme="majorBidi"/>
        </w:rPr>
        <w:t xml:space="preserve">. RFC 4632. Internet Engineering Task Force. Available at: </w:t>
      </w:r>
      <w:hyperlink r:id="rId12" w:tgtFrame="_new" w:history="1">
        <w:r w:rsidRPr="00A93E3F">
          <w:rPr>
            <w:rStyle w:val="Hyperlink"/>
            <w:rFonts w:asciiTheme="majorBidi" w:hAnsiTheme="majorBidi" w:cstheme="majorBidi"/>
          </w:rPr>
          <w:t>https://www.rfc-editor.org/rfc/rfc4632</w:t>
        </w:r>
      </w:hyperlink>
      <w:r w:rsidRPr="00A93E3F">
        <w:rPr>
          <w:rFonts w:asciiTheme="majorBidi" w:hAnsiTheme="majorBidi" w:cstheme="majorBidi"/>
        </w:rPr>
        <w:t xml:space="preserve"> (Accessed: 11 July 2026).</w:t>
      </w:r>
    </w:p>
    <w:p w14:paraId="6D16BC00" w14:textId="77777777" w:rsidR="00A93E3F" w:rsidRPr="00A93E3F" w:rsidRDefault="00A93E3F" w:rsidP="00A93E3F">
      <w:pPr>
        <w:tabs>
          <w:tab w:val="left" w:pos="1050"/>
        </w:tabs>
        <w:rPr>
          <w:rFonts w:asciiTheme="majorBidi" w:hAnsiTheme="majorBidi" w:cstheme="majorBidi"/>
        </w:rPr>
      </w:pPr>
      <w:proofErr w:type="spellStart"/>
      <w:r w:rsidRPr="00A93E3F">
        <w:rPr>
          <w:rFonts w:asciiTheme="majorBidi" w:hAnsiTheme="majorBidi" w:cstheme="majorBidi"/>
        </w:rPr>
        <w:t>Lammle</w:t>
      </w:r>
      <w:proofErr w:type="spellEnd"/>
      <w:r w:rsidRPr="00A93E3F">
        <w:rPr>
          <w:rFonts w:asciiTheme="majorBidi" w:hAnsiTheme="majorBidi" w:cstheme="majorBidi"/>
        </w:rPr>
        <w:t xml:space="preserve">, T. (2023) </w:t>
      </w:r>
      <w:r w:rsidRPr="00A93E3F">
        <w:rPr>
          <w:rFonts w:asciiTheme="majorBidi" w:hAnsiTheme="majorBidi" w:cstheme="majorBidi"/>
          <w:i/>
          <w:iCs/>
        </w:rPr>
        <w:t>CCNA Certification Study Guide: Exam 200-301</w:t>
      </w:r>
      <w:r w:rsidRPr="00A93E3F">
        <w:rPr>
          <w:rFonts w:asciiTheme="majorBidi" w:hAnsiTheme="majorBidi" w:cstheme="majorBidi"/>
        </w:rPr>
        <w:t xml:space="preserve">. 9th </w:t>
      </w:r>
      <w:proofErr w:type="spellStart"/>
      <w:r w:rsidRPr="00A93E3F">
        <w:rPr>
          <w:rFonts w:asciiTheme="majorBidi" w:hAnsiTheme="majorBidi" w:cstheme="majorBidi"/>
        </w:rPr>
        <w:t>edn</w:t>
      </w:r>
      <w:proofErr w:type="spellEnd"/>
      <w:r w:rsidRPr="00A93E3F">
        <w:rPr>
          <w:rFonts w:asciiTheme="majorBidi" w:hAnsiTheme="majorBidi" w:cstheme="majorBidi"/>
        </w:rPr>
        <w:t xml:space="preserve">. Indianapolis: </w:t>
      </w:r>
      <w:proofErr w:type="spellStart"/>
      <w:r w:rsidRPr="00A93E3F">
        <w:rPr>
          <w:rFonts w:asciiTheme="majorBidi" w:hAnsiTheme="majorBidi" w:cstheme="majorBidi"/>
        </w:rPr>
        <w:t>Sybex</w:t>
      </w:r>
      <w:proofErr w:type="spellEnd"/>
      <w:r w:rsidRPr="00A93E3F">
        <w:rPr>
          <w:rFonts w:asciiTheme="majorBidi" w:hAnsiTheme="majorBidi" w:cstheme="majorBidi"/>
        </w:rPr>
        <w:t>.</w:t>
      </w:r>
    </w:p>
    <w:p w14:paraId="1C373E1E"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Microsoft (2025a) </w:t>
      </w:r>
      <w:r w:rsidRPr="00A93E3F">
        <w:rPr>
          <w:rFonts w:asciiTheme="majorBidi" w:hAnsiTheme="majorBidi" w:cstheme="majorBidi"/>
          <w:i/>
          <w:iCs/>
        </w:rPr>
        <w:t>Hyper-V Overview</w:t>
      </w:r>
      <w:r w:rsidRPr="00A93E3F">
        <w:rPr>
          <w:rFonts w:asciiTheme="majorBidi" w:hAnsiTheme="majorBidi" w:cstheme="majorBidi"/>
        </w:rPr>
        <w:t>. Microsoft Learn. Available at: https://learn.microsoft.com/windows-server/virtualization/hyper-v/ (Accessed: 11 July 2026).</w:t>
      </w:r>
    </w:p>
    <w:p w14:paraId="0E56D0F4"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Microsoft (2025b) </w:t>
      </w:r>
      <w:r w:rsidRPr="00A93E3F">
        <w:rPr>
          <w:rFonts w:asciiTheme="majorBidi" w:hAnsiTheme="majorBidi" w:cstheme="majorBidi"/>
          <w:i/>
          <w:iCs/>
        </w:rPr>
        <w:t>Active Directory Domain Services Overview</w:t>
      </w:r>
      <w:r w:rsidRPr="00A93E3F">
        <w:rPr>
          <w:rFonts w:asciiTheme="majorBidi" w:hAnsiTheme="majorBidi" w:cstheme="majorBidi"/>
        </w:rPr>
        <w:t>. Microsoft Learn. Available at: https://learn.microsoft.com/windows-server/identity/ad-ds/ (Accessed: 11 July 2026).</w:t>
      </w:r>
    </w:p>
    <w:p w14:paraId="339AE221"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Microsoft (2026) </w:t>
      </w:r>
      <w:r w:rsidRPr="00A93E3F">
        <w:rPr>
          <w:rFonts w:asciiTheme="majorBidi" w:hAnsiTheme="majorBidi" w:cstheme="majorBidi"/>
          <w:i/>
          <w:iCs/>
        </w:rPr>
        <w:t>Active Directory Certificate Services Overview</w:t>
      </w:r>
      <w:r w:rsidRPr="00A93E3F">
        <w:rPr>
          <w:rFonts w:asciiTheme="majorBidi" w:hAnsiTheme="majorBidi" w:cstheme="majorBidi"/>
        </w:rPr>
        <w:t>. Microsoft Learn. Available at: https://learn.microsoft.com/windows-server/identity/ad-cs/ (Accessed: 11 July 2026).</w:t>
      </w:r>
    </w:p>
    <w:p w14:paraId="57E1DC63"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Odom, W. (2024) </w:t>
      </w:r>
      <w:r w:rsidRPr="00A93E3F">
        <w:rPr>
          <w:rFonts w:asciiTheme="majorBidi" w:hAnsiTheme="majorBidi" w:cstheme="majorBidi"/>
          <w:i/>
          <w:iCs/>
        </w:rPr>
        <w:t>CCNA 200-301 Official Cert Guide, Volume 1</w:t>
      </w:r>
      <w:r w:rsidRPr="00A93E3F">
        <w:rPr>
          <w:rFonts w:asciiTheme="majorBidi" w:hAnsiTheme="majorBidi" w:cstheme="majorBidi"/>
        </w:rPr>
        <w:t xml:space="preserve">. 2nd </w:t>
      </w:r>
      <w:proofErr w:type="spellStart"/>
      <w:r w:rsidRPr="00A93E3F">
        <w:rPr>
          <w:rFonts w:asciiTheme="majorBidi" w:hAnsiTheme="majorBidi" w:cstheme="majorBidi"/>
        </w:rPr>
        <w:t>edn</w:t>
      </w:r>
      <w:proofErr w:type="spellEnd"/>
      <w:r w:rsidRPr="00A93E3F">
        <w:rPr>
          <w:rFonts w:asciiTheme="majorBidi" w:hAnsiTheme="majorBidi" w:cstheme="majorBidi"/>
        </w:rPr>
        <w:t>. Indianapolis: Cisco Press.</w:t>
      </w:r>
    </w:p>
    <w:p w14:paraId="0ED097FC"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Odom, W. (2024) </w:t>
      </w:r>
      <w:r w:rsidRPr="00A93E3F">
        <w:rPr>
          <w:rFonts w:asciiTheme="majorBidi" w:hAnsiTheme="majorBidi" w:cstheme="majorBidi"/>
          <w:i/>
          <w:iCs/>
        </w:rPr>
        <w:t>CCNA 200-301 Official Cert Guide, Volume 2</w:t>
      </w:r>
      <w:r w:rsidRPr="00A93E3F">
        <w:rPr>
          <w:rFonts w:asciiTheme="majorBidi" w:hAnsiTheme="majorBidi" w:cstheme="majorBidi"/>
        </w:rPr>
        <w:t xml:space="preserve">. 2nd </w:t>
      </w:r>
      <w:proofErr w:type="spellStart"/>
      <w:r w:rsidRPr="00A93E3F">
        <w:rPr>
          <w:rFonts w:asciiTheme="majorBidi" w:hAnsiTheme="majorBidi" w:cstheme="majorBidi"/>
        </w:rPr>
        <w:t>edn</w:t>
      </w:r>
      <w:proofErr w:type="spellEnd"/>
      <w:r w:rsidRPr="00A93E3F">
        <w:rPr>
          <w:rFonts w:asciiTheme="majorBidi" w:hAnsiTheme="majorBidi" w:cstheme="majorBidi"/>
        </w:rPr>
        <w:t>. Indianapolis: Cisco Press.</w:t>
      </w:r>
    </w:p>
    <w:p w14:paraId="7363661A" w14:textId="77777777" w:rsidR="00A93E3F" w:rsidRPr="00A93E3F" w:rsidRDefault="00A93E3F" w:rsidP="00A93E3F">
      <w:pPr>
        <w:tabs>
          <w:tab w:val="left" w:pos="1050"/>
        </w:tabs>
        <w:rPr>
          <w:rFonts w:asciiTheme="majorBidi" w:hAnsiTheme="majorBidi" w:cstheme="majorBidi"/>
        </w:rPr>
      </w:pPr>
      <w:r w:rsidRPr="00A93E3F">
        <w:rPr>
          <w:rFonts w:asciiTheme="majorBidi" w:hAnsiTheme="majorBidi" w:cstheme="majorBidi"/>
        </w:rPr>
        <w:t xml:space="preserve">Stallings, W. (2023) </w:t>
      </w:r>
      <w:r w:rsidRPr="00A93E3F">
        <w:rPr>
          <w:rFonts w:asciiTheme="majorBidi" w:hAnsiTheme="majorBidi" w:cstheme="majorBidi"/>
          <w:i/>
          <w:iCs/>
        </w:rPr>
        <w:t>Data and Computer Communications</w:t>
      </w:r>
      <w:r w:rsidRPr="00A93E3F">
        <w:rPr>
          <w:rFonts w:asciiTheme="majorBidi" w:hAnsiTheme="majorBidi" w:cstheme="majorBidi"/>
        </w:rPr>
        <w:t xml:space="preserve">. 11th </w:t>
      </w:r>
      <w:proofErr w:type="spellStart"/>
      <w:r w:rsidRPr="00A93E3F">
        <w:rPr>
          <w:rFonts w:asciiTheme="majorBidi" w:hAnsiTheme="majorBidi" w:cstheme="majorBidi"/>
        </w:rPr>
        <w:t>edn</w:t>
      </w:r>
      <w:proofErr w:type="spellEnd"/>
      <w:r w:rsidRPr="00A93E3F">
        <w:rPr>
          <w:rFonts w:asciiTheme="majorBidi" w:hAnsiTheme="majorBidi" w:cstheme="majorBidi"/>
        </w:rPr>
        <w:t>. Harlow: Pearson.</w:t>
      </w:r>
    </w:p>
    <w:p w14:paraId="4750DF31" w14:textId="77777777" w:rsidR="00A93E3F" w:rsidRPr="00A93E3F" w:rsidRDefault="00A93E3F" w:rsidP="00A93E3F">
      <w:pPr>
        <w:tabs>
          <w:tab w:val="left" w:pos="1050"/>
        </w:tabs>
        <w:rPr>
          <w:rFonts w:asciiTheme="majorBidi" w:hAnsiTheme="majorBidi" w:cstheme="majorBidi"/>
        </w:rPr>
      </w:pPr>
      <w:proofErr w:type="spellStart"/>
      <w:r w:rsidRPr="00A93E3F">
        <w:rPr>
          <w:rFonts w:asciiTheme="majorBidi" w:hAnsiTheme="majorBidi" w:cstheme="majorBidi"/>
        </w:rPr>
        <w:t>Tanenbaum</w:t>
      </w:r>
      <w:proofErr w:type="spellEnd"/>
      <w:r w:rsidRPr="00A93E3F">
        <w:rPr>
          <w:rFonts w:asciiTheme="majorBidi" w:hAnsiTheme="majorBidi" w:cstheme="majorBidi"/>
        </w:rPr>
        <w:t xml:space="preserve">, A.S. and </w:t>
      </w:r>
      <w:proofErr w:type="spellStart"/>
      <w:r w:rsidRPr="00A93E3F">
        <w:rPr>
          <w:rFonts w:asciiTheme="majorBidi" w:hAnsiTheme="majorBidi" w:cstheme="majorBidi"/>
        </w:rPr>
        <w:t>Wetherall</w:t>
      </w:r>
      <w:proofErr w:type="spellEnd"/>
      <w:r w:rsidRPr="00A93E3F">
        <w:rPr>
          <w:rFonts w:asciiTheme="majorBidi" w:hAnsiTheme="majorBidi" w:cstheme="majorBidi"/>
        </w:rPr>
        <w:t xml:space="preserve">, D.J. (2021) </w:t>
      </w:r>
      <w:r w:rsidRPr="00A93E3F">
        <w:rPr>
          <w:rFonts w:asciiTheme="majorBidi" w:hAnsiTheme="majorBidi" w:cstheme="majorBidi"/>
          <w:i/>
          <w:iCs/>
        </w:rPr>
        <w:t>Computer Networks</w:t>
      </w:r>
      <w:r w:rsidRPr="00A93E3F">
        <w:rPr>
          <w:rFonts w:asciiTheme="majorBidi" w:hAnsiTheme="majorBidi" w:cstheme="majorBidi"/>
        </w:rPr>
        <w:t xml:space="preserve">. 6th </w:t>
      </w:r>
      <w:proofErr w:type="spellStart"/>
      <w:r w:rsidRPr="00A93E3F">
        <w:rPr>
          <w:rFonts w:asciiTheme="majorBidi" w:hAnsiTheme="majorBidi" w:cstheme="majorBidi"/>
        </w:rPr>
        <w:t>edn</w:t>
      </w:r>
      <w:proofErr w:type="spellEnd"/>
      <w:r w:rsidRPr="00A93E3F">
        <w:rPr>
          <w:rFonts w:asciiTheme="majorBidi" w:hAnsiTheme="majorBidi" w:cstheme="majorBidi"/>
        </w:rPr>
        <w:t>. Harlow: Pearson.</w:t>
      </w:r>
    </w:p>
    <w:p w14:paraId="756845D1" w14:textId="77777777" w:rsidR="00A93E3F" w:rsidRPr="00A93E3F" w:rsidRDefault="00A93E3F" w:rsidP="00A93E3F">
      <w:pPr>
        <w:tabs>
          <w:tab w:val="left" w:pos="1050"/>
        </w:tabs>
        <w:rPr>
          <w:rFonts w:asciiTheme="majorBidi" w:hAnsiTheme="majorBidi" w:cstheme="majorBidi"/>
        </w:rPr>
      </w:pPr>
    </w:p>
    <w:sectPr w:rsidR="00A93E3F" w:rsidRPr="00A93E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905"/>
    <w:rsid w:val="000821EC"/>
    <w:rsid w:val="00123F64"/>
    <w:rsid w:val="00493F55"/>
    <w:rsid w:val="004C73CD"/>
    <w:rsid w:val="005B2762"/>
    <w:rsid w:val="005C2ADD"/>
    <w:rsid w:val="007B4351"/>
    <w:rsid w:val="007B555A"/>
    <w:rsid w:val="007B6DD4"/>
    <w:rsid w:val="007D5188"/>
    <w:rsid w:val="0092179B"/>
    <w:rsid w:val="00946A6C"/>
    <w:rsid w:val="00A014EA"/>
    <w:rsid w:val="00A93E3F"/>
    <w:rsid w:val="00FB49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95476"/>
  <w15:chartTrackingRefBased/>
  <w15:docId w15:val="{69D36E63-84D0-49A3-932E-DBE2DF0AA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B490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FB490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unhideWhenUsed/>
    <w:qFormat/>
    <w:rsid w:val="00FB4905"/>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FB4905"/>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FB4905"/>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FB490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B490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B4905"/>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B4905"/>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B4905"/>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FB4905"/>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rsid w:val="00FB4905"/>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FB4905"/>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FB4905"/>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FB490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B490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B490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B4905"/>
    <w:rPr>
      <w:rFonts w:eastAsiaTheme="majorEastAsia" w:cstheme="majorBidi"/>
      <w:color w:val="272727" w:themeColor="text1" w:themeTint="D8"/>
    </w:rPr>
  </w:style>
  <w:style w:type="paragraph" w:styleId="Titlu">
    <w:name w:val="Title"/>
    <w:basedOn w:val="Normal"/>
    <w:next w:val="Normal"/>
    <w:link w:val="TitluCaracter"/>
    <w:uiPriority w:val="10"/>
    <w:qFormat/>
    <w:rsid w:val="00FB49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B490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B490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B490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B490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B4905"/>
    <w:rPr>
      <w:i/>
      <w:iCs/>
      <w:color w:val="404040" w:themeColor="text1" w:themeTint="BF"/>
    </w:rPr>
  </w:style>
  <w:style w:type="paragraph" w:styleId="Listparagraf">
    <w:name w:val="List Paragraph"/>
    <w:basedOn w:val="Normal"/>
    <w:uiPriority w:val="34"/>
    <w:qFormat/>
    <w:rsid w:val="00FB4905"/>
    <w:pPr>
      <w:ind w:left="720"/>
      <w:contextualSpacing/>
    </w:pPr>
  </w:style>
  <w:style w:type="character" w:styleId="Accentuareintens">
    <w:name w:val="Intense Emphasis"/>
    <w:basedOn w:val="Fontdeparagrafimplicit"/>
    <w:uiPriority w:val="21"/>
    <w:qFormat/>
    <w:rsid w:val="00FB4905"/>
    <w:rPr>
      <w:i/>
      <w:iCs/>
      <w:color w:val="2F5496" w:themeColor="accent1" w:themeShade="BF"/>
    </w:rPr>
  </w:style>
  <w:style w:type="paragraph" w:styleId="Citatintens">
    <w:name w:val="Intense Quote"/>
    <w:basedOn w:val="Normal"/>
    <w:next w:val="Normal"/>
    <w:link w:val="CitatintensCaracter"/>
    <w:uiPriority w:val="30"/>
    <w:qFormat/>
    <w:rsid w:val="00FB49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FB4905"/>
    <w:rPr>
      <w:i/>
      <w:iCs/>
      <w:color w:val="2F5496" w:themeColor="accent1" w:themeShade="BF"/>
    </w:rPr>
  </w:style>
  <w:style w:type="character" w:styleId="Referireintens">
    <w:name w:val="Intense Reference"/>
    <w:basedOn w:val="Fontdeparagrafimplicit"/>
    <w:uiPriority w:val="32"/>
    <w:qFormat/>
    <w:rsid w:val="00FB4905"/>
    <w:rPr>
      <w:b/>
      <w:bCs/>
      <w:smallCaps/>
      <w:color w:val="2F5496" w:themeColor="accent1" w:themeShade="BF"/>
      <w:spacing w:val="5"/>
    </w:rPr>
  </w:style>
  <w:style w:type="table" w:styleId="TabelgrilLuminos">
    <w:name w:val="Grid Table Light"/>
    <w:basedOn w:val="TabelNormal"/>
    <w:uiPriority w:val="40"/>
    <w:rsid w:val="00FB490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Fontdeparagrafimplicit"/>
    <w:uiPriority w:val="99"/>
    <w:unhideWhenUsed/>
    <w:rsid w:val="00A93E3F"/>
    <w:rPr>
      <w:color w:val="0563C1" w:themeColor="hyperlink"/>
      <w:u w:val="single"/>
    </w:rPr>
  </w:style>
  <w:style w:type="character" w:styleId="MeniuneNerezolvat">
    <w:name w:val="Unresolved Mention"/>
    <w:basedOn w:val="Fontdeparagrafimplicit"/>
    <w:uiPriority w:val="99"/>
    <w:semiHidden/>
    <w:unhideWhenUsed/>
    <w:rsid w:val="00A93E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rfc-editor.org/rfc/rfc463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rfc-editor.org/rfc/rfc8200" TargetMode="External"/><Relationship Id="rId5" Type="http://schemas.openxmlformats.org/officeDocument/2006/relationships/image" Target="media/image2.png"/><Relationship Id="rId10" Type="http://schemas.openxmlformats.org/officeDocument/2006/relationships/hyperlink" Target="https://www.cisco.com"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12</Pages>
  <Words>2577</Words>
  <Characters>14949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Ali</dc:creator>
  <cp:keywords/>
  <dc:description/>
  <cp:lastModifiedBy>Alina Firu (2323237)</cp:lastModifiedBy>
  <cp:revision>4</cp:revision>
  <dcterms:created xsi:type="dcterms:W3CDTF">2026-07-10T21:07:00Z</dcterms:created>
  <dcterms:modified xsi:type="dcterms:W3CDTF">2026-07-16T13:09:00Z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4eded297-b643-4413-84d7-8487f3d08f6b</vt:lpwstr>
  </property>
</Properties>
</file>