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9C069" w14:textId="77777777" w:rsidR="00437F00" w:rsidRPr="00C24C70" w:rsidRDefault="00437F00" w:rsidP="00437F00">
      <w:pPr>
        <w:spacing w:after="0" w:line="360" w:lineRule="auto"/>
        <w:jc w:val="center"/>
        <w:rPr>
          <w:rFonts w:ascii="Arial" w:eastAsia="Times New Roman" w:hAnsi="Arial" w:cs="Arial"/>
          <w:b/>
          <w:bCs/>
          <w:kern w:val="0"/>
          <w:sz w:val="32"/>
          <w:szCs w:val="32"/>
          <w:lang w:eastAsia="en-GB"/>
          <w14:ligatures w14:val="none"/>
        </w:rPr>
      </w:pPr>
      <w:r w:rsidRPr="00C24C70">
        <w:rPr>
          <w:rFonts w:ascii="Arial" w:eastAsia="Times New Roman" w:hAnsi="Arial" w:cs="Arial"/>
          <w:b/>
          <w:noProof/>
          <w:color w:val="000000"/>
          <w:kern w:val="24"/>
          <w:sz w:val="48"/>
          <w:szCs w:val="48"/>
          <w:lang w:eastAsia="en-GB"/>
          <w14:ligatures w14:val="none"/>
        </w:rPr>
        <w:drawing>
          <wp:inline distT="0" distB="0" distL="0" distR="0" wp14:anchorId="428C5DA5" wp14:editId="1DF15777">
            <wp:extent cx="1028700" cy="1028700"/>
            <wp:effectExtent l="0" t="0" r="0" b="0"/>
            <wp:docPr id="4" name="Picture 1" descr="A black and yellow shield with blue flowers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ack and yellow shield with blue flowers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28700" cy="1028700"/>
                    </a:xfrm>
                    <a:prstGeom prst="rect">
                      <a:avLst/>
                    </a:prstGeom>
                    <a:noFill/>
                    <a:ln>
                      <a:noFill/>
                    </a:ln>
                  </pic:spPr>
                </pic:pic>
              </a:graphicData>
            </a:graphic>
          </wp:inline>
        </w:drawing>
      </w:r>
    </w:p>
    <w:p w14:paraId="5B07267A" w14:textId="77777777" w:rsidR="00437F00" w:rsidRPr="00C24C70" w:rsidRDefault="00437F00" w:rsidP="00437F00">
      <w:pPr>
        <w:spacing w:after="0" w:line="360" w:lineRule="auto"/>
        <w:jc w:val="center"/>
        <w:rPr>
          <w:rFonts w:ascii="Arial" w:eastAsia="Times New Roman" w:hAnsi="Arial" w:cs="Arial"/>
          <w:b/>
          <w:bCs/>
          <w:kern w:val="0"/>
          <w:sz w:val="32"/>
          <w:szCs w:val="32"/>
          <w:lang w:eastAsia="en-GB"/>
          <w14:ligatures w14:val="none"/>
        </w:rPr>
      </w:pPr>
    </w:p>
    <w:p w14:paraId="3C5C0836" w14:textId="77777777" w:rsidR="00437F00" w:rsidRPr="00C24C70" w:rsidRDefault="00437F00" w:rsidP="00437F00">
      <w:pPr>
        <w:spacing w:after="0" w:line="240" w:lineRule="auto"/>
        <w:jc w:val="center"/>
        <w:rPr>
          <w:rFonts w:ascii="Arial" w:eastAsia="Times New Roman" w:hAnsi="Arial" w:cs="Arial"/>
          <w:b/>
          <w:bCs/>
          <w:color w:val="000000"/>
          <w:kern w:val="24"/>
          <w:sz w:val="48"/>
          <w:szCs w:val="48"/>
          <w:lang w:eastAsia="en-GB"/>
          <w14:ligatures w14:val="none"/>
        </w:rPr>
      </w:pPr>
      <w:r w:rsidRPr="00C24C70">
        <w:rPr>
          <w:rFonts w:ascii="Arial" w:eastAsia="Times New Roman" w:hAnsi="Arial" w:cs="Arial"/>
          <w:b/>
          <w:bCs/>
          <w:color w:val="000000"/>
          <w:kern w:val="24"/>
          <w:sz w:val="48"/>
          <w:szCs w:val="48"/>
          <w:lang w:eastAsia="en-GB"/>
          <w14:ligatures w14:val="none"/>
        </w:rPr>
        <w:t>University of Wales Trinity Saint David</w:t>
      </w:r>
    </w:p>
    <w:p w14:paraId="31B3DD0E" w14:textId="77777777" w:rsidR="00437F00" w:rsidRPr="00C24C70" w:rsidRDefault="00437F00" w:rsidP="00437F00">
      <w:pPr>
        <w:spacing w:after="0" w:line="240" w:lineRule="auto"/>
        <w:jc w:val="center"/>
        <w:rPr>
          <w:rFonts w:ascii="Arial" w:eastAsia="Times New Roman" w:hAnsi="Arial" w:cs="Arial"/>
          <w:kern w:val="0"/>
          <w:sz w:val="48"/>
          <w:szCs w:val="48"/>
          <w:lang w:eastAsia="en-GB"/>
          <w14:ligatures w14:val="none"/>
        </w:rPr>
      </w:pPr>
    </w:p>
    <w:p w14:paraId="5C3428F7" w14:textId="77777777" w:rsidR="00437F00" w:rsidRPr="00C24C70" w:rsidRDefault="00437F00" w:rsidP="00437F00">
      <w:pPr>
        <w:spacing w:after="0" w:line="360" w:lineRule="auto"/>
        <w:jc w:val="center"/>
        <w:rPr>
          <w:rFonts w:ascii="Arial" w:eastAsia="Times New Roman" w:hAnsi="Arial" w:cs="Arial"/>
          <w:b/>
          <w:bCs/>
          <w:kern w:val="0"/>
          <w:sz w:val="32"/>
          <w:szCs w:val="32"/>
          <w:lang w:eastAsia="en-GB"/>
          <w14:ligatures w14:val="none"/>
        </w:rPr>
      </w:pPr>
    </w:p>
    <w:p w14:paraId="5814857D" w14:textId="77777777" w:rsidR="00437F00" w:rsidRPr="00C24C70" w:rsidRDefault="00437F00" w:rsidP="00437F00">
      <w:pPr>
        <w:spacing w:after="0" w:line="360" w:lineRule="auto"/>
        <w:jc w:val="center"/>
        <w:rPr>
          <w:rFonts w:ascii="Arial" w:eastAsia="Times New Roman" w:hAnsi="Arial" w:cs="Arial"/>
          <w:kern w:val="0"/>
          <w:sz w:val="32"/>
          <w:szCs w:val="32"/>
          <w:lang w:eastAsia="en-GB"/>
          <w14:ligatures w14:val="none"/>
        </w:rPr>
      </w:pPr>
      <w:r w:rsidRPr="00C24C70">
        <w:rPr>
          <w:rFonts w:ascii="Arial" w:eastAsia="Times New Roman" w:hAnsi="Arial" w:cs="Arial"/>
          <w:b/>
          <w:bCs/>
          <w:kern w:val="0"/>
          <w:sz w:val="32"/>
          <w:szCs w:val="32"/>
          <w:lang w:eastAsia="en-GB"/>
          <w14:ligatures w14:val="none"/>
        </w:rPr>
        <w:t>Programme:</w:t>
      </w:r>
      <w:r w:rsidRPr="00C24C70">
        <w:rPr>
          <w:rFonts w:ascii="Arial" w:eastAsia="Times New Roman" w:hAnsi="Arial" w:cs="Arial"/>
          <w:kern w:val="0"/>
          <w:sz w:val="32"/>
          <w:szCs w:val="32"/>
          <w:lang w:eastAsia="en-GB"/>
          <w14:ligatures w14:val="none"/>
        </w:rPr>
        <w:t xml:space="preserve"> BA (Hons) Business Management</w:t>
      </w:r>
    </w:p>
    <w:p w14:paraId="2651EC9F" w14:textId="77777777" w:rsidR="00437F00" w:rsidRPr="00C24C70" w:rsidRDefault="00437F00" w:rsidP="00437F00">
      <w:pPr>
        <w:spacing w:after="0" w:line="360" w:lineRule="auto"/>
        <w:jc w:val="center"/>
        <w:rPr>
          <w:rFonts w:ascii="Arial" w:eastAsia="Times New Roman" w:hAnsi="Arial" w:cs="Arial"/>
          <w:color w:val="000000"/>
          <w:kern w:val="24"/>
          <w:sz w:val="32"/>
          <w:szCs w:val="32"/>
          <w:lang w:eastAsia="en-GB"/>
          <w14:ligatures w14:val="none"/>
        </w:rPr>
      </w:pPr>
    </w:p>
    <w:p w14:paraId="2FEF4BEE" w14:textId="631B23A1" w:rsidR="00437F00" w:rsidRPr="00C24C70" w:rsidRDefault="00437F00" w:rsidP="00437F00">
      <w:pPr>
        <w:spacing w:before="100" w:beforeAutospacing="1" w:after="100" w:afterAutospacing="1" w:line="360" w:lineRule="auto"/>
        <w:jc w:val="center"/>
        <w:rPr>
          <w:rFonts w:ascii="Arial" w:eastAsia="Times New Roman" w:hAnsi="Arial" w:cs="Arial"/>
          <w:color w:val="000000"/>
          <w:kern w:val="24"/>
          <w:sz w:val="32"/>
          <w:szCs w:val="32"/>
          <w:lang w:eastAsia="en-GB"/>
          <w14:ligatures w14:val="none"/>
        </w:rPr>
      </w:pPr>
      <w:r w:rsidRPr="00C24C70">
        <w:rPr>
          <w:rFonts w:ascii="Arial" w:eastAsia="Times New Roman" w:hAnsi="Arial" w:cs="Arial"/>
          <w:b/>
          <w:bCs/>
          <w:color w:val="000000"/>
          <w:kern w:val="24"/>
          <w:sz w:val="32"/>
          <w:szCs w:val="32"/>
          <w:lang w:eastAsia="en-GB"/>
          <w14:ligatures w14:val="none"/>
        </w:rPr>
        <w:t>Module:</w:t>
      </w:r>
      <w:r w:rsidRPr="00C24C70">
        <w:rPr>
          <w:rFonts w:ascii="Arial" w:eastAsia="Times New Roman" w:hAnsi="Arial" w:cs="Arial"/>
          <w:color w:val="000000"/>
          <w:kern w:val="24"/>
          <w:sz w:val="32"/>
          <w:szCs w:val="32"/>
          <w:lang w:eastAsia="en-GB"/>
          <w14:ligatures w14:val="none"/>
        </w:rPr>
        <w:t xml:space="preserve"> </w:t>
      </w:r>
      <w:r>
        <w:rPr>
          <w:rFonts w:ascii="Arial" w:eastAsia="Times New Roman" w:hAnsi="Arial" w:cs="Arial"/>
          <w:color w:val="000000"/>
          <w:kern w:val="24"/>
          <w:sz w:val="32"/>
          <w:szCs w:val="32"/>
          <w:lang w:eastAsia="en-GB"/>
          <w14:ligatures w14:val="none"/>
        </w:rPr>
        <w:t>Strategic Management</w:t>
      </w:r>
      <w:r w:rsidR="000504D5">
        <w:rPr>
          <w:rFonts w:ascii="Arial" w:eastAsia="Times New Roman" w:hAnsi="Arial" w:cs="Arial"/>
          <w:color w:val="000000"/>
          <w:kern w:val="24"/>
          <w:sz w:val="32"/>
          <w:szCs w:val="32"/>
          <w:lang w:eastAsia="en-GB"/>
          <w14:ligatures w14:val="none"/>
        </w:rPr>
        <w:t xml:space="preserve"> &amp;</w:t>
      </w:r>
      <w:r>
        <w:rPr>
          <w:rFonts w:ascii="Arial" w:eastAsia="Times New Roman" w:hAnsi="Arial" w:cs="Arial"/>
          <w:color w:val="000000"/>
          <w:kern w:val="24"/>
          <w:sz w:val="32"/>
          <w:szCs w:val="32"/>
          <w:lang w:eastAsia="en-GB"/>
          <w14:ligatures w14:val="none"/>
        </w:rPr>
        <w:t xml:space="preserve"> Sustainability</w:t>
      </w:r>
      <w:r w:rsidRPr="00C24C70">
        <w:rPr>
          <w:rFonts w:ascii="Arial" w:eastAsia="Times New Roman" w:hAnsi="Arial" w:cs="Arial"/>
          <w:color w:val="000000"/>
          <w:kern w:val="24"/>
          <w:sz w:val="32"/>
          <w:szCs w:val="32"/>
          <w:lang w:eastAsia="en-GB"/>
          <w14:ligatures w14:val="none"/>
        </w:rPr>
        <w:t xml:space="preserve"> </w:t>
      </w:r>
    </w:p>
    <w:p w14:paraId="0A40BDD5" w14:textId="77777777" w:rsidR="00437F00" w:rsidRPr="00C24C70" w:rsidRDefault="00437F00" w:rsidP="00437F00">
      <w:pPr>
        <w:spacing w:before="100" w:beforeAutospacing="1" w:after="100" w:afterAutospacing="1" w:line="360" w:lineRule="auto"/>
        <w:jc w:val="center"/>
        <w:rPr>
          <w:rFonts w:ascii="Arial" w:eastAsia="Times New Roman" w:hAnsi="Arial" w:cs="Arial"/>
          <w:color w:val="000000"/>
          <w:kern w:val="24"/>
          <w:sz w:val="32"/>
          <w:szCs w:val="32"/>
          <w:lang w:eastAsia="en-GB"/>
          <w14:ligatures w14:val="none"/>
        </w:rPr>
      </w:pPr>
    </w:p>
    <w:p w14:paraId="70BF5C15" w14:textId="2E98DFDB" w:rsidR="00437F00" w:rsidRPr="00C24C70" w:rsidRDefault="00437F00" w:rsidP="00437F00">
      <w:pPr>
        <w:spacing w:before="100" w:beforeAutospacing="1" w:after="100" w:afterAutospacing="1" w:line="360" w:lineRule="auto"/>
        <w:jc w:val="center"/>
        <w:rPr>
          <w:rFonts w:ascii="Arial" w:eastAsia="Times New Roman" w:hAnsi="Arial" w:cs="Arial"/>
          <w:color w:val="000000"/>
          <w:kern w:val="24"/>
          <w:sz w:val="32"/>
          <w:szCs w:val="32"/>
          <w:lang w:eastAsia="en-GB"/>
          <w14:ligatures w14:val="none"/>
        </w:rPr>
      </w:pPr>
      <w:r w:rsidRPr="00C24C70">
        <w:rPr>
          <w:rFonts w:ascii="Arial" w:eastAsia="Times New Roman" w:hAnsi="Arial" w:cs="Arial"/>
          <w:b/>
          <w:bCs/>
          <w:color w:val="000000"/>
          <w:kern w:val="24"/>
          <w:sz w:val="32"/>
          <w:szCs w:val="32"/>
          <w:lang w:eastAsia="en-GB"/>
          <w14:ligatures w14:val="none"/>
        </w:rPr>
        <w:t>Module Code:</w:t>
      </w:r>
      <w:r w:rsidRPr="00C24C70">
        <w:rPr>
          <w:rFonts w:ascii="Arial" w:eastAsia="Times New Roman" w:hAnsi="Arial" w:cs="Arial"/>
          <w:color w:val="000000"/>
          <w:kern w:val="24"/>
          <w:sz w:val="32"/>
          <w:szCs w:val="32"/>
          <w:lang w:eastAsia="en-GB"/>
          <w14:ligatures w14:val="none"/>
        </w:rPr>
        <w:t xml:space="preserve"> LCBB60</w:t>
      </w:r>
      <w:r w:rsidR="000504D5">
        <w:rPr>
          <w:rFonts w:ascii="Arial" w:eastAsia="Times New Roman" w:hAnsi="Arial" w:cs="Arial"/>
          <w:color w:val="000000"/>
          <w:kern w:val="24"/>
          <w:sz w:val="32"/>
          <w:szCs w:val="32"/>
          <w:lang w:eastAsia="en-GB"/>
          <w14:ligatures w14:val="none"/>
        </w:rPr>
        <w:t>15</w:t>
      </w:r>
    </w:p>
    <w:p w14:paraId="783C8B4F" w14:textId="7F34DD14" w:rsidR="00437F00" w:rsidRDefault="00437F00" w:rsidP="00437F00">
      <w:pPr>
        <w:spacing w:before="100" w:beforeAutospacing="1" w:after="100" w:afterAutospacing="1" w:line="360" w:lineRule="auto"/>
        <w:jc w:val="center"/>
        <w:rPr>
          <w:rFonts w:ascii="Arial" w:eastAsia="Times New Roman" w:hAnsi="Arial" w:cs="Arial"/>
          <w:color w:val="000000"/>
          <w:kern w:val="24"/>
          <w:sz w:val="32"/>
          <w:szCs w:val="32"/>
          <w:lang w:eastAsia="en-GB"/>
          <w14:ligatures w14:val="none"/>
        </w:rPr>
      </w:pPr>
      <w:r w:rsidRPr="00C24C70">
        <w:rPr>
          <w:rFonts w:ascii="Arial" w:eastAsia="Times New Roman" w:hAnsi="Arial" w:cs="Arial"/>
          <w:b/>
          <w:bCs/>
          <w:color w:val="000000"/>
          <w:kern w:val="24"/>
          <w:sz w:val="32"/>
          <w:szCs w:val="32"/>
          <w:lang w:eastAsia="en-GB"/>
          <w14:ligatures w14:val="none"/>
        </w:rPr>
        <w:t>Assignment Title:</w:t>
      </w:r>
      <w:r w:rsidRPr="00C24C70">
        <w:rPr>
          <w:rFonts w:ascii="Arial" w:eastAsia="Times New Roman" w:hAnsi="Arial" w:cs="Arial"/>
          <w:color w:val="000000"/>
          <w:kern w:val="24"/>
          <w:sz w:val="32"/>
          <w:szCs w:val="32"/>
          <w:lang w:eastAsia="en-GB"/>
          <w14:ligatures w14:val="none"/>
        </w:rPr>
        <w:t xml:space="preserve"> Assessment </w:t>
      </w:r>
      <w:r w:rsidR="000504D5">
        <w:rPr>
          <w:rFonts w:ascii="Arial" w:eastAsia="Times New Roman" w:hAnsi="Arial" w:cs="Arial"/>
          <w:color w:val="000000"/>
          <w:kern w:val="24"/>
          <w:sz w:val="32"/>
          <w:szCs w:val="32"/>
          <w:lang w:eastAsia="en-GB"/>
          <w14:ligatures w14:val="none"/>
        </w:rPr>
        <w:t>1</w:t>
      </w:r>
      <w:r w:rsidRPr="00C24C70">
        <w:rPr>
          <w:rFonts w:ascii="Arial" w:eastAsia="Times New Roman" w:hAnsi="Arial" w:cs="Arial"/>
          <w:color w:val="000000"/>
          <w:kern w:val="24"/>
          <w:sz w:val="32"/>
          <w:szCs w:val="32"/>
          <w:lang w:eastAsia="en-GB"/>
          <w14:ligatures w14:val="none"/>
        </w:rPr>
        <w:t xml:space="preserve">: </w:t>
      </w:r>
      <w:r w:rsidR="000504D5">
        <w:rPr>
          <w:rFonts w:ascii="Arial" w:eastAsia="Times New Roman" w:hAnsi="Arial" w:cs="Arial"/>
          <w:color w:val="000000"/>
          <w:kern w:val="24"/>
          <w:sz w:val="32"/>
          <w:szCs w:val="32"/>
          <w:lang w:eastAsia="en-GB"/>
          <w14:ligatures w14:val="none"/>
        </w:rPr>
        <w:t>Written R</w:t>
      </w:r>
      <w:r w:rsidR="00CD1101">
        <w:rPr>
          <w:rFonts w:ascii="Arial" w:eastAsia="Times New Roman" w:hAnsi="Arial" w:cs="Arial"/>
          <w:color w:val="000000"/>
          <w:kern w:val="24"/>
          <w:sz w:val="32"/>
          <w:szCs w:val="32"/>
          <w:lang w:eastAsia="en-GB"/>
          <w14:ligatures w14:val="none"/>
        </w:rPr>
        <w:t>e</w:t>
      </w:r>
      <w:r w:rsidR="000504D5">
        <w:rPr>
          <w:rFonts w:ascii="Arial" w:eastAsia="Times New Roman" w:hAnsi="Arial" w:cs="Arial"/>
          <w:color w:val="000000"/>
          <w:kern w:val="24"/>
          <w:sz w:val="32"/>
          <w:szCs w:val="32"/>
          <w:lang w:eastAsia="en-GB"/>
          <w14:ligatures w14:val="none"/>
        </w:rPr>
        <w:t>port</w:t>
      </w:r>
      <w:r w:rsidR="00025B1C">
        <w:rPr>
          <w:rFonts w:ascii="Arial" w:eastAsia="Times New Roman" w:hAnsi="Arial" w:cs="Arial"/>
          <w:color w:val="000000"/>
          <w:kern w:val="24"/>
          <w:sz w:val="32"/>
          <w:szCs w:val="32"/>
          <w:lang w:eastAsia="en-GB"/>
          <w14:ligatures w14:val="none"/>
        </w:rPr>
        <w:t xml:space="preserve"> </w:t>
      </w:r>
    </w:p>
    <w:p w14:paraId="1C69FEC9" w14:textId="57F06B30" w:rsidR="00025B1C" w:rsidRPr="00C24C70" w:rsidRDefault="00025B1C" w:rsidP="00437F00">
      <w:pPr>
        <w:spacing w:before="100" w:beforeAutospacing="1" w:after="100" w:afterAutospacing="1" w:line="360" w:lineRule="auto"/>
        <w:jc w:val="center"/>
        <w:rPr>
          <w:rFonts w:ascii="Arial" w:eastAsia="Times New Roman" w:hAnsi="Arial" w:cs="Arial"/>
          <w:color w:val="000000"/>
          <w:kern w:val="24"/>
          <w:sz w:val="32"/>
          <w:szCs w:val="32"/>
          <w:lang w:eastAsia="en-GB"/>
          <w14:ligatures w14:val="none"/>
        </w:rPr>
      </w:pPr>
      <w:r>
        <w:rPr>
          <w:rFonts w:ascii="Arial" w:eastAsia="Times New Roman" w:hAnsi="Arial" w:cs="Arial"/>
          <w:color w:val="000000"/>
          <w:kern w:val="24"/>
          <w:sz w:val="32"/>
          <w:szCs w:val="32"/>
          <w:lang w:eastAsia="en-GB"/>
          <w14:ligatures w14:val="none"/>
        </w:rPr>
        <w:t>Strategic Analysis and Sustainable Gr</w:t>
      </w:r>
      <w:r w:rsidR="00522235">
        <w:rPr>
          <w:rFonts w:ascii="Arial" w:eastAsia="Times New Roman" w:hAnsi="Arial" w:cs="Arial"/>
          <w:color w:val="000000"/>
          <w:kern w:val="24"/>
          <w:sz w:val="32"/>
          <w:szCs w:val="32"/>
          <w:lang w:eastAsia="en-GB"/>
          <w14:ligatures w14:val="none"/>
        </w:rPr>
        <w:t xml:space="preserve">owth Strategies for Toyota Motor </w:t>
      </w:r>
      <w:r w:rsidR="00307534">
        <w:rPr>
          <w:rFonts w:ascii="Arial" w:eastAsia="Times New Roman" w:hAnsi="Arial" w:cs="Arial"/>
          <w:color w:val="000000"/>
          <w:kern w:val="24"/>
          <w:sz w:val="32"/>
          <w:szCs w:val="32"/>
          <w:lang w:eastAsia="en-GB"/>
          <w14:ligatures w14:val="none"/>
        </w:rPr>
        <w:t>Manufacturing UK</w:t>
      </w:r>
    </w:p>
    <w:p w14:paraId="45B9554D" w14:textId="77777777" w:rsidR="00437F00" w:rsidRPr="00C24C70" w:rsidRDefault="00437F00" w:rsidP="00437F00">
      <w:pPr>
        <w:spacing w:before="100" w:beforeAutospacing="1" w:after="100" w:afterAutospacing="1" w:line="360" w:lineRule="auto"/>
        <w:rPr>
          <w:rFonts w:ascii="Arial" w:eastAsia="Times New Roman" w:hAnsi="Arial" w:cs="Arial"/>
          <w:color w:val="000000"/>
          <w:kern w:val="24"/>
          <w:sz w:val="32"/>
          <w:szCs w:val="32"/>
          <w:lang w:eastAsia="en-GB"/>
          <w14:ligatures w14:val="none"/>
        </w:rPr>
      </w:pPr>
    </w:p>
    <w:p w14:paraId="720A51B2" w14:textId="77777777" w:rsidR="00437F00" w:rsidRPr="00C24C70" w:rsidRDefault="00437F00" w:rsidP="00437F00">
      <w:pPr>
        <w:spacing w:after="0" w:line="360" w:lineRule="auto"/>
        <w:jc w:val="center"/>
        <w:rPr>
          <w:rFonts w:ascii="Arial" w:eastAsia="Times New Roman" w:hAnsi="Arial" w:cs="Arial"/>
          <w:kern w:val="0"/>
          <w:sz w:val="32"/>
          <w:szCs w:val="32"/>
          <w:lang w:eastAsia="en-GB"/>
          <w14:ligatures w14:val="none"/>
        </w:rPr>
      </w:pPr>
      <w:r w:rsidRPr="00C24C70">
        <w:rPr>
          <w:rFonts w:ascii="Arial" w:eastAsia="Times New Roman" w:hAnsi="Arial" w:cs="Arial"/>
          <w:b/>
          <w:bCs/>
          <w:color w:val="000000"/>
          <w:kern w:val="24"/>
          <w:sz w:val="32"/>
          <w:szCs w:val="32"/>
          <w:lang w:eastAsia="en-GB"/>
          <w14:ligatures w14:val="none"/>
        </w:rPr>
        <w:t>Student Name:</w:t>
      </w:r>
      <w:r w:rsidRPr="00C24C70">
        <w:rPr>
          <w:rFonts w:ascii="Arial" w:eastAsia="Times New Roman" w:hAnsi="Arial" w:cs="Arial"/>
          <w:color w:val="000000"/>
          <w:kern w:val="24"/>
          <w:sz w:val="32"/>
          <w:szCs w:val="32"/>
          <w:lang w:eastAsia="en-GB"/>
          <w14:ligatures w14:val="none"/>
        </w:rPr>
        <w:t xml:space="preserve"> Alisa-Ioana Mercar</w:t>
      </w:r>
    </w:p>
    <w:p w14:paraId="10ED1AFE" w14:textId="77777777" w:rsidR="00437F00" w:rsidRPr="00C24C70" w:rsidRDefault="00437F00" w:rsidP="00437F00">
      <w:pPr>
        <w:spacing w:after="0" w:line="360" w:lineRule="auto"/>
        <w:jc w:val="center"/>
        <w:rPr>
          <w:rFonts w:ascii="Arial" w:eastAsia="Times New Roman" w:hAnsi="Arial" w:cs="Arial"/>
          <w:b/>
          <w:bCs/>
          <w:color w:val="000000"/>
          <w:kern w:val="24"/>
          <w:sz w:val="32"/>
          <w:szCs w:val="32"/>
          <w:lang w:eastAsia="en-GB"/>
          <w14:ligatures w14:val="none"/>
        </w:rPr>
      </w:pPr>
      <w:r w:rsidRPr="00C24C70">
        <w:rPr>
          <w:rFonts w:ascii="Arial" w:eastAsia="Times New Roman" w:hAnsi="Arial" w:cs="Arial"/>
          <w:b/>
          <w:bCs/>
          <w:color w:val="000000"/>
          <w:kern w:val="24"/>
          <w:sz w:val="32"/>
          <w:szCs w:val="32"/>
          <w:lang w:eastAsia="en-GB"/>
          <w14:ligatures w14:val="none"/>
        </w:rPr>
        <w:t>Student ID:</w:t>
      </w:r>
      <w:r w:rsidRPr="00C24C70">
        <w:rPr>
          <w:rFonts w:ascii="Arial" w:eastAsia="Times New Roman" w:hAnsi="Arial" w:cs="Arial"/>
          <w:color w:val="000000"/>
          <w:kern w:val="24"/>
          <w:sz w:val="32"/>
          <w:szCs w:val="32"/>
          <w:lang w:eastAsia="en-GB"/>
          <w14:ligatures w14:val="none"/>
        </w:rPr>
        <w:t xml:space="preserve"> 2232340</w:t>
      </w:r>
    </w:p>
    <w:p w14:paraId="73314987" w14:textId="77777777" w:rsidR="00437F00" w:rsidRPr="00C24C70" w:rsidRDefault="00437F00" w:rsidP="00437F00">
      <w:pPr>
        <w:spacing w:after="0" w:line="360" w:lineRule="auto"/>
        <w:jc w:val="center"/>
        <w:rPr>
          <w:rFonts w:ascii="Arial" w:eastAsia="Times New Roman" w:hAnsi="Arial" w:cs="Arial"/>
          <w:kern w:val="0"/>
          <w:sz w:val="32"/>
          <w:szCs w:val="32"/>
          <w:lang w:eastAsia="en-GB"/>
          <w14:ligatures w14:val="none"/>
        </w:rPr>
      </w:pPr>
    </w:p>
    <w:p w14:paraId="44DEB648" w14:textId="6CB7149B" w:rsidR="00437F00" w:rsidRDefault="00437F00" w:rsidP="00437F00">
      <w:pPr>
        <w:spacing w:after="0" w:line="360" w:lineRule="auto"/>
        <w:jc w:val="center"/>
        <w:rPr>
          <w:rFonts w:ascii="Arial" w:eastAsia="Times New Roman" w:hAnsi="Arial" w:cs="Arial"/>
          <w:color w:val="000000"/>
          <w:kern w:val="24"/>
          <w:sz w:val="32"/>
          <w:szCs w:val="32"/>
          <w:lang w:eastAsia="en-GB"/>
          <w14:ligatures w14:val="none"/>
        </w:rPr>
      </w:pPr>
      <w:r w:rsidRPr="00C24C70">
        <w:rPr>
          <w:rFonts w:ascii="Arial" w:eastAsia="Times New Roman" w:hAnsi="Arial" w:cs="Arial"/>
          <w:b/>
          <w:bCs/>
          <w:color w:val="000000"/>
          <w:kern w:val="24"/>
          <w:sz w:val="32"/>
          <w:szCs w:val="32"/>
          <w:lang w:eastAsia="en-GB"/>
          <w14:ligatures w14:val="none"/>
        </w:rPr>
        <w:t>Lecturer:</w:t>
      </w:r>
      <w:r w:rsidRPr="00C24C70">
        <w:rPr>
          <w:rFonts w:ascii="Arial" w:eastAsia="Times New Roman" w:hAnsi="Arial" w:cs="Arial"/>
          <w:color w:val="000000"/>
          <w:kern w:val="24"/>
          <w:sz w:val="32"/>
          <w:szCs w:val="32"/>
          <w:lang w:eastAsia="en-GB"/>
          <w14:ligatures w14:val="none"/>
        </w:rPr>
        <w:t xml:space="preserve"> </w:t>
      </w:r>
      <w:r w:rsidR="00CD1101">
        <w:rPr>
          <w:rFonts w:ascii="Arial" w:eastAsia="Times New Roman" w:hAnsi="Arial" w:cs="Arial"/>
          <w:color w:val="000000"/>
          <w:kern w:val="24"/>
          <w:sz w:val="32"/>
          <w:szCs w:val="32"/>
          <w:lang w:eastAsia="en-GB"/>
          <w14:ligatures w14:val="none"/>
        </w:rPr>
        <w:t>Nadeem Mirza</w:t>
      </w:r>
    </w:p>
    <w:p w14:paraId="2F9C663F" w14:textId="77777777" w:rsidR="00CD1101" w:rsidRDefault="00CD1101" w:rsidP="00307534">
      <w:pPr>
        <w:spacing w:after="0" w:line="360" w:lineRule="auto"/>
        <w:rPr>
          <w:rFonts w:ascii="Arial" w:eastAsia="Times New Roman" w:hAnsi="Arial" w:cs="Arial"/>
          <w:color w:val="000000"/>
          <w:kern w:val="24"/>
          <w:sz w:val="32"/>
          <w:szCs w:val="32"/>
          <w:lang w:eastAsia="en-GB"/>
          <w14:ligatures w14:val="none"/>
        </w:rPr>
      </w:pPr>
    </w:p>
    <w:p w14:paraId="2FAFB07E" w14:textId="7220436A" w:rsidR="00B95666" w:rsidRDefault="00B95666" w:rsidP="00B95666">
      <w:pPr>
        <w:pStyle w:val="Heading1"/>
        <w:rPr>
          <w:rFonts w:eastAsia="Times New Roman"/>
          <w:lang w:eastAsia="en-GB"/>
        </w:rPr>
      </w:pPr>
      <w:bookmarkStart w:id="0" w:name="_Toc235889998"/>
      <w:r>
        <w:rPr>
          <w:rFonts w:eastAsia="Times New Roman"/>
          <w:lang w:eastAsia="en-GB"/>
        </w:rPr>
        <w:lastRenderedPageBreak/>
        <w:t>Executive summary</w:t>
      </w:r>
      <w:bookmarkEnd w:id="0"/>
    </w:p>
    <w:p w14:paraId="7FC43AD5" w14:textId="747FF827" w:rsidR="00FA25EA" w:rsidRDefault="001F4854" w:rsidP="00FA25EA">
      <w:pPr>
        <w:rPr>
          <w:lang w:eastAsia="en-GB"/>
        </w:rPr>
      </w:pPr>
      <w:r w:rsidRPr="001F4854">
        <w:rPr>
          <w:lang w:eastAsia="en-GB"/>
        </w:rPr>
        <w:t>One of the most competitive and dynamic industries in the world is where Toyota Motor Manufacturing UK (TMUK) operates. The shift to electric vehicles, growing environmental restrictions, technical advancements, and shifting consumer expectations are all contributing to a major restructuring of the UK automotive industry. For manufacturers looking to sustain long-term competitiveness, these developments offer both strategic opportunities and challenges.</w:t>
      </w:r>
    </w:p>
    <w:p w14:paraId="42C24F63" w14:textId="3AFCE619" w:rsidR="00083837" w:rsidRDefault="00083837" w:rsidP="00FA25EA">
      <w:pPr>
        <w:rPr>
          <w:lang w:eastAsia="en-GB"/>
        </w:rPr>
      </w:pPr>
      <w:r w:rsidRPr="00083837">
        <w:rPr>
          <w:lang w:eastAsia="en-GB"/>
        </w:rPr>
        <w:t xml:space="preserve">Using established strategic management frameworks, this study assesses Toyota Motor Manufacturing UK's strategic position in the UK automotive sector. Value Chain Analysis, the Resource-Based View (RBV), and the VRIO framework are used to evaluate the internal environment, while PESTLE analysis and Porter's Five Forces are used to </w:t>
      </w:r>
      <w:proofErr w:type="spellStart"/>
      <w:r w:rsidRPr="00083837">
        <w:rPr>
          <w:lang w:eastAsia="en-GB"/>
        </w:rPr>
        <w:t>analyze</w:t>
      </w:r>
      <w:proofErr w:type="spellEnd"/>
      <w:r w:rsidRPr="00083837">
        <w:rPr>
          <w:lang w:eastAsia="en-GB"/>
        </w:rPr>
        <w:t xml:space="preserve"> the external environment. To determine Toyota's main strategic problems, the results are incorporated into a SWOT analysis.</w:t>
      </w:r>
    </w:p>
    <w:p w14:paraId="6AC09E6B" w14:textId="43782327" w:rsidR="00A17795" w:rsidRPr="00FA25EA" w:rsidRDefault="00A17795" w:rsidP="00FA25EA">
      <w:pPr>
        <w:rPr>
          <w:lang w:eastAsia="en-GB"/>
        </w:rPr>
      </w:pPr>
      <w:r w:rsidRPr="00A17795">
        <w:rPr>
          <w:lang w:eastAsia="en-GB"/>
        </w:rPr>
        <w:t>According to the report's findings, Toyota's main competitive advantages include its well-known brand, lean manufacturing capabilities, operational excellence, and long-standing reputation for dependability and quality. However, Toyota must expedite its strategic transition due to growing competition from battery electric vehicle (BEV) makers, changing environmental rules, and supply chain uncertainties. To maintain long-term competitiveness and sustainable growth, the research suggests boosting investment in sustainable supply chain partnerships, bolstering digital manufacturing capabilities, and increasing battery electric car production within the UK.</w:t>
      </w:r>
    </w:p>
    <w:p w14:paraId="273495EB" w14:textId="77777777" w:rsidR="00B95666" w:rsidRDefault="00B95666" w:rsidP="00B95666">
      <w:pPr>
        <w:rPr>
          <w:lang w:eastAsia="en-GB"/>
        </w:rPr>
      </w:pPr>
    </w:p>
    <w:p w14:paraId="4C314BD7" w14:textId="77777777" w:rsidR="000B0CAC" w:rsidRDefault="000B0CAC" w:rsidP="00B95666">
      <w:pPr>
        <w:rPr>
          <w:lang w:eastAsia="en-GB"/>
        </w:rPr>
      </w:pPr>
    </w:p>
    <w:p w14:paraId="56826D16" w14:textId="77777777" w:rsidR="000B0CAC" w:rsidRDefault="000B0CAC" w:rsidP="00B95666">
      <w:pPr>
        <w:rPr>
          <w:lang w:eastAsia="en-GB"/>
        </w:rPr>
      </w:pPr>
    </w:p>
    <w:p w14:paraId="60AAB491" w14:textId="77777777" w:rsidR="000B0CAC" w:rsidRDefault="000B0CAC" w:rsidP="00B95666">
      <w:pPr>
        <w:rPr>
          <w:lang w:eastAsia="en-GB"/>
        </w:rPr>
      </w:pPr>
    </w:p>
    <w:p w14:paraId="51547478" w14:textId="77777777" w:rsidR="000B0CAC" w:rsidRDefault="000B0CAC" w:rsidP="00B95666">
      <w:pPr>
        <w:rPr>
          <w:lang w:eastAsia="en-GB"/>
        </w:rPr>
      </w:pPr>
    </w:p>
    <w:p w14:paraId="4BE751B8" w14:textId="77777777" w:rsidR="000B0CAC" w:rsidRDefault="000B0CAC" w:rsidP="00B95666">
      <w:pPr>
        <w:rPr>
          <w:lang w:eastAsia="en-GB"/>
        </w:rPr>
      </w:pPr>
    </w:p>
    <w:p w14:paraId="454A3744" w14:textId="77777777" w:rsidR="000B0CAC" w:rsidRDefault="000B0CAC" w:rsidP="00B95666">
      <w:pPr>
        <w:rPr>
          <w:lang w:eastAsia="en-GB"/>
        </w:rPr>
      </w:pPr>
    </w:p>
    <w:p w14:paraId="197D6FEE" w14:textId="77777777" w:rsidR="000B0CAC" w:rsidRDefault="000B0CAC" w:rsidP="00B95666">
      <w:pPr>
        <w:rPr>
          <w:lang w:eastAsia="en-GB"/>
        </w:rPr>
      </w:pPr>
    </w:p>
    <w:p w14:paraId="18D77AAC" w14:textId="77777777" w:rsidR="000B0CAC" w:rsidRDefault="000B0CAC" w:rsidP="00B95666">
      <w:pPr>
        <w:rPr>
          <w:lang w:eastAsia="en-GB"/>
        </w:rPr>
      </w:pPr>
    </w:p>
    <w:p w14:paraId="43944C3F" w14:textId="77777777" w:rsidR="000B0CAC" w:rsidRDefault="000B0CAC" w:rsidP="00B95666">
      <w:pPr>
        <w:rPr>
          <w:lang w:eastAsia="en-GB"/>
        </w:rPr>
      </w:pPr>
    </w:p>
    <w:p w14:paraId="711E1A2C" w14:textId="77777777" w:rsidR="000B0CAC" w:rsidRPr="00B95666" w:rsidRDefault="000B0CAC" w:rsidP="00B95666">
      <w:pPr>
        <w:rPr>
          <w:lang w:eastAsia="en-GB"/>
        </w:rPr>
      </w:pPr>
    </w:p>
    <w:sdt>
      <w:sdtPr>
        <w:rPr>
          <w:rFonts w:asciiTheme="minorHAnsi" w:eastAsiaTheme="minorHAnsi" w:hAnsiTheme="minorHAnsi" w:cstheme="minorBidi"/>
          <w:color w:val="auto"/>
          <w:kern w:val="2"/>
          <w:sz w:val="24"/>
          <w:szCs w:val="24"/>
          <w:lang w:val="en-GB"/>
          <w14:ligatures w14:val="standardContextual"/>
        </w:rPr>
        <w:id w:val="-127556662"/>
        <w:docPartObj>
          <w:docPartGallery w:val="Table of Contents"/>
          <w:docPartUnique/>
        </w:docPartObj>
      </w:sdtPr>
      <w:sdtEndPr>
        <w:rPr>
          <w:b/>
          <w:bCs/>
          <w:noProof/>
        </w:rPr>
      </w:sdtEndPr>
      <w:sdtContent>
        <w:p w14:paraId="4EBC173C" w14:textId="07D90678" w:rsidR="00CD1101" w:rsidRDefault="00CD1101">
          <w:pPr>
            <w:pStyle w:val="TOCHeading"/>
          </w:pPr>
          <w:r>
            <w:t>Contents</w:t>
          </w:r>
        </w:p>
        <w:p w14:paraId="33D2A22B" w14:textId="159E3405" w:rsidR="00B804BE" w:rsidRDefault="00CD110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5889998" w:history="1">
            <w:r w:rsidR="00B804BE" w:rsidRPr="00DE3C51">
              <w:rPr>
                <w:rStyle w:val="Hyperlink"/>
                <w:rFonts w:eastAsia="Times New Roman"/>
                <w:noProof/>
                <w:lang w:eastAsia="en-GB"/>
              </w:rPr>
              <w:t>Executive summary</w:t>
            </w:r>
            <w:r w:rsidR="00B804BE">
              <w:rPr>
                <w:noProof/>
                <w:webHidden/>
              </w:rPr>
              <w:tab/>
            </w:r>
            <w:r w:rsidR="00B804BE">
              <w:rPr>
                <w:noProof/>
                <w:webHidden/>
              </w:rPr>
              <w:fldChar w:fldCharType="begin"/>
            </w:r>
            <w:r w:rsidR="00B804BE">
              <w:rPr>
                <w:noProof/>
                <w:webHidden/>
              </w:rPr>
              <w:instrText xml:space="preserve"> PAGEREF _Toc235889998 \h </w:instrText>
            </w:r>
            <w:r w:rsidR="00B804BE">
              <w:rPr>
                <w:noProof/>
                <w:webHidden/>
              </w:rPr>
            </w:r>
            <w:r w:rsidR="00B804BE">
              <w:rPr>
                <w:noProof/>
                <w:webHidden/>
              </w:rPr>
              <w:fldChar w:fldCharType="separate"/>
            </w:r>
            <w:r w:rsidR="00B804BE">
              <w:rPr>
                <w:noProof/>
                <w:webHidden/>
              </w:rPr>
              <w:t>2</w:t>
            </w:r>
            <w:r w:rsidR="00B804BE">
              <w:rPr>
                <w:noProof/>
                <w:webHidden/>
              </w:rPr>
              <w:fldChar w:fldCharType="end"/>
            </w:r>
          </w:hyperlink>
        </w:p>
        <w:p w14:paraId="32A4192C" w14:textId="7FC188C0" w:rsidR="00B804BE" w:rsidRDefault="00B804BE">
          <w:pPr>
            <w:pStyle w:val="TOC1"/>
            <w:tabs>
              <w:tab w:val="right" w:leader="dot" w:pos="9016"/>
            </w:tabs>
            <w:rPr>
              <w:rFonts w:eastAsiaTheme="minorEastAsia"/>
              <w:noProof/>
              <w:lang w:eastAsia="en-GB"/>
            </w:rPr>
          </w:pPr>
          <w:hyperlink w:anchor="_Toc235889999" w:history="1">
            <w:r w:rsidRPr="00DE3C51">
              <w:rPr>
                <w:rStyle w:val="Hyperlink"/>
                <w:rFonts w:ascii="Times New Roman" w:eastAsia="Times New Roman" w:hAnsi="Times New Roman" w:cs="Times New Roman"/>
                <w:noProof/>
                <w:lang w:eastAsia="en-GB"/>
              </w:rPr>
              <w:t>Introduction</w:t>
            </w:r>
            <w:r>
              <w:rPr>
                <w:noProof/>
                <w:webHidden/>
              </w:rPr>
              <w:tab/>
            </w:r>
            <w:r>
              <w:rPr>
                <w:noProof/>
                <w:webHidden/>
              </w:rPr>
              <w:fldChar w:fldCharType="begin"/>
            </w:r>
            <w:r>
              <w:rPr>
                <w:noProof/>
                <w:webHidden/>
              </w:rPr>
              <w:instrText xml:space="preserve"> PAGEREF _Toc235889999 \h </w:instrText>
            </w:r>
            <w:r>
              <w:rPr>
                <w:noProof/>
                <w:webHidden/>
              </w:rPr>
            </w:r>
            <w:r>
              <w:rPr>
                <w:noProof/>
                <w:webHidden/>
              </w:rPr>
              <w:fldChar w:fldCharType="separate"/>
            </w:r>
            <w:r>
              <w:rPr>
                <w:noProof/>
                <w:webHidden/>
              </w:rPr>
              <w:t>4</w:t>
            </w:r>
            <w:r>
              <w:rPr>
                <w:noProof/>
                <w:webHidden/>
              </w:rPr>
              <w:fldChar w:fldCharType="end"/>
            </w:r>
          </w:hyperlink>
        </w:p>
        <w:p w14:paraId="5C6686BF" w14:textId="551A39D6" w:rsidR="00B804BE" w:rsidRDefault="00B804BE">
          <w:pPr>
            <w:pStyle w:val="TOC1"/>
            <w:tabs>
              <w:tab w:val="right" w:leader="dot" w:pos="9016"/>
            </w:tabs>
            <w:rPr>
              <w:rFonts w:eastAsiaTheme="minorEastAsia"/>
              <w:noProof/>
              <w:lang w:eastAsia="en-GB"/>
            </w:rPr>
          </w:pPr>
          <w:hyperlink w:anchor="_Toc235890000" w:history="1">
            <w:r w:rsidRPr="00DE3C51">
              <w:rPr>
                <w:rStyle w:val="Hyperlink"/>
                <w:rFonts w:ascii="Times New Roman" w:hAnsi="Times New Roman" w:cs="Times New Roman"/>
                <w:noProof/>
                <w:lang w:eastAsia="en-GB"/>
              </w:rPr>
              <w:t>Strategy Analysis</w:t>
            </w:r>
            <w:r>
              <w:rPr>
                <w:noProof/>
                <w:webHidden/>
              </w:rPr>
              <w:tab/>
            </w:r>
            <w:r>
              <w:rPr>
                <w:noProof/>
                <w:webHidden/>
              </w:rPr>
              <w:fldChar w:fldCharType="begin"/>
            </w:r>
            <w:r>
              <w:rPr>
                <w:noProof/>
                <w:webHidden/>
              </w:rPr>
              <w:instrText xml:space="preserve"> PAGEREF _Toc235890000 \h </w:instrText>
            </w:r>
            <w:r>
              <w:rPr>
                <w:noProof/>
                <w:webHidden/>
              </w:rPr>
            </w:r>
            <w:r>
              <w:rPr>
                <w:noProof/>
                <w:webHidden/>
              </w:rPr>
              <w:fldChar w:fldCharType="separate"/>
            </w:r>
            <w:r>
              <w:rPr>
                <w:noProof/>
                <w:webHidden/>
              </w:rPr>
              <w:t>4</w:t>
            </w:r>
            <w:r>
              <w:rPr>
                <w:noProof/>
                <w:webHidden/>
              </w:rPr>
              <w:fldChar w:fldCharType="end"/>
            </w:r>
          </w:hyperlink>
        </w:p>
        <w:p w14:paraId="644C3E74" w14:textId="5952EDB0" w:rsidR="00B804BE" w:rsidRDefault="00B804BE">
          <w:pPr>
            <w:pStyle w:val="TOC2"/>
            <w:tabs>
              <w:tab w:val="right" w:leader="dot" w:pos="9016"/>
            </w:tabs>
            <w:rPr>
              <w:rFonts w:eastAsiaTheme="minorEastAsia"/>
              <w:noProof/>
              <w:lang w:eastAsia="en-GB"/>
            </w:rPr>
          </w:pPr>
          <w:hyperlink w:anchor="_Toc235890001" w:history="1">
            <w:r w:rsidRPr="00DE3C51">
              <w:rPr>
                <w:rStyle w:val="Hyperlink"/>
                <w:rFonts w:ascii="Times New Roman" w:hAnsi="Times New Roman" w:cs="Times New Roman"/>
                <w:noProof/>
                <w:lang w:eastAsia="en-GB"/>
              </w:rPr>
              <w:t>External Environment Audit</w:t>
            </w:r>
            <w:r>
              <w:rPr>
                <w:noProof/>
                <w:webHidden/>
              </w:rPr>
              <w:tab/>
            </w:r>
            <w:r>
              <w:rPr>
                <w:noProof/>
                <w:webHidden/>
              </w:rPr>
              <w:fldChar w:fldCharType="begin"/>
            </w:r>
            <w:r>
              <w:rPr>
                <w:noProof/>
                <w:webHidden/>
              </w:rPr>
              <w:instrText xml:space="preserve"> PAGEREF _Toc235890001 \h </w:instrText>
            </w:r>
            <w:r>
              <w:rPr>
                <w:noProof/>
                <w:webHidden/>
              </w:rPr>
            </w:r>
            <w:r>
              <w:rPr>
                <w:noProof/>
                <w:webHidden/>
              </w:rPr>
              <w:fldChar w:fldCharType="separate"/>
            </w:r>
            <w:r>
              <w:rPr>
                <w:noProof/>
                <w:webHidden/>
              </w:rPr>
              <w:t>4</w:t>
            </w:r>
            <w:r>
              <w:rPr>
                <w:noProof/>
                <w:webHidden/>
              </w:rPr>
              <w:fldChar w:fldCharType="end"/>
            </w:r>
          </w:hyperlink>
        </w:p>
        <w:p w14:paraId="5C04C5A6" w14:textId="7C11AA23" w:rsidR="00B804BE" w:rsidRDefault="00B804BE">
          <w:pPr>
            <w:pStyle w:val="TOC3"/>
            <w:tabs>
              <w:tab w:val="right" w:leader="dot" w:pos="9016"/>
            </w:tabs>
            <w:rPr>
              <w:rFonts w:eastAsiaTheme="minorEastAsia"/>
              <w:noProof/>
              <w:lang w:eastAsia="en-GB"/>
            </w:rPr>
          </w:pPr>
          <w:hyperlink w:anchor="_Toc235890002" w:history="1">
            <w:r w:rsidRPr="00DE3C51">
              <w:rPr>
                <w:rStyle w:val="Hyperlink"/>
                <w:rFonts w:ascii="Times New Roman" w:hAnsi="Times New Roman" w:cs="Times New Roman"/>
                <w:noProof/>
                <w:lang w:eastAsia="en-GB"/>
              </w:rPr>
              <w:t>PESTLE Analysis</w:t>
            </w:r>
            <w:r>
              <w:rPr>
                <w:noProof/>
                <w:webHidden/>
              </w:rPr>
              <w:tab/>
            </w:r>
            <w:r>
              <w:rPr>
                <w:noProof/>
                <w:webHidden/>
              </w:rPr>
              <w:fldChar w:fldCharType="begin"/>
            </w:r>
            <w:r>
              <w:rPr>
                <w:noProof/>
                <w:webHidden/>
              </w:rPr>
              <w:instrText xml:space="preserve"> PAGEREF _Toc235890002 \h </w:instrText>
            </w:r>
            <w:r>
              <w:rPr>
                <w:noProof/>
                <w:webHidden/>
              </w:rPr>
            </w:r>
            <w:r>
              <w:rPr>
                <w:noProof/>
                <w:webHidden/>
              </w:rPr>
              <w:fldChar w:fldCharType="separate"/>
            </w:r>
            <w:r>
              <w:rPr>
                <w:noProof/>
                <w:webHidden/>
              </w:rPr>
              <w:t>4</w:t>
            </w:r>
            <w:r>
              <w:rPr>
                <w:noProof/>
                <w:webHidden/>
              </w:rPr>
              <w:fldChar w:fldCharType="end"/>
            </w:r>
          </w:hyperlink>
        </w:p>
        <w:p w14:paraId="3E1F6585" w14:textId="71BB19CD" w:rsidR="00B804BE" w:rsidRDefault="00B804BE">
          <w:pPr>
            <w:pStyle w:val="TOC3"/>
            <w:tabs>
              <w:tab w:val="right" w:leader="dot" w:pos="9016"/>
            </w:tabs>
            <w:rPr>
              <w:rFonts w:eastAsiaTheme="minorEastAsia"/>
              <w:noProof/>
              <w:lang w:eastAsia="en-GB"/>
            </w:rPr>
          </w:pPr>
          <w:hyperlink w:anchor="_Toc235890003" w:history="1">
            <w:r w:rsidRPr="00DE3C51">
              <w:rPr>
                <w:rStyle w:val="Hyperlink"/>
                <w:rFonts w:ascii="Times New Roman" w:hAnsi="Times New Roman" w:cs="Times New Roman"/>
                <w:noProof/>
                <w:lang w:eastAsia="en-GB"/>
              </w:rPr>
              <w:t>Porter’s Five Forces Analysis</w:t>
            </w:r>
            <w:r>
              <w:rPr>
                <w:noProof/>
                <w:webHidden/>
              </w:rPr>
              <w:tab/>
            </w:r>
            <w:r>
              <w:rPr>
                <w:noProof/>
                <w:webHidden/>
              </w:rPr>
              <w:fldChar w:fldCharType="begin"/>
            </w:r>
            <w:r>
              <w:rPr>
                <w:noProof/>
                <w:webHidden/>
              </w:rPr>
              <w:instrText xml:space="preserve"> PAGEREF _Toc235890003 \h </w:instrText>
            </w:r>
            <w:r>
              <w:rPr>
                <w:noProof/>
                <w:webHidden/>
              </w:rPr>
            </w:r>
            <w:r>
              <w:rPr>
                <w:noProof/>
                <w:webHidden/>
              </w:rPr>
              <w:fldChar w:fldCharType="separate"/>
            </w:r>
            <w:r>
              <w:rPr>
                <w:noProof/>
                <w:webHidden/>
              </w:rPr>
              <w:t>6</w:t>
            </w:r>
            <w:r>
              <w:rPr>
                <w:noProof/>
                <w:webHidden/>
              </w:rPr>
              <w:fldChar w:fldCharType="end"/>
            </w:r>
          </w:hyperlink>
        </w:p>
        <w:p w14:paraId="55866E97" w14:textId="0938F441" w:rsidR="00B804BE" w:rsidRDefault="00B804BE">
          <w:pPr>
            <w:pStyle w:val="TOC2"/>
            <w:tabs>
              <w:tab w:val="right" w:leader="dot" w:pos="9016"/>
            </w:tabs>
            <w:rPr>
              <w:rFonts w:eastAsiaTheme="minorEastAsia"/>
              <w:noProof/>
              <w:lang w:eastAsia="en-GB"/>
            </w:rPr>
          </w:pPr>
          <w:hyperlink w:anchor="_Toc235890004" w:history="1">
            <w:r w:rsidRPr="00DE3C51">
              <w:rPr>
                <w:rStyle w:val="Hyperlink"/>
                <w:rFonts w:ascii="Times New Roman" w:hAnsi="Times New Roman" w:cs="Times New Roman"/>
                <w:noProof/>
                <w:lang w:eastAsia="en-GB"/>
              </w:rPr>
              <w:t>Internal Environment Analysis</w:t>
            </w:r>
            <w:r>
              <w:rPr>
                <w:noProof/>
                <w:webHidden/>
              </w:rPr>
              <w:tab/>
            </w:r>
            <w:r>
              <w:rPr>
                <w:noProof/>
                <w:webHidden/>
              </w:rPr>
              <w:fldChar w:fldCharType="begin"/>
            </w:r>
            <w:r>
              <w:rPr>
                <w:noProof/>
                <w:webHidden/>
              </w:rPr>
              <w:instrText xml:space="preserve"> PAGEREF _Toc235890004 \h </w:instrText>
            </w:r>
            <w:r>
              <w:rPr>
                <w:noProof/>
                <w:webHidden/>
              </w:rPr>
            </w:r>
            <w:r>
              <w:rPr>
                <w:noProof/>
                <w:webHidden/>
              </w:rPr>
              <w:fldChar w:fldCharType="separate"/>
            </w:r>
            <w:r>
              <w:rPr>
                <w:noProof/>
                <w:webHidden/>
              </w:rPr>
              <w:t>7</w:t>
            </w:r>
            <w:r>
              <w:rPr>
                <w:noProof/>
                <w:webHidden/>
              </w:rPr>
              <w:fldChar w:fldCharType="end"/>
            </w:r>
          </w:hyperlink>
        </w:p>
        <w:p w14:paraId="214D7771" w14:textId="1D5FFEF4" w:rsidR="00B804BE" w:rsidRDefault="00B804BE">
          <w:pPr>
            <w:pStyle w:val="TOC3"/>
            <w:tabs>
              <w:tab w:val="right" w:leader="dot" w:pos="9016"/>
            </w:tabs>
            <w:rPr>
              <w:rFonts w:eastAsiaTheme="minorEastAsia"/>
              <w:noProof/>
              <w:lang w:eastAsia="en-GB"/>
            </w:rPr>
          </w:pPr>
          <w:hyperlink w:anchor="_Toc235890005" w:history="1">
            <w:r w:rsidRPr="00DE3C51">
              <w:rPr>
                <w:rStyle w:val="Hyperlink"/>
                <w:rFonts w:ascii="Times New Roman" w:hAnsi="Times New Roman" w:cs="Times New Roman"/>
                <w:noProof/>
                <w:lang w:eastAsia="en-GB"/>
              </w:rPr>
              <w:t>Value Chain Analysis</w:t>
            </w:r>
            <w:r>
              <w:rPr>
                <w:noProof/>
                <w:webHidden/>
              </w:rPr>
              <w:tab/>
            </w:r>
            <w:r>
              <w:rPr>
                <w:noProof/>
                <w:webHidden/>
              </w:rPr>
              <w:fldChar w:fldCharType="begin"/>
            </w:r>
            <w:r>
              <w:rPr>
                <w:noProof/>
                <w:webHidden/>
              </w:rPr>
              <w:instrText xml:space="preserve"> PAGEREF _Toc235890005 \h </w:instrText>
            </w:r>
            <w:r>
              <w:rPr>
                <w:noProof/>
                <w:webHidden/>
              </w:rPr>
            </w:r>
            <w:r>
              <w:rPr>
                <w:noProof/>
                <w:webHidden/>
              </w:rPr>
              <w:fldChar w:fldCharType="separate"/>
            </w:r>
            <w:r>
              <w:rPr>
                <w:noProof/>
                <w:webHidden/>
              </w:rPr>
              <w:t>7</w:t>
            </w:r>
            <w:r>
              <w:rPr>
                <w:noProof/>
                <w:webHidden/>
              </w:rPr>
              <w:fldChar w:fldCharType="end"/>
            </w:r>
          </w:hyperlink>
        </w:p>
        <w:p w14:paraId="33EBE2B3" w14:textId="3C9A5694" w:rsidR="00B804BE" w:rsidRDefault="00B804BE">
          <w:pPr>
            <w:pStyle w:val="TOC3"/>
            <w:tabs>
              <w:tab w:val="right" w:leader="dot" w:pos="9016"/>
            </w:tabs>
            <w:rPr>
              <w:rFonts w:eastAsiaTheme="minorEastAsia"/>
              <w:noProof/>
              <w:lang w:eastAsia="en-GB"/>
            </w:rPr>
          </w:pPr>
          <w:hyperlink w:anchor="_Toc235890006" w:history="1">
            <w:r w:rsidRPr="00DE3C51">
              <w:rPr>
                <w:rStyle w:val="Hyperlink"/>
                <w:rFonts w:ascii="Times New Roman" w:hAnsi="Times New Roman" w:cs="Times New Roman"/>
                <w:noProof/>
                <w:lang w:eastAsia="en-GB"/>
              </w:rPr>
              <w:t>Resource-based view (RBV)</w:t>
            </w:r>
            <w:r>
              <w:rPr>
                <w:noProof/>
                <w:webHidden/>
              </w:rPr>
              <w:tab/>
            </w:r>
            <w:r>
              <w:rPr>
                <w:noProof/>
                <w:webHidden/>
              </w:rPr>
              <w:fldChar w:fldCharType="begin"/>
            </w:r>
            <w:r>
              <w:rPr>
                <w:noProof/>
                <w:webHidden/>
              </w:rPr>
              <w:instrText xml:space="preserve"> PAGEREF _Toc235890006 \h </w:instrText>
            </w:r>
            <w:r>
              <w:rPr>
                <w:noProof/>
                <w:webHidden/>
              </w:rPr>
            </w:r>
            <w:r>
              <w:rPr>
                <w:noProof/>
                <w:webHidden/>
              </w:rPr>
              <w:fldChar w:fldCharType="separate"/>
            </w:r>
            <w:r>
              <w:rPr>
                <w:noProof/>
                <w:webHidden/>
              </w:rPr>
              <w:t>7</w:t>
            </w:r>
            <w:r>
              <w:rPr>
                <w:noProof/>
                <w:webHidden/>
              </w:rPr>
              <w:fldChar w:fldCharType="end"/>
            </w:r>
          </w:hyperlink>
        </w:p>
        <w:p w14:paraId="7B64ACCA" w14:textId="5C67A7E6" w:rsidR="00B804BE" w:rsidRDefault="00B804BE">
          <w:pPr>
            <w:pStyle w:val="TOC3"/>
            <w:tabs>
              <w:tab w:val="right" w:leader="dot" w:pos="9016"/>
            </w:tabs>
            <w:rPr>
              <w:rFonts w:eastAsiaTheme="minorEastAsia"/>
              <w:noProof/>
              <w:lang w:eastAsia="en-GB"/>
            </w:rPr>
          </w:pPr>
          <w:hyperlink w:anchor="_Toc235890007" w:history="1">
            <w:r w:rsidRPr="00DE3C51">
              <w:rPr>
                <w:rStyle w:val="Hyperlink"/>
                <w:rFonts w:ascii="Times New Roman" w:hAnsi="Times New Roman" w:cs="Times New Roman"/>
                <w:noProof/>
                <w:lang w:eastAsia="en-GB"/>
              </w:rPr>
              <w:t>VRIO Analysis</w:t>
            </w:r>
            <w:r>
              <w:rPr>
                <w:noProof/>
                <w:webHidden/>
              </w:rPr>
              <w:tab/>
            </w:r>
            <w:r>
              <w:rPr>
                <w:noProof/>
                <w:webHidden/>
              </w:rPr>
              <w:fldChar w:fldCharType="begin"/>
            </w:r>
            <w:r>
              <w:rPr>
                <w:noProof/>
                <w:webHidden/>
              </w:rPr>
              <w:instrText xml:space="preserve"> PAGEREF _Toc235890007 \h </w:instrText>
            </w:r>
            <w:r>
              <w:rPr>
                <w:noProof/>
                <w:webHidden/>
              </w:rPr>
            </w:r>
            <w:r>
              <w:rPr>
                <w:noProof/>
                <w:webHidden/>
              </w:rPr>
              <w:fldChar w:fldCharType="separate"/>
            </w:r>
            <w:r>
              <w:rPr>
                <w:noProof/>
                <w:webHidden/>
              </w:rPr>
              <w:t>8</w:t>
            </w:r>
            <w:r>
              <w:rPr>
                <w:noProof/>
                <w:webHidden/>
              </w:rPr>
              <w:fldChar w:fldCharType="end"/>
            </w:r>
          </w:hyperlink>
        </w:p>
        <w:p w14:paraId="6045B153" w14:textId="30BFC0AE" w:rsidR="00B804BE" w:rsidRDefault="00B804BE">
          <w:pPr>
            <w:pStyle w:val="TOC2"/>
            <w:tabs>
              <w:tab w:val="right" w:leader="dot" w:pos="9016"/>
            </w:tabs>
            <w:rPr>
              <w:rFonts w:eastAsiaTheme="minorEastAsia"/>
              <w:noProof/>
              <w:lang w:eastAsia="en-GB"/>
            </w:rPr>
          </w:pPr>
          <w:hyperlink w:anchor="_Toc235890008" w:history="1">
            <w:r w:rsidRPr="00DE3C51">
              <w:rPr>
                <w:rStyle w:val="Hyperlink"/>
                <w:rFonts w:ascii="Times New Roman" w:hAnsi="Times New Roman" w:cs="Times New Roman"/>
                <w:noProof/>
                <w:lang w:eastAsia="en-GB"/>
              </w:rPr>
              <w:t>SWOT Analysis</w:t>
            </w:r>
            <w:r>
              <w:rPr>
                <w:noProof/>
                <w:webHidden/>
              </w:rPr>
              <w:tab/>
            </w:r>
            <w:r>
              <w:rPr>
                <w:noProof/>
                <w:webHidden/>
              </w:rPr>
              <w:fldChar w:fldCharType="begin"/>
            </w:r>
            <w:r>
              <w:rPr>
                <w:noProof/>
                <w:webHidden/>
              </w:rPr>
              <w:instrText xml:space="preserve"> PAGEREF _Toc235890008 \h </w:instrText>
            </w:r>
            <w:r>
              <w:rPr>
                <w:noProof/>
                <w:webHidden/>
              </w:rPr>
            </w:r>
            <w:r>
              <w:rPr>
                <w:noProof/>
                <w:webHidden/>
              </w:rPr>
              <w:fldChar w:fldCharType="separate"/>
            </w:r>
            <w:r>
              <w:rPr>
                <w:noProof/>
                <w:webHidden/>
              </w:rPr>
              <w:t>9</w:t>
            </w:r>
            <w:r>
              <w:rPr>
                <w:noProof/>
                <w:webHidden/>
              </w:rPr>
              <w:fldChar w:fldCharType="end"/>
            </w:r>
          </w:hyperlink>
        </w:p>
        <w:p w14:paraId="6CB0A560" w14:textId="54C8D340" w:rsidR="00B804BE" w:rsidRDefault="00B804BE">
          <w:pPr>
            <w:pStyle w:val="TOC1"/>
            <w:tabs>
              <w:tab w:val="right" w:leader="dot" w:pos="9016"/>
            </w:tabs>
            <w:rPr>
              <w:rFonts w:eastAsiaTheme="minorEastAsia"/>
              <w:noProof/>
              <w:lang w:eastAsia="en-GB"/>
            </w:rPr>
          </w:pPr>
          <w:hyperlink w:anchor="_Toc235890009" w:history="1">
            <w:r w:rsidRPr="00DE3C51">
              <w:rPr>
                <w:rStyle w:val="Hyperlink"/>
                <w:rFonts w:ascii="Times New Roman" w:hAnsi="Times New Roman" w:cs="Times New Roman"/>
                <w:noProof/>
                <w:lang w:eastAsia="en-GB"/>
              </w:rPr>
              <w:t>Strategy Formulation</w:t>
            </w:r>
            <w:r>
              <w:rPr>
                <w:noProof/>
                <w:webHidden/>
              </w:rPr>
              <w:tab/>
            </w:r>
            <w:r>
              <w:rPr>
                <w:noProof/>
                <w:webHidden/>
              </w:rPr>
              <w:fldChar w:fldCharType="begin"/>
            </w:r>
            <w:r>
              <w:rPr>
                <w:noProof/>
                <w:webHidden/>
              </w:rPr>
              <w:instrText xml:space="preserve"> PAGEREF _Toc235890009 \h </w:instrText>
            </w:r>
            <w:r>
              <w:rPr>
                <w:noProof/>
                <w:webHidden/>
              </w:rPr>
            </w:r>
            <w:r>
              <w:rPr>
                <w:noProof/>
                <w:webHidden/>
              </w:rPr>
              <w:fldChar w:fldCharType="separate"/>
            </w:r>
            <w:r>
              <w:rPr>
                <w:noProof/>
                <w:webHidden/>
              </w:rPr>
              <w:t>10</w:t>
            </w:r>
            <w:r>
              <w:rPr>
                <w:noProof/>
                <w:webHidden/>
              </w:rPr>
              <w:fldChar w:fldCharType="end"/>
            </w:r>
          </w:hyperlink>
        </w:p>
        <w:p w14:paraId="4FC5471D" w14:textId="0A43D297" w:rsidR="00B804BE" w:rsidRDefault="00B804BE">
          <w:pPr>
            <w:pStyle w:val="TOC1"/>
            <w:tabs>
              <w:tab w:val="right" w:leader="dot" w:pos="9016"/>
            </w:tabs>
            <w:rPr>
              <w:rFonts w:eastAsiaTheme="minorEastAsia"/>
              <w:noProof/>
              <w:lang w:eastAsia="en-GB"/>
            </w:rPr>
          </w:pPr>
          <w:hyperlink w:anchor="_Toc235890010" w:history="1">
            <w:r w:rsidRPr="00DE3C51">
              <w:rPr>
                <w:rStyle w:val="Hyperlink"/>
                <w:rFonts w:ascii="Times New Roman" w:hAnsi="Times New Roman" w:cs="Times New Roman"/>
                <w:noProof/>
                <w:lang w:eastAsia="en-GB"/>
              </w:rPr>
              <w:t>Conclusion and Recommendations</w:t>
            </w:r>
            <w:r>
              <w:rPr>
                <w:noProof/>
                <w:webHidden/>
              </w:rPr>
              <w:tab/>
            </w:r>
            <w:r>
              <w:rPr>
                <w:noProof/>
                <w:webHidden/>
              </w:rPr>
              <w:fldChar w:fldCharType="begin"/>
            </w:r>
            <w:r>
              <w:rPr>
                <w:noProof/>
                <w:webHidden/>
              </w:rPr>
              <w:instrText xml:space="preserve"> PAGEREF _Toc235890010 \h </w:instrText>
            </w:r>
            <w:r>
              <w:rPr>
                <w:noProof/>
                <w:webHidden/>
              </w:rPr>
            </w:r>
            <w:r>
              <w:rPr>
                <w:noProof/>
                <w:webHidden/>
              </w:rPr>
              <w:fldChar w:fldCharType="separate"/>
            </w:r>
            <w:r>
              <w:rPr>
                <w:noProof/>
                <w:webHidden/>
              </w:rPr>
              <w:t>10</w:t>
            </w:r>
            <w:r>
              <w:rPr>
                <w:noProof/>
                <w:webHidden/>
              </w:rPr>
              <w:fldChar w:fldCharType="end"/>
            </w:r>
          </w:hyperlink>
        </w:p>
        <w:p w14:paraId="5E460B76" w14:textId="05888ADB" w:rsidR="00B804BE" w:rsidRDefault="00B804BE">
          <w:pPr>
            <w:pStyle w:val="TOC1"/>
            <w:tabs>
              <w:tab w:val="right" w:leader="dot" w:pos="9016"/>
            </w:tabs>
            <w:rPr>
              <w:rFonts w:eastAsiaTheme="minorEastAsia"/>
              <w:noProof/>
              <w:lang w:eastAsia="en-GB"/>
            </w:rPr>
          </w:pPr>
          <w:hyperlink w:anchor="_Toc235890011" w:history="1">
            <w:r w:rsidRPr="00DE3C51">
              <w:rPr>
                <w:rStyle w:val="Hyperlink"/>
                <w:rFonts w:ascii="Times New Roman" w:hAnsi="Times New Roman" w:cs="Times New Roman"/>
                <w:noProof/>
                <w:lang w:eastAsia="en-GB"/>
              </w:rPr>
              <w:t>Reference List</w:t>
            </w:r>
            <w:r>
              <w:rPr>
                <w:noProof/>
                <w:webHidden/>
              </w:rPr>
              <w:tab/>
            </w:r>
            <w:r>
              <w:rPr>
                <w:noProof/>
                <w:webHidden/>
              </w:rPr>
              <w:fldChar w:fldCharType="begin"/>
            </w:r>
            <w:r>
              <w:rPr>
                <w:noProof/>
                <w:webHidden/>
              </w:rPr>
              <w:instrText xml:space="preserve"> PAGEREF _Toc235890011 \h </w:instrText>
            </w:r>
            <w:r>
              <w:rPr>
                <w:noProof/>
                <w:webHidden/>
              </w:rPr>
            </w:r>
            <w:r>
              <w:rPr>
                <w:noProof/>
                <w:webHidden/>
              </w:rPr>
              <w:fldChar w:fldCharType="separate"/>
            </w:r>
            <w:r>
              <w:rPr>
                <w:noProof/>
                <w:webHidden/>
              </w:rPr>
              <w:t>12</w:t>
            </w:r>
            <w:r>
              <w:rPr>
                <w:noProof/>
                <w:webHidden/>
              </w:rPr>
              <w:fldChar w:fldCharType="end"/>
            </w:r>
          </w:hyperlink>
        </w:p>
        <w:p w14:paraId="20D42CDE" w14:textId="4032853C" w:rsidR="00CD1101" w:rsidRDefault="00CD1101">
          <w:r>
            <w:rPr>
              <w:b/>
              <w:bCs/>
              <w:noProof/>
              <w:lang w:val="en-US"/>
            </w:rPr>
            <w:fldChar w:fldCharType="end"/>
          </w:r>
        </w:p>
      </w:sdtContent>
    </w:sdt>
    <w:p w14:paraId="3343CCA9" w14:textId="77777777" w:rsidR="00CD1101" w:rsidRDefault="00CD1101" w:rsidP="00437F00">
      <w:pPr>
        <w:spacing w:after="0" w:line="360" w:lineRule="auto"/>
        <w:jc w:val="center"/>
        <w:rPr>
          <w:rFonts w:ascii="Arial" w:eastAsia="Times New Roman" w:hAnsi="Arial" w:cs="Arial"/>
          <w:color w:val="000000"/>
          <w:kern w:val="24"/>
          <w:sz w:val="32"/>
          <w:szCs w:val="32"/>
          <w:lang w:eastAsia="en-GB"/>
          <w14:ligatures w14:val="none"/>
        </w:rPr>
      </w:pPr>
    </w:p>
    <w:p w14:paraId="0118F1C2" w14:textId="77777777" w:rsidR="00CD1101" w:rsidRDefault="00CD1101" w:rsidP="00437F00">
      <w:pPr>
        <w:spacing w:after="0" w:line="360" w:lineRule="auto"/>
        <w:jc w:val="center"/>
        <w:rPr>
          <w:rFonts w:ascii="Arial" w:eastAsia="Times New Roman" w:hAnsi="Arial" w:cs="Arial"/>
          <w:color w:val="000000"/>
          <w:kern w:val="24"/>
          <w:sz w:val="32"/>
          <w:szCs w:val="32"/>
          <w:lang w:eastAsia="en-GB"/>
          <w14:ligatures w14:val="none"/>
        </w:rPr>
      </w:pPr>
    </w:p>
    <w:p w14:paraId="41E4AEE6" w14:textId="77777777" w:rsidR="00CD1101" w:rsidRDefault="00CD1101" w:rsidP="00437F00">
      <w:pPr>
        <w:spacing w:after="0" w:line="360" w:lineRule="auto"/>
        <w:jc w:val="center"/>
        <w:rPr>
          <w:rFonts w:ascii="Arial" w:eastAsia="Times New Roman" w:hAnsi="Arial" w:cs="Arial"/>
          <w:color w:val="000000"/>
          <w:kern w:val="24"/>
          <w:sz w:val="32"/>
          <w:szCs w:val="32"/>
          <w:lang w:eastAsia="en-GB"/>
          <w14:ligatures w14:val="none"/>
        </w:rPr>
      </w:pPr>
    </w:p>
    <w:p w14:paraId="66D7727F" w14:textId="77777777" w:rsidR="00CD1101" w:rsidRDefault="00CD1101" w:rsidP="00437F00">
      <w:pPr>
        <w:spacing w:after="0" w:line="360" w:lineRule="auto"/>
        <w:jc w:val="center"/>
        <w:rPr>
          <w:rFonts w:ascii="Arial" w:eastAsia="Times New Roman" w:hAnsi="Arial" w:cs="Arial"/>
          <w:color w:val="000000"/>
          <w:kern w:val="24"/>
          <w:sz w:val="32"/>
          <w:szCs w:val="32"/>
          <w:lang w:eastAsia="en-GB"/>
          <w14:ligatures w14:val="none"/>
        </w:rPr>
      </w:pPr>
    </w:p>
    <w:p w14:paraId="0DE702D7" w14:textId="77777777" w:rsidR="00CD1101" w:rsidRDefault="00CD1101" w:rsidP="00437F00">
      <w:pPr>
        <w:spacing w:after="0" w:line="360" w:lineRule="auto"/>
        <w:jc w:val="center"/>
        <w:rPr>
          <w:rFonts w:ascii="Arial" w:eastAsia="Times New Roman" w:hAnsi="Arial" w:cs="Arial"/>
          <w:color w:val="000000"/>
          <w:kern w:val="24"/>
          <w:sz w:val="32"/>
          <w:szCs w:val="32"/>
          <w:lang w:eastAsia="en-GB"/>
          <w14:ligatures w14:val="none"/>
        </w:rPr>
      </w:pPr>
    </w:p>
    <w:p w14:paraId="1AE90E87" w14:textId="77777777" w:rsidR="00CD1101" w:rsidRDefault="00CD1101" w:rsidP="00437F00">
      <w:pPr>
        <w:spacing w:after="0" w:line="360" w:lineRule="auto"/>
        <w:jc w:val="center"/>
        <w:rPr>
          <w:rFonts w:ascii="Arial" w:eastAsia="Times New Roman" w:hAnsi="Arial" w:cs="Arial"/>
          <w:color w:val="000000"/>
          <w:kern w:val="24"/>
          <w:sz w:val="32"/>
          <w:szCs w:val="32"/>
          <w:lang w:eastAsia="en-GB"/>
          <w14:ligatures w14:val="none"/>
        </w:rPr>
      </w:pPr>
    </w:p>
    <w:p w14:paraId="48A5300C" w14:textId="77777777" w:rsidR="000B0CAC" w:rsidRDefault="000B0CAC" w:rsidP="00437F00">
      <w:pPr>
        <w:spacing w:after="0" w:line="360" w:lineRule="auto"/>
        <w:jc w:val="center"/>
        <w:rPr>
          <w:rFonts w:ascii="Arial" w:eastAsia="Times New Roman" w:hAnsi="Arial" w:cs="Arial"/>
          <w:color w:val="000000"/>
          <w:kern w:val="24"/>
          <w:sz w:val="32"/>
          <w:szCs w:val="32"/>
          <w:lang w:eastAsia="en-GB"/>
          <w14:ligatures w14:val="none"/>
        </w:rPr>
      </w:pPr>
    </w:p>
    <w:p w14:paraId="6B4A0765" w14:textId="77777777" w:rsidR="000B0CAC" w:rsidRDefault="000B0CAC" w:rsidP="00437F00">
      <w:pPr>
        <w:spacing w:after="0" w:line="360" w:lineRule="auto"/>
        <w:jc w:val="center"/>
        <w:rPr>
          <w:rFonts w:ascii="Arial" w:eastAsia="Times New Roman" w:hAnsi="Arial" w:cs="Arial"/>
          <w:color w:val="000000"/>
          <w:kern w:val="24"/>
          <w:sz w:val="32"/>
          <w:szCs w:val="32"/>
          <w:lang w:eastAsia="en-GB"/>
          <w14:ligatures w14:val="none"/>
        </w:rPr>
      </w:pPr>
    </w:p>
    <w:p w14:paraId="3B0686AC" w14:textId="77777777" w:rsidR="000B0CAC" w:rsidRDefault="000B0CAC" w:rsidP="00437F00">
      <w:pPr>
        <w:spacing w:after="0" w:line="360" w:lineRule="auto"/>
        <w:jc w:val="center"/>
        <w:rPr>
          <w:rFonts w:ascii="Arial" w:eastAsia="Times New Roman" w:hAnsi="Arial" w:cs="Arial"/>
          <w:color w:val="000000"/>
          <w:kern w:val="24"/>
          <w:sz w:val="32"/>
          <w:szCs w:val="32"/>
          <w:lang w:eastAsia="en-GB"/>
          <w14:ligatures w14:val="none"/>
        </w:rPr>
      </w:pPr>
    </w:p>
    <w:p w14:paraId="5450D5F5" w14:textId="77777777" w:rsidR="000B0CAC" w:rsidRDefault="000B0CAC" w:rsidP="00437F00">
      <w:pPr>
        <w:spacing w:after="0" w:line="360" w:lineRule="auto"/>
        <w:jc w:val="center"/>
        <w:rPr>
          <w:rFonts w:ascii="Arial" w:eastAsia="Times New Roman" w:hAnsi="Arial" w:cs="Arial"/>
          <w:color w:val="000000"/>
          <w:kern w:val="24"/>
          <w:sz w:val="32"/>
          <w:szCs w:val="32"/>
          <w:lang w:eastAsia="en-GB"/>
          <w14:ligatures w14:val="none"/>
        </w:rPr>
      </w:pPr>
    </w:p>
    <w:p w14:paraId="23609BFB" w14:textId="77777777" w:rsidR="000B0CAC" w:rsidRDefault="000B0CAC" w:rsidP="00437F00">
      <w:pPr>
        <w:spacing w:after="0" w:line="360" w:lineRule="auto"/>
        <w:jc w:val="center"/>
        <w:rPr>
          <w:rFonts w:ascii="Arial" w:eastAsia="Times New Roman" w:hAnsi="Arial" w:cs="Arial"/>
          <w:color w:val="000000"/>
          <w:kern w:val="24"/>
          <w:sz w:val="32"/>
          <w:szCs w:val="32"/>
          <w:lang w:eastAsia="en-GB"/>
          <w14:ligatures w14:val="none"/>
        </w:rPr>
      </w:pPr>
    </w:p>
    <w:p w14:paraId="7D27EF7A" w14:textId="0FFDF620" w:rsidR="000B0CAC" w:rsidRPr="00E931F1" w:rsidRDefault="000B0CAC" w:rsidP="00E931F1">
      <w:pPr>
        <w:pStyle w:val="Heading1"/>
        <w:spacing w:line="360" w:lineRule="auto"/>
        <w:rPr>
          <w:rFonts w:ascii="Times New Roman" w:eastAsia="Times New Roman" w:hAnsi="Times New Roman" w:cs="Times New Roman"/>
          <w:sz w:val="24"/>
          <w:szCs w:val="24"/>
          <w:lang w:eastAsia="en-GB"/>
        </w:rPr>
      </w:pPr>
      <w:bookmarkStart w:id="1" w:name="_Toc235889999"/>
      <w:r w:rsidRPr="00E931F1">
        <w:rPr>
          <w:rFonts w:ascii="Times New Roman" w:eastAsia="Times New Roman" w:hAnsi="Times New Roman" w:cs="Times New Roman"/>
          <w:sz w:val="24"/>
          <w:szCs w:val="24"/>
          <w:lang w:eastAsia="en-GB"/>
        </w:rPr>
        <w:t>Introduction</w:t>
      </w:r>
      <w:bookmarkEnd w:id="1"/>
    </w:p>
    <w:p w14:paraId="23B6B8AD" w14:textId="1F439BAB" w:rsidR="000B0CAC" w:rsidRPr="00E931F1" w:rsidRDefault="00174B82"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Strategic management allows organizations to gain a long-term competitive edge by aligning their resources with changes in the external business environment (Johnson et al., 2020).</w:t>
      </w:r>
      <w:r w:rsidR="00667126" w:rsidRPr="00E931F1">
        <w:rPr>
          <w:rFonts w:ascii="Times New Roman" w:hAnsi="Times New Roman" w:cs="Times New Roman"/>
          <w:lang w:eastAsia="en-GB"/>
        </w:rPr>
        <w:t xml:space="preserve"> </w:t>
      </w:r>
      <w:r w:rsidR="00667126" w:rsidRPr="00E931F1">
        <w:rPr>
          <w:rFonts w:ascii="Times New Roman" w:hAnsi="Times New Roman" w:cs="Times New Roman"/>
          <w:lang w:eastAsia="en-GB"/>
        </w:rPr>
        <w:t xml:space="preserve">Rapid technical advancement, tighter environmental regulations, and shifting consumer demand for low-emission vehicles have all made strategic management more crucial in the UK automotive sector (Grant, 2022). As a result, </w:t>
      </w:r>
      <w:proofErr w:type="gramStart"/>
      <w:r w:rsidR="00667126" w:rsidRPr="00E931F1">
        <w:rPr>
          <w:rFonts w:ascii="Times New Roman" w:hAnsi="Times New Roman" w:cs="Times New Roman"/>
          <w:lang w:eastAsia="en-GB"/>
        </w:rPr>
        <w:t>in order to</w:t>
      </w:r>
      <w:proofErr w:type="gramEnd"/>
      <w:r w:rsidR="00667126" w:rsidRPr="00E931F1">
        <w:rPr>
          <w:rFonts w:ascii="Times New Roman" w:hAnsi="Times New Roman" w:cs="Times New Roman"/>
          <w:lang w:eastAsia="en-GB"/>
        </w:rPr>
        <w:t xml:space="preserve"> maintain their competitiveness and promote sustainable growth, automakers must constantly assess their strategic position.</w:t>
      </w:r>
    </w:p>
    <w:p w14:paraId="55B5FD97" w14:textId="2EF96B5C" w:rsidR="00667126" w:rsidRPr="00E931F1" w:rsidRDefault="007403CE"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 xml:space="preserve">Founded in 1989, Toyota Motor Manufacturing UK (TMUK) has production plants in Deeside, North Wales, and </w:t>
      </w:r>
      <w:proofErr w:type="spellStart"/>
      <w:r w:rsidRPr="00E931F1">
        <w:rPr>
          <w:rFonts w:ascii="Times New Roman" w:hAnsi="Times New Roman" w:cs="Times New Roman"/>
          <w:lang w:eastAsia="en-GB"/>
        </w:rPr>
        <w:t>Burnaston</w:t>
      </w:r>
      <w:proofErr w:type="spellEnd"/>
      <w:r w:rsidRPr="00E931F1">
        <w:rPr>
          <w:rFonts w:ascii="Times New Roman" w:hAnsi="Times New Roman" w:cs="Times New Roman"/>
          <w:lang w:eastAsia="en-GB"/>
        </w:rPr>
        <w:t>, Derbyshire. TMUK uses the Toyota Production System (TPS), which emphasizes lean manufacturing, continuous improvement (Kaizen), and waste reduction, to produce cars and engines as part of Toyota Motor Corporation's European production network (Liker, 2004). The goal of Toyota's global mission is "Mobility for All" by providing innovative, sustainable, and safe mobility solutions. Achieving carbon neutrality, developing electrified vehicle technologies, boosting production efficiency, and generating long-term value for stakeholders are some of its strategic goals (Toyota Motor Corporation, 2024).</w:t>
      </w:r>
    </w:p>
    <w:p w14:paraId="30066258" w14:textId="456203F4" w:rsidR="001350B2" w:rsidRPr="00E931F1" w:rsidRDefault="001350B2" w:rsidP="00E931F1">
      <w:pPr>
        <w:spacing w:line="360" w:lineRule="auto"/>
        <w:rPr>
          <w:rFonts w:ascii="Times New Roman" w:hAnsi="Times New Roman" w:cs="Times New Roman"/>
          <w:lang w:eastAsia="en-GB"/>
        </w:rPr>
      </w:pPr>
      <w:proofErr w:type="gramStart"/>
      <w:r w:rsidRPr="00E931F1">
        <w:rPr>
          <w:rFonts w:ascii="Times New Roman" w:hAnsi="Times New Roman" w:cs="Times New Roman"/>
          <w:lang w:eastAsia="en-GB"/>
        </w:rPr>
        <w:t>In order to</w:t>
      </w:r>
      <w:proofErr w:type="gramEnd"/>
      <w:r w:rsidRPr="00E931F1">
        <w:rPr>
          <w:rFonts w:ascii="Times New Roman" w:hAnsi="Times New Roman" w:cs="Times New Roman"/>
          <w:lang w:eastAsia="en-GB"/>
        </w:rPr>
        <w:t xml:space="preserve"> provide evidence-based plans that enable sustainable competitive advantage within the UK automotive sector, this research critically assesses Toyota Motor Manufacturing UK's strategic position through an evaluation of its internal and external surroundings.</w:t>
      </w:r>
    </w:p>
    <w:p w14:paraId="7270B0C6" w14:textId="7829A704" w:rsidR="00650C0D" w:rsidRPr="00E931F1" w:rsidRDefault="00650C0D" w:rsidP="00E931F1">
      <w:pPr>
        <w:pStyle w:val="Heading1"/>
        <w:spacing w:line="360" w:lineRule="auto"/>
        <w:rPr>
          <w:rFonts w:ascii="Times New Roman" w:hAnsi="Times New Roman" w:cs="Times New Roman"/>
          <w:sz w:val="24"/>
          <w:szCs w:val="24"/>
          <w:lang w:eastAsia="en-GB"/>
        </w:rPr>
      </w:pPr>
      <w:bookmarkStart w:id="2" w:name="_Toc235890000"/>
      <w:r w:rsidRPr="00E931F1">
        <w:rPr>
          <w:rFonts w:ascii="Times New Roman" w:hAnsi="Times New Roman" w:cs="Times New Roman"/>
          <w:sz w:val="24"/>
          <w:szCs w:val="24"/>
          <w:lang w:eastAsia="en-GB"/>
        </w:rPr>
        <w:t>Strategy Analysis</w:t>
      </w:r>
      <w:bookmarkEnd w:id="2"/>
    </w:p>
    <w:p w14:paraId="21F49F02" w14:textId="4BF0DCBD" w:rsidR="00650C0D" w:rsidRPr="00E931F1" w:rsidRDefault="00650C0D" w:rsidP="00E931F1">
      <w:pPr>
        <w:pStyle w:val="Heading2"/>
        <w:spacing w:line="360" w:lineRule="auto"/>
        <w:rPr>
          <w:rFonts w:ascii="Times New Roman" w:hAnsi="Times New Roman" w:cs="Times New Roman"/>
          <w:sz w:val="24"/>
          <w:szCs w:val="24"/>
          <w:lang w:eastAsia="en-GB"/>
        </w:rPr>
      </w:pPr>
      <w:bookmarkStart w:id="3" w:name="_Toc235890001"/>
      <w:r w:rsidRPr="00E931F1">
        <w:rPr>
          <w:rFonts w:ascii="Times New Roman" w:hAnsi="Times New Roman" w:cs="Times New Roman"/>
          <w:sz w:val="24"/>
          <w:szCs w:val="24"/>
          <w:lang w:eastAsia="en-GB"/>
        </w:rPr>
        <w:t>External Environment Audit</w:t>
      </w:r>
      <w:bookmarkEnd w:id="3"/>
    </w:p>
    <w:p w14:paraId="2D73292C" w14:textId="24869485" w:rsidR="00650C0D" w:rsidRPr="00E931F1" w:rsidRDefault="00650C0D" w:rsidP="00E931F1">
      <w:pPr>
        <w:pStyle w:val="Heading3"/>
        <w:spacing w:line="360" w:lineRule="auto"/>
        <w:rPr>
          <w:rFonts w:ascii="Times New Roman" w:hAnsi="Times New Roman" w:cs="Times New Roman"/>
          <w:sz w:val="24"/>
          <w:szCs w:val="24"/>
          <w:lang w:eastAsia="en-GB"/>
        </w:rPr>
      </w:pPr>
      <w:bookmarkStart w:id="4" w:name="_Toc235890002"/>
      <w:r w:rsidRPr="00E931F1">
        <w:rPr>
          <w:rFonts w:ascii="Times New Roman" w:hAnsi="Times New Roman" w:cs="Times New Roman"/>
          <w:sz w:val="24"/>
          <w:szCs w:val="24"/>
          <w:lang w:eastAsia="en-GB"/>
        </w:rPr>
        <w:t>PESTLE Analysis</w:t>
      </w:r>
      <w:bookmarkEnd w:id="4"/>
    </w:p>
    <w:tbl>
      <w:tblPr>
        <w:tblStyle w:val="TableGrid"/>
        <w:tblW w:w="0" w:type="auto"/>
        <w:tblLook w:val="04A0" w:firstRow="1" w:lastRow="0" w:firstColumn="1" w:lastColumn="0" w:noHBand="0" w:noVBand="1"/>
      </w:tblPr>
      <w:tblGrid>
        <w:gridCol w:w="3005"/>
        <w:gridCol w:w="3005"/>
        <w:gridCol w:w="3006"/>
      </w:tblGrid>
      <w:tr w:rsidR="00B35F5E" w:rsidRPr="00E931F1" w14:paraId="75DABAEC" w14:textId="77777777" w:rsidTr="00B35F5E">
        <w:tc>
          <w:tcPr>
            <w:tcW w:w="3005" w:type="dxa"/>
          </w:tcPr>
          <w:p w14:paraId="714BDC42" w14:textId="2593C154" w:rsidR="00B35F5E" w:rsidRPr="00E931F1" w:rsidRDefault="00B35F5E"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Political</w:t>
            </w:r>
          </w:p>
        </w:tc>
        <w:tc>
          <w:tcPr>
            <w:tcW w:w="3005" w:type="dxa"/>
          </w:tcPr>
          <w:p w14:paraId="064DD2E1" w14:textId="75D65D8D" w:rsidR="00B35F5E" w:rsidRPr="00E931F1" w:rsidRDefault="00C00771"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Trade agreements following Brexit, the UK's Net Zero strategy, and the Zero Emission Vehicle (ZEV) Mandate (Department for Transport, 2024; SMMT, 2025).</w:t>
            </w:r>
          </w:p>
        </w:tc>
        <w:tc>
          <w:tcPr>
            <w:tcW w:w="3006" w:type="dxa"/>
          </w:tcPr>
          <w:p w14:paraId="729FC1CD" w14:textId="73C2342D" w:rsidR="00B35F5E" w:rsidRPr="00E931F1" w:rsidRDefault="00FE3EF5"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It is necessary to invest more in electric vehicles and strengthen the robustness of the supply chain.</w:t>
            </w:r>
          </w:p>
        </w:tc>
      </w:tr>
      <w:tr w:rsidR="00B35F5E" w:rsidRPr="00E931F1" w14:paraId="5EA80FA6" w14:textId="77777777" w:rsidTr="00B35F5E">
        <w:tc>
          <w:tcPr>
            <w:tcW w:w="3005" w:type="dxa"/>
          </w:tcPr>
          <w:p w14:paraId="6341EDD6" w14:textId="48E355D4" w:rsidR="00B35F5E" w:rsidRPr="00E931F1" w:rsidRDefault="009831E6"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Economic</w:t>
            </w:r>
          </w:p>
        </w:tc>
        <w:tc>
          <w:tcPr>
            <w:tcW w:w="3005" w:type="dxa"/>
          </w:tcPr>
          <w:p w14:paraId="734E1F8D" w14:textId="72E979A1" w:rsidR="00B35F5E" w:rsidRPr="00E931F1" w:rsidRDefault="009831E6"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Manufacturing costs have gone up due to inflation, rising energy prices, and volatile exchange rates (ACEA, 2024).</w:t>
            </w:r>
          </w:p>
        </w:tc>
        <w:tc>
          <w:tcPr>
            <w:tcW w:w="3006" w:type="dxa"/>
          </w:tcPr>
          <w:p w14:paraId="171D6B3F" w14:textId="444B9A8A" w:rsidR="00B35F5E" w:rsidRPr="00E931F1" w:rsidRDefault="0054552A"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Maintaining profitability requires ongoing lean production and cost optimization.</w:t>
            </w:r>
          </w:p>
        </w:tc>
      </w:tr>
      <w:tr w:rsidR="00B35F5E" w:rsidRPr="00E931F1" w14:paraId="12065103" w14:textId="77777777" w:rsidTr="00B35F5E">
        <w:tc>
          <w:tcPr>
            <w:tcW w:w="3005" w:type="dxa"/>
          </w:tcPr>
          <w:p w14:paraId="706D433F" w14:textId="08F06673" w:rsidR="00B35F5E" w:rsidRPr="00E931F1" w:rsidRDefault="0054552A"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Social</w:t>
            </w:r>
          </w:p>
        </w:tc>
        <w:tc>
          <w:tcPr>
            <w:tcW w:w="3005" w:type="dxa"/>
          </w:tcPr>
          <w:p w14:paraId="2AB9AFF7" w14:textId="03221D56" w:rsidR="00B35F5E" w:rsidRPr="00E931F1" w:rsidRDefault="008777BA"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Consumer demand for cutting-edge, ecologically friendly cars is rising (SMMT, 2025).</w:t>
            </w:r>
          </w:p>
        </w:tc>
        <w:tc>
          <w:tcPr>
            <w:tcW w:w="3006" w:type="dxa"/>
          </w:tcPr>
          <w:p w14:paraId="30A055BF" w14:textId="4492A54C" w:rsidR="00B35F5E" w:rsidRPr="00E931F1" w:rsidRDefault="00143EA8"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Toyota needs to promote and develop battery-electric and hybrid cars more quickly.</w:t>
            </w:r>
          </w:p>
        </w:tc>
      </w:tr>
      <w:tr w:rsidR="00B35F5E" w:rsidRPr="00E931F1" w14:paraId="0AC9D3AB" w14:textId="77777777" w:rsidTr="00B35F5E">
        <w:tc>
          <w:tcPr>
            <w:tcW w:w="3005" w:type="dxa"/>
          </w:tcPr>
          <w:p w14:paraId="175EA4A7" w14:textId="14D12502" w:rsidR="00B35F5E" w:rsidRPr="00E931F1" w:rsidRDefault="00143EA8"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T</w:t>
            </w:r>
            <w:r w:rsidR="008803F3" w:rsidRPr="00E931F1">
              <w:rPr>
                <w:rFonts w:ascii="Times New Roman" w:hAnsi="Times New Roman" w:cs="Times New Roman"/>
                <w:lang w:eastAsia="en-GB"/>
              </w:rPr>
              <w:t>echnological</w:t>
            </w:r>
          </w:p>
        </w:tc>
        <w:tc>
          <w:tcPr>
            <w:tcW w:w="3005" w:type="dxa"/>
          </w:tcPr>
          <w:p w14:paraId="24DF55DD" w14:textId="0DA26030" w:rsidR="00B35F5E" w:rsidRPr="00E931F1" w:rsidRDefault="00B90D55"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Artificial intelligence, Industry 4.0, battery technologies, and networked cars (Grant, 2022).</w:t>
            </w:r>
          </w:p>
        </w:tc>
        <w:tc>
          <w:tcPr>
            <w:tcW w:w="3006" w:type="dxa"/>
          </w:tcPr>
          <w:p w14:paraId="26EDC5CB" w14:textId="7AD73CC5" w:rsidR="00B35F5E" w:rsidRPr="00E931F1" w:rsidRDefault="00BD7EA9"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To stay competitive, more money must be spent on innovation, digital manufacturing, and research.</w:t>
            </w:r>
          </w:p>
        </w:tc>
      </w:tr>
      <w:tr w:rsidR="00B35F5E" w:rsidRPr="00E931F1" w14:paraId="4FB7C982" w14:textId="77777777" w:rsidTr="00B35F5E">
        <w:tc>
          <w:tcPr>
            <w:tcW w:w="3005" w:type="dxa"/>
          </w:tcPr>
          <w:p w14:paraId="7BC9EF34" w14:textId="4B343210" w:rsidR="00B35F5E" w:rsidRPr="00E931F1" w:rsidRDefault="00BD7EA9"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Legal</w:t>
            </w:r>
          </w:p>
        </w:tc>
        <w:tc>
          <w:tcPr>
            <w:tcW w:w="3005" w:type="dxa"/>
          </w:tcPr>
          <w:p w14:paraId="0CEAA4EA" w14:textId="217855AC" w:rsidR="00B35F5E" w:rsidRPr="00E931F1" w:rsidRDefault="00BD7EA9"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More stringent environmental laws and emissions regulations in the UK and throughout Europe (ACEA, 2024).</w:t>
            </w:r>
          </w:p>
        </w:tc>
        <w:tc>
          <w:tcPr>
            <w:tcW w:w="3006" w:type="dxa"/>
          </w:tcPr>
          <w:p w14:paraId="20C564C6" w14:textId="432F7D96" w:rsidR="00B35F5E" w:rsidRPr="00E931F1" w:rsidRDefault="009807EB"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Sustainable product development and ongoing compliance are necessary.</w:t>
            </w:r>
          </w:p>
        </w:tc>
      </w:tr>
      <w:tr w:rsidR="00B35F5E" w:rsidRPr="00E931F1" w14:paraId="22D4CC76" w14:textId="77777777" w:rsidTr="00B35F5E">
        <w:tc>
          <w:tcPr>
            <w:tcW w:w="3005" w:type="dxa"/>
          </w:tcPr>
          <w:p w14:paraId="58BA684D" w14:textId="5B92E89F" w:rsidR="00B35F5E" w:rsidRPr="00E931F1" w:rsidRDefault="009807EB"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Environment</w:t>
            </w:r>
            <w:r w:rsidR="00717A0E" w:rsidRPr="00E931F1">
              <w:rPr>
                <w:rFonts w:ascii="Times New Roman" w:hAnsi="Times New Roman" w:cs="Times New Roman"/>
                <w:lang w:eastAsia="en-GB"/>
              </w:rPr>
              <w:t>al</w:t>
            </w:r>
          </w:p>
        </w:tc>
        <w:tc>
          <w:tcPr>
            <w:tcW w:w="3005" w:type="dxa"/>
          </w:tcPr>
          <w:p w14:paraId="02403748" w14:textId="103D9369" w:rsidR="00B35F5E" w:rsidRPr="00E931F1" w:rsidRDefault="00717A0E"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There is growing demand to lower lifespan emissions and become carbon neutral (Toyota Motor Corporation, 2024).</w:t>
            </w:r>
          </w:p>
        </w:tc>
        <w:tc>
          <w:tcPr>
            <w:tcW w:w="3006" w:type="dxa"/>
          </w:tcPr>
          <w:p w14:paraId="74956872" w14:textId="668A7FB2" w:rsidR="00B35F5E" w:rsidRPr="00E931F1" w:rsidRDefault="007A547B"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Toyota's long-term corporate strategy should continue to prioritize sustainability.</w:t>
            </w:r>
          </w:p>
        </w:tc>
      </w:tr>
    </w:tbl>
    <w:p w14:paraId="450A7533" w14:textId="77777777" w:rsidR="00650C0D" w:rsidRPr="00E931F1" w:rsidRDefault="00650C0D" w:rsidP="00E931F1">
      <w:pPr>
        <w:spacing w:line="360" w:lineRule="auto"/>
        <w:rPr>
          <w:rFonts w:ascii="Times New Roman" w:hAnsi="Times New Roman" w:cs="Times New Roman"/>
          <w:lang w:eastAsia="en-GB"/>
        </w:rPr>
      </w:pPr>
    </w:p>
    <w:p w14:paraId="68210CDE" w14:textId="7D59CE92" w:rsidR="003D21F0" w:rsidRPr="00E931F1" w:rsidRDefault="003D21F0"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According to the PESTLE analysis, the two biggest external factors influencing Toyota's strategy direction are environmental regulation and technological innovation. Stricter pollution regulations raise the expense of compliance, but they also give Toyota the chance to leverage its hybrid technology expertise and solidify its place in the expanding market for electric vehicles. Additionally, Toyota's lean manufacturing methodology, which allows the corporation to minimize costs while maintaining operational efficiency, is made even more important by economic instability (Liker, 2004).</w:t>
      </w:r>
    </w:p>
    <w:p w14:paraId="1AF96E09" w14:textId="4FCECF37" w:rsidR="003D21F0" w:rsidRPr="00E931F1" w:rsidRDefault="001256BC" w:rsidP="00E931F1">
      <w:pPr>
        <w:pStyle w:val="Heading3"/>
        <w:spacing w:line="360" w:lineRule="auto"/>
        <w:rPr>
          <w:rFonts w:ascii="Times New Roman" w:hAnsi="Times New Roman" w:cs="Times New Roman"/>
          <w:sz w:val="24"/>
          <w:szCs w:val="24"/>
          <w:lang w:eastAsia="en-GB"/>
        </w:rPr>
      </w:pPr>
      <w:bookmarkStart w:id="5" w:name="_Toc235890003"/>
      <w:r w:rsidRPr="00E931F1">
        <w:rPr>
          <w:rFonts w:ascii="Times New Roman" w:hAnsi="Times New Roman" w:cs="Times New Roman"/>
          <w:sz w:val="24"/>
          <w:szCs w:val="24"/>
          <w:lang w:eastAsia="en-GB"/>
        </w:rPr>
        <w:t>Porter’s Five Forces Analysis</w:t>
      </w:r>
      <w:bookmarkEnd w:id="5"/>
    </w:p>
    <w:p w14:paraId="5B0BDC20" w14:textId="4933B08B" w:rsidR="001256BC" w:rsidRPr="00E931F1" w:rsidRDefault="00C56992"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Porter's Five Forces framework assesses the degree of industry rivalry and assists businesses in determining the elements that affect long-term profitability (Porter, 2008). The competitive pressures that Toyota Motor Manufacturing UK faces are summarized</w:t>
      </w:r>
      <w:r w:rsidRPr="00E931F1">
        <w:rPr>
          <w:rFonts w:ascii="Times New Roman" w:hAnsi="Times New Roman" w:cs="Times New Roman"/>
          <w:lang w:eastAsia="en-GB"/>
        </w:rPr>
        <w:t xml:space="preserve"> below.</w:t>
      </w:r>
    </w:p>
    <w:p w14:paraId="67E5E3F7" w14:textId="43486A97" w:rsidR="00C56992" w:rsidRPr="00E931F1" w:rsidRDefault="009C75FA" w:rsidP="00E931F1">
      <w:pPr>
        <w:spacing w:line="360" w:lineRule="auto"/>
        <w:rPr>
          <w:rFonts w:ascii="Times New Roman" w:hAnsi="Times New Roman" w:cs="Times New Roman"/>
          <w:lang w:eastAsia="en-GB"/>
        </w:rPr>
      </w:pPr>
      <w:r w:rsidRPr="00E931F1">
        <w:rPr>
          <w:rFonts w:ascii="Times New Roman" w:hAnsi="Times New Roman" w:cs="Times New Roman"/>
          <w:u w:val="single"/>
          <w:lang w:eastAsia="en-GB"/>
        </w:rPr>
        <w:t>Competitive rivalry</w:t>
      </w:r>
      <w:r w:rsidRPr="00E931F1">
        <w:rPr>
          <w:rFonts w:ascii="Times New Roman" w:hAnsi="Times New Roman" w:cs="Times New Roman"/>
          <w:lang w:eastAsia="en-GB"/>
        </w:rPr>
        <w:t xml:space="preserve"> – </w:t>
      </w:r>
      <w:r w:rsidRPr="00E931F1">
        <w:rPr>
          <w:rFonts w:ascii="Times New Roman" w:hAnsi="Times New Roman" w:cs="Times New Roman"/>
          <w:i/>
          <w:iCs/>
          <w:lang w:eastAsia="en-GB"/>
        </w:rPr>
        <w:t>high</w:t>
      </w:r>
      <w:r w:rsidRPr="00E931F1">
        <w:rPr>
          <w:rFonts w:ascii="Times New Roman" w:hAnsi="Times New Roman" w:cs="Times New Roman"/>
          <w:lang w:eastAsia="en-GB"/>
        </w:rPr>
        <w:t xml:space="preserve"> - </w:t>
      </w:r>
      <w:r w:rsidRPr="00E931F1">
        <w:rPr>
          <w:rFonts w:ascii="Times New Roman" w:hAnsi="Times New Roman" w:cs="Times New Roman"/>
          <w:lang w:eastAsia="en-GB"/>
        </w:rPr>
        <w:t>Continuous innovation and product differentiation are necessary due to intense rivalry from manufacturers like Nissan, BMW (MINI), Jaguar Land Rover, Tesla, and BYD.</w:t>
      </w:r>
    </w:p>
    <w:p w14:paraId="798F90F8" w14:textId="7B38D080" w:rsidR="005B4AB4" w:rsidRPr="00E931F1" w:rsidRDefault="005B4AB4" w:rsidP="00E931F1">
      <w:pPr>
        <w:spacing w:line="360" w:lineRule="auto"/>
        <w:rPr>
          <w:rFonts w:ascii="Times New Roman" w:hAnsi="Times New Roman" w:cs="Times New Roman"/>
          <w:lang w:eastAsia="en-GB"/>
        </w:rPr>
      </w:pPr>
      <w:r w:rsidRPr="00E931F1">
        <w:rPr>
          <w:rFonts w:ascii="Times New Roman" w:hAnsi="Times New Roman" w:cs="Times New Roman"/>
          <w:u w:val="single"/>
          <w:lang w:eastAsia="en-GB"/>
        </w:rPr>
        <w:t>New-threats of entrants</w:t>
      </w:r>
      <w:r w:rsidRPr="00E931F1">
        <w:rPr>
          <w:rFonts w:ascii="Times New Roman" w:hAnsi="Times New Roman" w:cs="Times New Roman"/>
          <w:lang w:eastAsia="en-GB"/>
        </w:rPr>
        <w:t xml:space="preserve"> – </w:t>
      </w:r>
      <w:r w:rsidRPr="00E931F1">
        <w:rPr>
          <w:rFonts w:ascii="Times New Roman" w:hAnsi="Times New Roman" w:cs="Times New Roman"/>
          <w:i/>
          <w:iCs/>
          <w:lang w:eastAsia="en-GB"/>
        </w:rPr>
        <w:t>low</w:t>
      </w:r>
      <w:r w:rsidR="0039394E" w:rsidRPr="00E931F1">
        <w:rPr>
          <w:rFonts w:ascii="Times New Roman" w:hAnsi="Times New Roman" w:cs="Times New Roman"/>
          <w:i/>
          <w:iCs/>
          <w:lang w:eastAsia="en-GB"/>
        </w:rPr>
        <w:t>-</w:t>
      </w:r>
      <w:r w:rsidRPr="00E931F1">
        <w:rPr>
          <w:rFonts w:ascii="Times New Roman" w:hAnsi="Times New Roman" w:cs="Times New Roman"/>
          <w:i/>
          <w:iCs/>
          <w:lang w:eastAsia="en-GB"/>
        </w:rPr>
        <w:t>moderate</w:t>
      </w:r>
      <w:r w:rsidRPr="00E931F1">
        <w:rPr>
          <w:rFonts w:ascii="Times New Roman" w:hAnsi="Times New Roman" w:cs="Times New Roman"/>
          <w:lang w:eastAsia="en-GB"/>
        </w:rPr>
        <w:t xml:space="preserve"> - </w:t>
      </w:r>
      <w:r w:rsidR="00DC0529" w:rsidRPr="00E931F1">
        <w:rPr>
          <w:rFonts w:ascii="Times New Roman" w:hAnsi="Times New Roman" w:cs="Times New Roman"/>
          <w:lang w:eastAsia="en-GB"/>
        </w:rPr>
        <w:t>EV producers have lowered traditional entry barriers, but high capital expenditure and regulatory requirements still cause obstacles (ACEA, 2024).</w:t>
      </w:r>
    </w:p>
    <w:p w14:paraId="1D4AF78D" w14:textId="615BD0FC" w:rsidR="0039394E" w:rsidRPr="00E931F1" w:rsidRDefault="0039394E" w:rsidP="00E931F1">
      <w:pPr>
        <w:spacing w:line="360" w:lineRule="auto"/>
        <w:rPr>
          <w:rFonts w:ascii="Times New Roman" w:hAnsi="Times New Roman" w:cs="Times New Roman"/>
          <w:lang w:eastAsia="en-GB"/>
        </w:rPr>
      </w:pPr>
      <w:r w:rsidRPr="00E931F1">
        <w:rPr>
          <w:rFonts w:ascii="Times New Roman" w:hAnsi="Times New Roman" w:cs="Times New Roman"/>
          <w:u w:val="single"/>
          <w:lang w:eastAsia="en-GB"/>
        </w:rPr>
        <w:t>Bargaining power of suppliers</w:t>
      </w:r>
      <w:r w:rsidRPr="00E931F1">
        <w:rPr>
          <w:rFonts w:ascii="Times New Roman" w:hAnsi="Times New Roman" w:cs="Times New Roman"/>
          <w:lang w:eastAsia="en-GB"/>
        </w:rPr>
        <w:t xml:space="preserve"> – </w:t>
      </w:r>
      <w:r w:rsidRPr="00E931F1">
        <w:rPr>
          <w:rFonts w:ascii="Times New Roman" w:hAnsi="Times New Roman" w:cs="Times New Roman"/>
          <w:i/>
          <w:iCs/>
          <w:lang w:eastAsia="en-GB"/>
        </w:rPr>
        <w:t>moderate-high</w:t>
      </w:r>
      <w:r w:rsidRPr="00E931F1">
        <w:rPr>
          <w:rFonts w:ascii="Times New Roman" w:hAnsi="Times New Roman" w:cs="Times New Roman"/>
          <w:lang w:eastAsia="en-GB"/>
        </w:rPr>
        <w:t xml:space="preserve"> - </w:t>
      </w:r>
      <w:r w:rsidR="00562F6B" w:rsidRPr="00E931F1">
        <w:rPr>
          <w:rFonts w:ascii="Times New Roman" w:hAnsi="Times New Roman" w:cs="Times New Roman"/>
          <w:lang w:eastAsia="en-GB"/>
        </w:rPr>
        <w:t>Reliance on batteries, semiconductors, and specialty parts emphasizes the importance of supply chain resilience and enhances supplier influence.</w:t>
      </w:r>
    </w:p>
    <w:p w14:paraId="6AF70F2D" w14:textId="08C3724B" w:rsidR="00562F6B" w:rsidRPr="00E931F1" w:rsidRDefault="00562F6B" w:rsidP="00E931F1">
      <w:pPr>
        <w:spacing w:line="360" w:lineRule="auto"/>
        <w:rPr>
          <w:rFonts w:ascii="Times New Roman" w:hAnsi="Times New Roman" w:cs="Times New Roman"/>
          <w:lang w:eastAsia="en-GB"/>
        </w:rPr>
      </w:pPr>
      <w:r w:rsidRPr="00E931F1">
        <w:rPr>
          <w:rFonts w:ascii="Times New Roman" w:hAnsi="Times New Roman" w:cs="Times New Roman"/>
          <w:u w:val="single"/>
          <w:lang w:eastAsia="en-GB"/>
        </w:rPr>
        <w:t>Bargaining power of buyers</w:t>
      </w:r>
      <w:r w:rsidRPr="00E931F1">
        <w:rPr>
          <w:rFonts w:ascii="Times New Roman" w:hAnsi="Times New Roman" w:cs="Times New Roman"/>
          <w:lang w:eastAsia="en-GB"/>
        </w:rPr>
        <w:t xml:space="preserve"> </w:t>
      </w:r>
      <w:r w:rsidR="0022472B" w:rsidRPr="00E931F1">
        <w:rPr>
          <w:rFonts w:ascii="Times New Roman" w:hAnsi="Times New Roman" w:cs="Times New Roman"/>
          <w:lang w:eastAsia="en-GB"/>
        </w:rPr>
        <w:t>–</w:t>
      </w:r>
      <w:r w:rsidRPr="00E931F1">
        <w:rPr>
          <w:rFonts w:ascii="Times New Roman" w:hAnsi="Times New Roman" w:cs="Times New Roman"/>
          <w:lang w:eastAsia="en-GB"/>
        </w:rPr>
        <w:t xml:space="preserve"> </w:t>
      </w:r>
      <w:r w:rsidR="0022472B" w:rsidRPr="00E931F1">
        <w:rPr>
          <w:rFonts w:ascii="Times New Roman" w:hAnsi="Times New Roman" w:cs="Times New Roman"/>
          <w:i/>
          <w:iCs/>
          <w:lang w:eastAsia="en-GB"/>
        </w:rPr>
        <w:t>high</w:t>
      </w:r>
      <w:r w:rsidR="0022472B" w:rsidRPr="00E931F1">
        <w:rPr>
          <w:rFonts w:ascii="Times New Roman" w:hAnsi="Times New Roman" w:cs="Times New Roman"/>
          <w:lang w:eastAsia="en-GB"/>
        </w:rPr>
        <w:t xml:space="preserve"> - </w:t>
      </w:r>
      <w:r w:rsidR="0022472B" w:rsidRPr="00E931F1">
        <w:rPr>
          <w:rFonts w:ascii="Times New Roman" w:hAnsi="Times New Roman" w:cs="Times New Roman"/>
          <w:lang w:eastAsia="en-GB"/>
        </w:rPr>
        <w:t>Customers have a wide range of options and are calling for more reasonably priced, cutting-edge, and environmentally friendly automobiles.</w:t>
      </w:r>
    </w:p>
    <w:p w14:paraId="3D554325" w14:textId="626807EA" w:rsidR="0022472B" w:rsidRPr="00E931F1" w:rsidRDefault="00EC716F" w:rsidP="00E931F1">
      <w:pPr>
        <w:spacing w:line="360" w:lineRule="auto"/>
        <w:rPr>
          <w:rFonts w:ascii="Times New Roman" w:hAnsi="Times New Roman" w:cs="Times New Roman"/>
          <w:lang w:eastAsia="en-GB"/>
        </w:rPr>
      </w:pPr>
      <w:r w:rsidRPr="00E931F1">
        <w:rPr>
          <w:rFonts w:ascii="Times New Roman" w:hAnsi="Times New Roman" w:cs="Times New Roman"/>
          <w:u w:val="single"/>
          <w:lang w:eastAsia="en-GB"/>
        </w:rPr>
        <w:t>Threat of substitutes</w:t>
      </w:r>
      <w:r w:rsidRPr="00E931F1">
        <w:rPr>
          <w:rFonts w:ascii="Times New Roman" w:hAnsi="Times New Roman" w:cs="Times New Roman"/>
          <w:lang w:eastAsia="en-GB"/>
        </w:rPr>
        <w:t xml:space="preserve"> – </w:t>
      </w:r>
      <w:r w:rsidRPr="00E931F1">
        <w:rPr>
          <w:rFonts w:ascii="Times New Roman" w:hAnsi="Times New Roman" w:cs="Times New Roman"/>
          <w:i/>
          <w:iCs/>
          <w:lang w:eastAsia="en-GB"/>
        </w:rPr>
        <w:t>moderate</w:t>
      </w:r>
      <w:r w:rsidRPr="00E931F1">
        <w:rPr>
          <w:rFonts w:ascii="Times New Roman" w:hAnsi="Times New Roman" w:cs="Times New Roman"/>
          <w:lang w:eastAsia="en-GB"/>
        </w:rPr>
        <w:t xml:space="preserve"> - </w:t>
      </w:r>
      <w:r w:rsidRPr="00E931F1">
        <w:rPr>
          <w:rFonts w:ascii="Times New Roman" w:hAnsi="Times New Roman" w:cs="Times New Roman"/>
          <w:lang w:eastAsia="en-GB"/>
        </w:rPr>
        <w:t xml:space="preserve">In certain market niches, the demand for vehicles is decreased by </w:t>
      </w:r>
      <w:proofErr w:type="gramStart"/>
      <w:r w:rsidRPr="00E931F1">
        <w:rPr>
          <w:rFonts w:ascii="Times New Roman" w:hAnsi="Times New Roman" w:cs="Times New Roman"/>
          <w:lang w:eastAsia="en-GB"/>
        </w:rPr>
        <w:t>ride-sharing</w:t>
      </w:r>
      <w:proofErr w:type="gramEnd"/>
      <w:r w:rsidRPr="00E931F1">
        <w:rPr>
          <w:rFonts w:ascii="Times New Roman" w:hAnsi="Times New Roman" w:cs="Times New Roman"/>
          <w:lang w:eastAsia="en-GB"/>
        </w:rPr>
        <w:t>, public transportation, and shifting travel habits.</w:t>
      </w:r>
    </w:p>
    <w:p w14:paraId="643D9F94" w14:textId="77777777" w:rsidR="00EC716F" w:rsidRPr="00E931F1" w:rsidRDefault="00EC716F" w:rsidP="00E931F1">
      <w:pPr>
        <w:spacing w:line="360" w:lineRule="auto"/>
        <w:rPr>
          <w:rFonts w:ascii="Times New Roman" w:hAnsi="Times New Roman" w:cs="Times New Roman"/>
          <w:lang w:eastAsia="en-GB"/>
        </w:rPr>
      </w:pPr>
    </w:p>
    <w:p w14:paraId="7E560659" w14:textId="4C1AE33D" w:rsidR="00EC716F" w:rsidRPr="00E931F1" w:rsidRDefault="005B4095"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According to the analysis, Toyota's biggest strategic obstacle is competitive competition. While new players like BYD and Tesla have sped up innovation in the battery electric vehicle (BEV) sector, established manufacturers are making significant investments in electrification (ACEA, 2024). As a result, Toyota can no longer rely just on its reputation for high-quality manufacturing and hybrid technology.</w:t>
      </w:r>
    </w:p>
    <w:p w14:paraId="69BF4B5A" w14:textId="08A0E13F" w:rsidR="00111743" w:rsidRPr="00E931F1" w:rsidRDefault="00111743"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Due to interruptions in battery material supply chains and worldwide shortages of semiconductors, supplier power has also increased (SMMT, 2025). However, compared to many rivals, Toyota's long-term supplier relationships, cultivated through the Toyota Production System (TPS), offer more cooperation and operational flexibility (Liker, 2004). In general, Toyota works in a highly competitive industry where maintaining a competitive edge requires constant innovation and operational effectiveness.</w:t>
      </w:r>
    </w:p>
    <w:p w14:paraId="02002DB2" w14:textId="26C42554" w:rsidR="00111743" w:rsidRPr="00E931F1" w:rsidRDefault="00A832F7" w:rsidP="00E931F1">
      <w:pPr>
        <w:pStyle w:val="Heading2"/>
        <w:spacing w:line="360" w:lineRule="auto"/>
        <w:rPr>
          <w:rFonts w:ascii="Times New Roman" w:hAnsi="Times New Roman" w:cs="Times New Roman"/>
          <w:sz w:val="24"/>
          <w:szCs w:val="24"/>
          <w:lang w:eastAsia="en-GB"/>
        </w:rPr>
      </w:pPr>
      <w:bookmarkStart w:id="6" w:name="_Toc235890004"/>
      <w:r w:rsidRPr="00E931F1">
        <w:rPr>
          <w:rFonts w:ascii="Times New Roman" w:hAnsi="Times New Roman" w:cs="Times New Roman"/>
          <w:sz w:val="24"/>
          <w:szCs w:val="24"/>
          <w:lang w:eastAsia="en-GB"/>
        </w:rPr>
        <w:t>Internal Environment Analysis</w:t>
      </w:r>
      <w:bookmarkEnd w:id="6"/>
    </w:p>
    <w:p w14:paraId="123F0945" w14:textId="4B7B7258" w:rsidR="00A832F7" w:rsidRPr="00E931F1" w:rsidRDefault="00A832F7" w:rsidP="00E931F1">
      <w:pPr>
        <w:pStyle w:val="Heading3"/>
        <w:spacing w:line="360" w:lineRule="auto"/>
        <w:rPr>
          <w:rFonts w:ascii="Times New Roman" w:hAnsi="Times New Roman" w:cs="Times New Roman"/>
          <w:sz w:val="24"/>
          <w:szCs w:val="24"/>
          <w:lang w:eastAsia="en-GB"/>
        </w:rPr>
      </w:pPr>
      <w:bookmarkStart w:id="7" w:name="_Toc235890005"/>
      <w:r w:rsidRPr="00E931F1">
        <w:rPr>
          <w:rFonts w:ascii="Times New Roman" w:hAnsi="Times New Roman" w:cs="Times New Roman"/>
          <w:sz w:val="24"/>
          <w:szCs w:val="24"/>
          <w:lang w:eastAsia="en-GB"/>
        </w:rPr>
        <w:t>Value Chain Analysis</w:t>
      </w:r>
      <w:bookmarkEnd w:id="7"/>
    </w:p>
    <w:p w14:paraId="45D14096" w14:textId="4A5991F5" w:rsidR="00A832F7" w:rsidRPr="00E931F1" w:rsidRDefault="00BD764D"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Value Chain Analysis looks at how business operations affect competitive advantage and customer value (Porter, 1985). Operational excellence continues to be Toyota's major source of value creation.</w:t>
      </w:r>
    </w:p>
    <w:p w14:paraId="583B2D5E" w14:textId="77777777" w:rsidR="002D42DC" w:rsidRPr="00E931F1" w:rsidRDefault="002D42DC" w:rsidP="00E931F1">
      <w:pPr>
        <w:spacing w:line="360" w:lineRule="auto"/>
        <w:rPr>
          <w:rFonts w:ascii="Times New Roman" w:hAnsi="Times New Roman" w:cs="Times New Roman"/>
          <w:lang w:eastAsia="en-GB"/>
        </w:rPr>
      </w:pPr>
    </w:p>
    <w:tbl>
      <w:tblPr>
        <w:tblStyle w:val="TableGrid"/>
        <w:tblW w:w="0" w:type="auto"/>
        <w:tblLook w:val="04A0" w:firstRow="1" w:lastRow="0" w:firstColumn="1" w:lastColumn="0" w:noHBand="0" w:noVBand="1"/>
      </w:tblPr>
      <w:tblGrid>
        <w:gridCol w:w="3005"/>
        <w:gridCol w:w="3005"/>
        <w:gridCol w:w="3006"/>
      </w:tblGrid>
      <w:tr w:rsidR="00347945" w:rsidRPr="00E931F1" w14:paraId="7437897F" w14:textId="77777777" w:rsidTr="00347945">
        <w:tc>
          <w:tcPr>
            <w:tcW w:w="3005" w:type="dxa"/>
          </w:tcPr>
          <w:p w14:paraId="15D0342B" w14:textId="36E79A51" w:rsidR="00347945" w:rsidRPr="00E931F1" w:rsidRDefault="00347945"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Inbound logistics</w:t>
            </w:r>
          </w:p>
        </w:tc>
        <w:tc>
          <w:tcPr>
            <w:tcW w:w="3005" w:type="dxa"/>
          </w:tcPr>
          <w:p w14:paraId="6F6E05B9" w14:textId="69920142" w:rsidR="00347945" w:rsidRPr="00E931F1" w:rsidRDefault="00347945"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Just-in-Time inventory and long-term suppliers</w:t>
            </w:r>
          </w:p>
        </w:tc>
        <w:tc>
          <w:tcPr>
            <w:tcW w:w="3006" w:type="dxa"/>
          </w:tcPr>
          <w:p w14:paraId="6ADE7B92" w14:textId="642819ED" w:rsidR="00347945" w:rsidRPr="00E931F1" w:rsidRDefault="00347945"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Waste reduction and quality improvement</w:t>
            </w:r>
          </w:p>
        </w:tc>
      </w:tr>
      <w:tr w:rsidR="00347945" w:rsidRPr="00E931F1" w14:paraId="70810632" w14:textId="77777777" w:rsidTr="00347945">
        <w:tc>
          <w:tcPr>
            <w:tcW w:w="3005" w:type="dxa"/>
          </w:tcPr>
          <w:p w14:paraId="11A2B7EA" w14:textId="619C5CFD" w:rsidR="00347945" w:rsidRPr="00E931F1" w:rsidRDefault="00347945"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Operations</w:t>
            </w:r>
          </w:p>
        </w:tc>
        <w:tc>
          <w:tcPr>
            <w:tcW w:w="3005" w:type="dxa"/>
          </w:tcPr>
          <w:p w14:paraId="2A763957" w14:textId="03692CAA" w:rsidR="00347945" w:rsidRPr="00E931F1" w:rsidRDefault="0093232A"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Kaizen, Lean Manufacturing and Toyota Production System (TPS)</w:t>
            </w:r>
          </w:p>
        </w:tc>
        <w:tc>
          <w:tcPr>
            <w:tcW w:w="3006" w:type="dxa"/>
          </w:tcPr>
          <w:p w14:paraId="14829454" w14:textId="57CE967D" w:rsidR="00347945" w:rsidRPr="00E931F1" w:rsidRDefault="0093232A"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Product quality,</w:t>
            </w:r>
            <w:r w:rsidR="000E2CAC" w:rsidRPr="00E931F1">
              <w:rPr>
                <w:rFonts w:ascii="Times New Roman" w:hAnsi="Times New Roman" w:cs="Times New Roman"/>
                <w:lang w:eastAsia="en-GB"/>
              </w:rPr>
              <w:t xml:space="preserve"> high productivity and cost efficiency</w:t>
            </w:r>
          </w:p>
        </w:tc>
      </w:tr>
      <w:tr w:rsidR="00347945" w:rsidRPr="00E931F1" w14:paraId="20474279" w14:textId="77777777" w:rsidTr="00347945">
        <w:tc>
          <w:tcPr>
            <w:tcW w:w="3005" w:type="dxa"/>
          </w:tcPr>
          <w:p w14:paraId="20D7A866" w14:textId="5E802761" w:rsidR="00347945" w:rsidRPr="00E931F1" w:rsidRDefault="00347945"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Outbound logistics</w:t>
            </w:r>
          </w:p>
        </w:tc>
        <w:tc>
          <w:tcPr>
            <w:tcW w:w="3005" w:type="dxa"/>
          </w:tcPr>
          <w:p w14:paraId="0C640AD4" w14:textId="2BF361A0" w:rsidR="00347945" w:rsidRPr="00E931F1" w:rsidRDefault="0093232A"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Integrated European distribution network</w:t>
            </w:r>
          </w:p>
        </w:tc>
        <w:tc>
          <w:tcPr>
            <w:tcW w:w="3006" w:type="dxa"/>
          </w:tcPr>
          <w:p w14:paraId="75001C36" w14:textId="0AC8D21D" w:rsidR="00347945" w:rsidRPr="00E931F1" w:rsidRDefault="000E2CAC"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Reliable product delivery despite supply chain disruption</w:t>
            </w:r>
          </w:p>
        </w:tc>
      </w:tr>
      <w:tr w:rsidR="00347945" w:rsidRPr="00E931F1" w14:paraId="460956B4" w14:textId="77777777" w:rsidTr="00347945">
        <w:tc>
          <w:tcPr>
            <w:tcW w:w="3005" w:type="dxa"/>
          </w:tcPr>
          <w:p w14:paraId="68CDE35D" w14:textId="664C6606" w:rsidR="00347945" w:rsidRPr="00E931F1" w:rsidRDefault="00347945"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Marketing and Sales</w:t>
            </w:r>
          </w:p>
        </w:tc>
        <w:tc>
          <w:tcPr>
            <w:tcW w:w="3005" w:type="dxa"/>
          </w:tcPr>
          <w:p w14:paraId="3D984499" w14:textId="20B256E0" w:rsidR="00347945" w:rsidRPr="00E931F1" w:rsidRDefault="0093232A"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Hybrid leadership and global brand reputation</w:t>
            </w:r>
          </w:p>
        </w:tc>
        <w:tc>
          <w:tcPr>
            <w:tcW w:w="3006" w:type="dxa"/>
          </w:tcPr>
          <w:p w14:paraId="158C64F2" w14:textId="272D1489" w:rsidR="00347945" w:rsidRPr="00E931F1" w:rsidRDefault="001B206F"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Brand loyalty and strong customer trust</w:t>
            </w:r>
          </w:p>
        </w:tc>
      </w:tr>
      <w:tr w:rsidR="00347945" w:rsidRPr="00E931F1" w14:paraId="729F2021" w14:textId="77777777" w:rsidTr="00347945">
        <w:tc>
          <w:tcPr>
            <w:tcW w:w="3005" w:type="dxa"/>
          </w:tcPr>
          <w:p w14:paraId="6F501978" w14:textId="3422F2F9" w:rsidR="00347945" w:rsidRPr="00E931F1" w:rsidRDefault="00347945"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Service</w:t>
            </w:r>
          </w:p>
        </w:tc>
        <w:tc>
          <w:tcPr>
            <w:tcW w:w="3005" w:type="dxa"/>
          </w:tcPr>
          <w:p w14:paraId="6EEE07E1" w14:textId="0F360667" w:rsidR="00347945" w:rsidRPr="00E931F1" w:rsidRDefault="0093232A"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Extensive dealer network and after-sales support</w:t>
            </w:r>
          </w:p>
        </w:tc>
        <w:tc>
          <w:tcPr>
            <w:tcW w:w="3006" w:type="dxa"/>
          </w:tcPr>
          <w:p w14:paraId="3CB1232C" w14:textId="4A874F24" w:rsidR="00347945" w:rsidRPr="00E931F1" w:rsidRDefault="00976FD4"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Repeat purchases and high customer satisfaction</w:t>
            </w:r>
          </w:p>
        </w:tc>
      </w:tr>
    </w:tbl>
    <w:p w14:paraId="7F07CDDA" w14:textId="77777777" w:rsidR="002D42DC" w:rsidRPr="00E931F1" w:rsidRDefault="002D42DC" w:rsidP="00E931F1">
      <w:pPr>
        <w:spacing w:line="360" w:lineRule="auto"/>
        <w:rPr>
          <w:rFonts w:ascii="Times New Roman" w:hAnsi="Times New Roman" w:cs="Times New Roman"/>
          <w:lang w:eastAsia="en-GB"/>
        </w:rPr>
      </w:pPr>
    </w:p>
    <w:p w14:paraId="10024D87" w14:textId="24BD86C4" w:rsidR="008D2E07" w:rsidRPr="00E931F1" w:rsidRDefault="004D41BD"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Toyota's activities generate the most value. To reduce waste and increase quality and efficiency, the Toyota Production System combines lean manufacturing, just-in-time production, and continuous improvement (Liker, 2004). Porter (1985) asserts that companies that continuously generate more value for their customers outperform rivals in the marketplace. Even though supply chain disruptions and Brexit have made operations more complicated, Toyota's well-established production procedures nevertheless enable effective manufacturing and superior product quality.</w:t>
      </w:r>
    </w:p>
    <w:p w14:paraId="2A35035F" w14:textId="32FBE10D" w:rsidR="004D41BD" w:rsidRPr="00E931F1" w:rsidRDefault="00761158" w:rsidP="00E931F1">
      <w:pPr>
        <w:pStyle w:val="Heading3"/>
        <w:spacing w:line="360" w:lineRule="auto"/>
        <w:rPr>
          <w:rFonts w:ascii="Times New Roman" w:hAnsi="Times New Roman" w:cs="Times New Roman"/>
          <w:sz w:val="24"/>
          <w:szCs w:val="24"/>
          <w:lang w:eastAsia="en-GB"/>
        </w:rPr>
      </w:pPr>
      <w:bookmarkStart w:id="8" w:name="_Toc235890006"/>
      <w:r w:rsidRPr="00E931F1">
        <w:rPr>
          <w:rFonts w:ascii="Times New Roman" w:hAnsi="Times New Roman" w:cs="Times New Roman"/>
          <w:sz w:val="24"/>
          <w:szCs w:val="24"/>
          <w:lang w:eastAsia="en-GB"/>
        </w:rPr>
        <w:t>Resource</w:t>
      </w:r>
      <w:r w:rsidR="006C30A6" w:rsidRPr="00E931F1">
        <w:rPr>
          <w:rFonts w:ascii="Times New Roman" w:hAnsi="Times New Roman" w:cs="Times New Roman"/>
          <w:sz w:val="24"/>
          <w:szCs w:val="24"/>
          <w:lang w:eastAsia="en-GB"/>
        </w:rPr>
        <w:t>-</w:t>
      </w:r>
      <w:r w:rsidRPr="00E931F1">
        <w:rPr>
          <w:rFonts w:ascii="Times New Roman" w:hAnsi="Times New Roman" w:cs="Times New Roman"/>
          <w:sz w:val="24"/>
          <w:szCs w:val="24"/>
          <w:lang w:eastAsia="en-GB"/>
        </w:rPr>
        <w:t>based view (RBV)</w:t>
      </w:r>
      <w:bookmarkEnd w:id="8"/>
    </w:p>
    <w:p w14:paraId="67508DFE" w14:textId="0D380CAE" w:rsidR="004C7A3C" w:rsidRPr="00E931F1" w:rsidRDefault="00E32123"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 xml:space="preserve">In accordance </w:t>
      </w:r>
      <w:r w:rsidRPr="00E931F1">
        <w:rPr>
          <w:rFonts w:ascii="Times New Roman" w:hAnsi="Times New Roman" w:cs="Times New Roman"/>
          <w:lang w:eastAsia="en-GB"/>
        </w:rPr>
        <w:t>with</w:t>
      </w:r>
      <w:r w:rsidRPr="00E931F1">
        <w:rPr>
          <w:rFonts w:ascii="Times New Roman" w:hAnsi="Times New Roman" w:cs="Times New Roman"/>
          <w:lang w:eastAsia="en-GB"/>
        </w:rPr>
        <w:t xml:space="preserve"> the Resource-Based View (RBV), companies can gain a long-term competitive edge by having assets and skills that are unusual, valuable, hard to replicate, and well-organized (Barney, 1991).</w:t>
      </w:r>
    </w:p>
    <w:p w14:paraId="79A0598A" w14:textId="7D96E880" w:rsidR="006C30A6" w:rsidRPr="00E931F1" w:rsidRDefault="004C7A3C"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 xml:space="preserve">Toyota has </w:t>
      </w:r>
      <w:r w:rsidR="00E32123" w:rsidRPr="00E931F1">
        <w:rPr>
          <w:rFonts w:ascii="Times New Roman" w:hAnsi="Times New Roman" w:cs="Times New Roman"/>
          <w:lang w:eastAsia="en-GB"/>
        </w:rPr>
        <w:t>several</w:t>
      </w:r>
      <w:r w:rsidRPr="00E931F1">
        <w:rPr>
          <w:rFonts w:ascii="Times New Roman" w:hAnsi="Times New Roman" w:cs="Times New Roman"/>
          <w:lang w:eastAsia="en-GB"/>
        </w:rPr>
        <w:t xml:space="preserve"> strategic assets that improve its position in the market. These include its well-known brand throughout the world, substantial financial resources, engineering know-how, and highly qualified personnel. But Toyota's organizational culture, which incorporates lean thinking, employee involvement, and continuous development throughout the company, is its most significant asset (Liker, 2004). These intangible skills, in contrast to tangible assets, are created over time, making them much harder for rivals to copy.</w:t>
      </w:r>
    </w:p>
    <w:p w14:paraId="70DD3BD4" w14:textId="1E375EF9" w:rsidR="00E32123" w:rsidRPr="00E931F1" w:rsidRDefault="00E022B4"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Additionally, Toyota keeps making significant investments in R&amp;D to promote digital manufacturing, electrification, and sustainable transportation solutions (Toyota Motor Corporation, 2024). These investments enable long-term strategic flexibility and improve the company's capacity to adapt to shifting market conditions (Grant, 2022).</w:t>
      </w:r>
    </w:p>
    <w:p w14:paraId="684AA45F" w14:textId="0A9D8305" w:rsidR="00E022B4" w:rsidRPr="00E931F1" w:rsidRDefault="00D14104" w:rsidP="00E931F1">
      <w:pPr>
        <w:pStyle w:val="Heading3"/>
        <w:spacing w:line="360" w:lineRule="auto"/>
        <w:rPr>
          <w:rFonts w:ascii="Times New Roman" w:hAnsi="Times New Roman" w:cs="Times New Roman"/>
          <w:sz w:val="24"/>
          <w:szCs w:val="24"/>
          <w:lang w:eastAsia="en-GB"/>
        </w:rPr>
      </w:pPr>
      <w:bookmarkStart w:id="9" w:name="_Toc235890007"/>
      <w:r w:rsidRPr="00E931F1">
        <w:rPr>
          <w:rFonts w:ascii="Times New Roman" w:hAnsi="Times New Roman" w:cs="Times New Roman"/>
          <w:sz w:val="24"/>
          <w:szCs w:val="24"/>
          <w:lang w:eastAsia="en-GB"/>
        </w:rPr>
        <w:t>VRIO Analysis</w:t>
      </w:r>
      <w:bookmarkEnd w:id="9"/>
    </w:p>
    <w:p w14:paraId="67376843" w14:textId="52AFD731" w:rsidR="00956DE9" w:rsidRPr="00E931F1" w:rsidRDefault="00956DE9"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By determining if organizational resources are valuable, uncommon, unique, and supported by the organization, the VRIO framework determines whether they offer a sustained competitive advantage (Barney, 1991).</w:t>
      </w:r>
    </w:p>
    <w:p w14:paraId="02F75927" w14:textId="77777777" w:rsidR="00956DE9" w:rsidRPr="00E931F1" w:rsidRDefault="00956DE9" w:rsidP="00E931F1">
      <w:pPr>
        <w:spacing w:line="360" w:lineRule="auto"/>
        <w:rPr>
          <w:rFonts w:ascii="Times New Roman" w:hAnsi="Times New Roman" w:cs="Times New Roman"/>
          <w:lang w:eastAsia="en-GB"/>
        </w:rPr>
      </w:pPr>
    </w:p>
    <w:tbl>
      <w:tblPr>
        <w:tblStyle w:val="TableGrid"/>
        <w:tblW w:w="0" w:type="auto"/>
        <w:tblLook w:val="04A0" w:firstRow="1" w:lastRow="0" w:firstColumn="1" w:lastColumn="0" w:noHBand="0" w:noVBand="1"/>
      </w:tblPr>
      <w:tblGrid>
        <w:gridCol w:w="2305"/>
        <w:gridCol w:w="1275"/>
        <w:gridCol w:w="1289"/>
        <w:gridCol w:w="1289"/>
        <w:gridCol w:w="1375"/>
        <w:gridCol w:w="1483"/>
      </w:tblGrid>
      <w:tr w:rsidR="00630426" w:rsidRPr="00E931F1" w14:paraId="286A9160" w14:textId="77777777" w:rsidTr="004B4CEA">
        <w:tc>
          <w:tcPr>
            <w:tcW w:w="1502" w:type="dxa"/>
            <w:shd w:val="clear" w:color="auto" w:fill="D9D9D9" w:themeFill="background1" w:themeFillShade="D9"/>
          </w:tcPr>
          <w:p w14:paraId="66A39443" w14:textId="5AB66C9A" w:rsidR="00630426" w:rsidRPr="00E931F1" w:rsidRDefault="003C1E1D" w:rsidP="00E931F1">
            <w:pPr>
              <w:spacing w:line="360" w:lineRule="auto"/>
              <w:rPr>
                <w:rFonts w:ascii="Times New Roman" w:hAnsi="Times New Roman" w:cs="Times New Roman"/>
                <w:b/>
                <w:bCs/>
                <w:lang w:eastAsia="en-GB"/>
              </w:rPr>
            </w:pPr>
            <w:r w:rsidRPr="00E931F1">
              <w:rPr>
                <w:rFonts w:ascii="Times New Roman" w:hAnsi="Times New Roman" w:cs="Times New Roman"/>
                <w:b/>
                <w:bCs/>
                <w:lang w:eastAsia="en-GB"/>
              </w:rPr>
              <w:t>Resource/Capabi</w:t>
            </w:r>
            <w:r w:rsidR="000E384A" w:rsidRPr="00E931F1">
              <w:rPr>
                <w:rFonts w:ascii="Times New Roman" w:hAnsi="Times New Roman" w:cs="Times New Roman"/>
                <w:b/>
                <w:bCs/>
                <w:lang w:eastAsia="en-GB"/>
              </w:rPr>
              <w:t>lity</w:t>
            </w:r>
          </w:p>
        </w:tc>
        <w:tc>
          <w:tcPr>
            <w:tcW w:w="1502" w:type="dxa"/>
            <w:shd w:val="clear" w:color="auto" w:fill="D9D9D9" w:themeFill="background1" w:themeFillShade="D9"/>
          </w:tcPr>
          <w:p w14:paraId="2C7BC328" w14:textId="7437EEF1" w:rsidR="00630426" w:rsidRPr="00E931F1" w:rsidRDefault="000E384A" w:rsidP="00E931F1">
            <w:pPr>
              <w:spacing w:line="360" w:lineRule="auto"/>
              <w:rPr>
                <w:rFonts w:ascii="Times New Roman" w:hAnsi="Times New Roman" w:cs="Times New Roman"/>
                <w:b/>
                <w:bCs/>
                <w:lang w:eastAsia="en-GB"/>
              </w:rPr>
            </w:pPr>
            <w:r w:rsidRPr="00E931F1">
              <w:rPr>
                <w:rFonts w:ascii="Times New Roman" w:hAnsi="Times New Roman" w:cs="Times New Roman"/>
                <w:b/>
                <w:bCs/>
                <w:lang w:eastAsia="en-GB"/>
              </w:rPr>
              <w:t>Valuable</w:t>
            </w:r>
          </w:p>
        </w:tc>
        <w:tc>
          <w:tcPr>
            <w:tcW w:w="1503" w:type="dxa"/>
            <w:shd w:val="clear" w:color="auto" w:fill="D9D9D9" w:themeFill="background1" w:themeFillShade="D9"/>
          </w:tcPr>
          <w:p w14:paraId="22FA8FD4" w14:textId="1E2BA17D" w:rsidR="00630426" w:rsidRPr="00E931F1" w:rsidRDefault="000E384A" w:rsidP="00E931F1">
            <w:pPr>
              <w:spacing w:line="360" w:lineRule="auto"/>
              <w:rPr>
                <w:rFonts w:ascii="Times New Roman" w:hAnsi="Times New Roman" w:cs="Times New Roman"/>
                <w:b/>
                <w:bCs/>
                <w:lang w:eastAsia="en-GB"/>
              </w:rPr>
            </w:pPr>
            <w:r w:rsidRPr="00E931F1">
              <w:rPr>
                <w:rFonts w:ascii="Times New Roman" w:hAnsi="Times New Roman" w:cs="Times New Roman"/>
                <w:b/>
                <w:bCs/>
                <w:lang w:eastAsia="en-GB"/>
              </w:rPr>
              <w:t>Rare</w:t>
            </w:r>
          </w:p>
        </w:tc>
        <w:tc>
          <w:tcPr>
            <w:tcW w:w="1503" w:type="dxa"/>
            <w:shd w:val="clear" w:color="auto" w:fill="D9D9D9" w:themeFill="background1" w:themeFillShade="D9"/>
          </w:tcPr>
          <w:p w14:paraId="016C77A2" w14:textId="12B261B0" w:rsidR="00630426" w:rsidRPr="00E931F1" w:rsidRDefault="000E384A" w:rsidP="00E931F1">
            <w:pPr>
              <w:spacing w:line="360" w:lineRule="auto"/>
              <w:rPr>
                <w:rFonts w:ascii="Times New Roman" w:hAnsi="Times New Roman" w:cs="Times New Roman"/>
                <w:b/>
                <w:bCs/>
                <w:lang w:eastAsia="en-GB"/>
              </w:rPr>
            </w:pPr>
            <w:r w:rsidRPr="00E931F1">
              <w:rPr>
                <w:rFonts w:ascii="Times New Roman" w:hAnsi="Times New Roman" w:cs="Times New Roman"/>
                <w:b/>
                <w:bCs/>
                <w:lang w:eastAsia="en-GB"/>
              </w:rPr>
              <w:t>Difficult to imitate</w:t>
            </w:r>
          </w:p>
        </w:tc>
        <w:tc>
          <w:tcPr>
            <w:tcW w:w="1503" w:type="dxa"/>
            <w:shd w:val="clear" w:color="auto" w:fill="D9D9D9" w:themeFill="background1" w:themeFillShade="D9"/>
          </w:tcPr>
          <w:p w14:paraId="39363D7F" w14:textId="51C7C987" w:rsidR="00630426" w:rsidRPr="00E931F1" w:rsidRDefault="000E384A" w:rsidP="00E931F1">
            <w:pPr>
              <w:spacing w:line="360" w:lineRule="auto"/>
              <w:rPr>
                <w:rFonts w:ascii="Times New Roman" w:hAnsi="Times New Roman" w:cs="Times New Roman"/>
                <w:b/>
                <w:bCs/>
                <w:lang w:eastAsia="en-GB"/>
              </w:rPr>
            </w:pPr>
            <w:r w:rsidRPr="00E931F1">
              <w:rPr>
                <w:rFonts w:ascii="Times New Roman" w:hAnsi="Times New Roman" w:cs="Times New Roman"/>
                <w:b/>
                <w:bCs/>
                <w:lang w:eastAsia="en-GB"/>
              </w:rPr>
              <w:t>Organised</w:t>
            </w:r>
          </w:p>
        </w:tc>
        <w:tc>
          <w:tcPr>
            <w:tcW w:w="1503" w:type="dxa"/>
            <w:shd w:val="clear" w:color="auto" w:fill="D9D9D9" w:themeFill="background1" w:themeFillShade="D9"/>
          </w:tcPr>
          <w:p w14:paraId="70E1FB17" w14:textId="542F3A4D" w:rsidR="00630426" w:rsidRPr="00E931F1" w:rsidRDefault="000E384A" w:rsidP="00E931F1">
            <w:pPr>
              <w:spacing w:line="360" w:lineRule="auto"/>
              <w:rPr>
                <w:rFonts w:ascii="Times New Roman" w:hAnsi="Times New Roman" w:cs="Times New Roman"/>
                <w:b/>
                <w:bCs/>
                <w:lang w:eastAsia="en-GB"/>
              </w:rPr>
            </w:pPr>
            <w:r w:rsidRPr="00E931F1">
              <w:rPr>
                <w:rFonts w:ascii="Times New Roman" w:hAnsi="Times New Roman" w:cs="Times New Roman"/>
                <w:b/>
                <w:bCs/>
                <w:lang w:eastAsia="en-GB"/>
              </w:rPr>
              <w:t>Competitive implication</w:t>
            </w:r>
          </w:p>
        </w:tc>
      </w:tr>
      <w:tr w:rsidR="00630426" w:rsidRPr="00E931F1" w14:paraId="66E567E6" w14:textId="77777777" w:rsidTr="00630426">
        <w:tc>
          <w:tcPr>
            <w:tcW w:w="1502" w:type="dxa"/>
          </w:tcPr>
          <w:p w14:paraId="1B57D8A2" w14:textId="3CD1C191" w:rsidR="00630426" w:rsidRPr="00E931F1" w:rsidRDefault="000E384A"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Toyota Brand</w:t>
            </w:r>
          </w:p>
        </w:tc>
        <w:tc>
          <w:tcPr>
            <w:tcW w:w="1502" w:type="dxa"/>
          </w:tcPr>
          <w:p w14:paraId="141E80A4" w14:textId="3E883F3D" w:rsidR="00630426" w:rsidRPr="00E931F1" w:rsidRDefault="00FE5479" w:rsidP="00E931F1">
            <w:pPr>
              <w:spacing w:line="360" w:lineRule="auto"/>
              <w:jc w:val="center"/>
              <w:rPr>
                <w:rFonts w:ascii="Times New Roman" w:hAnsi="Times New Roman" w:cs="Times New Roman"/>
                <w:lang w:eastAsia="en-GB"/>
              </w:rPr>
            </w:pPr>
            <w:r w:rsidRPr="00E931F1">
              <w:rPr>
                <w:rFonts w:ascii="Segoe UI Symbol" w:hAnsi="Segoe UI Symbol" w:cs="Segoe UI Symbol"/>
                <w:lang w:eastAsia="en-GB"/>
              </w:rPr>
              <w:t>✓</w:t>
            </w:r>
          </w:p>
        </w:tc>
        <w:tc>
          <w:tcPr>
            <w:tcW w:w="1503" w:type="dxa"/>
          </w:tcPr>
          <w:p w14:paraId="7139D97C" w14:textId="2B9B6D17" w:rsidR="00630426" w:rsidRPr="00E931F1" w:rsidRDefault="00FE5479" w:rsidP="00E931F1">
            <w:pPr>
              <w:spacing w:line="360" w:lineRule="auto"/>
              <w:jc w:val="center"/>
              <w:rPr>
                <w:rFonts w:ascii="Times New Roman" w:hAnsi="Times New Roman" w:cs="Times New Roman"/>
                <w:lang w:eastAsia="en-GB"/>
              </w:rPr>
            </w:pPr>
            <w:r w:rsidRPr="00E931F1">
              <w:rPr>
                <w:rFonts w:ascii="Segoe UI Symbol" w:hAnsi="Segoe UI Symbol" w:cs="Segoe UI Symbol"/>
                <w:lang w:eastAsia="en-GB"/>
              </w:rPr>
              <w:t>✓</w:t>
            </w:r>
          </w:p>
        </w:tc>
        <w:tc>
          <w:tcPr>
            <w:tcW w:w="1503" w:type="dxa"/>
          </w:tcPr>
          <w:p w14:paraId="535955F1" w14:textId="04B4D277" w:rsidR="00630426" w:rsidRPr="00E931F1" w:rsidRDefault="00FE5479" w:rsidP="00E931F1">
            <w:pPr>
              <w:spacing w:line="360" w:lineRule="auto"/>
              <w:jc w:val="center"/>
              <w:rPr>
                <w:rFonts w:ascii="Times New Roman" w:hAnsi="Times New Roman" w:cs="Times New Roman"/>
                <w:lang w:eastAsia="en-GB"/>
              </w:rPr>
            </w:pPr>
            <w:r w:rsidRPr="00E931F1">
              <w:rPr>
                <w:rFonts w:ascii="Segoe UI Symbol" w:hAnsi="Segoe UI Symbol" w:cs="Segoe UI Symbol"/>
                <w:lang w:eastAsia="en-GB"/>
              </w:rPr>
              <w:t>✓</w:t>
            </w:r>
          </w:p>
        </w:tc>
        <w:tc>
          <w:tcPr>
            <w:tcW w:w="1503" w:type="dxa"/>
          </w:tcPr>
          <w:p w14:paraId="2542EDF9" w14:textId="5D3289BB" w:rsidR="00630426" w:rsidRPr="00E931F1" w:rsidRDefault="00FE5479" w:rsidP="00E931F1">
            <w:pPr>
              <w:spacing w:line="360" w:lineRule="auto"/>
              <w:jc w:val="center"/>
              <w:rPr>
                <w:rFonts w:ascii="Times New Roman" w:hAnsi="Times New Roman" w:cs="Times New Roman"/>
                <w:lang w:eastAsia="en-GB"/>
              </w:rPr>
            </w:pPr>
            <w:r w:rsidRPr="00E931F1">
              <w:rPr>
                <w:rFonts w:ascii="Segoe UI Symbol" w:hAnsi="Segoe UI Symbol" w:cs="Segoe UI Symbol"/>
                <w:lang w:eastAsia="en-GB"/>
              </w:rPr>
              <w:t>✓</w:t>
            </w:r>
          </w:p>
        </w:tc>
        <w:tc>
          <w:tcPr>
            <w:tcW w:w="1503" w:type="dxa"/>
          </w:tcPr>
          <w:p w14:paraId="13B020C2" w14:textId="60D44973" w:rsidR="00630426" w:rsidRPr="00E931F1" w:rsidRDefault="000E384A"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Sustained competitive advantage</w:t>
            </w:r>
          </w:p>
        </w:tc>
      </w:tr>
      <w:tr w:rsidR="00630426" w:rsidRPr="00E931F1" w14:paraId="42CF666C" w14:textId="77777777" w:rsidTr="00630426">
        <w:tc>
          <w:tcPr>
            <w:tcW w:w="1502" w:type="dxa"/>
          </w:tcPr>
          <w:p w14:paraId="09CFCFF4" w14:textId="2F070D38" w:rsidR="00630426" w:rsidRPr="00E931F1" w:rsidRDefault="000E384A"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Toyota Production System</w:t>
            </w:r>
          </w:p>
        </w:tc>
        <w:tc>
          <w:tcPr>
            <w:tcW w:w="1502" w:type="dxa"/>
          </w:tcPr>
          <w:p w14:paraId="04697E9D" w14:textId="2AFE6E69" w:rsidR="00630426" w:rsidRPr="00E931F1" w:rsidRDefault="00FE5479" w:rsidP="00E931F1">
            <w:pPr>
              <w:spacing w:line="360" w:lineRule="auto"/>
              <w:jc w:val="center"/>
              <w:rPr>
                <w:rFonts w:ascii="Times New Roman" w:hAnsi="Times New Roman" w:cs="Times New Roman"/>
                <w:lang w:eastAsia="en-GB"/>
              </w:rPr>
            </w:pPr>
            <w:r w:rsidRPr="00E931F1">
              <w:rPr>
                <w:rFonts w:ascii="Segoe UI Symbol" w:hAnsi="Segoe UI Symbol" w:cs="Segoe UI Symbol"/>
                <w:lang w:eastAsia="en-GB"/>
              </w:rPr>
              <w:t>✓</w:t>
            </w:r>
          </w:p>
        </w:tc>
        <w:tc>
          <w:tcPr>
            <w:tcW w:w="1503" w:type="dxa"/>
          </w:tcPr>
          <w:p w14:paraId="5E2AFEA3" w14:textId="3AB778A0" w:rsidR="00630426" w:rsidRPr="00E931F1" w:rsidRDefault="00FE5479" w:rsidP="00E931F1">
            <w:pPr>
              <w:spacing w:line="360" w:lineRule="auto"/>
              <w:jc w:val="center"/>
              <w:rPr>
                <w:rFonts w:ascii="Times New Roman" w:hAnsi="Times New Roman" w:cs="Times New Roman"/>
                <w:lang w:eastAsia="en-GB"/>
              </w:rPr>
            </w:pPr>
            <w:r w:rsidRPr="00E931F1">
              <w:rPr>
                <w:rFonts w:ascii="Segoe UI Symbol" w:hAnsi="Segoe UI Symbol" w:cs="Segoe UI Symbol"/>
                <w:lang w:eastAsia="en-GB"/>
              </w:rPr>
              <w:t>✓</w:t>
            </w:r>
          </w:p>
        </w:tc>
        <w:tc>
          <w:tcPr>
            <w:tcW w:w="1503" w:type="dxa"/>
          </w:tcPr>
          <w:p w14:paraId="3277967F" w14:textId="27FAE12B" w:rsidR="00630426" w:rsidRPr="00E931F1" w:rsidRDefault="00FE5479" w:rsidP="00E931F1">
            <w:pPr>
              <w:spacing w:line="360" w:lineRule="auto"/>
              <w:jc w:val="center"/>
              <w:rPr>
                <w:rFonts w:ascii="Times New Roman" w:hAnsi="Times New Roman" w:cs="Times New Roman"/>
                <w:lang w:eastAsia="en-GB"/>
              </w:rPr>
            </w:pPr>
            <w:r w:rsidRPr="00E931F1">
              <w:rPr>
                <w:rFonts w:ascii="Segoe UI Symbol" w:hAnsi="Segoe UI Symbol" w:cs="Segoe UI Symbol"/>
                <w:lang w:eastAsia="en-GB"/>
              </w:rPr>
              <w:t>✓</w:t>
            </w:r>
          </w:p>
        </w:tc>
        <w:tc>
          <w:tcPr>
            <w:tcW w:w="1503" w:type="dxa"/>
          </w:tcPr>
          <w:p w14:paraId="30D55377" w14:textId="546C6383" w:rsidR="00630426" w:rsidRPr="00E931F1" w:rsidRDefault="00FE5479" w:rsidP="00E931F1">
            <w:pPr>
              <w:spacing w:line="360" w:lineRule="auto"/>
              <w:jc w:val="center"/>
              <w:rPr>
                <w:rFonts w:ascii="Times New Roman" w:hAnsi="Times New Roman" w:cs="Times New Roman"/>
                <w:lang w:eastAsia="en-GB"/>
              </w:rPr>
            </w:pPr>
            <w:r w:rsidRPr="00E931F1">
              <w:rPr>
                <w:rFonts w:ascii="Segoe UI Symbol" w:hAnsi="Segoe UI Symbol" w:cs="Segoe UI Symbol"/>
                <w:lang w:eastAsia="en-GB"/>
              </w:rPr>
              <w:t>✓</w:t>
            </w:r>
          </w:p>
        </w:tc>
        <w:tc>
          <w:tcPr>
            <w:tcW w:w="1503" w:type="dxa"/>
          </w:tcPr>
          <w:p w14:paraId="02EFC118" w14:textId="62038CE6" w:rsidR="00630426" w:rsidRPr="00E931F1" w:rsidRDefault="000E384A"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Sustained competitive advantage</w:t>
            </w:r>
          </w:p>
        </w:tc>
      </w:tr>
      <w:tr w:rsidR="00630426" w:rsidRPr="00E931F1" w14:paraId="71611B08" w14:textId="77777777" w:rsidTr="00630426">
        <w:tc>
          <w:tcPr>
            <w:tcW w:w="1502" w:type="dxa"/>
          </w:tcPr>
          <w:p w14:paraId="299919A0" w14:textId="4D10CF72" w:rsidR="00630426" w:rsidRPr="00E931F1" w:rsidRDefault="000E384A"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Lean manufacturing expertise</w:t>
            </w:r>
          </w:p>
        </w:tc>
        <w:tc>
          <w:tcPr>
            <w:tcW w:w="1502" w:type="dxa"/>
          </w:tcPr>
          <w:p w14:paraId="7178D82D" w14:textId="7DDE7C65" w:rsidR="00630426" w:rsidRPr="00E931F1" w:rsidRDefault="00FE5479" w:rsidP="00E931F1">
            <w:pPr>
              <w:spacing w:line="360" w:lineRule="auto"/>
              <w:jc w:val="center"/>
              <w:rPr>
                <w:rFonts w:ascii="Times New Roman" w:hAnsi="Times New Roman" w:cs="Times New Roman"/>
                <w:lang w:eastAsia="en-GB"/>
              </w:rPr>
            </w:pPr>
            <w:r w:rsidRPr="00E931F1">
              <w:rPr>
                <w:rFonts w:ascii="Segoe UI Symbol" w:hAnsi="Segoe UI Symbol" w:cs="Segoe UI Symbol"/>
                <w:lang w:eastAsia="en-GB"/>
              </w:rPr>
              <w:t>✓</w:t>
            </w:r>
          </w:p>
        </w:tc>
        <w:tc>
          <w:tcPr>
            <w:tcW w:w="1503" w:type="dxa"/>
          </w:tcPr>
          <w:p w14:paraId="440A3A5F" w14:textId="5B572F1E" w:rsidR="00630426" w:rsidRPr="00E931F1" w:rsidRDefault="00FE5479" w:rsidP="00E931F1">
            <w:pPr>
              <w:spacing w:line="360" w:lineRule="auto"/>
              <w:jc w:val="center"/>
              <w:rPr>
                <w:rFonts w:ascii="Times New Roman" w:hAnsi="Times New Roman" w:cs="Times New Roman"/>
                <w:lang w:eastAsia="en-GB"/>
              </w:rPr>
            </w:pPr>
            <w:r w:rsidRPr="00E931F1">
              <w:rPr>
                <w:rFonts w:ascii="Segoe UI Symbol" w:hAnsi="Segoe UI Symbol" w:cs="Segoe UI Symbol"/>
                <w:lang w:eastAsia="en-GB"/>
              </w:rPr>
              <w:t>✓</w:t>
            </w:r>
          </w:p>
        </w:tc>
        <w:tc>
          <w:tcPr>
            <w:tcW w:w="1503" w:type="dxa"/>
          </w:tcPr>
          <w:p w14:paraId="576E2A73" w14:textId="5E9D0277" w:rsidR="00630426" w:rsidRPr="00E931F1" w:rsidRDefault="00FE5479" w:rsidP="00E931F1">
            <w:pPr>
              <w:spacing w:line="360" w:lineRule="auto"/>
              <w:jc w:val="center"/>
              <w:rPr>
                <w:rFonts w:ascii="Times New Roman" w:hAnsi="Times New Roman" w:cs="Times New Roman"/>
                <w:lang w:eastAsia="en-GB"/>
              </w:rPr>
            </w:pPr>
            <w:r w:rsidRPr="00E931F1">
              <w:rPr>
                <w:rFonts w:ascii="Segoe UI Symbol" w:hAnsi="Segoe UI Symbol" w:cs="Segoe UI Symbol"/>
                <w:lang w:eastAsia="en-GB"/>
              </w:rPr>
              <w:t>✓</w:t>
            </w:r>
          </w:p>
        </w:tc>
        <w:tc>
          <w:tcPr>
            <w:tcW w:w="1503" w:type="dxa"/>
          </w:tcPr>
          <w:p w14:paraId="385F52BF" w14:textId="487472E3" w:rsidR="00630426" w:rsidRPr="00E931F1" w:rsidRDefault="00FE5479" w:rsidP="00E931F1">
            <w:pPr>
              <w:spacing w:line="360" w:lineRule="auto"/>
              <w:jc w:val="center"/>
              <w:rPr>
                <w:rFonts w:ascii="Times New Roman" w:hAnsi="Times New Roman" w:cs="Times New Roman"/>
                <w:lang w:eastAsia="en-GB"/>
              </w:rPr>
            </w:pPr>
            <w:r w:rsidRPr="00E931F1">
              <w:rPr>
                <w:rFonts w:ascii="Segoe UI Symbol" w:hAnsi="Segoe UI Symbol" w:cs="Segoe UI Symbol"/>
                <w:lang w:eastAsia="en-GB"/>
              </w:rPr>
              <w:t>✓</w:t>
            </w:r>
          </w:p>
        </w:tc>
        <w:tc>
          <w:tcPr>
            <w:tcW w:w="1503" w:type="dxa"/>
          </w:tcPr>
          <w:p w14:paraId="3BF6427A" w14:textId="17EBC7BD" w:rsidR="00630426" w:rsidRPr="00E931F1" w:rsidRDefault="000E384A"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Sustained competitive advantage</w:t>
            </w:r>
          </w:p>
        </w:tc>
      </w:tr>
      <w:tr w:rsidR="00630426" w:rsidRPr="00E931F1" w14:paraId="269344E8" w14:textId="77777777" w:rsidTr="00630426">
        <w:tc>
          <w:tcPr>
            <w:tcW w:w="1502" w:type="dxa"/>
          </w:tcPr>
          <w:p w14:paraId="35570482" w14:textId="7AD4A2ED" w:rsidR="00630426" w:rsidRPr="00E931F1" w:rsidRDefault="000E384A"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Hybrid technology</w:t>
            </w:r>
          </w:p>
        </w:tc>
        <w:tc>
          <w:tcPr>
            <w:tcW w:w="1502" w:type="dxa"/>
          </w:tcPr>
          <w:p w14:paraId="6654B9C7" w14:textId="0BEED6D0" w:rsidR="00630426" w:rsidRPr="00E931F1" w:rsidRDefault="00FE5479" w:rsidP="00E931F1">
            <w:pPr>
              <w:spacing w:line="360" w:lineRule="auto"/>
              <w:jc w:val="center"/>
              <w:rPr>
                <w:rFonts w:ascii="Times New Roman" w:hAnsi="Times New Roman" w:cs="Times New Roman"/>
                <w:lang w:eastAsia="en-GB"/>
              </w:rPr>
            </w:pPr>
            <w:r w:rsidRPr="00E931F1">
              <w:rPr>
                <w:rFonts w:ascii="Segoe UI Symbol" w:hAnsi="Segoe UI Symbol" w:cs="Segoe UI Symbol"/>
                <w:lang w:eastAsia="en-GB"/>
              </w:rPr>
              <w:t>✓</w:t>
            </w:r>
          </w:p>
        </w:tc>
        <w:tc>
          <w:tcPr>
            <w:tcW w:w="1503" w:type="dxa"/>
          </w:tcPr>
          <w:p w14:paraId="5B67FD3B" w14:textId="7BD8E989" w:rsidR="00630426" w:rsidRPr="00E931F1" w:rsidRDefault="007208E0"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Moderate</w:t>
            </w:r>
          </w:p>
        </w:tc>
        <w:tc>
          <w:tcPr>
            <w:tcW w:w="1503" w:type="dxa"/>
          </w:tcPr>
          <w:p w14:paraId="3F6A9687" w14:textId="1B647B02" w:rsidR="00630426" w:rsidRPr="00E931F1" w:rsidRDefault="007208E0"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Moderate</w:t>
            </w:r>
          </w:p>
        </w:tc>
        <w:tc>
          <w:tcPr>
            <w:tcW w:w="1503" w:type="dxa"/>
          </w:tcPr>
          <w:p w14:paraId="771D8791" w14:textId="156E9584" w:rsidR="00630426" w:rsidRPr="00E931F1" w:rsidRDefault="00FE5479" w:rsidP="00E931F1">
            <w:pPr>
              <w:spacing w:line="360" w:lineRule="auto"/>
              <w:jc w:val="center"/>
              <w:rPr>
                <w:rFonts w:ascii="Times New Roman" w:hAnsi="Times New Roman" w:cs="Times New Roman"/>
                <w:lang w:eastAsia="en-GB"/>
              </w:rPr>
            </w:pPr>
            <w:r w:rsidRPr="00E931F1">
              <w:rPr>
                <w:rFonts w:ascii="Segoe UI Symbol" w:hAnsi="Segoe UI Symbol" w:cs="Segoe UI Symbol"/>
                <w:lang w:eastAsia="en-GB"/>
              </w:rPr>
              <w:t>✓</w:t>
            </w:r>
          </w:p>
        </w:tc>
        <w:tc>
          <w:tcPr>
            <w:tcW w:w="1503" w:type="dxa"/>
          </w:tcPr>
          <w:p w14:paraId="42E6AD4D" w14:textId="0CB5278C" w:rsidR="00630426" w:rsidRPr="00E931F1" w:rsidRDefault="000E384A"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Temporary competitive advantage</w:t>
            </w:r>
          </w:p>
        </w:tc>
      </w:tr>
      <w:tr w:rsidR="00630426" w:rsidRPr="00E931F1" w14:paraId="5D062588" w14:textId="77777777" w:rsidTr="00630426">
        <w:tc>
          <w:tcPr>
            <w:tcW w:w="1502" w:type="dxa"/>
          </w:tcPr>
          <w:p w14:paraId="7AC73B44" w14:textId="10D7B6AE" w:rsidR="00630426" w:rsidRPr="00E931F1" w:rsidRDefault="007208E0"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Financial resources</w:t>
            </w:r>
          </w:p>
        </w:tc>
        <w:tc>
          <w:tcPr>
            <w:tcW w:w="1502" w:type="dxa"/>
          </w:tcPr>
          <w:p w14:paraId="48398861" w14:textId="64B3A042" w:rsidR="00630426" w:rsidRPr="00E931F1" w:rsidRDefault="00FE5479" w:rsidP="00E931F1">
            <w:pPr>
              <w:spacing w:line="360" w:lineRule="auto"/>
              <w:jc w:val="center"/>
              <w:rPr>
                <w:rFonts w:ascii="Times New Roman" w:hAnsi="Times New Roman" w:cs="Times New Roman"/>
                <w:lang w:eastAsia="en-GB"/>
              </w:rPr>
            </w:pPr>
            <w:r w:rsidRPr="00E931F1">
              <w:rPr>
                <w:rFonts w:ascii="Segoe UI Symbol" w:hAnsi="Segoe UI Symbol" w:cs="Segoe UI Symbol"/>
                <w:lang w:eastAsia="en-GB"/>
              </w:rPr>
              <w:t>✓</w:t>
            </w:r>
          </w:p>
        </w:tc>
        <w:tc>
          <w:tcPr>
            <w:tcW w:w="1503" w:type="dxa"/>
          </w:tcPr>
          <w:p w14:paraId="6231C1A2" w14:textId="3E87E4B0" w:rsidR="00630426" w:rsidRPr="00E931F1" w:rsidRDefault="007208E0" w:rsidP="00E931F1">
            <w:pPr>
              <w:spacing w:line="360" w:lineRule="auto"/>
              <w:jc w:val="center"/>
              <w:rPr>
                <w:rFonts w:ascii="Times New Roman" w:hAnsi="Times New Roman" w:cs="Times New Roman"/>
                <w:lang w:eastAsia="en-GB"/>
              </w:rPr>
            </w:pPr>
            <w:r w:rsidRPr="00E931F1">
              <w:rPr>
                <w:rFonts w:ascii="Times New Roman" w:hAnsi="Times New Roman" w:cs="Times New Roman"/>
                <w:lang w:eastAsia="en-GB"/>
              </w:rPr>
              <w:t>x</w:t>
            </w:r>
          </w:p>
        </w:tc>
        <w:tc>
          <w:tcPr>
            <w:tcW w:w="1503" w:type="dxa"/>
          </w:tcPr>
          <w:p w14:paraId="29DE603C" w14:textId="7E5D059B" w:rsidR="00630426" w:rsidRPr="00E931F1" w:rsidRDefault="007208E0" w:rsidP="00E931F1">
            <w:pPr>
              <w:spacing w:line="360" w:lineRule="auto"/>
              <w:jc w:val="center"/>
              <w:rPr>
                <w:rFonts w:ascii="Times New Roman" w:hAnsi="Times New Roman" w:cs="Times New Roman"/>
                <w:lang w:eastAsia="en-GB"/>
              </w:rPr>
            </w:pPr>
            <w:r w:rsidRPr="00E931F1">
              <w:rPr>
                <w:rFonts w:ascii="Times New Roman" w:hAnsi="Times New Roman" w:cs="Times New Roman"/>
                <w:lang w:eastAsia="en-GB"/>
              </w:rPr>
              <w:t>x</w:t>
            </w:r>
          </w:p>
        </w:tc>
        <w:tc>
          <w:tcPr>
            <w:tcW w:w="1503" w:type="dxa"/>
          </w:tcPr>
          <w:p w14:paraId="531EA55A" w14:textId="4E6AB6BA" w:rsidR="00630426" w:rsidRPr="00E931F1" w:rsidRDefault="00FE5479" w:rsidP="00E931F1">
            <w:pPr>
              <w:spacing w:line="360" w:lineRule="auto"/>
              <w:jc w:val="center"/>
              <w:rPr>
                <w:rFonts w:ascii="Times New Roman" w:hAnsi="Times New Roman" w:cs="Times New Roman"/>
                <w:lang w:eastAsia="en-GB"/>
              </w:rPr>
            </w:pPr>
            <w:r w:rsidRPr="00E931F1">
              <w:rPr>
                <w:rFonts w:ascii="Segoe UI Symbol" w:hAnsi="Segoe UI Symbol" w:cs="Segoe UI Symbol"/>
                <w:lang w:eastAsia="en-GB"/>
              </w:rPr>
              <w:t>✓</w:t>
            </w:r>
          </w:p>
        </w:tc>
        <w:tc>
          <w:tcPr>
            <w:tcW w:w="1503" w:type="dxa"/>
          </w:tcPr>
          <w:p w14:paraId="59BA5971" w14:textId="42E34558" w:rsidR="00630426" w:rsidRPr="00E931F1" w:rsidRDefault="000E384A"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Competitive parity</w:t>
            </w:r>
          </w:p>
        </w:tc>
      </w:tr>
    </w:tbl>
    <w:p w14:paraId="4DA00C30" w14:textId="77777777" w:rsidR="00D14104" w:rsidRPr="00E931F1" w:rsidRDefault="00D14104" w:rsidP="00E931F1">
      <w:pPr>
        <w:spacing w:line="360" w:lineRule="auto"/>
        <w:rPr>
          <w:rFonts w:ascii="Times New Roman" w:hAnsi="Times New Roman" w:cs="Times New Roman"/>
          <w:lang w:eastAsia="en-GB"/>
        </w:rPr>
      </w:pPr>
    </w:p>
    <w:p w14:paraId="07D5BDFC" w14:textId="2D78B14C" w:rsidR="00956DE9" w:rsidRPr="00E931F1" w:rsidRDefault="00D932B3"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Toyota's greatest competitive advantages come from intangible organizational qualities rather than tangible resources, as the VRIO analysis shows. All four VRIO criteria are met by the Toyota Production System, organizational culture, and brand reputation, making them challenging for rivals to successfully imitate. However, because rival manufacturers have increased their investment in battery electric vehicles, hybrid technology no longer offers the same degree of competitive distinction. To maintain a sustained competitive advantage, Toyota must thus keep bolstering innovation while utilizing its operational strengths.</w:t>
      </w:r>
    </w:p>
    <w:p w14:paraId="02B4C631" w14:textId="4CF74EA8" w:rsidR="00D932B3" w:rsidRPr="00E931F1" w:rsidRDefault="0030571E" w:rsidP="00E931F1">
      <w:pPr>
        <w:pStyle w:val="Heading2"/>
        <w:spacing w:line="360" w:lineRule="auto"/>
        <w:rPr>
          <w:rFonts w:ascii="Times New Roman" w:hAnsi="Times New Roman" w:cs="Times New Roman"/>
          <w:sz w:val="24"/>
          <w:szCs w:val="24"/>
          <w:lang w:eastAsia="en-GB"/>
        </w:rPr>
      </w:pPr>
      <w:bookmarkStart w:id="10" w:name="_Toc235890008"/>
      <w:r w:rsidRPr="00E931F1">
        <w:rPr>
          <w:rFonts w:ascii="Times New Roman" w:hAnsi="Times New Roman" w:cs="Times New Roman"/>
          <w:sz w:val="24"/>
          <w:szCs w:val="24"/>
          <w:lang w:eastAsia="en-GB"/>
        </w:rPr>
        <w:t>SWOT Analysis</w:t>
      </w:r>
      <w:bookmarkEnd w:id="10"/>
    </w:p>
    <w:p w14:paraId="4FB35F0E" w14:textId="47683300" w:rsidR="0030571E" w:rsidRPr="00E931F1" w:rsidRDefault="0030571E"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Toyota Motor Manufacturing UK's strategic position is determined by combining the results of the internal and external analyses into a SWOT framework.</w:t>
      </w:r>
    </w:p>
    <w:p w14:paraId="4448B49B" w14:textId="77777777" w:rsidR="009263EA" w:rsidRPr="00E931F1" w:rsidRDefault="009263EA" w:rsidP="00E931F1">
      <w:pPr>
        <w:spacing w:line="360" w:lineRule="auto"/>
        <w:rPr>
          <w:rFonts w:ascii="Times New Roman" w:hAnsi="Times New Roman" w:cs="Times New Roman"/>
          <w:lang w:eastAsia="en-GB"/>
        </w:rPr>
      </w:pPr>
    </w:p>
    <w:tbl>
      <w:tblPr>
        <w:tblStyle w:val="TableGrid"/>
        <w:tblW w:w="0" w:type="auto"/>
        <w:tblLook w:val="04A0" w:firstRow="1" w:lastRow="0" w:firstColumn="1" w:lastColumn="0" w:noHBand="0" w:noVBand="1"/>
      </w:tblPr>
      <w:tblGrid>
        <w:gridCol w:w="4508"/>
        <w:gridCol w:w="4508"/>
      </w:tblGrid>
      <w:tr w:rsidR="0030571E" w:rsidRPr="00E931F1" w14:paraId="362C5B98" w14:textId="77777777" w:rsidTr="0030571E">
        <w:tc>
          <w:tcPr>
            <w:tcW w:w="4508" w:type="dxa"/>
          </w:tcPr>
          <w:p w14:paraId="6547F268" w14:textId="77777777" w:rsidR="0030571E" w:rsidRPr="00E931F1" w:rsidRDefault="0030571E" w:rsidP="00E931F1">
            <w:pPr>
              <w:spacing w:line="360" w:lineRule="auto"/>
              <w:jc w:val="center"/>
              <w:rPr>
                <w:rFonts w:ascii="Times New Roman" w:hAnsi="Times New Roman" w:cs="Times New Roman"/>
                <w:b/>
                <w:bCs/>
                <w:lang w:eastAsia="en-GB"/>
              </w:rPr>
            </w:pPr>
            <w:r w:rsidRPr="00E931F1">
              <w:rPr>
                <w:rFonts w:ascii="Times New Roman" w:hAnsi="Times New Roman" w:cs="Times New Roman"/>
                <w:b/>
                <w:bCs/>
                <w:lang w:eastAsia="en-GB"/>
              </w:rPr>
              <w:t>Strengths</w:t>
            </w:r>
          </w:p>
          <w:p w14:paraId="018A1F4C" w14:textId="192EB159" w:rsidR="00456013" w:rsidRPr="00E931F1" w:rsidRDefault="00456013" w:rsidP="00E931F1">
            <w:pPr>
              <w:pStyle w:val="ListParagraph"/>
              <w:numPr>
                <w:ilvl w:val="0"/>
                <w:numId w:val="1"/>
              </w:numPr>
              <w:spacing w:line="360" w:lineRule="auto"/>
              <w:rPr>
                <w:rFonts w:ascii="Times New Roman" w:hAnsi="Times New Roman" w:cs="Times New Roman"/>
                <w:lang w:eastAsia="en-GB"/>
              </w:rPr>
            </w:pPr>
            <w:r w:rsidRPr="00E931F1">
              <w:rPr>
                <w:rFonts w:ascii="Times New Roman" w:hAnsi="Times New Roman" w:cs="Times New Roman"/>
                <w:lang w:eastAsia="en-GB"/>
              </w:rPr>
              <w:t>R</w:t>
            </w:r>
            <w:r w:rsidRPr="00E931F1">
              <w:rPr>
                <w:rFonts w:ascii="Times New Roman" w:hAnsi="Times New Roman" w:cs="Times New Roman"/>
                <w:lang w:eastAsia="en-GB"/>
              </w:rPr>
              <w:t>obust financial results and ongoing innovation investment.</w:t>
            </w:r>
          </w:p>
          <w:p w14:paraId="2ADF695F" w14:textId="77777777" w:rsidR="00456013" w:rsidRPr="00E931F1" w:rsidRDefault="00456013" w:rsidP="00E931F1">
            <w:pPr>
              <w:pStyle w:val="ListParagraph"/>
              <w:numPr>
                <w:ilvl w:val="0"/>
                <w:numId w:val="1"/>
              </w:numPr>
              <w:spacing w:line="360" w:lineRule="auto"/>
              <w:rPr>
                <w:rFonts w:ascii="Times New Roman" w:hAnsi="Times New Roman" w:cs="Times New Roman"/>
                <w:lang w:eastAsia="en-GB"/>
              </w:rPr>
            </w:pPr>
            <w:r w:rsidRPr="00E931F1">
              <w:rPr>
                <w:rFonts w:ascii="Times New Roman" w:hAnsi="Times New Roman" w:cs="Times New Roman"/>
                <w:lang w:eastAsia="en-GB"/>
              </w:rPr>
              <w:t>Lean manufacturing knowledge and the Toyota Production System (TPS).</w:t>
            </w:r>
          </w:p>
          <w:p w14:paraId="614D3593" w14:textId="57DA3548" w:rsidR="00D85B73" w:rsidRPr="00E931F1" w:rsidRDefault="00456013" w:rsidP="00E931F1">
            <w:pPr>
              <w:pStyle w:val="ListParagraph"/>
              <w:numPr>
                <w:ilvl w:val="0"/>
                <w:numId w:val="1"/>
              </w:numPr>
              <w:spacing w:line="360" w:lineRule="auto"/>
              <w:rPr>
                <w:rFonts w:ascii="Times New Roman" w:hAnsi="Times New Roman" w:cs="Times New Roman"/>
                <w:lang w:eastAsia="en-GB"/>
              </w:rPr>
            </w:pPr>
            <w:r w:rsidRPr="00E931F1">
              <w:rPr>
                <w:rFonts w:ascii="Times New Roman" w:hAnsi="Times New Roman" w:cs="Times New Roman"/>
                <w:lang w:eastAsia="en-GB"/>
              </w:rPr>
              <w:t>a well-known brand with a reputation for dependability and quality on a global scale.</w:t>
            </w:r>
          </w:p>
          <w:p w14:paraId="71987F68" w14:textId="5618F2BE" w:rsidR="00D85B73" w:rsidRPr="00E931F1" w:rsidRDefault="00D85B73" w:rsidP="00E931F1">
            <w:pPr>
              <w:spacing w:line="360" w:lineRule="auto"/>
              <w:rPr>
                <w:rFonts w:ascii="Times New Roman" w:hAnsi="Times New Roman" w:cs="Times New Roman"/>
                <w:lang w:eastAsia="en-GB"/>
              </w:rPr>
            </w:pPr>
          </w:p>
        </w:tc>
        <w:tc>
          <w:tcPr>
            <w:tcW w:w="4508" w:type="dxa"/>
          </w:tcPr>
          <w:p w14:paraId="52CD068E" w14:textId="77777777" w:rsidR="0030571E" w:rsidRPr="00E931F1" w:rsidRDefault="00D85B73" w:rsidP="00E931F1">
            <w:pPr>
              <w:spacing w:line="360" w:lineRule="auto"/>
              <w:jc w:val="center"/>
              <w:rPr>
                <w:rFonts w:ascii="Times New Roman" w:hAnsi="Times New Roman" w:cs="Times New Roman"/>
                <w:b/>
                <w:bCs/>
                <w:lang w:eastAsia="en-GB"/>
              </w:rPr>
            </w:pPr>
            <w:r w:rsidRPr="00E931F1">
              <w:rPr>
                <w:rFonts w:ascii="Times New Roman" w:hAnsi="Times New Roman" w:cs="Times New Roman"/>
                <w:b/>
                <w:bCs/>
                <w:lang w:eastAsia="en-GB"/>
              </w:rPr>
              <w:t>Weaknesses</w:t>
            </w:r>
          </w:p>
          <w:p w14:paraId="5EB45485" w14:textId="42EEFCC6" w:rsidR="009263EA" w:rsidRPr="00E931F1" w:rsidRDefault="009263EA" w:rsidP="00E931F1">
            <w:pPr>
              <w:pStyle w:val="ListParagraph"/>
              <w:numPr>
                <w:ilvl w:val="0"/>
                <w:numId w:val="2"/>
              </w:numPr>
              <w:spacing w:line="360" w:lineRule="auto"/>
              <w:rPr>
                <w:rFonts w:ascii="Times New Roman" w:hAnsi="Times New Roman" w:cs="Times New Roman"/>
                <w:lang w:eastAsia="en-GB"/>
              </w:rPr>
            </w:pPr>
            <w:r w:rsidRPr="00E931F1">
              <w:rPr>
                <w:rFonts w:ascii="Times New Roman" w:hAnsi="Times New Roman" w:cs="Times New Roman"/>
                <w:lang w:eastAsia="en-GB"/>
              </w:rPr>
              <w:t>A</w:t>
            </w:r>
            <w:r w:rsidRPr="00E931F1">
              <w:rPr>
                <w:rFonts w:ascii="Times New Roman" w:hAnsi="Times New Roman" w:cs="Times New Roman"/>
                <w:lang w:eastAsia="en-GB"/>
              </w:rPr>
              <w:t>doption of battery-electric vehicles is slower than that of certain rivals.</w:t>
            </w:r>
          </w:p>
          <w:p w14:paraId="471B5213" w14:textId="77777777" w:rsidR="009263EA" w:rsidRPr="00E931F1" w:rsidRDefault="009263EA" w:rsidP="00E931F1">
            <w:pPr>
              <w:pStyle w:val="ListParagraph"/>
              <w:numPr>
                <w:ilvl w:val="0"/>
                <w:numId w:val="2"/>
              </w:numPr>
              <w:spacing w:line="360" w:lineRule="auto"/>
              <w:rPr>
                <w:rFonts w:ascii="Times New Roman" w:hAnsi="Times New Roman" w:cs="Times New Roman"/>
                <w:lang w:eastAsia="en-GB"/>
              </w:rPr>
            </w:pPr>
            <w:r w:rsidRPr="00E931F1">
              <w:rPr>
                <w:rFonts w:ascii="Times New Roman" w:hAnsi="Times New Roman" w:cs="Times New Roman"/>
                <w:lang w:eastAsia="en-GB"/>
              </w:rPr>
              <w:t>reliance on international supply networks for essential parts like semiconductors and batteries.</w:t>
            </w:r>
          </w:p>
          <w:p w14:paraId="7CAF94DD" w14:textId="34380265" w:rsidR="009263EA" w:rsidRPr="00E931F1" w:rsidRDefault="009263EA" w:rsidP="00E931F1">
            <w:pPr>
              <w:pStyle w:val="ListParagraph"/>
              <w:numPr>
                <w:ilvl w:val="0"/>
                <w:numId w:val="2"/>
              </w:numPr>
              <w:spacing w:line="360" w:lineRule="auto"/>
              <w:rPr>
                <w:rFonts w:ascii="Times New Roman" w:hAnsi="Times New Roman" w:cs="Times New Roman"/>
                <w:b/>
                <w:bCs/>
                <w:lang w:eastAsia="en-GB"/>
              </w:rPr>
            </w:pPr>
            <w:r w:rsidRPr="00E931F1">
              <w:rPr>
                <w:rFonts w:ascii="Times New Roman" w:hAnsi="Times New Roman" w:cs="Times New Roman"/>
                <w:lang w:eastAsia="en-GB"/>
              </w:rPr>
              <w:t>To fully electrify production plants, a substantial capital investment is needed.</w:t>
            </w:r>
          </w:p>
          <w:p w14:paraId="746382D9" w14:textId="77777777" w:rsidR="009263EA" w:rsidRPr="00E931F1" w:rsidRDefault="009263EA" w:rsidP="00E931F1">
            <w:pPr>
              <w:pStyle w:val="ListParagraph"/>
              <w:spacing w:line="360" w:lineRule="auto"/>
              <w:rPr>
                <w:rFonts w:ascii="Times New Roman" w:hAnsi="Times New Roman" w:cs="Times New Roman"/>
                <w:b/>
                <w:bCs/>
                <w:lang w:eastAsia="en-GB"/>
              </w:rPr>
            </w:pPr>
          </w:p>
          <w:p w14:paraId="025C9E2A" w14:textId="7E2881FC" w:rsidR="009263EA" w:rsidRPr="00E931F1" w:rsidRDefault="009263EA" w:rsidP="00E931F1">
            <w:pPr>
              <w:pStyle w:val="ListParagraph"/>
              <w:spacing w:line="360" w:lineRule="auto"/>
              <w:rPr>
                <w:rFonts w:ascii="Times New Roman" w:hAnsi="Times New Roman" w:cs="Times New Roman"/>
                <w:b/>
                <w:bCs/>
                <w:lang w:eastAsia="en-GB"/>
              </w:rPr>
            </w:pPr>
          </w:p>
        </w:tc>
      </w:tr>
      <w:tr w:rsidR="0030571E" w:rsidRPr="00E931F1" w14:paraId="5BC652D5" w14:textId="77777777" w:rsidTr="0030571E">
        <w:tc>
          <w:tcPr>
            <w:tcW w:w="4508" w:type="dxa"/>
          </w:tcPr>
          <w:p w14:paraId="146D82A3" w14:textId="77777777" w:rsidR="0030571E" w:rsidRPr="00E931F1" w:rsidRDefault="00D85B73" w:rsidP="00E931F1">
            <w:pPr>
              <w:spacing w:line="360" w:lineRule="auto"/>
              <w:jc w:val="center"/>
              <w:rPr>
                <w:rFonts w:ascii="Times New Roman" w:hAnsi="Times New Roman" w:cs="Times New Roman"/>
                <w:b/>
                <w:bCs/>
                <w:lang w:eastAsia="en-GB"/>
              </w:rPr>
            </w:pPr>
            <w:r w:rsidRPr="00E931F1">
              <w:rPr>
                <w:rFonts w:ascii="Times New Roman" w:hAnsi="Times New Roman" w:cs="Times New Roman"/>
                <w:b/>
                <w:bCs/>
                <w:lang w:eastAsia="en-GB"/>
              </w:rPr>
              <w:t>Opportunities</w:t>
            </w:r>
          </w:p>
          <w:p w14:paraId="29B1CF0B" w14:textId="77777777" w:rsidR="006455D2" w:rsidRPr="00E931F1" w:rsidRDefault="006455D2" w:rsidP="00E931F1">
            <w:pPr>
              <w:pStyle w:val="ListParagraph"/>
              <w:numPr>
                <w:ilvl w:val="0"/>
                <w:numId w:val="3"/>
              </w:numPr>
              <w:spacing w:line="360" w:lineRule="auto"/>
              <w:rPr>
                <w:rFonts w:ascii="Times New Roman" w:hAnsi="Times New Roman" w:cs="Times New Roman"/>
                <w:lang w:eastAsia="en-GB"/>
              </w:rPr>
            </w:pPr>
            <w:r w:rsidRPr="00E931F1">
              <w:rPr>
                <w:rFonts w:ascii="Times New Roman" w:hAnsi="Times New Roman" w:cs="Times New Roman"/>
                <w:lang w:eastAsia="en-GB"/>
              </w:rPr>
              <w:t>Demand for emission-free automobiles is rising, and government incentives are encouraging electrification.</w:t>
            </w:r>
          </w:p>
          <w:p w14:paraId="256092B1" w14:textId="77777777" w:rsidR="006455D2" w:rsidRPr="00E931F1" w:rsidRDefault="006455D2" w:rsidP="00E931F1">
            <w:pPr>
              <w:pStyle w:val="ListParagraph"/>
              <w:numPr>
                <w:ilvl w:val="0"/>
                <w:numId w:val="3"/>
              </w:numPr>
              <w:spacing w:line="360" w:lineRule="auto"/>
              <w:rPr>
                <w:rFonts w:ascii="Times New Roman" w:hAnsi="Times New Roman" w:cs="Times New Roman"/>
                <w:lang w:eastAsia="en-GB"/>
              </w:rPr>
            </w:pPr>
            <w:r w:rsidRPr="00E931F1">
              <w:rPr>
                <w:rFonts w:ascii="Times New Roman" w:hAnsi="Times New Roman" w:cs="Times New Roman"/>
                <w:lang w:eastAsia="en-GB"/>
              </w:rPr>
              <w:t>growth of Industry 4.0 and digital manufacturing technology.</w:t>
            </w:r>
          </w:p>
          <w:p w14:paraId="5EC2A1BF" w14:textId="04E864E6" w:rsidR="009263EA" w:rsidRPr="00E931F1" w:rsidRDefault="006455D2" w:rsidP="00E931F1">
            <w:pPr>
              <w:pStyle w:val="ListParagraph"/>
              <w:numPr>
                <w:ilvl w:val="0"/>
                <w:numId w:val="3"/>
              </w:numPr>
              <w:spacing w:line="360" w:lineRule="auto"/>
              <w:rPr>
                <w:rFonts w:ascii="Times New Roman" w:hAnsi="Times New Roman" w:cs="Times New Roman"/>
                <w:lang w:eastAsia="en-GB"/>
              </w:rPr>
            </w:pPr>
            <w:r w:rsidRPr="00E931F1">
              <w:rPr>
                <w:rFonts w:ascii="Times New Roman" w:hAnsi="Times New Roman" w:cs="Times New Roman"/>
                <w:lang w:eastAsia="en-GB"/>
              </w:rPr>
              <w:t>creation of circular economy projects and collaborations for sustainable supply chains.</w:t>
            </w:r>
          </w:p>
        </w:tc>
        <w:tc>
          <w:tcPr>
            <w:tcW w:w="4508" w:type="dxa"/>
          </w:tcPr>
          <w:p w14:paraId="17D0511D" w14:textId="77777777" w:rsidR="0030571E" w:rsidRPr="00E931F1" w:rsidRDefault="00D85B73" w:rsidP="00E931F1">
            <w:pPr>
              <w:spacing w:line="360" w:lineRule="auto"/>
              <w:jc w:val="center"/>
              <w:rPr>
                <w:rFonts w:ascii="Times New Roman" w:hAnsi="Times New Roman" w:cs="Times New Roman"/>
                <w:b/>
                <w:bCs/>
                <w:lang w:eastAsia="en-GB"/>
              </w:rPr>
            </w:pPr>
            <w:r w:rsidRPr="00E931F1">
              <w:rPr>
                <w:rFonts w:ascii="Times New Roman" w:hAnsi="Times New Roman" w:cs="Times New Roman"/>
                <w:b/>
                <w:bCs/>
                <w:lang w:eastAsia="en-GB"/>
              </w:rPr>
              <w:t>Threats</w:t>
            </w:r>
          </w:p>
          <w:p w14:paraId="041AA404" w14:textId="2E5C0635" w:rsidR="00900550" w:rsidRPr="00E931F1" w:rsidRDefault="00900550" w:rsidP="00E931F1">
            <w:pPr>
              <w:pStyle w:val="ListParagraph"/>
              <w:numPr>
                <w:ilvl w:val="0"/>
                <w:numId w:val="4"/>
              </w:numPr>
              <w:spacing w:line="360" w:lineRule="auto"/>
              <w:rPr>
                <w:rFonts w:ascii="Times New Roman" w:hAnsi="Times New Roman" w:cs="Times New Roman"/>
                <w:lang w:eastAsia="en-GB"/>
              </w:rPr>
            </w:pPr>
            <w:r w:rsidRPr="00E931F1">
              <w:rPr>
                <w:rFonts w:ascii="Times New Roman" w:hAnsi="Times New Roman" w:cs="Times New Roman"/>
                <w:lang w:eastAsia="en-GB"/>
              </w:rPr>
              <w:t>S</w:t>
            </w:r>
            <w:r w:rsidRPr="00E931F1">
              <w:rPr>
                <w:rFonts w:ascii="Times New Roman" w:hAnsi="Times New Roman" w:cs="Times New Roman"/>
                <w:lang w:eastAsia="en-GB"/>
              </w:rPr>
              <w:t>trong rivalry between long-standing producers and recent EV arrivals like BYD and Tesla.</w:t>
            </w:r>
          </w:p>
          <w:p w14:paraId="0D12DB03" w14:textId="77777777" w:rsidR="00900550" w:rsidRPr="00E931F1" w:rsidRDefault="00900550" w:rsidP="00E931F1">
            <w:pPr>
              <w:pStyle w:val="ListParagraph"/>
              <w:numPr>
                <w:ilvl w:val="0"/>
                <w:numId w:val="4"/>
              </w:numPr>
              <w:spacing w:line="360" w:lineRule="auto"/>
              <w:rPr>
                <w:rFonts w:ascii="Times New Roman" w:hAnsi="Times New Roman" w:cs="Times New Roman"/>
                <w:lang w:eastAsia="en-GB"/>
              </w:rPr>
            </w:pPr>
            <w:r w:rsidRPr="00E931F1">
              <w:rPr>
                <w:rFonts w:ascii="Times New Roman" w:hAnsi="Times New Roman" w:cs="Times New Roman"/>
                <w:lang w:eastAsia="en-GB"/>
              </w:rPr>
              <w:t>Rising production costs and more environmental regulations.</w:t>
            </w:r>
          </w:p>
          <w:p w14:paraId="6BC410D3" w14:textId="2768C65A" w:rsidR="006455D2" w:rsidRPr="00E931F1" w:rsidRDefault="00900550" w:rsidP="00E931F1">
            <w:pPr>
              <w:pStyle w:val="ListParagraph"/>
              <w:numPr>
                <w:ilvl w:val="0"/>
                <w:numId w:val="4"/>
              </w:numPr>
              <w:spacing w:line="360" w:lineRule="auto"/>
              <w:rPr>
                <w:rFonts w:ascii="Times New Roman" w:hAnsi="Times New Roman" w:cs="Times New Roman"/>
                <w:lang w:eastAsia="en-GB"/>
              </w:rPr>
            </w:pPr>
            <w:r w:rsidRPr="00E931F1">
              <w:rPr>
                <w:rFonts w:ascii="Times New Roman" w:hAnsi="Times New Roman" w:cs="Times New Roman"/>
                <w:lang w:eastAsia="en-GB"/>
              </w:rPr>
              <w:t>Global supply chains are impacted by inflation, geopolitical unrest, and economic uncertainty.</w:t>
            </w:r>
          </w:p>
        </w:tc>
      </w:tr>
    </w:tbl>
    <w:p w14:paraId="62CFBD6B" w14:textId="77777777" w:rsidR="0030571E" w:rsidRPr="00E931F1" w:rsidRDefault="0030571E" w:rsidP="00E931F1">
      <w:pPr>
        <w:spacing w:line="360" w:lineRule="auto"/>
        <w:rPr>
          <w:rFonts w:ascii="Times New Roman" w:hAnsi="Times New Roman" w:cs="Times New Roman"/>
          <w:lang w:eastAsia="en-GB"/>
        </w:rPr>
      </w:pPr>
    </w:p>
    <w:p w14:paraId="4F3D9123" w14:textId="76519A6E" w:rsidR="00E32123" w:rsidRPr="00E931F1" w:rsidRDefault="00BD045C"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 xml:space="preserve">Toyota has significant operational strengths, according to the SWOT study, but it </w:t>
      </w:r>
      <w:proofErr w:type="gramStart"/>
      <w:r w:rsidRPr="00E931F1">
        <w:rPr>
          <w:rFonts w:ascii="Times New Roman" w:hAnsi="Times New Roman" w:cs="Times New Roman"/>
          <w:lang w:eastAsia="en-GB"/>
        </w:rPr>
        <w:t>has to</w:t>
      </w:r>
      <w:proofErr w:type="gramEnd"/>
      <w:r w:rsidRPr="00E931F1">
        <w:rPr>
          <w:rFonts w:ascii="Times New Roman" w:hAnsi="Times New Roman" w:cs="Times New Roman"/>
          <w:lang w:eastAsia="en-GB"/>
        </w:rPr>
        <w:t xml:space="preserve"> move more quickly toward producing battery-electric vehicles. Future success will depend on how well it adapts to shifting consumer preferences, technology advancements, and environmental regulations, even while its lean manufacturing capacity and solid brand reputation continue to be important competitive advantages.</w:t>
      </w:r>
    </w:p>
    <w:p w14:paraId="1D62D686" w14:textId="79F80207" w:rsidR="00BD045C" w:rsidRPr="00E931F1" w:rsidRDefault="00F55CD8" w:rsidP="00E931F1">
      <w:pPr>
        <w:pStyle w:val="Heading1"/>
        <w:spacing w:line="360" w:lineRule="auto"/>
        <w:rPr>
          <w:rFonts w:ascii="Times New Roman" w:hAnsi="Times New Roman" w:cs="Times New Roman"/>
          <w:sz w:val="24"/>
          <w:szCs w:val="24"/>
          <w:lang w:eastAsia="en-GB"/>
        </w:rPr>
      </w:pPr>
      <w:bookmarkStart w:id="11" w:name="_Toc235890009"/>
      <w:r w:rsidRPr="00E931F1">
        <w:rPr>
          <w:rFonts w:ascii="Times New Roman" w:hAnsi="Times New Roman" w:cs="Times New Roman"/>
          <w:sz w:val="24"/>
          <w:szCs w:val="24"/>
          <w:lang w:eastAsia="en-GB"/>
        </w:rPr>
        <w:t>Strategy Formulation</w:t>
      </w:r>
      <w:bookmarkEnd w:id="11"/>
    </w:p>
    <w:p w14:paraId="3CC6D707" w14:textId="24A4AFC1" w:rsidR="00653348" w:rsidRPr="00E931F1" w:rsidRDefault="00653348"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 xml:space="preserve">Toyota Motor Manufacturing UK should concentrate on three strategic areas </w:t>
      </w:r>
      <w:proofErr w:type="gramStart"/>
      <w:r w:rsidRPr="00E931F1">
        <w:rPr>
          <w:rFonts w:ascii="Times New Roman" w:hAnsi="Times New Roman" w:cs="Times New Roman"/>
          <w:lang w:eastAsia="en-GB"/>
        </w:rPr>
        <w:t>in order to</w:t>
      </w:r>
      <w:proofErr w:type="gramEnd"/>
      <w:r w:rsidRPr="00E931F1">
        <w:rPr>
          <w:rFonts w:ascii="Times New Roman" w:hAnsi="Times New Roman" w:cs="Times New Roman"/>
          <w:lang w:eastAsia="en-GB"/>
        </w:rPr>
        <w:t xml:space="preserve"> keep a competitive edge.</w:t>
      </w:r>
    </w:p>
    <w:p w14:paraId="6B909082" w14:textId="71764634" w:rsidR="00653348" w:rsidRPr="00E931F1" w:rsidRDefault="00653348"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To meet growing consumer demand and adhere to the UK government's Zero Emission Vehicle (ZEV) Mandate, Toyota should first increase battery electric vehicle (BEV) production inside its UK operations (Department for Transport, 2024). This would improve its standing in the expanding market for electric vehicles.</w:t>
      </w:r>
    </w:p>
    <w:p w14:paraId="5FA70610" w14:textId="2404AA3D" w:rsidR="00F55CD8" w:rsidRPr="00E931F1" w:rsidRDefault="00653348"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Second, Toyota ought to keep funding Industry 4.0 innovations like automation, predictive maintenance, and artificial intelligence. These technologies can boost industrial flexibility, save costs, and improve operational efficiency (Grant, 2022).</w:t>
      </w:r>
    </w:p>
    <w:p w14:paraId="44A07C79" w14:textId="265CF6DA" w:rsidR="005B5C78" w:rsidRPr="00E931F1" w:rsidRDefault="005B5C78"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 xml:space="preserve">Lastly, Toyota should collaborate closely with suppliers and broaden its sourcing tactics </w:t>
      </w:r>
      <w:proofErr w:type="gramStart"/>
      <w:r w:rsidRPr="00E931F1">
        <w:rPr>
          <w:rFonts w:ascii="Times New Roman" w:hAnsi="Times New Roman" w:cs="Times New Roman"/>
          <w:lang w:eastAsia="en-GB"/>
        </w:rPr>
        <w:t>in order to</w:t>
      </w:r>
      <w:proofErr w:type="gramEnd"/>
      <w:r w:rsidRPr="00E931F1">
        <w:rPr>
          <w:rFonts w:ascii="Times New Roman" w:hAnsi="Times New Roman" w:cs="Times New Roman"/>
          <w:lang w:eastAsia="en-GB"/>
        </w:rPr>
        <w:t xml:space="preserve"> fortify sustainable supply chain ties. This would help Toyota's sustainability goals and strengthen the resilience of the supply chain (Toyota Motor Corporation, 2024).</w:t>
      </w:r>
    </w:p>
    <w:p w14:paraId="161CB156" w14:textId="5BD40D44" w:rsidR="00653348" w:rsidRPr="00E931F1" w:rsidRDefault="005B5C78"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Together, these programs strengthen Toyota's operational advantages while tackling the issues raised by the strategic analysis, promoting sustainable growth and long-term competitiveness.</w:t>
      </w:r>
    </w:p>
    <w:p w14:paraId="022DD8C8" w14:textId="4253226E" w:rsidR="005B5C78" w:rsidRPr="00E931F1" w:rsidRDefault="00A25225" w:rsidP="00E931F1">
      <w:pPr>
        <w:pStyle w:val="Heading1"/>
        <w:spacing w:line="360" w:lineRule="auto"/>
        <w:rPr>
          <w:rFonts w:ascii="Times New Roman" w:hAnsi="Times New Roman" w:cs="Times New Roman"/>
          <w:sz w:val="24"/>
          <w:szCs w:val="24"/>
          <w:lang w:eastAsia="en-GB"/>
        </w:rPr>
      </w:pPr>
      <w:bookmarkStart w:id="12" w:name="_Toc235890010"/>
      <w:r w:rsidRPr="00E931F1">
        <w:rPr>
          <w:rFonts w:ascii="Times New Roman" w:hAnsi="Times New Roman" w:cs="Times New Roman"/>
          <w:sz w:val="24"/>
          <w:szCs w:val="24"/>
          <w:lang w:eastAsia="en-GB"/>
        </w:rPr>
        <w:t>Conclusion and Recommendations</w:t>
      </w:r>
      <w:bookmarkEnd w:id="12"/>
    </w:p>
    <w:p w14:paraId="70FB0BBF" w14:textId="131C3E9F" w:rsidR="00A25225" w:rsidRPr="00E931F1" w:rsidRDefault="00A25225"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 xml:space="preserve">The business environment in which Toyota Motor Manufacturing UK operates is becoming </w:t>
      </w:r>
      <w:proofErr w:type="gramStart"/>
      <w:r w:rsidRPr="00E931F1">
        <w:rPr>
          <w:rFonts w:ascii="Times New Roman" w:hAnsi="Times New Roman" w:cs="Times New Roman"/>
          <w:lang w:eastAsia="en-GB"/>
        </w:rPr>
        <w:t>more and more</w:t>
      </w:r>
      <w:proofErr w:type="gramEnd"/>
      <w:r w:rsidRPr="00E931F1">
        <w:rPr>
          <w:rFonts w:ascii="Times New Roman" w:hAnsi="Times New Roman" w:cs="Times New Roman"/>
          <w:lang w:eastAsia="en-GB"/>
        </w:rPr>
        <w:t xml:space="preserve"> competitive. The report shows how the UK automobile sector is changing due to environmental regulation, technological innovation, and shifting consumer demand. Despite these difficulties, Toyota maintains </w:t>
      </w:r>
      <w:proofErr w:type="gramStart"/>
      <w:r w:rsidRPr="00E931F1">
        <w:rPr>
          <w:rFonts w:ascii="Times New Roman" w:hAnsi="Times New Roman" w:cs="Times New Roman"/>
          <w:lang w:eastAsia="en-GB"/>
        </w:rPr>
        <w:t>a number of</w:t>
      </w:r>
      <w:proofErr w:type="gramEnd"/>
      <w:r w:rsidRPr="00E931F1">
        <w:rPr>
          <w:rFonts w:ascii="Times New Roman" w:hAnsi="Times New Roman" w:cs="Times New Roman"/>
          <w:lang w:eastAsia="en-GB"/>
        </w:rPr>
        <w:t xml:space="preserve"> strong competitive advantages, including as its well-known brand throughout the world, its proficiency in lean manufacturing, and </w:t>
      </w:r>
      <w:proofErr w:type="spellStart"/>
      <w:r w:rsidRPr="00E931F1">
        <w:rPr>
          <w:rFonts w:ascii="Times New Roman" w:hAnsi="Times New Roman" w:cs="Times New Roman"/>
          <w:lang w:eastAsia="en-GB"/>
        </w:rPr>
        <w:t>its</w:t>
      </w:r>
      <w:proofErr w:type="spellEnd"/>
      <w:r w:rsidRPr="00E931F1">
        <w:rPr>
          <w:rFonts w:ascii="Times New Roman" w:hAnsi="Times New Roman" w:cs="Times New Roman"/>
          <w:lang w:eastAsia="en-GB"/>
        </w:rPr>
        <w:t xml:space="preserve"> incredibly efficient Toyota Production System.</w:t>
      </w:r>
    </w:p>
    <w:p w14:paraId="235ABFEB" w14:textId="69FE8EB4" w:rsidR="00A25225" w:rsidRPr="00E931F1" w:rsidRDefault="00A25225"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 xml:space="preserve">But </w:t>
      </w:r>
      <w:proofErr w:type="gramStart"/>
      <w:r w:rsidRPr="00E931F1">
        <w:rPr>
          <w:rFonts w:ascii="Times New Roman" w:hAnsi="Times New Roman" w:cs="Times New Roman"/>
          <w:lang w:eastAsia="en-GB"/>
        </w:rPr>
        <w:t>in order to</w:t>
      </w:r>
      <w:proofErr w:type="gramEnd"/>
      <w:r w:rsidRPr="00E931F1">
        <w:rPr>
          <w:rFonts w:ascii="Times New Roman" w:hAnsi="Times New Roman" w:cs="Times New Roman"/>
          <w:lang w:eastAsia="en-GB"/>
        </w:rPr>
        <w:t xml:space="preserve"> be competitive over the long run, Toyota will need to continue investing in digital manufacturing and sustainable supply chain management while accelerating its shift to battery electric car production. In addition to strengthening operational resilience and supporting the company's goal of attaining sustainable growth and carbon neutrality, these measures will allow it to react proactively to future market developments.</w:t>
      </w:r>
    </w:p>
    <w:p w14:paraId="03E405F8" w14:textId="36A82C89" w:rsidR="006C6A88" w:rsidRPr="00E931F1" w:rsidRDefault="006C6A88" w:rsidP="00E931F1">
      <w:pPr>
        <w:spacing w:line="360" w:lineRule="auto"/>
        <w:rPr>
          <w:rFonts w:ascii="Times New Roman" w:hAnsi="Times New Roman" w:cs="Times New Roman"/>
          <w:b/>
          <w:bCs/>
          <w:lang w:eastAsia="en-GB"/>
        </w:rPr>
      </w:pPr>
      <w:r w:rsidRPr="00E931F1">
        <w:rPr>
          <w:rFonts w:ascii="Times New Roman" w:hAnsi="Times New Roman" w:cs="Times New Roman"/>
          <w:b/>
          <w:bCs/>
          <w:lang w:eastAsia="en-GB"/>
        </w:rPr>
        <w:t>Recommendations</w:t>
      </w:r>
    </w:p>
    <w:p w14:paraId="710C13AF" w14:textId="77777777" w:rsidR="006C6A88" w:rsidRPr="00E931F1" w:rsidRDefault="006C6A88" w:rsidP="00E931F1">
      <w:pPr>
        <w:pStyle w:val="ListParagraph"/>
        <w:numPr>
          <w:ilvl w:val="0"/>
          <w:numId w:val="5"/>
        </w:numPr>
        <w:spacing w:line="360" w:lineRule="auto"/>
        <w:rPr>
          <w:rFonts w:ascii="Times New Roman" w:hAnsi="Times New Roman" w:cs="Times New Roman"/>
          <w:lang w:eastAsia="en-GB"/>
        </w:rPr>
      </w:pPr>
      <w:r w:rsidRPr="00E931F1">
        <w:rPr>
          <w:rFonts w:ascii="Times New Roman" w:hAnsi="Times New Roman" w:cs="Times New Roman"/>
          <w:lang w:eastAsia="en-GB"/>
        </w:rPr>
        <w:t>Increase the capability of UK manufacturing facilities to produce battery-electric vehicles.</w:t>
      </w:r>
    </w:p>
    <w:p w14:paraId="775C18E8" w14:textId="77777777" w:rsidR="006C6A88" w:rsidRPr="00E931F1" w:rsidRDefault="006C6A88" w:rsidP="00E931F1">
      <w:pPr>
        <w:pStyle w:val="ListParagraph"/>
        <w:numPr>
          <w:ilvl w:val="0"/>
          <w:numId w:val="5"/>
        </w:numPr>
        <w:spacing w:line="360" w:lineRule="auto"/>
        <w:rPr>
          <w:rFonts w:ascii="Times New Roman" w:hAnsi="Times New Roman" w:cs="Times New Roman"/>
          <w:lang w:eastAsia="en-GB"/>
        </w:rPr>
      </w:pPr>
      <w:r w:rsidRPr="00E931F1">
        <w:rPr>
          <w:rFonts w:ascii="Times New Roman" w:hAnsi="Times New Roman" w:cs="Times New Roman"/>
          <w:lang w:eastAsia="en-GB"/>
        </w:rPr>
        <w:t>Invest more in Industry 4.0 technology to boost industrial flexibility and operational efficiency.</w:t>
      </w:r>
    </w:p>
    <w:p w14:paraId="233471B2" w14:textId="77777777" w:rsidR="006C6A88" w:rsidRPr="00E931F1" w:rsidRDefault="006C6A88" w:rsidP="00E931F1">
      <w:pPr>
        <w:pStyle w:val="ListParagraph"/>
        <w:numPr>
          <w:ilvl w:val="0"/>
          <w:numId w:val="5"/>
        </w:numPr>
        <w:spacing w:line="360" w:lineRule="auto"/>
        <w:rPr>
          <w:rFonts w:ascii="Times New Roman" w:hAnsi="Times New Roman" w:cs="Times New Roman"/>
          <w:lang w:eastAsia="en-GB"/>
        </w:rPr>
      </w:pPr>
      <w:r w:rsidRPr="00E931F1">
        <w:rPr>
          <w:rFonts w:ascii="Times New Roman" w:hAnsi="Times New Roman" w:cs="Times New Roman"/>
          <w:lang w:eastAsia="en-GB"/>
        </w:rPr>
        <w:t>Boost strategic alliances with suppliers to increase the sustainability and resilience of the supply chain.</w:t>
      </w:r>
    </w:p>
    <w:p w14:paraId="2DFA856B" w14:textId="77777777" w:rsidR="006C6A88" w:rsidRPr="00E931F1" w:rsidRDefault="006C6A88" w:rsidP="00E931F1">
      <w:pPr>
        <w:pStyle w:val="ListParagraph"/>
        <w:numPr>
          <w:ilvl w:val="0"/>
          <w:numId w:val="5"/>
        </w:numPr>
        <w:spacing w:line="360" w:lineRule="auto"/>
        <w:rPr>
          <w:rFonts w:ascii="Times New Roman" w:hAnsi="Times New Roman" w:cs="Times New Roman"/>
          <w:lang w:eastAsia="en-GB"/>
        </w:rPr>
      </w:pPr>
      <w:r w:rsidRPr="00E931F1">
        <w:rPr>
          <w:rFonts w:ascii="Times New Roman" w:hAnsi="Times New Roman" w:cs="Times New Roman"/>
          <w:lang w:eastAsia="en-GB"/>
        </w:rPr>
        <w:t>To encourage innovation in low-emission mobility options, keep funding research and development.</w:t>
      </w:r>
    </w:p>
    <w:p w14:paraId="50AFA12A" w14:textId="7EDD25D8" w:rsidR="006C6A88" w:rsidRPr="00E931F1" w:rsidRDefault="006C6A88" w:rsidP="00E931F1">
      <w:pPr>
        <w:pStyle w:val="ListParagraph"/>
        <w:numPr>
          <w:ilvl w:val="0"/>
          <w:numId w:val="5"/>
        </w:numPr>
        <w:spacing w:line="360" w:lineRule="auto"/>
        <w:rPr>
          <w:rFonts w:ascii="Times New Roman" w:hAnsi="Times New Roman" w:cs="Times New Roman"/>
          <w:lang w:eastAsia="en-GB"/>
        </w:rPr>
      </w:pPr>
      <w:r w:rsidRPr="00E931F1">
        <w:rPr>
          <w:rFonts w:ascii="Times New Roman" w:hAnsi="Times New Roman" w:cs="Times New Roman"/>
          <w:lang w:eastAsia="en-GB"/>
        </w:rPr>
        <w:t>To maintain operational excellence while adjusting to new technology, uphold the Toyota Production System's tenets.</w:t>
      </w:r>
    </w:p>
    <w:p w14:paraId="4727CD1B" w14:textId="77777777" w:rsidR="00E27488" w:rsidRDefault="00E27488" w:rsidP="00E931F1">
      <w:pPr>
        <w:spacing w:line="360" w:lineRule="auto"/>
        <w:ind w:left="360"/>
        <w:rPr>
          <w:rFonts w:ascii="Times New Roman" w:hAnsi="Times New Roman" w:cs="Times New Roman"/>
          <w:lang w:eastAsia="en-GB"/>
        </w:rPr>
      </w:pPr>
    </w:p>
    <w:p w14:paraId="4FBCFB0A" w14:textId="77777777" w:rsidR="00A9537A" w:rsidRDefault="00A9537A" w:rsidP="00E931F1">
      <w:pPr>
        <w:spacing w:line="360" w:lineRule="auto"/>
        <w:ind w:left="360"/>
        <w:rPr>
          <w:rFonts w:ascii="Times New Roman" w:hAnsi="Times New Roman" w:cs="Times New Roman"/>
          <w:lang w:eastAsia="en-GB"/>
        </w:rPr>
      </w:pPr>
    </w:p>
    <w:p w14:paraId="7701B2B4" w14:textId="77777777" w:rsidR="00A9537A" w:rsidRDefault="00A9537A" w:rsidP="00E931F1">
      <w:pPr>
        <w:spacing w:line="360" w:lineRule="auto"/>
        <w:ind w:left="360"/>
        <w:rPr>
          <w:rFonts w:ascii="Times New Roman" w:hAnsi="Times New Roman" w:cs="Times New Roman"/>
          <w:lang w:eastAsia="en-GB"/>
        </w:rPr>
      </w:pPr>
    </w:p>
    <w:p w14:paraId="63EE0C1A" w14:textId="77777777" w:rsidR="00A9537A" w:rsidRDefault="00A9537A" w:rsidP="00E931F1">
      <w:pPr>
        <w:spacing w:line="360" w:lineRule="auto"/>
        <w:ind w:left="360"/>
        <w:rPr>
          <w:rFonts w:ascii="Times New Roman" w:hAnsi="Times New Roman" w:cs="Times New Roman"/>
          <w:lang w:eastAsia="en-GB"/>
        </w:rPr>
      </w:pPr>
    </w:p>
    <w:p w14:paraId="1919055A" w14:textId="77777777" w:rsidR="00A9537A" w:rsidRDefault="00A9537A" w:rsidP="00E931F1">
      <w:pPr>
        <w:spacing w:line="360" w:lineRule="auto"/>
        <w:ind w:left="360"/>
        <w:rPr>
          <w:rFonts w:ascii="Times New Roman" w:hAnsi="Times New Roman" w:cs="Times New Roman"/>
          <w:lang w:eastAsia="en-GB"/>
        </w:rPr>
      </w:pPr>
    </w:p>
    <w:p w14:paraId="425700C4" w14:textId="77777777" w:rsidR="00A9537A" w:rsidRDefault="00A9537A" w:rsidP="00E931F1">
      <w:pPr>
        <w:spacing w:line="360" w:lineRule="auto"/>
        <w:ind w:left="360"/>
        <w:rPr>
          <w:rFonts w:ascii="Times New Roman" w:hAnsi="Times New Roman" w:cs="Times New Roman"/>
          <w:lang w:eastAsia="en-GB"/>
        </w:rPr>
      </w:pPr>
    </w:p>
    <w:p w14:paraId="0C614CBF" w14:textId="77777777" w:rsidR="00A9537A" w:rsidRDefault="00A9537A" w:rsidP="00E931F1">
      <w:pPr>
        <w:spacing w:line="360" w:lineRule="auto"/>
        <w:ind w:left="360"/>
        <w:rPr>
          <w:rFonts w:ascii="Times New Roman" w:hAnsi="Times New Roman" w:cs="Times New Roman"/>
          <w:lang w:eastAsia="en-GB"/>
        </w:rPr>
      </w:pPr>
    </w:p>
    <w:p w14:paraId="5ABB3E87" w14:textId="77777777" w:rsidR="00A9537A" w:rsidRDefault="00A9537A" w:rsidP="00E931F1">
      <w:pPr>
        <w:spacing w:line="360" w:lineRule="auto"/>
        <w:ind w:left="360"/>
        <w:rPr>
          <w:rFonts w:ascii="Times New Roman" w:hAnsi="Times New Roman" w:cs="Times New Roman"/>
          <w:lang w:eastAsia="en-GB"/>
        </w:rPr>
      </w:pPr>
    </w:p>
    <w:p w14:paraId="1D3F0765" w14:textId="77777777" w:rsidR="00A9537A" w:rsidRDefault="00A9537A" w:rsidP="00E931F1">
      <w:pPr>
        <w:spacing w:line="360" w:lineRule="auto"/>
        <w:ind w:left="360"/>
        <w:rPr>
          <w:rFonts w:ascii="Times New Roman" w:hAnsi="Times New Roman" w:cs="Times New Roman"/>
          <w:lang w:eastAsia="en-GB"/>
        </w:rPr>
      </w:pPr>
    </w:p>
    <w:p w14:paraId="4E08BB61" w14:textId="77777777" w:rsidR="00A9537A" w:rsidRPr="00E931F1" w:rsidRDefault="00A9537A" w:rsidP="00E931F1">
      <w:pPr>
        <w:spacing w:line="360" w:lineRule="auto"/>
        <w:ind w:left="360"/>
        <w:rPr>
          <w:rFonts w:ascii="Times New Roman" w:hAnsi="Times New Roman" w:cs="Times New Roman"/>
          <w:lang w:eastAsia="en-GB"/>
        </w:rPr>
      </w:pPr>
    </w:p>
    <w:p w14:paraId="4DDCBFA2" w14:textId="0CBE7DB0" w:rsidR="00E27488" w:rsidRPr="00E931F1" w:rsidRDefault="00E27488" w:rsidP="00E931F1">
      <w:pPr>
        <w:pStyle w:val="Heading1"/>
        <w:spacing w:line="360" w:lineRule="auto"/>
        <w:rPr>
          <w:rFonts w:ascii="Times New Roman" w:hAnsi="Times New Roman" w:cs="Times New Roman"/>
          <w:sz w:val="24"/>
          <w:szCs w:val="24"/>
          <w:lang w:eastAsia="en-GB"/>
        </w:rPr>
      </w:pPr>
      <w:bookmarkStart w:id="13" w:name="_Toc235890011"/>
      <w:r w:rsidRPr="00E931F1">
        <w:rPr>
          <w:rFonts w:ascii="Times New Roman" w:hAnsi="Times New Roman" w:cs="Times New Roman"/>
          <w:sz w:val="24"/>
          <w:szCs w:val="24"/>
          <w:lang w:eastAsia="en-GB"/>
        </w:rPr>
        <w:t>Reference List</w:t>
      </w:r>
      <w:bookmarkEnd w:id="13"/>
    </w:p>
    <w:p w14:paraId="36C9FD25" w14:textId="77777777" w:rsidR="00E931F1" w:rsidRPr="00E931F1" w:rsidRDefault="00E931F1"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 xml:space="preserve">ACEA (2024) </w:t>
      </w:r>
      <w:r w:rsidRPr="00E931F1">
        <w:rPr>
          <w:rFonts w:ascii="Times New Roman" w:hAnsi="Times New Roman" w:cs="Times New Roman"/>
          <w:i/>
          <w:iCs/>
          <w:lang w:eastAsia="en-GB"/>
        </w:rPr>
        <w:t>The European Automobile Industry: Facts and Figures</w:t>
      </w:r>
      <w:r w:rsidRPr="00E931F1">
        <w:rPr>
          <w:rFonts w:ascii="Times New Roman" w:hAnsi="Times New Roman" w:cs="Times New Roman"/>
          <w:lang w:eastAsia="en-GB"/>
        </w:rPr>
        <w:t>. Brussels: European Automobile Manufacturers' Association.</w:t>
      </w:r>
    </w:p>
    <w:p w14:paraId="7E0146EF" w14:textId="77777777" w:rsidR="00E931F1" w:rsidRPr="00E931F1" w:rsidRDefault="00E931F1"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 xml:space="preserve">Barney, J. (1991) ‘Firm Resources and Sustained Competitive Advantage’, </w:t>
      </w:r>
      <w:r w:rsidRPr="00E931F1">
        <w:rPr>
          <w:rFonts w:ascii="Times New Roman" w:hAnsi="Times New Roman" w:cs="Times New Roman"/>
          <w:i/>
          <w:iCs/>
          <w:lang w:eastAsia="en-GB"/>
        </w:rPr>
        <w:t>Journal of Management</w:t>
      </w:r>
      <w:r w:rsidRPr="00E931F1">
        <w:rPr>
          <w:rFonts w:ascii="Times New Roman" w:hAnsi="Times New Roman" w:cs="Times New Roman"/>
          <w:lang w:eastAsia="en-GB"/>
        </w:rPr>
        <w:t>, 17(1), pp. 99–120.</w:t>
      </w:r>
    </w:p>
    <w:p w14:paraId="120B3E81" w14:textId="77777777" w:rsidR="00E931F1" w:rsidRPr="00E931F1" w:rsidRDefault="00E931F1"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 xml:space="preserve">Department for Transport (2024) </w:t>
      </w:r>
      <w:r w:rsidRPr="00E931F1">
        <w:rPr>
          <w:rFonts w:ascii="Times New Roman" w:hAnsi="Times New Roman" w:cs="Times New Roman"/>
          <w:i/>
          <w:iCs/>
          <w:lang w:eastAsia="en-GB"/>
        </w:rPr>
        <w:t>Zero Emission Vehicle Mandate Guidance</w:t>
      </w:r>
      <w:r w:rsidRPr="00E931F1">
        <w:rPr>
          <w:rFonts w:ascii="Times New Roman" w:hAnsi="Times New Roman" w:cs="Times New Roman"/>
          <w:lang w:eastAsia="en-GB"/>
        </w:rPr>
        <w:t>. London: UK Government.</w:t>
      </w:r>
    </w:p>
    <w:p w14:paraId="5469A21F" w14:textId="77777777" w:rsidR="00E931F1" w:rsidRPr="00E931F1" w:rsidRDefault="00E931F1"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 xml:space="preserve">Grant, R.M. (2022) </w:t>
      </w:r>
      <w:r w:rsidRPr="00E931F1">
        <w:rPr>
          <w:rFonts w:ascii="Times New Roman" w:hAnsi="Times New Roman" w:cs="Times New Roman"/>
          <w:i/>
          <w:iCs/>
          <w:lang w:eastAsia="en-GB"/>
        </w:rPr>
        <w:t>Contemporary Strategy Analysis</w:t>
      </w:r>
      <w:r w:rsidRPr="00E931F1">
        <w:rPr>
          <w:rFonts w:ascii="Times New Roman" w:hAnsi="Times New Roman" w:cs="Times New Roman"/>
          <w:lang w:eastAsia="en-GB"/>
        </w:rPr>
        <w:t xml:space="preserve">. 11th </w:t>
      </w:r>
      <w:proofErr w:type="spellStart"/>
      <w:r w:rsidRPr="00E931F1">
        <w:rPr>
          <w:rFonts w:ascii="Times New Roman" w:hAnsi="Times New Roman" w:cs="Times New Roman"/>
          <w:lang w:eastAsia="en-GB"/>
        </w:rPr>
        <w:t>edn</w:t>
      </w:r>
      <w:proofErr w:type="spellEnd"/>
      <w:r w:rsidRPr="00E931F1">
        <w:rPr>
          <w:rFonts w:ascii="Times New Roman" w:hAnsi="Times New Roman" w:cs="Times New Roman"/>
          <w:lang w:eastAsia="en-GB"/>
        </w:rPr>
        <w:t>. Hoboken: Wiley.</w:t>
      </w:r>
    </w:p>
    <w:p w14:paraId="737D4F22" w14:textId="77777777" w:rsidR="00E931F1" w:rsidRPr="00E931F1" w:rsidRDefault="00E931F1"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 xml:space="preserve">Johnson, G., Scholes, K., Whittington, R. and Angwin, D. (2020) </w:t>
      </w:r>
      <w:r w:rsidRPr="00E931F1">
        <w:rPr>
          <w:rFonts w:ascii="Times New Roman" w:hAnsi="Times New Roman" w:cs="Times New Roman"/>
          <w:i/>
          <w:iCs/>
          <w:lang w:eastAsia="en-GB"/>
        </w:rPr>
        <w:t>Exploring Strategy</w:t>
      </w:r>
      <w:r w:rsidRPr="00E931F1">
        <w:rPr>
          <w:rFonts w:ascii="Times New Roman" w:hAnsi="Times New Roman" w:cs="Times New Roman"/>
          <w:lang w:eastAsia="en-GB"/>
        </w:rPr>
        <w:t xml:space="preserve">. 12th </w:t>
      </w:r>
      <w:proofErr w:type="spellStart"/>
      <w:r w:rsidRPr="00E931F1">
        <w:rPr>
          <w:rFonts w:ascii="Times New Roman" w:hAnsi="Times New Roman" w:cs="Times New Roman"/>
          <w:lang w:eastAsia="en-GB"/>
        </w:rPr>
        <w:t>edn</w:t>
      </w:r>
      <w:proofErr w:type="spellEnd"/>
      <w:r w:rsidRPr="00E931F1">
        <w:rPr>
          <w:rFonts w:ascii="Times New Roman" w:hAnsi="Times New Roman" w:cs="Times New Roman"/>
          <w:lang w:eastAsia="en-GB"/>
        </w:rPr>
        <w:t>. Harlow: Pearson.</w:t>
      </w:r>
    </w:p>
    <w:p w14:paraId="2951BD52" w14:textId="77777777" w:rsidR="00E931F1" w:rsidRPr="00E931F1" w:rsidRDefault="00E931F1"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 xml:space="preserve">Liker, J.K. (2004) </w:t>
      </w:r>
      <w:r w:rsidRPr="00E931F1">
        <w:rPr>
          <w:rFonts w:ascii="Times New Roman" w:hAnsi="Times New Roman" w:cs="Times New Roman"/>
          <w:i/>
          <w:iCs/>
          <w:lang w:eastAsia="en-GB"/>
        </w:rPr>
        <w:t>The Toyota Way: 14 Management Principles from the World's Greatest Manufacturer</w:t>
      </w:r>
      <w:r w:rsidRPr="00E931F1">
        <w:rPr>
          <w:rFonts w:ascii="Times New Roman" w:hAnsi="Times New Roman" w:cs="Times New Roman"/>
          <w:lang w:eastAsia="en-GB"/>
        </w:rPr>
        <w:t>. New York: McGraw-Hill.</w:t>
      </w:r>
    </w:p>
    <w:p w14:paraId="3FD8B0E8" w14:textId="77777777" w:rsidR="00E931F1" w:rsidRPr="00E931F1" w:rsidRDefault="00E931F1"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 xml:space="preserve">Porter, M.E. (1980) </w:t>
      </w:r>
      <w:r w:rsidRPr="00E931F1">
        <w:rPr>
          <w:rFonts w:ascii="Times New Roman" w:hAnsi="Times New Roman" w:cs="Times New Roman"/>
          <w:i/>
          <w:iCs/>
          <w:lang w:eastAsia="en-GB"/>
        </w:rPr>
        <w:t>Competitive Strategy</w:t>
      </w:r>
      <w:r w:rsidRPr="00E931F1">
        <w:rPr>
          <w:rFonts w:ascii="Times New Roman" w:hAnsi="Times New Roman" w:cs="Times New Roman"/>
          <w:lang w:eastAsia="en-GB"/>
        </w:rPr>
        <w:t>. New York: Free Press.</w:t>
      </w:r>
    </w:p>
    <w:p w14:paraId="77077E02" w14:textId="77777777" w:rsidR="00E931F1" w:rsidRPr="00E931F1" w:rsidRDefault="00E931F1"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 xml:space="preserve">Porter, M.E. (1985) </w:t>
      </w:r>
      <w:r w:rsidRPr="00E931F1">
        <w:rPr>
          <w:rFonts w:ascii="Times New Roman" w:hAnsi="Times New Roman" w:cs="Times New Roman"/>
          <w:i/>
          <w:iCs/>
          <w:lang w:eastAsia="en-GB"/>
        </w:rPr>
        <w:t>Competitive Advantage: Creating and Sustaining Superior Performance</w:t>
      </w:r>
      <w:r w:rsidRPr="00E931F1">
        <w:rPr>
          <w:rFonts w:ascii="Times New Roman" w:hAnsi="Times New Roman" w:cs="Times New Roman"/>
          <w:lang w:eastAsia="en-GB"/>
        </w:rPr>
        <w:t>. New York: Free Press.</w:t>
      </w:r>
    </w:p>
    <w:p w14:paraId="757A08BC" w14:textId="77777777" w:rsidR="00E931F1" w:rsidRPr="00E931F1" w:rsidRDefault="00E931F1"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 xml:space="preserve">Porter, M.E. (2008) ‘The Five Competitive Forces That Shape Strategy’, </w:t>
      </w:r>
      <w:r w:rsidRPr="00E931F1">
        <w:rPr>
          <w:rFonts w:ascii="Times New Roman" w:hAnsi="Times New Roman" w:cs="Times New Roman"/>
          <w:i/>
          <w:iCs/>
          <w:lang w:eastAsia="en-GB"/>
        </w:rPr>
        <w:t>Harvard Business Review</w:t>
      </w:r>
      <w:r w:rsidRPr="00E931F1">
        <w:rPr>
          <w:rFonts w:ascii="Times New Roman" w:hAnsi="Times New Roman" w:cs="Times New Roman"/>
          <w:lang w:eastAsia="en-GB"/>
        </w:rPr>
        <w:t>, 86(1), pp. 78–93.</w:t>
      </w:r>
    </w:p>
    <w:p w14:paraId="65AE17CB" w14:textId="77777777" w:rsidR="00E931F1" w:rsidRPr="00E931F1" w:rsidRDefault="00E931F1"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 xml:space="preserve">SMMT (2025) </w:t>
      </w:r>
      <w:r w:rsidRPr="00E931F1">
        <w:rPr>
          <w:rFonts w:ascii="Times New Roman" w:hAnsi="Times New Roman" w:cs="Times New Roman"/>
          <w:i/>
          <w:iCs/>
          <w:lang w:eastAsia="en-GB"/>
        </w:rPr>
        <w:t>UK Automotive Sustainability Report</w:t>
      </w:r>
      <w:r w:rsidRPr="00E931F1">
        <w:rPr>
          <w:rFonts w:ascii="Times New Roman" w:hAnsi="Times New Roman" w:cs="Times New Roman"/>
          <w:lang w:eastAsia="en-GB"/>
        </w:rPr>
        <w:t>. London: Society of Motor Manufacturers and Traders.</w:t>
      </w:r>
    </w:p>
    <w:p w14:paraId="62D3BE8E" w14:textId="77777777" w:rsidR="00E931F1" w:rsidRPr="00E931F1" w:rsidRDefault="00E931F1"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 xml:space="preserve">Toyota Motor Corporation (2024) </w:t>
      </w:r>
      <w:r w:rsidRPr="00E931F1">
        <w:rPr>
          <w:rFonts w:ascii="Times New Roman" w:hAnsi="Times New Roman" w:cs="Times New Roman"/>
          <w:i/>
          <w:iCs/>
          <w:lang w:eastAsia="en-GB"/>
        </w:rPr>
        <w:t>Integrated Report 2024</w:t>
      </w:r>
      <w:r w:rsidRPr="00E931F1">
        <w:rPr>
          <w:rFonts w:ascii="Times New Roman" w:hAnsi="Times New Roman" w:cs="Times New Roman"/>
          <w:lang w:eastAsia="en-GB"/>
        </w:rPr>
        <w:t>. Toyota City: Toyota Motor Corporation.</w:t>
      </w:r>
    </w:p>
    <w:p w14:paraId="7042386E" w14:textId="77777777" w:rsidR="00E931F1" w:rsidRPr="00E931F1" w:rsidRDefault="00E931F1"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 xml:space="preserve">Toyota Motor Corporation (2024) </w:t>
      </w:r>
      <w:r w:rsidRPr="00E931F1">
        <w:rPr>
          <w:rFonts w:ascii="Times New Roman" w:hAnsi="Times New Roman" w:cs="Times New Roman"/>
          <w:i/>
          <w:iCs/>
          <w:lang w:eastAsia="en-GB"/>
        </w:rPr>
        <w:t>Sustainability Data Book 2024</w:t>
      </w:r>
      <w:r w:rsidRPr="00E931F1">
        <w:rPr>
          <w:rFonts w:ascii="Times New Roman" w:hAnsi="Times New Roman" w:cs="Times New Roman"/>
          <w:lang w:eastAsia="en-GB"/>
        </w:rPr>
        <w:t>. Toyota City: Toyota Motor Corporation.</w:t>
      </w:r>
    </w:p>
    <w:p w14:paraId="377BD4EA" w14:textId="77777777" w:rsidR="00E931F1" w:rsidRPr="00E931F1" w:rsidRDefault="00E931F1" w:rsidP="00E931F1">
      <w:pPr>
        <w:spacing w:line="360" w:lineRule="auto"/>
        <w:rPr>
          <w:rFonts w:ascii="Times New Roman" w:hAnsi="Times New Roman" w:cs="Times New Roman"/>
          <w:lang w:eastAsia="en-GB"/>
        </w:rPr>
      </w:pPr>
      <w:r w:rsidRPr="00E931F1">
        <w:rPr>
          <w:rFonts w:ascii="Times New Roman" w:hAnsi="Times New Roman" w:cs="Times New Roman"/>
          <w:lang w:eastAsia="en-GB"/>
        </w:rPr>
        <w:t xml:space="preserve">Wernerfelt, B. (1984) ‘A Resource-Based View of the Firm’, </w:t>
      </w:r>
      <w:r w:rsidRPr="00E931F1">
        <w:rPr>
          <w:rFonts w:ascii="Times New Roman" w:hAnsi="Times New Roman" w:cs="Times New Roman"/>
          <w:i/>
          <w:iCs/>
          <w:lang w:eastAsia="en-GB"/>
        </w:rPr>
        <w:t>Strategic Management Journal</w:t>
      </w:r>
      <w:r w:rsidRPr="00E931F1">
        <w:rPr>
          <w:rFonts w:ascii="Times New Roman" w:hAnsi="Times New Roman" w:cs="Times New Roman"/>
          <w:lang w:eastAsia="en-GB"/>
        </w:rPr>
        <w:t>, 5(2), pp. 171–180.</w:t>
      </w:r>
    </w:p>
    <w:p w14:paraId="01EE4E71" w14:textId="2AF19ED0" w:rsidR="00F97FF5" w:rsidRPr="00B804BE" w:rsidRDefault="00E931F1" w:rsidP="00B804BE">
      <w:pPr>
        <w:spacing w:line="360" w:lineRule="auto"/>
        <w:rPr>
          <w:rFonts w:ascii="Times New Roman" w:hAnsi="Times New Roman" w:cs="Times New Roman"/>
          <w:lang w:eastAsia="en-GB"/>
        </w:rPr>
      </w:pPr>
      <w:r w:rsidRPr="00E931F1">
        <w:rPr>
          <w:rFonts w:ascii="Times New Roman" w:hAnsi="Times New Roman" w:cs="Times New Roman"/>
          <w:lang w:eastAsia="en-GB"/>
        </w:rPr>
        <w:t xml:space="preserve">World Economic Forum (2023) </w:t>
      </w:r>
      <w:r w:rsidRPr="00E931F1">
        <w:rPr>
          <w:rFonts w:ascii="Times New Roman" w:hAnsi="Times New Roman" w:cs="Times New Roman"/>
          <w:i/>
          <w:iCs/>
          <w:lang w:eastAsia="en-GB"/>
        </w:rPr>
        <w:t>The Future of Advanced Manufacturing and Value Chains</w:t>
      </w:r>
      <w:r w:rsidRPr="00E931F1">
        <w:rPr>
          <w:rFonts w:ascii="Times New Roman" w:hAnsi="Times New Roman" w:cs="Times New Roman"/>
          <w:lang w:eastAsia="en-GB"/>
        </w:rPr>
        <w:t>. Geneva: World Economic Forum.</w:t>
      </w:r>
    </w:p>
    <w:sectPr w:rsidR="00F97FF5" w:rsidRPr="00B804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C68CC"/>
    <w:multiLevelType w:val="hybridMultilevel"/>
    <w:tmpl w:val="34F60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C20442"/>
    <w:multiLevelType w:val="hybridMultilevel"/>
    <w:tmpl w:val="F2101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1C3911"/>
    <w:multiLevelType w:val="hybridMultilevel"/>
    <w:tmpl w:val="1E506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5D5D4B"/>
    <w:multiLevelType w:val="hybridMultilevel"/>
    <w:tmpl w:val="BCCEB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A10314"/>
    <w:multiLevelType w:val="hybridMultilevel"/>
    <w:tmpl w:val="7DA6E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727161">
    <w:abstractNumId w:val="2"/>
  </w:num>
  <w:num w:numId="2" w16cid:durableId="195773124">
    <w:abstractNumId w:val="0"/>
  </w:num>
  <w:num w:numId="3" w16cid:durableId="1930429964">
    <w:abstractNumId w:val="1"/>
  </w:num>
  <w:num w:numId="4" w16cid:durableId="2029403950">
    <w:abstractNumId w:val="4"/>
  </w:num>
  <w:num w:numId="5" w16cid:durableId="1548860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FF5"/>
    <w:rsid w:val="00025B1C"/>
    <w:rsid w:val="000504D5"/>
    <w:rsid w:val="00083837"/>
    <w:rsid w:val="000B0CAC"/>
    <w:rsid w:val="000E2CAC"/>
    <w:rsid w:val="000E384A"/>
    <w:rsid w:val="00111743"/>
    <w:rsid w:val="001256BC"/>
    <w:rsid w:val="001350B2"/>
    <w:rsid w:val="00143EA8"/>
    <w:rsid w:val="00174B82"/>
    <w:rsid w:val="001B206F"/>
    <w:rsid w:val="001F4854"/>
    <w:rsid w:val="0022472B"/>
    <w:rsid w:val="002D42DC"/>
    <w:rsid w:val="0030571E"/>
    <w:rsid w:val="00307534"/>
    <w:rsid w:val="00347945"/>
    <w:rsid w:val="0039394E"/>
    <w:rsid w:val="003C1E1D"/>
    <w:rsid w:val="003D21F0"/>
    <w:rsid w:val="00437F00"/>
    <w:rsid w:val="00456013"/>
    <w:rsid w:val="004B4CEA"/>
    <w:rsid w:val="004C7A3C"/>
    <w:rsid w:val="004D41BD"/>
    <w:rsid w:val="00522235"/>
    <w:rsid w:val="0054552A"/>
    <w:rsid w:val="00562F6B"/>
    <w:rsid w:val="005B4095"/>
    <w:rsid w:val="005B4AB4"/>
    <w:rsid w:val="005B5C78"/>
    <w:rsid w:val="00630426"/>
    <w:rsid w:val="006455D2"/>
    <w:rsid w:val="00650C0D"/>
    <w:rsid w:val="00653348"/>
    <w:rsid w:val="00667126"/>
    <w:rsid w:val="006C30A6"/>
    <w:rsid w:val="006C6A88"/>
    <w:rsid w:val="00717A0E"/>
    <w:rsid w:val="007208E0"/>
    <w:rsid w:val="007403CE"/>
    <w:rsid w:val="00761158"/>
    <w:rsid w:val="007A547B"/>
    <w:rsid w:val="008623B9"/>
    <w:rsid w:val="008777BA"/>
    <w:rsid w:val="008803F3"/>
    <w:rsid w:val="008D2E07"/>
    <w:rsid w:val="00900550"/>
    <w:rsid w:val="009263EA"/>
    <w:rsid w:val="0093232A"/>
    <w:rsid w:val="00956DE9"/>
    <w:rsid w:val="00976FD4"/>
    <w:rsid w:val="009807EB"/>
    <w:rsid w:val="009831E6"/>
    <w:rsid w:val="009C75FA"/>
    <w:rsid w:val="00A17795"/>
    <w:rsid w:val="00A25225"/>
    <w:rsid w:val="00A40125"/>
    <w:rsid w:val="00A832F7"/>
    <w:rsid w:val="00A9537A"/>
    <w:rsid w:val="00B35F5E"/>
    <w:rsid w:val="00B804BE"/>
    <w:rsid w:val="00B90D55"/>
    <w:rsid w:val="00B95666"/>
    <w:rsid w:val="00BD045C"/>
    <w:rsid w:val="00BD764D"/>
    <w:rsid w:val="00BD7EA9"/>
    <w:rsid w:val="00C00771"/>
    <w:rsid w:val="00C56992"/>
    <w:rsid w:val="00CD1101"/>
    <w:rsid w:val="00D044B5"/>
    <w:rsid w:val="00D14104"/>
    <w:rsid w:val="00D85B73"/>
    <w:rsid w:val="00D932B3"/>
    <w:rsid w:val="00DC0529"/>
    <w:rsid w:val="00E022B4"/>
    <w:rsid w:val="00E27488"/>
    <w:rsid w:val="00E32123"/>
    <w:rsid w:val="00E931F1"/>
    <w:rsid w:val="00EC716F"/>
    <w:rsid w:val="00F55CD8"/>
    <w:rsid w:val="00F97FF5"/>
    <w:rsid w:val="00FA25EA"/>
    <w:rsid w:val="00FB557F"/>
    <w:rsid w:val="00FE3EF5"/>
    <w:rsid w:val="00FE54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576B9"/>
  <w15:chartTrackingRefBased/>
  <w15:docId w15:val="{DCFA6019-F422-4C8A-893D-5A46E7FCA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7F00"/>
  </w:style>
  <w:style w:type="paragraph" w:styleId="Heading1">
    <w:name w:val="heading 1"/>
    <w:basedOn w:val="Normal"/>
    <w:next w:val="Normal"/>
    <w:link w:val="Heading1Char"/>
    <w:uiPriority w:val="9"/>
    <w:qFormat/>
    <w:rsid w:val="00F97F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97F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97F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7F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7F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7F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7F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7F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7F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7F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97F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97F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7F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7F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7F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7F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7F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7FF5"/>
    <w:rPr>
      <w:rFonts w:eastAsiaTheme="majorEastAsia" w:cstheme="majorBidi"/>
      <w:color w:val="272727" w:themeColor="text1" w:themeTint="D8"/>
    </w:rPr>
  </w:style>
  <w:style w:type="paragraph" w:styleId="Title">
    <w:name w:val="Title"/>
    <w:basedOn w:val="Normal"/>
    <w:next w:val="Normal"/>
    <w:link w:val="TitleChar"/>
    <w:uiPriority w:val="10"/>
    <w:qFormat/>
    <w:rsid w:val="00F97F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7F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7F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7F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7FF5"/>
    <w:pPr>
      <w:spacing w:before="160"/>
      <w:jc w:val="center"/>
    </w:pPr>
    <w:rPr>
      <w:i/>
      <w:iCs/>
      <w:color w:val="404040" w:themeColor="text1" w:themeTint="BF"/>
    </w:rPr>
  </w:style>
  <w:style w:type="character" w:customStyle="1" w:styleId="QuoteChar">
    <w:name w:val="Quote Char"/>
    <w:basedOn w:val="DefaultParagraphFont"/>
    <w:link w:val="Quote"/>
    <w:uiPriority w:val="29"/>
    <w:rsid w:val="00F97FF5"/>
    <w:rPr>
      <w:i/>
      <w:iCs/>
      <w:color w:val="404040" w:themeColor="text1" w:themeTint="BF"/>
    </w:rPr>
  </w:style>
  <w:style w:type="paragraph" w:styleId="ListParagraph">
    <w:name w:val="List Paragraph"/>
    <w:basedOn w:val="Normal"/>
    <w:uiPriority w:val="34"/>
    <w:qFormat/>
    <w:rsid w:val="00F97FF5"/>
    <w:pPr>
      <w:ind w:left="720"/>
      <w:contextualSpacing/>
    </w:pPr>
  </w:style>
  <w:style w:type="character" w:styleId="IntenseEmphasis">
    <w:name w:val="Intense Emphasis"/>
    <w:basedOn w:val="DefaultParagraphFont"/>
    <w:uiPriority w:val="21"/>
    <w:qFormat/>
    <w:rsid w:val="00F97FF5"/>
    <w:rPr>
      <w:i/>
      <w:iCs/>
      <w:color w:val="0F4761" w:themeColor="accent1" w:themeShade="BF"/>
    </w:rPr>
  </w:style>
  <w:style w:type="paragraph" w:styleId="IntenseQuote">
    <w:name w:val="Intense Quote"/>
    <w:basedOn w:val="Normal"/>
    <w:next w:val="Normal"/>
    <w:link w:val="IntenseQuoteChar"/>
    <w:uiPriority w:val="30"/>
    <w:qFormat/>
    <w:rsid w:val="00F97F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7FF5"/>
    <w:rPr>
      <w:i/>
      <w:iCs/>
      <w:color w:val="0F4761" w:themeColor="accent1" w:themeShade="BF"/>
    </w:rPr>
  </w:style>
  <w:style w:type="character" w:styleId="IntenseReference">
    <w:name w:val="Intense Reference"/>
    <w:basedOn w:val="DefaultParagraphFont"/>
    <w:uiPriority w:val="32"/>
    <w:qFormat/>
    <w:rsid w:val="00F97FF5"/>
    <w:rPr>
      <w:b/>
      <w:bCs/>
      <w:smallCaps/>
      <w:color w:val="0F4761" w:themeColor="accent1" w:themeShade="BF"/>
      <w:spacing w:val="5"/>
    </w:rPr>
  </w:style>
  <w:style w:type="paragraph" w:styleId="TOCHeading">
    <w:name w:val="TOC Heading"/>
    <w:basedOn w:val="Heading1"/>
    <w:next w:val="Normal"/>
    <w:uiPriority w:val="39"/>
    <w:unhideWhenUsed/>
    <w:qFormat/>
    <w:rsid w:val="00CD1101"/>
    <w:pPr>
      <w:spacing w:before="240" w:after="0" w:line="259" w:lineRule="auto"/>
      <w:outlineLvl w:val="9"/>
    </w:pPr>
    <w:rPr>
      <w:kern w:val="0"/>
      <w:sz w:val="32"/>
      <w:szCs w:val="32"/>
      <w:lang w:val="en-US"/>
      <w14:ligatures w14:val="none"/>
    </w:rPr>
  </w:style>
  <w:style w:type="table" w:styleId="TableGrid">
    <w:name w:val="Table Grid"/>
    <w:basedOn w:val="TableNormal"/>
    <w:uiPriority w:val="39"/>
    <w:rsid w:val="00B35F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A9537A"/>
    <w:pPr>
      <w:spacing w:after="100"/>
    </w:pPr>
  </w:style>
  <w:style w:type="paragraph" w:styleId="TOC2">
    <w:name w:val="toc 2"/>
    <w:basedOn w:val="Normal"/>
    <w:next w:val="Normal"/>
    <w:autoRedefine/>
    <w:uiPriority w:val="39"/>
    <w:unhideWhenUsed/>
    <w:rsid w:val="00A9537A"/>
    <w:pPr>
      <w:spacing w:after="100"/>
      <w:ind w:left="240"/>
    </w:pPr>
  </w:style>
  <w:style w:type="paragraph" w:styleId="TOC3">
    <w:name w:val="toc 3"/>
    <w:basedOn w:val="Normal"/>
    <w:next w:val="Normal"/>
    <w:autoRedefine/>
    <w:uiPriority w:val="39"/>
    <w:unhideWhenUsed/>
    <w:rsid w:val="00A9537A"/>
    <w:pPr>
      <w:spacing w:after="100"/>
      <w:ind w:left="480"/>
    </w:pPr>
  </w:style>
  <w:style w:type="character" w:styleId="Hyperlink">
    <w:name w:val="Hyperlink"/>
    <w:basedOn w:val="DefaultParagraphFont"/>
    <w:uiPriority w:val="99"/>
    <w:unhideWhenUsed/>
    <w:rsid w:val="00A9537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C78205-B070-4A7D-9CAD-605AD3050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1205</TotalTime>
  <Pages>12</Pages>
  <Words>2728</Words>
  <Characters>15556</Characters>
  <Application>Microsoft Office Word</Application>
  <DocSecurity>0</DocSecurity>
  <Lines>129</Lines>
  <Paragraphs>36</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
      <vt:lpstr>Executive summary</vt:lpstr>
      <vt:lpstr>Introduction</vt:lpstr>
      <vt:lpstr>Strategy Analysis</vt:lpstr>
      <vt:lpstr>    External Environment Audit</vt:lpstr>
      <vt:lpstr>        PESTLE Analysis</vt:lpstr>
      <vt:lpstr>        Porter’s Five Forces Analysis</vt:lpstr>
      <vt:lpstr>    Internal Environment Analysis</vt:lpstr>
      <vt:lpstr>        Value Chain Analysis</vt:lpstr>
      <vt:lpstr>Introduction</vt:lpstr>
    </vt:vector>
  </TitlesOfParts>
  <Company/>
  <LinksUpToDate>false</LinksUpToDate>
  <CharactersWithSpaces>18248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alisa mercar</dc:creator>
  <cp:keywords/>
  <dc:description/>
  <cp:lastModifiedBy>alisa mercar</cp:lastModifiedBy>
  <cp:revision>126</cp:revision>
  <dcterms:created xsi:type="dcterms:W3CDTF">2026-07-24T13:01:00Z</dcterms:created>
  <dcterms:modified xsi:type="dcterms:W3CDTF">2026-07-25T16:40:00Z</dcterms:modified>
</cp:coreProperties>
</file>