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0D7649" w14:textId="044DD532" w:rsidR="008375B5" w:rsidRPr="0052087A" w:rsidRDefault="009334D8" w:rsidP="008375B5">
      <w:pPr>
        <w:spacing w:line="360" w:lineRule="auto"/>
        <w:rPr>
          <w:rFonts w:ascii="Arial" w:hAnsi="Arial" w:cs="Arial"/>
        </w:rPr>
      </w:pPr>
      <w:r w:rsidRPr="0052087A">
        <w:rPr>
          <w:rFonts w:ascii="Arial" w:hAnsi="Arial" w:cs="Arial"/>
          <w:noProof/>
        </w:rPr>
        <w:drawing>
          <wp:inline distT="0" distB="0" distL="0" distR="0" wp14:anchorId="12AD7B40" wp14:editId="06ABB510">
            <wp:extent cx="3343275" cy="1343025"/>
            <wp:effectExtent l="0" t="0" r="0" b="0"/>
            <wp:docPr id="1"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3343275" cy="1343025"/>
                    </a:xfrm>
                    <a:prstGeom prst="rect">
                      <a:avLst/>
                    </a:prstGeom>
                    <a:noFill/>
                    <a:ln>
                      <a:noFill/>
                    </a:ln>
                  </pic:spPr>
                </pic:pic>
              </a:graphicData>
            </a:graphic>
          </wp:inline>
        </w:drawing>
      </w:r>
    </w:p>
    <w:p w14:paraId="3E7F8631" w14:textId="77777777" w:rsidR="008375B5" w:rsidRPr="0052087A" w:rsidRDefault="008375B5" w:rsidP="008375B5">
      <w:pPr>
        <w:spacing w:line="360" w:lineRule="auto"/>
        <w:rPr>
          <w:rStyle w:val="Strong"/>
          <w:rFonts w:ascii="Arial" w:hAnsi="Arial" w:cs="Arial"/>
          <w:color w:val="1D2125"/>
        </w:rPr>
      </w:pPr>
    </w:p>
    <w:p w14:paraId="3D4BDE11" w14:textId="77777777" w:rsidR="008375B5" w:rsidRPr="0052087A" w:rsidRDefault="008375B5" w:rsidP="008375B5">
      <w:pPr>
        <w:spacing w:line="360" w:lineRule="auto"/>
        <w:rPr>
          <w:rStyle w:val="Strong"/>
          <w:rFonts w:ascii="Arial" w:hAnsi="Arial" w:cs="Arial"/>
          <w:color w:val="1D2125"/>
          <w:sz w:val="36"/>
          <w:szCs w:val="36"/>
        </w:rPr>
      </w:pPr>
    </w:p>
    <w:p w14:paraId="22930AF8" w14:textId="77777777" w:rsidR="008375B5" w:rsidRPr="0052087A" w:rsidRDefault="008375B5" w:rsidP="008375B5">
      <w:pPr>
        <w:spacing w:line="360" w:lineRule="auto"/>
        <w:jc w:val="center"/>
        <w:rPr>
          <w:rStyle w:val="Strong"/>
          <w:rFonts w:ascii="Arial" w:hAnsi="Arial" w:cs="Arial"/>
          <w:color w:val="1D2125"/>
          <w:sz w:val="36"/>
          <w:szCs w:val="36"/>
        </w:rPr>
      </w:pPr>
    </w:p>
    <w:p w14:paraId="58A2A55B" w14:textId="77777777" w:rsidR="000117B1" w:rsidRDefault="008375B5" w:rsidP="000117B1">
      <w:pPr>
        <w:spacing w:line="360" w:lineRule="auto"/>
        <w:jc w:val="center"/>
        <w:rPr>
          <w:rStyle w:val="Strong"/>
          <w:rFonts w:ascii="Arial Black" w:hAnsi="Arial Black" w:cs="Arial"/>
          <w:color w:val="153D63" w:themeColor="text2" w:themeTint="E6"/>
          <w:sz w:val="32"/>
          <w:szCs w:val="32"/>
        </w:rPr>
      </w:pPr>
      <w:r w:rsidRPr="000117B1">
        <w:rPr>
          <w:rStyle w:val="Strong"/>
          <w:rFonts w:ascii="Arial Black" w:hAnsi="Arial Black" w:cs="Arial"/>
          <w:color w:val="153D63" w:themeColor="text2" w:themeTint="E6"/>
          <w:sz w:val="32"/>
          <w:szCs w:val="32"/>
        </w:rPr>
        <w:t xml:space="preserve">Digital Transformation </w:t>
      </w:r>
    </w:p>
    <w:p w14:paraId="7E1888EF" w14:textId="06A3E55C" w:rsidR="008375B5" w:rsidRPr="000117B1" w:rsidRDefault="008375B5" w:rsidP="000117B1">
      <w:pPr>
        <w:spacing w:line="360" w:lineRule="auto"/>
        <w:jc w:val="center"/>
        <w:rPr>
          <w:rStyle w:val="Strong"/>
          <w:rFonts w:ascii="Arial Black" w:hAnsi="Arial Black" w:cs="Arial"/>
          <w:color w:val="153D63" w:themeColor="text2" w:themeTint="E6"/>
          <w:sz w:val="32"/>
          <w:szCs w:val="32"/>
        </w:rPr>
      </w:pPr>
      <w:r w:rsidRPr="000117B1">
        <w:rPr>
          <w:rStyle w:val="Strong"/>
          <w:rFonts w:ascii="Arial Black" w:hAnsi="Arial Black" w:cs="Arial"/>
          <w:color w:val="153D63" w:themeColor="text2" w:themeTint="E6"/>
          <w:sz w:val="32"/>
          <w:szCs w:val="32"/>
        </w:rPr>
        <w:t>in the Health and Care Professions (BMHP6026)</w:t>
      </w:r>
    </w:p>
    <w:p w14:paraId="0E4A258C" w14:textId="77777777" w:rsidR="008375B5" w:rsidRPr="000117B1" w:rsidRDefault="008375B5" w:rsidP="000117B1">
      <w:pPr>
        <w:spacing w:line="480" w:lineRule="auto"/>
        <w:jc w:val="center"/>
        <w:rPr>
          <w:rStyle w:val="Strong"/>
          <w:rFonts w:ascii="Arial" w:hAnsi="Arial" w:cs="Arial"/>
          <w:color w:val="153D63" w:themeColor="text2" w:themeTint="E6"/>
          <w:sz w:val="36"/>
          <w:szCs w:val="36"/>
        </w:rPr>
      </w:pPr>
    </w:p>
    <w:p w14:paraId="4D8F34EA" w14:textId="77777777" w:rsidR="008375B5" w:rsidRPr="000117B1" w:rsidRDefault="008375B5" w:rsidP="000117B1">
      <w:pPr>
        <w:spacing w:line="480" w:lineRule="auto"/>
        <w:jc w:val="center"/>
        <w:rPr>
          <w:rStyle w:val="Strong"/>
          <w:rFonts w:ascii="Arial" w:hAnsi="Arial" w:cs="Arial"/>
          <w:color w:val="153D63" w:themeColor="text2" w:themeTint="E6"/>
          <w:sz w:val="36"/>
          <w:szCs w:val="36"/>
        </w:rPr>
      </w:pPr>
    </w:p>
    <w:p w14:paraId="03B7C5EA" w14:textId="134AB118" w:rsidR="008375B5" w:rsidRPr="000117B1" w:rsidRDefault="008375B5" w:rsidP="000117B1">
      <w:pPr>
        <w:spacing w:line="600" w:lineRule="auto"/>
        <w:rPr>
          <w:rStyle w:val="Strong"/>
          <w:rFonts w:ascii="Arial" w:hAnsi="Arial" w:cs="Arial"/>
          <w:b w:val="0"/>
          <w:bCs w:val="0"/>
          <w:color w:val="153D63" w:themeColor="text2" w:themeTint="E6"/>
          <w:sz w:val="32"/>
          <w:szCs w:val="32"/>
        </w:rPr>
      </w:pPr>
      <w:r w:rsidRPr="000117B1">
        <w:rPr>
          <w:rFonts w:ascii="Arial" w:hAnsi="Arial" w:cs="Arial"/>
          <w:bCs/>
          <w:color w:val="153D63" w:themeColor="text2" w:themeTint="E6"/>
          <w:sz w:val="32"/>
          <w:szCs w:val="32"/>
        </w:rPr>
        <w:t xml:space="preserve">Component 1: </w:t>
      </w:r>
      <w:r w:rsidRPr="000117B1">
        <w:rPr>
          <w:rFonts w:ascii="Arial" w:hAnsi="Arial" w:cs="Arial"/>
          <w:b/>
          <w:bCs/>
          <w:color w:val="153D63" w:themeColor="text2" w:themeTint="E6"/>
          <w:sz w:val="32"/>
          <w:szCs w:val="32"/>
        </w:rPr>
        <w:t>Written Report</w:t>
      </w:r>
    </w:p>
    <w:p w14:paraId="3C3042AD" w14:textId="71045283" w:rsidR="008375B5" w:rsidRPr="000117B1" w:rsidRDefault="008375B5" w:rsidP="000117B1">
      <w:pPr>
        <w:spacing w:line="600" w:lineRule="auto"/>
        <w:rPr>
          <w:rStyle w:val="Strong"/>
          <w:rFonts w:ascii="Arial" w:hAnsi="Arial" w:cs="Arial"/>
          <w:color w:val="153D63" w:themeColor="text2" w:themeTint="E6"/>
          <w:sz w:val="32"/>
          <w:szCs w:val="32"/>
        </w:rPr>
      </w:pPr>
      <w:r w:rsidRPr="000117B1">
        <w:rPr>
          <w:rStyle w:val="Strong"/>
          <w:rFonts w:ascii="Arial" w:hAnsi="Arial" w:cs="Arial"/>
          <w:b w:val="0"/>
          <w:color w:val="153D63" w:themeColor="text2" w:themeTint="E6"/>
          <w:sz w:val="32"/>
          <w:szCs w:val="32"/>
        </w:rPr>
        <w:t>Student name:</w:t>
      </w:r>
      <w:r w:rsidR="00B42236" w:rsidRPr="000117B1">
        <w:rPr>
          <w:rStyle w:val="Strong"/>
          <w:rFonts w:ascii="Arial" w:hAnsi="Arial" w:cs="Arial"/>
          <w:b w:val="0"/>
          <w:color w:val="153D63" w:themeColor="text2" w:themeTint="E6"/>
          <w:sz w:val="32"/>
          <w:szCs w:val="32"/>
        </w:rPr>
        <w:t xml:space="preserve"> </w:t>
      </w:r>
      <w:r w:rsidR="00721D23" w:rsidRPr="000117B1">
        <w:rPr>
          <w:rStyle w:val="Strong"/>
          <w:rFonts w:ascii="Arial" w:hAnsi="Arial" w:cs="Arial"/>
          <w:color w:val="153D63" w:themeColor="text2" w:themeTint="E6"/>
          <w:sz w:val="32"/>
          <w:szCs w:val="32"/>
        </w:rPr>
        <w:t xml:space="preserve">Ekaterina Kist </w:t>
      </w:r>
    </w:p>
    <w:p w14:paraId="227AC82E" w14:textId="39C29D96" w:rsidR="008375B5" w:rsidRPr="000117B1" w:rsidRDefault="008375B5" w:rsidP="000117B1">
      <w:pPr>
        <w:spacing w:line="600" w:lineRule="auto"/>
        <w:rPr>
          <w:rStyle w:val="Strong"/>
          <w:rFonts w:ascii="Arial" w:hAnsi="Arial" w:cs="Arial"/>
          <w:color w:val="153D63" w:themeColor="text2" w:themeTint="E6"/>
          <w:sz w:val="32"/>
          <w:szCs w:val="32"/>
        </w:rPr>
      </w:pPr>
      <w:r w:rsidRPr="000117B1">
        <w:rPr>
          <w:rStyle w:val="Strong"/>
          <w:rFonts w:ascii="Arial" w:hAnsi="Arial" w:cs="Arial"/>
          <w:b w:val="0"/>
          <w:color w:val="153D63" w:themeColor="text2" w:themeTint="E6"/>
          <w:sz w:val="32"/>
          <w:szCs w:val="32"/>
        </w:rPr>
        <w:t>Student number:</w:t>
      </w:r>
      <w:r w:rsidR="00721D23" w:rsidRPr="000117B1">
        <w:rPr>
          <w:rStyle w:val="Strong"/>
          <w:rFonts w:ascii="Arial" w:hAnsi="Arial" w:cs="Arial"/>
          <w:b w:val="0"/>
          <w:color w:val="153D63" w:themeColor="text2" w:themeTint="E6"/>
          <w:sz w:val="32"/>
          <w:szCs w:val="32"/>
        </w:rPr>
        <w:t xml:space="preserve"> </w:t>
      </w:r>
      <w:r w:rsidR="00721D23" w:rsidRPr="000117B1">
        <w:rPr>
          <w:rStyle w:val="Strong"/>
          <w:rFonts w:ascii="Arial" w:hAnsi="Arial" w:cs="Arial"/>
          <w:color w:val="153D63" w:themeColor="text2" w:themeTint="E6"/>
          <w:sz w:val="32"/>
          <w:szCs w:val="32"/>
        </w:rPr>
        <w:t>2336279</w:t>
      </w:r>
    </w:p>
    <w:p w14:paraId="5B5E64AD" w14:textId="7DA92567" w:rsidR="008375B5" w:rsidRPr="000117B1" w:rsidRDefault="008375B5" w:rsidP="000117B1">
      <w:pPr>
        <w:spacing w:line="600" w:lineRule="auto"/>
        <w:rPr>
          <w:rStyle w:val="Strong"/>
          <w:rFonts w:ascii="Arial" w:hAnsi="Arial" w:cs="Arial"/>
          <w:color w:val="1D2125"/>
          <w:sz w:val="32"/>
          <w:szCs w:val="32"/>
        </w:rPr>
      </w:pPr>
      <w:r w:rsidRPr="000117B1">
        <w:rPr>
          <w:rStyle w:val="Strong"/>
          <w:rFonts w:ascii="Arial" w:hAnsi="Arial" w:cs="Arial"/>
          <w:b w:val="0"/>
          <w:color w:val="153D63" w:themeColor="text2" w:themeTint="E6"/>
          <w:sz w:val="32"/>
          <w:szCs w:val="32"/>
        </w:rPr>
        <w:t>Lecturer’s name:</w:t>
      </w:r>
      <w:r w:rsidR="00721D23" w:rsidRPr="000117B1">
        <w:rPr>
          <w:rStyle w:val="Strong"/>
          <w:rFonts w:ascii="Arial" w:hAnsi="Arial" w:cs="Arial"/>
          <w:b w:val="0"/>
          <w:color w:val="153D63" w:themeColor="text2" w:themeTint="E6"/>
          <w:sz w:val="32"/>
          <w:szCs w:val="32"/>
        </w:rPr>
        <w:t xml:space="preserve"> </w:t>
      </w:r>
      <w:r w:rsidR="00721D23" w:rsidRPr="000117B1">
        <w:rPr>
          <w:rStyle w:val="Strong"/>
          <w:rFonts w:ascii="Arial" w:hAnsi="Arial" w:cs="Arial"/>
          <w:color w:val="153D63" w:themeColor="text2" w:themeTint="E6"/>
          <w:sz w:val="32"/>
          <w:szCs w:val="32"/>
        </w:rPr>
        <w:t xml:space="preserve">Laila </w:t>
      </w:r>
      <w:proofErr w:type="spellStart"/>
      <w:r w:rsidR="0052087A" w:rsidRPr="000117B1">
        <w:rPr>
          <w:rStyle w:val="Strong"/>
          <w:rFonts w:ascii="Arial" w:hAnsi="Arial" w:cs="Arial"/>
          <w:color w:val="153D63" w:themeColor="text2" w:themeTint="E6"/>
          <w:sz w:val="32"/>
          <w:szCs w:val="32"/>
        </w:rPr>
        <w:t>Surani</w:t>
      </w:r>
      <w:proofErr w:type="spellEnd"/>
      <w:r w:rsidR="0052087A" w:rsidRPr="000117B1">
        <w:rPr>
          <w:rStyle w:val="Strong"/>
          <w:rFonts w:ascii="Arial" w:hAnsi="Arial" w:cs="Arial"/>
          <w:color w:val="153D63" w:themeColor="text2" w:themeTint="E6"/>
          <w:sz w:val="32"/>
          <w:szCs w:val="32"/>
        </w:rPr>
        <w:t xml:space="preserve"> </w:t>
      </w:r>
    </w:p>
    <w:p w14:paraId="4F492421" w14:textId="77777777" w:rsidR="008375B5" w:rsidRPr="000117B1" w:rsidRDefault="008375B5" w:rsidP="000117B1">
      <w:pPr>
        <w:spacing w:line="480" w:lineRule="auto"/>
        <w:rPr>
          <w:rFonts w:ascii="Arial" w:hAnsi="Arial" w:cs="Arial"/>
          <w:sz w:val="36"/>
          <w:szCs w:val="36"/>
        </w:rPr>
      </w:pPr>
    </w:p>
    <w:p w14:paraId="43FBD350" w14:textId="77777777" w:rsidR="008375B5" w:rsidRPr="0052087A" w:rsidRDefault="008375B5" w:rsidP="000117B1">
      <w:pPr>
        <w:spacing w:line="480" w:lineRule="auto"/>
        <w:rPr>
          <w:rFonts w:ascii="Arial" w:hAnsi="Arial" w:cs="Arial"/>
          <w:sz w:val="36"/>
          <w:szCs w:val="36"/>
        </w:rPr>
      </w:pPr>
    </w:p>
    <w:p w14:paraId="5E13BA96" w14:textId="1C67131E" w:rsidR="008375B5" w:rsidRPr="0052087A" w:rsidRDefault="008375B5" w:rsidP="000117B1">
      <w:pPr>
        <w:spacing w:line="480" w:lineRule="auto"/>
        <w:rPr>
          <w:rFonts w:ascii="Arial" w:hAnsi="Arial" w:cs="Arial"/>
          <w:sz w:val="36"/>
          <w:szCs w:val="36"/>
        </w:rPr>
      </w:pPr>
    </w:p>
    <w:p w14:paraId="53A75333" w14:textId="032C6448" w:rsidR="0052087A" w:rsidRPr="00BF0C65" w:rsidRDefault="00BF0C65" w:rsidP="008375B5">
      <w:pPr>
        <w:pStyle w:val="NormalWeb"/>
        <w:spacing w:line="360" w:lineRule="auto"/>
        <w:rPr>
          <w:rFonts w:ascii="Arial" w:hAnsi="Arial" w:cs="Arial"/>
          <w:b/>
          <w:bCs/>
          <w:i/>
          <w:color w:val="000000"/>
        </w:rPr>
      </w:pPr>
      <w:r w:rsidRPr="00BF0C65">
        <w:rPr>
          <w:rStyle w:val="Strong"/>
          <w:rFonts w:ascii="Arial" w:hAnsi="Arial" w:cs="Arial"/>
          <w:b w:val="0"/>
          <w:i/>
          <w:color w:val="153D63" w:themeColor="text2" w:themeTint="E6"/>
        </w:rPr>
        <w:t>Word count: 2</w:t>
      </w:r>
      <w:r>
        <w:rPr>
          <w:rStyle w:val="Strong"/>
          <w:rFonts w:ascii="Arial" w:hAnsi="Arial" w:cs="Arial"/>
          <w:b w:val="0"/>
          <w:i/>
          <w:color w:val="153D63" w:themeColor="text2" w:themeTint="E6"/>
        </w:rPr>
        <w:t>,</w:t>
      </w:r>
      <w:bookmarkStart w:id="0" w:name="_GoBack"/>
      <w:bookmarkEnd w:id="0"/>
      <w:r w:rsidRPr="00BF0C65">
        <w:rPr>
          <w:rStyle w:val="Strong"/>
          <w:rFonts w:ascii="Arial" w:hAnsi="Arial" w:cs="Arial"/>
          <w:b w:val="0"/>
          <w:i/>
          <w:color w:val="153D63" w:themeColor="text2" w:themeTint="E6"/>
        </w:rPr>
        <w:t>066</w:t>
      </w:r>
    </w:p>
    <w:p w14:paraId="1EFF034C" w14:textId="77777777" w:rsidR="0052087A" w:rsidRDefault="0052087A" w:rsidP="008375B5">
      <w:pPr>
        <w:pStyle w:val="NormalWeb"/>
        <w:spacing w:line="360" w:lineRule="auto"/>
        <w:rPr>
          <w:rFonts w:ascii="Arial" w:hAnsi="Arial" w:cs="Arial"/>
          <w:b/>
          <w:bCs/>
          <w:color w:val="000000"/>
          <w:sz w:val="28"/>
          <w:szCs w:val="28"/>
        </w:rPr>
      </w:pPr>
    </w:p>
    <w:p w14:paraId="62A18603" w14:textId="77777777" w:rsidR="0052087A" w:rsidRDefault="0052087A" w:rsidP="008375B5">
      <w:pPr>
        <w:pStyle w:val="NormalWeb"/>
        <w:spacing w:line="360" w:lineRule="auto"/>
        <w:rPr>
          <w:rFonts w:ascii="Arial" w:hAnsi="Arial" w:cs="Arial"/>
          <w:b/>
          <w:bCs/>
          <w:color w:val="000000"/>
          <w:sz w:val="28"/>
          <w:szCs w:val="28"/>
        </w:rPr>
      </w:pPr>
    </w:p>
    <w:p w14:paraId="35E9E8E1" w14:textId="382E4889" w:rsidR="008375B5" w:rsidRPr="009557D2" w:rsidRDefault="008375B5" w:rsidP="008375B5">
      <w:pPr>
        <w:pStyle w:val="NormalWeb"/>
        <w:spacing w:line="360" w:lineRule="auto"/>
        <w:rPr>
          <w:rFonts w:ascii="Arial Black" w:hAnsi="Arial Black" w:cs="Arial"/>
          <w:b/>
          <w:bCs/>
          <w:color w:val="153D63" w:themeColor="text2" w:themeTint="E6"/>
          <w:sz w:val="28"/>
          <w:szCs w:val="28"/>
        </w:rPr>
      </w:pPr>
      <w:r w:rsidRPr="009557D2">
        <w:rPr>
          <w:rFonts w:ascii="Arial Black" w:hAnsi="Arial Black" w:cs="Arial"/>
          <w:b/>
          <w:bCs/>
          <w:color w:val="153D63" w:themeColor="text2" w:themeTint="E6"/>
          <w:sz w:val="28"/>
          <w:szCs w:val="28"/>
        </w:rPr>
        <w:t>Table of contents</w:t>
      </w: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6946"/>
        <w:gridCol w:w="2070"/>
      </w:tblGrid>
      <w:tr w:rsidR="006441E4" w:rsidRPr="006441E4" w14:paraId="1C5FDA7E" w14:textId="77777777" w:rsidTr="00E75B2A">
        <w:tc>
          <w:tcPr>
            <w:tcW w:w="6946" w:type="dxa"/>
          </w:tcPr>
          <w:p w14:paraId="733A414F" w14:textId="42B97885" w:rsidR="00EC4DE8" w:rsidRPr="009557D2" w:rsidRDefault="00EC4DE8" w:rsidP="00E75B2A">
            <w:pPr>
              <w:spacing w:line="600" w:lineRule="auto"/>
              <w:rPr>
                <w:rFonts w:ascii="Arial" w:hAnsi="Arial" w:cs="Arial"/>
                <w:color w:val="153D63" w:themeColor="text2" w:themeTint="E6"/>
                <w:sz w:val="28"/>
                <w:szCs w:val="28"/>
              </w:rPr>
            </w:pPr>
            <w:r w:rsidRPr="00EC4DE8">
              <w:rPr>
                <w:rFonts w:ascii="Arial" w:hAnsi="Arial" w:cs="Arial"/>
                <w:color w:val="153D63" w:themeColor="text2" w:themeTint="E6"/>
                <w:sz w:val="28"/>
                <w:szCs w:val="28"/>
              </w:rPr>
              <w:t xml:space="preserve">Introduction </w:t>
            </w:r>
          </w:p>
        </w:tc>
        <w:tc>
          <w:tcPr>
            <w:tcW w:w="2070" w:type="dxa"/>
          </w:tcPr>
          <w:p w14:paraId="1CE871BB" w14:textId="5BA36CA6" w:rsidR="00EC4DE8" w:rsidRPr="009557D2" w:rsidRDefault="00E75B2A" w:rsidP="00E75B2A">
            <w:pPr>
              <w:pStyle w:val="NormalWeb"/>
              <w:spacing w:line="600" w:lineRule="auto"/>
              <w:rPr>
                <w:rFonts w:ascii="Arial" w:hAnsi="Arial" w:cs="Arial"/>
                <w:b/>
                <w:bCs/>
                <w:color w:val="153D63" w:themeColor="text2" w:themeTint="E6"/>
                <w:sz w:val="28"/>
                <w:szCs w:val="28"/>
              </w:rPr>
            </w:pPr>
            <w:r w:rsidRPr="009557D2">
              <w:rPr>
                <w:rFonts w:ascii="Arial" w:hAnsi="Arial" w:cs="Arial"/>
                <w:b/>
                <w:bCs/>
                <w:color w:val="153D63" w:themeColor="text2" w:themeTint="E6"/>
                <w:sz w:val="28"/>
                <w:szCs w:val="28"/>
              </w:rPr>
              <w:t>3</w:t>
            </w:r>
          </w:p>
        </w:tc>
      </w:tr>
      <w:tr w:rsidR="006441E4" w:rsidRPr="006441E4" w14:paraId="1F7D19FF" w14:textId="77777777" w:rsidTr="00E75B2A">
        <w:tc>
          <w:tcPr>
            <w:tcW w:w="6946" w:type="dxa"/>
          </w:tcPr>
          <w:p w14:paraId="244DD929" w14:textId="7F7DA804" w:rsidR="00EC4DE8" w:rsidRPr="009557D2" w:rsidRDefault="00EC4DE8" w:rsidP="00E75B2A">
            <w:pPr>
              <w:pStyle w:val="NormalWeb"/>
              <w:spacing w:line="600" w:lineRule="auto"/>
              <w:rPr>
                <w:rFonts w:ascii="Arial" w:hAnsi="Arial" w:cs="Arial"/>
                <w:bCs/>
                <w:color w:val="153D63" w:themeColor="text2" w:themeTint="E6"/>
                <w:sz w:val="28"/>
                <w:szCs w:val="28"/>
              </w:rPr>
            </w:pPr>
            <w:r w:rsidRPr="00EC4DE8">
              <w:rPr>
                <w:rFonts w:ascii="Arial" w:hAnsi="Arial" w:cs="Arial"/>
                <w:color w:val="153D63" w:themeColor="text2" w:themeTint="E6"/>
                <w:sz w:val="28"/>
                <w:szCs w:val="28"/>
              </w:rPr>
              <w:t xml:space="preserve">Overview of </w:t>
            </w:r>
            <w:proofErr w:type="spellStart"/>
            <w:r w:rsidRPr="00EC4DE8">
              <w:rPr>
                <w:rFonts w:ascii="Arial" w:hAnsi="Arial" w:cs="Arial"/>
                <w:color w:val="153D63" w:themeColor="text2" w:themeTint="E6"/>
                <w:sz w:val="28"/>
                <w:szCs w:val="28"/>
              </w:rPr>
              <w:t>Doccla</w:t>
            </w:r>
            <w:proofErr w:type="spellEnd"/>
            <w:r w:rsidRPr="00EC4DE8">
              <w:rPr>
                <w:rFonts w:ascii="Arial" w:hAnsi="Arial" w:cs="Arial"/>
                <w:color w:val="153D63" w:themeColor="text2" w:themeTint="E6"/>
                <w:sz w:val="28"/>
                <w:szCs w:val="28"/>
              </w:rPr>
              <w:t xml:space="preserve"> and Virtual Wards</w:t>
            </w:r>
          </w:p>
        </w:tc>
        <w:tc>
          <w:tcPr>
            <w:tcW w:w="2070" w:type="dxa"/>
          </w:tcPr>
          <w:p w14:paraId="5990B503" w14:textId="278BF8FE" w:rsidR="00EC4DE8" w:rsidRPr="009557D2" w:rsidRDefault="00E75B2A" w:rsidP="00E75B2A">
            <w:pPr>
              <w:pStyle w:val="NormalWeb"/>
              <w:spacing w:line="600" w:lineRule="auto"/>
              <w:rPr>
                <w:rFonts w:ascii="Arial" w:hAnsi="Arial" w:cs="Arial"/>
                <w:b/>
                <w:bCs/>
                <w:color w:val="153D63" w:themeColor="text2" w:themeTint="E6"/>
                <w:sz w:val="28"/>
                <w:szCs w:val="28"/>
              </w:rPr>
            </w:pPr>
            <w:r w:rsidRPr="009557D2">
              <w:rPr>
                <w:rFonts w:ascii="Arial" w:hAnsi="Arial" w:cs="Arial"/>
                <w:b/>
                <w:bCs/>
                <w:color w:val="153D63" w:themeColor="text2" w:themeTint="E6"/>
                <w:sz w:val="28"/>
                <w:szCs w:val="28"/>
              </w:rPr>
              <w:t>3</w:t>
            </w:r>
          </w:p>
        </w:tc>
      </w:tr>
      <w:tr w:rsidR="006441E4" w:rsidRPr="006441E4" w14:paraId="5CA8E1E4" w14:textId="77777777" w:rsidTr="00E75B2A">
        <w:tc>
          <w:tcPr>
            <w:tcW w:w="6946" w:type="dxa"/>
          </w:tcPr>
          <w:p w14:paraId="1D5B0050" w14:textId="0937DF49" w:rsidR="00EC4DE8" w:rsidRPr="009557D2" w:rsidRDefault="00EC4DE8" w:rsidP="00E75B2A">
            <w:pPr>
              <w:spacing w:line="600" w:lineRule="auto"/>
              <w:rPr>
                <w:rFonts w:ascii="Arial" w:hAnsi="Arial" w:cs="Arial"/>
                <w:color w:val="153D63" w:themeColor="text2" w:themeTint="E6"/>
                <w:sz w:val="28"/>
                <w:szCs w:val="28"/>
              </w:rPr>
            </w:pPr>
            <w:r w:rsidRPr="00EC4DE8">
              <w:rPr>
                <w:rFonts w:ascii="Arial" w:hAnsi="Arial" w:cs="Arial"/>
                <w:color w:val="153D63" w:themeColor="text2" w:themeTint="E6"/>
                <w:sz w:val="28"/>
                <w:szCs w:val="28"/>
              </w:rPr>
              <w:t xml:space="preserve">Impact on the Workforce </w:t>
            </w:r>
          </w:p>
        </w:tc>
        <w:tc>
          <w:tcPr>
            <w:tcW w:w="2070" w:type="dxa"/>
          </w:tcPr>
          <w:p w14:paraId="4727CB23" w14:textId="3FDBF633" w:rsidR="00EC4DE8" w:rsidRPr="009557D2" w:rsidRDefault="00E75B2A" w:rsidP="00E75B2A">
            <w:pPr>
              <w:pStyle w:val="NormalWeb"/>
              <w:spacing w:line="600" w:lineRule="auto"/>
              <w:rPr>
                <w:rFonts w:ascii="Arial" w:hAnsi="Arial" w:cs="Arial"/>
                <w:b/>
                <w:bCs/>
                <w:color w:val="153D63" w:themeColor="text2" w:themeTint="E6"/>
                <w:sz w:val="28"/>
                <w:szCs w:val="28"/>
              </w:rPr>
            </w:pPr>
            <w:r w:rsidRPr="009557D2">
              <w:rPr>
                <w:rFonts w:ascii="Arial" w:hAnsi="Arial" w:cs="Arial"/>
                <w:b/>
                <w:bCs/>
                <w:color w:val="153D63" w:themeColor="text2" w:themeTint="E6"/>
                <w:sz w:val="28"/>
                <w:szCs w:val="28"/>
              </w:rPr>
              <w:t>4</w:t>
            </w:r>
          </w:p>
        </w:tc>
      </w:tr>
      <w:tr w:rsidR="006441E4" w:rsidRPr="006441E4" w14:paraId="270D9D5B" w14:textId="77777777" w:rsidTr="00E75B2A">
        <w:tc>
          <w:tcPr>
            <w:tcW w:w="6946" w:type="dxa"/>
          </w:tcPr>
          <w:p w14:paraId="55EEE269" w14:textId="5B7CBD30" w:rsidR="00EC4DE8" w:rsidRPr="009557D2" w:rsidRDefault="00EC4DE8" w:rsidP="00E75B2A">
            <w:pPr>
              <w:spacing w:line="600" w:lineRule="auto"/>
              <w:rPr>
                <w:rFonts w:ascii="Arial" w:hAnsi="Arial" w:cs="Arial"/>
                <w:color w:val="153D63" w:themeColor="text2" w:themeTint="E6"/>
                <w:sz w:val="28"/>
                <w:szCs w:val="28"/>
              </w:rPr>
            </w:pPr>
            <w:r w:rsidRPr="00EC4DE8">
              <w:rPr>
                <w:rFonts w:ascii="Arial" w:hAnsi="Arial" w:cs="Arial"/>
                <w:color w:val="153D63" w:themeColor="text2" w:themeTint="E6"/>
                <w:sz w:val="28"/>
                <w:szCs w:val="28"/>
              </w:rPr>
              <w:t xml:space="preserve">Impact on Service Delivery </w:t>
            </w:r>
          </w:p>
        </w:tc>
        <w:tc>
          <w:tcPr>
            <w:tcW w:w="2070" w:type="dxa"/>
          </w:tcPr>
          <w:p w14:paraId="4870B647" w14:textId="7480D8C4" w:rsidR="00EC4DE8" w:rsidRPr="009557D2" w:rsidRDefault="00E75B2A" w:rsidP="00E75B2A">
            <w:pPr>
              <w:pStyle w:val="NormalWeb"/>
              <w:spacing w:line="600" w:lineRule="auto"/>
              <w:rPr>
                <w:rFonts w:ascii="Arial" w:hAnsi="Arial" w:cs="Arial"/>
                <w:b/>
                <w:bCs/>
                <w:color w:val="153D63" w:themeColor="text2" w:themeTint="E6"/>
                <w:sz w:val="28"/>
                <w:szCs w:val="28"/>
              </w:rPr>
            </w:pPr>
            <w:r w:rsidRPr="009557D2">
              <w:rPr>
                <w:rFonts w:ascii="Arial" w:hAnsi="Arial" w:cs="Arial"/>
                <w:b/>
                <w:bCs/>
                <w:color w:val="153D63" w:themeColor="text2" w:themeTint="E6"/>
                <w:sz w:val="28"/>
                <w:szCs w:val="28"/>
              </w:rPr>
              <w:t>5</w:t>
            </w:r>
          </w:p>
        </w:tc>
      </w:tr>
      <w:tr w:rsidR="006441E4" w:rsidRPr="006441E4" w14:paraId="65690A6D" w14:textId="77777777" w:rsidTr="00E75B2A">
        <w:tc>
          <w:tcPr>
            <w:tcW w:w="6946" w:type="dxa"/>
          </w:tcPr>
          <w:p w14:paraId="505A848C" w14:textId="0AC7AA0B" w:rsidR="00EC4DE8" w:rsidRPr="009557D2" w:rsidRDefault="00EC4DE8" w:rsidP="00E75B2A">
            <w:pPr>
              <w:spacing w:line="600" w:lineRule="auto"/>
              <w:rPr>
                <w:rFonts w:ascii="Arial" w:hAnsi="Arial" w:cs="Arial"/>
                <w:color w:val="153D63" w:themeColor="text2" w:themeTint="E6"/>
                <w:sz w:val="28"/>
                <w:szCs w:val="28"/>
              </w:rPr>
            </w:pPr>
            <w:r w:rsidRPr="00EC4DE8">
              <w:rPr>
                <w:rFonts w:ascii="Arial" w:hAnsi="Arial" w:cs="Arial"/>
                <w:color w:val="153D63" w:themeColor="text2" w:themeTint="E6"/>
                <w:sz w:val="28"/>
                <w:szCs w:val="28"/>
              </w:rPr>
              <w:t xml:space="preserve">Impact on Patients </w:t>
            </w:r>
          </w:p>
        </w:tc>
        <w:tc>
          <w:tcPr>
            <w:tcW w:w="2070" w:type="dxa"/>
          </w:tcPr>
          <w:p w14:paraId="3B9BDC8E" w14:textId="340BAF72" w:rsidR="00EC4DE8" w:rsidRPr="009557D2" w:rsidRDefault="00E75B2A" w:rsidP="00E75B2A">
            <w:pPr>
              <w:pStyle w:val="NormalWeb"/>
              <w:spacing w:line="600" w:lineRule="auto"/>
              <w:rPr>
                <w:rFonts w:ascii="Arial" w:hAnsi="Arial" w:cs="Arial"/>
                <w:b/>
                <w:bCs/>
                <w:color w:val="153D63" w:themeColor="text2" w:themeTint="E6"/>
                <w:sz w:val="28"/>
                <w:szCs w:val="28"/>
              </w:rPr>
            </w:pPr>
            <w:r w:rsidRPr="009557D2">
              <w:rPr>
                <w:rFonts w:ascii="Arial" w:hAnsi="Arial" w:cs="Arial"/>
                <w:b/>
                <w:bCs/>
                <w:color w:val="153D63" w:themeColor="text2" w:themeTint="E6"/>
                <w:sz w:val="28"/>
                <w:szCs w:val="28"/>
              </w:rPr>
              <w:t>7</w:t>
            </w:r>
          </w:p>
        </w:tc>
      </w:tr>
      <w:tr w:rsidR="006441E4" w:rsidRPr="006441E4" w14:paraId="0CA21E9F" w14:textId="77777777" w:rsidTr="00E75B2A">
        <w:tc>
          <w:tcPr>
            <w:tcW w:w="6946" w:type="dxa"/>
          </w:tcPr>
          <w:p w14:paraId="09C1E572" w14:textId="0B70DEF1" w:rsidR="00EC4DE8" w:rsidRPr="009557D2" w:rsidRDefault="00EC4DE8" w:rsidP="00E75B2A">
            <w:pPr>
              <w:spacing w:line="600" w:lineRule="auto"/>
              <w:rPr>
                <w:rFonts w:ascii="Arial" w:hAnsi="Arial" w:cs="Arial"/>
                <w:color w:val="153D63" w:themeColor="text2" w:themeTint="E6"/>
                <w:sz w:val="28"/>
                <w:szCs w:val="28"/>
              </w:rPr>
            </w:pPr>
            <w:r w:rsidRPr="00EC4DE8">
              <w:rPr>
                <w:rFonts w:ascii="Arial" w:hAnsi="Arial" w:cs="Arial"/>
                <w:color w:val="153D63" w:themeColor="text2" w:themeTint="E6"/>
                <w:sz w:val="28"/>
                <w:szCs w:val="28"/>
              </w:rPr>
              <w:t xml:space="preserve">Impact on the Community </w:t>
            </w:r>
          </w:p>
        </w:tc>
        <w:tc>
          <w:tcPr>
            <w:tcW w:w="2070" w:type="dxa"/>
          </w:tcPr>
          <w:p w14:paraId="6E8C04D4" w14:textId="3F567B83" w:rsidR="00EC4DE8" w:rsidRPr="009557D2" w:rsidRDefault="00E75B2A" w:rsidP="00E75B2A">
            <w:pPr>
              <w:pStyle w:val="NormalWeb"/>
              <w:spacing w:line="600" w:lineRule="auto"/>
              <w:rPr>
                <w:rFonts w:ascii="Arial" w:hAnsi="Arial" w:cs="Arial"/>
                <w:b/>
                <w:bCs/>
                <w:color w:val="153D63" w:themeColor="text2" w:themeTint="E6"/>
                <w:sz w:val="28"/>
                <w:szCs w:val="28"/>
              </w:rPr>
            </w:pPr>
            <w:r w:rsidRPr="009557D2">
              <w:rPr>
                <w:rFonts w:ascii="Arial" w:hAnsi="Arial" w:cs="Arial"/>
                <w:b/>
                <w:bCs/>
                <w:color w:val="153D63" w:themeColor="text2" w:themeTint="E6"/>
                <w:sz w:val="28"/>
                <w:szCs w:val="28"/>
              </w:rPr>
              <w:t>8</w:t>
            </w:r>
          </w:p>
        </w:tc>
      </w:tr>
      <w:tr w:rsidR="006441E4" w:rsidRPr="006441E4" w14:paraId="0860E1B7" w14:textId="77777777" w:rsidTr="00E75B2A">
        <w:tc>
          <w:tcPr>
            <w:tcW w:w="6946" w:type="dxa"/>
          </w:tcPr>
          <w:p w14:paraId="427D78ED" w14:textId="2B07EEA5" w:rsidR="00EC4DE8" w:rsidRPr="009557D2" w:rsidRDefault="00EC4DE8" w:rsidP="00E75B2A">
            <w:pPr>
              <w:spacing w:line="600" w:lineRule="auto"/>
              <w:rPr>
                <w:rFonts w:ascii="Arial" w:hAnsi="Arial" w:cs="Arial"/>
                <w:color w:val="153D63" w:themeColor="text2" w:themeTint="E6"/>
                <w:sz w:val="28"/>
                <w:szCs w:val="28"/>
              </w:rPr>
            </w:pPr>
            <w:r w:rsidRPr="00EC4DE8">
              <w:rPr>
                <w:rFonts w:ascii="Arial" w:hAnsi="Arial" w:cs="Arial"/>
                <w:color w:val="153D63" w:themeColor="text2" w:themeTint="E6"/>
                <w:sz w:val="28"/>
                <w:szCs w:val="28"/>
              </w:rPr>
              <w:t xml:space="preserve">Critical Discussion </w:t>
            </w:r>
          </w:p>
        </w:tc>
        <w:tc>
          <w:tcPr>
            <w:tcW w:w="2070" w:type="dxa"/>
          </w:tcPr>
          <w:p w14:paraId="6294FAA8" w14:textId="1BB106AE" w:rsidR="00EC4DE8" w:rsidRPr="009557D2" w:rsidRDefault="00E75B2A" w:rsidP="00E75B2A">
            <w:pPr>
              <w:pStyle w:val="NormalWeb"/>
              <w:spacing w:line="600" w:lineRule="auto"/>
              <w:rPr>
                <w:rFonts w:ascii="Arial" w:hAnsi="Arial" w:cs="Arial"/>
                <w:b/>
                <w:bCs/>
                <w:color w:val="153D63" w:themeColor="text2" w:themeTint="E6"/>
                <w:sz w:val="28"/>
                <w:szCs w:val="28"/>
              </w:rPr>
            </w:pPr>
            <w:r w:rsidRPr="009557D2">
              <w:rPr>
                <w:rFonts w:ascii="Arial" w:hAnsi="Arial" w:cs="Arial"/>
                <w:b/>
                <w:bCs/>
                <w:color w:val="153D63" w:themeColor="text2" w:themeTint="E6"/>
                <w:sz w:val="28"/>
                <w:szCs w:val="28"/>
              </w:rPr>
              <w:t>9</w:t>
            </w:r>
          </w:p>
        </w:tc>
      </w:tr>
      <w:tr w:rsidR="006441E4" w:rsidRPr="006441E4" w14:paraId="01CD1A66" w14:textId="77777777" w:rsidTr="00E75B2A">
        <w:tc>
          <w:tcPr>
            <w:tcW w:w="6946" w:type="dxa"/>
          </w:tcPr>
          <w:p w14:paraId="5F0FA048" w14:textId="43E5012F" w:rsidR="00EC4DE8" w:rsidRPr="009557D2" w:rsidRDefault="00EC4DE8" w:rsidP="00E75B2A">
            <w:pPr>
              <w:spacing w:line="600" w:lineRule="auto"/>
              <w:rPr>
                <w:rFonts w:ascii="Arial" w:hAnsi="Arial" w:cs="Arial"/>
                <w:color w:val="153D63" w:themeColor="text2" w:themeTint="E6"/>
                <w:sz w:val="28"/>
                <w:szCs w:val="28"/>
              </w:rPr>
            </w:pPr>
            <w:r w:rsidRPr="00EC4DE8">
              <w:rPr>
                <w:rFonts w:ascii="Arial" w:hAnsi="Arial" w:cs="Arial"/>
                <w:color w:val="153D63" w:themeColor="text2" w:themeTint="E6"/>
                <w:sz w:val="28"/>
                <w:szCs w:val="28"/>
              </w:rPr>
              <w:t xml:space="preserve">Conclusion </w:t>
            </w:r>
          </w:p>
        </w:tc>
        <w:tc>
          <w:tcPr>
            <w:tcW w:w="2070" w:type="dxa"/>
          </w:tcPr>
          <w:p w14:paraId="7584C6D7" w14:textId="25B616F6" w:rsidR="00EC4DE8" w:rsidRPr="009557D2" w:rsidRDefault="00E75B2A" w:rsidP="00E75B2A">
            <w:pPr>
              <w:pStyle w:val="NormalWeb"/>
              <w:spacing w:line="600" w:lineRule="auto"/>
              <w:rPr>
                <w:rFonts w:ascii="Arial" w:hAnsi="Arial" w:cs="Arial"/>
                <w:b/>
                <w:bCs/>
                <w:color w:val="153D63" w:themeColor="text2" w:themeTint="E6"/>
                <w:sz w:val="28"/>
                <w:szCs w:val="28"/>
              </w:rPr>
            </w:pPr>
            <w:r w:rsidRPr="009557D2">
              <w:rPr>
                <w:rFonts w:ascii="Arial" w:hAnsi="Arial" w:cs="Arial"/>
                <w:b/>
                <w:bCs/>
                <w:color w:val="153D63" w:themeColor="text2" w:themeTint="E6"/>
                <w:sz w:val="28"/>
                <w:szCs w:val="28"/>
              </w:rPr>
              <w:t>10</w:t>
            </w:r>
          </w:p>
        </w:tc>
      </w:tr>
      <w:tr w:rsidR="006441E4" w:rsidRPr="006441E4" w14:paraId="1009DE74" w14:textId="77777777" w:rsidTr="00E75B2A">
        <w:tc>
          <w:tcPr>
            <w:tcW w:w="6946" w:type="dxa"/>
          </w:tcPr>
          <w:p w14:paraId="5FD3F9E8" w14:textId="49F2EE42" w:rsidR="00EC4DE8" w:rsidRPr="009557D2" w:rsidRDefault="00EC4DE8" w:rsidP="00E75B2A">
            <w:pPr>
              <w:spacing w:line="600" w:lineRule="auto"/>
              <w:rPr>
                <w:rFonts w:ascii="Arial" w:hAnsi="Arial" w:cs="Arial"/>
                <w:color w:val="153D63" w:themeColor="text2" w:themeTint="E6"/>
                <w:sz w:val="28"/>
                <w:szCs w:val="28"/>
              </w:rPr>
            </w:pPr>
            <w:r w:rsidRPr="00EC4DE8">
              <w:rPr>
                <w:rFonts w:ascii="Arial" w:hAnsi="Arial" w:cs="Arial"/>
                <w:color w:val="153D63" w:themeColor="text2" w:themeTint="E6"/>
                <w:sz w:val="28"/>
                <w:szCs w:val="28"/>
              </w:rPr>
              <w:t>References</w:t>
            </w:r>
          </w:p>
        </w:tc>
        <w:tc>
          <w:tcPr>
            <w:tcW w:w="2070" w:type="dxa"/>
          </w:tcPr>
          <w:p w14:paraId="622712D2" w14:textId="4ED1A2F7" w:rsidR="00EC4DE8" w:rsidRPr="009557D2" w:rsidRDefault="00E75B2A" w:rsidP="00E75B2A">
            <w:pPr>
              <w:pStyle w:val="NormalWeb"/>
              <w:spacing w:line="600" w:lineRule="auto"/>
              <w:rPr>
                <w:rFonts w:ascii="Arial" w:hAnsi="Arial" w:cs="Arial"/>
                <w:b/>
                <w:bCs/>
                <w:color w:val="153D63" w:themeColor="text2" w:themeTint="E6"/>
                <w:sz w:val="28"/>
                <w:szCs w:val="28"/>
              </w:rPr>
            </w:pPr>
            <w:r w:rsidRPr="009557D2">
              <w:rPr>
                <w:rFonts w:ascii="Arial" w:hAnsi="Arial" w:cs="Arial"/>
                <w:b/>
                <w:bCs/>
                <w:color w:val="153D63" w:themeColor="text2" w:themeTint="E6"/>
                <w:sz w:val="28"/>
                <w:szCs w:val="28"/>
              </w:rPr>
              <w:t>11</w:t>
            </w:r>
          </w:p>
        </w:tc>
      </w:tr>
    </w:tbl>
    <w:p w14:paraId="4808E481" w14:textId="699EFD8D" w:rsidR="00290760" w:rsidRPr="006441E4" w:rsidRDefault="00290760" w:rsidP="00E75B2A">
      <w:pPr>
        <w:pStyle w:val="NormalWeb"/>
        <w:spacing w:line="600" w:lineRule="auto"/>
        <w:rPr>
          <w:rFonts w:ascii="Arial" w:hAnsi="Arial" w:cs="Arial"/>
          <w:b/>
          <w:bCs/>
          <w:color w:val="000000"/>
          <w:sz w:val="28"/>
          <w:szCs w:val="28"/>
        </w:rPr>
      </w:pPr>
    </w:p>
    <w:p w14:paraId="1371E99C" w14:textId="141BC1EB" w:rsidR="0052087A" w:rsidRPr="006441E4" w:rsidRDefault="0052087A" w:rsidP="00E75B2A">
      <w:pPr>
        <w:pStyle w:val="NormalWeb"/>
        <w:spacing w:line="600" w:lineRule="auto"/>
        <w:rPr>
          <w:rFonts w:ascii="Arial" w:hAnsi="Arial" w:cs="Arial"/>
          <w:b/>
          <w:bCs/>
          <w:color w:val="000000"/>
          <w:sz w:val="28"/>
          <w:szCs w:val="28"/>
        </w:rPr>
      </w:pPr>
    </w:p>
    <w:p w14:paraId="465F8AB6" w14:textId="77777777" w:rsidR="0052087A" w:rsidRPr="0052087A" w:rsidRDefault="0052087A" w:rsidP="008375B5">
      <w:pPr>
        <w:pStyle w:val="NormalWeb"/>
        <w:spacing w:line="360" w:lineRule="auto"/>
        <w:rPr>
          <w:rFonts w:ascii="Arial" w:hAnsi="Arial" w:cs="Arial"/>
          <w:b/>
          <w:bCs/>
          <w:color w:val="000000"/>
          <w:sz w:val="28"/>
          <w:szCs w:val="28"/>
        </w:rPr>
      </w:pPr>
    </w:p>
    <w:p w14:paraId="271D107D" w14:textId="66E60522" w:rsidR="006610D2" w:rsidRPr="006610D2" w:rsidRDefault="006610D2" w:rsidP="00E75B2A">
      <w:pPr>
        <w:spacing w:before="100" w:beforeAutospacing="1" w:after="100" w:afterAutospacing="1" w:line="360" w:lineRule="auto"/>
        <w:outlineLvl w:val="0"/>
        <w:rPr>
          <w:rFonts w:ascii="Arial Black" w:hAnsi="Arial Black" w:cs="Arial"/>
          <w:b/>
          <w:bCs/>
          <w:color w:val="153D63" w:themeColor="text2" w:themeTint="E6"/>
          <w:kern w:val="36"/>
          <w:sz w:val="28"/>
          <w:szCs w:val="28"/>
        </w:rPr>
      </w:pPr>
      <w:r w:rsidRPr="006610D2">
        <w:rPr>
          <w:rFonts w:ascii="Arial Black" w:hAnsi="Arial Black" w:cs="Arial"/>
          <w:b/>
          <w:bCs/>
          <w:color w:val="153D63" w:themeColor="text2" w:themeTint="E6"/>
          <w:kern w:val="36"/>
          <w:sz w:val="28"/>
          <w:szCs w:val="28"/>
        </w:rPr>
        <w:t xml:space="preserve">A Critical Evaluation of </w:t>
      </w:r>
      <w:proofErr w:type="spellStart"/>
      <w:r w:rsidRPr="006610D2">
        <w:rPr>
          <w:rFonts w:ascii="Arial Black" w:hAnsi="Arial Black" w:cs="Arial"/>
          <w:b/>
          <w:bCs/>
          <w:color w:val="153D63" w:themeColor="text2" w:themeTint="E6"/>
          <w:kern w:val="36"/>
          <w:sz w:val="28"/>
          <w:szCs w:val="28"/>
        </w:rPr>
        <w:t>Doccla</w:t>
      </w:r>
      <w:proofErr w:type="spellEnd"/>
      <w:r w:rsidRPr="006610D2">
        <w:rPr>
          <w:rFonts w:ascii="Arial Black" w:hAnsi="Arial Black" w:cs="Arial"/>
          <w:b/>
          <w:bCs/>
          <w:color w:val="153D63" w:themeColor="text2" w:themeTint="E6"/>
          <w:kern w:val="36"/>
          <w:sz w:val="28"/>
          <w:szCs w:val="28"/>
        </w:rPr>
        <w:t xml:space="preserve"> Virtual Wards</w:t>
      </w:r>
    </w:p>
    <w:p w14:paraId="210E4003" w14:textId="77777777" w:rsidR="006610D2" w:rsidRPr="006610D2" w:rsidRDefault="006610D2" w:rsidP="00E75B2A">
      <w:pPr>
        <w:spacing w:before="100" w:beforeAutospacing="1" w:after="100" w:afterAutospacing="1" w:line="360" w:lineRule="auto"/>
        <w:outlineLvl w:val="1"/>
        <w:rPr>
          <w:rFonts w:ascii="Arial" w:hAnsi="Arial" w:cs="Arial"/>
          <w:bCs/>
          <w:color w:val="153D63" w:themeColor="text2" w:themeTint="E6"/>
          <w:sz w:val="28"/>
          <w:szCs w:val="28"/>
        </w:rPr>
      </w:pPr>
      <w:r w:rsidRPr="006610D2">
        <w:rPr>
          <w:rFonts w:ascii="Arial" w:hAnsi="Arial" w:cs="Arial"/>
          <w:bCs/>
          <w:color w:val="153D63" w:themeColor="text2" w:themeTint="E6"/>
          <w:sz w:val="28"/>
          <w:szCs w:val="28"/>
        </w:rPr>
        <w:lastRenderedPageBreak/>
        <w:t>Introduction</w:t>
      </w:r>
    </w:p>
    <w:p w14:paraId="3ABA7A33" w14:textId="77777777" w:rsidR="006610D2" w:rsidRPr="006610D2" w:rsidRDefault="006610D2" w:rsidP="00E75B2A">
      <w:pPr>
        <w:spacing w:before="100" w:beforeAutospacing="1" w:after="100" w:afterAutospacing="1" w:line="360" w:lineRule="auto"/>
        <w:rPr>
          <w:rFonts w:ascii="Arial" w:hAnsi="Arial" w:cs="Arial"/>
        </w:rPr>
      </w:pPr>
      <w:r w:rsidRPr="006610D2">
        <w:rPr>
          <w:rFonts w:ascii="Arial" w:hAnsi="Arial" w:cs="Arial"/>
        </w:rPr>
        <w:t>Rising demand for health and social care in the United Kingdom has accelerated the adoption of digital innovations aimed at improving efficiency, patient outcomes and sustainability. An ageing population, growing prevalence of long-term conditions, workforce shortages and financial pressures have driven the NHS to shift from hospital-centred care towards integrated, technology-enabled models (NHS England, 2023a). Digital transformation has become central to NHS policy, particularly following the COVID-19 pandemic, which demonstrated the potential of remote healthcare delivery.</w:t>
      </w:r>
    </w:p>
    <w:p w14:paraId="1EEEB877" w14:textId="77777777" w:rsidR="006610D2" w:rsidRPr="006610D2" w:rsidRDefault="006610D2" w:rsidP="00E75B2A">
      <w:pPr>
        <w:spacing w:before="100" w:beforeAutospacing="1" w:after="100" w:afterAutospacing="1" w:line="360" w:lineRule="auto"/>
        <w:rPr>
          <w:rFonts w:ascii="Arial" w:hAnsi="Arial" w:cs="Arial"/>
        </w:rPr>
      </w:pPr>
      <w:r w:rsidRPr="006610D2">
        <w:rPr>
          <w:rFonts w:ascii="Arial" w:hAnsi="Arial" w:cs="Arial"/>
        </w:rPr>
        <w:t xml:space="preserve">One of the most significant digital innovations of the past decade is the virtual ward: a model allowing patients who would traditionally require hospital admission to receive acute care safely at home through remote physiological monitoring, digital communication and multidisciplinary support (NHS England, 2023a). </w:t>
      </w:r>
      <w:proofErr w:type="spellStart"/>
      <w:r w:rsidRPr="006610D2">
        <w:rPr>
          <w:rFonts w:ascii="Arial" w:hAnsi="Arial" w:cs="Arial"/>
        </w:rPr>
        <w:t>Doccla</w:t>
      </w:r>
      <w:proofErr w:type="spellEnd"/>
      <w:r w:rsidRPr="006610D2">
        <w:rPr>
          <w:rFonts w:ascii="Arial" w:hAnsi="Arial" w:cs="Arial"/>
        </w:rPr>
        <w:t xml:space="preserve"> has emerged as one of the leading technology partners supporting NHS Trusts in delivering this hospital-at-home model.</w:t>
      </w:r>
    </w:p>
    <w:p w14:paraId="2A203662" w14:textId="36EDF53F" w:rsidR="00751290" w:rsidRDefault="006610D2" w:rsidP="00E75B2A">
      <w:pPr>
        <w:spacing w:before="100" w:beforeAutospacing="1" w:after="100" w:afterAutospacing="1" w:line="360" w:lineRule="auto"/>
        <w:rPr>
          <w:rFonts w:ascii="Arial" w:hAnsi="Arial" w:cs="Arial"/>
        </w:rPr>
      </w:pPr>
      <w:r w:rsidRPr="006610D2">
        <w:rPr>
          <w:rFonts w:ascii="Arial" w:hAnsi="Arial" w:cs="Arial"/>
        </w:rPr>
        <w:t xml:space="preserve">This report critically evaluates the implementation of </w:t>
      </w:r>
      <w:proofErr w:type="spellStart"/>
      <w:r w:rsidRPr="006610D2">
        <w:rPr>
          <w:rFonts w:ascii="Arial" w:hAnsi="Arial" w:cs="Arial"/>
        </w:rPr>
        <w:t>Doccla</w:t>
      </w:r>
      <w:proofErr w:type="spellEnd"/>
      <w:r w:rsidRPr="006610D2">
        <w:rPr>
          <w:rFonts w:ascii="Arial" w:hAnsi="Arial" w:cs="Arial"/>
        </w:rPr>
        <w:t xml:space="preserve"> virtual wards, examining their impact on the workforce, service delivery, patients and the wider community. It also considers barriers to implementation, including digital exclusion, workforce competencies and regional variation in digital infrastructure, before assessing whether </w:t>
      </w:r>
      <w:proofErr w:type="spellStart"/>
      <w:r w:rsidRPr="006610D2">
        <w:rPr>
          <w:rFonts w:ascii="Arial" w:hAnsi="Arial" w:cs="Arial"/>
        </w:rPr>
        <w:t>Doccla</w:t>
      </w:r>
      <w:proofErr w:type="spellEnd"/>
      <w:r w:rsidRPr="006610D2">
        <w:rPr>
          <w:rFonts w:ascii="Arial" w:hAnsi="Arial" w:cs="Arial"/>
        </w:rPr>
        <w:t xml:space="preserve"> represents a sustainable model for high-quality, person-centred care within an increasingly integrated NHS.</w:t>
      </w:r>
    </w:p>
    <w:p w14:paraId="61E64355" w14:textId="77777777" w:rsidR="00976801" w:rsidRPr="006610D2" w:rsidRDefault="00976801" w:rsidP="00E75B2A">
      <w:pPr>
        <w:spacing w:before="100" w:beforeAutospacing="1" w:after="100" w:afterAutospacing="1" w:line="360" w:lineRule="auto"/>
        <w:rPr>
          <w:rFonts w:ascii="Arial" w:hAnsi="Arial" w:cs="Arial"/>
        </w:rPr>
      </w:pPr>
    </w:p>
    <w:p w14:paraId="518F998E" w14:textId="77777777" w:rsidR="006610D2" w:rsidRPr="006610D2" w:rsidRDefault="006610D2" w:rsidP="00E75B2A">
      <w:pPr>
        <w:spacing w:before="100" w:beforeAutospacing="1" w:after="100" w:afterAutospacing="1" w:line="360" w:lineRule="auto"/>
        <w:outlineLvl w:val="1"/>
        <w:rPr>
          <w:rFonts w:ascii="Arial" w:hAnsi="Arial" w:cs="Arial"/>
          <w:bCs/>
          <w:color w:val="153D63" w:themeColor="text2" w:themeTint="E6"/>
          <w:sz w:val="28"/>
          <w:szCs w:val="28"/>
        </w:rPr>
      </w:pPr>
      <w:r w:rsidRPr="006610D2">
        <w:rPr>
          <w:rFonts w:ascii="Arial" w:hAnsi="Arial" w:cs="Arial"/>
          <w:bCs/>
          <w:color w:val="153D63" w:themeColor="text2" w:themeTint="E6"/>
          <w:sz w:val="28"/>
          <w:szCs w:val="28"/>
        </w:rPr>
        <w:t xml:space="preserve">Overview of </w:t>
      </w:r>
      <w:proofErr w:type="spellStart"/>
      <w:r w:rsidRPr="006610D2">
        <w:rPr>
          <w:rFonts w:ascii="Arial" w:hAnsi="Arial" w:cs="Arial"/>
          <w:bCs/>
          <w:color w:val="153D63" w:themeColor="text2" w:themeTint="E6"/>
          <w:sz w:val="28"/>
          <w:szCs w:val="28"/>
        </w:rPr>
        <w:t>Doccla</w:t>
      </w:r>
      <w:proofErr w:type="spellEnd"/>
      <w:r w:rsidRPr="006610D2">
        <w:rPr>
          <w:rFonts w:ascii="Arial" w:hAnsi="Arial" w:cs="Arial"/>
          <w:bCs/>
          <w:color w:val="153D63" w:themeColor="text2" w:themeTint="E6"/>
          <w:sz w:val="28"/>
          <w:szCs w:val="28"/>
        </w:rPr>
        <w:t xml:space="preserve"> and Virtual Wards</w:t>
      </w:r>
    </w:p>
    <w:p w14:paraId="0D02CCC2" w14:textId="77777777" w:rsidR="006610D2" w:rsidRPr="006610D2" w:rsidRDefault="006610D2" w:rsidP="00E75B2A">
      <w:pPr>
        <w:spacing w:before="100" w:beforeAutospacing="1" w:after="100" w:afterAutospacing="1" w:line="360" w:lineRule="auto"/>
        <w:rPr>
          <w:rFonts w:ascii="Arial" w:hAnsi="Arial" w:cs="Arial"/>
        </w:rPr>
      </w:pPr>
      <w:r w:rsidRPr="006610D2">
        <w:rPr>
          <w:rFonts w:ascii="Arial" w:hAnsi="Arial" w:cs="Arial"/>
        </w:rPr>
        <w:t>Virtual wards combine digital technology with traditional clinical services to deliver hospital-level care at home. Patients use remote monitoring equipment that continuously records blood pressure, heart rate, oxygen saturation, temperature and respiratory rate. These readings are transmitted securely, allowing clinicians to monitor patients remotely while maintaining contact through telephone or video consultation (NHS England, 2023a).</w:t>
      </w:r>
    </w:p>
    <w:p w14:paraId="3F75DEBB" w14:textId="77777777" w:rsidR="006610D2" w:rsidRPr="006610D2" w:rsidRDefault="006610D2" w:rsidP="00E75B2A">
      <w:pPr>
        <w:spacing w:before="100" w:beforeAutospacing="1" w:after="100" w:afterAutospacing="1" w:line="360" w:lineRule="auto"/>
        <w:rPr>
          <w:rFonts w:ascii="Arial" w:hAnsi="Arial" w:cs="Arial"/>
        </w:rPr>
      </w:pPr>
      <w:proofErr w:type="spellStart"/>
      <w:r w:rsidRPr="006610D2">
        <w:rPr>
          <w:rFonts w:ascii="Arial" w:hAnsi="Arial" w:cs="Arial"/>
        </w:rPr>
        <w:lastRenderedPageBreak/>
        <w:t>Doccla</w:t>
      </w:r>
      <w:proofErr w:type="spellEnd"/>
      <w:r w:rsidRPr="006610D2">
        <w:rPr>
          <w:rFonts w:ascii="Arial" w:hAnsi="Arial" w:cs="Arial"/>
        </w:rPr>
        <w:t>, a UK-based digital health company established in 2019, partners with NHS organisations to deliver technology-enabled virtual ward services. It provides patients with pre-configured monitoring kits, a digital application for recording observations, and a clinical platform that integrates with existing NHS electronic patient record (EPR) systems where possible (</w:t>
      </w:r>
      <w:proofErr w:type="spellStart"/>
      <w:r w:rsidRPr="006610D2">
        <w:rPr>
          <w:rFonts w:ascii="Arial" w:hAnsi="Arial" w:cs="Arial"/>
        </w:rPr>
        <w:t>Doccla</w:t>
      </w:r>
      <w:proofErr w:type="spellEnd"/>
      <w:r w:rsidRPr="006610D2">
        <w:rPr>
          <w:rFonts w:ascii="Arial" w:hAnsi="Arial" w:cs="Arial"/>
        </w:rPr>
        <w:t>, 2024a). The service also includes technical support, equipment logistics, and automated clinical alerts when observations exceed set thresholds (</w:t>
      </w:r>
      <w:proofErr w:type="spellStart"/>
      <w:r w:rsidRPr="006610D2">
        <w:rPr>
          <w:rFonts w:ascii="Arial" w:hAnsi="Arial" w:cs="Arial"/>
        </w:rPr>
        <w:t>Doccla</w:t>
      </w:r>
      <w:proofErr w:type="spellEnd"/>
      <w:r w:rsidRPr="006610D2">
        <w:rPr>
          <w:rFonts w:ascii="Arial" w:hAnsi="Arial" w:cs="Arial"/>
        </w:rPr>
        <w:t>, 2024b).</w:t>
      </w:r>
    </w:p>
    <w:p w14:paraId="27EE84E0" w14:textId="59B1FEBA" w:rsidR="006610D2" w:rsidRDefault="006610D2" w:rsidP="00E75B2A">
      <w:pPr>
        <w:spacing w:before="100" w:beforeAutospacing="1" w:after="100" w:afterAutospacing="1" w:line="360" w:lineRule="auto"/>
        <w:rPr>
          <w:rFonts w:ascii="Arial" w:hAnsi="Arial" w:cs="Arial"/>
        </w:rPr>
      </w:pPr>
      <w:r w:rsidRPr="006610D2">
        <w:rPr>
          <w:rFonts w:ascii="Arial" w:hAnsi="Arial" w:cs="Arial"/>
        </w:rPr>
        <w:t xml:space="preserve">Expansion of virtual wards has been strongly supported by NHS England through its Virtual Wards Operational Framework, which positions them as key to increasing healthcare capacity while improving patient experience (NHS England, 2023a). This aligns with the Health and Care Act 2022, which encourages collaboration across Integrated Care Systems (ICSs) and supports technology-enabled care pathways (Department of Health and Social Care, 2022). Virtual wards are intended to complement, not replace, hospital care, offering appropriate alternatives for carefully selected patients who can be safely monitored at home. </w:t>
      </w:r>
      <w:proofErr w:type="spellStart"/>
      <w:r w:rsidRPr="006610D2">
        <w:rPr>
          <w:rFonts w:ascii="Arial" w:hAnsi="Arial" w:cs="Arial"/>
        </w:rPr>
        <w:t>Doccla</w:t>
      </w:r>
      <w:proofErr w:type="spellEnd"/>
      <w:r w:rsidRPr="006610D2">
        <w:rPr>
          <w:rFonts w:ascii="Arial" w:hAnsi="Arial" w:cs="Arial"/>
        </w:rPr>
        <w:t xml:space="preserve"> has demonstrated successful implementation across many NHS Trusts.</w:t>
      </w:r>
    </w:p>
    <w:p w14:paraId="1C860029" w14:textId="77777777" w:rsidR="00976801" w:rsidRPr="006610D2" w:rsidRDefault="00976801" w:rsidP="00E75B2A">
      <w:pPr>
        <w:spacing w:before="100" w:beforeAutospacing="1" w:after="100" w:afterAutospacing="1" w:line="360" w:lineRule="auto"/>
        <w:rPr>
          <w:rFonts w:ascii="Arial" w:hAnsi="Arial" w:cs="Arial"/>
        </w:rPr>
      </w:pPr>
    </w:p>
    <w:p w14:paraId="046C5028" w14:textId="77777777" w:rsidR="006610D2" w:rsidRPr="006610D2" w:rsidRDefault="006610D2" w:rsidP="00E75B2A">
      <w:pPr>
        <w:spacing w:before="100" w:beforeAutospacing="1" w:after="100" w:afterAutospacing="1" w:line="360" w:lineRule="auto"/>
        <w:outlineLvl w:val="1"/>
        <w:rPr>
          <w:rFonts w:ascii="Arial" w:hAnsi="Arial" w:cs="Arial"/>
          <w:bCs/>
          <w:color w:val="153D63" w:themeColor="text2" w:themeTint="E6"/>
          <w:sz w:val="28"/>
          <w:szCs w:val="28"/>
        </w:rPr>
      </w:pPr>
      <w:r w:rsidRPr="006610D2">
        <w:rPr>
          <w:rFonts w:ascii="Arial" w:hAnsi="Arial" w:cs="Arial"/>
          <w:bCs/>
          <w:color w:val="153D63" w:themeColor="text2" w:themeTint="E6"/>
          <w:sz w:val="28"/>
          <w:szCs w:val="28"/>
        </w:rPr>
        <w:t>Impact on the Workforce</w:t>
      </w:r>
    </w:p>
    <w:p w14:paraId="4A4BCCA6" w14:textId="77777777" w:rsidR="006610D2" w:rsidRPr="006610D2" w:rsidRDefault="006610D2" w:rsidP="00E75B2A">
      <w:pPr>
        <w:spacing w:before="100" w:beforeAutospacing="1" w:after="100" w:afterAutospacing="1" w:line="360" w:lineRule="auto"/>
        <w:rPr>
          <w:rFonts w:ascii="Arial" w:hAnsi="Arial" w:cs="Arial"/>
        </w:rPr>
      </w:pPr>
      <w:r w:rsidRPr="006610D2">
        <w:rPr>
          <w:rFonts w:ascii="Arial" w:hAnsi="Arial" w:cs="Arial"/>
        </w:rPr>
        <w:t>Virtual wards have transformed workforce organisation, creating new multidisciplinary roles and expanding existing responsibilities. Clinicians increasingly deliver acute care remotely while coordinating across primary, community and secondary care (NHS England, 2024).</w:t>
      </w:r>
    </w:p>
    <w:p w14:paraId="58F6C608" w14:textId="77777777" w:rsidR="006610D2" w:rsidRPr="006610D2" w:rsidRDefault="006610D2" w:rsidP="00E75B2A">
      <w:pPr>
        <w:spacing w:before="100" w:beforeAutospacing="1" w:after="100" w:afterAutospacing="1" w:line="360" w:lineRule="auto"/>
        <w:rPr>
          <w:rFonts w:ascii="Arial" w:hAnsi="Arial" w:cs="Arial"/>
        </w:rPr>
      </w:pPr>
      <w:r w:rsidRPr="006610D2">
        <w:rPr>
          <w:rFonts w:ascii="Arial" w:hAnsi="Arial" w:cs="Arial"/>
        </w:rPr>
        <w:t>Advanced Clinical Practitioners and Advanced Nurse Practitioners are central to delivery, undertaking remote assessments, interpreting monitoring data, prescribing where qualified, and coordinating escalation when patients deteriorate—requiring advanced decision-making, digital literacy and autonomous practice (NHS England, 2024). Specialist nurses in pathways such as heart failure, respiratory disease and frailty increasingly manage patients through continuous remote monitoring, enabling earlier intervention.</w:t>
      </w:r>
    </w:p>
    <w:p w14:paraId="0E1816EC" w14:textId="77777777" w:rsidR="006610D2" w:rsidRPr="006610D2" w:rsidRDefault="006610D2" w:rsidP="00E75B2A">
      <w:pPr>
        <w:spacing w:before="100" w:beforeAutospacing="1" w:after="100" w:afterAutospacing="1" w:line="360" w:lineRule="auto"/>
        <w:rPr>
          <w:rFonts w:ascii="Arial" w:hAnsi="Arial" w:cs="Arial"/>
        </w:rPr>
      </w:pPr>
      <w:r w:rsidRPr="006610D2">
        <w:rPr>
          <w:rFonts w:ascii="Arial" w:hAnsi="Arial" w:cs="Arial"/>
        </w:rPr>
        <w:lastRenderedPageBreak/>
        <w:t>Pharmacists' roles have also expanded: advanced clinical pharmacists undertake medication reconciliation after discharge, optimise home-based treatment, and advise the multidisciplinary team on complex regimes—particularly important since patients often self-administer medication (NHS England, 2023a).</w:t>
      </w:r>
    </w:p>
    <w:p w14:paraId="4D34126E" w14:textId="77777777" w:rsidR="006610D2" w:rsidRPr="006610D2" w:rsidRDefault="006610D2" w:rsidP="00E75B2A">
      <w:pPr>
        <w:spacing w:before="100" w:beforeAutospacing="1" w:after="100" w:afterAutospacing="1" w:line="360" w:lineRule="auto"/>
        <w:rPr>
          <w:rFonts w:ascii="Arial" w:hAnsi="Arial" w:cs="Arial"/>
        </w:rPr>
      </w:pPr>
      <w:r w:rsidRPr="006610D2">
        <w:rPr>
          <w:rFonts w:ascii="Arial" w:hAnsi="Arial" w:cs="Arial"/>
        </w:rPr>
        <w:t xml:space="preserve">Medical leadership has evolved too, with GPs, consultants and clinical leads participating in daily "virtual ward rounds" via platforms such as </w:t>
      </w:r>
      <w:proofErr w:type="spellStart"/>
      <w:r w:rsidRPr="006610D2">
        <w:rPr>
          <w:rFonts w:ascii="Arial" w:hAnsi="Arial" w:cs="Arial"/>
        </w:rPr>
        <w:t>Doccla</w:t>
      </w:r>
      <w:proofErr w:type="spellEnd"/>
      <w:r w:rsidRPr="006610D2">
        <w:rPr>
          <w:rFonts w:ascii="Arial" w:hAnsi="Arial" w:cs="Arial"/>
        </w:rPr>
        <w:t>, deciding whether patients can safely remain home or require escalation—requiring closer collaboration across acute, community and ICS structures (Department of Health and Social Care, 2022). Allied health professionals, therapy assistants and patient flow coordinators further support rehabilitation, discharge and communication between providers, shifting workforce practice towards integrated, multidisciplinary working.</w:t>
      </w:r>
    </w:p>
    <w:p w14:paraId="61B3F6BA" w14:textId="77777777" w:rsidR="006610D2" w:rsidRPr="006610D2" w:rsidRDefault="006610D2" w:rsidP="00E75B2A">
      <w:pPr>
        <w:spacing w:before="100" w:beforeAutospacing="1" w:after="100" w:afterAutospacing="1" w:line="360" w:lineRule="auto"/>
        <w:rPr>
          <w:rFonts w:ascii="Arial" w:hAnsi="Arial" w:cs="Arial"/>
        </w:rPr>
      </w:pPr>
      <w:r w:rsidRPr="006610D2">
        <w:rPr>
          <w:rFonts w:ascii="Arial" w:hAnsi="Arial" w:cs="Arial"/>
        </w:rPr>
        <w:t xml:space="preserve">However, this transformation brings challenges. Remote care requires competencies many clinicians were not trained in—interpreting remote physiological data, communicating digitally, recognising the limits of virtual assessment, and responding rapidly to deterioration (NHS England, 2024). Training, professional development and strong governance are therefore essential. Workload may also shift rather than reduce: while hospital bed occupancy falls, clinicians must monitor many patients simultaneously via digital dashboards and maintain documentation across multiple systems. Success depends on workforce planning and staffing as much as technology. Importantly, </w:t>
      </w:r>
      <w:proofErr w:type="spellStart"/>
      <w:r w:rsidRPr="006610D2">
        <w:rPr>
          <w:rFonts w:ascii="Arial" w:hAnsi="Arial" w:cs="Arial"/>
        </w:rPr>
        <w:t>Doccla's</w:t>
      </w:r>
      <w:proofErr w:type="spellEnd"/>
      <w:r w:rsidRPr="006610D2">
        <w:rPr>
          <w:rFonts w:ascii="Arial" w:hAnsi="Arial" w:cs="Arial"/>
        </w:rPr>
        <w:t xml:space="preserve"> platform does not replace clinical judgement; it provides data and alerts that support—rather than substitute for—professional decision-making (</w:t>
      </w:r>
      <w:proofErr w:type="spellStart"/>
      <w:r w:rsidRPr="006610D2">
        <w:rPr>
          <w:rFonts w:ascii="Arial" w:hAnsi="Arial" w:cs="Arial"/>
        </w:rPr>
        <w:t>Doccla</w:t>
      </w:r>
      <w:proofErr w:type="spellEnd"/>
      <w:r w:rsidRPr="006610D2">
        <w:rPr>
          <w:rFonts w:ascii="Arial" w:hAnsi="Arial" w:cs="Arial"/>
        </w:rPr>
        <w:t>, 2024; NHS England, 2023a).</w:t>
      </w:r>
    </w:p>
    <w:p w14:paraId="500D2592" w14:textId="77777777" w:rsidR="006610D2" w:rsidRPr="006610D2" w:rsidRDefault="006610D2" w:rsidP="00E75B2A">
      <w:pPr>
        <w:spacing w:before="100" w:beforeAutospacing="1" w:after="100" w:afterAutospacing="1" w:line="360" w:lineRule="auto"/>
        <w:outlineLvl w:val="1"/>
        <w:rPr>
          <w:rFonts w:ascii="Arial" w:hAnsi="Arial" w:cs="Arial"/>
          <w:bCs/>
          <w:color w:val="153D63" w:themeColor="text2" w:themeTint="E6"/>
          <w:sz w:val="28"/>
          <w:szCs w:val="28"/>
        </w:rPr>
      </w:pPr>
      <w:r w:rsidRPr="006610D2">
        <w:rPr>
          <w:rFonts w:ascii="Arial" w:hAnsi="Arial" w:cs="Arial"/>
          <w:bCs/>
          <w:color w:val="153D63" w:themeColor="text2" w:themeTint="E6"/>
          <w:sz w:val="28"/>
          <w:szCs w:val="28"/>
        </w:rPr>
        <w:t>Impact on Service Delivery</w:t>
      </w:r>
    </w:p>
    <w:p w14:paraId="23673060" w14:textId="77777777" w:rsidR="006610D2" w:rsidRPr="006610D2" w:rsidRDefault="006610D2" w:rsidP="00E75B2A">
      <w:pPr>
        <w:spacing w:before="100" w:beforeAutospacing="1" w:after="100" w:afterAutospacing="1" w:line="360" w:lineRule="auto"/>
        <w:rPr>
          <w:rFonts w:ascii="Arial" w:hAnsi="Arial" w:cs="Arial"/>
        </w:rPr>
      </w:pPr>
      <w:r w:rsidRPr="006610D2">
        <w:rPr>
          <w:rFonts w:ascii="Arial" w:hAnsi="Arial" w:cs="Arial"/>
        </w:rPr>
        <w:t>Virtual wards have fundamentally changed acute service delivery, enabling clinically appropriate patients to receive hospital-level treatment at home through monitoring, review and multidisciplinary coordination (NHS England, 2023a), supporting NHS ambitions for integrated, person-centred care while easing hospital pressure.</w:t>
      </w:r>
    </w:p>
    <w:p w14:paraId="48B7A0A6" w14:textId="77777777" w:rsidR="006610D2" w:rsidRPr="006610D2" w:rsidRDefault="006610D2" w:rsidP="00E75B2A">
      <w:pPr>
        <w:spacing w:before="100" w:beforeAutospacing="1" w:after="100" w:afterAutospacing="1" w:line="360" w:lineRule="auto"/>
        <w:rPr>
          <w:rFonts w:ascii="Arial" w:hAnsi="Arial" w:cs="Arial"/>
        </w:rPr>
      </w:pPr>
      <w:r w:rsidRPr="006610D2">
        <w:rPr>
          <w:rFonts w:ascii="Arial" w:hAnsi="Arial" w:cs="Arial"/>
        </w:rPr>
        <w:t xml:space="preserve">A principal benefit is improved patient flow: earlier discharge and prevention of avoidable admissions free acute beds for patients needing intensive treatment (NHS </w:t>
      </w:r>
      <w:r w:rsidRPr="006610D2">
        <w:rPr>
          <w:rFonts w:ascii="Arial" w:hAnsi="Arial" w:cs="Arial"/>
        </w:rPr>
        <w:lastRenderedPageBreak/>
        <w:t xml:space="preserve">England, 2023a). </w:t>
      </w:r>
      <w:proofErr w:type="spellStart"/>
      <w:r w:rsidRPr="006610D2">
        <w:rPr>
          <w:rFonts w:ascii="Arial" w:hAnsi="Arial" w:cs="Arial"/>
        </w:rPr>
        <w:t>Doccla</w:t>
      </w:r>
      <w:proofErr w:type="spellEnd"/>
      <w:r w:rsidRPr="006610D2">
        <w:rPr>
          <w:rFonts w:ascii="Arial" w:hAnsi="Arial" w:cs="Arial"/>
        </w:rPr>
        <w:t xml:space="preserve"> reports that partner Trusts have reduced average length of stay and treated more patients without expanding physical capacity (</w:t>
      </w:r>
      <w:proofErr w:type="spellStart"/>
      <w:r w:rsidRPr="006610D2">
        <w:rPr>
          <w:rFonts w:ascii="Arial" w:hAnsi="Arial" w:cs="Arial"/>
        </w:rPr>
        <w:t>Doccla</w:t>
      </w:r>
      <w:proofErr w:type="spellEnd"/>
      <w:r w:rsidRPr="006610D2">
        <w:rPr>
          <w:rFonts w:ascii="Arial" w:hAnsi="Arial" w:cs="Arial"/>
        </w:rPr>
        <w:t>, 2024), contributing to NHS priorities around productivity and access. Remote monitoring also enables early intervention that may prevent complications, reduce emergency admissions and improve safety (NHS England, 2023b)—a shift from reactive to preventative, continuous care.</w:t>
      </w:r>
    </w:p>
    <w:p w14:paraId="479AEEF9" w14:textId="77777777" w:rsidR="006610D2" w:rsidRPr="006610D2" w:rsidRDefault="006610D2" w:rsidP="00E75B2A">
      <w:pPr>
        <w:spacing w:before="100" w:beforeAutospacing="1" w:after="100" w:afterAutospacing="1" w:line="360" w:lineRule="auto"/>
        <w:rPr>
          <w:rFonts w:ascii="Arial" w:hAnsi="Arial" w:cs="Arial"/>
        </w:rPr>
      </w:pPr>
      <w:r w:rsidRPr="006610D2">
        <w:rPr>
          <w:rFonts w:ascii="Arial" w:hAnsi="Arial" w:cs="Arial"/>
        </w:rPr>
        <w:t xml:space="preserve">However, success depends on effective integration with existing NHS systems. </w:t>
      </w:r>
      <w:proofErr w:type="spellStart"/>
      <w:r w:rsidRPr="006610D2">
        <w:rPr>
          <w:rFonts w:ascii="Arial" w:hAnsi="Arial" w:cs="Arial"/>
        </w:rPr>
        <w:t>Doccla's</w:t>
      </w:r>
      <w:proofErr w:type="spellEnd"/>
      <w:r w:rsidRPr="006610D2">
        <w:rPr>
          <w:rFonts w:ascii="Arial" w:hAnsi="Arial" w:cs="Arial"/>
        </w:rPr>
        <w:t xml:space="preserve"> technology must interface securely with local EPR systems for accurate documentation and continuity; Trusts undergoing IT upgrades or using legacy infrastructure may face delays or reduced interoperability (</w:t>
      </w:r>
      <w:proofErr w:type="spellStart"/>
      <w:r w:rsidRPr="006610D2">
        <w:rPr>
          <w:rFonts w:ascii="Arial" w:hAnsi="Arial" w:cs="Arial"/>
        </w:rPr>
        <w:t>Doccla</w:t>
      </w:r>
      <w:proofErr w:type="spellEnd"/>
      <w:r w:rsidRPr="006610D2">
        <w:rPr>
          <w:rFonts w:ascii="Arial" w:hAnsi="Arial" w:cs="Arial"/>
        </w:rPr>
        <w:t>, 2024; NHS England, 2023b). Effectiveness therefore varies with local digital maturity, not technology alone.</w:t>
      </w:r>
    </w:p>
    <w:p w14:paraId="7003A46C" w14:textId="7A8D29A9" w:rsidR="00A46666" w:rsidRPr="00E75B2A" w:rsidRDefault="006610D2" w:rsidP="00E75B2A">
      <w:pPr>
        <w:spacing w:before="100" w:beforeAutospacing="1" w:after="100" w:afterAutospacing="1" w:line="360" w:lineRule="auto"/>
        <w:rPr>
          <w:rFonts w:ascii="Arial" w:hAnsi="Arial" w:cs="Arial"/>
        </w:rPr>
      </w:pPr>
      <w:r w:rsidRPr="006610D2">
        <w:rPr>
          <w:rFonts w:ascii="Arial" w:hAnsi="Arial" w:cs="Arial"/>
        </w:rPr>
        <w:t>Virtual care also cannot fully replace face-to-face healthcare. Clinicians cannot perform auscultation, palpation or other hands-on assessment remotely, so subtle signs may be missed. Virtual wards therefore suit only carefully selected patients with clear escalation pathways back to hospital (NHS England, 2023a). Poor connectivity, software failures or difficulty using devices can also interrupt monitoring, while cybersecurity, data governance and confidentiality concerns require robust information governance to sustain public trust (POST, 2025).</w:t>
      </w:r>
      <w:r w:rsidR="00790C10" w:rsidRPr="00E75B2A">
        <w:rPr>
          <w:rFonts w:ascii="Arial" w:hAnsi="Arial" w:cs="Arial"/>
        </w:rPr>
        <w:t xml:space="preserve"> </w:t>
      </w:r>
    </w:p>
    <w:p w14:paraId="330AB812" w14:textId="2E614C8B" w:rsidR="00790C10" w:rsidRPr="006610D2" w:rsidRDefault="00A46666" w:rsidP="00E75B2A">
      <w:pPr>
        <w:spacing w:line="360" w:lineRule="auto"/>
        <w:rPr>
          <w:rFonts w:ascii="Arial" w:hAnsi="Arial" w:cs="Arial"/>
        </w:rPr>
      </w:pPr>
      <w:r w:rsidRPr="00A46666">
        <w:rPr>
          <w:rFonts w:ascii="Arial" w:hAnsi="Arial" w:cs="Arial"/>
        </w:rPr>
        <w:t xml:space="preserve">Virtual wards could help reshape patient-centred care in England, although commissioners have highlighted the need for clearer definitions of technology-enabled care, stronger evidence of patient benefit and greater emphasis on patient-centred success measures to support wider implementation (Williams </w:t>
      </w:r>
      <w:r w:rsidRPr="00A46666">
        <w:rPr>
          <w:rFonts w:ascii="Arial" w:hAnsi="Arial" w:cs="Arial"/>
          <w:i/>
          <w:iCs/>
        </w:rPr>
        <w:t>et al.</w:t>
      </w:r>
      <w:r w:rsidRPr="00A46666">
        <w:rPr>
          <w:rFonts w:ascii="Arial" w:hAnsi="Arial" w:cs="Arial"/>
        </w:rPr>
        <w:t>, 2024).</w:t>
      </w:r>
    </w:p>
    <w:p w14:paraId="1C892288" w14:textId="77777777" w:rsidR="006610D2" w:rsidRPr="006610D2" w:rsidRDefault="006610D2" w:rsidP="00E75B2A">
      <w:pPr>
        <w:spacing w:before="100" w:beforeAutospacing="1" w:after="100" w:afterAutospacing="1" w:line="360" w:lineRule="auto"/>
        <w:rPr>
          <w:rFonts w:ascii="Arial" w:hAnsi="Arial" w:cs="Arial"/>
        </w:rPr>
      </w:pPr>
      <w:r w:rsidRPr="006610D2">
        <w:rPr>
          <w:rFonts w:ascii="Arial" w:hAnsi="Arial" w:cs="Arial"/>
        </w:rPr>
        <w:t xml:space="preserve">Overall, </w:t>
      </w:r>
      <w:proofErr w:type="spellStart"/>
      <w:r w:rsidRPr="006610D2">
        <w:rPr>
          <w:rFonts w:ascii="Arial" w:hAnsi="Arial" w:cs="Arial"/>
        </w:rPr>
        <w:t>Doccla</w:t>
      </w:r>
      <w:proofErr w:type="spellEnd"/>
      <w:r w:rsidRPr="006610D2">
        <w:rPr>
          <w:rFonts w:ascii="Arial" w:hAnsi="Arial" w:cs="Arial"/>
        </w:rPr>
        <w:t xml:space="preserve"> shows that digital innovation can improve efficiency and capacity, but successful delivery depends on digital infrastructure, workforce capability, governance and equitable implementation, not technology alone.</w:t>
      </w:r>
    </w:p>
    <w:p w14:paraId="04A11E15" w14:textId="77777777" w:rsidR="00E75B2A" w:rsidRDefault="00E75B2A" w:rsidP="00E75B2A">
      <w:pPr>
        <w:spacing w:before="100" w:beforeAutospacing="1" w:after="100" w:afterAutospacing="1" w:line="360" w:lineRule="auto"/>
        <w:outlineLvl w:val="1"/>
        <w:rPr>
          <w:rFonts w:ascii="Arial" w:hAnsi="Arial" w:cs="Arial"/>
          <w:b/>
          <w:bCs/>
          <w:sz w:val="36"/>
          <w:szCs w:val="36"/>
        </w:rPr>
      </w:pPr>
    </w:p>
    <w:p w14:paraId="53FE7EB1" w14:textId="0E08DA08" w:rsidR="006610D2" w:rsidRPr="006610D2" w:rsidRDefault="006610D2" w:rsidP="00E75B2A">
      <w:pPr>
        <w:spacing w:before="100" w:beforeAutospacing="1" w:after="100" w:afterAutospacing="1" w:line="360" w:lineRule="auto"/>
        <w:outlineLvl w:val="1"/>
        <w:rPr>
          <w:rFonts w:ascii="Arial" w:hAnsi="Arial" w:cs="Arial"/>
          <w:bCs/>
          <w:color w:val="153D63" w:themeColor="text2" w:themeTint="E6"/>
          <w:sz w:val="28"/>
          <w:szCs w:val="28"/>
        </w:rPr>
      </w:pPr>
      <w:r w:rsidRPr="006610D2">
        <w:rPr>
          <w:rFonts w:ascii="Arial" w:hAnsi="Arial" w:cs="Arial"/>
          <w:bCs/>
          <w:color w:val="153D63" w:themeColor="text2" w:themeTint="E6"/>
          <w:sz w:val="28"/>
          <w:szCs w:val="28"/>
        </w:rPr>
        <w:t>Impact on Patients</w:t>
      </w:r>
    </w:p>
    <w:p w14:paraId="654F2A7C" w14:textId="77777777" w:rsidR="006610D2" w:rsidRPr="006610D2" w:rsidRDefault="006610D2" w:rsidP="00E75B2A">
      <w:pPr>
        <w:spacing w:before="100" w:beforeAutospacing="1" w:after="100" w:afterAutospacing="1" w:line="360" w:lineRule="auto"/>
        <w:rPr>
          <w:rFonts w:ascii="Arial" w:hAnsi="Arial" w:cs="Arial"/>
        </w:rPr>
      </w:pPr>
      <w:proofErr w:type="spellStart"/>
      <w:r w:rsidRPr="006610D2">
        <w:rPr>
          <w:rFonts w:ascii="Arial" w:hAnsi="Arial" w:cs="Arial"/>
        </w:rPr>
        <w:lastRenderedPageBreak/>
        <w:t>Doccla</w:t>
      </w:r>
      <w:proofErr w:type="spellEnd"/>
      <w:r w:rsidRPr="006610D2">
        <w:rPr>
          <w:rFonts w:ascii="Arial" w:hAnsi="Arial" w:cs="Arial"/>
        </w:rPr>
        <w:t xml:space="preserve"> virtual wards have significantly changed patient experience by enabling many to receive acute treatment at home rather than in hospital, reflecting the NHS commitment to personalised care alongside clinical safety (NHS England, 2023a).</w:t>
      </w:r>
    </w:p>
    <w:p w14:paraId="291DBD40" w14:textId="77777777" w:rsidR="006610D2" w:rsidRPr="006610D2" w:rsidRDefault="006610D2" w:rsidP="00E75B2A">
      <w:pPr>
        <w:spacing w:before="100" w:beforeAutospacing="1" w:after="100" w:afterAutospacing="1" w:line="360" w:lineRule="auto"/>
        <w:rPr>
          <w:rFonts w:ascii="Arial" w:hAnsi="Arial" w:cs="Arial"/>
        </w:rPr>
      </w:pPr>
      <w:r w:rsidRPr="006610D2">
        <w:rPr>
          <w:rFonts w:ascii="Arial" w:hAnsi="Arial" w:cs="Arial"/>
        </w:rPr>
        <w:t>A key benefit is recovery in familiar surroundings—maintaining routines, staying with family, and avoiding stresses associated with hospital admission such as sleep disruption, loss of independence and hospital-acquired infection. Many patients report high satisfaction due to the convenience, comfort and autonomy of home-based care (JMIR, 2025; PLOS ONE, 2025). Virtual wards also improve access for patients with mobility difficulties, chronic illness, or those living far from healthcare facilities, reducing travel and time burdens while continuous monitoring provides reassurance between consultations.</w:t>
      </w:r>
    </w:p>
    <w:p w14:paraId="74F210CC" w14:textId="77777777" w:rsidR="006610D2" w:rsidRPr="006610D2" w:rsidRDefault="006610D2" w:rsidP="00E75B2A">
      <w:pPr>
        <w:spacing w:before="100" w:beforeAutospacing="1" w:after="100" w:afterAutospacing="1" w:line="360" w:lineRule="auto"/>
        <w:rPr>
          <w:rFonts w:ascii="Arial" w:hAnsi="Arial" w:cs="Arial"/>
        </w:rPr>
      </w:pPr>
      <w:r w:rsidRPr="006610D2">
        <w:rPr>
          <w:rFonts w:ascii="Arial" w:hAnsi="Arial" w:cs="Arial"/>
        </w:rPr>
        <w:t>Benefits are not shared equally, however. Digital exclusion remains a major challenge: older adults, those with limited digital literacy or cognitive impairment, and people without reliable internet or devices may struggle to participate fully (POST, 2025). Without adequate support, digital innovation risks widening rather than reducing health inequalities.</w:t>
      </w:r>
    </w:p>
    <w:p w14:paraId="057B4611" w14:textId="77777777" w:rsidR="006610D2" w:rsidRPr="006610D2" w:rsidRDefault="006610D2" w:rsidP="00E75B2A">
      <w:pPr>
        <w:spacing w:before="100" w:beforeAutospacing="1" w:after="100" w:afterAutospacing="1" w:line="360" w:lineRule="auto"/>
        <w:rPr>
          <w:rFonts w:ascii="Arial" w:hAnsi="Arial" w:cs="Arial"/>
        </w:rPr>
      </w:pPr>
      <w:r w:rsidRPr="006610D2">
        <w:rPr>
          <w:rFonts w:ascii="Arial" w:hAnsi="Arial" w:cs="Arial"/>
        </w:rPr>
        <w:t>The absence of physical examination is another limitation—clinicians cannot establish diagnoses requiring direct assessment, so virtual wards should complement rather than replace conventional care, with clear pathways to face-to-face review when needed (NHS England, 2023a). Communication may also be affected: some patients report reduced personal connection remotely, and continuity can be disrupted if they interact with multiple clinicians rather than familiar providers.</w:t>
      </w:r>
    </w:p>
    <w:p w14:paraId="5DF905F2" w14:textId="2E0664C5" w:rsidR="00000EAE" w:rsidRPr="00E75B2A" w:rsidRDefault="006610D2" w:rsidP="00E75B2A">
      <w:pPr>
        <w:spacing w:before="100" w:beforeAutospacing="1" w:after="100" w:afterAutospacing="1" w:line="360" w:lineRule="auto"/>
        <w:rPr>
          <w:rFonts w:ascii="Arial" w:hAnsi="Arial" w:cs="Arial"/>
        </w:rPr>
      </w:pPr>
      <w:r w:rsidRPr="006610D2">
        <w:rPr>
          <w:rFonts w:ascii="Arial" w:hAnsi="Arial" w:cs="Arial"/>
        </w:rPr>
        <w:t>Finally, participation requires patients to take greater responsibility for monitoring and using devices correctly. For many this promotes empowerment and self-management, consistent with person-centred care; for others it may cause anxiety or reduced confidence</w:t>
      </w:r>
      <w:r w:rsidR="00000EAE" w:rsidRPr="00E75B2A">
        <w:rPr>
          <w:rFonts w:ascii="Arial" w:hAnsi="Arial" w:cs="Arial"/>
        </w:rPr>
        <w:t xml:space="preserve">, </w:t>
      </w:r>
      <w:r w:rsidR="00191057" w:rsidRPr="00000EAE">
        <w:rPr>
          <w:rFonts w:ascii="Arial" w:hAnsi="Arial" w:cs="Arial"/>
        </w:rPr>
        <w:t xml:space="preserve">although older adults may experience anxiety or reduced confidence when digital technologies are not designed around their needs or when sufficient education and technical support are unavailable (Christiansen </w:t>
      </w:r>
      <w:r w:rsidR="00191057" w:rsidRPr="00000EAE">
        <w:rPr>
          <w:rFonts w:ascii="Arial" w:hAnsi="Arial" w:cs="Arial"/>
          <w:i/>
          <w:iCs/>
        </w:rPr>
        <w:t>et al.</w:t>
      </w:r>
      <w:r w:rsidR="00191057" w:rsidRPr="00000EAE">
        <w:rPr>
          <w:rFonts w:ascii="Arial" w:hAnsi="Arial" w:cs="Arial"/>
        </w:rPr>
        <w:t>, 2022</w:t>
      </w:r>
      <w:r w:rsidR="00191057" w:rsidRPr="00E75B2A">
        <w:rPr>
          <w:rFonts w:ascii="Arial" w:hAnsi="Arial" w:cs="Arial"/>
        </w:rPr>
        <w:t>)</w:t>
      </w:r>
    </w:p>
    <w:p w14:paraId="67957D9F" w14:textId="600B61CA" w:rsidR="008F0BEB" w:rsidRPr="00E75B2A" w:rsidRDefault="006671B6" w:rsidP="00E75B2A">
      <w:pPr>
        <w:spacing w:line="360" w:lineRule="auto"/>
        <w:rPr>
          <w:rFonts w:ascii="Arial" w:hAnsi="Arial" w:cs="Arial"/>
        </w:rPr>
      </w:pPr>
      <w:r w:rsidRPr="006671B6">
        <w:rPr>
          <w:rFonts w:ascii="Arial" w:hAnsi="Arial" w:cs="Arial"/>
        </w:rPr>
        <w:t xml:space="preserve">Routine planning for virtual care services should therefore consider differing levels of digital and health literacy. </w:t>
      </w:r>
      <w:proofErr w:type="gramStart"/>
      <w:r w:rsidRPr="006671B6">
        <w:rPr>
          <w:rFonts w:ascii="Arial" w:hAnsi="Arial" w:cs="Arial"/>
        </w:rPr>
        <w:t>Educational support,</w:t>
      </w:r>
      <w:proofErr w:type="gramEnd"/>
      <w:r w:rsidRPr="006671B6">
        <w:rPr>
          <w:rFonts w:ascii="Arial" w:hAnsi="Arial" w:cs="Arial"/>
        </w:rPr>
        <w:t xml:space="preserve"> simplified digital platforms and </w:t>
      </w:r>
      <w:r w:rsidRPr="006671B6">
        <w:rPr>
          <w:rFonts w:ascii="Arial" w:hAnsi="Arial" w:cs="Arial"/>
        </w:rPr>
        <w:lastRenderedPageBreak/>
        <w:t xml:space="preserve">tailored interventions may improve accessibility for vulnerable patient groups (Christiansen </w:t>
      </w:r>
      <w:r w:rsidRPr="006671B6">
        <w:rPr>
          <w:rFonts w:ascii="Arial" w:hAnsi="Arial" w:cs="Arial"/>
          <w:i/>
          <w:iCs/>
        </w:rPr>
        <w:t>et al.</w:t>
      </w:r>
      <w:r w:rsidRPr="006671B6">
        <w:rPr>
          <w:rFonts w:ascii="Arial" w:hAnsi="Arial" w:cs="Arial"/>
        </w:rPr>
        <w:t>, 2022)</w:t>
      </w:r>
      <w:r w:rsidR="00F95321" w:rsidRPr="00E75B2A">
        <w:rPr>
          <w:rFonts w:ascii="Arial" w:hAnsi="Arial" w:cs="Arial"/>
        </w:rPr>
        <w:tab/>
      </w:r>
    </w:p>
    <w:p w14:paraId="653BB9A3" w14:textId="506AEDDB" w:rsidR="006610D2" w:rsidRPr="006610D2" w:rsidRDefault="006610D2" w:rsidP="00E75B2A">
      <w:pPr>
        <w:spacing w:before="100" w:beforeAutospacing="1" w:after="100" w:afterAutospacing="1" w:line="360" w:lineRule="auto"/>
        <w:rPr>
          <w:rFonts w:ascii="Arial" w:hAnsi="Arial" w:cs="Arial"/>
        </w:rPr>
      </w:pPr>
      <w:r w:rsidRPr="006610D2">
        <w:rPr>
          <w:rFonts w:ascii="Arial" w:hAnsi="Arial" w:cs="Arial"/>
        </w:rPr>
        <w:t xml:space="preserve">Overall, </w:t>
      </w:r>
      <w:proofErr w:type="spellStart"/>
      <w:r w:rsidRPr="006610D2">
        <w:rPr>
          <w:rFonts w:ascii="Arial" w:hAnsi="Arial" w:cs="Arial"/>
        </w:rPr>
        <w:t>Doccla</w:t>
      </w:r>
      <w:proofErr w:type="spellEnd"/>
      <w:r w:rsidRPr="006610D2">
        <w:rPr>
          <w:rFonts w:ascii="Arial" w:hAnsi="Arial" w:cs="Arial"/>
        </w:rPr>
        <w:t xml:space="preserve"> appears to improve patient experience for appropriately selected individuals, but equitable implementation requires ongoing attention to digital inclusion, patient education and maintaining strong therapeutic relationships.</w:t>
      </w:r>
    </w:p>
    <w:p w14:paraId="3F4D9CA6" w14:textId="77777777" w:rsidR="006610D2" w:rsidRPr="006610D2" w:rsidRDefault="006610D2" w:rsidP="00E75B2A">
      <w:pPr>
        <w:spacing w:before="100" w:beforeAutospacing="1" w:after="100" w:afterAutospacing="1" w:line="360" w:lineRule="auto"/>
        <w:outlineLvl w:val="1"/>
        <w:rPr>
          <w:rFonts w:ascii="Arial" w:hAnsi="Arial" w:cs="Arial"/>
          <w:bCs/>
          <w:color w:val="153D63" w:themeColor="text2" w:themeTint="E6"/>
          <w:sz w:val="28"/>
          <w:szCs w:val="28"/>
        </w:rPr>
      </w:pPr>
      <w:r w:rsidRPr="006610D2">
        <w:rPr>
          <w:rFonts w:ascii="Arial" w:hAnsi="Arial" w:cs="Arial"/>
          <w:bCs/>
          <w:color w:val="153D63" w:themeColor="text2" w:themeTint="E6"/>
          <w:sz w:val="28"/>
          <w:szCs w:val="28"/>
        </w:rPr>
        <w:t>Impact on the Community</w:t>
      </w:r>
    </w:p>
    <w:p w14:paraId="1F7F5E81" w14:textId="77777777" w:rsidR="006610D2" w:rsidRPr="006610D2" w:rsidRDefault="006610D2" w:rsidP="00E75B2A">
      <w:pPr>
        <w:spacing w:before="100" w:beforeAutospacing="1" w:after="100" w:afterAutospacing="1" w:line="360" w:lineRule="auto"/>
        <w:rPr>
          <w:rFonts w:ascii="Arial" w:hAnsi="Arial" w:cs="Arial"/>
        </w:rPr>
      </w:pPr>
      <w:r w:rsidRPr="006610D2">
        <w:rPr>
          <w:rFonts w:ascii="Arial" w:hAnsi="Arial" w:cs="Arial"/>
        </w:rPr>
        <w:t xml:space="preserve">Beyond individual patients, virtual wards affect families, communities and the wider system. By enabling home-based hospital-level care, </w:t>
      </w:r>
      <w:proofErr w:type="spellStart"/>
      <w:r w:rsidRPr="006610D2">
        <w:rPr>
          <w:rFonts w:ascii="Arial" w:hAnsi="Arial" w:cs="Arial"/>
        </w:rPr>
        <w:t>Doccla</w:t>
      </w:r>
      <w:proofErr w:type="spellEnd"/>
      <w:r w:rsidRPr="006610D2">
        <w:rPr>
          <w:rFonts w:ascii="Arial" w:hAnsi="Arial" w:cs="Arial"/>
        </w:rPr>
        <w:t xml:space="preserve"> supports NHS ambitions for integrated, community-based healthcare while reducing acute pressure (NHS England, 2023a).</w:t>
      </w:r>
    </w:p>
    <w:p w14:paraId="7459384D" w14:textId="77777777" w:rsidR="006610D2" w:rsidRPr="006610D2" w:rsidRDefault="006610D2" w:rsidP="00E75B2A">
      <w:pPr>
        <w:spacing w:before="100" w:beforeAutospacing="1" w:after="100" w:afterAutospacing="1" w:line="360" w:lineRule="auto"/>
        <w:rPr>
          <w:rFonts w:ascii="Arial" w:hAnsi="Arial" w:cs="Arial"/>
        </w:rPr>
      </w:pPr>
      <w:r w:rsidRPr="006610D2">
        <w:rPr>
          <w:rFonts w:ascii="Arial" w:hAnsi="Arial" w:cs="Arial"/>
        </w:rPr>
        <w:t>A key community benefit is improved access: patients in rural areas or with mobility difficulties avoid repeated hospital journeys, reducing travel time, cost and disruption to work and family life, and supporting independence (NHS England, 2023a). Virtual wards also strengthen local system resilience by reducing unnecessary admissions and enabling earlier discharge, freeing beds for patients needing intensive treatment—though recovering at home may increase the burden on family members and informal carers who provide day-to-day support. This improved patient flow helps NHS organisations respond during periods of high demand, such as winter pressures (</w:t>
      </w:r>
      <w:proofErr w:type="spellStart"/>
      <w:r w:rsidRPr="006610D2">
        <w:rPr>
          <w:rFonts w:ascii="Arial" w:hAnsi="Arial" w:cs="Arial"/>
        </w:rPr>
        <w:t>Doccla</w:t>
      </w:r>
      <w:proofErr w:type="spellEnd"/>
      <w:r w:rsidRPr="006610D2">
        <w:rPr>
          <w:rFonts w:ascii="Arial" w:hAnsi="Arial" w:cs="Arial"/>
        </w:rPr>
        <w:t>, 2024; NHS England, 2023a).</w:t>
      </w:r>
    </w:p>
    <w:p w14:paraId="1DD1E014" w14:textId="77777777" w:rsidR="006610D2" w:rsidRPr="006610D2" w:rsidRDefault="006610D2" w:rsidP="00E75B2A">
      <w:pPr>
        <w:spacing w:before="100" w:beforeAutospacing="1" w:after="100" w:afterAutospacing="1" w:line="360" w:lineRule="auto"/>
        <w:rPr>
          <w:rFonts w:ascii="Arial" w:hAnsi="Arial" w:cs="Arial"/>
        </w:rPr>
      </w:pPr>
      <w:r w:rsidRPr="006610D2">
        <w:rPr>
          <w:rFonts w:ascii="Arial" w:hAnsi="Arial" w:cs="Arial"/>
        </w:rPr>
        <w:t>Delivery requires close collaboration between hospital clinicians, GPs, community nurses, pharmacists, allied professionals and social care—reflecting the aims of Integrated Care Systems under the Health and Care Act 2022 (Department of Health and Social Care, 2022). The model also encourages co-production, with patients and families more actively involved in recording observations and reporting changes, increasing empowerment but also placing responsibility on informal carers.</w:t>
      </w:r>
    </w:p>
    <w:p w14:paraId="13B1BE3A" w14:textId="0F657C1D" w:rsidR="00976801" w:rsidRDefault="006610D2" w:rsidP="00E75B2A">
      <w:pPr>
        <w:spacing w:before="100" w:beforeAutospacing="1" w:after="100" w:afterAutospacing="1" w:line="360" w:lineRule="auto"/>
        <w:rPr>
          <w:rFonts w:ascii="Arial" w:hAnsi="Arial" w:cs="Arial"/>
        </w:rPr>
      </w:pPr>
      <w:r w:rsidRPr="006610D2">
        <w:rPr>
          <w:rFonts w:ascii="Arial" w:hAnsi="Arial" w:cs="Arial"/>
        </w:rPr>
        <w:t xml:space="preserve">Despite these benefits, virtual wards may unintentionally widen health inequalities. Participation depends on reliable internet, appropriate devices and digital literacy; older adults, lower-income individuals and some minority communities may face barriers (POST, 2025), so Trusts must ensure equipment, technical support and </w:t>
      </w:r>
      <w:r w:rsidRPr="006610D2">
        <w:rPr>
          <w:rFonts w:ascii="Arial" w:hAnsi="Arial" w:cs="Arial"/>
        </w:rPr>
        <w:lastRenderedPageBreak/>
        <w:t xml:space="preserve">alternative pathways remain available. Communication barriers—limited English proficiency, sensory impairment or complex needs—may also require interpreters or accessible technology. Overall, </w:t>
      </w:r>
      <w:proofErr w:type="spellStart"/>
      <w:r w:rsidRPr="006610D2">
        <w:rPr>
          <w:rFonts w:ascii="Arial" w:hAnsi="Arial" w:cs="Arial"/>
        </w:rPr>
        <w:t>Doccla</w:t>
      </w:r>
      <w:proofErr w:type="spellEnd"/>
      <w:r w:rsidRPr="006610D2">
        <w:rPr>
          <w:rFonts w:ascii="Arial" w:hAnsi="Arial" w:cs="Arial"/>
        </w:rPr>
        <w:t xml:space="preserve"> can strengthen community-based healthcare, but achieving this equitably requires continued investment in digital inclusion and accessible support for patients and carers.</w:t>
      </w:r>
    </w:p>
    <w:p w14:paraId="43572247" w14:textId="77777777" w:rsidR="00976801" w:rsidRPr="006610D2" w:rsidRDefault="00976801" w:rsidP="00E75B2A">
      <w:pPr>
        <w:spacing w:before="100" w:beforeAutospacing="1" w:after="100" w:afterAutospacing="1" w:line="360" w:lineRule="auto"/>
        <w:rPr>
          <w:rFonts w:ascii="Arial" w:hAnsi="Arial" w:cs="Arial"/>
        </w:rPr>
      </w:pPr>
    </w:p>
    <w:p w14:paraId="447CA623" w14:textId="77777777" w:rsidR="006610D2" w:rsidRPr="006610D2" w:rsidRDefault="006610D2" w:rsidP="00E75B2A">
      <w:pPr>
        <w:spacing w:before="100" w:beforeAutospacing="1" w:after="100" w:afterAutospacing="1" w:line="360" w:lineRule="auto"/>
        <w:outlineLvl w:val="1"/>
        <w:rPr>
          <w:rFonts w:ascii="Arial" w:hAnsi="Arial" w:cs="Arial"/>
          <w:bCs/>
          <w:color w:val="153D63" w:themeColor="text2" w:themeTint="E6"/>
          <w:sz w:val="28"/>
          <w:szCs w:val="28"/>
        </w:rPr>
      </w:pPr>
      <w:r w:rsidRPr="006610D2">
        <w:rPr>
          <w:rFonts w:ascii="Arial" w:hAnsi="Arial" w:cs="Arial"/>
          <w:bCs/>
          <w:color w:val="153D63" w:themeColor="text2" w:themeTint="E6"/>
          <w:sz w:val="28"/>
          <w:szCs w:val="28"/>
        </w:rPr>
        <w:t>Critical Discussion</w:t>
      </w:r>
    </w:p>
    <w:p w14:paraId="7CFE72B0" w14:textId="77777777" w:rsidR="006610D2" w:rsidRPr="006610D2" w:rsidRDefault="006610D2" w:rsidP="00E75B2A">
      <w:pPr>
        <w:spacing w:before="100" w:beforeAutospacing="1" w:after="100" w:afterAutospacing="1" w:line="360" w:lineRule="auto"/>
        <w:rPr>
          <w:rFonts w:ascii="Arial" w:hAnsi="Arial" w:cs="Arial"/>
        </w:rPr>
      </w:pPr>
      <w:r w:rsidRPr="006610D2">
        <w:rPr>
          <w:rFonts w:ascii="Arial" w:hAnsi="Arial" w:cs="Arial"/>
        </w:rPr>
        <w:t>Although evidence supporting virtual wards is encouraging, it should be interpreted cautiously. Much comes from service evaluations, observational studies and early implementation reports rather than large randomised controlled trials. While patient satisfaction, reduced admissions and shorter stays are widely reported, long-term clinical and cost-effectiveness require further evaluation. Scoping reviews of digital health interventions similarly find high acceptance and promising outcomes, but limited evidence on organisational, ethical and legal dimensions.</w:t>
      </w:r>
    </w:p>
    <w:p w14:paraId="4882D24F" w14:textId="6ED9E0EC" w:rsidR="006610D2" w:rsidRPr="00E75B2A" w:rsidRDefault="006610D2" w:rsidP="00E75B2A">
      <w:pPr>
        <w:spacing w:before="100" w:beforeAutospacing="1" w:after="100" w:afterAutospacing="1" w:line="360" w:lineRule="auto"/>
        <w:rPr>
          <w:rFonts w:ascii="Arial" w:hAnsi="Arial" w:cs="Arial"/>
        </w:rPr>
      </w:pPr>
      <w:r w:rsidRPr="006610D2">
        <w:rPr>
          <w:rFonts w:ascii="Arial" w:hAnsi="Arial" w:cs="Arial"/>
        </w:rPr>
        <w:t xml:space="preserve">Successful implementation depends on more than technology: organisational readiness, staff training, interoperable EPR systems and robust governance are essential. Ethical considerations around data privacy, cybersecurity and equitable access remain significant, and digital health innovation must balance technological opportunity with patient autonomy, transparency and public trust. </w:t>
      </w:r>
      <w:proofErr w:type="spellStart"/>
      <w:r w:rsidRPr="006610D2">
        <w:rPr>
          <w:rFonts w:ascii="Arial" w:hAnsi="Arial" w:cs="Arial"/>
        </w:rPr>
        <w:t>Doccla's</w:t>
      </w:r>
      <w:proofErr w:type="spellEnd"/>
      <w:r w:rsidRPr="006610D2">
        <w:rPr>
          <w:rFonts w:ascii="Arial" w:hAnsi="Arial" w:cs="Arial"/>
        </w:rPr>
        <w:t xml:space="preserve"> sustainability will therefore depend on continued investment in workforce development, digital inclusion and rigorous outcome evaluation, alongside technological capability.</w:t>
      </w:r>
    </w:p>
    <w:p w14:paraId="34E22400" w14:textId="77777777" w:rsidR="00EB52B0" w:rsidRPr="00EB52B0" w:rsidRDefault="00EB52B0" w:rsidP="00E75B2A">
      <w:pPr>
        <w:spacing w:line="360" w:lineRule="auto"/>
        <w:rPr>
          <w:rFonts w:ascii="Arial" w:hAnsi="Arial" w:cs="Arial"/>
        </w:rPr>
      </w:pPr>
      <w:r w:rsidRPr="00EB52B0">
        <w:rPr>
          <w:rFonts w:ascii="Arial" w:hAnsi="Arial" w:cs="Arial"/>
        </w:rPr>
        <w:t xml:space="preserve">Although evidence supporting virtual wards is encouraging, it should be interpreted cautiously. Much of the literature consists of observational studies, service evaluations and early implementation reports rather than large randomised controlled trials. A scoping review of digital health interventions concluded that while patient acceptance and clinical outcomes are </w:t>
      </w:r>
      <w:proofErr w:type="gramStart"/>
      <w:r w:rsidRPr="00EB52B0">
        <w:rPr>
          <w:rFonts w:ascii="Arial" w:hAnsi="Arial" w:cs="Arial"/>
        </w:rPr>
        <w:t>generally positive</w:t>
      </w:r>
      <w:proofErr w:type="gramEnd"/>
      <w:r w:rsidRPr="00EB52B0">
        <w:rPr>
          <w:rFonts w:ascii="Arial" w:hAnsi="Arial" w:cs="Arial"/>
        </w:rPr>
        <w:t xml:space="preserve">, evidence relating to organisational effectiveness, legal frameworks and long-term sustainability remains limited (Yang </w:t>
      </w:r>
      <w:r w:rsidRPr="00EB52B0">
        <w:rPr>
          <w:rFonts w:ascii="Arial" w:hAnsi="Arial" w:cs="Arial"/>
          <w:i/>
          <w:iCs/>
        </w:rPr>
        <w:t>et al.</w:t>
      </w:r>
      <w:r w:rsidRPr="00EB52B0">
        <w:rPr>
          <w:rFonts w:ascii="Arial" w:hAnsi="Arial" w:cs="Arial"/>
        </w:rPr>
        <w:t>, 2020).</w:t>
      </w:r>
    </w:p>
    <w:p w14:paraId="3796A4E9" w14:textId="77777777" w:rsidR="00EB52B0" w:rsidRPr="006610D2" w:rsidRDefault="00EB52B0" w:rsidP="00E75B2A">
      <w:pPr>
        <w:spacing w:before="100" w:beforeAutospacing="1" w:after="100" w:afterAutospacing="1" w:line="360" w:lineRule="auto"/>
        <w:rPr>
          <w:rFonts w:ascii="Arial" w:hAnsi="Arial" w:cs="Arial"/>
        </w:rPr>
      </w:pPr>
    </w:p>
    <w:p w14:paraId="5DCAEAA7" w14:textId="77777777" w:rsidR="006610D2" w:rsidRPr="006610D2" w:rsidRDefault="006610D2" w:rsidP="00E75B2A">
      <w:pPr>
        <w:spacing w:before="100" w:beforeAutospacing="1" w:after="100" w:afterAutospacing="1" w:line="360" w:lineRule="auto"/>
        <w:outlineLvl w:val="1"/>
        <w:rPr>
          <w:rFonts w:ascii="Arial" w:hAnsi="Arial" w:cs="Arial"/>
          <w:bCs/>
          <w:color w:val="153D63" w:themeColor="text2" w:themeTint="E6"/>
          <w:sz w:val="28"/>
          <w:szCs w:val="28"/>
        </w:rPr>
      </w:pPr>
      <w:r w:rsidRPr="006610D2">
        <w:rPr>
          <w:rFonts w:ascii="Arial" w:hAnsi="Arial" w:cs="Arial"/>
          <w:bCs/>
          <w:color w:val="153D63" w:themeColor="text2" w:themeTint="E6"/>
          <w:sz w:val="28"/>
          <w:szCs w:val="28"/>
        </w:rPr>
        <w:t>Conclusion</w:t>
      </w:r>
    </w:p>
    <w:p w14:paraId="4C98ED39" w14:textId="77777777" w:rsidR="006610D2" w:rsidRPr="006610D2" w:rsidRDefault="006610D2" w:rsidP="00E75B2A">
      <w:pPr>
        <w:spacing w:before="100" w:beforeAutospacing="1" w:after="100" w:afterAutospacing="1" w:line="360" w:lineRule="auto"/>
        <w:rPr>
          <w:rFonts w:ascii="Arial" w:hAnsi="Arial" w:cs="Arial"/>
        </w:rPr>
      </w:pPr>
      <w:proofErr w:type="spellStart"/>
      <w:r w:rsidRPr="006610D2">
        <w:rPr>
          <w:rFonts w:ascii="Arial" w:hAnsi="Arial" w:cs="Arial"/>
        </w:rPr>
        <w:t>Doccla</w:t>
      </w:r>
      <w:proofErr w:type="spellEnd"/>
      <w:r w:rsidRPr="006610D2">
        <w:rPr>
          <w:rFonts w:ascii="Arial" w:hAnsi="Arial" w:cs="Arial"/>
        </w:rPr>
        <w:t xml:space="preserve"> virtual wards represent a significant digital innovation supporting the NHS transition towards integrated, technology-enabled, person-centred care. By enabling hospital-level care at home through remote monitoring, the platform has potential to improve patient flow, reduce admissions, support earlier discharge and enhance patient experience, while also transforming workforce roles through greater multidisciplinary collaboration and digital competency demand.</w:t>
      </w:r>
    </w:p>
    <w:p w14:paraId="21D17468" w14:textId="77777777" w:rsidR="006610D2" w:rsidRPr="006610D2" w:rsidRDefault="006610D2" w:rsidP="00E75B2A">
      <w:pPr>
        <w:spacing w:before="100" w:beforeAutospacing="1" w:after="100" w:afterAutospacing="1" w:line="360" w:lineRule="auto"/>
        <w:rPr>
          <w:rFonts w:ascii="Arial" w:hAnsi="Arial" w:cs="Arial"/>
        </w:rPr>
      </w:pPr>
      <w:r w:rsidRPr="006610D2">
        <w:rPr>
          <w:rFonts w:ascii="Arial" w:hAnsi="Arial" w:cs="Arial"/>
        </w:rPr>
        <w:t>However, important challenges remain: digital exclusion, interoperability between information systems, workforce training, clinical governance and information security are all barriers to equitable, sustainable adoption. Remote monitoring also cannot replace all aspects of face-to-face assessment, requiring careful patient selection and effective escalation pathways.</w:t>
      </w:r>
    </w:p>
    <w:p w14:paraId="7B6B854E" w14:textId="77777777" w:rsidR="006610D2" w:rsidRPr="006610D2" w:rsidRDefault="006610D2" w:rsidP="00E75B2A">
      <w:pPr>
        <w:spacing w:before="100" w:beforeAutospacing="1" w:after="100" w:afterAutospacing="1" w:line="360" w:lineRule="auto"/>
        <w:rPr>
          <w:rFonts w:ascii="Arial" w:hAnsi="Arial" w:cs="Arial"/>
        </w:rPr>
      </w:pPr>
      <w:r w:rsidRPr="006610D2">
        <w:rPr>
          <w:rFonts w:ascii="Arial" w:hAnsi="Arial" w:cs="Arial"/>
        </w:rPr>
        <w:t xml:space="preserve">Overall, the evidence suggests </w:t>
      </w:r>
      <w:proofErr w:type="spellStart"/>
      <w:r w:rsidRPr="006610D2">
        <w:rPr>
          <w:rFonts w:ascii="Arial" w:hAnsi="Arial" w:cs="Arial"/>
        </w:rPr>
        <w:t>Doccla</w:t>
      </w:r>
      <w:proofErr w:type="spellEnd"/>
      <w:r w:rsidRPr="006610D2">
        <w:rPr>
          <w:rFonts w:ascii="Arial" w:hAnsi="Arial" w:cs="Arial"/>
        </w:rPr>
        <w:t xml:space="preserve"> has made a valuable contribution to NHS digital transformation. Its long-term success will depend on continued evaluation, investment in digital infrastructure, and ensuring that technological innovation enhances—rather than widens—health equity.</w:t>
      </w:r>
    </w:p>
    <w:p w14:paraId="7F947F9F" w14:textId="7EF0E760" w:rsidR="00B00A66" w:rsidRPr="00E75B2A" w:rsidRDefault="00B00A66" w:rsidP="00E75B2A">
      <w:pPr>
        <w:spacing w:line="360" w:lineRule="auto"/>
        <w:rPr>
          <w:rFonts w:ascii="Arial" w:hAnsi="Arial" w:cs="Arial"/>
        </w:rPr>
      </w:pPr>
    </w:p>
    <w:p w14:paraId="7AE94E60" w14:textId="73CD14EC" w:rsidR="00B00A66" w:rsidRDefault="00B00A66" w:rsidP="00E75B2A">
      <w:pPr>
        <w:spacing w:line="360" w:lineRule="auto"/>
        <w:rPr>
          <w:rFonts w:ascii="Arial" w:hAnsi="Arial" w:cs="Arial"/>
        </w:rPr>
      </w:pPr>
    </w:p>
    <w:p w14:paraId="1DA894C0" w14:textId="675F5CB2" w:rsidR="00E75B2A" w:rsidRDefault="00E75B2A" w:rsidP="00E75B2A">
      <w:pPr>
        <w:spacing w:line="360" w:lineRule="auto"/>
        <w:rPr>
          <w:rFonts w:ascii="Arial" w:hAnsi="Arial" w:cs="Arial"/>
        </w:rPr>
      </w:pPr>
    </w:p>
    <w:p w14:paraId="5073F56D" w14:textId="0B9B2B7F" w:rsidR="00E75B2A" w:rsidRDefault="00E75B2A" w:rsidP="00E75B2A">
      <w:pPr>
        <w:spacing w:line="360" w:lineRule="auto"/>
        <w:rPr>
          <w:rFonts w:ascii="Arial" w:hAnsi="Arial" w:cs="Arial"/>
        </w:rPr>
      </w:pPr>
    </w:p>
    <w:p w14:paraId="5AE052E5" w14:textId="6AD8F806" w:rsidR="00E75B2A" w:rsidRDefault="00E75B2A" w:rsidP="00E75B2A">
      <w:pPr>
        <w:spacing w:line="360" w:lineRule="auto"/>
        <w:rPr>
          <w:rFonts w:ascii="Arial" w:hAnsi="Arial" w:cs="Arial"/>
        </w:rPr>
      </w:pPr>
    </w:p>
    <w:p w14:paraId="20B00068" w14:textId="1B0C63EF" w:rsidR="00E75B2A" w:rsidRDefault="00E75B2A" w:rsidP="00E75B2A">
      <w:pPr>
        <w:spacing w:line="360" w:lineRule="auto"/>
        <w:rPr>
          <w:rFonts w:ascii="Arial" w:hAnsi="Arial" w:cs="Arial"/>
        </w:rPr>
      </w:pPr>
    </w:p>
    <w:p w14:paraId="45628C9C" w14:textId="70B90CC4" w:rsidR="00E75B2A" w:rsidRDefault="00E75B2A" w:rsidP="00E75B2A">
      <w:pPr>
        <w:spacing w:line="360" w:lineRule="auto"/>
        <w:rPr>
          <w:rFonts w:ascii="Arial" w:hAnsi="Arial" w:cs="Arial"/>
        </w:rPr>
      </w:pPr>
    </w:p>
    <w:p w14:paraId="062BC214" w14:textId="57C12AF1" w:rsidR="00E75B2A" w:rsidRDefault="00E75B2A" w:rsidP="00E75B2A">
      <w:pPr>
        <w:spacing w:line="360" w:lineRule="auto"/>
        <w:rPr>
          <w:rFonts w:ascii="Arial" w:hAnsi="Arial" w:cs="Arial"/>
        </w:rPr>
      </w:pPr>
    </w:p>
    <w:p w14:paraId="289949CD" w14:textId="77777777" w:rsidR="00E75B2A" w:rsidRPr="00E75B2A" w:rsidRDefault="00E75B2A" w:rsidP="00E75B2A">
      <w:pPr>
        <w:spacing w:line="360" w:lineRule="auto"/>
        <w:rPr>
          <w:rFonts w:ascii="Arial" w:hAnsi="Arial" w:cs="Arial"/>
        </w:rPr>
      </w:pPr>
    </w:p>
    <w:p w14:paraId="033ACAA1" w14:textId="77777777" w:rsidR="00B00A66" w:rsidRPr="00976801" w:rsidRDefault="00B00A66" w:rsidP="00E75B2A">
      <w:pPr>
        <w:pStyle w:val="Heading3"/>
        <w:spacing w:line="360" w:lineRule="auto"/>
        <w:rPr>
          <w:rFonts w:ascii="Arial" w:hAnsi="Arial" w:cs="Arial"/>
          <w:color w:val="153D63" w:themeColor="text2" w:themeTint="E6"/>
          <w:sz w:val="27"/>
          <w:szCs w:val="27"/>
        </w:rPr>
      </w:pPr>
      <w:r w:rsidRPr="00976801">
        <w:rPr>
          <w:rFonts w:ascii="Arial" w:hAnsi="Arial" w:cs="Arial"/>
          <w:color w:val="153D63" w:themeColor="text2" w:themeTint="E6"/>
        </w:rPr>
        <w:t>References</w:t>
      </w:r>
    </w:p>
    <w:p w14:paraId="017C3691" w14:textId="77777777" w:rsidR="00B00A66" w:rsidRPr="00E75B2A" w:rsidRDefault="00B00A66" w:rsidP="00E75B2A">
      <w:pPr>
        <w:pStyle w:val="NormalWeb"/>
        <w:spacing w:line="360" w:lineRule="auto"/>
        <w:rPr>
          <w:rFonts w:ascii="Arial" w:hAnsi="Arial" w:cs="Arial"/>
        </w:rPr>
      </w:pPr>
      <w:r w:rsidRPr="00E75B2A">
        <w:rPr>
          <w:rFonts w:ascii="Arial" w:hAnsi="Arial" w:cs="Arial"/>
        </w:rPr>
        <w:t xml:space="preserve">Christiansen, L., Lindberg, C., Berglund, J., </w:t>
      </w:r>
      <w:proofErr w:type="spellStart"/>
      <w:r w:rsidRPr="00E75B2A">
        <w:rPr>
          <w:rFonts w:ascii="Arial" w:hAnsi="Arial" w:cs="Arial"/>
        </w:rPr>
        <w:t>Anderberg</w:t>
      </w:r>
      <w:proofErr w:type="spellEnd"/>
      <w:r w:rsidRPr="00E75B2A">
        <w:rPr>
          <w:rFonts w:ascii="Arial" w:hAnsi="Arial" w:cs="Arial"/>
        </w:rPr>
        <w:t xml:space="preserve">, P. and </w:t>
      </w:r>
      <w:proofErr w:type="spellStart"/>
      <w:r w:rsidRPr="00E75B2A">
        <w:rPr>
          <w:rFonts w:ascii="Arial" w:hAnsi="Arial" w:cs="Arial"/>
        </w:rPr>
        <w:t>Skär</w:t>
      </w:r>
      <w:proofErr w:type="spellEnd"/>
      <w:r w:rsidRPr="00E75B2A">
        <w:rPr>
          <w:rFonts w:ascii="Arial" w:hAnsi="Arial" w:cs="Arial"/>
        </w:rPr>
        <w:t xml:space="preserve">, L. (2022) 'Using mobile health and the impact on health-related quality of life: Perceptions of older </w:t>
      </w:r>
      <w:r w:rsidRPr="00E75B2A">
        <w:rPr>
          <w:rFonts w:ascii="Arial" w:hAnsi="Arial" w:cs="Arial"/>
        </w:rPr>
        <w:lastRenderedPageBreak/>
        <w:t xml:space="preserve">adults with cognitive impairment', </w:t>
      </w:r>
      <w:r w:rsidRPr="00E75B2A">
        <w:rPr>
          <w:rStyle w:val="Emphasis"/>
          <w:rFonts w:ascii="Arial" w:hAnsi="Arial" w:cs="Arial"/>
        </w:rPr>
        <w:t>International Journal of Environmental Research and Public Health</w:t>
      </w:r>
      <w:r w:rsidRPr="00E75B2A">
        <w:rPr>
          <w:rFonts w:ascii="Arial" w:hAnsi="Arial" w:cs="Arial"/>
        </w:rPr>
        <w:t xml:space="preserve">, 19(15), 9411. Available at: </w:t>
      </w:r>
      <w:hyperlink r:id="rId9" w:tgtFrame="_new" w:history="1">
        <w:r w:rsidRPr="00E75B2A">
          <w:rPr>
            <w:rStyle w:val="Hyperlink"/>
            <w:rFonts w:ascii="Arial" w:hAnsi="Arial" w:cs="Arial"/>
          </w:rPr>
          <w:t>https://www.m</w:t>
        </w:r>
        <w:r w:rsidRPr="00E75B2A">
          <w:rPr>
            <w:rStyle w:val="Hyperlink"/>
            <w:rFonts w:ascii="Arial" w:hAnsi="Arial" w:cs="Arial"/>
          </w:rPr>
          <w:t>d</w:t>
        </w:r>
        <w:r w:rsidRPr="00E75B2A">
          <w:rPr>
            <w:rStyle w:val="Hyperlink"/>
            <w:rFonts w:ascii="Arial" w:hAnsi="Arial" w:cs="Arial"/>
          </w:rPr>
          <w:t>pi.com/1660-4601/19/15/9411</w:t>
        </w:r>
      </w:hyperlink>
      <w:r w:rsidRPr="00E75B2A">
        <w:rPr>
          <w:rFonts w:ascii="Arial" w:hAnsi="Arial" w:cs="Arial"/>
        </w:rPr>
        <w:t xml:space="preserve"> (Accessed: 27 July 2026).</w:t>
      </w:r>
    </w:p>
    <w:p w14:paraId="1546155F" w14:textId="77777777" w:rsidR="00B00A66" w:rsidRPr="00E75B2A" w:rsidRDefault="00B00A66" w:rsidP="00E75B2A">
      <w:pPr>
        <w:pStyle w:val="NormalWeb"/>
        <w:spacing w:line="360" w:lineRule="auto"/>
        <w:rPr>
          <w:rFonts w:ascii="Arial" w:hAnsi="Arial" w:cs="Arial"/>
        </w:rPr>
      </w:pPr>
      <w:r w:rsidRPr="00E75B2A">
        <w:rPr>
          <w:rFonts w:ascii="Arial" w:hAnsi="Arial" w:cs="Arial"/>
        </w:rPr>
        <w:t xml:space="preserve">Department of Health and Social Care (2022) </w:t>
      </w:r>
      <w:r w:rsidRPr="00E75B2A">
        <w:rPr>
          <w:rStyle w:val="Emphasis"/>
          <w:rFonts w:ascii="Arial" w:hAnsi="Arial" w:cs="Arial"/>
        </w:rPr>
        <w:t>Health and Care Bill factsheet: Integration measures</w:t>
      </w:r>
      <w:r w:rsidRPr="00E75B2A">
        <w:rPr>
          <w:rFonts w:ascii="Arial" w:hAnsi="Arial" w:cs="Arial"/>
        </w:rPr>
        <w:t xml:space="preserve">. Available at: </w:t>
      </w:r>
      <w:hyperlink r:id="rId10" w:tgtFrame="_new" w:history="1">
        <w:r w:rsidRPr="00E75B2A">
          <w:rPr>
            <w:rStyle w:val="Hyperlink"/>
            <w:rFonts w:ascii="Arial" w:hAnsi="Arial" w:cs="Arial"/>
          </w:rPr>
          <w:t>https</w:t>
        </w:r>
        <w:r w:rsidRPr="00E75B2A">
          <w:rPr>
            <w:rStyle w:val="Hyperlink"/>
            <w:rFonts w:ascii="Arial" w:hAnsi="Arial" w:cs="Arial"/>
          </w:rPr>
          <w:t>:</w:t>
        </w:r>
        <w:r w:rsidRPr="00E75B2A">
          <w:rPr>
            <w:rStyle w:val="Hyperlink"/>
            <w:rFonts w:ascii="Arial" w:hAnsi="Arial" w:cs="Arial"/>
          </w:rPr>
          <w:t>//www.gov.uk/government/publications/health-and-care-bill-factsheets/health-and-care-bill-integration-measures</w:t>
        </w:r>
      </w:hyperlink>
      <w:r w:rsidRPr="00E75B2A">
        <w:rPr>
          <w:rFonts w:ascii="Arial" w:hAnsi="Arial" w:cs="Arial"/>
        </w:rPr>
        <w:t xml:space="preserve"> (Accessed: 27 July 2026).</w:t>
      </w:r>
    </w:p>
    <w:p w14:paraId="3CAEACEE" w14:textId="77777777" w:rsidR="00B00A66" w:rsidRPr="00E75B2A" w:rsidRDefault="00B00A66" w:rsidP="00E75B2A">
      <w:pPr>
        <w:pStyle w:val="NormalWeb"/>
        <w:spacing w:line="360" w:lineRule="auto"/>
        <w:rPr>
          <w:rFonts w:ascii="Arial" w:hAnsi="Arial" w:cs="Arial"/>
        </w:rPr>
      </w:pPr>
      <w:proofErr w:type="spellStart"/>
      <w:r w:rsidRPr="00E75B2A">
        <w:rPr>
          <w:rFonts w:ascii="Arial" w:hAnsi="Arial" w:cs="Arial"/>
        </w:rPr>
        <w:t>Doccla</w:t>
      </w:r>
      <w:proofErr w:type="spellEnd"/>
      <w:r w:rsidRPr="00E75B2A">
        <w:rPr>
          <w:rFonts w:ascii="Arial" w:hAnsi="Arial" w:cs="Arial"/>
        </w:rPr>
        <w:t xml:space="preserve"> (2024a) </w:t>
      </w:r>
      <w:proofErr w:type="spellStart"/>
      <w:r w:rsidRPr="00E75B2A">
        <w:rPr>
          <w:rStyle w:val="Emphasis"/>
          <w:rFonts w:ascii="Arial" w:hAnsi="Arial" w:cs="Arial"/>
        </w:rPr>
        <w:t>Doccla</w:t>
      </w:r>
      <w:proofErr w:type="spellEnd"/>
      <w:r w:rsidRPr="00E75B2A">
        <w:rPr>
          <w:rFonts w:ascii="Arial" w:hAnsi="Arial" w:cs="Arial"/>
        </w:rPr>
        <w:t xml:space="preserve">. Available at: </w:t>
      </w:r>
      <w:hyperlink r:id="rId11" w:tgtFrame="_new" w:history="1">
        <w:r w:rsidRPr="00E75B2A">
          <w:rPr>
            <w:rStyle w:val="Hyperlink"/>
            <w:rFonts w:ascii="Arial" w:hAnsi="Arial" w:cs="Arial"/>
          </w:rPr>
          <w:t>https://www.doccla.com/</w:t>
        </w:r>
      </w:hyperlink>
      <w:r w:rsidRPr="00E75B2A">
        <w:rPr>
          <w:rFonts w:ascii="Arial" w:hAnsi="Arial" w:cs="Arial"/>
        </w:rPr>
        <w:t xml:space="preserve"> (Accessed: 27 July 2026).</w:t>
      </w:r>
    </w:p>
    <w:p w14:paraId="142D01DC" w14:textId="77777777" w:rsidR="00B00A66" w:rsidRPr="00E75B2A" w:rsidRDefault="00B00A66" w:rsidP="00E75B2A">
      <w:pPr>
        <w:pStyle w:val="NormalWeb"/>
        <w:spacing w:line="360" w:lineRule="auto"/>
        <w:rPr>
          <w:rFonts w:ascii="Arial" w:hAnsi="Arial" w:cs="Arial"/>
        </w:rPr>
      </w:pPr>
      <w:proofErr w:type="spellStart"/>
      <w:r w:rsidRPr="00E75B2A">
        <w:rPr>
          <w:rFonts w:ascii="Arial" w:hAnsi="Arial" w:cs="Arial"/>
        </w:rPr>
        <w:t>Doccla</w:t>
      </w:r>
      <w:proofErr w:type="spellEnd"/>
      <w:r w:rsidRPr="00E75B2A">
        <w:rPr>
          <w:rFonts w:ascii="Arial" w:hAnsi="Arial" w:cs="Arial"/>
        </w:rPr>
        <w:t xml:space="preserve"> (2024b) </w:t>
      </w:r>
      <w:r w:rsidRPr="00E75B2A">
        <w:rPr>
          <w:rStyle w:val="Emphasis"/>
          <w:rFonts w:ascii="Arial" w:hAnsi="Arial" w:cs="Arial"/>
        </w:rPr>
        <w:t>G-Cloud 14 Service Definition</w:t>
      </w:r>
      <w:r w:rsidRPr="00E75B2A">
        <w:rPr>
          <w:rFonts w:ascii="Arial" w:hAnsi="Arial" w:cs="Arial"/>
        </w:rPr>
        <w:t xml:space="preserve">. Available at: </w:t>
      </w:r>
      <w:hyperlink r:id="rId12" w:tgtFrame="_new" w:history="1">
        <w:r w:rsidRPr="00E75B2A">
          <w:rPr>
            <w:rStyle w:val="Hyperlink"/>
            <w:rFonts w:ascii="Arial" w:hAnsi="Arial" w:cs="Arial"/>
          </w:rPr>
          <w:t>https://assets.applytosupply.digitalmarket</w:t>
        </w:r>
        <w:r w:rsidRPr="00E75B2A">
          <w:rPr>
            <w:rStyle w:val="Hyperlink"/>
            <w:rFonts w:ascii="Arial" w:hAnsi="Arial" w:cs="Arial"/>
          </w:rPr>
          <w:t>p</w:t>
        </w:r>
        <w:r w:rsidRPr="00E75B2A">
          <w:rPr>
            <w:rStyle w:val="Hyperlink"/>
            <w:rFonts w:ascii="Arial" w:hAnsi="Arial" w:cs="Arial"/>
          </w:rPr>
          <w:t>lace.service.gov.uk/g-cloud-14/documents/720188/526222037792237-service-definition-document-2024-05-02-1442.pdf</w:t>
        </w:r>
      </w:hyperlink>
      <w:r w:rsidRPr="00E75B2A">
        <w:rPr>
          <w:rFonts w:ascii="Arial" w:hAnsi="Arial" w:cs="Arial"/>
        </w:rPr>
        <w:t xml:space="preserve"> (Accessed: 27 July 2026).</w:t>
      </w:r>
    </w:p>
    <w:p w14:paraId="1DAD00FB" w14:textId="77777777" w:rsidR="00B00A66" w:rsidRPr="00E75B2A" w:rsidRDefault="00B00A66" w:rsidP="00E75B2A">
      <w:pPr>
        <w:pStyle w:val="NormalWeb"/>
        <w:spacing w:line="360" w:lineRule="auto"/>
        <w:rPr>
          <w:rFonts w:ascii="Arial" w:hAnsi="Arial" w:cs="Arial"/>
        </w:rPr>
      </w:pPr>
      <w:proofErr w:type="spellStart"/>
      <w:r w:rsidRPr="00E75B2A">
        <w:rPr>
          <w:rFonts w:ascii="Arial" w:hAnsi="Arial" w:cs="Arial"/>
        </w:rPr>
        <w:t>Doccla</w:t>
      </w:r>
      <w:proofErr w:type="spellEnd"/>
      <w:r w:rsidRPr="00E75B2A">
        <w:rPr>
          <w:rFonts w:ascii="Arial" w:hAnsi="Arial" w:cs="Arial"/>
        </w:rPr>
        <w:t xml:space="preserve"> (2024c) </w:t>
      </w:r>
      <w:r w:rsidRPr="00E75B2A">
        <w:rPr>
          <w:rStyle w:val="Emphasis"/>
          <w:rFonts w:ascii="Arial" w:hAnsi="Arial" w:cs="Arial"/>
        </w:rPr>
        <w:t>Key healthcare goals under the new Labour government</w:t>
      </w:r>
      <w:r w:rsidRPr="00E75B2A">
        <w:rPr>
          <w:rFonts w:ascii="Arial" w:hAnsi="Arial" w:cs="Arial"/>
        </w:rPr>
        <w:t xml:space="preserve">. Available at: </w:t>
      </w:r>
      <w:hyperlink r:id="rId13" w:tgtFrame="_new" w:history="1">
        <w:r w:rsidRPr="00E75B2A">
          <w:rPr>
            <w:rStyle w:val="Hyperlink"/>
            <w:rFonts w:ascii="Arial" w:hAnsi="Arial" w:cs="Arial"/>
          </w:rPr>
          <w:t>https://www.doccla.com/pos</w:t>
        </w:r>
        <w:r w:rsidRPr="00E75B2A">
          <w:rPr>
            <w:rStyle w:val="Hyperlink"/>
            <w:rFonts w:ascii="Arial" w:hAnsi="Arial" w:cs="Arial"/>
          </w:rPr>
          <w:t>t</w:t>
        </w:r>
        <w:r w:rsidRPr="00E75B2A">
          <w:rPr>
            <w:rStyle w:val="Hyperlink"/>
            <w:rFonts w:ascii="Arial" w:hAnsi="Arial" w:cs="Arial"/>
          </w:rPr>
          <w:t>/key-healthcare-goals-under-the-new-labour-government</w:t>
        </w:r>
      </w:hyperlink>
      <w:r w:rsidRPr="00E75B2A">
        <w:rPr>
          <w:rFonts w:ascii="Arial" w:hAnsi="Arial" w:cs="Arial"/>
        </w:rPr>
        <w:t xml:space="preserve"> (Accessed: 27 July 2026).</w:t>
      </w:r>
    </w:p>
    <w:p w14:paraId="110B6F88" w14:textId="77777777" w:rsidR="00B00A66" w:rsidRPr="00E75B2A" w:rsidRDefault="00B00A66" w:rsidP="00E75B2A">
      <w:pPr>
        <w:pStyle w:val="NormalWeb"/>
        <w:spacing w:line="360" w:lineRule="auto"/>
        <w:rPr>
          <w:rFonts w:ascii="Arial" w:hAnsi="Arial" w:cs="Arial"/>
        </w:rPr>
      </w:pPr>
      <w:r w:rsidRPr="00E75B2A">
        <w:rPr>
          <w:rFonts w:ascii="Arial" w:hAnsi="Arial" w:cs="Arial"/>
        </w:rPr>
        <w:t xml:space="preserve">NHS England (2023a) </w:t>
      </w:r>
      <w:r w:rsidRPr="00E75B2A">
        <w:rPr>
          <w:rStyle w:val="Emphasis"/>
          <w:rFonts w:ascii="Arial" w:hAnsi="Arial" w:cs="Arial"/>
        </w:rPr>
        <w:t>Virtual Wards Operational Framework</w:t>
      </w:r>
      <w:r w:rsidRPr="00E75B2A">
        <w:rPr>
          <w:rFonts w:ascii="Arial" w:hAnsi="Arial" w:cs="Arial"/>
        </w:rPr>
        <w:t xml:space="preserve">. Available at: </w:t>
      </w:r>
      <w:hyperlink r:id="rId14" w:tgtFrame="_new" w:history="1">
        <w:r w:rsidRPr="00E75B2A">
          <w:rPr>
            <w:rStyle w:val="Hyperlink"/>
            <w:rFonts w:ascii="Arial" w:hAnsi="Arial" w:cs="Arial"/>
          </w:rPr>
          <w:t>https://www.england.nhs.uk/long-read/virtu</w:t>
        </w:r>
        <w:r w:rsidRPr="00E75B2A">
          <w:rPr>
            <w:rStyle w:val="Hyperlink"/>
            <w:rFonts w:ascii="Arial" w:hAnsi="Arial" w:cs="Arial"/>
          </w:rPr>
          <w:t>a</w:t>
        </w:r>
        <w:r w:rsidRPr="00E75B2A">
          <w:rPr>
            <w:rStyle w:val="Hyperlink"/>
            <w:rFonts w:ascii="Arial" w:hAnsi="Arial" w:cs="Arial"/>
          </w:rPr>
          <w:t>l-wards-operational-framework/</w:t>
        </w:r>
      </w:hyperlink>
      <w:r w:rsidRPr="00E75B2A">
        <w:rPr>
          <w:rFonts w:ascii="Arial" w:hAnsi="Arial" w:cs="Arial"/>
        </w:rPr>
        <w:t xml:space="preserve"> (Accessed: 27 July 2026).</w:t>
      </w:r>
    </w:p>
    <w:p w14:paraId="7EC27FC8" w14:textId="77777777" w:rsidR="00B00A66" w:rsidRPr="00E75B2A" w:rsidRDefault="00B00A66" w:rsidP="00E75B2A">
      <w:pPr>
        <w:pStyle w:val="NormalWeb"/>
        <w:spacing w:line="360" w:lineRule="auto"/>
        <w:rPr>
          <w:rFonts w:ascii="Arial" w:hAnsi="Arial" w:cs="Arial"/>
        </w:rPr>
      </w:pPr>
      <w:r w:rsidRPr="00E75B2A">
        <w:rPr>
          <w:rFonts w:ascii="Arial" w:hAnsi="Arial" w:cs="Arial"/>
        </w:rPr>
        <w:t xml:space="preserve">NHS England (2023b) </w:t>
      </w:r>
      <w:r w:rsidRPr="00E75B2A">
        <w:rPr>
          <w:rStyle w:val="Emphasis"/>
          <w:rFonts w:ascii="Arial" w:hAnsi="Arial" w:cs="Arial"/>
        </w:rPr>
        <w:t>A guide to setting up technology-enabled virtual wards</w:t>
      </w:r>
      <w:r w:rsidRPr="00E75B2A">
        <w:rPr>
          <w:rFonts w:ascii="Arial" w:hAnsi="Arial" w:cs="Arial"/>
        </w:rPr>
        <w:t xml:space="preserve">. Available at: </w:t>
      </w:r>
      <w:hyperlink r:id="rId15" w:tgtFrame="_new" w:history="1">
        <w:r w:rsidRPr="00E75B2A">
          <w:rPr>
            <w:rStyle w:val="Hyperlink"/>
            <w:rFonts w:ascii="Arial" w:hAnsi="Arial" w:cs="Arial"/>
          </w:rPr>
          <w:t>https://www.england.nhs.uk/long-rea</w:t>
        </w:r>
        <w:r w:rsidRPr="00E75B2A">
          <w:rPr>
            <w:rStyle w:val="Hyperlink"/>
            <w:rFonts w:ascii="Arial" w:hAnsi="Arial" w:cs="Arial"/>
          </w:rPr>
          <w:t>d</w:t>
        </w:r>
        <w:r w:rsidRPr="00E75B2A">
          <w:rPr>
            <w:rStyle w:val="Hyperlink"/>
            <w:rFonts w:ascii="Arial" w:hAnsi="Arial" w:cs="Arial"/>
          </w:rPr>
          <w:t>/a-guide-to-setting-up-technology-enabled-virtual-wards/</w:t>
        </w:r>
      </w:hyperlink>
      <w:r w:rsidRPr="00E75B2A">
        <w:rPr>
          <w:rFonts w:ascii="Arial" w:hAnsi="Arial" w:cs="Arial"/>
        </w:rPr>
        <w:t xml:space="preserve"> (Accessed: 27 July 2026).</w:t>
      </w:r>
    </w:p>
    <w:p w14:paraId="06AD1186" w14:textId="77777777" w:rsidR="00B00A66" w:rsidRPr="00E75B2A" w:rsidRDefault="00B00A66" w:rsidP="00E75B2A">
      <w:pPr>
        <w:pStyle w:val="NormalWeb"/>
        <w:spacing w:line="360" w:lineRule="auto"/>
        <w:rPr>
          <w:rFonts w:ascii="Arial" w:hAnsi="Arial" w:cs="Arial"/>
        </w:rPr>
      </w:pPr>
      <w:r w:rsidRPr="00E75B2A">
        <w:rPr>
          <w:rFonts w:ascii="Arial" w:hAnsi="Arial" w:cs="Arial"/>
        </w:rPr>
        <w:t xml:space="preserve">NHS England (2024) </w:t>
      </w:r>
      <w:r w:rsidRPr="00E75B2A">
        <w:rPr>
          <w:rStyle w:val="Emphasis"/>
          <w:rFonts w:ascii="Arial" w:hAnsi="Arial" w:cs="Arial"/>
        </w:rPr>
        <w:t>Supporting clinical leadership in virtual wards: A guide for Integrated Care System clinical leaders</w:t>
      </w:r>
      <w:r w:rsidRPr="00E75B2A">
        <w:rPr>
          <w:rFonts w:ascii="Arial" w:hAnsi="Arial" w:cs="Arial"/>
        </w:rPr>
        <w:t xml:space="preserve">. Available at: </w:t>
      </w:r>
      <w:hyperlink r:id="rId16" w:tgtFrame="_new" w:history="1">
        <w:r w:rsidRPr="00E75B2A">
          <w:rPr>
            <w:rStyle w:val="Hyperlink"/>
            <w:rFonts w:ascii="Arial" w:hAnsi="Arial" w:cs="Arial"/>
          </w:rPr>
          <w:t>https://</w:t>
        </w:r>
        <w:r w:rsidRPr="00E75B2A">
          <w:rPr>
            <w:rStyle w:val="Hyperlink"/>
            <w:rFonts w:ascii="Arial" w:hAnsi="Arial" w:cs="Arial"/>
          </w:rPr>
          <w:t>w</w:t>
        </w:r>
        <w:r w:rsidRPr="00E75B2A">
          <w:rPr>
            <w:rStyle w:val="Hyperlink"/>
            <w:rFonts w:ascii="Arial" w:hAnsi="Arial" w:cs="Arial"/>
          </w:rPr>
          <w:t>ww.england.nhs.uk/long-read/supporting-clinical-leadership-in-virtual-wards-a-guide-for-integrated-care-system-clinical-leaders/</w:t>
        </w:r>
      </w:hyperlink>
      <w:r w:rsidRPr="00E75B2A">
        <w:rPr>
          <w:rFonts w:ascii="Arial" w:hAnsi="Arial" w:cs="Arial"/>
        </w:rPr>
        <w:t xml:space="preserve"> (Accessed: 27 July 2026).</w:t>
      </w:r>
    </w:p>
    <w:p w14:paraId="3885EA84" w14:textId="77777777" w:rsidR="00B00A66" w:rsidRPr="00E75B2A" w:rsidRDefault="00B00A66" w:rsidP="00E75B2A">
      <w:pPr>
        <w:pStyle w:val="NormalWeb"/>
        <w:spacing w:line="360" w:lineRule="auto"/>
        <w:rPr>
          <w:rFonts w:ascii="Arial" w:hAnsi="Arial" w:cs="Arial"/>
        </w:rPr>
      </w:pPr>
      <w:r w:rsidRPr="00E75B2A">
        <w:rPr>
          <w:rFonts w:ascii="Arial" w:hAnsi="Arial" w:cs="Arial"/>
        </w:rPr>
        <w:lastRenderedPageBreak/>
        <w:t xml:space="preserve">Parliamentary Office of Science and Technology (2025) </w:t>
      </w:r>
      <w:r w:rsidRPr="00E75B2A">
        <w:rPr>
          <w:rStyle w:val="Emphasis"/>
          <w:rFonts w:ascii="Arial" w:hAnsi="Arial" w:cs="Arial"/>
        </w:rPr>
        <w:t>Virtual Wards</w:t>
      </w:r>
      <w:r w:rsidRPr="00E75B2A">
        <w:rPr>
          <w:rFonts w:ascii="Arial" w:hAnsi="Arial" w:cs="Arial"/>
        </w:rPr>
        <w:t xml:space="preserve">. </w:t>
      </w:r>
      <w:proofErr w:type="spellStart"/>
      <w:r w:rsidRPr="00E75B2A">
        <w:rPr>
          <w:rFonts w:ascii="Arial" w:hAnsi="Arial" w:cs="Arial"/>
        </w:rPr>
        <w:t>POSTnote</w:t>
      </w:r>
      <w:proofErr w:type="spellEnd"/>
      <w:r w:rsidRPr="00E75B2A">
        <w:rPr>
          <w:rFonts w:ascii="Arial" w:hAnsi="Arial" w:cs="Arial"/>
        </w:rPr>
        <w:t xml:space="preserve"> 744. Available at: </w:t>
      </w:r>
      <w:hyperlink r:id="rId17" w:tgtFrame="_new" w:history="1">
        <w:r w:rsidRPr="00E75B2A">
          <w:rPr>
            <w:rStyle w:val="Hyperlink"/>
            <w:rFonts w:ascii="Arial" w:hAnsi="Arial" w:cs="Arial"/>
          </w:rPr>
          <w:t>https://researchbriefings.files.</w:t>
        </w:r>
        <w:r w:rsidRPr="00E75B2A">
          <w:rPr>
            <w:rStyle w:val="Hyperlink"/>
            <w:rFonts w:ascii="Arial" w:hAnsi="Arial" w:cs="Arial"/>
          </w:rPr>
          <w:t>p</w:t>
        </w:r>
        <w:r w:rsidRPr="00E75B2A">
          <w:rPr>
            <w:rStyle w:val="Hyperlink"/>
            <w:rFonts w:ascii="Arial" w:hAnsi="Arial" w:cs="Arial"/>
          </w:rPr>
          <w:t>a</w:t>
        </w:r>
        <w:r w:rsidRPr="00E75B2A">
          <w:rPr>
            <w:rStyle w:val="Hyperlink"/>
            <w:rFonts w:ascii="Arial" w:hAnsi="Arial" w:cs="Arial"/>
          </w:rPr>
          <w:t>rliament.uk/documents/POST-PN-0744/POST-PN-0744.pdf</w:t>
        </w:r>
      </w:hyperlink>
      <w:r w:rsidRPr="00E75B2A">
        <w:rPr>
          <w:rFonts w:ascii="Arial" w:hAnsi="Arial" w:cs="Arial"/>
        </w:rPr>
        <w:t xml:space="preserve"> (Accessed: 27 July 2026).</w:t>
      </w:r>
    </w:p>
    <w:p w14:paraId="0482A392" w14:textId="77777777" w:rsidR="00B00A66" w:rsidRPr="00E75B2A" w:rsidRDefault="00B00A66" w:rsidP="00E75B2A">
      <w:pPr>
        <w:pStyle w:val="NormalWeb"/>
        <w:spacing w:line="360" w:lineRule="auto"/>
        <w:rPr>
          <w:rFonts w:ascii="Arial" w:hAnsi="Arial" w:cs="Arial"/>
        </w:rPr>
      </w:pPr>
      <w:r w:rsidRPr="00E75B2A">
        <w:rPr>
          <w:rFonts w:ascii="Arial" w:hAnsi="Arial" w:cs="Arial"/>
        </w:rPr>
        <w:t xml:space="preserve">Williams, O., </w:t>
      </w:r>
      <w:proofErr w:type="spellStart"/>
      <w:r w:rsidRPr="00E75B2A">
        <w:rPr>
          <w:rFonts w:ascii="Arial" w:hAnsi="Arial" w:cs="Arial"/>
        </w:rPr>
        <w:t>Fulop</w:t>
      </w:r>
      <w:proofErr w:type="spellEnd"/>
      <w:r w:rsidRPr="00E75B2A">
        <w:rPr>
          <w:rFonts w:ascii="Arial" w:hAnsi="Arial" w:cs="Arial"/>
        </w:rPr>
        <w:t xml:space="preserve">, N., </w:t>
      </w:r>
      <w:proofErr w:type="spellStart"/>
      <w:r w:rsidRPr="00E75B2A">
        <w:rPr>
          <w:rFonts w:ascii="Arial" w:hAnsi="Arial" w:cs="Arial"/>
        </w:rPr>
        <w:t>Vindrola-Padros</w:t>
      </w:r>
      <w:proofErr w:type="spellEnd"/>
      <w:r w:rsidRPr="00E75B2A">
        <w:rPr>
          <w:rFonts w:ascii="Arial" w:hAnsi="Arial" w:cs="Arial"/>
        </w:rPr>
        <w:t xml:space="preserve">, C. </w:t>
      </w:r>
      <w:r w:rsidRPr="00E75B2A">
        <w:rPr>
          <w:rStyle w:val="Emphasis"/>
          <w:rFonts w:ascii="Arial" w:hAnsi="Arial" w:cs="Arial"/>
        </w:rPr>
        <w:t>et al.</w:t>
      </w:r>
      <w:r w:rsidRPr="00E75B2A">
        <w:rPr>
          <w:rFonts w:ascii="Arial" w:hAnsi="Arial" w:cs="Arial"/>
        </w:rPr>
        <w:t xml:space="preserve"> (2024) 'Technology-enabled virtual wards in England: commissioners' perspectives on implementation and sustainability', </w:t>
      </w:r>
      <w:r w:rsidRPr="00E75B2A">
        <w:rPr>
          <w:rStyle w:val="Emphasis"/>
          <w:rFonts w:ascii="Arial" w:hAnsi="Arial" w:cs="Arial"/>
        </w:rPr>
        <w:t>Journal of Medical Internet Research</w:t>
      </w:r>
      <w:r w:rsidRPr="00E75B2A">
        <w:rPr>
          <w:rFonts w:ascii="Arial" w:hAnsi="Arial" w:cs="Arial"/>
        </w:rPr>
        <w:t xml:space="preserve">, 26, e56494. Available at: </w:t>
      </w:r>
      <w:hyperlink r:id="rId18" w:tgtFrame="_new" w:history="1">
        <w:r w:rsidRPr="00E75B2A">
          <w:rPr>
            <w:rStyle w:val="Hyperlink"/>
            <w:rFonts w:ascii="Arial" w:hAnsi="Arial" w:cs="Arial"/>
          </w:rPr>
          <w:t>https://w</w:t>
        </w:r>
        <w:r w:rsidRPr="00E75B2A">
          <w:rPr>
            <w:rStyle w:val="Hyperlink"/>
            <w:rFonts w:ascii="Arial" w:hAnsi="Arial" w:cs="Arial"/>
          </w:rPr>
          <w:t>w</w:t>
        </w:r>
        <w:r w:rsidRPr="00E75B2A">
          <w:rPr>
            <w:rStyle w:val="Hyperlink"/>
            <w:rFonts w:ascii="Arial" w:hAnsi="Arial" w:cs="Arial"/>
          </w:rPr>
          <w:t>w.jmir.org/2024/1/e56494/</w:t>
        </w:r>
      </w:hyperlink>
      <w:r w:rsidRPr="00E75B2A">
        <w:rPr>
          <w:rFonts w:ascii="Arial" w:hAnsi="Arial" w:cs="Arial"/>
        </w:rPr>
        <w:t xml:space="preserve"> (Accessed: 27 July 2026).</w:t>
      </w:r>
    </w:p>
    <w:p w14:paraId="22C9D4CF" w14:textId="77777777" w:rsidR="00B00A66" w:rsidRPr="00E75B2A" w:rsidRDefault="00B00A66" w:rsidP="00E75B2A">
      <w:pPr>
        <w:pStyle w:val="NormalWeb"/>
        <w:spacing w:line="360" w:lineRule="auto"/>
        <w:rPr>
          <w:rFonts w:ascii="Arial" w:hAnsi="Arial" w:cs="Arial"/>
        </w:rPr>
      </w:pPr>
      <w:r w:rsidRPr="00E75B2A">
        <w:rPr>
          <w:rFonts w:ascii="Arial" w:hAnsi="Arial" w:cs="Arial"/>
        </w:rPr>
        <w:t xml:space="preserve">Yang, Y., Chen, H., Qazi, H. and Morita, P.P. (2020) 'Intervention and evaluation of mobile health technologies in management of patients undergoing chronic dialysis: A scoping review', </w:t>
      </w:r>
      <w:r w:rsidRPr="00E75B2A">
        <w:rPr>
          <w:rStyle w:val="Emphasis"/>
          <w:rFonts w:ascii="Arial" w:hAnsi="Arial" w:cs="Arial"/>
        </w:rPr>
        <w:t>Journal of Medical Internet Research</w:t>
      </w:r>
      <w:r w:rsidRPr="00E75B2A">
        <w:rPr>
          <w:rFonts w:ascii="Arial" w:hAnsi="Arial" w:cs="Arial"/>
        </w:rPr>
        <w:t xml:space="preserve">, 22(4). Available at: </w:t>
      </w:r>
      <w:hyperlink r:id="rId19" w:tgtFrame="_new" w:history="1">
        <w:r w:rsidRPr="00E75B2A">
          <w:rPr>
            <w:rStyle w:val="Hyperlink"/>
            <w:rFonts w:ascii="Arial" w:hAnsi="Arial" w:cs="Arial"/>
          </w:rPr>
          <w:t>https://www.jmir.org/2020/3</w:t>
        </w:r>
        <w:r w:rsidRPr="00E75B2A">
          <w:rPr>
            <w:rStyle w:val="Hyperlink"/>
            <w:rFonts w:ascii="Arial" w:hAnsi="Arial" w:cs="Arial"/>
          </w:rPr>
          <w:t>/</w:t>
        </w:r>
        <w:r w:rsidRPr="00E75B2A">
          <w:rPr>
            <w:rStyle w:val="Hyperlink"/>
            <w:rFonts w:ascii="Arial" w:hAnsi="Arial" w:cs="Arial"/>
          </w:rPr>
          <w:t>e15548/</w:t>
        </w:r>
      </w:hyperlink>
      <w:r w:rsidRPr="00E75B2A">
        <w:rPr>
          <w:rFonts w:ascii="Arial" w:hAnsi="Arial" w:cs="Arial"/>
        </w:rPr>
        <w:t xml:space="preserve"> (Accessed: 27 July 2026).</w:t>
      </w:r>
    </w:p>
    <w:p w14:paraId="33F5C897" w14:textId="77777777" w:rsidR="00B00A66" w:rsidRPr="00E75B2A" w:rsidRDefault="00B00A66" w:rsidP="00E75B2A">
      <w:pPr>
        <w:pStyle w:val="NormalWeb"/>
        <w:spacing w:line="360" w:lineRule="auto"/>
        <w:rPr>
          <w:rFonts w:ascii="Arial" w:hAnsi="Arial" w:cs="Arial"/>
        </w:rPr>
      </w:pPr>
      <w:r w:rsidRPr="00E75B2A">
        <w:rPr>
          <w:rStyle w:val="Emphasis"/>
          <w:rFonts w:ascii="Arial" w:hAnsi="Arial" w:cs="Arial"/>
        </w:rPr>
        <w:t>Journal of Medical Internet Research</w:t>
      </w:r>
      <w:r w:rsidRPr="00E75B2A">
        <w:rPr>
          <w:rFonts w:ascii="Arial" w:hAnsi="Arial" w:cs="Arial"/>
        </w:rPr>
        <w:t xml:space="preserve"> (2025) 'Patient experiences and outcomes associated with virtual wards'. Available at: </w:t>
      </w:r>
      <w:hyperlink r:id="rId20" w:tgtFrame="_new" w:history="1">
        <w:r w:rsidRPr="00E75B2A">
          <w:rPr>
            <w:rStyle w:val="Hyperlink"/>
            <w:rFonts w:ascii="Arial" w:hAnsi="Arial" w:cs="Arial"/>
          </w:rPr>
          <w:t>https://www.jmir.o</w:t>
        </w:r>
        <w:r w:rsidRPr="00E75B2A">
          <w:rPr>
            <w:rStyle w:val="Hyperlink"/>
            <w:rFonts w:ascii="Arial" w:hAnsi="Arial" w:cs="Arial"/>
          </w:rPr>
          <w:t>r</w:t>
        </w:r>
        <w:r w:rsidRPr="00E75B2A">
          <w:rPr>
            <w:rStyle w:val="Hyperlink"/>
            <w:rFonts w:ascii="Arial" w:hAnsi="Arial" w:cs="Arial"/>
          </w:rPr>
          <w:t>g/2025/1/e75406/</w:t>
        </w:r>
      </w:hyperlink>
      <w:r w:rsidRPr="00E75B2A">
        <w:rPr>
          <w:rFonts w:ascii="Arial" w:hAnsi="Arial" w:cs="Arial"/>
        </w:rPr>
        <w:t xml:space="preserve"> (Accessed: 27 July 2026).</w:t>
      </w:r>
    </w:p>
    <w:p w14:paraId="771D15F4" w14:textId="77777777" w:rsidR="00B00A66" w:rsidRPr="00E75B2A" w:rsidRDefault="00B00A66" w:rsidP="00E75B2A">
      <w:pPr>
        <w:pStyle w:val="NormalWeb"/>
        <w:spacing w:line="360" w:lineRule="auto"/>
        <w:rPr>
          <w:rFonts w:ascii="Arial" w:hAnsi="Arial" w:cs="Arial"/>
        </w:rPr>
      </w:pPr>
      <w:r w:rsidRPr="00E75B2A">
        <w:rPr>
          <w:rFonts w:ascii="Arial" w:hAnsi="Arial" w:cs="Arial"/>
        </w:rPr>
        <w:t xml:space="preserve">PLOS ONE (2025) 'Virtual wards: A systematic review of implementation and outcomes'. Available at: </w:t>
      </w:r>
      <w:hyperlink r:id="rId21" w:tgtFrame="_new" w:history="1">
        <w:r w:rsidRPr="00E75B2A">
          <w:rPr>
            <w:rStyle w:val="Hyperlink"/>
            <w:rFonts w:ascii="Arial" w:hAnsi="Arial" w:cs="Arial"/>
          </w:rPr>
          <w:t>https://journals.plos.org/p</w:t>
        </w:r>
        <w:r w:rsidRPr="00E75B2A">
          <w:rPr>
            <w:rStyle w:val="Hyperlink"/>
            <w:rFonts w:ascii="Arial" w:hAnsi="Arial" w:cs="Arial"/>
          </w:rPr>
          <w:t>l</w:t>
        </w:r>
        <w:r w:rsidRPr="00E75B2A">
          <w:rPr>
            <w:rStyle w:val="Hyperlink"/>
            <w:rFonts w:ascii="Arial" w:hAnsi="Arial" w:cs="Arial"/>
          </w:rPr>
          <w:t>osone/article?id=10.1371/journal.pone.0347678</w:t>
        </w:r>
      </w:hyperlink>
      <w:r w:rsidRPr="00E75B2A">
        <w:rPr>
          <w:rFonts w:ascii="Arial" w:hAnsi="Arial" w:cs="Arial"/>
        </w:rPr>
        <w:t xml:space="preserve"> (Accessed: 27 July 2026).</w:t>
      </w:r>
    </w:p>
    <w:p w14:paraId="31E02E53" w14:textId="77777777" w:rsidR="00B00A66" w:rsidRPr="00E75B2A" w:rsidRDefault="00B00A66" w:rsidP="00E75B2A">
      <w:pPr>
        <w:pStyle w:val="NormalWeb"/>
        <w:spacing w:line="360" w:lineRule="auto"/>
        <w:rPr>
          <w:rFonts w:ascii="Arial" w:hAnsi="Arial" w:cs="Arial"/>
        </w:rPr>
      </w:pPr>
      <w:r w:rsidRPr="00E75B2A">
        <w:rPr>
          <w:rFonts w:ascii="Arial" w:hAnsi="Arial" w:cs="Arial"/>
        </w:rPr>
        <w:t xml:space="preserve">Springer Nature (2024) 'Virtual wards and digital transformation in healthcare'. In: </w:t>
      </w:r>
      <w:r w:rsidRPr="00E75B2A">
        <w:rPr>
          <w:rStyle w:val="Emphasis"/>
          <w:rFonts w:ascii="Arial" w:hAnsi="Arial" w:cs="Arial"/>
        </w:rPr>
        <w:t>Digital Health</w:t>
      </w:r>
      <w:r w:rsidRPr="00E75B2A">
        <w:rPr>
          <w:rFonts w:ascii="Arial" w:hAnsi="Arial" w:cs="Arial"/>
        </w:rPr>
        <w:t xml:space="preserve">. Available at: </w:t>
      </w:r>
      <w:hyperlink r:id="rId22" w:tgtFrame="_new" w:history="1">
        <w:r w:rsidRPr="00E75B2A">
          <w:rPr>
            <w:rStyle w:val="Hyperlink"/>
            <w:rFonts w:ascii="Arial" w:hAnsi="Arial" w:cs="Arial"/>
          </w:rPr>
          <w:t>https://link.springer.c</w:t>
        </w:r>
        <w:r w:rsidRPr="00E75B2A">
          <w:rPr>
            <w:rStyle w:val="Hyperlink"/>
            <w:rFonts w:ascii="Arial" w:hAnsi="Arial" w:cs="Arial"/>
          </w:rPr>
          <w:t>o</w:t>
        </w:r>
        <w:r w:rsidRPr="00E75B2A">
          <w:rPr>
            <w:rStyle w:val="Hyperlink"/>
            <w:rFonts w:ascii="Arial" w:hAnsi="Arial" w:cs="Arial"/>
          </w:rPr>
          <w:t>m/chapter/10.1007/978-3-031-69944-3_3</w:t>
        </w:r>
      </w:hyperlink>
      <w:r w:rsidRPr="00E75B2A">
        <w:rPr>
          <w:rFonts w:ascii="Arial" w:hAnsi="Arial" w:cs="Arial"/>
        </w:rPr>
        <w:t xml:space="preserve"> (Accessed: 27 July 2026)</w:t>
      </w:r>
    </w:p>
    <w:p w14:paraId="73B02615" w14:textId="77777777" w:rsidR="00B00A66" w:rsidRPr="00E75B2A" w:rsidRDefault="00B00A66" w:rsidP="00E75B2A">
      <w:pPr>
        <w:spacing w:line="360" w:lineRule="auto"/>
        <w:rPr>
          <w:rFonts w:ascii="Arial" w:hAnsi="Arial" w:cs="Arial"/>
        </w:rPr>
      </w:pPr>
    </w:p>
    <w:p w14:paraId="78BEFC44" w14:textId="77777777" w:rsidR="00290760" w:rsidRPr="00E75B2A" w:rsidRDefault="00290760" w:rsidP="00E75B2A">
      <w:pPr>
        <w:pStyle w:val="NormalWeb"/>
        <w:spacing w:line="360" w:lineRule="auto"/>
        <w:rPr>
          <w:rFonts w:ascii="Arial" w:hAnsi="Arial" w:cs="Arial"/>
          <w:b/>
          <w:bCs/>
          <w:color w:val="000000"/>
          <w:sz w:val="28"/>
          <w:szCs w:val="28"/>
        </w:rPr>
      </w:pPr>
    </w:p>
    <w:p w14:paraId="6997D827" w14:textId="77777777" w:rsidR="008375B5" w:rsidRPr="00E75B2A" w:rsidRDefault="008375B5" w:rsidP="00E75B2A">
      <w:pPr>
        <w:pStyle w:val="NormalWeb"/>
        <w:spacing w:line="360" w:lineRule="auto"/>
        <w:rPr>
          <w:rFonts w:ascii="Arial" w:hAnsi="Arial" w:cs="Arial"/>
          <w:b/>
          <w:bCs/>
          <w:color w:val="000000"/>
        </w:rPr>
      </w:pPr>
    </w:p>
    <w:p w14:paraId="5CCEFBC3" w14:textId="77777777" w:rsidR="008375B5" w:rsidRPr="0052087A" w:rsidRDefault="008375B5" w:rsidP="008375B5">
      <w:pPr>
        <w:pStyle w:val="NormalWeb"/>
        <w:spacing w:line="360" w:lineRule="auto"/>
        <w:rPr>
          <w:rFonts w:ascii="Arial" w:hAnsi="Arial" w:cs="Arial"/>
          <w:b/>
          <w:bCs/>
          <w:color w:val="000000"/>
        </w:rPr>
      </w:pPr>
    </w:p>
    <w:sectPr w:rsidR="008375B5" w:rsidRPr="0052087A" w:rsidSect="008375B5">
      <w:footerReference w:type="default" r:id="rId2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31CD4E" w14:textId="77777777" w:rsidR="00AC7813" w:rsidRDefault="00AC7813" w:rsidP="008375B5">
      <w:r>
        <w:separator/>
      </w:r>
    </w:p>
  </w:endnote>
  <w:endnote w:type="continuationSeparator" w:id="0">
    <w:p w14:paraId="444EB9A4" w14:textId="77777777" w:rsidR="00AC7813" w:rsidRDefault="00AC7813" w:rsidP="008375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altName w:val="Calibri"/>
    <w:panose1 w:val="020B0604020202020204"/>
    <w:charset w:val="00"/>
    <w:family w:val="swiss"/>
    <w:pitch w:val="variable"/>
    <w:sig w:usb0="20000287" w:usb1="00000003" w:usb2="00000000" w:usb3="00000000" w:csb0="0000019F" w:csb1="00000000"/>
  </w:font>
  <w:font w:name="Aptos Display">
    <w:altName w:val="Calibri"/>
    <w:panose1 w:val="020B06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DengXian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361063" w14:textId="77777777" w:rsidR="00895ED0" w:rsidRDefault="00895ED0">
    <w:pPr>
      <w:pStyle w:val="Footer"/>
      <w:jc w:val="center"/>
      <w:rPr>
        <w:color w:val="156082" w:themeColor="accent1"/>
      </w:rPr>
    </w:pPr>
    <w:r>
      <w:rPr>
        <w:color w:val="156082" w:themeColor="accent1"/>
      </w:rPr>
      <w:t xml:space="preserve">Page </w:t>
    </w:r>
    <w:r>
      <w:rPr>
        <w:color w:val="156082" w:themeColor="accent1"/>
      </w:rPr>
      <w:fldChar w:fldCharType="begin"/>
    </w:r>
    <w:r>
      <w:rPr>
        <w:color w:val="156082" w:themeColor="accent1"/>
      </w:rPr>
      <w:instrText xml:space="preserve"> PAGE  \* Arabic  \* MERGEFORMAT </w:instrText>
    </w:r>
    <w:r>
      <w:rPr>
        <w:color w:val="156082" w:themeColor="accent1"/>
      </w:rPr>
      <w:fldChar w:fldCharType="separate"/>
    </w:r>
    <w:r>
      <w:rPr>
        <w:noProof/>
        <w:color w:val="156082" w:themeColor="accent1"/>
      </w:rPr>
      <w:t>2</w:t>
    </w:r>
    <w:r>
      <w:rPr>
        <w:color w:val="156082" w:themeColor="accent1"/>
      </w:rPr>
      <w:fldChar w:fldCharType="end"/>
    </w:r>
    <w:r>
      <w:rPr>
        <w:color w:val="156082" w:themeColor="accent1"/>
      </w:rPr>
      <w:t xml:space="preserve"> of </w:t>
    </w:r>
    <w:r>
      <w:rPr>
        <w:color w:val="156082" w:themeColor="accent1"/>
      </w:rPr>
      <w:fldChar w:fldCharType="begin"/>
    </w:r>
    <w:r>
      <w:rPr>
        <w:color w:val="156082" w:themeColor="accent1"/>
      </w:rPr>
      <w:instrText xml:space="preserve"> NUMPAGES  \* Arabic  \* MERGEFORMAT </w:instrText>
    </w:r>
    <w:r>
      <w:rPr>
        <w:color w:val="156082" w:themeColor="accent1"/>
      </w:rPr>
      <w:fldChar w:fldCharType="separate"/>
    </w:r>
    <w:r>
      <w:rPr>
        <w:noProof/>
        <w:color w:val="156082" w:themeColor="accent1"/>
      </w:rPr>
      <w:t>2</w:t>
    </w:r>
    <w:r>
      <w:rPr>
        <w:color w:val="156082" w:themeColor="accent1"/>
      </w:rPr>
      <w:fldChar w:fldCharType="end"/>
    </w:r>
  </w:p>
  <w:p w14:paraId="07B6721E" w14:textId="77777777" w:rsidR="00D00817" w:rsidRDefault="00D008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DA0AAB" w14:textId="77777777" w:rsidR="00AC7813" w:rsidRDefault="00AC7813" w:rsidP="008375B5">
      <w:r>
        <w:separator/>
      </w:r>
    </w:p>
  </w:footnote>
  <w:footnote w:type="continuationSeparator" w:id="0">
    <w:p w14:paraId="66EBF012" w14:textId="77777777" w:rsidR="00AC7813" w:rsidRDefault="00AC7813" w:rsidP="008375B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443BB"/>
    <w:multiLevelType w:val="multilevel"/>
    <w:tmpl w:val="1FBCC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286106"/>
    <w:multiLevelType w:val="multilevel"/>
    <w:tmpl w:val="E4FC3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9823E2"/>
    <w:multiLevelType w:val="multilevel"/>
    <w:tmpl w:val="8E586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BE796F"/>
    <w:multiLevelType w:val="multilevel"/>
    <w:tmpl w:val="DB000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185521C"/>
    <w:multiLevelType w:val="multilevel"/>
    <w:tmpl w:val="7CC4F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4BEFF35"/>
    <w:multiLevelType w:val="hybridMultilevel"/>
    <w:tmpl w:val="F65B19A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840027C"/>
    <w:multiLevelType w:val="hybridMultilevel"/>
    <w:tmpl w:val="71347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8D60027"/>
    <w:multiLevelType w:val="multilevel"/>
    <w:tmpl w:val="0E3A0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F73EA6"/>
    <w:multiLevelType w:val="multilevel"/>
    <w:tmpl w:val="47AE4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D574962"/>
    <w:multiLevelType w:val="multilevel"/>
    <w:tmpl w:val="D174C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7360F5"/>
    <w:multiLevelType w:val="multilevel"/>
    <w:tmpl w:val="E6D63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D51E66"/>
    <w:multiLevelType w:val="multilevel"/>
    <w:tmpl w:val="ED5ED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90A1530"/>
    <w:multiLevelType w:val="multilevel"/>
    <w:tmpl w:val="091837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AE96E7A"/>
    <w:multiLevelType w:val="multilevel"/>
    <w:tmpl w:val="2F6228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C91647A"/>
    <w:multiLevelType w:val="multilevel"/>
    <w:tmpl w:val="BA42F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04161B1"/>
    <w:multiLevelType w:val="multilevel"/>
    <w:tmpl w:val="3E70B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092975"/>
    <w:multiLevelType w:val="multilevel"/>
    <w:tmpl w:val="2D3CA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65622F"/>
    <w:multiLevelType w:val="multilevel"/>
    <w:tmpl w:val="DA86F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3E72D68"/>
    <w:multiLevelType w:val="multilevel"/>
    <w:tmpl w:val="64F0D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71B7063"/>
    <w:multiLevelType w:val="multilevel"/>
    <w:tmpl w:val="C24C5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ACD3E5C"/>
    <w:multiLevelType w:val="multilevel"/>
    <w:tmpl w:val="2E04D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C8C38FC"/>
    <w:multiLevelType w:val="hybridMultilevel"/>
    <w:tmpl w:val="306CE9BC"/>
    <w:lvl w:ilvl="0" w:tplc="D152E2C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0CA7886"/>
    <w:multiLevelType w:val="multilevel"/>
    <w:tmpl w:val="F1AE6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0F44B68"/>
    <w:multiLevelType w:val="multilevel"/>
    <w:tmpl w:val="59685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11B2484"/>
    <w:multiLevelType w:val="hybridMultilevel"/>
    <w:tmpl w:val="31D664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75B5702"/>
    <w:multiLevelType w:val="multilevel"/>
    <w:tmpl w:val="67186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41B79EB"/>
    <w:multiLevelType w:val="multilevel"/>
    <w:tmpl w:val="1E421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9E34A44"/>
    <w:multiLevelType w:val="multilevel"/>
    <w:tmpl w:val="99A85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D267824"/>
    <w:multiLevelType w:val="multilevel"/>
    <w:tmpl w:val="AB1E4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EE909D6"/>
    <w:multiLevelType w:val="multilevel"/>
    <w:tmpl w:val="2654E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8"/>
  </w:num>
  <w:num w:numId="3">
    <w:abstractNumId w:val="12"/>
  </w:num>
  <w:num w:numId="4">
    <w:abstractNumId w:val="3"/>
  </w:num>
  <w:num w:numId="5">
    <w:abstractNumId w:val="4"/>
  </w:num>
  <w:num w:numId="6">
    <w:abstractNumId w:val="13"/>
  </w:num>
  <w:num w:numId="7">
    <w:abstractNumId w:val="21"/>
  </w:num>
  <w:num w:numId="8">
    <w:abstractNumId w:val="24"/>
  </w:num>
  <w:num w:numId="9">
    <w:abstractNumId w:val="5"/>
  </w:num>
  <w:num w:numId="10">
    <w:abstractNumId w:val="0"/>
  </w:num>
  <w:num w:numId="11">
    <w:abstractNumId w:val="28"/>
  </w:num>
  <w:num w:numId="12">
    <w:abstractNumId w:val="10"/>
  </w:num>
  <w:num w:numId="13">
    <w:abstractNumId w:val="11"/>
  </w:num>
  <w:num w:numId="14">
    <w:abstractNumId w:val="25"/>
  </w:num>
  <w:num w:numId="15">
    <w:abstractNumId w:val="18"/>
  </w:num>
  <w:num w:numId="16">
    <w:abstractNumId w:val="2"/>
  </w:num>
  <w:num w:numId="17">
    <w:abstractNumId w:val="7"/>
  </w:num>
  <w:num w:numId="18">
    <w:abstractNumId w:val="23"/>
  </w:num>
  <w:num w:numId="19">
    <w:abstractNumId w:val="19"/>
  </w:num>
  <w:num w:numId="20">
    <w:abstractNumId w:val="9"/>
  </w:num>
  <w:num w:numId="21">
    <w:abstractNumId w:val="15"/>
  </w:num>
  <w:num w:numId="22">
    <w:abstractNumId w:val="16"/>
  </w:num>
  <w:num w:numId="23">
    <w:abstractNumId w:val="26"/>
  </w:num>
  <w:num w:numId="24">
    <w:abstractNumId w:val="20"/>
  </w:num>
  <w:num w:numId="25">
    <w:abstractNumId w:val="17"/>
  </w:num>
  <w:num w:numId="26">
    <w:abstractNumId w:val="22"/>
  </w:num>
  <w:num w:numId="27">
    <w:abstractNumId w:val="1"/>
  </w:num>
  <w:num w:numId="28">
    <w:abstractNumId w:val="14"/>
  </w:num>
  <w:num w:numId="29">
    <w:abstractNumId w:val="29"/>
  </w:num>
  <w:num w:numId="3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54B"/>
    <w:rsid w:val="00000EAE"/>
    <w:rsid w:val="000117B1"/>
    <w:rsid w:val="0004370F"/>
    <w:rsid w:val="000561E1"/>
    <w:rsid w:val="000738C1"/>
    <w:rsid w:val="000E75F5"/>
    <w:rsid w:val="0015616C"/>
    <w:rsid w:val="00177C94"/>
    <w:rsid w:val="00191057"/>
    <w:rsid w:val="001A13A0"/>
    <w:rsid w:val="001C7FDA"/>
    <w:rsid w:val="00252E6A"/>
    <w:rsid w:val="00255C5D"/>
    <w:rsid w:val="00255D51"/>
    <w:rsid w:val="00290760"/>
    <w:rsid w:val="0029641E"/>
    <w:rsid w:val="002B3458"/>
    <w:rsid w:val="002C6B52"/>
    <w:rsid w:val="002D5A24"/>
    <w:rsid w:val="002E19BA"/>
    <w:rsid w:val="002E2037"/>
    <w:rsid w:val="002E6346"/>
    <w:rsid w:val="002F58F5"/>
    <w:rsid w:val="00313EA7"/>
    <w:rsid w:val="00430FC9"/>
    <w:rsid w:val="004859ED"/>
    <w:rsid w:val="004B128A"/>
    <w:rsid w:val="004B676E"/>
    <w:rsid w:val="004C176E"/>
    <w:rsid w:val="004C40D8"/>
    <w:rsid w:val="004D2367"/>
    <w:rsid w:val="004D2D31"/>
    <w:rsid w:val="0052087A"/>
    <w:rsid w:val="00520AF8"/>
    <w:rsid w:val="005360DF"/>
    <w:rsid w:val="00536EB8"/>
    <w:rsid w:val="0058254B"/>
    <w:rsid w:val="00584360"/>
    <w:rsid w:val="00590B2F"/>
    <w:rsid w:val="005C7B96"/>
    <w:rsid w:val="005E338C"/>
    <w:rsid w:val="0060521D"/>
    <w:rsid w:val="006258BD"/>
    <w:rsid w:val="006441E4"/>
    <w:rsid w:val="006610D2"/>
    <w:rsid w:val="006671B6"/>
    <w:rsid w:val="006B3825"/>
    <w:rsid w:val="006D6FCF"/>
    <w:rsid w:val="00721D23"/>
    <w:rsid w:val="0072392F"/>
    <w:rsid w:val="00751290"/>
    <w:rsid w:val="00780EAA"/>
    <w:rsid w:val="00790C10"/>
    <w:rsid w:val="007D2E9F"/>
    <w:rsid w:val="007E4146"/>
    <w:rsid w:val="007F35F2"/>
    <w:rsid w:val="00803063"/>
    <w:rsid w:val="0082146F"/>
    <w:rsid w:val="008265EC"/>
    <w:rsid w:val="008375B5"/>
    <w:rsid w:val="0085066B"/>
    <w:rsid w:val="00895ED0"/>
    <w:rsid w:val="008E31E6"/>
    <w:rsid w:val="008F0BEB"/>
    <w:rsid w:val="00905F9F"/>
    <w:rsid w:val="009334D8"/>
    <w:rsid w:val="00943EE0"/>
    <w:rsid w:val="009557D2"/>
    <w:rsid w:val="00976801"/>
    <w:rsid w:val="00987802"/>
    <w:rsid w:val="009A475A"/>
    <w:rsid w:val="009D243C"/>
    <w:rsid w:val="009E3DE4"/>
    <w:rsid w:val="00A27D1B"/>
    <w:rsid w:val="00A46666"/>
    <w:rsid w:val="00A623F9"/>
    <w:rsid w:val="00A8608D"/>
    <w:rsid w:val="00A875D4"/>
    <w:rsid w:val="00A9474F"/>
    <w:rsid w:val="00A9571C"/>
    <w:rsid w:val="00AB607E"/>
    <w:rsid w:val="00AC2DCE"/>
    <w:rsid w:val="00AC3FDE"/>
    <w:rsid w:val="00AC7813"/>
    <w:rsid w:val="00AE02FD"/>
    <w:rsid w:val="00B00A66"/>
    <w:rsid w:val="00B067E7"/>
    <w:rsid w:val="00B20596"/>
    <w:rsid w:val="00B42236"/>
    <w:rsid w:val="00BA0358"/>
    <w:rsid w:val="00BF0C65"/>
    <w:rsid w:val="00C31FCC"/>
    <w:rsid w:val="00C33A5F"/>
    <w:rsid w:val="00C56E22"/>
    <w:rsid w:val="00C80D0F"/>
    <w:rsid w:val="00C9644C"/>
    <w:rsid w:val="00D00817"/>
    <w:rsid w:val="00D33B05"/>
    <w:rsid w:val="00D40915"/>
    <w:rsid w:val="00D5504D"/>
    <w:rsid w:val="00D804FA"/>
    <w:rsid w:val="00D82EA5"/>
    <w:rsid w:val="00D90D39"/>
    <w:rsid w:val="00DA7A12"/>
    <w:rsid w:val="00DB13A4"/>
    <w:rsid w:val="00DB23B8"/>
    <w:rsid w:val="00DC1748"/>
    <w:rsid w:val="00DC6A20"/>
    <w:rsid w:val="00E05DCF"/>
    <w:rsid w:val="00E532E1"/>
    <w:rsid w:val="00E75B2A"/>
    <w:rsid w:val="00E82DEA"/>
    <w:rsid w:val="00EA26D2"/>
    <w:rsid w:val="00EB40BF"/>
    <w:rsid w:val="00EB52B0"/>
    <w:rsid w:val="00EC4DE8"/>
    <w:rsid w:val="00F168CE"/>
    <w:rsid w:val="00F21174"/>
    <w:rsid w:val="00F9170F"/>
    <w:rsid w:val="00F95321"/>
    <w:rsid w:val="00FC03B5"/>
    <w:rsid w:val="00FD658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715D6A"/>
  <w15:chartTrackingRefBased/>
  <w15:docId w15:val="{E8D23B6C-D5FE-4FE0-AE36-4070D50ED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ptos" w:eastAsia="Aptos" w:hAnsi="Aptos" w:cs="Times New Roman"/>
        <w:lang w:val="en-GB"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00817"/>
    <w:rPr>
      <w:rFonts w:ascii="Times New Roman" w:eastAsia="Times New Roman" w:hAnsi="Times New Roman"/>
      <w:sz w:val="24"/>
      <w:szCs w:val="24"/>
      <w:lang w:eastAsia="en-US"/>
    </w:rPr>
  </w:style>
  <w:style w:type="paragraph" w:styleId="Heading1">
    <w:name w:val="heading 1"/>
    <w:basedOn w:val="Normal"/>
    <w:next w:val="Normal"/>
    <w:link w:val="Heading1Char"/>
    <w:uiPriority w:val="9"/>
    <w:qFormat/>
    <w:rsid w:val="0058254B"/>
    <w:pPr>
      <w:keepNext/>
      <w:keepLines/>
      <w:spacing w:before="360" w:after="80"/>
      <w:outlineLvl w:val="0"/>
    </w:pPr>
    <w:rPr>
      <w:rFonts w:ascii="Aptos Display" w:hAnsi="Aptos Display"/>
      <w:color w:val="0F4761"/>
      <w:sz w:val="40"/>
      <w:szCs w:val="40"/>
    </w:rPr>
  </w:style>
  <w:style w:type="paragraph" w:styleId="Heading2">
    <w:name w:val="heading 2"/>
    <w:basedOn w:val="Normal"/>
    <w:next w:val="Normal"/>
    <w:link w:val="Heading2Char"/>
    <w:uiPriority w:val="9"/>
    <w:unhideWhenUsed/>
    <w:qFormat/>
    <w:rsid w:val="0058254B"/>
    <w:pPr>
      <w:keepNext/>
      <w:keepLines/>
      <w:spacing w:before="160" w:after="80"/>
      <w:outlineLvl w:val="1"/>
    </w:pPr>
    <w:rPr>
      <w:rFonts w:ascii="Aptos Display" w:hAnsi="Aptos Display"/>
      <w:color w:val="0F4761"/>
      <w:sz w:val="32"/>
      <w:szCs w:val="32"/>
    </w:rPr>
  </w:style>
  <w:style w:type="paragraph" w:styleId="Heading3">
    <w:name w:val="heading 3"/>
    <w:basedOn w:val="Normal"/>
    <w:next w:val="Normal"/>
    <w:link w:val="Heading3Char"/>
    <w:uiPriority w:val="9"/>
    <w:unhideWhenUsed/>
    <w:qFormat/>
    <w:rsid w:val="0058254B"/>
    <w:pPr>
      <w:keepNext/>
      <w:keepLines/>
      <w:spacing w:before="160" w:after="80"/>
      <w:outlineLvl w:val="2"/>
    </w:pPr>
    <w:rPr>
      <w:color w:val="0F4761"/>
      <w:sz w:val="28"/>
      <w:szCs w:val="28"/>
    </w:rPr>
  </w:style>
  <w:style w:type="paragraph" w:styleId="Heading4">
    <w:name w:val="heading 4"/>
    <w:basedOn w:val="Normal"/>
    <w:next w:val="Normal"/>
    <w:link w:val="Heading4Char"/>
    <w:uiPriority w:val="9"/>
    <w:semiHidden/>
    <w:unhideWhenUsed/>
    <w:qFormat/>
    <w:rsid w:val="0058254B"/>
    <w:pPr>
      <w:keepNext/>
      <w:keepLines/>
      <w:spacing w:before="80" w:after="40"/>
      <w:outlineLvl w:val="3"/>
    </w:pPr>
    <w:rPr>
      <w:i/>
      <w:iCs/>
      <w:color w:val="0F4761"/>
    </w:rPr>
  </w:style>
  <w:style w:type="paragraph" w:styleId="Heading5">
    <w:name w:val="heading 5"/>
    <w:basedOn w:val="Normal"/>
    <w:next w:val="Normal"/>
    <w:link w:val="Heading5Char"/>
    <w:uiPriority w:val="9"/>
    <w:semiHidden/>
    <w:unhideWhenUsed/>
    <w:qFormat/>
    <w:rsid w:val="0058254B"/>
    <w:pPr>
      <w:keepNext/>
      <w:keepLines/>
      <w:spacing w:before="80" w:after="40"/>
      <w:outlineLvl w:val="4"/>
    </w:pPr>
    <w:rPr>
      <w:color w:val="0F4761"/>
    </w:rPr>
  </w:style>
  <w:style w:type="paragraph" w:styleId="Heading6">
    <w:name w:val="heading 6"/>
    <w:basedOn w:val="Normal"/>
    <w:next w:val="Normal"/>
    <w:link w:val="Heading6Char"/>
    <w:uiPriority w:val="9"/>
    <w:semiHidden/>
    <w:unhideWhenUsed/>
    <w:qFormat/>
    <w:rsid w:val="0058254B"/>
    <w:pPr>
      <w:keepNext/>
      <w:keepLines/>
      <w:spacing w:before="40"/>
      <w:outlineLvl w:val="5"/>
    </w:pPr>
    <w:rPr>
      <w:i/>
      <w:iCs/>
      <w:color w:val="595959"/>
    </w:rPr>
  </w:style>
  <w:style w:type="paragraph" w:styleId="Heading7">
    <w:name w:val="heading 7"/>
    <w:basedOn w:val="Normal"/>
    <w:next w:val="Normal"/>
    <w:link w:val="Heading7Char"/>
    <w:uiPriority w:val="9"/>
    <w:semiHidden/>
    <w:unhideWhenUsed/>
    <w:qFormat/>
    <w:rsid w:val="0058254B"/>
    <w:pPr>
      <w:keepNext/>
      <w:keepLines/>
      <w:spacing w:before="40"/>
      <w:outlineLvl w:val="6"/>
    </w:pPr>
    <w:rPr>
      <w:color w:val="595959"/>
    </w:rPr>
  </w:style>
  <w:style w:type="paragraph" w:styleId="Heading8">
    <w:name w:val="heading 8"/>
    <w:basedOn w:val="Normal"/>
    <w:next w:val="Normal"/>
    <w:link w:val="Heading8Char"/>
    <w:uiPriority w:val="9"/>
    <w:semiHidden/>
    <w:unhideWhenUsed/>
    <w:qFormat/>
    <w:rsid w:val="0058254B"/>
    <w:pPr>
      <w:keepNext/>
      <w:keepLines/>
      <w:outlineLvl w:val="7"/>
    </w:pPr>
    <w:rPr>
      <w:i/>
      <w:iCs/>
      <w:color w:val="272727"/>
    </w:rPr>
  </w:style>
  <w:style w:type="paragraph" w:styleId="Heading9">
    <w:name w:val="heading 9"/>
    <w:basedOn w:val="Normal"/>
    <w:next w:val="Normal"/>
    <w:link w:val="Heading9Char"/>
    <w:uiPriority w:val="9"/>
    <w:semiHidden/>
    <w:unhideWhenUsed/>
    <w:qFormat/>
    <w:rsid w:val="0058254B"/>
    <w:pPr>
      <w:keepNext/>
      <w:keepLines/>
      <w:outlineLvl w:val="8"/>
    </w:pPr>
    <w:rPr>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58254B"/>
    <w:rPr>
      <w:rFonts w:ascii="Aptos Display" w:eastAsia="Times New Roman" w:hAnsi="Aptos Display" w:cs="Times New Roman"/>
      <w:color w:val="0F4761"/>
      <w:sz w:val="40"/>
      <w:szCs w:val="40"/>
    </w:rPr>
  </w:style>
  <w:style w:type="character" w:customStyle="1" w:styleId="Heading2Char">
    <w:name w:val="Heading 2 Char"/>
    <w:link w:val="Heading2"/>
    <w:uiPriority w:val="9"/>
    <w:rsid w:val="0058254B"/>
    <w:rPr>
      <w:rFonts w:ascii="Aptos Display" w:eastAsia="Times New Roman" w:hAnsi="Aptos Display" w:cs="Times New Roman"/>
      <w:color w:val="0F4761"/>
      <w:sz w:val="32"/>
      <w:szCs w:val="32"/>
    </w:rPr>
  </w:style>
  <w:style w:type="character" w:customStyle="1" w:styleId="Heading3Char">
    <w:name w:val="Heading 3 Char"/>
    <w:link w:val="Heading3"/>
    <w:uiPriority w:val="9"/>
    <w:rsid w:val="0058254B"/>
    <w:rPr>
      <w:rFonts w:eastAsia="Times New Roman" w:cs="Times New Roman"/>
      <w:color w:val="0F4761"/>
      <w:sz w:val="28"/>
      <w:szCs w:val="28"/>
    </w:rPr>
  </w:style>
  <w:style w:type="character" w:customStyle="1" w:styleId="Heading4Char">
    <w:name w:val="Heading 4 Char"/>
    <w:link w:val="Heading4"/>
    <w:uiPriority w:val="9"/>
    <w:semiHidden/>
    <w:rsid w:val="0058254B"/>
    <w:rPr>
      <w:rFonts w:eastAsia="Times New Roman" w:cs="Times New Roman"/>
      <w:i/>
      <w:iCs/>
      <w:color w:val="0F4761"/>
    </w:rPr>
  </w:style>
  <w:style w:type="character" w:customStyle="1" w:styleId="Heading5Char">
    <w:name w:val="Heading 5 Char"/>
    <w:link w:val="Heading5"/>
    <w:uiPriority w:val="9"/>
    <w:semiHidden/>
    <w:rsid w:val="0058254B"/>
    <w:rPr>
      <w:rFonts w:eastAsia="Times New Roman" w:cs="Times New Roman"/>
      <w:color w:val="0F4761"/>
    </w:rPr>
  </w:style>
  <w:style w:type="character" w:customStyle="1" w:styleId="Heading6Char">
    <w:name w:val="Heading 6 Char"/>
    <w:link w:val="Heading6"/>
    <w:uiPriority w:val="9"/>
    <w:semiHidden/>
    <w:rsid w:val="0058254B"/>
    <w:rPr>
      <w:rFonts w:eastAsia="Times New Roman" w:cs="Times New Roman"/>
      <w:i/>
      <w:iCs/>
      <w:color w:val="595959"/>
    </w:rPr>
  </w:style>
  <w:style w:type="character" w:customStyle="1" w:styleId="Heading7Char">
    <w:name w:val="Heading 7 Char"/>
    <w:link w:val="Heading7"/>
    <w:uiPriority w:val="9"/>
    <w:semiHidden/>
    <w:rsid w:val="0058254B"/>
    <w:rPr>
      <w:rFonts w:eastAsia="Times New Roman" w:cs="Times New Roman"/>
      <w:color w:val="595959"/>
    </w:rPr>
  </w:style>
  <w:style w:type="character" w:customStyle="1" w:styleId="Heading8Char">
    <w:name w:val="Heading 8 Char"/>
    <w:link w:val="Heading8"/>
    <w:uiPriority w:val="9"/>
    <w:semiHidden/>
    <w:rsid w:val="0058254B"/>
    <w:rPr>
      <w:rFonts w:eastAsia="Times New Roman" w:cs="Times New Roman"/>
      <w:i/>
      <w:iCs/>
      <w:color w:val="272727"/>
    </w:rPr>
  </w:style>
  <w:style w:type="character" w:customStyle="1" w:styleId="Heading9Char">
    <w:name w:val="Heading 9 Char"/>
    <w:link w:val="Heading9"/>
    <w:uiPriority w:val="9"/>
    <w:semiHidden/>
    <w:rsid w:val="0058254B"/>
    <w:rPr>
      <w:rFonts w:eastAsia="Times New Roman" w:cs="Times New Roman"/>
      <w:color w:val="272727"/>
    </w:rPr>
  </w:style>
  <w:style w:type="paragraph" w:styleId="Title">
    <w:name w:val="Title"/>
    <w:basedOn w:val="Normal"/>
    <w:next w:val="Normal"/>
    <w:link w:val="TitleChar"/>
    <w:uiPriority w:val="10"/>
    <w:qFormat/>
    <w:rsid w:val="0058254B"/>
    <w:pPr>
      <w:spacing w:after="80"/>
      <w:contextualSpacing/>
    </w:pPr>
    <w:rPr>
      <w:rFonts w:ascii="Aptos Display" w:hAnsi="Aptos Display"/>
      <w:spacing w:val="-10"/>
      <w:kern w:val="28"/>
      <w:sz w:val="56"/>
      <w:szCs w:val="56"/>
    </w:rPr>
  </w:style>
  <w:style w:type="character" w:customStyle="1" w:styleId="TitleChar">
    <w:name w:val="Title Char"/>
    <w:link w:val="Title"/>
    <w:uiPriority w:val="10"/>
    <w:rsid w:val="0058254B"/>
    <w:rPr>
      <w:rFonts w:ascii="Aptos Display" w:eastAsia="Times New Roman" w:hAnsi="Aptos Display" w:cs="Times New Roman"/>
      <w:spacing w:val="-10"/>
      <w:kern w:val="28"/>
      <w:sz w:val="56"/>
      <w:szCs w:val="56"/>
    </w:rPr>
  </w:style>
  <w:style w:type="paragraph" w:styleId="Subtitle">
    <w:name w:val="Subtitle"/>
    <w:basedOn w:val="Normal"/>
    <w:next w:val="Normal"/>
    <w:link w:val="SubtitleChar"/>
    <w:uiPriority w:val="11"/>
    <w:qFormat/>
    <w:rsid w:val="0058254B"/>
    <w:pPr>
      <w:numPr>
        <w:ilvl w:val="1"/>
      </w:numPr>
    </w:pPr>
    <w:rPr>
      <w:color w:val="595959"/>
      <w:spacing w:val="15"/>
      <w:sz w:val="28"/>
      <w:szCs w:val="28"/>
    </w:rPr>
  </w:style>
  <w:style w:type="character" w:customStyle="1" w:styleId="SubtitleChar">
    <w:name w:val="Subtitle Char"/>
    <w:link w:val="Subtitle"/>
    <w:uiPriority w:val="11"/>
    <w:rsid w:val="0058254B"/>
    <w:rPr>
      <w:rFonts w:eastAsia="Times New Roman" w:cs="Times New Roman"/>
      <w:color w:val="595959"/>
      <w:spacing w:val="15"/>
      <w:sz w:val="28"/>
      <w:szCs w:val="28"/>
    </w:rPr>
  </w:style>
  <w:style w:type="paragraph" w:styleId="Quote">
    <w:name w:val="Quote"/>
    <w:basedOn w:val="Normal"/>
    <w:next w:val="Normal"/>
    <w:link w:val="QuoteChar"/>
    <w:uiPriority w:val="29"/>
    <w:qFormat/>
    <w:rsid w:val="0058254B"/>
    <w:pPr>
      <w:spacing w:before="160"/>
      <w:jc w:val="center"/>
    </w:pPr>
    <w:rPr>
      <w:i/>
      <w:iCs/>
      <w:color w:val="404040"/>
    </w:rPr>
  </w:style>
  <w:style w:type="character" w:customStyle="1" w:styleId="QuoteChar">
    <w:name w:val="Quote Char"/>
    <w:link w:val="Quote"/>
    <w:uiPriority w:val="29"/>
    <w:rsid w:val="0058254B"/>
    <w:rPr>
      <w:i/>
      <w:iCs/>
      <w:color w:val="404040"/>
    </w:rPr>
  </w:style>
  <w:style w:type="paragraph" w:styleId="ListParagraph">
    <w:name w:val="List Paragraph"/>
    <w:basedOn w:val="Normal"/>
    <w:uiPriority w:val="34"/>
    <w:qFormat/>
    <w:rsid w:val="0058254B"/>
    <w:pPr>
      <w:ind w:left="720"/>
      <w:contextualSpacing/>
    </w:pPr>
  </w:style>
  <w:style w:type="character" w:styleId="IntenseEmphasis">
    <w:name w:val="Intense Emphasis"/>
    <w:uiPriority w:val="21"/>
    <w:qFormat/>
    <w:rsid w:val="0058254B"/>
    <w:rPr>
      <w:i/>
      <w:iCs/>
      <w:color w:val="0F4761"/>
    </w:rPr>
  </w:style>
  <w:style w:type="paragraph" w:styleId="IntenseQuote">
    <w:name w:val="Intense Quote"/>
    <w:basedOn w:val="Normal"/>
    <w:next w:val="Normal"/>
    <w:link w:val="IntenseQuoteChar"/>
    <w:uiPriority w:val="30"/>
    <w:qFormat/>
    <w:rsid w:val="0058254B"/>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link w:val="IntenseQuote"/>
    <w:uiPriority w:val="30"/>
    <w:rsid w:val="0058254B"/>
    <w:rPr>
      <w:i/>
      <w:iCs/>
      <w:color w:val="0F4761"/>
    </w:rPr>
  </w:style>
  <w:style w:type="character" w:styleId="IntenseReference">
    <w:name w:val="Intense Reference"/>
    <w:uiPriority w:val="32"/>
    <w:qFormat/>
    <w:rsid w:val="0058254B"/>
    <w:rPr>
      <w:b/>
      <w:bCs/>
      <w:smallCaps/>
      <w:color w:val="0F4761"/>
      <w:spacing w:val="5"/>
    </w:rPr>
  </w:style>
  <w:style w:type="paragraph" w:styleId="NormalWeb">
    <w:name w:val="Normal (Web)"/>
    <w:basedOn w:val="Normal"/>
    <w:uiPriority w:val="99"/>
    <w:semiHidden/>
    <w:unhideWhenUsed/>
    <w:rsid w:val="008375B5"/>
    <w:pPr>
      <w:spacing w:before="100" w:beforeAutospacing="1" w:after="100" w:afterAutospacing="1"/>
    </w:pPr>
    <w:rPr>
      <w:lang w:eastAsia="en-GB"/>
    </w:rPr>
  </w:style>
  <w:style w:type="character" w:customStyle="1" w:styleId="apple-converted-space">
    <w:name w:val="apple-converted-space"/>
    <w:basedOn w:val="DefaultParagraphFont"/>
    <w:rsid w:val="008375B5"/>
  </w:style>
  <w:style w:type="character" w:styleId="Strong">
    <w:name w:val="Strong"/>
    <w:uiPriority w:val="22"/>
    <w:qFormat/>
    <w:rsid w:val="008375B5"/>
    <w:rPr>
      <w:b/>
      <w:bCs/>
    </w:rPr>
  </w:style>
  <w:style w:type="paragraph" w:styleId="Header">
    <w:name w:val="header"/>
    <w:basedOn w:val="Normal"/>
    <w:link w:val="HeaderChar"/>
    <w:uiPriority w:val="99"/>
    <w:unhideWhenUsed/>
    <w:rsid w:val="008375B5"/>
    <w:pPr>
      <w:tabs>
        <w:tab w:val="center" w:pos="4513"/>
        <w:tab w:val="right" w:pos="9026"/>
      </w:tabs>
    </w:pPr>
  </w:style>
  <w:style w:type="character" w:customStyle="1" w:styleId="HeaderChar">
    <w:name w:val="Header Char"/>
    <w:link w:val="Header"/>
    <w:uiPriority w:val="99"/>
    <w:rsid w:val="008375B5"/>
    <w:rPr>
      <w:kern w:val="2"/>
      <w:sz w:val="24"/>
      <w:szCs w:val="24"/>
      <w:lang w:eastAsia="en-US"/>
    </w:rPr>
  </w:style>
  <w:style w:type="paragraph" w:styleId="Footer">
    <w:name w:val="footer"/>
    <w:basedOn w:val="Normal"/>
    <w:link w:val="FooterChar"/>
    <w:uiPriority w:val="99"/>
    <w:unhideWhenUsed/>
    <w:rsid w:val="008375B5"/>
    <w:pPr>
      <w:tabs>
        <w:tab w:val="center" w:pos="4513"/>
        <w:tab w:val="right" w:pos="9026"/>
      </w:tabs>
    </w:pPr>
  </w:style>
  <w:style w:type="character" w:customStyle="1" w:styleId="FooterChar">
    <w:name w:val="Footer Char"/>
    <w:link w:val="Footer"/>
    <w:uiPriority w:val="99"/>
    <w:rsid w:val="008375B5"/>
    <w:rPr>
      <w:kern w:val="2"/>
      <w:sz w:val="24"/>
      <w:szCs w:val="24"/>
      <w:lang w:eastAsia="en-US"/>
    </w:rPr>
  </w:style>
  <w:style w:type="paragraph" w:customStyle="1" w:styleId="Default">
    <w:name w:val="Default"/>
    <w:rsid w:val="006258BD"/>
    <w:pPr>
      <w:autoSpaceDE w:val="0"/>
      <w:autoSpaceDN w:val="0"/>
      <w:adjustRightInd w:val="0"/>
    </w:pPr>
    <w:rPr>
      <w:rFonts w:ascii="Arial" w:hAnsi="Arial" w:cs="Arial"/>
      <w:color w:val="000000"/>
      <w:sz w:val="24"/>
      <w:szCs w:val="24"/>
      <w:lang w:val="en-US"/>
    </w:rPr>
  </w:style>
  <w:style w:type="character" w:styleId="Hyperlink">
    <w:name w:val="Hyperlink"/>
    <w:basedOn w:val="DefaultParagraphFont"/>
    <w:uiPriority w:val="99"/>
    <w:unhideWhenUsed/>
    <w:rsid w:val="00BA0358"/>
    <w:rPr>
      <w:color w:val="467886" w:themeColor="hyperlink"/>
      <w:u w:val="single"/>
    </w:rPr>
  </w:style>
  <w:style w:type="character" w:styleId="UnresolvedMention">
    <w:name w:val="Unresolved Mention"/>
    <w:basedOn w:val="DefaultParagraphFont"/>
    <w:uiPriority w:val="99"/>
    <w:semiHidden/>
    <w:unhideWhenUsed/>
    <w:rsid w:val="00BA0358"/>
    <w:rPr>
      <w:color w:val="605E5C"/>
      <w:shd w:val="clear" w:color="auto" w:fill="E1DFDD"/>
    </w:rPr>
  </w:style>
  <w:style w:type="character" w:customStyle="1" w:styleId="accordion-itembuttontitlewttlw">
    <w:name w:val="accordion-item_buttontitle__wttlw"/>
    <w:basedOn w:val="DefaultParagraphFont"/>
    <w:rsid w:val="00C33A5F"/>
  </w:style>
  <w:style w:type="character" w:customStyle="1" w:styleId="faqaccordionaccordionitemdu6dj">
    <w:name w:val="faqaccordion_accordionitem__du6dj"/>
    <w:basedOn w:val="DefaultParagraphFont"/>
    <w:rsid w:val="00C33A5F"/>
  </w:style>
  <w:style w:type="paragraph" w:customStyle="1" w:styleId="pdq2pgselectionanchorcontainer">
    <w:name w:val="pdq2pg_selectionanchorcontainer"/>
    <w:basedOn w:val="Normal"/>
    <w:rsid w:val="0060521D"/>
    <w:pPr>
      <w:spacing w:before="100" w:beforeAutospacing="1" w:after="100" w:afterAutospacing="1"/>
    </w:pPr>
  </w:style>
  <w:style w:type="character" w:styleId="Emphasis">
    <w:name w:val="Emphasis"/>
    <w:basedOn w:val="DefaultParagraphFont"/>
    <w:uiPriority w:val="20"/>
    <w:qFormat/>
    <w:rsid w:val="0060521D"/>
    <w:rPr>
      <w:i/>
      <w:iCs/>
    </w:rPr>
  </w:style>
  <w:style w:type="paragraph" w:customStyle="1" w:styleId="z1qcye">
    <w:name w:val="z1qcye"/>
    <w:basedOn w:val="Normal"/>
    <w:rsid w:val="002F58F5"/>
    <w:pPr>
      <w:spacing w:before="100" w:beforeAutospacing="1" w:after="100" w:afterAutospacing="1"/>
    </w:pPr>
  </w:style>
  <w:style w:type="character" w:customStyle="1" w:styleId="inqyif">
    <w:name w:val="inqyif"/>
    <w:basedOn w:val="DefaultParagraphFont"/>
    <w:rsid w:val="002F58F5"/>
  </w:style>
  <w:style w:type="character" w:customStyle="1" w:styleId="lqfa5">
    <w:name w:val="lqfa5"/>
    <w:basedOn w:val="DefaultParagraphFont"/>
    <w:rsid w:val="002F58F5"/>
  </w:style>
  <w:style w:type="paragraph" w:customStyle="1" w:styleId="ndm2cf">
    <w:name w:val="ndm2cf"/>
    <w:basedOn w:val="Normal"/>
    <w:rsid w:val="002F58F5"/>
    <w:pPr>
      <w:spacing w:before="100" w:beforeAutospacing="1" w:after="100" w:afterAutospacing="1"/>
    </w:pPr>
  </w:style>
  <w:style w:type="character" w:customStyle="1" w:styleId="hxiqcc">
    <w:name w:val="hxiqcc"/>
    <w:basedOn w:val="DefaultParagraphFont"/>
    <w:rsid w:val="002F58F5"/>
  </w:style>
  <w:style w:type="character" w:customStyle="1" w:styleId="esfokc">
    <w:name w:val="esfokc"/>
    <w:basedOn w:val="DefaultParagraphFont"/>
    <w:rsid w:val="002F58F5"/>
  </w:style>
  <w:style w:type="character" w:customStyle="1" w:styleId="i6hkm">
    <w:name w:val="i6hkm"/>
    <w:basedOn w:val="DefaultParagraphFont"/>
    <w:rsid w:val="002F58F5"/>
  </w:style>
  <w:style w:type="paragraph" w:styleId="z-TopofForm">
    <w:name w:val="HTML Top of Form"/>
    <w:basedOn w:val="Normal"/>
    <w:next w:val="Normal"/>
    <w:link w:val="z-TopofFormChar"/>
    <w:hidden/>
    <w:uiPriority w:val="99"/>
    <w:semiHidden/>
    <w:unhideWhenUsed/>
    <w:rsid w:val="00A27D1B"/>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A27D1B"/>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A27D1B"/>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A27D1B"/>
    <w:rPr>
      <w:rFonts w:ascii="Arial" w:eastAsia="Times New Roman" w:hAnsi="Arial" w:cs="Arial"/>
      <w:vanish/>
      <w:sz w:val="16"/>
      <w:szCs w:val="16"/>
      <w:lang w:eastAsia="en-US"/>
    </w:rPr>
  </w:style>
  <w:style w:type="character" w:styleId="FollowedHyperlink">
    <w:name w:val="FollowedHyperlink"/>
    <w:basedOn w:val="DefaultParagraphFont"/>
    <w:uiPriority w:val="99"/>
    <w:semiHidden/>
    <w:unhideWhenUsed/>
    <w:rsid w:val="00D82EA5"/>
    <w:rPr>
      <w:color w:val="96607D" w:themeColor="followedHyperlink"/>
      <w:u w:val="single"/>
    </w:rPr>
  </w:style>
  <w:style w:type="paragraph" w:customStyle="1" w:styleId="font-claude-response-body">
    <w:name w:val="font-claude-response-body"/>
    <w:basedOn w:val="Normal"/>
    <w:rsid w:val="006610D2"/>
    <w:pPr>
      <w:spacing w:before="100" w:beforeAutospacing="1" w:after="100" w:afterAutospacing="1"/>
    </w:pPr>
  </w:style>
  <w:style w:type="table" w:styleId="TableGrid">
    <w:name w:val="Table Grid"/>
    <w:basedOn w:val="TableNormal"/>
    <w:uiPriority w:val="39"/>
    <w:rsid w:val="00EC4D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6559311">
      <w:bodyDiv w:val="1"/>
      <w:marLeft w:val="0"/>
      <w:marRight w:val="0"/>
      <w:marTop w:val="0"/>
      <w:marBottom w:val="0"/>
      <w:divBdr>
        <w:top w:val="none" w:sz="0" w:space="0" w:color="auto"/>
        <w:left w:val="none" w:sz="0" w:space="0" w:color="auto"/>
        <w:bottom w:val="none" w:sz="0" w:space="0" w:color="auto"/>
        <w:right w:val="none" w:sz="0" w:space="0" w:color="auto"/>
      </w:divBdr>
    </w:div>
    <w:div w:id="162168576">
      <w:bodyDiv w:val="1"/>
      <w:marLeft w:val="0"/>
      <w:marRight w:val="0"/>
      <w:marTop w:val="0"/>
      <w:marBottom w:val="0"/>
      <w:divBdr>
        <w:top w:val="none" w:sz="0" w:space="0" w:color="auto"/>
        <w:left w:val="none" w:sz="0" w:space="0" w:color="auto"/>
        <w:bottom w:val="none" w:sz="0" w:space="0" w:color="auto"/>
        <w:right w:val="none" w:sz="0" w:space="0" w:color="auto"/>
      </w:divBdr>
    </w:div>
    <w:div w:id="200486121">
      <w:bodyDiv w:val="1"/>
      <w:marLeft w:val="0"/>
      <w:marRight w:val="0"/>
      <w:marTop w:val="0"/>
      <w:marBottom w:val="0"/>
      <w:divBdr>
        <w:top w:val="none" w:sz="0" w:space="0" w:color="auto"/>
        <w:left w:val="none" w:sz="0" w:space="0" w:color="auto"/>
        <w:bottom w:val="none" w:sz="0" w:space="0" w:color="auto"/>
        <w:right w:val="none" w:sz="0" w:space="0" w:color="auto"/>
      </w:divBdr>
      <w:divsChild>
        <w:div w:id="2141681797">
          <w:marLeft w:val="0"/>
          <w:marRight w:val="0"/>
          <w:marTop w:val="0"/>
          <w:marBottom w:val="0"/>
          <w:divBdr>
            <w:top w:val="none" w:sz="0" w:space="0" w:color="auto"/>
            <w:left w:val="none" w:sz="0" w:space="0" w:color="auto"/>
            <w:bottom w:val="none" w:sz="0" w:space="0" w:color="auto"/>
            <w:right w:val="none" w:sz="0" w:space="0" w:color="auto"/>
          </w:divBdr>
          <w:divsChild>
            <w:div w:id="226961184">
              <w:marLeft w:val="0"/>
              <w:marRight w:val="0"/>
              <w:marTop w:val="0"/>
              <w:marBottom w:val="0"/>
              <w:divBdr>
                <w:top w:val="none" w:sz="0" w:space="0" w:color="auto"/>
                <w:left w:val="none" w:sz="0" w:space="0" w:color="auto"/>
                <w:bottom w:val="none" w:sz="0" w:space="0" w:color="auto"/>
                <w:right w:val="none" w:sz="0" w:space="0" w:color="auto"/>
              </w:divBdr>
              <w:divsChild>
                <w:div w:id="1330670690">
                  <w:marLeft w:val="0"/>
                  <w:marRight w:val="0"/>
                  <w:marTop w:val="0"/>
                  <w:marBottom w:val="0"/>
                  <w:divBdr>
                    <w:top w:val="none" w:sz="0" w:space="0" w:color="auto"/>
                    <w:left w:val="none" w:sz="0" w:space="0" w:color="auto"/>
                    <w:bottom w:val="none" w:sz="0" w:space="0" w:color="auto"/>
                    <w:right w:val="none" w:sz="0" w:space="0" w:color="auto"/>
                  </w:divBdr>
                  <w:divsChild>
                    <w:div w:id="929971753">
                      <w:marLeft w:val="0"/>
                      <w:marRight w:val="0"/>
                      <w:marTop w:val="0"/>
                      <w:marBottom w:val="0"/>
                      <w:divBdr>
                        <w:top w:val="none" w:sz="0" w:space="0" w:color="auto"/>
                        <w:left w:val="none" w:sz="0" w:space="0" w:color="auto"/>
                        <w:bottom w:val="none" w:sz="0" w:space="0" w:color="auto"/>
                        <w:right w:val="none" w:sz="0" w:space="0" w:color="auto"/>
                      </w:divBdr>
                      <w:divsChild>
                        <w:div w:id="1569415289">
                          <w:marLeft w:val="0"/>
                          <w:marRight w:val="0"/>
                          <w:marTop w:val="0"/>
                          <w:marBottom w:val="0"/>
                          <w:divBdr>
                            <w:top w:val="none" w:sz="0" w:space="0" w:color="auto"/>
                            <w:left w:val="none" w:sz="0" w:space="0" w:color="auto"/>
                            <w:bottom w:val="none" w:sz="0" w:space="0" w:color="auto"/>
                            <w:right w:val="none" w:sz="0" w:space="0" w:color="auto"/>
                          </w:divBdr>
                          <w:divsChild>
                            <w:div w:id="783115203">
                              <w:marLeft w:val="0"/>
                              <w:marRight w:val="0"/>
                              <w:marTop w:val="0"/>
                              <w:marBottom w:val="0"/>
                              <w:divBdr>
                                <w:top w:val="none" w:sz="0" w:space="0" w:color="auto"/>
                                <w:left w:val="none" w:sz="0" w:space="0" w:color="auto"/>
                                <w:bottom w:val="none" w:sz="0" w:space="0" w:color="auto"/>
                                <w:right w:val="none" w:sz="0" w:space="0" w:color="auto"/>
                              </w:divBdr>
                              <w:divsChild>
                                <w:div w:id="351077030">
                                  <w:marLeft w:val="0"/>
                                  <w:marRight w:val="0"/>
                                  <w:marTop w:val="0"/>
                                  <w:marBottom w:val="0"/>
                                  <w:divBdr>
                                    <w:top w:val="none" w:sz="0" w:space="0" w:color="auto"/>
                                    <w:left w:val="none" w:sz="0" w:space="0" w:color="auto"/>
                                    <w:bottom w:val="none" w:sz="0" w:space="0" w:color="auto"/>
                                    <w:right w:val="none" w:sz="0" w:space="0" w:color="auto"/>
                                  </w:divBdr>
                                  <w:divsChild>
                                    <w:div w:id="1532264024">
                                      <w:marLeft w:val="0"/>
                                      <w:marRight w:val="0"/>
                                      <w:marTop w:val="0"/>
                                      <w:marBottom w:val="0"/>
                                      <w:divBdr>
                                        <w:top w:val="none" w:sz="0" w:space="0" w:color="auto"/>
                                        <w:left w:val="none" w:sz="0" w:space="0" w:color="auto"/>
                                        <w:bottom w:val="none" w:sz="0" w:space="0" w:color="auto"/>
                                        <w:right w:val="none" w:sz="0" w:space="0" w:color="auto"/>
                                      </w:divBdr>
                                      <w:divsChild>
                                        <w:div w:id="132018873">
                                          <w:marLeft w:val="0"/>
                                          <w:marRight w:val="0"/>
                                          <w:marTop w:val="0"/>
                                          <w:marBottom w:val="0"/>
                                          <w:divBdr>
                                            <w:top w:val="none" w:sz="0" w:space="0" w:color="auto"/>
                                            <w:left w:val="none" w:sz="0" w:space="0" w:color="auto"/>
                                            <w:bottom w:val="none" w:sz="0" w:space="0" w:color="auto"/>
                                            <w:right w:val="none" w:sz="0" w:space="0" w:color="auto"/>
                                          </w:divBdr>
                                          <w:divsChild>
                                            <w:div w:id="768896031">
                                              <w:marLeft w:val="0"/>
                                              <w:marRight w:val="0"/>
                                              <w:marTop w:val="0"/>
                                              <w:marBottom w:val="0"/>
                                              <w:divBdr>
                                                <w:top w:val="none" w:sz="0" w:space="0" w:color="auto"/>
                                                <w:left w:val="none" w:sz="0" w:space="0" w:color="auto"/>
                                                <w:bottom w:val="none" w:sz="0" w:space="0" w:color="auto"/>
                                                <w:right w:val="none" w:sz="0" w:space="0" w:color="auto"/>
                                              </w:divBdr>
                                              <w:divsChild>
                                                <w:div w:id="13403496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4093938">
          <w:marLeft w:val="0"/>
          <w:marRight w:val="0"/>
          <w:marTop w:val="0"/>
          <w:marBottom w:val="0"/>
          <w:divBdr>
            <w:top w:val="none" w:sz="0" w:space="0" w:color="auto"/>
            <w:left w:val="none" w:sz="0" w:space="0" w:color="auto"/>
            <w:bottom w:val="none" w:sz="0" w:space="0" w:color="auto"/>
            <w:right w:val="none" w:sz="0" w:space="0" w:color="auto"/>
          </w:divBdr>
          <w:divsChild>
            <w:div w:id="655305953">
              <w:marLeft w:val="0"/>
              <w:marRight w:val="0"/>
              <w:marTop w:val="0"/>
              <w:marBottom w:val="0"/>
              <w:divBdr>
                <w:top w:val="none" w:sz="0" w:space="0" w:color="auto"/>
                <w:left w:val="none" w:sz="0" w:space="0" w:color="auto"/>
                <w:bottom w:val="none" w:sz="0" w:space="0" w:color="auto"/>
                <w:right w:val="none" w:sz="0" w:space="0" w:color="auto"/>
              </w:divBdr>
              <w:divsChild>
                <w:div w:id="1828015140">
                  <w:marLeft w:val="0"/>
                  <w:marRight w:val="0"/>
                  <w:marTop w:val="0"/>
                  <w:marBottom w:val="0"/>
                  <w:divBdr>
                    <w:top w:val="none" w:sz="0" w:space="0" w:color="auto"/>
                    <w:left w:val="none" w:sz="0" w:space="0" w:color="auto"/>
                    <w:bottom w:val="none" w:sz="0" w:space="0" w:color="auto"/>
                    <w:right w:val="none" w:sz="0" w:space="0" w:color="auto"/>
                  </w:divBdr>
                  <w:divsChild>
                    <w:div w:id="1198469867">
                      <w:marLeft w:val="0"/>
                      <w:marRight w:val="0"/>
                      <w:marTop w:val="0"/>
                      <w:marBottom w:val="0"/>
                      <w:divBdr>
                        <w:top w:val="none" w:sz="0" w:space="0" w:color="auto"/>
                        <w:left w:val="none" w:sz="0" w:space="0" w:color="auto"/>
                        <w:bottom w:val="none" w:sz="0" w:space="0" w:color="auto"/>
                        <w:right w:val="none" w:sz="0" w:space="0" w:color="auto"/>
                      </w:divBdr>
                      <w:divsChild>
                        <w:div w:id="1903367345">
                          <w:marLeft w:val="0"/>
                          <w:marRight w:val="0"/>
                          <w:marTop w:val="0"/>
                          <w:marBottom w:val="0"/>
                          <w:divBdr>
                            <w:top w:val="none" w:sz="0" w:space="0" w:color="auto"/>
                            <w:left w:val="none" w:sz="0" w:space="0" w:color="auto"/>
                            <w:bottom w:val="none" w:sz="0" w:space="0" w:color="auto"/>
                            <w:right w:val="none" w:sz="0" w:space="0" w:color="auto"/>
                          </w:divBdr>
                          <w:divsChild>
                            <w:div w:id="1956254711">
                              <w:marLeft w:val="0"/>
                              <w:marRight w:val="0"/>
                              <w:marTop w:val="0"/>
                              <w:marBottom w:val="0"/>
                              <w:divBdr>
                                <w:top w:val="none" w:sz="0" w:space="0" w:color="auto"/>
                                <w:left w:val="none" w:sz="0" w:space="0" w:color="auto"/>
                                <w:bottom w:val="none" w:sz="0" w:space="0" w:color="auto"/>
                                <w:right w:val="none" w:sz="0" w:space="0" w:color="auto"/>
                              </w:divBdr>
                              <w:divsChild>
                                <w:div w:id="80762265">
                                  <w:marLeft w:val="0"/>
                                  <w:marRight w:val="0"/>
                                  <w:marTop w:val="0"/>
                                  <w:marBottom w:val="0"/>
                                  <w:divBdr>
                                    <w:top w:val="none" w:sz="0" w:space="0" w:color="auto"/>
                                    <w:left w:val="none" w:sz="0" w:space="0" w:color="auto"/>
                                    <w:bottom w:val="none" w:sz="0" w:space="0" w:color="auto"/>
                                    <w:right w:val="none" w:sz="0" w:space="0" w:color="auto"/>
                                  </w:divBdr>
                                  <w:divsChild>
                                    <w:div w:id="1138760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4358740">
      <w:bodyDiv w:val="1"/>
      <w:marLeft w:val="0"/>
      <w:marRight w:val="0"/>
      <w:marTop w:val="0"/>
      <w:marBottom w:val="0"/>
      <w:divBdr>
        <w:top w:val="none" w:sz="0" w:space="0" w:color="auto"/>
        <w:left w:val="none" w:sz="0" w:space="0" w:color="auto"/>
        <w:bottom w:val="none" w:sz="0" w:space="0" w:color="auto"/>
        <w:right w:val="none" w:sz="0" w:space="0" w:color="auto"/>
      </w:divBdr>
      <w:divsChild>
        <w:div w:id="851989238">
          <w:marLeft w:val="0"/>
          <w:marRight w:val="0"/>
          <w:marTop w:val="0"/>
          <w:marBottom w:val="240"/>
          <w:divBdr>
            <w:top w:val="none" w:sz="0" w:space="0" w:color="auto"/>
            <w:left w:val="none" w:sz="0" w:space="0" w:color="auto"/>
            <w:bottom w:val="none" w:sz="0" w:space="0" w:color="auto"/>
            <w:right w:val="none" w:sz="0" w:space="0" w:color="auto"/>
          </w:divBdr>
        </w:div>
        <w:div w:id="934943281">
          <w:marLeft w:val="0"/>
          <w:marRight w:val="0"/>
          <w:marTop w:val="360"/>
          <w:marBottom w:val="180"/>
          <w:divBdr>
            <w:top w:val="none" w:sz="0" w:space="0" w:color="auto"/>
            <w:left w:val="none" w:sz="0" w:space="0" w:color="auto"/>
            <w:bottom w:val="none" w:sz="0" w:space="0" w:color="auto"/>
            <w:right w:val="none" w:sz="0" w:space="0" w:color="auto"/>
          </w:divBdr>
        </w:div>
        <w:div w:id="214195842">
          <w:marLeft w:val="0"/>
          <w:marRight w:val="0"/>
          <w:marTop w:val="0"/>
          <w:marBottom w:val="0"/>
          <w:divBdr>
            <w:top w:val="none" w:sz="0" w:space="0" w:color="auto"/>
            <w:left w:val="none" w:sz="0" w:space="0" w:color="auto"/>
            <w:bottom w:val="none" w:sz="0" w:space="0" w:color="auto"/>
            <w:right w:val="none" w:sz="0" w:space="0" w:color="auto"/>
          </w:divBdr>
        </w:div>
        <w:div w:id="1466388535">
          <w:marLeft w:val="0"/>
          <w:marRight w:val="0"/>
          <w:marTop w:val="0"/>
          <w:marBottom w:val="0"/>
          <w:divBdr>
            <w:top w:val="none" w:sz="0" w:space="0" w:color="auto"/>
            <w:left w:val="none" w:sz="0" w:space="0" w:color="auto"/>
            <w:bottom w:val="none" w:sz="0" w:space="0" w:color="auto"/>
            <w:right w:val="none" w:sz="0" w:space="0" w:color="auto"/>
          </w:divBdr>
        </w:div>
        <w:div w:id="1603295143">
          <w:marLeft w:val="0"/>
          <w:marRight w:val="0"/>
          <w:marTop w:val="0"/>
          <w:marBottom w:val="0"/>
          <w:divBdr>
            <w:top w:val="none" w:sz="0" w:space="0" w:color="auto"/>
            <w:left w:val="none" w:sz="0" w:space="0" w:color="auto"/>
            <w:bottom w:val="none" w:sz="0" w:space="0" w:color="auto"/>
            <w:right w:val="none" w:sz="0" w:space="0" w:color="auto"/>
          </w:divBdr>
        </w:div>
        <w:div w:id="1096555626">
          <w:marLeft w:val="0"/>
          <w:marRight w:val="0"/>
          <w:marTop w:val="0"/>
          <w:marBottom w:val="0"/>
          <w:divBdr>
            <w:top w:val="none" w:sz="0" w:space="0" w:color="auto"/>
            <w:left w:val="none" w:sz="0" w:space="0" w:color="auto"/>
            <w:bottom w:val="none" w:sz="0" w:space="0" w:color="auto"/>
            <w:right w:val="none" w:sz="0" w:space="0" w:color="auto"/>
          </w:divBdr>
          <w:divsChild>
            <w:div w:id="936864307">
              <w:marLeft w:val="0"/>
              <w:marRight w:val="0"/>
              <w:marTop w:val="360"/>
              <w:marBottom w:val="180"/>
              <w:divBdr>
                <w:top w:val="none" w:sz="0" w:space="0" w:color="auto"/>
                <w:left w:val="none" w:sz="0" w:space="0" w:color="auto"/>
                <w:bottom w:val="none" w:sz="0" w:space="0" w:color="auto"/>
                <w:right w:val="none" w:sz="0" w:space="0" w:color="auto"/>
              </w:divBdr>
            </w:div>
          </w:divsChild>
        </w:div>
        <w:div w:id="622538069">
          <w:marLeft w:val="0"/>
          <w:marRight w:val="0"/>
          <w:marTop w:val="0"/>
          <w:marBottom w:val="0"/>
          <w:divBdr>
            <w:top w:val="none" w:sz="0" w:space="0" w:color="auto"/>
            <w:left w:val="none" w:sz="0" w:space="0" w:color="auto"/>
            <w:bottom w:val="none" w:sz="0" w:space="0" w:color="auto"/>
            <w:right w:val="none" w:sz="0" w:space="0" w:color="auto"/>
          </w:divBdr>
        </w:div>
        <w:div w:id="571963899">
          <w:marLeft w:val="0"/>
          <w:marRight w:val="0"/>
          <w:marTop w:val="0"/>
          <w:marBottom w:val="0"/>
          <w:divBdr>
            <w:top w:val="none" w:sz="0" w:space="0" w:color="auto"/>
            <w:left w:val="none" w:sz="0" w:space="0" w:color="auto"/>
            <w:bottom w:val="none" w:sz="0" w:space="0" w:color="auto"/>
            <w:right w:val="none" w:sz="0" w:space="0" w:color="auto"/>
          </w:divBdr>
        </w:div>
        <w:div w:id="1053820104">
          <w:marLeft w:val="0"/>
          <w:marRight w:val="0"/>
          <w:marTop w:val="0"/>
          <w:marBottom w:val="0"/>
          <w:divBdr>
            <w:top w:val="none" w:sz="0" w:space="0" w:color="auto"/>
            <w:left w:val="none" w:sz="0" w:space="0" w:color="auto"/>
            <w:bottom w:val="none" w:sz="0" w:space="0" w:color="auto"/>
            <w:right w:val="none" w:sz="0" w:space="0" w:color="auto"/>
          </w:divBdr>
        </w:div>
        <w:div w:id="2011057238">
          <w:marLeft w:val="0"/>
          <w:marRight w:val="0"/>
          <w:marTop w:val="0"/>
          <w:marBottom w:val="0"/>
          <w:divBdr>
            <w:top w:val="none" w:sz="0" w:space="0" w:color="auto"/>
            <w:left w:val="none" w:sz="0" w:space="0" w:color="auto"/>
            <w:bottom w:val="none" w:sz="0" w:space="0" w:color="auto"/>
            <w:right w:val="none" w:sz="0" w:space="0" w:color="auto"/>
          </w:divBdr>
          <w:divsChild>
            <w:div w:id="1943367868">
              <w:marLeft w:val="0"/>
              <w:marRight w:val="0"/>
              <w:marTop w:val="360"/>
              <w:marBottom w:val="180"/>
              <w:divBdr>
                <w:top w:val="none" w:sz="0" w:space="0" w:color="auto"/>
                <w:left w:val="none" w:sz="0" w:space="0" w:color="auto"/>
                <w:bottom w:val="none" w:sz="0" w:space="0" w:color="auto"/>
                <w:right w:val="none" w:sz="0" w:space="0" w:color="auto"/>
              </w:divBdr>
            </w:div>
          </w:divsChild>
        </w:div>
        <w:div w:id="1389181382">
          <w:marLeft w:val="0"/>
          <w:marRight w:val="0"/>
          <w:marTop w:val="0"/>
          <w:marBottom w:val="0"/>
          <w:divBdr>
            <w:top w:val="none" w:sz="0" w:space="0" w:color="auto"/>
            <w:left w:val="none" w:sz="0" w:space="0" w:color="auto"/>
            <w:bottom w:val="none" w:sz="0" w:space="0" w:color="auto"/>
            <w:right w:val="none" w:sz="0" w:space="0" w:color="auto"/>
          </w:divBdr>
        </w:div>
        <w:div w:id="215507512">
          <w:marLeft w:val="0"/>
          <w:marRight w:val="0"/>
          <w:marTop w:val="0"/>
          <w:marBottom w:val="0"/>
          <w:divBdr>
            <w:top w:val="none" w:sz="0" w:space="0" w:color="auto"/>
            <w:left w:val="none" w:sz="0" w:space="0" w:color="auto"/>
            <w:bottom w:val="none" w:sz="0" w:space="0" w:color="auto"/>
            <w:right w:val="none" w:sz="0" w:space="0" w:color="auto"/>
          </w:divBdr>
        </w:div>
      </w:divsChild>
    </w:div>
    <w:div w:id="417793443">
      <w:bodyDiv w:val="1"/>
      <w:marLeft w:val="0"/>
      <w:marRight w:val="0"/>
      <w:marTop w:val="0"/>
      <w:marBottom w:val="0"/>
      <w:divBdr>
        <w:top w:val="none" w:sz="0" w:space="0" w:color="auto"/>
        <w:left w:val="none" w:sz="0" w:space="0" w:color="auto"/>
        <w:bottom w:val="none" w:sz="0" w:space="0" w:color="auto"/>
        <w:right w:val="none" w:sz="0" w:space="0" w:color="auto"/>
      </w:divBdr>
    </w:div>
    <w:div w:id="463544384">
      <w:bodyDiv w:val="1"/>
      <w:marLeft w:val="0"/>
      <w:marRight w:val="0"/>
      <w:marTop w:val="0"/>
      <w:marBottom w:val="0"/>
      <w:divBdr>
        <w:top w:val="none" w:sz="0" w:space="0" w:color="auto"/>
        <w:left w:val="none" w:sz="0" w:space="0" w:color="auto"/>
        <w:bottom w:val="none" w:sz="0" w:space="0" w:color="auto"/>
        <w:right w:val="none" w:sz="0" w:space="0" w:color="auto"/>
      </w:divBdr>
    </w:div>
    <w:div w:id="503790660">
      <w:bodyDiv w:val="1"/>
      <w:marLeft w:val="0"/>
      <w:marRight w:val="0"/>
      <w:marTop w:val="0"/>
      <w:marBottom w:val="0"/>
      <w:divBdr>
        <w:top w:val="none" w:sz="0" w:space="0" w:color="auto"/>
        <w:left w:val="none" w:sz="0" w:space="0" w:color="auto"/>
        <w:bottom w:val="none" w:sz="0" w:space="0" w:color="auto"/>
        <w:right w:val="none" w:sz="0" w:space="0" w:color="auto"/>
      </w:divBdr>
    </w:div>
    <w:div w:id="523130256">
      <w:bodyDiv w:val="1"/>
      <w:marLeft w:val="0"/>
      <w:marRight w:val="0"/>
      <w:marTop w:val="0"/>
      <w:marBottom w:val="0"/>
      <w:divBdr>
        <w:top w:val="none" w:sz="0" w:space="0" w:color="auto"/>
        <w:left w:val="none" w:sz="0" w:space="0" w:color="auto"/>
        <w:bottom w:val="none" w:sz="0" w:space="0" w:color="auto"/>
        <w:right w:val="none" w:sz="0" w:space="0" w:color="auto"/>
      </w:divBdr>
    </w:div>
    <w:div w:id="543952738">
      <w:bodyDiv w:val="1"/>
      <w:marLeft w:val="0"/>
      <w:marRight w:val="0"/>
      <w:marTop w:val="0"/>
      <w:marBottom w:val="0"/>
      <w:divBdr>
        <w:top w:val="none" w:sz="0" w:space="0" w:color="auto"/>
        <w:left w:val="none" w:sz="0" w:space="0" w:color="auto"/>
        <w:bottom w:val="none" w:sz="0" w:space="0" w:color="auto"/>
        <w:right w:val="none" w:sz="0" w:space="0" w:color="auto"/>
      </w:divBdr>
    </w:div>
    <w:div w:id="544413865">
      <w:bodyDiv w:val="1"/>
      <w:marLeft w:val="0"/>
      <w:marRight w:val="0"/>
      <w:marTop w:val="0"/>
      <w:marBottom w:val="0"/>
      <w:divBdr>
        <w:top w:val="none" w:sz="0" w:space="0" w:color="auto"/>
        <w:left w:val="none" w:sz="0" w:space="0" w:color="auto"/>
        <w:bottom w:val="none" w:sz="0" w:space="0" w:color="auto"/>
        <w:right w:val="none" w:sz="0" w:space="0" w:color="auto"/>
      </w:divBdr>
    </w:div>
    <w:div w:id="590703074">
      <w:bodyDiv w:val="1"/>
      <w:marLeft w:val="0"/>
      <w:marRight w:val="0"/>
      <w:marTop w:val="0"/>
      <w:marBottom w:val="0"/>
      <w:divBdr>
        <w:top w:val="none" w:sz="0" w:space="0" w:color="auto"/>
        <w:left w:val="none" w:sz="0" w:space="0" w:color="auto"/>
        <w:bottom w:val="none" w:sz="0" w:space="0" w:color="auto"/>
        <w:right w:val="none" w:sz="0" w:space="0" w:color="auto"/>
      </w:divBdr>
    </w:div>
    <w:div w:id="704256466">
      <w:bodyDiv w:val="1"/>
      <w:marLeft w:val="0"/>
      <w:marRight w:val="0"/>
      <w:marTop w:val="0"/>
      <w:marBottom w:val="0"/>
      <w:divBdr>
        <w:top w:val="none" w:sz="0" w:space="0" w:color="auto"/>
        <w:left w:val="none" w:sz="0" w:space="0" w:color="auto"/>
        <w:bottom w:val="none" w:sz="0" w:space="0" w:color="auto"/>
        <w:right w:val="none" w:sz="0" w:space="0" w:color="auto"/>
      </w:divBdr>
    </w:div>
    <w:div w:id="775753575">
      <w:bodyDiv w:val="1"/>
      <w:marLeft w:val="0"/>
      <w:marRight w:val="0"/>
      <w:marTop w:val="0"/>
      <w:marBottom w:val="0"/>
      <w:divBdr>
        <w:top w:val="none" w:sz="0" w:space="0" w:color="auto"/>
        <w:left w:val="none" w:sz="0" w:space="0" w:color="auto"/>
        <w:bottom w:val="none" w:sz="0" w:space="0" w:color="auto"/>
        <w:right w:val="none" w:sz="0" w:space="0" w:color="auto"/>
      </w:divBdr>
    </w:div>
    <w:div w:id="775946544">
      <w:bodyDiv w:val="1"/>
      <w:marLeft w:val="0"/>
      <w:marRight w:val="0"/>
      <w:marTop w:val="0"/>
      <w:marBottom w:val="0"/>
      <w:divBdr>
        <w:top w:val="none" w:sz="0" w:space="0" w:color="auto"/>
        <w:left w:val="none" w:sz="0" w:space="0" w:color="auto"/>
        <w:bottom w:val="none" w:sz="0" w:space="0" w:color="auto"/>
        <w:right w:val="none" w:sz="0" w:space="0" w:color="auto"/>
      </w:divBdr>
    </w:div>
    <w:div w:id="788277641">
      <w:bodyDiv w:val="1"/>
      <w:marLeft w:val="0"/>
      <w:marRight w:val="0"/>
      <w:marTop w:val="0"/>
      <w:marBottom w:val="0"/>
      <w:divBdr>
        <w:top w:val="none" w:sz="0" w:space="0" w:color="auto"/>
        <w:left w:val="none" w:sz="0" w:space="0" w:color="auto"/>
        <w:bottom w:val="none" w:sz="0" w:space="0" w:color="auto"/>
        <w:right w:val="none" w:sz="0" w:space="0" w:color="auto"/>
      </w:divBdr>
      <w:divsChild>
        <w:div w:id="660697712">
          <w:marLeft w:val="0"/>
          <w:marRight w:val="0"/>
          <w:marTop w:val="0"/>
          <w:marBottom w:val="240"/>
          <w:divBdr>
            <w:top w:val="none" w:sz="0" w:space="0" w:color="auto"/>
            <w:left w:val="none" w:sz="0" w:space="0" w:color="auto"/>
            <w:bottom w:val="none" w:sz="0" w:space="0" w:color="auto"/>
            <w:right w:val="none" w:sz="0" w:space="0" w:color="auto"/>
          </w:divBdr>
        </w:div>
        <w:div w:id="1725715667">
          <w:marLeft w:val="0"/>
          <w:marRight w:val="0"/>
          <w:marTop w:val="360"/>
          <w:marBottom w:val="180"/>
          <w:divBdr>
            <w:top w:val="none" w:sz="0" w:space="0" w:color="auto"/>
            <w:left w:val="none" w:sz="0" w:space="0" w:color="auto"/>
            <w:bottom w:val="none" w:sz="0" w:space="0" w:color="auto"/>
            <w:right w:val="none" w:sz="0" w:space="0" w:color="auto"/>
          </w:divBdr>
        </w:div>
        <w:div w:id="1326087147">
          <w:marLeft w:val="0"/>
          <w:marRight w:val="0"/>
          <w:marTop w:val="0"/>
          <w:marBottom w:val="0"/>
          <w:divBdr>
            <w:top w:val="none" w:sz="0" w:space="0" w:color="auto"/>
            <w:left w:val="none" w:sz="0" w:space="0" w:color="auto"/>
            <w:bottom w:val="none" w:sz="0" w:space="0" w:color="auto"/>
            <w:right w:val="none" w:sz="0" w:space="0" w:color="auto"/>
          </w:divBdr>
        </w:div>
        <w:div w:id="97455964">
          <w:marLeft w:val="0"/>
          <w:marRight w:val="0"/>
          <w:marTop w:val="0"/>
          <w:marBottom w:val="0"/>
          <w:divBdr>
            <w:top w:val="none" w:sz="0" w:space="0" w:color="auto"/>
            <w:left w:val="none" w:sz="0" w:space="0" w:color="auto"/>
            <w:bottom w:val="none" w:sz="0" w:space="0" w:color="auto"/>
            <w:right w:val="none" w:sz="0" w:space="0" w:color="auto"/>
          </w:divBdr>
        </w:div>
        <w:div w:id="1364862949">
          <w:marLeft w:val="0"/>
          <w:marRight w:val="0"/>
          <w:marTop w:val="0"/>
          <w:marBottom w:val="0"/>
          <w:divBdr>
            <w:top w:val="none" w:sz="0" w:space="0" w:color="auto"/>
            <w:left w:val="none" w:sz="0" w:space="0" w:color="auto"/>
            <w:bottom w:val="none" w:sz="0" w:space="0" w:color="auto"/>
            <w:right w:val="none" w:sz="0" w:space="0" w:color="auto"/>
          </w:divBdr>
        </w:div>
        <w:div w:id="700859326">
          <w:marLeft w:val="0"/>
          <w:marRight w:val="0"/>
          <w:marTop w:val="0"/>
          <w:marBottom w:val="0"/>
          <w:divBdr>
            <w:top w:val="none" w:sz="0" w:space="0" w:color="auto"/>
            <w:left w:val="none" w:sz="0" w:space="0" w:color="auto"/>
            <w:bottom w:val="none" w:sz="0" w:space="0" w:color="auto"/>
            <w:right w:val="none" w:sz="0" w:space="0" w:color="auto"/>
          </w:divBdr>
          <w:divsChild>
            <w:div w:id="577322700">
              <w:marLeft w:val="0"/>
              <w:marRight w:val="0"/>
              <w:marTop w:val="360"/>
              <w:marBottom w:val="180"/>
              <w:divBdr>
                <w:top w:val="none" w:sz="0" w:space="0" w:color="auto"/>
                <w:left w:val="none" w:sz="0" w:space="0" w:color="auto"/>
                <w:bottom w:val="none" w:sz="0" w:space="0" w:color="auto"/>
                <w:right w:val="none" w:sz="0" w:space="0" w:color="auto"/>
              </w:divBdr>
            </w:div>
          </w:divsChild>
        </w:div>
        <w:div w:id="519048766">
          <w:marLeft w:val="0"/>
          <w:marRight w:val="0"/>
          <w:marTop w:val="0"/>
          <w:marBottom w:val="0"/>
          <w:divBdr>
            <w:top w:val="none" w:sz="0" w:space="0" w:color="auto"/>
            <w:left w:val="none" w:sz="0" w:space="0" w:color="auto"/>
            <w:bottom w:val="none" w:sz="0" w:space="0" w:color="auto"/>
            <w:right w:val="none" w:sz="0" w:space="0" w:color="auto"/>
          </w:divBdr>
        </w:div>
        <w:div w:id="1753433452">
          <w:marLeft w:val="0"/>
          <w:marRight w:val="0"/>
          <w:marTop w:val="0"/>
          <w:marBottom w:val="0"/>
          <w:divBdr>
            <w:top w:val="none" w:sz="0" w:space="0" w:color="auto"/>
            <w:left w:val="none" w:sz="0" w:space="0" w:color="auto"/>
            <w:bottom w:val="none" w:sz="0" w:space="0" w:color="auto"/>
            <w:right w:val="none" w:sz="0" w:space="0" w:color="auto"/>
          </w:divBdr>
        </w:div>
        <w:div w:id="1486703866">
          <w:marLeft w:val="0"/>
          <w:marRight w:val="0"/>
          <w:marTop w:val="0"/>
          <w:marBottom w:val="0"/>
          <w:divBdr>
            <w:top w:val="none" w:sz="0" w:space="0" w:color="auto"/>
            <w:left w:val="none" w:sz="0" w:space="0" w:color="auto"/>
            <w:bottom w:val="none" w:sz="0" w:space="0" w:color="auto"/>
            <w:right w:val="none" w:sz="0" w:space="0" w:color="auto"/>
          </w:divBdr>
        </w:div>
      </w:divsChild>
    </w:div>
    <w:div w:id="801458705">
      <w:bodyDiv w:val="1"/>
      <w:marLeft w:val="0"/>
      <w:marRight w:val="0"/>
      <w:marTop w:val="0"/>
      <w:marBottom w:val="0"/>
      <w:divBdr>
        <w:top w:val="none" w:sz="0" w:space="0" w:color="auto"/>
        <w:left w:val="none" w:sz="0" w:space="0" w:color="auto"/>
        <w:bottom w:val="none" w:sz="0" w:space="0" w:color="auto"/>
        <w:right w:val="none" w:sz="0" w:space="0" w:color="auto"/>
      </w:divBdr>
    </w:div>
    <w:div w:id="960962686">
      <w:bodyDiv w:val="1"/>
      <w:marLeft w:val="0"/>
      <w:marRight w:val="0"/>
      <w:marTop w:val="0"/>
      <w:marBottom w:val="0"/>
      <w:divBdr>
        <w:top w:val="none" w:sz="0" w:space="0" w:color="auto"/>
        <w:left w:val="none" w:sz="0" w:space="0" w:color="auto"/>
        <w:bottom w:val="none" w:sz="0" w:space="0" w:color="auto"/>
        <w:right w:val="none" w:sz="0" w:space="0" w:color="auto"/>
      </w:divBdr>
    </w:div>
    <w:div w:id="965621965">
      <w:bodyDiv w:val="1"/>
      <w:marLeft w:val="0"/>
      <w:marRight w:val="0"/>
      <w:marTop w:val="0"/>
      <w:marBottom w:val="0"/>
      <w:divBdr>
        <w:top w:val="none" w:sz="0" w:space="0" w:color="auto"/>
        <w:left w:val="none" w:sz="0" w:space="0" w:color="auto"/>
        <w:bottom w:val="none" w:sz="0" w:space="0" w:color="auto"/>
        <w:right w:val="none" w:sz="0" w:space="0" w:color="auto"/>
      </w:divBdr>
      <w:divsChild>
        <w:div w:id="755636644">
          <w:marLeft w:val="0"/>
          <w:marRight w:val="0"/>
          <w:marTop w:val="0"/>
          <w:marBottom w:val="0"/>
          <w:divBdr>
            <w:top w:val="none" w:sz="0" w:space="0" w:color="auto"/>
            <w:left w:val="none" w:sz="0" w:space="0" w:color="auto"/>
            <w:bottom w:val="none" w:sz="0" w:space="0" w:color="auto"/>
            <w:right w:val="none" w:sz="0" w:space="0" w:color="auto"/>
          </w:divBdr>
          <w:divsChild>
            <w:div w:id="927662468">
              <w:marLeft w:val="0"/>
              <w:marRight w:val="0"/>
              <w:marTop w:val="0"/>
              <w:marBottom w:val="0"/>
              <w:divBdr>
                <w:top w:val="none" w:sz="0" w:space="0" w:color="auto"/>
                <w:left w:val="none" w:sz="0" w:space="0" w:color="auto"/>
                <w:bottom w:val="none" w:sz="0" w:space="0" w:color="auto"/>
                <w:right w:val="none" w:sz="0" w:space="0" w:color="auto"/>
              </w:divBdr>
              <w:divsChild>
                <w:div w:id="773087073">
                  <w:marLeft w:val="-225"/>
                  <w:marRight w:val="-225"/>
                  <w:marTop w:val="0"/>
                  <w:marBottom w:val="0"/>
                  <w:divBdr>
                    <w:top w:val="none" w:sz="0" w:space="0" w:color="auto"/>
                    <w:left w:val="none" w:sz="0" w:space="0" w:color="auto"/>
                    <w:bottom w:val="none" w:sz="0" w:space="0" w:color="auto"/>
                    <w:right w:val="none" w:sz="0" w:space="0" w:color="auto"/>
                  </w:divBdr>
                  <w:divsChild>
                    <w:div w:id="122894528">
                      <w:marLeft w:val="0"/>
                      <w:marRight w:val="0"/>
                      <w:marTop w:val="0"/>
                      <w:marBottom w:val="0"/>
                      <w:divBdr>
                        <w:top w:val="none" w:sz="0" w:space="0" w:color="auto"/>
                        <w:left w:val="none" w:sz="0" w:space="0" w:color="auto"/>
                        <w:bottom w:val="none" w:sz="0" w:space="0" w:color="auto"/>
                        <w:right w:val="none" w:sz="0" w:space="0" w:color="auto"/>
                      </w:divBdr>
                      <w:divsChild>
                        <w:div w:id="994799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6823059">
      <w:bodyDiv w:val="1"/>
      <w:marLeft w:val="0"/>
      <w:marRight w:val="0"/>
      <w:marTop w:val="0"/>
      <w:marBottom w:val="0"/>
      <w:divBdr>
        <w:top w:val="none" w:sz="0" w:space="0" w:color="auto"/>
        <w:left w:val="none" w:sz="0" w:space="0" w:color="auto"/>
        <w:bottom w:val="none" w:sz="0" w:space="0" w:color="auto"/>
        <w:right w:val="none" w:sz="0" w:space="0" w:color="auto"/>
      </w:divBdr>
      <w:divsChild>
        <w:div w:id="474102361">
          <w:marLeft w:val="0"/>
          <w:marRight w:val="0"/>
          <w:marTop w:val="0"/>
          <w:marBottom w:val="240"/>
          <w:divBdr>
            <w:top w:val="none" w:sz="0" w:space="0" w:color="auto"/>
            <w:left w:val="none" w:sz="0" w:space="0" w:color="auto"/>
            <w:bottom w:val="none" w:sz="0" w:space="0" w:color="auto"/>
            <w:right w:val="none" w:sz="0" w:space="0" w:color="auto"/>
          </w:divBdr>
        </w:div>
        <w:div w:id="1955357248">
          <w:marLeft w:val="0"/>
          <w:marRight w:val="0"/>
          <w:marTop w:val="360"/>
          <w:marBottom w:val="180"/>
          <w:divBdr>
            <w:top w:val="none" w:sz="0" w:space="0" w:color="auto"/>
            <w:left w:val="none" w:sz="0" w:space="0" w:color="auto"/>
            <w:bottom w:val="none" w:sz="0" w:space="0" w:color="auto"/>
            <w:right w:val="none" w:sz="0" w:space="0" w:color="auto"/>
          </w:divBdr>
        </w:div>
        <w:div w:id="1614970045">
          <w:marLeft w:val="0"/>
          <w:marRight w:val="0"/>
          <w:marTop w:val="0"/>
          <w:marBottom w:val="0"/>
          <w:divBdr>
            <w:top w:val="none" w:sz="0" w:space="0" w:color="auto"/>
            <w:left w:val="none" w:sz="0" w:space="0" w:color="auto"/>
            <w:bottom w:val="none" w:sz="0" w:space="0" w:color="auto"/>
            <w:right w:val="none" w:sz="0" w:space="0" w:color="auto"/>
          </w:divBdr>
        </w:div>
        <w:div w:id="472328575">
          <w:marLeft w:val="0"/>
          <w:marRight w:val="0"/>
          <w:marTop w:val="0"/>
          <w:marBottom w:val="0"/>
          <w:divBdr>
            <w:top w:val="none" w:sz="0" w:space="0" w:color="auto"/>
            <w:left w:val="none" w:sz="0" w:space="0" w:color="auto"/>
            <w:bottom w:val="none" w:sz="0" w:space="0" w:color="auto"/>
            <w:right w:val="none" w:sz="0" w:space="0" w:color="auto"/>
          </w:divBdr>
        </w:div>
        <w:div w:id="330451850">
          <w:marLeft w:val="0"/>
          <w:marRight w:val="0"/>
          <w:marTop w:val="0"/>
          <w:marBottom w:val="0"/>
          <w:divBdr>
            <w:top w:val="none" w:sz="0" w:space="0" w:color="auto"/>
            <w:left w:val="none" w:sz="0" w:space="0" w:color="auto"/>
            <w:bottom w:val="none" w:sz="0" w:space="0" w:color="auto"/>
            <w:right w:val="none" w:sz="0" w:space="0" w:color="auto"/>
          </w:divBdr>
        </w:div>
        <w:div w:id="1307930687">
          <w:marLeft w:val="0"/>
          <w:marRight w:val="0"/>
          <w:marTop w:val="0"/>
          <w:marBottom w:val="0"/>
          <w:divBdr>
            <w:top w:val="none" w:sz="0" w:space="0" w:color="auto"/>
            <w:left w:val="none" w:sz="0" w:space="0" w:color="auto"/>
            <w:bottom w:val="none" w:sz="0" w:space="0" w:color="auto"/>
            <w:right w:val="none" w:sz="0" w:space="0" w:color="auto"/>
          </w:divBdr>
          <w:divsChild>
            <w:div w:id="78673093">
              <w:marLeft w:val="0"/>
              <w:marRight w:val="0"/>
              <w:marTop w:val="360"/>
              <w:marBottom w:val="180"/>
              <w:divBdr>
                <w:top w:val="none" w:sz="0" w:space="0" w:color="auto"/>
                <w:left w:val="none" w:sz="0" w:space="0" w:color="auto"/>
                <w:bottom w:val="none" w:sz="0" w:space="0" w:color="auto"/>
                <w:right w:val="none" w:sz="0" w:space="0" w:color="auto"/>
              </w:divBdr>
            </w:div>
          </w:divsChild>
        </w:div>
        <w:div w:id="984814215">
          <w:marLeft w:val="0"/>
          <w:marRight w:val="0"/>
          <w:marTop w:val="0"/>
          <w:marBottom w:val="0"/>
          <w:divBdr>
            <w:top w:val="none" w:sz="0" w:space="0" w:color="auto"/>
            <w:left w:val="none" w:sz="0" w:space="0" w:color="auto"/>
            <w:bottom w:val="none" w:sz="0" w:space="0" w:color="auto"/>
            <w:right w:val="none" w:sz="0" w:space="0" w:color="auto"/>
          </w:divBdr>
        </w:div>
        <w:div w:id="1197159245">
          <w:marLeft w:val="0"/>
          <w:marRight w:val="0"/>
          <w:marTop w:val="0"/>
          <w:marBottom w:val="0"/>
          <w:divBdr>
            <w:top w:val="none" w:sz="0" w:space="0" w:color="auto"/>
            <w:left w:val="none" w:sz="0" w:space="0" w:color="auto"/>
            <w:bottom w:val="none" w:sz="0" w:space="0" w:color="auto"/>
            <w:right w:val="none" w:sz="0" w:space="0" w:color="auto"/>
          </w:divBdr>
        </w:div>
        <w:div w:id="943222266">
          <w:marLeft w:val="0"/>
          <w:marRight w:val="0"/>
          <w:marTop w:val="0"/>
          <w:marBottom w:val="0"/>
          <w:divBdr>
            <w:top w:val="none" w:sz="0" w:space="0" w:color="auto"/>
            <w:left w:val="none" w:sz="0" w:space="0" w:color="auto"/>
            <w:bottom w:val="none" w:sz="0" w:space="0" w:color="auto"/>
            <w:right w:val="none" w:sz="0" w:space="0" w:color="auto"/>
          </w:divBdr>
        </w:div>
      </w:divsChild>
    </w:div>
    <w:div w:id="1225684089">
      <w:bodyDiv w:val="1"/>
      <w:marLeft w:val="0"/>
      <w:marRight w:val="0"/>
      <w:marTop w:val="0"/>
      <w:marBottom w:val="0"/>
      <w:divBdr>
        <w:top w:val="none" w:sz="0" w:space="0" w:color="auto"/>
        <w:left w:val="none" w:sz="0" w:space="0" w:color="auto"/>
        <w:bottom w:val="none" w:sz="0" w:space="0" w:color="auto"/>
        <w:right w:val="none" w:sz="0" w:space="0" w:color="auto"/>
      </w:divBdr>
      <w:divsChild>
        <w:div w:id="2029942701">
          <w:marLeft w:val="0"/>
          <w:marRight w:val="0"/>
          <w:marTop w:val="0"/>
          <w:marBottom w:val="0"/>
          <w:divBdr>
            <w:top w:val="none" w:sz="0" w:space="0" w:color="auto"/>
            <w:left w:val="none" w:sz="0" w:space="0" w:color="auto"/>
            <w:bottom w:val="none" w:sz="0" w:space="0" w:color="auto"/>
            <w:right w:val="none" w:sz="0" w:space="0" w:color="auto"/>
          </w:divBdr>
        </w:div>
      </w:divsChild>
    </w:div>
    <w:div w:id="1229850324">
      <w:bodyDiv w:val="1"/>
      <w:marLeft w:val="0"/>
      <w:marRight w:val="0"/>
      <w:marTop w:val="0"/>
      <w:marBottom w:val="0"/>
      <w:divBdr>
        <w:top w:val="none" w:sz="0" w:space="0" w:color="auto"/>
        <w:left w:val="none" w:sz="0" w:space="0" w:color="auto"/>
        <w:bottom w:val="none" w:sz="0" w:space="0" w:color="auto"/>
        <w:right w:val="none" w:sz="0" w:space="0" w:color="auto"/>
      </w:divBdr>
    </w:div>
    <w:div w:id="1305695319">
      <w:bodyDiv w:val="1"/>
      <w:marLeft w:val="0"/>
      <w:marRight w:val="0"/>
      <w:marTop w:val="0"/>
      <w:marBottom w:val="0"/>
      <w:divBdr>
        <w:top w:val="none" w:sz="0" w:space="0" w:color="auto"/>
        <w:left w:val="none" w:sz="0" w:space="0" w:color="auto"/>
        <w:bottom w:val="none" w:sz="0" w:space="0" w:color="auto"/>
        <w:right w:val="none" w:sz="0" w:space="0" w:color="auto"/>
      </w:divBdr>
    </w:div>
    <w:div w:id="1307203677">
      <w:bodyDiv w:val="1"/>
      <w:marLeft w:val="0"/>
      <w:marRight w:val="0"/>
      <w:marTop w:val="0"/>
      <w:marBottom w:val="0"/>
      <w:divBdr>
        <w:top w:val="none" w:sz="0" w:space="0" w:color="auto"/>
        <w:left w:val="none" w:sz="0" w:space="0" w:color="auto"/>
        <w:bottom w:val="none" w:sz="0" w:space="0" w:color="auto"/>
        <w:right w:val="none" w:sz="0" w:space="0" w:color="auto"/>
      </w:divBdr>
    </w:div>
    <w:div w:id="1367096150">
      <w:bodyDiv w:val="1"/>
      <w:marLeft w:val="0"/>
      <w:marRight w:val="0"/>
      <w:marTop w:val="0"/>
      <w:marBottom w:val="0"/>
      <w:divBdr>
        <w:top w:val="none" w:sz="0" w:space="0" w:color="auto"/>
        <w:left w:val="none" w:sz="0" w:space="0" w:color="auto"/>
        <w:bottom w:val="none" w:sz="0" w:space="0" w:color="auto"/>
        <w:right w:val="none" w:sz="0" w:space="0" w:color="auto"/>
      </w:divBdr>
    </w:div>
    <w:div w:id="1392265995">
      <w:bodyDiv w:val="1"/>
      <w:marLeft w:val="0"/>
      <w:marRight w:val="0"/>
      <w:marTop w:val="0"/>
      <w:marBottom w:val="0"/>
      <w:divBdr>
        <w:top w:val="none" w:sz="0" w:space="0" w:color="auto"/>
        <w:left w:val="none" w:sz="0" w:space="0" w:color="auto"/>
        <w:bottom w:val="none" w:sz="0" w:space="0" w:color="auto"/>
        <w:right w:val="none" w:sz="0" w:space="0" w:color="auto"/>
      </w:divBdr>
      <w:divsChild>
        <w:div w:id="1684942568">
          <w:marLeft w:val="0"/>
          <w:marRight w:val="0"/>
          <w:marTop w:val="0"/>
          <w:marBottom w:val="0"/>
          <w:divBdr>
            <w:top w:val="none" w:sz="0" w:space="0" w:color="auto"/>
            <w:left w:val="none" w:sz="0" w:space="0" w:color="auto"/>
            <w:bottom w:val="none" w:sz="0" w:space="0" w:color="auto"/>
            <w:right w:val="none" w:sz="0" w:space="0" w:color="auto"/>
          </w:divBdr>
          <w:divsChild>
            <w:div w:id="2073574560">
              <w:marLeft w:val="0"/>
              <w:marRight w:val="0"/>
              <w:marTop w:val="0"/>
              <w:marBottom w:val="0"/>
              <w:divBdr>
                <w:top w:val="none" w:sz="0" w:space="0" w:color="auto"/>
                <w:left w:val="none" w:sz="0" w:space="0" w:color="auto"/>
                <w:bottom w:val="none" w:sz="0" w:space="0" w:color="auto"/>
                <w:right w:val="none" w:sz="0" w:space="0" w:color="auto"/>
              </w:divBdr>
              <w:divsChild>
                <w:div w:id="943342123">
                  <w:marLeft w:val="0"/>
                  <w:marRight w:val="0"/>
                  <w:marTop w:val="0"/>
                  <w:marBottom w:val="0"/>
                  <w:divBdr>
                    <w:top w:val="none" w:sz="0" w:space="0" w:color="auto"/>
                    <w:left w:val="none" w:sz="0" w:space="0" w:color="auto"/>
                    <w:bottom w:val="none" w:sz="0" w:space="0" w:color="auto"/>
                    <w:right w:val="none" w:sz="0" w:space="0" w:color="auto"/>
                  </w:divBdr>
                  <w:divsChild>
                    <w:div w:id="832917343">
                      <w:marLeft w:val="0"/>
                      <w:marRight w:val="0"/>
                      <w:marTop w:val="0"/>
                      <w:marBottom w:val="0"/>
                      <w:divBdr>
                        <w:top w:val="none" w:sz="0" w:space="0" w:color="auto"/>
                        <w:left w:val="none" w:sz="0" w:space="0" w:color="auto"/>
                        <w:bottom w:val="none" w:sz="0" w:space="0" w:color="auto"/>
                        <w:right w:val="none" w:sz="0" w:space="0" w:color="auto"/>
                      </w:divBdr>
                      <w:divsChild>
                        <w:div w:id="26105770">
                          <w:marLeft w:val="0"/>
                          <w:marRight w:val="0"/>
                          <w:marTop w:val="0"/>
                          <w:marBottom w:val="0"/>
                          <w:divBdr>
                            <w:top w:val="none" w:sz="0" w:space="0" w:color="auto"/>
                            <w:left w:val="none" w:sz="0" w:space="0" w:color="auto"/>
                            <w:bottom w:val="none" w:sz="0" w:space="0" w:color="auto"/>
                            <w:right w:val="none" w:sz="0" w:space="0" w:color="auto"/>
                          </w:divBdr>
                          <w:divsChild>
                            <w:div w:id="841238336">
                              <w:marLeft w:val="0"/>
                              <w:marRight w:val="0"/>
                              <w:marTop w:val="0"/>
                              <w:marBottom w:val="0"/>
                              <w:divBdr>
                                <w:top w:val="none" w:sz="0" w:space="0" w:color="auto"/>
                                <w:left w:val="none" w:sz="0" w:space="0" w:color="auto"/>
                                <w:bottom w:val="none" w:sz="0" w:space="0" w:color="auto"/>
                                <w:right w:val="none" w:sz="0" w:space="0" w:color="auto"/>
                              </w:divBdr>
                              <w:divsChild>
                                <w:div w:id="25448622">
                                  <w:marLeft w:val="0"/>
                                  <w:marRight w:val="0"/>
                                  <w:marTop w:val="0"/>
                                  <w:marBottom w:val="0"/>
                                  <w:divBdr>
                                    <w:top w:val="none" w:sz="0" w:space="0" w:color="auto"/>
                                    <w:left w:val="none" w:sz="0" w:space="0" w:color="auto"/>
                                    <w:bottom w:val="none" w:sz="0" w:space="0" w:color="auto"/>
                                    <w:right w:val="none" w:sz="0" w:space="0" w:color="auto"/>
                                  </w:divBdr>
                                  <w:divsChild>
                                    <w:div w:id="146867844">
                                      <w:marLeft w:val="0"/>
                                      <w:marRight w:val="0"/>
                                      <w:marTop w:val="0"/>
                                      <w:marBottom w:val="0"/>
                                      <w:divBdr>
                                        <w:top w:val="none" w:sz="0" w:space="0" w:color="auto"/>
                                        <w:left w:val="none" w:sz="0" w:space="0" w:color="auto"/>
                                        <w:bottom w:val="none" w:sz="0" w:space="0" w:color="auto"/>
                                        <w:right w:val="none" w:sz="0" w:space="0" w:color="auto"/>
                                      </w:divBdr>
                                      <w:divsChild>
                                        <w:div w:id="1052466022">
                                          <w:marLeft w:val="0"/>
                                          <w:marRight w:val="0"/>
                                          <w:marTop w:val="0"/>
                                          <w:marBottom w:val="0"/>
                                          <w:divBdr>
                                            <w:top w:val="none" w:sz="0" w:space="0" w:color="auto"/>
                                            <w:left w:val="none" w:sz="0" w:space="0" w:color="auto"/>
                                            <w:bottom w:val="none" w:sz="0" w:space="0" w:color="auto"/>
                                            <w:right w:val="none" w:sz="0" w:space="0" w:color="auto"/>
                                          </w:divBdr>
                                          <w:divsChild>
                                            <w:div w:id="483593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1565430">
                      <w:marLeft w:val="0"/>
                      <w:marRight w:val="0"/>
                      <w:marTop w:val="0"/>
                      <w:marBottom w:val="0"/>
                      <w:divBdr>
                        <w:top w:val="none" w:sz="0" w:space="0" w:color="auto"/>
                        <w:left w:val="none" w:sz="0" w:space="0" w:color="auto"/>
                        <w:bottom w:val="none" w:sz="0" w:space="0" w:color="auto"/>
                        <w:right w:val="none" w:sz="0" w:space="0" w:color="auto"/>
                      </w:divBdr>
                      <w:divsChild>
                        <w:div w:id="924264226">
                          <w:marLeft w:val="0"/>
                          <w:marRight w:val="0"/>
                          <w:marTop w:val="0"/>
                          <w:marBottom w:val="0"/>
                          <w:divBdr>
                            <w:top w:val="none" w:sz="0" w:space="0" w:color="auto"/>
                            <w:left w:val="none" w:sz="0" w:space="0" w:color="auto"/>
                            <w:bottom w:val="none" w:sz="0" w:space="0" w:color="auto"/>
                            <w:right w:val="none" w:sz="0" w:space="0" w:color="auto"/>
                          </w:divBdr>
                          <w:divsChild>
                            <w:div w:id="2090036967">
                              <w:marLeft w:val="0"/>
                              <w:marRight w:val="0"/>
                              <w:marTop w:val="0"/>
                              <w:marBottom w:val="0"/>
                              <w:divBdr>
                                <w:top w:val="none" w:sz="0" w:space="0" w:color="auto"/>
                                <w:left w:val="none" w:sz="0" w:space="0" w:color="auto"/>
                                <w:bottom w:val="none" w:sz="0" w:space="0" w:color="auto"/>
                                <w:right w:val="none" w:sz="0" w:space="0" w:color="auto"/>
                              </w:divBdr>
                              <w:divsChild>
                                <w:div w:id="972559925">
                                  <w:marLeft w:val="0"/>
                                  <w:marRight w:val="0"/>
                                  <w:marTop w:val="0"/>
                                  <w:marBottom w:val="0"/>
                                  <w:divBdr>
                                    <w:top w:val="none" w:sz="0" w:space="0" w:color="auto"/>
                                    <w:left w:val="none" w:sz="0" w:space="0" w:color="auto"/>
                                    <w:bottom w:val="none" w:sz="0" w:space="0" w:color="auto"/>
                                    <w:right w:val="none" w:sz="0" w:space="0" w:color="auto"/>
                                  </w:divBdr>
                                  <w:divsChild>
                                    <w:div w:id="1895464123">
                                      <w:marLeft w:val="0"/>
                                      <w:marRight w:val="0"/>
                                      <w:marTop w:val="0"/>
                                      <w:marBottom w:val="0"/>
                                      <w:divBdr>
                                        <w:top w:val="none" w:sz="0" w:space="0" w:color="auto"/>
                                        <w:left w:val="none" w:sz="0" w:space="0" w:color="auto"/>
                                        <w:bottom w:val="none" w:sz="0" w:space="0" w:color="auto"/>
                                        <w:right w:val="none" w:sz="0" w:space="0" w:color="auto"/>
                                      </w:divBdr>
                                      <w:divsChild>
                                        <w:div w:id="1531530682">
                                          <w:marLeft w:val="0"/>
                                          <w:marRight w:val="0"/>
                                          <w:marTop w:val="0"/>
                                          <w:marBottom w:val="0"/>
                                          <w:divBdr>
                                            <w:top w:val="none" w:sz="0" w:space="0" w:color="auto"/>
                                            <w:left w:val="none" w:sz="0" w:space="0" w:color="auto"/>
                                            <w:bottom w:val="none" w:sz="0" w:space="0" w:color="auto"/>
                                            <w:right w:val="none" w:sz="0" w:space="0" w:color="auto"/>
                                          </w:divBdr>
                                          <w:divsChild>
                                            <w:div w:id="25375269">
                                              <w:marLeft w:val="0"/>
                                              <w:marRight w:val="0"/>
                                              <w:marTop w:val="0"/>
                                              <w:marBottom w:val="0"/>
                                              <w:divBdr>
                                                <w:top w:val="none" w:sz="0" w:space="0" w:color="auto"/>
                                                <w:left w:val="none" w:sz="0" w:space="0" w:color="auto"/>
                                                <w:bottom w:val="none" w:sz="0" w:space="0" w:color="auto"/>
                                                <w:right w:val="none" w:sz="0" w:space="0" w:color="auto"/>
                                              </w:divBdr>
                                              <w:divsChild>
                                                <w:div w:id="353003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37396991">
                      <w:marLeft w:val="0"/>
                      <w:marRight w:val="0"/>
                      <w:marTop w:val="0"/>
                      <w:marBottom w:val="0"/>
                      <w:divBdr>
                        <w:top w:val="none" w:sz="0" w:space="0" w:color="auto"/>
                        <w:left w:val="none" w:sz="0" w:space="0" w:color="auto"/>
                        <w:bottom w:val="none" w:sz="0" w:space="0" w:color="auto"/>
                        <w:right w:val="none" w:sz="0" w:space="0" w:color="auto"/>
                      </w:divBdr>
                      <w:divsChild>
                        <w:div w:id="2134716064">
                          <w:marLeft w:val="0"/>
                          <w:marRight w:val="0"/>
                          <w:marTop w:val="0"/>
                          <w:marBottom w:val="0"/>
                          <w:divBdr>
                            <w:top w:val="none" w:sz="0" w:space="0" w:color="auto"/>
                            <w:left w:val="none" w:sz="0" w:space="0" w:color="auto"/>
                            <w:bottom w:val="none" w:sz="0" w:space="0" w:color="auto"/>
                            <w:right w:val="none" w:sz="0" w:space="0" w:color="auto"/>
                          </w:divBdr>
                          <w:divsChild>
                            <w:div w:id="1423645835">
                              <w:marLeft w:val="0"/>
                              <w:marRight w:val="0"/>
                              <w:marTop w:val="0"/>
                              <w:marBottom w:val="0"/>
                              <w:divBdr>
                                <w:top w:val="none" w:sz="0" w:space="0" w:color="auto"/>
                                <w:left w:val="none" w:sz="0" w:space="0" w:color="auto"/>
                                <w:bottom w:val="none" w:sz="0" w:space="0" w:color="auto"/>
                                <w:right w:val="none" w:sz="0" w:space="0" w:color="auto"/>
                              </w:divBdr>
                              <w:divsChild>
                                <w:div w:id="1447579355">
                                  <w:marLeft w:val="0"/>
                                  <w:marRight w:val="0"/>
                                  <w:marTop w:val="0"/>
                                  <w:marBottom w:val="0"/>
                                  <w:divBdr>
                                    <w:top w:val="none" w:sz="0" w:space="0" w:color="auto"/>
                                    <w:left w:val="none" w:sz="0" w:space="0" w:color="auto"/>
                                    <w:bottom w:val="none" w:sz="0" w:space="0" w:color="auto"/>
                                    <w:right w:val="none" w:sz="0" w:space="0" w:color="auto"/>
                                  </w:divBdr>
                                  <w:divsChild>
                                    <w:div w:id="1981307035">
                                      <w:marLeft w:val="0"/>
                                      <w:marRight w:val="0"/>
                                      <w:marTop w:val="0"/>
                                      <w:marBottom w:val="0"/>
                                      <w:divBdr>
                                        <w:top w:val="none" w:sz="0" w:space="0" w:color="auto"/>
                                        <w:left w:val="none" w:sz="0" w:space="0" w:color="auto"/>
                                        <w:bottom w:val="none" w:sz="0" w:space="0" w:color="auto"/>
                                        <w:right w:val="none" w:sz="0" w:space="0" w:color="auto"/>
                                      </w:divBdr>
                                      <w:divsChild>
                                        <w:div w:id="2100250192">
                                          <w:marLeft w:val="0"/>
                                          <w:marRight w:val="0"/>
                                          <w:marTop w:val="0"/>
                                          <w:marBottom w:val="0"/>
                                          <w:divBdr>
                                            <w:top w:val="none" w:sz="0" w:space="0" w:color="auto"/>
                                            <w:left w:val="none" w:sz="0" w:space="0" w:color="auto"/>
                                            <w:bottom w:val="none" w:sz="0" w:space="0" w:color="auto"/>
                                            <w:right w:val="none" w:sz="0" w:space="0" w:color="auto"/>
                                          </w:divBdr>
                                          <w:divsChild>
                                            <w:div w:id="1584340947">
                                              <w:marLeft w:val="0"/>
                                              <w:marRight w:val="0"/>
                                              <w:marTop w:val="0"/>
                                              <w:marBottom w:val="0"/>
                                              <w:divBdr>
                                                <w:top w:val="none" w:sz="0" w:space="0" w:color="auto"/>
                                                <w:left w:val="none" w:sz="0" w:space="0" w:color="auto"/>
                                                <w:bottom w:val="none" w:sz="0" w:space="0" w:color="auto"/>
                                                <w:right w:val="none" w:sz="0" w:space="0" w:color="auto"/>
                                              </w:divBdr>
                                              <w:divsChild>
                                                <w:div w:id="407656772">
                                                  <w:marLeft w:val="0"/>
                                                  <w:marRight w:val="0"/>
                                                  <w:marTop w:val="0"/>
                                                  <w:marBottom w:val="0"/>
                                                  <w:divBdr>
                                                    <w:top w:val="none" w:sz="0" w:space="0" w:color="auto"/>
                                                    <w:left w:val="none" w:sz="0" w:space="0" w:color="auto"/>
                                                    <w:bottom w:val="none" w:sz="0" w:space="0" w:color="auto"/>
                                                    <w:right w:val="none" w:sz="0" w:space="0" w:color="auto"/>
                                                  </w:divBdr>
                                                  <w:divsChild>
                                                    <w:div w:id="191656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71582788">
          <w:marLeft w:val="0"/>
          <w:marRight w:val="0"/>
          <w:marTop w:val="0"/>
          <w:marBottom w:val="0"/>
          <w:divBdr>
            <w:top w:val="none" w:sz="0" w:space="0" w:color="auto"/>
            <w:left w:val="none" w:sz="0" w:space="0" w:color="auto"/>
            <w:bottom w:val="none" w:sz="0" w:space="0" w:color="auto"/>
            <w:right w:val="none" w:sz="0" w:space="0" w:color="auto"/>
          </w:divBdr>
          <w:divsChild>
            <w:div w:id="2104915671">
              <w:marLeft w:val="0"/>
              <w:marRight w:val="0"/>
              <w:marTop w:val="0"/>
              <w:marBottom w:val="0"/>
              <w:divBdr>
                <w:top w:val="none" w:sz="0" w:space="0" w:color="auto"/>
                <w:left w:val="none" w:sz="0" w:space="0" w:color="auto"/>
                <w:bottom w:val="none" w:sz="0" w:space="0" w:color="auto"/>
                <w:right w:val="none" w:sz="0" w:space="0" w:color="auto"/>
              </w:divBdr>
              <w:divsChild>
                <w:div w:id="219292644">
                  <w:marLeft w:val="0"/>
                  <w:marRight w:val="0"/>
                  <w:marTop w:val="0"/>
                  <w:marBottom w:val="0"/>
                  <w:divBdr>
                    <w:top w:val="none" w:sz="0" w:space="0" w:color="auto"/>
                    <w:left w:val="none" w:sz="0" w:space="0" w:color="auto"/>
                    <w:bottom w:val="none" w:sz="0" w:space="0" w:color="auto"/>
                    <w:right w:val="none" w:sz="0" w:space="0" w:color="auto"/>
                  </w:divBdr>
                  <w:divsChild>
                    <w:div w:id="769277576">
                      <w:marLeft w:val="0"/>
                      <w:marRight w:val="0"/>
                      <w:marTop w:val="0"/>
                      <w:marBottom w:val="0"/>
                      <w:divBdr>
                        <w:top w:val="none" w:sz="0" w:space="0" w:color="auto"/>
                        <w:left w:val="none" w:sz="0" w:space="0" w:color="auto"/>
                        <w:bottom w:val="none" w:sz="0" w:space="0" w:color="auto"/>
                        <w:right w:val="none" w:sz="0" w:space="0" w:color="auto"/>
                      </w:divBdr>
                      <w:divsChild>
                        <w:div w:id="1972519812">
                          <w:marLeft w:val="0"/>
                          <w:marRight w:val="0"/>
                          <w:marTop w:val="0"/>
                          <w:marBottom w:val="0"/>
                          <w:divBdr>
                            <w:top w:val="none" w:sz="0" w:space="0" w:color="auto"/>
                            <w:left w:val="none" w:sz="0" w:space="0" w:color="auto"/>
                            <w:bottom w:val="none" w:sz="0" w:space="0" w:color="auto"/>
                            <w:right w:val="none" w:sz="0" w:space="0" w:color="auto"/>
                          </w:divBdr>
                          <w:divsChild>
                            <w:div w:id="1223445185">
                              <w:marLeft w:val="0"/>
                              <w:marRight w:val="0"/>
                              <w:marTop w:val="0"/>
                              <w:marBottom w:val="0"/>
                              <w:divBdr>
                                <w:top w:val="none" w:sz="0" w:space="0" w:color="auto"/>
                                <w:left w:val="none" w:sz="0" w:space="0" w:color="auto"/>
                                <w:bottom w:val="none" w:sz="0" w:space="0" w:color="auto"/>
                                <w:right w:val="none" w:sz="0" w:space="0" w:color="auto"/>
                              </w:divBdr>
                              <w:divsChild>
                                <w:div w:id="793988010">
                                  <w:marLeft w:val="0"/>
                                  <w:marRight w:val="0"/>
                                  <w:marTop w:val="0"/>
                                  <w:marBottom w:val="0"/>
                                  <w:divBdr>
                                    <w:top w:val="none" w:sz="0" w:space="0" w:color="auto"/>
                                    <w:left w:val="none" w:sz="0" w:space="0" w:color="auto"/>
                                    <w:bottom w:val="none" w:sz="0" w:space="0" w:color="auto"/>
                                    <w:right w:val="none" w:sz="0" w:space="0" w:color="auto"/>
                                  </w:divBdr>
                                  <w:divsChild>
                                    <w:div w:id="231820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42402545">
      <w:bodyDiv w:val="1"/>
      <w:marLeft w:val="0"/>
      <w:marRight w:val="0"/>
      <w:marTop w:val="0"/>
      <w:marBottom w:val="0"/>
      <w:divBdr>
        <w:top w:val="none" w:sz="0" w:space="0" w:color="auto"/>
        <w:left w:val="none" w:sz="0" w:space="0" w:color="auto"/>
        <w:bottom w:val="none" w:sz="0" w:space="0" w:color="auto"/>
        <w:right w:val="none" w:sz="0" w:space="0" w:color="auto"/>
      </w:divBdr>
    </w:div>
    <w:div w:id="1564412386">
      <w:bodyDiv w:val="1"/>
      <w:marLeft w:val="0"/>
      <w:marRight w:val="0"/>
      <w:marTop w:val="0"/>
      <w:marBottom w:val="0"/>
      <w:divBdr>
        <w:top w:val="none" w:sz="0" w:space="0" w:color="auto"/>
        <w:left w:val="none" w:sz="0" w:space="0" w:color="auto"/>
        <w:bottom w:val="none" w:sz="0" w:space="0" w:color="auto"/>
        <w:right w:val="none" w:sz="0" w:space="0" w:color="auto"/>
      </w:divBdr>
    </w:div>
    <w:div w:id="1628122863">
      <w:bodyDiv w:val="1"/>
      <w:marLeft w:val="0"/>
      <w:marRight w:val="0"/>
      <w:marTop w:val="0"/>
      <w:marBottom w:val="0"/>
      <w:divBdr>
        <w:top w:val="none" w:sz="0" w:space="0" w:color="auto"/>
        <w:left w:val="none" w:sz="0" w:space="0" w:color="auto"/>
        <w:bottom w:val="none" w:sz="0" w:space="0" w:color="auto"/>
        <w:right w:val="none" w:sz="0" w:space="0" w:color="auto"/>
      </w:divBdr>
    </w:div>
    <w:div w:id="1652060202">
      <w:bodyDiv w:val="1"/>
      <w:marLeft w:val="0"/>
      <w:marRight w:val="0"/>
      <w:marTop w:val="0"/>
      <w:marBottom w:val="0"/>
      <w:divBdr>
        <w:top w:val="none" w:sz="0" w:space="0" w:color="auto"/>
        <w:left w:val="none" w:sz="0" w:space="0" w:color="auto"/>
        <w:bottom w:val="none" w:sz="0" w:space="0" w:color="auto"/>
        <w:right w:val="none" w:sz="0" w:space="0" w:color="auto"/>
      </w:divBdr>
    </w:div>
    <w:div w:id="1965236623">
      <w:bodyDiv w:val="1"/>
      <w:marLeft w:val="0"/>
      <w:marRight w:val="0"/>
      <w:marTop w:val="0"/>
      <w:marBottom w:val="0"/>
      <w:divBdr>
        <w:top w:val="none" w:sz="0" w:space="0" w:color="auto"/>
        <w:left w:val="none" w:sz="0" w:space="0" w:color="auto"/>
        <w:bottom w:val="none" w:sz="0" w:space="0" w:color="auto"/>
        <w:right w:val="none" w:sz="0" w:space="0" w:color="auto"/>
      </w:divBdr>
      <w:divsChild>
        <w:div w:id="1501038270">
          <w:marLeft w:val="0"/>
          <w:marRight w:val="0"/>
          <w:marTop w:val="0"/>
          <w:marBottom w:val="0"/>
          <w:divBdr>
            <w:top w:val="none" w:sz="0" w:space="0" w:color="auto"/>
            <w:left w:val="none" w:sz="0" w:space="0" w:color="auto"/>
            <w:bottom w:val="none" w:sz="0" w:space="0" w:color="auto"/>
            <w:right w:val="none" w:sz="0" w:space="0" w:color="auto"/>
          </w:divBdr>
          <w:divsChild>
            <w:div w:id="612904902">
              <w:marLeft w:val="0"/>
              <w:marRight w:val="0"/>
              <w:marTop w:val="0"/>
              <w:marBottom w:val="0"/>
              <w:divBdr>
                <w:top w:val="none" w:sz="0" w:space="0" w:color="auto"/>
                <w:left w:val="none" w:sz="0" w:space="0" w:color="auto"/>
                <w:bottom w:val="none" w:sz="0" w:space="0" w:color="auto"/>
                <w:right w:val="none" w:sz="0" w:space="0" w:color="auto"/>
              </w:divBdr>
              <w:divsChild>
                <w:div w:id="1877695716">
                  <w:marLeft w:val="0"/>
                  <w:marRight w:val="0"/>
                  <w:marTop w:val="0"/>
                  <w:marBottom w:val="240"/>
                  <w:divBdr>
                    <w:top w:val="none" w:sz="0" w:space="0" w:color="auto"/>
                    <w:left w:val="none" w:sz="0" w:space="0" w:color="auto"/>
                    <w:bottom w:val="none" w:sz="0" w:space="0" w:color="auto"/>
                    <w:right w:val="none" w:sz="0" w:space="0" w:color="auto"/>
                  </w:divBdr>
                </w:div>
                <w:div w:id="1210074982">
                  <w:marLeft w:val="0"/>
                  <w:marRight w:val="0"/>
                  <w:marTop w:val="180"/>
                  <w:marBottom w:val="240"/>
                  <w:divBdr>
                    <w:top w:val="none" w:sz="0" w:space="0" w:color="auto"/>
                    <w:left w:val="none" w:sz="0" w:space="0" w:color="auto"/>
                    <w:bottom w:val="none" w:sz="0" w:space="0" w:color="auto"/>
                    <w:right w:val="none" w:sz="0" w:space="0" w:color="auto"/>
                  </w:divBdr>
                </w:div>
                <w:div w:id="896277667">
                  <w:marLeft w:val="0"/>
                  <w:marRight w:val="0"/>
                  <w:marTop w:val="0"/>
                  <w:marBottom w:val="0"/>
                  <w:divBdr>
                    <w:top w:val="none" w:sz="0" w:space="0" w:color="auto"/>
                    <w:left w:val="none" w:sz="0" w:space="0" w:color="auto"/>
                    <w:bottom w:val="none" w:sz="0" w:space="0" w:color="auto"/>
                    <w:right w:val="none" w:sz="0" w:space="0" w:color="auto"/>
                  </w:divBdr>
                  <w:divsChild>
                    <w:div w:id="801576105">
                      <w:marLeft w:val="0"/>
                      <w:marRight w:val="0"/>
                      <w:marTop w:val="360"/>
                      <w:marBottom w:val="180"/>
                      <w:divBdr>
                        <w:top w:val="none" w:sz="0" w:space="0" w:color="auto"/>
                        <w:left w:val="none" w:sz="0" w:space="0" w:color="auto"/>
                        <w:bottom w:val="none" w:sz="0" w:space="0" w:color="auto"/>
                        <w:right w:val="none" w:sz="0" w:space="0" w:color="auto"/>
                      </w:divBdr>
                    </w:div>
                  </w:divsChild>
                </w:div>
                <w:div w:id="1427533606">
                  <w:marLeft w:val="0"/>
                  <w:marRight w:val="0"/>
                  <w:marTop w:val="0"/>
                  <w:marBottom w:val="0"/>
                  <w:divBdr>
                    <w:top w:val="none" w:sz="0" w:space="0" w:color="auto"/>
                    <w:left w:val="none" w:sz="0" w:space="0" w:color="auto"/>
                    <w:bottom w:val="none" w:sz="0" w:space="0" w:color="auto"/>
                    <w:right w:val="none" w:sz="0" w:space="0" w:color="auto"/>
                  </w:divBdr>
                </w:div>
                <w:div w:id="700861614">
                  <w:marLeft w:val="0"/>
                  <w:marRight w:val="0"/>
                  <w:marTop w:val="0"/>
                  <w:marBottom w:val="0"/>
                  <w:divBdr>
                    <w:top w:val="none" w:sz="0" w:space="0" w:color="auto"/>
                    <w:left w:val="none" w:sz="0" w:space="0" w:color="auto"/>
                    <w:bottom w:val="none" w:sz="0" w:space="0" w:color="auto"/>
                    <w:right w:val="none" w:sz="0" w:space="0" w:color="auto"/>
                  </w:divBdr>
                </w:div>
                <w:div w:id="1625429033">
                  <w:marLeft w:val="0"/>
                  <w:marRight w:val="0"/>
                  <w:marTop w:val="0"/>
                  <w:marBottom w:val="0"/>
                  <w:divBdr>
                    <w:top w:val="none" w:sz="0" w:space="0" w:color="auto"/>
                    <w:left w:val="none" w:sz="0" w:space="0" w:color="auto"/>
                    <w:bottom w:val="none" w:sz="0" w:space="0" w:color="auto"/>
                    <w:right w:val="none" w:sz="0" w:space="0" w:color="auto"/>
                  </w:divBdr>
                </w:div>
                <w:div w:id="588852333">
                  <w:marLeft w:val="0"/>
                  <w:marRight w:val="0"/>
                  <w:marTop w:val="0"/>
                  <w:marBottom w:val="0"/>
                  <w:divBdr>
                    <w:top w:val="none" w:sz="0" w:space="0" w:color="auto"/>
                    <w:left w:val="none" w:sz="0" w:space="0" w:color="auto"/>
                    <w:bottom w:val="none" w:sz="0" w:space="0" w:color="auto"/>
                    <w:right w:val="none" w:sz="0" w:space="0" w:color="auto"/>
                  </w:divBdr>
                  <w:divsChild>
                    <w:div w:id="1952471220">
                      <w:marLeft w:val="0"/>
                      <w:marRight w:val="0"/>
                      <w:marTop w:val="360"/>
                      <w:marBottom w:val="180"/>
                      <w:divBdr>
                        <w:top w:val="none" w:sz="0" w:space="0" w:color="auto"/>
                        <w:left w:val="none" w:sz="0" w:space="0" w:color="auto"/>
                        <w:bottom w:val="none" w:sz="0" w:space="0" w:color="auto"/>
                        <w:right w:val="none" w:sz="0" w:space="0" w:color="auto"/>
                      </w:divBdr>
                    </w:div>
                  </w:divsChild>
                </w:div>
                <w:div w:id="1041713255">
                  <w:marLeft w:val="0"/>
                  <w:marRight w:val="0"/>
                  <w:marTop w:val="0"/>
                  <w:marBottom w:val="0"/>
                  <w:divBdr>
                    <w:top w:val="none" w:sz="0" w:space="0" w:color="auto"/>
                    <w:left w:val="none" w:sz="0" w:space="0" w:color="auto"/>
                    <w:bottom w:val="none" w:sz="0" w:space="0" w:color="auto"/>
                    <w:right w:val="none" w:sz="0" w:space="0" w:color="auto"/>
                  </w:divBdr>
                </w:div>
                <w:div w:id="637340938">
                  <w:marLeft w:val="0"/>
                  <w:marRight w:val="0"/>
                  <w:marTop w:val="0"/>
                  <w:marBottom w:val="0"/>
                  <w:divBdr>
                    <w:top w:val="none" w:sz="0" w:space="0" w:color="auto"/>
                    <w:left w:val="none" w:sz="0" w:space="0" w:color="auto"/>
                    <w:bottom w:val="none" w:sz="0" w:space="0" w:color="auto"/>
                    <w:right w:val="none" w:sz="0" w:space="0" w:color="auto"/>
                  </w:divBdr>
                  <w:divsChild>
                    <w:div w:id="693113608">
                      <w:marLeft w:val="0"/>
                      <w:marRight w:val="0"/>
                      <w:marTop w:val="360"/>
                      <w:marBottom w:val="180"/>
                      <w:divBdr>
                        <w:top w:val="none" w:sz="0" w:space="0" w:color="auto"/>
                        <w:left w:val="none" w:sz="0" w:space="0" w:color="auto"/>
                        <w:bottom w:val="none" w:sz="0" w:space="0" w:color="auto"/>
                        <w:right w:val="none" w:sz="0" w:space="0" w:color="auto"/>
                      </w:divBdr>
                    </w:div>
                  </w:divsChild>
                </w:div>
                <w:div w:id="1091125665">
                  <w:marLeft w:val="0"/>
                  <w:marRight w:val="0"/>
                  <w:marTop w:val="0"/>
                  <w:marBottom w:val="0"/>
                  <w:divBdr>
                    <w:top w:val="none" w:sz="0" w:space="0" w:color="auto"/>
                    <w:left w:val="none" w:sz="0" w:space="0" w:color="auto"/>
                    <w:bottom w:val="none" w:sz="0" w:space="0" w:color="auto"/>
                    <w:right w:val="none" w:sz="0" w:space="0" w:color="auto"/>
                  </w:divBdr>
                </w:div>
                <w:div w:id="1773818536">
                  <w:marLeft w:val="0"/>
                  <w:marRight w:val="0"/>
                  <w:marTop w:val="0"/>
                  <w:marBottom w:val="0"/>
                  <w:divBdr>
                    <w:top w:val="none" w:sz="0" w:space="0" w:color="auto"/>
                    <w:left w:val="none" w:sz="0" w:space="0" w:color="auto"/>
                    <w:bottom w:val="none" w:sz="0" w:space="0" w:color="auto"/>
                    <w:right w:val="none" w:sz="0" w:space="0" w:color="auto"/>
                  </w:divBdr>
                </w:div>
                <w:div w:id="857894406">
                  <w:marLeft w:val="0"/>
                  <w:marRight w:val="0"/>
                  <w:marTop w:val="0"/>
                  <w:marBottom w:val="0"/>
                  <w:divBdr>
                    <w:top w:val="none" w:sz="0" w:space="0" w:color="auto"/>
                    <w:left w:val="none" w:sz="0" w:space="0" w:color="auto"/>
                    <w:bottom w:val="none" w:sz="0" w:space="0" w:color="auto"/>
                    <w:right w:val="none" w:sz="0" w:space="0" w:color="auto"/>
                  </w:divBdr>
                  <w:divsChild>
                    <w:div w:id="263072152">
                      <w:marLeft w:val="0"/>
                      <w:marRight w:val="0"/>
                      <w:marTop w:val="360"/>
                      <w:marBottom w:val="180"/>
                      <w:divBdr>
                        <w:top w:val="none" w:sz="0" w:space="0" w:color="auto"/>
                        <w:left w:val="none" w:sz="0" w:space="0" w:color="auto"/>
                        <w:bottom w:val="none" w:sz="0" w:space="0" w:color="auto"/>
                        <w:right w:val="none" w:sz="0" w:space="0" w:color="auto"/>
                      </w:divBdr>
                    </w:div>
                  </w:divsChild>
                </w:div>
                <w:div w:id="1823156938">
                  <w:marLeft w:val="0"/>
                  <w:marRight w:val="0"/>
                  <w:marTop w:val="0"/>
                  <w:marBottom w:val="0"/>
                  <w:divBdr>
                    <w:top w:val="none" w:sz="0" w:space="0" w:color="auto"/>
                    <w:left w:val="none" w:sz="0" w:space="0" w:color="auto"/>
                    <w:bottom w:val="none" w:sz="0" w:space="0" w:color="auto"/>
                    <w:right w:val="none" w:sz="0" w:space="0" w:color="auto"/>
                  </w:divBdr>
                </w:div>
                <w:div w:id="1645500300">
                  <w:marLeft w:val="0"/>
                  <w:marRight w:val="0"/>
                  <w:marTop w:val="0"/>
                  <w:marBottom w:val="0"/>
                  <w:divBdr>
                    <w:top w:val="none" w:sz="0" w:space="0" w:color="auto"/>
                    <w:left w:val="none" w:sz="0" w:space="0" w:color="auto"/>
                    <w:bottom w:val="none" w:sz="0" w:space="0" w:color="auto"/>
                    <w:right w:val="none" w:sz="0" w:space="0" w:color="auto"/>
                  </w:divBdr>
                  <w:divsChild>
                    <w:div w:id="176577475">
                      <w:marLeft w:val="0"/>
                      <w:marRight w:val="0"/>
                      <w:marTop w:val="180"/>
                      <w:marBottom w:val="240"/>
                      <w:divBdr>
                        <w:top w:val="none" w:sz="0" w:space="0" w:color="auto"/>
                        <w:left w:val="none" w:sz="0" w:space="0" w:color="auto"/>
                        <w:bottom w:val="none" w:sz="0" w:space="0" w:color="auto"/>
                        <w:right w:val="none" w:sz="0" w:space="0" w:color="auto"/>
                      </w:divBdr>
                    </w:div>
                  </w:divsChild>
                </w:div>
                <w:div w:id="1341348791">
                  <w:marLeft w:val="0"/>
                  <w:marRight w:val="0"/>
                  <w:marTop w:val="0"/>
                  <w:marBottom w:val="0"/>
                  <w:divBdr>
                    <w:top w:val="none" w:sz="0" w:space="0" w:color="auto"/>
                    <w:left w:val="none" w:sz="0" w:space="0" w:color="auto"/>
                    <w:bottom w:val="none" w:sz="0" w:space="0" w:color="auto"/>
                    <w:right w:val="none" w:sz="0" w:space="0" w:color="auto"/>
                  </w:divBdr>
                  <w:divsChild>
                    <w:div w:id="959726058">
                      <w:marLeft w:val="0"/>
                      <w:marRight w:val="0"/>
                      <w:marTop w:val="0"/>
                      <w:marBottom w:val="0"/>
                      <w:divBdr>
                        <w:top w:val="none" w:sz="0" w:space="0" w:color="auto"/>
                        <w:left w:val="none" w:sz="0" w:space="0" w:color="auto"/>
                        <w:bottom w:val="none" w:sz="0" w:space="0" w:color="auto"/>
                        <w:right w:val="none" w:sz="0" w:space="0" w:color="auto"/>
                      </w:divBdr>
                      <w:divsChild>
                        <w:div w:id="682125154">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 w:id="1527059150">
          <w:marLeft w:val="0"/>
          <w:marRight w:val="0"/>
          <w:marTop w:val="0"/>
          <w:marBottom w:val="0"/>
          <w:divBdr>
            <w:top w:val="none" w:sz="0" w:space="0" w:color="auto"/>
            <w:left w:val="none" w:sz="0" w:space="0" w:color="auto"/>
            <w:bottom w:val="none" w:sz="0" w:space="0" w:color="auto"/>
            <w:right w:val="none" w:sz="0" w:space="0" w:color="auto"/>
          </w:divBdr>
          <w:divsChild>
            <w:div w:id="1545753912">
              <w:marLeft w:val="0"/>
              <w:marRight w:val="0"/>
              <w:marTop w:val="0"/>
              <w:marBottom w:val="0"/>
              <w:divBdr>
                <w:top w:val="none" w:sz="0" w:space="0" w:color="auto"/>
                <w:left w:val="none" w:sz="0" w:space="0" w:color="auto"/>
                <w:bottom w:val="none" w:sz="0" w:space="0" w:color="auto"/>
                <w:right w:val="none" w:sz="0" w:space="0" w:color="auto"/>
              </w:divBdr>
              <w:divsChild>
                <w:div w:id="1540240183">
                  <w:marLeft w:val="0"/>
                  <w:marRight w:val="0"/>
                  <w:marTop w:val="0"/>
                  <w:marBottom w:val="0"/>
                  <w:divBdr>
                    <w:top w:val="none" w:sz="0" w:space="0" w:color="auto"/>
                    <w:left w:val="none" w:sz="0" w:space="0" w:color="auto"/>
                    <w:bottom w:val="none" w:sz="0" w:space="0" w:color="auto"/>
                    <w:right w:val="none" w:sz="0" w:space="0" w:color="auto"/>
                  </w:divBdr>
                  <w:divsChild>
                    <w:div w:id="700281066">
                      <w:marLeft w:val="0"/>
                      <w:marRight w:val="0"/>
                      <w:marTop w:val="0"/>
                      <w:marBottom w:val="0"/>
                      <w:divBdr>
                        <w:top w:val="none" w:sz="0" w:space="0" w:color="auto"/>
                        <w:left w:val="none" w:sz="0" w:space="0" w:color="auto"/>
                        <w:bottom w:val="none" w:sz="0" w:space="0" w:color="auto"/>
                        <w:right w:val="none" w:sz="0" w:space="0" w:color="auto"/>
                      </w:divBdr>
                      <w:divsChild>
                        <w:div w:id="23483832">
                          <w:marLeft w:val="0"/>
                          <w:marRight w:val="0"/>
                          <w:marTop w:val="0"/>
                          <w:marBottom w:val="0"/>
                          <w:divBdr>
                            <w:top w:val="none" w:sz="0" w:space="0" w:color="auto"/>
                            <w:left w:val="none" w:sz="0" w:space="0" w:color="auto"/>
                            <w:bottom w:val="none" w:sz="0" w:space="0" w:color="auto"/>
                            <w:right w:val="none" w:sz="0" w:space="0" w:color="auto"/>
                          </w:divBdr>
                          <w:divsChild>
                            <w:div w:id="1107896383">
                              <w:marLeft w:val="0"/>
                              <w:marRight w:val="0"/>
                              <w:marTop w:val="0"/>
                              <w:marBottom w:val="0"/>
                              <w:divBdr>
                                <w:top w:val="none" w:sz="0" w:space="0" w:color="auto"/>
                                <w:left w:val="none" w:sz="0" w:space="0" w:color="auto"/>
                                <w:bottom w:val="none" w:sz="0" w:space="0" w:color="auto"/>
                                <w:right w:val="none" w:sz="0" w:space="0" w:color="auto"/>
                              </w:divBdr>
                            </w:div>
                          </w:divsChild>
                        </w:div>
                        <w:div w:id="1714887452">
                          <w:marLeft w:val="0"/>
                          <w:marRight w:val="0"/>
                          <w:marTop w:val="0"/>
                          <w:marBottom w:val="0"/>
                          <w:divBdr>
                            <w:top w:val="none" w:sz="0" w:space="0" w:color="auto"/>
                            <w:left w:val="none" w:sz="0" w:space="0" w:color="auto"/>
                            <w:bottom w:val="none" w:sz="0" w:space="0" w:color="auto"/>
                            <w:right w:val="none" w:sz="0" w:space="0" w:color="auto"/>
                          </w:divBdr>
                          <w:divsChild>
                            <w:div w:id="170725310">
                              <w:marLeft w:val="0"/>
                              <w:marRight w:val="0"/>
                              <w:marTop w:val="0"/>
                              <w:marBottom w:val="0"/>
                              <w:divBdr>
                                <w:top w:val="none" w:sz="0" w:space="0" w:color="auto"/>
                                <w:left w:val="none" w:sz="0" w:space="0" w:color="auto"/>
                                <w:bottom w:val="none" w:sz="0" w:space="0" w:color="auto"/>
                                <w:right w:val="none" w:sz="0" w:space="0" w:color="auto"/>
                              </w:divBdr>
                              <w:divsChild>
                                <w:div w:id="600383579">
                                  <w:marLeft w:val="0"/>
                                  <w:marRight w:val="0"/>
                                  <w:marTop w:val="0"/>
                                  <w:marBottom w:val="0"/>
                                  <w:divBdr>
                                    <w:top w:val="none" w:sz="0" w:space="0" w:color="auto"/>
                                    <w:left w:val="none" w:sz="0" w:space="0" w:color="auto"/>
                                    <w:bottom w:val="none" w:sz="0" w:space="0" w:color="auto"/>
                                    <w:right w:val="none" w:sz="0" w:space="0" w:color="auto"/>
                                  </w:divBdr>
                                  <w:divsChild>
                                    <w:div w:id="981275838">
                                      <w:marLeft w:val="0"/>
                                      <w:marRight w:val="0"/>
                                      <w:marTop w:val="0"/>
                                      <w:marBottom w:val="0"/>
                                      <w:divBdr>
                                        <w:top w:val="none" w:sz="0" w:space="0" w:color="auto"/>
                                        <w:left w:val="none" w:sz="0" w:space="0" w:color="auto"/>
                                        <w:bottom w:val="none" w:sz="0" w:space="0" w:color="auto"/>
                                        <w:right w:val="none" w:sz="0" w:space="0" w:color="auto"/>
                                      </w:divBdr>
                                      <w:divsChild>
                                        <w:div w:id="195587423">
                                          <w:marLeft w:val="0"/>
                                          <w:marRight w:val="0"/>
                                          <w:marTop w:val="0"/>
                                          <w:marBottom w:val="60"/>
                                          <w:divBdr>
                                            <w:top w:val="none" w:sz="0" w:space="0" w:color="auto"/>
                                            <w:left w:val="none" w:sz="0" w:space="0" w:color="auto"/>
                                            <w:bottom w:val="none" w:sz="0" w:space="0" w:color="auto"/>
                                            <w:right w:val="none" w:sz="0" w:space="0" w:color="auto"/>
                                          </w:divBdr>
                                        </w:div>
                                        <w:div w:id="2112311536">
                                          <w:marLeft w:val="0"/>
                                          <w:marRight w:val="0"/>
                                          <w:marTop w:val="0"/>
                                          <w:marBottom w:val="0"/>
                                          <w:divBdr>
                                            <w:top w:val="none" w:sz="0" w:space="0" w:color="auto"/>
                                            <w:left w:val="none" w:sz="0" w:space="0" w:color="auto"/>
                                            <w:bottom w:val="none" w:sz="0" w:space="0" w:color="auto"/>
                                            <w:right w:val="none" w:sz="0" w:space="0" w:color="auto"/>
                                          </w:divBdr>
                                        </w:div>
                                      </w:divsChild>
                                    </w:div>
                                    <w:div w:id="1568765618">
                                      <w:marLeft w:val="0"/>
                                      <w:marRight w:val="0"/>
                                      <w:marTop w:val="0"/>
                                      <w:marBottom w:val="0"/>
                                      <w:divBdr>
                                        <w:top w:val="none" w:sz="0" w:space="0" w:color="auto"/>
                                        <w:left w:val="none" w:sz="0" w:space="0" w:color="auto"/>
                                        <w:bottom w:val="none" w:sz="0" w:space="0" w:color="auto"/>
                                        <w:right w:val="none" w:sz="0" w:space="0" w:color="auto"/>
                                      </w:divBdr>
                                    </w:div>
                                  </w:divsChild>
                                </w:div>
                                <w:div w:id="1701738568">
                                  <w:marLeft w:val="0"/>
                                  <w:marRight w:val="0"/>
                                  <w:marTop w:val="0"/>
                                  <w:marBottom w:val="0"/>
                                  <w:divBdr>
                                    <w:top w:val="none" w:sz="0" w:space="0" w:color="auto"/>
                                    <w:left w:val="none" w:sz="0" w:space="0" w:color="auto"/>
                                    <w:bottom w:val="none" w:sz="0" w:space="0" w:color="auto"/>
                                    <w:right w:val="none" w:sz="0" w:space="0" w:color="auto"/>
                                  </w:divBdr>
                                  <w:divsChild>
                                    <w:div w:id="1843281130">
                                      <w:marLeft w:val="0"/>
                                      <w:marRight w:val="0"/>
                                      <w:marTop w:val="0"/>
                                      <w:marBottom w:val="0"/>
                                      <w:divBdr>
                                        <w:top w:val="none" w:sz="0" w:space="0" w:color="auto"/>
                                        <w:left w:val="none" w:sz="0" w:space="0" w:color="auto"/>
                                        <w:bottom w:val="none" w:sz="0" w:space="0" w:color="auto"/>
                                        <w:right w:val="none" w:sz="0" w:space="0" w:color="auto"/>
                                      </w:divBdr>
                                      <w:divsChild>
                                        <w:div w:id="1660815180">
                                          <w:marLeft w:val="0"/>
                                          <w:marRight w:val="0"/>
                                          <w:marTop w:val="0"/>
                                          <w:marBottom w:val="0"/>
                                          <w:divBdr>
                                            <w:top w:val="none" w:sz="0" w:space="0" w:color="auto"/>
                                            <w:left w:val="none" w:sz="0" w:space="0" w:color="auto"/>
                                            <w:bottom w:val="none" w:sz="0" w:space="0" w:color="auto"/>
                                            <w:right w:val="none" w:sz="0" w:space="0" w:color="auto"/>
                                          </w:divBdr>
                                        </w:div>
                                      </w:divsChild>
                                    </w:div>
                                    <w:div w:id="1934051793">
                                      <w:marLeft w:val="9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1881855">
                          <w:marLeft w:val="0"/>
                          <w:marRight w:val="0"/>
                          <w:marTop w:val="0"/>
                          <w:marBottom w:val="0"/>
                          <w:divBdr>
                            <w:top w:val="none" w:sz="0" w:space="0" w:color="auto"/>
                            <w:left w:val="none" w:sz="0" w:space="0" w:color="auto"/>
                            <w:bottom w:val="none" w:sz="0" w:space="0" w:color="auto"/>
                            <w:right w:val="none" w:sz="0" w:space="0" w:color="auto"/>
                          </w:divBdr>
                          <w:divsChild>
                            <w:div w:id="1020008725">
                              <w:marLeft w:val="0"/>
                              <w:marRight w:val="0"/>
                              <w:marTop w:val="0"/>
                              <w:marBottom w:val="0"/>
                              <w:divBdr>
                                <w:top w:val="none" w:sz="0" w:space="0" w:color="auto"/>
                                <w:left w:val="none" w:sz="0" w:space="0" w:color="auto"/>
                                <w:bottom w:val="none" w:sz="0" w:space="0" w:color="auto"/>
                                <w:right w:val="none" w:sz="0" w:space="0" w:color="auto"/>
                              </w:divBdr>
                              <w:divsChild>
                                <w:div w:id="1597054604">
                                  <w:marLeft w:val="0"/>
                                  <w:marRight w:val="0"/>
                                  <w:marTop w:val="0"/>
                                  <w:marBottom w:val="0"/>
                                  <w:divBdr>
                                    <w:top w:val="none" w:sz="0" w:space="0" w:color="auto"/>
                                    <w:left w:val="none" w:sz="0" w:space="0" w:color="auto"/>
                                    <w:bottom w:val="none" w:sz="0" w:space="0" w:color="auto"/>
                                    <w:right w:val="none" w:sz="0" w:space="0" w:color="auto"/>
                                  </w:divBdr>
                                  <w:divsChild>
                                    <w:div w:id="1770815218">
                                      <w:marLeft w:val="0"/>
                                      <w:marRight w:val="0"/>
                                      <w:marTop w:val="0"/>
                                      <w:marBottom w:val="0"/>
                                      <w:divBdr>
                                        <w:top w:val="none" w:sz="0" w:space="0" w:color="auto"/>
                                        <w:left w:val="none" w:sz="0" w:space="0" w:color="auto"/>
                                        <w:bottom w:val="none" w:sz="0" w:space="0" w:color="auto"/>
                                        <w:right w:val="none" w:sz="0" w:space="0" w:color="auto"/>
                                      </w:divBdr>
                                      <w:divsChild>
                                        <w:div w:id="2117358097">
                                          <w:marLeft w:val="0"/>
                                          <w:marRight w:val="0"/>
                                          <w:marTop w:val="0"/>
                                          <w:marBottom w:val="60"/>
                                          <w:divBdr>
                                            <w:top w:val="none" w:sz="0" w:space="0" w:color="auto"/>
                                            <w:left w:val="none" w:sz="0" w:space="0" w:color="auto"/>
                                            <w:bottom w:val="none" w:sz="0" w:space="0" w:color="auto"/>
                                            <w:right w:val="none" w:sz="0" w:space="0" w:color="auto"/>
                                          </w:divBdr>
                                        </w:div>
                                        <w:div w:id="1768691109">
                                          <w:marLeft w:val="0"/>
                                          <w:marRight w:val="0"/>
                                          <w:marTop w:val="0"/>
                                          <w:marBottom w:val="0"/>
                                          <w:divBdr>
                                            <w:top w:val="none" w:sz="0" w:space="0" w:color="auto"/>
                                            <w:left w:val="none" w:sz="0" w:space="0" w:color="auto"/>
                                            <w:bottom w:val="none" w:sz="0" w:space="0" w:color="auto"/>
                                            <w:right w:val="none" w:sz="0" w:space="0" w:color="auto"/>
                                          </w:divBdr>
                                        </w:div>
                                      </w:divsChild>
                                    </w:div>
                                    <w:div w:id="988897583">
                                      <w:marLeft w:val="0"/>
                                      <w:marRight w:val="0"/>
                                      <w:marTop w:val="0"/>
                                      <w:marBottom w:val="0"/>
                                      <w:divBdr>
                                        <w:top w:val="none" w:sz="0" w:space="0" w:color="auto"/>
                                        <w:left w:val="none" w:sz="0" w:space="0" w:color="auto"/>
                                        <w:bottom w:val="none" w:sz="0" w:space="0" w:color="auto"/>
                                        <w:right w:val="none" w:sz="0" w:space="0" w:color="auto"/>
                                      </w:divBdr>
                                    </w:div>
                                  </w:divsChild>
                                </w:div>
                                <w:div w:id="1889877498">
                                  <w:marLeft w:val="0"/>
                                  <w:marRight w:val="0"/>
                                  <w:marTop w:val="0"/>
                                  <w:marBottom w:val="0"/>
                                  <w:divBdr>
                                    <w:top w:val="none" w:sz="0" w:space="0" w:color="auto"/>
                                    <w:left w:val="none" w:sz="0" w:space="0" w:color="auto"/>
                                    <w:bottom w:val="none" w:sz="0" w:space="0" w:color="auto"/>
                                    <w:right w:val="none" w:sz="0" w:space="0" w:color="auto"/>
                                  </w:divBdr>
                                  <w:divsChild>
                                    <w:div w:id="974676191">
                                      <w:marLeft w:val="0"/>
                                      <w:marRight w:val="0"/>
                                      <w:marTop w:val="0"/>
                                      <w:marBottom w:val="0"/>
                                      <w:divBdr>
                                        <w:top w:val="none" w:sz="0" w:space="0" w:color="auto"/>
                                        <w:left w:val="none" w:sz="0" w:space="0" w:color="auto"/>
                                        <w:bottom w:val="none" w:sz="0" w:space="0" w:color="auto"/>
                                        <w:right w:val="none" w:sz="0" w:space="0" w:color="auto"/>
                                      </w:divBdr>
                                      <w:divsChild>
                                        <w:div w:id="1907764622">
                                          <w:marLeft w:val="0"/>
                                          <w:marRight w:val="0"/>
                                          <w:marTop w:val="0"/>
                                          <w:marBottom w:val="0"/>
                                          <w:divBdr>
                                            <w:top w:val="none" w:sz="0" w:space="0" w:color="auto"/>
                                            <w:left w:val="none" w:sz="0" w:space="0" w:color="auto"/>
                                            <w:bottom w:val="none" w:sz="0" w:space="0" w:color="auto"/>
                                            <w:right w:val="none" w:sz="0" w:space="0" w:color="auto"/>
                                          </w:divBdr>
                                        </w:div>
                                      </w:divsChild>
                                    </w:div>
                                    <w:div w:id="1977181894">
                                      <w:marLeft w:val="9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2347610">
                          <w:marLeft w:val="0"/>
                          <w:marRight w:val="0"/>
                          <w:marTop w:val="0"/>
                          <w:marBottom w:val="0"/>
                          <w:divBdr>
                            <w:top w:val="none" w:sz="0" w:space="0" w:color="auto"/>
                            <w:left w:val="none" w:sz="0" w:space="0" w:color="auto"/>
                            <w:bottom w:val="none" w:sz="0" w:space="0" w:color="auto"/>
                            <w:right w:val="none" w:sz="0" w:space="0" w:color="auto"/>
                          </w:divBdr>
                          <w:divsChild>
                            <w:div w:id="1863592762">
                              <w:marLeft w:val="0"/>
                              <w:marRight w:val="0"/>
                              <w:marTop w:val="0"/>
                              <w:marBottom w:val="0"/>
                              <w:divBdr>
                                <w:top w:val="none" w:sz="0" w:space="0" w:color="auto"/>
                                <w:left w:val="none" w:sz="0" w:space="0" w:color="auto"/>
                                <w:bottom w:val="none" w:sz="0" w:space="0" w:color="auto"/>
                                <w:right w:val="none" w:sz="0" w:space="0" w:color="auto"/>
                              </w:divBdr>
                              <w:divsChild>
                                <w:div w:id="2006279048">
                                  <w:marLeft w:val="0"/>
                                  <w:marRight w:val="0"/>
                                  <w:marTop w:val="0"/>
                                  <w:marBottom w:val="0"/>
                                  <w:divBdr>
                                    <w:top w:val="none" w:sz="0" w:space="0" w:color="auto"/>
                                    <w:left w:val="none" w:sz="0" w:space="0" w:color="auto"/>
                                    <w:bottom w:val="none" w:sz="0" w:space="0" w:color="auto"/>
                                    <w:right w:val="none" w:sz="0" w:space="0" w:color="auto"/>
                                  </w:divBdr>
                                  <w:divsChild>
                                    <w:div w:id="1624268866">
                                      <w:marLeft w:val="0"/>
                                      <w:marRight w:val="0"/>
                                      <w:marTop w:val="0"/>
                                      <w:marBottom w:val="0"/>
                                      <w:divBdr>
                                        <w:top w:val="none" w:sz="0" w:space="0" w:color="auto"/>
                                        <w:left w:val="none" w:sz="0" w:space="0" w:color="auto"/>
                                        <w:bottom w:val="none" w:sz="0" w:space="0" w:color="auto"/>
                                        <w:right w:val="none" w:sz="0" w:space="0" w:color="auto"/>
                                      </w:divBdr>
                                      <w:divsChild>
                                        <w:div w:id="363098398">
                                          <w:marLeft w:val="0"/>
                                          <w:marRight w:val="0"/>
                                          <w:marTop w:val="0"/>
                                          <w:marBottom w:val="60"/>
                                          <w:divBdr>
                                            <w:top w:val="none" w:sz="0" w:space="0" w:color="auto"/>
                                            <w:left w:val="none" w:sz="0" w:space="0" w:color="auto"/>
                                            <w:bottom w:val="none" w:sz="0" w:space="0" w:color="auto"/>
                                            <w:right w:val="none" w:sz="0" w:space="0" w:color="auto"/>
                                          </w:divBdr>
                                        </w:div>
                                        <w:div w:id="1210803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47769">
                                  <w:marLeft w:val="0"/>
                                  <w:marRight w:val="0"/>
                                  <w:marTop w:val="0"/>
                                  <w:marBottom w:val="0"/>
                                  <w:divBdr>
                                    <w:top w:val="none" w:sz="0" w:space="0" w:color="auto"/>
                                    <w:left w:val="none" w:sz="0" w:space="0" w:color="auto"/>
                                    <w:bottom w:val="none" w:sz="0" w:space="0" w:color="auto"/>
                                    <w:right w:val="none" w:sz="0" w:space="0" w:color="auto"/>
                                  </w:divBdr>
                                  <w:divsChild>
                                    <w:div w:id="561185101">
                                      <w:marLeft w:val="0"/>
                                      <w:marRight w:val="0"/>
                                      <w:marTop w:val="0"/>
                                      <w:marBottom w:val="0"/>
                                      <w:divBdr>
                                        <w:top w:val="none" w:sz="0" w:space="0" w:color="auto"/>
                                        <w:left w:val="none" w:sz="0" w:space="0" w:color="auto"/>
                                        <w:bottom w:val="none" w:sz="0" w:space="0" w:color="auto"/>
                                        <w:right w:val="none" w:sz="0" w:space="0" w:color="auto"/>
                                      </w:divBdr>
                                      <w:divsChild>
                                        <w:div w:id="144131194">
                                          <w:marLeft w:val="0"/>
                                          <w:marRight w:val="0"/>
                                          <w:marTop w:val="0"/>
                                          <w:marBottom w:val="0"/>
                                          <w:divBdr>
                                            <w:top w:val="none" w:sz="0" w:space="0" w:color="auto"/>
                                            <w:left w:val="none" w:sz="0" w:space="0" w:color="auto"/>
                                            <w:bottom w:val="none" w:sz="0" w:space="0" w:color="auto"/>
                                            <w:right w:val="none" w:sz="0" w:space="0" w:color="auto"/>
                                          </w:divBdr>
                                        </w:div>
                                      </w:divsChild>
                                    </w:div>
                                    <w:div w:id="33387104">
                                      <w:marLeft w:val="9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764306">
                          <w:marLeft w:val="0"/>
                          <w:marRight w:val="0"/>
                          <w:marTop w:val="0"/>
                          <w:marBottom w:val="0"/>
                          <w:divBdr>
                            <w:top w:val="none" w:sz="0" w:space="0" w:color="auto"/>
                            <w:left w:val="none" w:sz="0" w:space="0" w:color="auto"/>
                            <w:bottom w:val="none" w:sz="0" w:space="0" w:color="auto"/>
                            <w:right w:val="none" w:sz="0" w:space="0" w:color="auto"/>
                          </w:divBdr>
                          <w:divsChild>
                            <w:div w:id="552542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7291319">
      <w:bodyDiv w:val="1"/>
      <w:marLeft w:val="0"/>
      <w:marRight w:val="0"/>
      <w:marTop w:val="0"/>
      <w:marBottom w:val="0"/>
      <w:divBdr>
        <w:top w:val="none" w:sz="0" w:space="0" w:color="auto"/>
        <w:left w:val="none" w:sz="0" w:space="0" w:color="auto"/>
        <w:bottom w:val="none" w:sz="0" w:space="0" w:color="auto"/>
        <w:right w:val="none" w:sz="0" w:space="0" w:color="auto"/>
      </w:divBdr>
      <w:divsChild>
        <w:div w:id="515726646">
          <w:marLeft w:val="0"/>
          <w:marRight w:val="0"/>
          <w:marTop w:val="360"/>
          <w:marBottom w:val="180"/>
          <w:divBdr>
            <w:top w:val="none" w:sz="0" w:space="0" w:color="auto"/>
            <w:left w:val="none" w:sz="0" w:space="0" w:color="auto"/>
            <w:bottom w:val="none" w:sz="0" w:space="0" w:color="auto"/>
            <w:right w:val="none" w:sz="0" w:space="0" w:color="auto"/>
          </w:divBdr>
        </w:div>
        <w:div w:id="257833842">
          <w:marLeft w:val="0"/>
          <w:marRight w:val="0"/>
          <w:marTop w:val="180"/>
          <w:marBottom w:val="240"/>
          <w:divBdr>
            <w:top w:val="none" w:sz="0" w:space="0" w:color="auto"/>
            <w:left w:val="none" w:sz="0" w:space="0" w:color="auto"/>
            <w:bottom w:val="none" w:sz="0" w:space="0" w:color="auto"/>
            <w:right w:val="none" w:sz="0" w:space="0" w:color="auto"/>
          </w:divBdr>
        </w:div>
        <w:div w:id="204603889">
          <w:marLeft w:val="0"/>
          <w:marRight w:val="0"/>
          <w:marTop w:val="180"/>
          <w:marBottom w:val="240"/>
          <w:divBdr>
            <w:top w:val="none" w:sz="0" w:space="0" w:color="auto"/>
            <w:left w:val="none" w:sz="0" w:space="0" w:color="auto"/>
            <w:bottom w:val="none" w:sz="0" w:space="0" w:color="auto"/>
            <w:right w:val="none" w:sz="0" w:space="0" w:color="auto"/>
          </w:divBdr>
        </w:div>
      </w:divsChild>
    </w:div>
    <w:div w:id="2139645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file:///C:\Users\biancasanfilippo\Library\Group%20Containers\UBF8T346G9.ms\WebArchiveCopyPasteTempFiles\com.microsoft.Word\UWTSD-Logo.jpg" TargetMode="External"/><Relationship Id="rId13" Type="http://schemas.openxmlformats.org/officeDocument/2006/relationships/hyperlink" Target="https://www.doccla.com/post/key-healthcare-goals-under-the-new-labour-government" TargetMode="External"/><Relationship Id="rId18" Type="http://schemas.openxmlformats.org/officeDocument/2006/relationships/hyperlink" Target="https://www.jmir.org/2024/1/e56494/" TargetMode="External"/><Relationship Id="rId3" Type="http://schemas.openxmlformats.org/officeDocument/2006/relationships/settings" Target="settings.xml"/><Relationship Id="rId21" Type="http://schemas.openxmlformats.org/officeDocument/2006/relationships/hyperlink" Target="https://journals.plos.org/plosone/article?id=10.1371/journal.pone.0347678" TargetMode="External"/><Relationship Id="rId7" Type="http://schemas.openxmlformats.org/officeDocument/2006/relationships/image" Target="media/image1.jpeg"/><Relationship Id="rId12" Type="http://schemas.openxmlformats.org/officeDocument/2006/relationships/hyperlink" Target="https://assets.applytosupply.digitalmarketplace.service.gov.uk/g-cloud-14/documents/720188/526222037792237-service-definition-document-2024-05-02-1442.pdf" TargetMode="External"/><Relationship Id="rId17" Type="http://schemas.openxmlformats.org/officeDocument/2006/relationships/hyperlink" Target="https://researchbriefings.files.parliament.uk/documents/POST-PN-0744/POST-PN-0744.pdf"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england.nhs.uk/long-read/supporting-clinical-leadership-in-virtual-wards-a-guide-for-integrated-care-system-clinical-leaders/" TargetMode="External"/><Relationship Id="rId20" Type="http://schemas.openxmlformats.org/officeDocument/2006/relationships/hyperlink" Target="https://www.jmir.org/2025/1/e7540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doccla.com/"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england.nhs.uk/long-read/a-guide-to-setting-up-technology-enabled-virtual-wards/" TargetMode="External"/><Relationship Id="rId23" Type="http://schemas.openxmlformats.org/officeDocument/2006/relationships/footer" Target="footer1.xml"/><Relationship Id="rId10" Type="http://schemas.openxmlformats.org/officeDocument/2006/relationships/hyperlink" Target="https://www.gov.uk/government/publications/health-and-care-bill-factsheets/health-and-care-bill-integration-measures" TargetMode="External"/><Relationship Id="rId19" Type="http://schemas.openxmlformats.org/officeDocument/2006/relationships/hyperlink" Target="https://www.jmir.org/2020/3/e15548/" TargetMode="External"/><Relationship Id="rId4" Type="http://schemas.openxmlformats.org/officeDocument/2006/relationships/webSettings" Target="webSettings.xml"/><Relationship Id="rId9" Type="http://schemas.openxmlformats.org/officeDocument/2006/relationships/hyperlink" Target="https://www.mdpi.com/1660-4601/19/15/9411" TargetMode="External"/><Relationship Id="rId14" Type="http://schemas.openxmlformats.org/officeDocument/2006/relationships/hyperlink" Target="https://www.england.nhs.uk/long-read/virtual-wards-operational-framework/" TargetMode="External"/><Relationship Id="rId22" Type="http://schemas.openxmlformats.org/officeDocument/2006/relationships/hyperlink" Target="https://link.springer.com/chapter/10.1007/978-3-031-69944-3_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36</TotalTime>
  <Pages>12</Pages>
  <Words>3146</Words>
  <Characters>17933</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21037</CharactersWithSpaces>
  <SharedDoc>false</SharedDoc>
  <HLinks>
    <vt:vector size="6" baseType="variant">
      <vt:variant>
        <vt:i4>262147</vt:i4>
      </vt:variant>
      <vt:variant>
        <vt:i4>2225</vt:i4>
      </vt:variant>
      <vt:variant>
        <vt:i4>1055</vt:i4>
      </vt:variant>
      <vt:variant>
        <vt:i4>1</vt:i4>
      </vt:variant>
      <vt:variant>
        <vt:lpwstr>C:\Users\biancasanfilippo\Library\Group Containers\UBF8T346G9.ms\WebArchiveCopyPasteTempFiles\com.microsoft.Word\UWTSD-Logo.jpg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Surani</dc:creator>
  <cp:keywords/>
  <dc:description/>
  <cp:lastModifiedBy>Ekaterina Kist (2336279)</cp:lastModifiedBy>
  <cp:revision>14</cp:revision>
  <dcterms:created xsi:type="dcterms:W3CDTF">2026-07-27T05:33:00Z</dcterms:created>
  <dcterms:modified xsi:type="dcterms:W3CDTF">2026-07-27T09:49:00Z</dcterms:modified>
</cp:coreProperties>
</file>