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6F82F" w14:textId="77777777" w:rsidR="00230F35" w:rsidRDefault="00B462B1" w:rsidP="00230F35">
      <w:pPr>
        <w:pStyle w:val="NormalWeb"/>
        <w:spacing w:before="0" w:beforeAutospacing="0" w:after="0" w:afterAutospacing="0"/>
        <w:ind w:left="-180" w:right="-334"/>
        <w:rPr>
          <w:del w:id="12" w:author="John Murray" w:date="2020-11-05T18:36:00Z"/>
        </w:rPr>
      </w:pPr>
      <w:del w:id="13" w:author="John Murray" w:date="2020-11-05T18:36:00Z">
        <w:r>
          <w:pict w14:anchorId="5DBAA4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del>
    </w:p>
    <w:p w14:paraId="0F7C1139" w14:textId="77777777" w:rsidR="00230F35" w:rsidRDefault="00230F35" w:rsidP="00230F35">
      <w:pPr>
        <w:pStyle w:val="NormalWeb"/>
        <w:spacing w:before="0" w:beforeAutospacing="0" w:after="0" w:afterAutospacing="0"/>
        <w:ind w:left="-180" w:right="-334"/>
        <w:rPr>
          <w:del w:id="14" w:author="John Murray" w:date="2020-11-05T18:36:00Z"/>
        </w:rPr>
      </w:pPr>
    </w:p>
    <w:p w14:paraId="25AD6BA2" w14:textId="77777777" w:rsidR="00A745B6" w:rsidRDefault="00A745B6" w:rsidP="00230F35">
      <w:pPr>
        <w:pStyle w:val="NormalWeb"/>
        <w:spacing w:before="0" w:beforeAutospacing="0" w:after="0" w:afterAutospacing="0"/>
        <w:ind w:left="-180" w:right="-334"/>
        <w:rPr>
          <w:del w:id="15" w:author="John Murray" w:date="2020-11-05T18:36:00Z"/>
        </w:rPr>
      </w:pPr>
    </w:p>
    <w:p w14:paraId="0906FAF9" w14:textId="77777777" w:rsidR="00CB5E37" w:rsidRDefault="00901157" w:rsidP="00230F35">
      <w:pPr>
        <w:pStyle w:val="NormalWeb"/>
        <w:spacing w:before="0" w:beforeAutospacing="0" w:after="0" w:afterAutospacing="0"/>
        <w:ind w:left="-180" w:right="-334"/>
        <w:jc w:val="center"/>
        <w:rPr>
          <w:del w:id="16" w:author="John Murray" w:date="2020-11-05T18:36:00Z"/>
          <w:rFonts w:ascii="Arial" w:hAnsi="Arial" w:cs="Arial"/>
          <w:b/>
          <w:sz w:val="28"/>
          <w:szCs w:val="28"/>
          <w:lang w:val="cy-GB"/>
        </w:rPr>
      </w:pPr>
      <w:del w:id="17" w:author="John Murray" w:date="2020-11-05T18:36:00Z">
        <w:r w:rsidRPr="00230F35">
          <w:rPr>
            <w:rFonts w:ascii="Arial" w:hAnsi="Arial" w:cs="Arial"/>
            <w:b/>
            <w:sz w:val="28"/>
            <w:szCs w:val="28"/>
            <w:lang w:val="cy-GB"/>
          </w:rPr>
          <w:delText>Postgraduate</w:delText>
        </w:r>
        <w:r w:rsidR="00CB5E37">
          <w:rPr>
            <w:rFonts w:ascii="Arial" w:hAnsi="Arial" w:cs="Arial"/>
            <w:b/>
            <w:sz w:val="28"/>
            <w:szCs w:val="28"/>
            <w:lang w:val="cy-GB"/>
          </w:rPr>
          <w:delText xml:space="preserve">/Distance Learning </w:delText>
        </w:r>
      </w:del>
    </w:p>
    <w:p w14:paraId="6BD6E31E" w14:textId="77777777" w:rsidR="002E67CE" w:rsidRPr="00230F35" w:rsidRDefault="00CB5E37" w:rsidP="00230F35">
      <w:pPr>
        <w:pStyle w:val="NormalWeb"/>
        <w:spacing w:before="0" w:beforeAutospacing="0" w:after="0" w:afterAutospacing="0"/>
        <w:ind w:left="-180" w:right="-334"/>
        <w:jc w:val="center"/>
        <w:rPr>
          <w:del w:id="18" w:author="John Murray" w:date="2020-11-05T18:36:00Z"/>
          <w:rFonts w:ascii="Arial" w:hAnsi="Arial" w:cs="Arial"/>
          <w:b/>
          <w:sz w:val="28"/>
          <w:szCs w:val="28"/>
        </w:rPr>
      </w:pPr>
      <w:del w:id="19" w:author="John Murray" w:date="2020-11-05T18:36:00Z">
        <w:r>
          <w:rPr>
            <w:rFonts w:ascii="Arial" w:hAnsi="Arial" w:cs="Arial"/>
            <w:b/>
            <w:sz w:val="28"/>
            <w:szCs w:val="28"/>
            <w:lang w:val="cy-GB"/>
          </w:rPr>
          <w:delText>A</w:delText>
        </w:r>
        <w:r w:rsidR="002E67CE" w:rsidRPr="00230F35">
          <w:rPr>
            <w:rFonts w:ascii="Arial" w:hAnsi="Arial" w:cs="Arial"/>
            <w:b/>
            <w:sz w:val="28"/>
            <w:szCs w:val="28"/>
            <w:lang w:val="cy-GB"/>
          </w:rPr>
          <w:delText xml:space="preserve">ssignment </w:delText>
        </w:r>
        <w:r w:rsidR="009E4B64">
          <w:rPr>
            <w:rFonts w:ascii="Arial" w:hAnsi="Arial" w:cs="Arial"/>
            <w:b/>
            <w:sz w:val="28"/>
            <w:szCs w:val="28"/>
            <w:lang w:val="cy-GB"/>
          </w:rPr>
          <w:delText>C</w:delText>
        </w:r>
        <w:r w:rsidR="002E67CE" w:rsidRPr="00230F35">
          <w:rPr>
            <w:rFonts w:ascii="Arial" w:hAnsi="Arial" w:cs="Arial"/>
            <w:b/>
            <w:sz w:val="28"/>
            <w:szCs w:val="28"/>
            <w:lang w:val="cy-GB"/>
          </w:rPr>
          <w:delText xml:space="preserve">oversheet &amp;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 xml:space="preserve">eedback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orm</w:delText>
        </w:r>
      </w:del>
    </w:p>
    <w:p w14:paraId="2DD3ECBC" w14:textId="77777777" w:rsidR="002E67CE" w:rsidRPr="00230F35" w:rsidRDefault="002E67CE" w:rsidP="002E67CE">
      <w:pPr>
        <w:rPr>
          <w:del w:id="20" w:author="John Murray" w:date="2020-11-05T18:36:00Z"/>
          <w:rFonts w:ascii="Arial" w:hAnsi="Arial" w:cs="Arial"/>
          <w:sz w:val="28"/>
          <w:szCs w:val="28"/>
          <w:lang w:val="cy-GB"/>
        </w:rPr>
      </w:pPr>
    </w:p>
    <w:p w14:paraId="362DC56F" w14:textId="77777777" w:rsidR="002E67CE" w:rsidRDefault="002E67CE" w:rsidP="002E67CE">
      <w:pPr>
        <w:pStyle w:val="Heading3"/>
        <w:jc w:val="center"/>
        <w:rPr>
          <w:del w:id="21" w:author="John Murray" w:date="2020-11-05T18:36:00Z"/>
          <w:lang w:val="cy-GB"/>
        </w:rPr>
      </w:pPr>
      <w:del w:id="22" w:author="John Murray" w:date="2020-11-05T18:36:00Z">
        <w:r>
          <w:rPr>
            <w:lang w:val="cy-GB"/>
          </w:rPr>
          <w:delText>THIS SHEET MUST BE THE FIRST PAGE OF THE ASSIGNMENT YOU ARE SUBMITTING  (DO NOT SEND AS A SEPARATE FILE)</w:delText>
        </w:r>
      </w:del>
    </w:p>
    <w:p w14:paraId="14FC04B3" w14:textId="77777777" w:rsidR="00230F35" w:rsidRDefault="00230F35" w:rsidP="002E67CE">
      <w:pPr>
        <w:pStyle w:val="Heading3"/>
        <w:jc w:val="center"/>
        <w:rPr>
          <w:del w:id="23" w:author="John Murray" w:date="2020-11-05T18:36:00Z"/>
          <w:rFonts w:ascii="Trebuchet MS" w:hAnsi="Trebuchet MS"/>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CB42734" w14:textId="77777777" w:rsidTr="00763291">
        <w:trPr>
          <w:trHeight w:val="614"/>
          <w:del w:id="24" w:author="John Murray" w:date="2020-11-05T18:36:00Z"/>
        </w:trPr>
        <w:tc>
          <w:tcPr>
            <w:tcW w:w="8856" w:type="dxa"/>
            <w:gridSpan w:val="5"/>
          </w:tcPr>
          <w:p w14:paraId="234D048C" w14:textId="77777777" w:rsidR="0058726A" w:rsidRPr="00230F35" w:rsidRDefault="00E57529" w:rsidP="002F467C">
            <w:pPr>
              <w:pStyle w:val="NormalWeb"/>
              <w:spacing w:before="0" w:beforeAutospacing="0" w:after="0" w:afterAutospacing="0"/>
              <w:ind w:right="34"/>
              <w:rPr>
                <w:del w:id="25" w:author="John Murray" w:date="2020-11-05T18:36:00Z"/>
                <w:rFonts w:ascii="Arial" w:hAnsi="Arial" w:cs="Arial"/>
                <w:sz w:val="22"/>
                <w:szCs w:val="22"/>
              </w:rPr>
            </w:pPr>
            <w:del w:id="26" w:author="John Murray" w:date="2020-11-05T18:36:00Z">
              <w:r w:rsidRPr="00230F35">
                <w:rPr>
                  <w:rFonts w:ascii="Arial" w:hAnsi="Arial" w:cs="Arial"/>
                  <w:b/>
                  <w:sz w:val="22"/>
                  <w:szCs w:val="22"/>
                </w:rPr>
                <w:delText xml:space="preserve">For completion by </w:delText>
              </w:r>
              <w:r w:rsidR="00001C3B">
                <w:rPr>
                  <w:rFonts w:ascii="Arial" w:hAnsi="Arial" w:cs="Arial"/>
                  <w:b/>
                  <w:sz w:val="22"/>
                  <w:szCs w:val="22"/>
                </w:rPr>
                <w:delText xml:space="preserve">the </w:delText>
              </w:r>
              <w:r w:rsidRPr="00230F35">
                <w:rPr>
                  <w:rFonts w:ascii="Arial" w:hAnsi="Arial" w:cs="Arial"/>
                  <w:b/>
                  <w:sz w:val="22"/>
                  <w:szCs w:val="22"/>
                </w:rPr>
                <w:delText>student</w:delText>
              </w:r>
              <w:r w:rsidR="00001C3B">
                <w:rPr>
                  <w:rFonts w:ascii="Arial" w:hAnsi="Arial" w:cs="Arial"/>
                  <w:sz w:val="22"/>
                  <w:szCs w:val="22"/>
                </w:rPr>
                <w:delText>:</w:delText>
              </w:r>
            </w:del>
          </w:p>
        </w:tc>
      </w:tr>
      <w:tr w:rsidR="0065654E" w:rsidRPr="00230F35" w14:paraId="0BC77477" w14:textId="77777777" w:rsidTr="00763291">
        <w:trPr>
          <w:trHeight w:val="718"/>
          <w:del w:id="27" w:author="John Murray" w:date="2020-11-05T18:36:00Z"/>
        </w:trPr>
        <w:tc>
          <w:tcPr>
            <w:tcW w:w="8856" w:type="dxa"/>
            <w:gridSpan w:val="5"/>
          </w:tcPr>
          <w:p w14:paraId="0650E683" w14:textId="77777777" w:rsidR="0065654E" w:rsidRDefault="0065654E" w:rsidP="002F467C">
            <w:pPr>
              <w:pStyle w:val="NormalWeb"/>
              <w:spacing w:before="0" w:beforeAutospacing="0" w:after="0" w:afterAutospacing="0"/>
              <w:ind w:right="34"/>
              <w:rPr>
                <w:del w:id="28" w:author="John Murray" w:date="2020-11-05T18:36:00Z"/>
                <w:rFonts w:ascii="Arial" w:hAnsi="Arial" w:cs="Arial"/>
                <w:sz w:val="22"/>
                <w:szCs w:val="22"/>
              </w:rPr>
            </w:pPr>
            <w:del w:id="29" w:author="John Murray" w:date="2020-11-05T18:36:00Z">
              <w:r w:rsidRPr="00230F35">
                <w:rPr>
                  <w:rFonts w:ascii="Arial" w:hAnsi="Arial" w:cs="Arial"/>
                  <w:sz w:val="22"/>
                  <w:szCs w:val="22"/>
                </w:rPr>
                <w:delText>Student Na</w:delText>
              </w:r>
              <w:r w:rsidR="00CE3B79" w:rsidRPr="00230F35">
                <w:rPr>
                  <w:rFonts w:ascii="Arial" w:hAnsi="Arial" w:cs="Arial"/>
                  <w:sz w:val="22"/>
                  <w:szCs w:val="22"/>
                </w:rPr>
                <w:delText>me:</w:delText>
              </w:r>
              <w:r w:rsidR="00F37C63">
                <w:rPr>
                  <w:rFonts w:ascii="Arial" w:hAnsi="Arial" w:cs="Arial"/>
                  <w:sz w:val="22"/>
                  <w:szCs w:val="22"/>
                </w:rPr>
                <w:delText xml:space="preserve"> John Murray</w:delText>
              </w:r>
            </w:del>
          </w:p>
          <w:p w14:paraId="68A7E34A" w14:textId="77777777" w:rsidR="00FA2A4C" w:rsidRPr="00230F35" w:rsidRDefault="00FA2A4C" w:rsidP="002F467C">
            <w:pPr>
              <w:pStyle w:val="NormalWeb"/>
              <w:spacing w:before="0" w:beforeAutospacing="0" w:after="0" w:afterAutospacing="0"/>
              <w:ind w:right="34"/>
              <w:rPr>
                <w:del w:id="30" w:author="John Murray" w:date="2020-11-05T18:36:00Z"/>
                <w:rFonts w:ascii="Arial" w:hAnsi="Arial" w:cs="Arial"/>
                <w:sz w:val="22"/>
                <w:szCs w:val="22"/>
              </w:rPr>
            </w:pPr>
          </w:p>
        </w:tc>
      </w:tr>
      <w:tr w:rsidR="00CE3B79" w:rsidRPr="00230F35" w14:paraId="20E238B0" w14:textId="77777777" w:rsidTr="00763291">
        <w:trPr>
          <w:trHeight w:val="849"/>
          <w:del w:id="31" w:author="John Murray" w:date="2020-11-05T18:36:00Z"/>
        </w:trPr>
        <w:tc>
          <w:tcPr>
            <w:tcW w:w="4788" w:type="dxa"/>
          </w:tcPr>
          <w:p w14:paraId="7DCB9FE4" w14:textId="77777777" w:rsidR="00D67BF8" w:rsidRPr="00230F35" w:rsidRDefault="00CE3B79" w:rsidP="002F467C">
            <w:pPr>
              <w:pStyle w:val="NormalWeb"/>
              <w:spacing w:before="0" w:beforeAutospacing="0" w:after="0" w:afterAutospacing="0"/>
              <w:ind w:right="34"/>
              <w:rPr>
                <w:del w:id="32" w:author="John Murray" w:date="2020-11-05T18:36:00Z"/>
                <w:rFonts w:ascii="Arial" w:hAnsi="Arial" w:cs="Arial"/>
                <w:sz w:val="22"/>
                <w:szCs w:val="22"/>
              </w:rPr>
            </w:pPr>
            <w:del w:id="33" w:author="John Murray" w:date="2020-11-05T18:36:00Z">
              <w:r w:rsidRPr="00230F35">
                <w:rPr>
                  <w:rFonts w:ascii="Arial" w:hAnsi="Arial" w:cs="Arial"/>
                  <w:sz w:val="22"/>
                  <w:szCs w:val="22"/>
                </w:rPr>
                <w:delText>Module code:</w:delText>
              </w:r>
              <w:r w:rsidR="00F37C63">
                <w:rPr>
                  <w:rFonts w:ascii="Arial" w:hAnsi="Arial" w:cs="Arial"/>
                  <w:sz w:val="22"/>
                  <w:szCs w:val="22"/>
                </w:rPr>
                <w:delText xml:space="preserve"> HPCA7015</w:delText>
              </w:r>
            </w:del>
          </w:p>
          <w:p w14:paraId="07C1E38B" w14:textId="77777777" w:rsidR="00D67BF8" w:rsidRPr="00230F35" w:rsidRDefault="00D67BF8" w:rsidP="002F467C">
            <w:pPr>
              <w:pStyle w:val="NormalWeb"/>
              <w:spacing w:before="0" w:beforeAutospacing="0" w:after="0" w:afterAutospacing="0"/>
              <w:ind w:right="34"/>
              <w:rPr>
                <w:del w:id="34" w:author="John Murray" w:date="2020-11-05T18:36:00Z"/>
                <w:rFonts w:ascii="Arial" w:hAnsi="Arial" w:cs="Arial"/>
                <w:sz w:val="22"/>
                <w:szCs w:val="22"/>
              </w:rPr>
            </w:pPr>
          </w:p>
          <w:p w14:paraId="34430CC2" w14:textId="77777777" w:rsidR="00A745B6" w:rsidRDefault="00CE3B79" w:rsidP="002F467C">
            <w:pPr>
              <w:pStyle w:val="NormalWeb"/>
              <w:spacing w:before="0" w:beforeAutospacing="0" w:after="0" w:afterAutospacing="0"/>
              <w:ind w:right="34"/>
              <w:rPr>
                <w:del w:id="35" w:author="John Murray" w:date="2020-11-05T18:36:00Z"/>
                <w:rFonts w:ascii="Arial" w:hAnsi="Arial" w:cs="Arial"/>
                <w:sz w:val="22"/>
                <w:szCs w:val="22"/>
              </w:rPr>
            </w:pPr>
            <w:del w:id="36" w:author="John Murray" w:date="2020-11-05T18:36:00Z">
              <w:r w:rsidRPr="00230F35">
                <w:rPr>
                  <w:rFonts w:ascii="Arial" w:hAnsi="Arial" w:cs="Arial"/>
                  <w:sz w:val="22"/>
                  <w:szCs w:val="22"/>
                </w:rPr>
                <w:delText>Module title:</w:delText>
              </w:r>
              <w:r w:rsidR="00F37C63">
                <w:rPr>
                  <w:rFonts w:ascii="Arial" w:hAnsi="Arial" w:cs="Arial"/>
                  <w:sz w:val="22"/>
                  <w:szCs w:val="22"/>
                </w:rPr>
                <w:delText xml:space="preserve"> Foundations in Cultural Astronomy and Astrology</w:delText>
              </w:r>
            </w:del>
          </w:p>
          <w:p w14:paraId="0B4D5056" w14:textId="77777777" w:rsidR="00A745B6" w:rsidRPr="00230F35" w:rsidRDefault="00A745B6" w:rsidP="002F467C">
            <w:pPr>
              <w:pStyle w:val="NormalWeb"/>
              <w:spacing w:before="0" w:beforeAutospacing="0" w:after="0" w:afterAutospacing="0"/>
              <w:ind w:right="34"/>
              <w:rPr>
                <w:del w:id="37" w:author="John Murray" w:date="2020-11-05T18:36:00Z"/>
                <w:rFonts w:ascii="Arial" w:hAnsi="Arial" w:cs="Arial"/>
                <w:sz w:val="22"/>
                <w:szCs w:val="22"/>
              </w:rPr>
            </w:pPr>
          </w:p>
        </w:tc>
        <w:tc>
          <w:tcPr>
            <w:tcW w:w="2266" w:type="dxa"/>
            <w:gridSpan w:val="3"/>
          </w:tcPr>
          <w:p w14:paraId="300FAF43" w14:textId="77777777" w:rsidR="00CE3B79" w:rsidRDefault="00CE3B79" w:rsidP="002F467C">
            <w:pPr>
              <w:pStyle w:val="NormalWeb"/>
              <w:spacing w:before="0" w:beforeAutospacing="0" w:after="0" w:afterAutospacing="0"/>
              <w:ind w:right="34"/>
              <w:rPr>
                <w:del w:id="38" w:author="John Murray" w:date="2020-11-05T18:36:00Z"/>
                <w:rFonts w:ascii="Arial" w:hAnsi="Arial" w:cs="Arial"/>
                <w:sz w:val="22"/>
                <w:szCs w:val="22"/>
              </w:rPr>
            </w:pPr>
            <w:del w:id="39" w:author="John Murray" w:date="2020-11-05T18:36:00Z">
              <w:r w:rsidRPr="00230F35">
                <w:rPr>
                  <w:rFonts w:ascii="Arial" w:hAnsi="Arial" w:cs="Arial"/>
                  <w:sz w:val="22"/>
                  <w:szCs w:val="22"/>
                </w:rPr>
                <w:delText>Student ID number:</w:delText>
              </w:r>
            </w:del>
          </w:p>
          <w:p w14:paraId="64C363C5" w14:textId="77777777" w:rsidR="00F37C63" w:rsidRDefault="00F37C63" w:rsidP="002F467C">
            <w:pPr>
              <w:pStyle w:val="NormalWeb"/>
              <w:spacing w:before="0" w:beforeAutospacing="0" w:after="0" w:afterAutospacing="0"/>
              <w:ind w:right="34"/>
              <w:rPr>
                <w:del w:id="40" w:author="John Murray" w:date="2020-11-05T18:36:00Z"/>
                <w:rFonts w:ascii="Arial" w:hAnsi="Arial" w:cs="Arial"/>
                <w:sz w:val="22"/>
                <w:szCs w:val="22"/>
              </w:rPr>
            </w:pPr>
          </w:p>
          <w:p w14:paraId="36D772E1" w14:textId="77777777" w:rsidR="00F37C63" w:rsidRPr="00230F35" w:rsidRDefault="00F37C63" w:rsidP="002F467C">
            <w:pPr>
              <w:pStyle w:val="NormalWeb"/>
              <w:spacing w:before="0" w:beforeAutospacing="0" w:after="0" w:afterAutospacing="0"/>
              <w:ind w:right="34"/>
              <w:rPr>
                <w:del w:id="41" w:author="John Murray" w:date="2020-11-05T18:36:00Z"/>
                <w:rFonts w:ascii="Arial" w:hAnsi="Arial" w:cs="Arial"/>
                <w:sz w:val="22"/>
                <w:szCs w:val="22"/>
              </w:rPr>
            </w:pPr>
            <w:del w:id="42" w:author="John Murray" w:date="2020-11-05T18:36:00Z">
              <w:r>
                <w:rPr>
                  <w:rFonts w:ascii="Arial" w:hAnsi="Arial" w:cs="Arial"/>
                  <w:sz w:val="22"/>
                  <w:szCs w:val="22"/>
                </w:rPr>
                <w:delText>2008616</w:delText>
              </w:r>
            </w:del>
          </w:p>
        </w:tc>
        <w:tc>
          <w:tcPr>
            <w:tcW w:w="1802" w:type="dxa"/>
          </w:tcPr>
          <w:p w14:paraId="025EF450" w14:textId="77777777" w:rsidR="00CE3B79" w:rsidRPr="00230F35" w:rsidRDefault="00CE3B79" w:rsidP="002F467C">
            <w:pPr>
              <w:pStyle w:val="NormalWeb"/>
              <w:spacing w:before="0" w:beforeAutospacing="0" w:after="0" w:afterAutospacing="0"/>
              <w:ind w:right="34"/>
              <w:rPr>
                <w:del w:id="43" w:author="John Murray" w:date="2020-11-05T18:36:00Z"/>
                <w:rFonts w:ascii="Arial" w:hAnsi="Arial" w:cs="Arial"/>
                <w:sz w:val="22"/>
                <w:szCs w:val="22"/>
              </w:rPr>
            </w:pPr>
            <w:del w:id="44" w:author="John Murray" w:date="2020-11-05T18:36:00Z">
              <w:r w:rsidRPr="00230F35">
                <w:rPr>
                  <w:rFonts w:ascii="Arial" w:hAnsi="Arial" w:cs="Arial"/>
                  <w:sz w:val="22"/>
                  <w:szCs w:val="22"/>
                </w:rPr>
                <w:delText>Educational support needs:</w:delText>
              </w:r>
            </w:del>
          </w:p>
          <w:p w14:paraId="0FCF5AFC" w14:textId="77777777" w:rsidR="00CE3B79" w:rsidRPr="00230F35" w:rsidRDefault="00CE3B79" w:rsidP="002F467C">
            <w:pPr>
              <w:pStyle w:val="NormalWeb"/>
              <w:spacing w:before="0" w:beforeAutospacing="0" w:after="0" w:afterAutospacing="0"/>
              <w:ind w:right="34"/>
              <w:rPr>
                <w:del w:id="45" w:author="John Murray" w:date="2020-11-05T18:36:00Z"/>
                <w:rFonts w:ascii="Arial" w:hAnsi="Arial" w:cs="Arial"/>
                <w:sz w:val="22"/>
                <w:szCs w:val="22"/>
              </w:rPr>
            </w:pPr>
            <w:del w:id="46" w:author="John Murray" w:date="2020-11-05T18:36:00Z">
              <w:r w:rsidRPr="00230F35">
                <w:rPr>
                  <w:rFonts w:ascii="Arial" w:hAnsi="Arial" w:cs="Arial"/>
                  <w:sz w:val="22"/>
                  <w:szCs w:val="22"/>
                </w:rPr>
                <w:delText>Yes/</w:delText>
              </w:r>
              <w:r w:rsidRPr="00F37C63">
                <w:rPr>
                  <w:rFonts w:ascii="Arial" w:hAnsi="Arial" w:cs="Arial"/>
                  <w:color w:val="FF0000"/>
                  <w:sz w:val="22"/>
                  <w:szCs w:val="22"/>
                </w:rPr>
                <w:delText>No</w:delText>
              </w:r>
            </w:del>
          </w:p>
        </w:tc>
      </w:tr>
      <w:tr w:rsidR="00CE3B79" w:rsidRPr="00230F35" w14:paraId="090D38F8" w14:textId="77777777" w:rsidTr="00763291">
        <w:trPr>
          <w:trHeight w:val="1139"/>
          <w:del w:id="47" w:author="John Murray" w:date="2020-11-05T18:36:00Z"/>
        </w:trPr>
        <w:tc>
          <w:tcPr>
            <w:tcW w:w="8856" w:type="dxa"/>
            <w:gridSpan w:val="5"/>
          </w:tcPr>
          <w:p w14:paraId="21A578D4" w14:textId="77777777" w:rsidR="00D67BF8" w:rsidRPr="00230F35" w:rsidRDefault="00F75EB5" w:rsidP="00F37C63">
            <w:pPr>
              <w:pStyle w:val="NormalWeb"/>
              <w:spacing w:before="0" w:beforeAutospacing="0" w:after="0" w:afterAutospacing="0"/>
              <w:ind w:right="34"/>
              <w:rPr>
                <w:del w:id="48" w:author="John Murray" w:date="2020-11-05T18:36:00Z"/>
                <w:rFonts w:ascii="Arial" w:hAnsi="Arial" w:cs="Arial"/>
                <w:sz w:val="22"/>
                <w:szCs w:val="22"/>
              </w:rPr>
            </w:pPr>
            <w:del w:id="49" w:author="John Murray" w:date="2020-11-05T18:36:00Z">
              <w:r>
                <w:rPr>
                  <w:rFonts w:ascii="Arial" w:hAnsi="Arial" w:cs="Arial"/>
                  <w:sz w:val="22"/>
                  <w:szCs w:val="22"/>
                </w:rPr>
                <w:delText>Module tutor</w:delText>
              </w:r>
              <w:r w:rsidR="00F37C63">
                <w:rPr>
                  <w:rFonts w:ascii="Arial" w:hAnsi="Arial" w:cs="Arial"/>
                  <w:sz w:val="22"/>
                  <w:szCs w:val="22"/>
                </w:rPr>
                <w:delText xml:space="preserve"> (Lead)</w:delText>
              </w:r>
              <w:r>
                <w:rPr>
                  <w:rFonts w:ascii="Arial" w:hAnsi="Arial" w:cs="Arial"/>
                  <w:sz w:val="22"/>
                  <w:szCs w:val="22"/>
                </w:rPr>
                <w:delText>:</w:delText>
              </w:r>
              <w:r w:rsidR="00F37C63">
                <w:rPr>
                  <w:rFonts w:ascii="Arial" w:hAnsi="Arial" w:cs="Arial"/>
                  <w:sz w:val="22"/>
                  <w:szCs w:val="22"/>
                </w:rPr>
                <w:delText xml:space="preserve"> Dr. Nicholas Campion</w:delText>
              </w:r>
            </w:del>
          </w:p>
          <w:p w14:paraId="64191C07" w14:textId="77777777" w:rsidR="00230F35" w:rsidRDefault="00230F35" w:rsidP="002F467C">
            <w:pPr>
              <w:pStyle w:val="NormalWeb"/>
              <w:spacing w:before="0" w:beforeAutospacing="0" w:after="0" w:afterAutospacing="0"/>
              <w:ind w:right="34"/>
              <w:rPr>
                <w:del w:id="50" w:author="John Murray" w:date="2020-11-05T18:36:00Z"/>
                <w:rFonts w:ascii="Arial" w:hAnsi="Arial" w:cs="Arial"/>
                <w:sz w:val="22"/>
                <w:szCs w:val="22"/>
              </w:rPr>
            </w:pPr>
          </w:p>
          <w:p w14:paraId="32552F88" w14:textId="77777777" w:rsidR="00D67BF8" w:rsidRPr="00230F35" w:rsidRDefault="00B42501" w:rsidP="002F467C">
            <w:pPr>
              <w:pStyle w:val="NormalWeb"/>
              <w:spacing w:before="0" w:beforeAutospacing="0" w:after="0" w:afterAutospacing="0"/>
              <w:ind w:right="34"/>
              <w:rPr>
                <w:del w:id="51" w:author="John Murray" w:date="2020-11-05T18:36:00Z"/>
                <w:rFonts w:ascii="Arial" w:hAnsi="Arial" w:cs="Arial"/>
                <w:sz w:val="22"/>
                <w:szCs w:val="22"/>
              </w:rPr>
            </w:pPr>
            <w:del w:id="52" w:author="John Murray" w:date="2020-11-05T18:36:00Z">
              <w:r w:rsidRPr="00230F35">
                <w:rPr>
                  <w:rFonts w:ascii="Arial" w:hAnsi="Arial" w:cs="Arial"/>
                  <w:sz w:val="22"/>
                  <w:szCs w:val="22"/>
                </w:rPr>
                <w:delText>Assignment due date:</w:delText>
              </w:r>
              <w:r w:rsidR="00F37C63">
                <w:rPr>
                  <w:rFonts w:ascii="Arial" w:hAnsi="Arial" w:cs="Arial"/>
                  <w:sz w:val="22"/>
                  <w:szCs w:val="22"/>
                </w:rPr>
                <w:delText xml:space="preserve"> November 6, 2020 @ 23:59 GMT</w:delText>
              </w:r>
            </w:del>
          </w:p>
        </w:tc>
      </w:tr>
      <w:tr w:rsidR="00230F35" w:rsidRPr="00230F35" w14:paraId="539D9C56" w14:textId="77777777" w:rsidTr="00763291">
        <w:trPr>
          <w:trHeight w:val="978"/>
          <w:del w:id="53" w:author="John Murray" w:date="2020-11-05T18:36:00Z"/>
        </w:trPr>
        <w:tc>
          <w:tcPr>
            <w:tcW w:w="8856" w:type="dxa"/>
            <w:gridSpan w:val="5"/>
            <w:tcBorders>
              <w:bottom w:val="single" w:sz="4" w:space="0" w:color="000000"/>
            </w:tcBorders>
          </w:tcPr>
          <w:p w14:paraId="5B4F3D49" w14:textId="77777777" w:rsidR="00F75EB5" w:rsidRDefault="00F75EB5" w:rsidP="00F75EB5">
            <w:pPr>
              <w:rPr>
                <w:del w:id="54" w:author="John Murray" w:date="2020-11-05T18:36:00Z"/>
                <w:rFonts w:ascii="Arial" w:hAnsi="Arial" w:cs="Arial"/>
              </w:rPr>
            </w:pPr>
            <w:del w:id="55" w:author="John Murray" w:date="2020-11-05T18:36:00Z">
              <w:r>
                <w:rPr>
                  <w:rFonts w:ascii="Arial" w:hAnsi="Arial" w:cs="Arial"/>
                </w:rPr>
                <w:delText>If your module has multiple submissions please indicate which piece of work this is.</w:delText>
              </w:r>
            </w:del>
          </w:p>
          <w:p w14:paraId="09EF0665" w14:textId="77777777" w:rsidR="00F75EB5" w:rsidRDefault="00F75EB5" w:rsidP="00F75EB5">
            <w:pPr>
              <w:rPr>
                <w:del w:id="56" w:author="John Murray" w:date="2020-11-05T18:36:00Z"/>
                <w:rFonts w:ascii="Arial" w:hAnsi="Arial" w:cs="Arial"/>
              </w:rPr>
            </w:pPr>
          </w:p>
          <w:p w14:paraId="31D5013F" w14:textId="77777777" w:rsidR="00230F35" w:rsidRPr="00230F35" w:rsidRDefault="00230F35" w:rsidP="00F75EB5">
            <w:pPr>
              <w:rPr>
                <w:del w:id="57" w:author="John Murray" w:date="2020-11-05T18:36:00Z"/>
                <w:rFonts w:ascii="Arial" w:hAnsi="Arial" w:cs="Arial"/>
              </w:rPr>
            </w:pPr>
            <w:del w:id="58" w:author="John Murray" w:date="2020-11-05T18:36:00Z">
              <w:r w:rsidRPr="00230F35">
                <w:rPr>
                  <w:rFonts w:ascii="Arial" w:hAnsi="Arial" w:cs="Arial"/>
                </w:rPr>
                <w:delText>1</w:delText>
              </w:r>
              <w:r w:rsidRPr="00230F35">
                <w:rPr>
                  <w:rFonts w:ascii="Arial" w:hAnsi="Arial" w:cs="Arial"/>
                  <w:vertAlign w:val="superscript"/>
                </w:rPr>
                <w:delText xml:space="preserve">st </w:delText>
              </w:r>
              <w:r w:rsidR="00F37C63">
                <w:rPr>
                  <w:rFonts w:ascii="Arial" w:hAnsi="Arial" w:cs="Arial"/>
                </w:rPr>
                <w:delText>X</w:delText>
              </w:r>
              <w:r w:rsidRPr="00230F35">
                <w:rPr>
                  <w:rFonts w:ascii="Arial" w:hAnsi="Arial" w:cs="Arial"/>
                </w:rPr>
                <w:delText xml:space="preserve">  2</w:delText>
              </w:r>
              <w:r w:rsidRPr="00230F35">
                <w:rPr>
                  <w:rFonts w:ascii="Arial" w:hAnsi="Arial" w:cs="Arial"/>
                  <w:vertAlign w:val="superscript"/>
                </w:rPr>
                <w:delText>nd</w:delText>
              </w:r>
              <w:r w:rsidRPr="00230F35">
                <w:rPr>
                  <w:rFonts w:ascii="Arial" w:hAnsi="Arial" w:cs="Arial"/>
                </w:rPr>
                <w:delText xml:space="preserve">  </w:delText>
              </w:r>
              <w:r w:rsidRPr="00230F35">
                <w:rPr>
                  <w:rFonts w:ascii="Arial" w:hAnsi="Arial" w:cs="Arial"/>
                </w:rPr>
                <w:fldChar w:fldCharType="begin">
                  <w:ffData>
                    <w:name w:val="Check14"/>
                    <w:enabled/>
                    <w:calcOnExit w:val="0"/>
                    <w:checkBox>
                      <w:sizeAuto/>
                      <w:default w:val="0"/>
                    </w:checkBox>
                  </w:ffData>
                </w:fldChar>
              </w:r>
              <w:bookmarkStart w:id="59" w:name="Check14"/>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59"/>
              <w:r w:rsidRPr="00230F35">
                <w:rPr>
                  <w:rFonts w:ascii="Arial" w:hAnsi="Arial" w:cs="Arial"/>
                </w:rPr>
                <w:delText xml:space="preserve">     3</w:delText>
              </w:r>
              <w:r w:rsidRPr="00230F35">
                <w:rPr>
                  <w:rFonts w:ascii="Arial" w:hAnsi="Arial" w:cs="Arial"/>
                  <w:vertAlign w:val="superscript"/>
                </w:rPr>
                <w:delText>rd</w:delText>
              </w:r>
              <w:r w:rsidRPr="00230F35">
                <w:rPr>
                  <w:rFonts w:ascii="Arial" w:hAnsi="Arial" w:cs="Arial"/>
                </w:rPr>
                <w:delText xml:space="preserve">  </w:delText>
              </w:r>
              <w:r w:rsidRPr="00230F35">
                <w:rPr>
                  <w:rFonts w:ascii="Arial" w:hAnsi="Arial" w:cs="Arial"/>
                </w:rPr>
                <w:fldChar w:fldCharType="begin">
                  <w:ffData>
                    <w:name w:val="Check15"/>
                    <w:enabled/>
                    <w:calcOnExit w:val="0"/>
                    <w:checkBox>
                      <w:sizeAuto/>
                      <w:default w:val="0"/>
                    </w:checkBox>
                  </w:ffData>
                </w:fldChar>
              </w:r>
              <w:bookmarkStart w:id="60" w:name="Check15"/>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0"/>
              <w:r w:rsidRPr="00230F35">
                <w:rPr>
                  <w:rFonts w:ascii="Arial" w:hAnsi="Arial" w:cs="Arial"/>
                </w:rPr>
                <w:delText xml:space="preserve">      4</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6"/>
                    <w:enabled/>
                    <w:calcOnExit w:val="0"/>
                    <w:checkBox>
                      <w:sizeAuto/>
                      <w:default w:val="0"/>
                    </w:checkBox>
                  </w:ffData>
                </w:fldChar>
              </w:r>
              <w:bookmarkStart w:id="61" w:name="Check16"/>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1"/>
              <w:r w:rsidRPr="00230F35">
                <w:rPr>
                  <w:rFonts w:ascii="Arial" w:hAnsi="Arial" w:cs="Arial"/>
                </w:rPr>
                <w:delText xml:space="preserve">      5</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7"/>
                    <w:enabled/>
                    <w:calcOnExit w:val="0"/>
                    <w:checkBox>
                      <w:sizeAuto/>
                      <w:default w:val="0"/>
                    </w:checkBox>
                  </w:ffData>
                </w:fldChar>
              </w:r>
              <w:bookmarkStart w:id="62" w:name="Check17"/>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2"/>
              <w:r w:rsidRPr="00230F35">
                <w:rPr>
                  <w:rFonts w:ascii="Arial" w:hAnsi="Arial" w:cs="Arial"/>
                </w:rPr>
                <w:delText xml:space="preserve">      6</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8"/>
                    <w:enabled/>
                    <w:calcOnExit w:val="0"/>
                    <w:checkBox>
                      <w:sizeAuto/>
                      <w:default w:val="0"/>
                    </w:checkBox>
                  </w:ffData>
                </w:fldChar>
              </w:r>
              <w:bookmarkStart w:id="63" w:name="Check18"/>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3"/>
            </w:del>
          </w:p>
        </w:tc>
      </w:tr>
      <w:tr w:rsidR="00901157" w:rsidRPr="00230F35" w14:paraId="4B311A6C" w14:textId="77777777" w:rsidTr="00763291">
        <w:trPr>
          <w:trHeight w:val="978"/>
          <w:del w:id="64" w:author="John Murray" w:date="2020-11-05T18:36:00Z"/>
        </w:trPr>
        <w:tc>
          <w:tcPr>
            <w:tcW w:w="8856" w:type="dxa"/>
            <w:gridSpan w:val="5"/>
            <w:shd w:val="clear" w:color="auto" w:fill="D9D9D9"/>
          </w:tcPr>
          <w:p w14:paraId="60836FE6" w14:textId="77777777" w:rsidR="00901157" w:rsidRPr="00230F35" w:rsidRDefault="00901157" w:rsidP="002F467C">
            <w:pPr>
              <w:pStyle w:val="NormalWeb"/>
              <w:spacing w:before="0" w:beforeAutospacing="0" w:after="0" w:afterAutospacing="0"/>
              <w:ind w:right="34"/>
              <w:rPr>
                <w:del w:id="65" w:author="John Murray" w:date="2020-11-05T18:36:00Z"/>
                <w:rFonts w:ascii="Arial" w:hAnsi="Arial" w:cs="Arial"/>
                <w:sz w:val="22"/>
                <w:szCs w:val="22"/>
              </w:rPr>
            </w:pPr>
            <w:del w:id="66" w:author="John Murray" w:date="2020-11-05T18:36:00Z">
              <w:r w:rsidRPr="00230F35">
                <w:rPr>
                  <w:rFonts w:ascii="Arial" w:hAnsi="Arial" w:cs="Arial"/>
                  <w:sz w:val="22"/>
                  <w:szCs w:val="22"/>
                </w:rPr>
                <w:delText>I confirm that this is my original work and that I have adhered to the University policy on plagiarism.</w:delText>
              </w:r>
            </w:del>
          </w:p>
          <w:p w14:paraId="2D68B089" w14:textId="77777777" w:rsidR="00901157" w:rsidRDefault="00901157" w:rsidP="002F467C">
            <w:pPr>
              <w:pStyle w:val="NormalWeb"/>
              <w:spacing w:before="0" w:beforeAutospacing="0" w:after="0" w:afterAutospacing="0"/>
              <w:ind w:right="34"/>
              <w:rPr>
                <w:del w:id="67" w:author="John Murray" w:date="2020-11-05T18:36:00Z"/>
                <w:rFonts w:ascii="Arial" w:hAnsi="Arial" w:cs="Arial"/>
                <w:sz w:val="22"/>
                <w:szCs w:val="22"/>
              </w:rPr>
            </w:pPr>
            <w:del w:id="68" w:author="John Murray" w:date="2020-11-05T18:36:00Z">
              <w:r w:rsidRPr="00230F35">
                <w:rPr>
                  <w:rFonts w:ascii="Arial" w:hAnsi="Arial" w:cs="Arial"/>
                  <w:sz w:val="22"/>
                  <w:szCs w:val="22"/>
                </w:rPr>
                <w:delText>Signed ……………………………………………………</w:delText>
              </w:r>
              <w:r w:rsidR="00AE3217" w:rsidRPr="00230F35">
                <w:rPr>
                  <w:rFonts w:ascii="Arial" w:hAnsi="Arial" w:cs="Arial"/>
                  <w:sz w:val="22"/>
                  <w:szCs w:val="22"/>
                </w:rPr>
                <w:delText>………</w:delText>
              </w:r>
            </w:del>
          </w:p>
          <w:p w14:paraId="2449336A" w14:textId="77777777" w:rsidR="00B462B1" w:rsidRDefault="00B462B1" w:rsidP="00B462B1">
            <w:pPr>
              <w:pStyle w:val="NormalWeb"/>
              <w:spacing w:before="0" w:beforeAutospacing="0" w:after="0" w:afterAutospacing="0"/>
              <w:ind w:right="34"/>
              <w:rPr>
                <w:del w:id="69" w:author="John Murray" w:date="2020-11-05T18:36:00Z"/>
                <w:rFonts w:ascii="Calibri" w:hAnsi="Calibri" w:cs="Calibri"/>
                <w:b/>
                <w:sz w:val="44"/>
                <w:szCs w:val="44"/>
              </w:rPr>
            </w:pPr>
            <w:del w:id="70" w:author="John Murray" w:date="2020-11-05T18:36:00Z">
              <w:r w:rsidRPr="005979EE">
                <w:rPr>
                  <w:rFonts w:ascii="Calibri" w:hAnsi="Calibri" w:cs="Tahoma"/>
                  <w:b/>
                  <w:sz w:val="24"/>
                  <w:szCs w:val="24"/>
                </w:rPr>
                <w:delText>Email submission:</w:delText>
              </w:r>
              <w:r w:rsidR="002C55E9">
                <w:rPr>
                  <w:rFonts w:ascii="Calibri" w:hAnsi="Calibri" w:cs="Tahoma"/>
                  <w:b/>
                  <w:sz w:val="24"/>
                  <w:szCs w:val="24"/>
                </w:rPr>
                <w:delText xml:space="preserve"> </w:delText>
              </w:r>
              <w:r>
                <w:rPr>
                  <w:rFonts w:ascii="Calibri" w:hAnsi="Calibri" w:cs="Tahoma"/>
                  <w:b/>
                  <w:sz w:val="24"/>
                  <w:szCs w:val="24"/>
                </w:rPr>
                <w:delText xml:space="preserve">if you are submitting this form via email, please tick this box </w:delText>
              </w:r>
              <w:r w:rsidR="00F37C63">
                <w:rPr>
                  <w:rFonts w:ascii="Calibri" w:hAnsi="Calibri" w:cs="Calibri"/>
                  <w:b/>
                  <w:sz w:val="44"/>
                  <w:szCs w:val="44"/>
                </w:rPr>
                <w:delText>X</w:delText>
              </w:r>
            </w:del>
          </w:p>
          <w:p w14:paraId="27463377" w14:textId="77777777" w:rsidR="00B462B1" w:rsidRPr="00230F35" w:rsidRDefault="00B462B1" w:rsidP="00B462B1">
            <w:pPr>
              <w:pStyle w:val="NormalWeb"/>
              <w:spacing w:before="0" w:beforeAutospacing="0" w:after="0" w:afterAutospacing="0"/>
              <w:ind w:right="34"/>
              <w:rPr>
                <w:del w:id="71" w:author="John Murray" w:date="2020-11-05T18:36:00Z"/>
                <w:rFonts w:ascii="Arial" w:hAnsi="Arial" w:cs="Arial"/>
                <w:sz w:val="22"/>
                <w:szCs w:val="22"/>
              </w:rPr>
            </w:pPr>
            <w:del w:id="72" w:author="John Murray" w:date="2020-11-05T18:36:00Z">
              <w:r>
                <w:rPr>
                  <w:rFonts w:ascii="Calibri" w:hAnsi="Calibri" w:cs="Tahoma"/>
                  <w:b/>
                  <w:sz w:val="24"/>
                  <w:szCs w:val="24"/>
                </w:rPr>
                <w:delText>(as a substitute for your signature) to confirm that you agree to the above declaration.</w:delText>
              </w:r>
            </w:del>
          </w:p>
        </w:tc>
      </w:tr>
      <w:tr w:rsidR="00590E9A" w:rsidRPr="00230F35" w14:paraId="785963CD" w14:textId="77777777" w:rsidTr="00763291">
        <w:trPr>
          <w:trHeight w:val="3972"/>
          <w:del w:id="73" w:author="John Murray" w:date="2020-11-05T18:36:00Z"/>
        </w:trPr>
        <w:tc>
          <w:tcPr>
            <w:tcW w:w="8856" w:type="dxa"/>
            <w:gridSpan w:val="5"/>
          </w:tcPr>
          <w:p w14:paraId="35CF71EF" w14:textId="77777777" w:rsidR="00A745B6" w:rsidRDefault="00A745B6" w:rsidP="00A745B6">
            <w:pPr>
              <w:rPr>
                <w:del w:id="74" w:author="John Murray" w:date="2020-11-05T18:36:00Z"/>
                <w:rFonts w:ascii="Arial" w:hAnsi="Arial"/>
                <w:b/>
              </w:rPr>
            </w:pPr>
          </w:p>
          <w:p w14:paraId="7252A959" w14:textId="77777777" w:rsidR="00A745B6" w:rsidRDefault="00A745B6" w:rsidP="00A745B6">
            <w:pPr>
              <w:rPr>
                <w:del w:id="75" w:author="John Murray" w:date="2020-11-05T18:36:00Z"/>
                <w:rFonts w:ascii="Arial" w:hAnsi="Arial"/>
                <w:b/>
              </w:rPr>
            </w:pPr>
            <w:del w:id="76" w:author="John Murray" w:date="2020-11-05T18:36:00Z">
              <w:r w:rsidRPr="00116CE6">
                <w:rPr>
                  <w:rFonts w:ascii="Arial" w:hAnsi="Arial"/>
                  <w:b/>
                </w:rPr>
                <w:delText>Assignment Mark</w:delText>
              </w:r>
            </w:del>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715D3A75" w14:textId="77777777" w:rsidTr="00022345">
              <w:trPr>
                <w:del w:id="77" w:author="John Murray" w:date="2020-11-05T18:36:00Z"/>
              </w:trPr>
              <w:tc>
                <w:tcPr>
                  <w:tcW w:w="6970" w:type="dxa"/>
                </w:tcPr>
                <w:p w14:paraId="6837BF21" w14:textId="77777777" w:rsidR="00A745B6" w:rsidRDefault="00A745B6" w:rsidP="009C1A08">
                  <w:pPr>
                    <w:rPr>
                      <w:del w:id="78" w:author="John Murray" w:date="2020-11-05T18:36:00Z"/>
                      <w:rFonts w:ascii="Arial" w:hAnsi="Arial"/>
                      <w:sz w:val="20"/>
                      <w:szCs w:val="20"/>
                    </w:rPr>
                  </w:pPr>
                </w:p>
                <w:p w14:paraId="3DAC424F" w14:textId="77777777" w:rsidR="00A745B6" w:rsidRPr="00022345" w:rsidRDefault="00A745B6" w:rsidP="009C1A08">
                  <w:pPr>
                    <w:rPr>
                      <w:del w:id="79" w:author="John Murray" w:date="2020-11-05T18:36:00Z"/>
                      <w:rFonts w:ascii="Arial" w:hAnsi="Arial"/>
                      <w:b/>
                      <w:sz w:val="20"/>
                      <w:szCs w:val="20"/>
                    </w:rPr>
                  </w:pPr>
                  <w:del w:id="80" w:author="John Murray" w:date="2020-11-05T18:36:00Z">
                    <w:r w:rsidRPr="00022345">
                      <w:rPr>
                        <w:rFonts w:ascii="Arial" w:hAnsi="Arial"/>
                        <w:b/>
                        <w:sz w:val="20"/>
                        <w:szCs w:val="20"/>
                      </w:rPr>
                      <w:delText>Final Mark</w:delText>
                    </w:r>
                  </w:del>
                </w:p>
                <w:p w14:paraId="1478AB11" w14:textId="77777777" w:rsidR="00A745B6" w:rsidRPr="00116CE6" w:rsidRDefault="00A745B6" w:rsidP="009C1A08">
                  <w:pPr>
                    <w:rPr>
                      <w:del w:id="81" w:author="John Murray" w:date="2020-11-05T18:36:00Z"/>
                      <w:rFonts w:ascii="Arial" w:hAnsi="Arial"/>
                      <w:sz w:val="20"/>
                      <w:szCs w:val="20"/>
                    </w:rPr>
                  </w:pPr>
                </w:p>
              </w:tc>
              <w:tc>
                <w:tcPr>
                  <w:tcW w:w="1660" w:type="dxa"/>
                </w:tcPr>
                <w:p w14:paraId="744760E6" w14:textId="77777777" w:rsidR="00A745B6" w:rsidRPr="00116CE6" w:rsidRDefault="00CC0D35" w:rsidP="009C1A08">
                  <w:pPr>
                    <w:rPr>
                      <w:del w:id="82" w:author="John Murray" w:date="2020-11-05T18:36:00Z"/>
                      <w:rFonts w:ascii="Arial" w:hAnsi="Arial"/>
                      <w:sz w:val="20"/>
                      <w:szCs w:val="20"/>
                    </w:rPr>
                  </w:pPr>
                  <w:del w:id="83" w:author="John Murray" w:date="2020-11-05T18:36:00Z">
                    <w:r>
                      <w:rPr>
                        <w:rFonts w:ascii="Arial" w:hAnsi="Arial"/>
                        <w:sz w:val="20"/>
                        <w:szCs w:val="20"/>
                      </w:rPr>
                      <w:delText>WILL BE GIVEN ON TURNITIN</w:delText>
                    </w:r>
                  </w:del>
                </w:p>
              </w:tc>
            </w:tr>
          </w:tbl>
          <w:p w14:paraId="209891B8" w14:textId="77777777" w:rsidR="00022345" w:rsidRDefault="00022345" w:rsidP="00A745B6">
            <w:pPr>
              <w:pStyle w:val="NormalWeb"/>
              <w:spacing w:before="0" w:beforeAutospacing="0" w:after="0" w:afterAutospacing="0"/>
              <w:ind w:left="142" w:right="34"/>
              <w:rPr>
                <w:del w:id="84" w:author="John Murray" w:date="2020-11-05T18:36:00Z"/>
                <w:rFonts w:ascii="Arial" w:hAnsi="Arial" w:cs="Arial"/>
                <w:b/>
                <w:sz w:val="22"/>
                <w:szCs w:val="22"/>
              </w:rPr>
            </w:pPr>
          </w:p>
          <w:p w14:paraId="181AF306" w14:textId="77777777" w:rsidR="00A745B6" w:rsidRPr="00230F35" w:rsidRDefault="00A745B6" w:rsidP="00A745B6">
            <w:pPr>
              <w:pStyle w:val="NormalWeb"/>
              <w:spacing w:before="0" w:beforeAutospacing="0" w:after="0" w:afterAutospacing="0"/>
              <w:ind w:left="142" w:right="34"/>
              <w:rPr>
                <w:del w:id="85" w:author="John Murray" w:date="2020-11-05T18:36:00Z"/>
                <w:rFonts w:ascii="Arial" w:hAnsi="Arial" w:cs="Arial"/>
                <w:sz w:val="22"/>
                <w:szCs w:val="22"/>
              </w:rPr>
            </w:pPr>
            <w:del w:id="86" w:author="John Murray" w:date="2020-11-05T18:36:00Z">
              <w:r w:rsidRPr="00230F35">
                <w:rPr>
                  <w:rFonts w:ascii="Arial" w:hAnsi="Arial" w:cs="Arial"/>
                  <w:b/>
                  <w:sz w:val="22"/>
                  <w:szCs w:val="22"/>
                </w:rPr>
                <w:delText>NB.</w:delText>
              </w:r>
              <w:r w:rsidRPr="00230F35">
                <w:rPr>
                  <w:rFonts w:ascii="Arial" w:hAnsi="Arial" w:cs="Arial"/>
                  <w:sz w:val="22"/>
                  <w:szCs w:val="22"/>
                </w:rPr>
                <w:delText xml:space="preserve">  All marks are provisional until confirmed by the </w:delText>
              </w:r>
              <w:r>
                <w:rPr>
                  <w:rFonts w:ascii="Arial" w:hAnsi="Arial" w:cs="Arial"/>
                  <w:sz w:val="22"/>
                  <w:szCs w:val="22"/>
                </w:rPr>
                <w:delText>F</w:delText>
              </w:r>
              <w:r w:rsidRPr="00230F35">
                <w:rPr>
                  <w:rFonts w:ascii="Arial" w:hAnsi="Arial" w:cs="Arial"/>
                  <w:sz w:val="22"/>
                  <w:szCs w:val="22"/>
                </w:rPr>
                <w:delText xml:space="preserve">inal </w:delText>
              </w:r>
              <w:r>
                <w:rPr>
                  <w:rFonts w:ascii="Arial" w:hAnsi="Arial" w:cs="Arial"/>
                  <w:sz w:val="22"/>
                  <w:szCs w:val="22"/>
                </w:rPr>
                <w:delText>E</w:delText>
              </w:r>
              <w:r w:rsidRPr="00230F35">
                <w:rPr>
                  <w:rFonts w:ascii="Arial" w:hAnsi="Arial" w:cs="Arial"/>
                  <w:sz w:val="22"/>
                  <w:szCs w:val="22"/>
                </w:rPr>
                <w:delText>xamination</w:delText>
              </w:r>
              <w:r>
                <w:rPr>
                  <w:rFonts w:ascii="Arial" w:hAnsi="Arial" w:cs="Arial"/>
                  <w:sz w:val="22"/>
                  <w:szCs w:val="22"/>
                </w:rPr>
                <w:delText xml:space="preserve"> Board.</w:delText>
              </w:r>
            </w:del>
          </w:p>
          <w:p w14:paraId="5CE9E2FA" w14:textId="77777777" w:rsidR="00B462B1" w:rsidRDefault="00B462B1" w:rsidP="002F467C">
            <w:pPr>
              <w:pStyle w:val="NormalWeb"/>
              <w:spacing w:before="0" w:beforeAutospacing="0" w:after="0" w:afterAutospacing="0"/>
              <w:rPr>
                <w:del w:id="87" w:author="John Murray" w:date="2020-11-05T18:36:00Z"/>
                <w:rFonts w:ascii="Arial" w:hAnsi="Arial" w:cs="Arial"/>
                <w:b/>
                <w:sz w:val="22"/>
                <w:szCs w:val="22"/>
              </w:rPr>
            </w:pPr>
          </w:p>
          <w:p w14:paraId="13B57AB2" w14:textId="77777777" w:rsidR="00F75EB5" w:rsidRDefault="00CC0D35" w:rsidP="002F467C">
            <w:pPr>
              <w:pStyle w:val="NormalWeb"/>
              <w:spacing w:before="0" w:beforeAutospacing="0" w:after="0" w:afterAutospacing="0"/>
              <w:rPr>
                <w:del w:id="88" w:author="John Murray" w:date="2020-11-05T18:36:00Z"/>
                <w:rFonts w:ascii="Arial" w:hAnsi="Arial" w:cs="Arial"/>
                <w:b/>
                <w:sz w:val="22"/>
                <w:szCs w:val="22"/>
              </w:rPr>
            </w:pPr>
            <w:del w:id="89" w:author="John Murray" w:date="2020-11-05T18:36:00Z">
              <w:r>
                <w:rPr>
                  <w:rFonts w:ascii="Arial" w:hAnsi="Arial" w:cs="Arial"/>
                  <w:b/>
                  <w:sz w:val="22"/>
                  <w:szCs w:val="22"/>
                </w:rPr>
                <w:delText xml:space="preserve">PLEASE NOTE: ALL COMMENTS </w:delText>
              </w:r>
              <w:r w:rsidR="00EE66C1">
                <w:rPr>
                  <w:rFonts w:ascii="Arial" w:hAnsi="Arial" w:cs="Arial"/>
                  <w:b/>
                  <w:sz w:val="22"/>
                  <w:szCs w:val="22"/>
                </w:rPr>
                <w:delText>WIL BE POSTED ON</w:delText>
              </w:r>
              <w:r>
                <w:rPr>
                  <w:rFonts w:ascii="Arial" w:hAnsi="Arial" w:cs="Arial"/>
                  <w:b/>
                  <w:sz w:val="22"/>
                  <w:szCs w:val="22"/>
                </w:rPr>
                <w:delText xml:space="preserve"> TURNITIN</w:delText>
              </w:r>
            </w:del>
          </w:p>
          <w:p w14:paraId="3430CB64" w14:textId="77777777" w:rsidR="00F75EB5" w:rsidRDefault="00F75EB5" w:rsidP="002F467C">
            <w:pPr>
              <w:pStyle w:val="NormalWeb"/>
              <w:spacing w:before="0" w:beforeAutospacing="0" w:after="0" w:afterAutospacing="0"/>
              <w:rPr>
                <w:del w:id="90" w:author="John Murray" w:date="2020-11-05T18:36:00Z"/>
                <w:rFonts w:ascii="Arial" w:hAnsi="Arial" w:cs="Arial"/>
                <w:b/>
                <w:sz w:val="22"/>
                <w:szCs w:val="22"/>
              </w:rPr>
            </w:pPr>
          </w:p>
          <w:p w14:paraId="4EF7952B" w14:textId="77777777" w:rsidR="00B462B1" w:rsidRDefault="00B462B1" w:rsidP="002F467C">
            <w:pPr>
              <w:pStyle w:val="NormalWeb"/>
              <w:spacing w:before="0" w:beforeAutospacing="0" w:after="0" w:afterAutospacing="0"/>
              <w:rPr>
                <w:del w:id="91" w:author="John Murray" w:date="2020-11-05T18:36:00Z"/>
                <w:rFonts w:ascii="Arial" w:hAnsi="Arial" w:cs="Arial"/>
                <w:b/>
                <w:sz w:val="22"/>
                <w:szCs w:val="22"/>
              </w:rPr>
            </w:pPr>
          </w:p>
          <w:p w14:paraId="0B22644C" w14:textId="77777777" w:rsidR="00590E9A" w:rsidRPr="00230F35" w:rsidRDefault="00E67719" w:rsidP="002F467C">
            <w:pPr>
              <w:pStyle w:val="NormalWeb"/>
              <w:spacing w:before="0" w:beforeAutospacing="0" w:after="0" w:afterAutospacing="0"/>
              <w:rPr>
                <w:del w:id="92" w:author="John Murray" w:date="2020-11-05T18:36:00Z"/>
                <w:rFonts w:ascii="Arial" w:hAnsi="Arial" w:cs="Arial"/>
                <w:b/>
                <w:sz w:val="22"/>
                <w:szCs w:val="22"/>
              </w:rPr>
            </w:pPr>
            <w:del w:id="93" w:author="John Murray" w:date="2020-11-05T18:36:00Z">
              <w:r>
                <w:rPr>
                  <w:rFonts w:ascii="Arial" w:hAnsi="Arial" w:cs="Arial"/>
                  <w:b/>
                  <w:sz w:val="22"/>
                  <w:szCs w:val="22"/>
                </w:rPr>
                <w:delText>For completion by M</w:delText>
              </w:r>
              <w:r w:rsidR="00590E9A" w:rsidRPr="00230F35">
                <w:rPr>
                  <w:rFonts w:ascii="Arial" w:hAnsi="Arial" w:cs="Arial"/>
                  <w:b/>
                  <w:sz w:val="22"/>
                  <w:szCs w:val="22"/>
                </w:rPr>
                <w:delText>arker</w:delText>
              </w:r>
              <w:r w:rsidR="00D67BF8" w:rsidRPr="00230F35">
                <w:rPr>
                  <w:rFonts w:ascii="Arial" w:hAnsi="Arial" w:cs="Arial"/>
                  <w:b/>
                  <w:sz w:val="22"/>
                  <w:szCs w:val="22"/>
                </w:rPr>
                <w:delText xml:space="preserve"> 1 </w:delText>
              </w:r>
              <w:r w:rsidR="00590E9A" w:rsidRPr="00230F35">
                <w:rPr>
                  <w:rFonts w:ascii="Arial" w:hAnsi="Arial" w:cs="Arial"/>
                  <w:b/>
                  <w:sz w:val="22"/>
                  <w:szCs w:val="22"/>
                </w:rPr>
                <w:delText>:</w:delText>
              </w:r>
            </w:del>
          </w:p>
          <w:p w14:paraId="416E6AA3" w14:textId="77777777" w:rsidR="00230F35" w:rsidRDefault="00590E9A" w:rsidP="00043549">
            <w:pPr>
              <w:pStyle w:val="NormalWeb"/>
              <w:rPr>
                <w:del w:id="94" w:author="John Murray" w:date="2020-11-05T18:36:00Z"/>
                <w:rFonts w:ascii="Arial" w:hAnsi="Arial" w:cs="Arial"/>
                <w:sz w:val="22"/>
                <w:szCs w:val="22"/>
              </w:rPr>
            </w:pPr>
            <w:del w:id="95" w:author="John Murray" w:date="2020-11-05T18:36:00Z">
              <w:r w:rsidRPr="00230F35">
                <w:rPr>
                  <w:rFonts w:ascii="Arial" w:hAnsi="Arial" w:cs="Arial"/>
                  <w:sz w:val="22"/>
                  <w:szCs w:val="22"/>
                </w:rPr>
                <w:delText>Comments</w:delText>
              </w:r>
              <w:r w:rsidR="00001C3B">
                <w:rPr>
                  <w:rFonts w:ascii="Arial" w:hAnsi="Arial" w:cs="Arial"/>
                  <w:sz w:val="22"/>
                  <w:szCs w:val="22"/>
                </w:rPr>
                <w:delText>:</w:delText>
              </w:r>
            </w:del>
          </w:p>
          <w:p w14:paraId="43FDBD71" w14:textId="77777777" w:rsidR="00B56E7B" w:rsidRPr="00001C3B" w:rsidRDefault="00B56E7B" w:rsidP="00043549">
            <w:pPr>
              <w:pStyle w:val="NormalWeb"/>
              <w:rPr>
                <w:del w:id="96" w:author="John Murray" w:date="2020-11-05T18:36:00Z"/>
                <w:rFonts w:ascii="Arial" w:hAnsi="Arial" w:cs="Arial"/>
                <w:sz w:val="22"/>
                <w:szCs w:val="22"/>
              </w:rPr>
            </w:pPr>
          </w:p>
        </w:tc>
      </w:tr>
      <w:tr w:rsidR="00EC7546" w:rsidRPr="00230F35" w14:paraId="33CD6EAD" w14:textId="77777777" w:rsidTr="00763291">
        <w:trPr>
          <w:trHeight w:val="492"/>
          <w:del w:id="97" w:author="John Murray" w:date="2020-11-05T18:36:00Z"/>
        </w:trPr>
        <w:tc>
          <w:tcPr>
            <w:tcW w:w="6768" w:type="dxa"/>
            <w:gridSpan w:val="3"/>
          </w:tcPr>
          <w:p w14:paraId="1856A1D1" w14:textId="77777777" w:rsidR="00230F35" w:rsidRPr="00230F35" w:rsidRDefault="00E3766D" w:rsidP="00230F35">
            <w:pPr>
              <w:pStyle w:val="NormalWeb"/>
              <w:ind w:left="142" w:right="34"/>
              <w:rPr>
                <w:del w:id="98" w:author="John Murray" w:date="2020-11-05T18:36:00Z"/>
                <w:rFonts w:ascii="Arial" w:hAnsi="Arial" w:cs="Arial"/>
                <w:sz w:val="22"/>
                <w:szCs w:val="22"/>
              </w:rPr>
            </w:pPr>
            <w:del w:id="99" w:author="John Murray" w:date="2020-11-05T18:36:00Z">
              <w:r w:rsidRPr="00230F35">
                <w:rPr>
                  <w:rFonts w:ascii="Arial" w:hAnsi="Arial" w:cs="Arial"/>
                  <w:sz w:val="22"/>
                  <w:szCs w:val="22"/>
                </w:rPr>
                <w:delText>M</w:delText>
              </w:r>
              <w:r w:rsidR="00EC7546" w:rsidRPr="00230F35">
                <w:rPr>
                  <w:rFonts w:ascii="Arial" w:hAnsi="Arial" w:cs="Arial"/>
                  <w:sz w:val="22"/>
                  <w:szCs w:val="22"/>
                </w:rPr>
                <w:delText>arker</w:delText>
              </w:r>
              <w:r w:rsidR="00CE3B79" w:rsidRPr="00230F35">
                <w:rPr>
                  <w:rFonts w:ascii="Arial" w:hAnsi="Arial" w:cs="Arial"/>
                  <w:sz w:val="22"/>
                  <w:szCs w:val="22"/>
                </w:rPr>
                <w:delText xml:space="preserve">’s </w:delText>
              </w:r>
              <w:r w:rsidR="00EC7546" w:rsidRPr="00230F35">
                <w:rPr>
                  <w:rFonts w:ascii="Arial" w:hAnsi="Arial" w:cs="Arial"/>
                  <w:sz w:val="22"/>
                  <w:szCs w:val="22"/>
                </w:rPr>
                <w:delText>signatur</w:delText>
              </w:r>
              <w:r w:rsidR="00230F35">
                <w:rPr>
                  <w:rFonts w:ascii="Arial" w:hAnsi="Arial" w:cs="Arial"/>
                  <w:sz w:val="22"/>
                  <w:szCs w:val="22"/>
                </w:rPr>
                <w:delText>e:</w:delText>
              </w:r>
            </w:del>
          </w:p>
        </w:tc>
        <w:tc>
          <w:tcPr>
            <w:tcW w:w="2088" w:type="dxa"/>
            <w:gridSpan w:val="2"/>
          </w:tcPr>
          <w:p w14:paraId="4E8A8998" w14:textId="77777777" w:rsidR="00EC7546" w:rsidRPr="00230F35" w:rsidRDefault="0065654E" w:rsidP="002F467C">
            <w:pPr>
              <w:pStyle w:val="NormalWeb"/>
              <w:spacing w:after="0"/>
              <w:ind w:left="142" w:right="34"/>
              <w:rPr>
                <w:del w:id="100" w:author="John Murray" w:date="2020-11-05T18:36:00Z"/>
                <w:rFonts w:ascii="Arial" w:hAnsi="Arial" w:cs="Arial"/>
                <w:sz w:val="22"/>
                <w:szCs w:val="22"/>
              </w:rPr>
            </w:pPr>
            <w:del w:id="101" w:author="John Murray" w:date="2020-11-05T18:36:00Z">
              <w:r w:rsidRPr="00230F35">
                <w:rPr>
                  <w:rFonts w:ascii="Arial" w:hAnsi="Arial" w:cs="Arial"/>
                  <w:sz w:val="22"/>
                  <w:szCs w:val="22"/>
                </w:rPr>
                <w:delText>D</w:delText>
              </w:r>
              <w:r w:rsidR="00EC7546" w:rsidRPr="00230F35">
                <w:rPr>
                  <w:rFonts w:ascii="Arial" w:hAnsi="Arial" w:cs="Arial"/>
                  <w:sz w:val="22"/>
                  <w:szCs w:val="22"/>
                </w:rPr>
                <w:delText>ate</w:delText>
              </w:r>
              <w:r w:rsidRPr="00230F35">
                <w:rPr>
                  <w:rFonts w:ascii="Arial" w:hAnsi="Arial" w:cs="Arial"/>
                  <w:sz w:val="22"/>
                  <w:szCs w:val="22"/>
                </w:rPr>
                <w:delText>:</w:delText>
              </w:r>
            </w:del>
          </w:p>
        </w:tc>
      </w:tr>
      <w:tr w:rsidR="00D67BF8" w:rsidRPr="002F467C" w14:paraId="0E46D69D" w14:textId="77777777" w:rsidTr="00763291">
        <w:trPr>
          <w:del w:id="102" w:author="John Murray" w:date="2020-11-05T18:36:00Z"/>
        </w:trPr>
        <w:tc>
          <w:tcPr>
            <w:tcW w:w="8856" w:type="dxa"/>
            <w:gridSpan w:val="5"/>
          </w:tcPr>
          <w:p w14:paraId="6B1BB03F" w14:textId="77777777" w:rsidR="00D67BF8" w:rsidRPr="00230F35" w:rsidRDefault="00D67BF8" w:rsidP="002F467C">
            <w:pPr>
              <w:pStyle w:val="NormalWeb"/>
              <w:spacing w:before="0" w:beforeAutospacing="0" w:after="0" w:afterAutospacing="0"/>
              <w:ind w:right="-334"/>
              <w:rPr>
                <w:del w:id="103" w:author="John Murray" w:date="2020-11-05T18:36:00Z"/>
                <w:rFonts w:ascii="Arial" w:hAnsi="Arial" w:cs="Arial"/>
                <w:bCs/>
                <w:i/>
                <w:sz w:val="22"/>
                <w:szCs w:val="22"/>
              </w:rPr>
            </w:pPr>
          </w:p>
          <w:p w14:paraId="20455314" w14:textId="77777777" w:rsidR="00D67BF8" w:rsidRPr="00230F35" w:rsidRDefault="00E67719" w:rsidP="002F467C">
            <w:pPr>
              <w:pStyle w:val="NormalWeb"/>
              <w:spacing w:before="0" w:beforeAutospacing="0" w:after="0" w:afterAutospacing="0"/>
              <w:ind w:right="-334"/>
              <w:rPr>
                <w:del w:id="104" w:author="John Murray" w:date="2020-11-05T18:36:00Z"/>
                <w:rFonts w:ascii="Arial" w:hAnsi="Arial" w:cs="Arial"/>
                <w:b/>
                <w:bCs/>
                <w:sz w:val="22"/>
                <w:szCs w:val="22"/>
              </w:rPr>
            </w:pPr>
            <w:del w:id="105" w:author="John Murray" w:date="2020-11-05T18:36:00Z">
              <w:r>
                <w:rPr>
                  <w:rFonts w:ascii="Arial" w:hAnsi="Arial" w:cs="Arial"/>
                  <w:b/>
                  <w:bCs/>
                  <w:sz w:val="22"/>
                  <w:szCs w:val="22"/>
                </w:rPr>
                <w:delText>For completion by M</w:delText>
              </w:r>
              <w:r w:rsidR="00D67BF8" w:rsidRPr="00230F35">
                <w:rPr>
                  <w:rFonts w:ascii="Arial" w:hAnsi="Arial" w:cs="Arial"/>
                  <w:b/>
                  <w:bCs/>
                  <w:sz w:val="22"/>
                  <w:szCs w:val="22"/>
                </w:rPr>
                <w:delText>arker 2</w:delText>
              </w:r>
              <w:r>
                <w:rPr>
                  <w:rFonts w:ascii="Arial" w:hAnsi="Arial" w:cs="Arial"/>
                  <w:b/>
                  <w:bCs/>
                  <w:sz w:val="22"/>
                  <w:szCs w:val="22"/>
                </w:rPr>
                <w:delText>/M</w:delText>
              </w:r>
              <w:r w:rsidR="00230F35" w:rsidRPr="00230F35">
                <w:rPr>
                  <w:rFonts w:ascii="Arial" w:hAnsi="Arial" w:cs="Arial"/>
                  <w:b/>
                  <w:bCs/>
                  <w:sz w:val="22"/>
                  <w:szCs w:val="22"/>
                </w:rPr>
                <w:delText>oderator</w:delText>
              </w:r>
              <w:r w:rsidR="00D67BF8" w:rsidRPr="00230F35">
                <w:rPr>
                  <w:rFonts w:ascii="Arial" w:hAnsi="Arial" w:cs="Arial"/>
                  <w:b/>
                  <w:bCs/>
                  <w:sz w:val="22"/>
                  <w:szCs w:val="22"/>
                </w:rPr>
                <w:delText>:</w:delText>
              </w:r>
            </w:del>
          </w:p>
          <w:p w14:paraId="1E90F937" w14:textId="77777777" w:rsidR="00D67BF8" w:rsidRPr="00230F35" w:rsidRDefault="00D67BF8" w:rsidP="002F467C">
            <w:pPr>
              <w:pStyle w:val="NormalWeb"/>
              <w:spacing w:before="0" w:beforeAutospacing="0" w:after="0" w:afterAutospacing="0"/>
              <w:ind w:right="-334"/>
              <w:rPr>
                <w:del w:id="106" w:author="John Murray" w:date="2020-11-05T18:36:00Z"/>
                <w:rFonts w:ascii="Arial" w:hAnsi="Arial" w:cs="Arial"/>
                <w:b/>
                <w:bCs/>
                <w:sz w:val="22"/>
                <w:szCs w:val="22"/>
              </w:rPr>
            </w:pPr>
          </w:p>
          <w:p w14:paraId="3AB56961" w14:textId="77777777" w:rsidR="00D67BF8" w:rsidRPr="00230F35" w:rsidRDefault="00D67BF8" w:rsidP="002F467C">
            <w:pPr>
              <w:pStyle w:val="NormalWeb"/>
              <w:spacing w:before="0" w:beforeAutospacing="0" w:after="0" w:afterAutospacing="0"/>
              <w:ind w:right="-334"/>
              <w:rPr>
                <w:del w:id="107" w:author="John Murray" w:date="2020-11-05T18:36:00Z"/>
                <w:rFonts w:ascii="Arial" w:hAnsi="Arial" w:cs="Arial"/>
                <w:bCs/>
                <w:sz w:val="22"/>
                <w:szCs w:val="22"/>
              </w:rPr>
            </w:pPr>
            <w:del w:id="108" w:author="John Murray" w:date="2020-11-05T18:36:00Z">
              <w:r w:rsidRPr="00230F35">
                <w:rPr>
                  <w:rFonts w:ascii="Arial" w:hAnsi="Arial" w:cs="Arial"/>
                  <w:bCs/>
                  <w:sz w:val="22"/>
                  <w:szCs w:val="22"/>
                </w:rPr>
                <w:delText>Comments:</w:delText>
              </w:r>
            </w:del>
          </w:p>
          <w:p w14:paraId="5C988321" w14:textId="77777777" w:rsidR="00D67BF8" w:rsidRPr="00230F35" w:rsidRDefault="00D67BF8" w:rsidP="002F467C">
            <w:pPr>
              <w:pStyle w:val="NormalWeb"/>
              <w:spacing w:before="0" w:beforeAutospacing="0" w:after="0" w:afterAutospacing="0"/>
              <w:ind w:right="-334"/>
              <w:rPr>
                <w:del w:id="109" w:author="John Murray" w:date="2020-11-05T18:36:00Z"/>
                <w:rFonts w:ascii="Arial" w:hAnsi="Arial" w:cs="Arial"/>
                <w:bCs/>
                <w:sz w:val="22"/>
                <w:szCs w:val="22"/>
              </w:rPr>
            </w:pPr>
          </w:p>
          <w:p w14:paraId="61EB8179" w14:textId="77777777" w:rsidR="00D67BF8" w:rsidRPr="00230F35" w:rsidRDefault="00D67BF8" w:rsidP="002F467C">
            <w:pPr>
              <w:pStyle w:val="NormalWeb"/>
              <w:spacing w:before="0" w:beforeAutospacing="0" w:after="0" w:afterAutospacing="0"/>
              <w:ind w:right="-334"/>
              <w:rPr>
                <w:del w:id="110" w:author="John Murray" w:date="2020-11-05T18:36:00Z"/>
                <w:rFonts w:ascii="Arial" w:hAnsi="Arial" w:cs="Arial"/>
                <w:bCs/>
                <w:sz w:val="22"/>
                <w:szCs w:val="22"/>
              </w:rPr>
            </w:pPr>
          </w:p>
          <w:p w14:paraId="22D2DBCC" w14:textId="77777777" w:rsidR="00D67BF8" w:rsidRPr="00230F35" w:rsidRDefault="00D67BF8" w:rsidP="002F467C">
            <w:pPr>
              <w:pStyle w:val="NormalWeb"/>
              <w:spacing w:before="0" w:beforeAutospacing="0" w:after="0" w:afterAutospacing="0"/>
              <w:ind w:right="-334"/>
              <w:rPr>
                <w:del w:id="111" w:author="John Murray" w:date="2020-11-05T18:36:00Z"/>
                <w:rFonts w:ascii="Arial" w:hAnsi="Arial" w:cs="Arial"/>
                <w:bCs/>
                <w:sz w:val="22"/>
                <w:szCs w:val="22"/>
              </w:rPr>
            </w:pPr>
          </w:p>
        </w:tc>
      </w:tr>
      <w:tr w:rsidR="00D67BF8" w:rsidRPr="002F467C" w14:paraId="0C530802" w14:textId="77777777" w:rsidTr="00763291">
        <w:trPr>
          <w:trHeight w:val="720"/>
          <w:del w:id="112" w:author="John Murray" w:date="2020-11-05T18:36:00Z"/>
        </w:trPr>
        <w:tc>
          <w:tcPr>
            <w:tcW w:w="5211" w:type="dxa"/>
            <w:gridSpan w:val="2"/>
          </w:tcPr>
          <w:p w14:paraId="4EA3ECAC" w14:textId="77777777" w:rsidR="00B56E7B" w:rsidRPr="00230F35" w:rsidRDefault="00D67BF8" w:rsidP="002F467C">
            <w:pPr>
              <w:pStyle w:val="NormalWeb"/>
              <w:spacing w:before="0" w:beforeAutospacing="0" w:after="0" w:afterAutospacing="0"/>
              <w:ind w:right="-334"/>
              <w:rPr>
                <w:del w:id="113" w:author="John Murray" w:date="2020-11-05T18:36:00Z"/>
                <w:rFonts w:ascii="Arial" w:hAnsi="Arial" w:cs="Arial"/>
                <w:bCs/>
                <w:sz w:val="22"/>
                <w:szCs w:val="22"/>
              </w:rPr>
            </w:pPr>
            <w:del w:id="114" w:author="John Murray" w:date="2020-11-05T18:36:00Z">
              <w:r w:rsidRPr="00230F35">
                <w:rPr>
                  <w:rFonts w:ascii="Arial" w:hAnsi="Arial" w:cs="Arial"/>
                  <w:bCs/>
                  <w:sz w:val="22"/>
                  <w:szCs w:val="22"/>
                </w:rPr>
                <w:delText>Marker’s Signature</w:delText>
              </w:r>
              <w:r w:rsidR="00B56E7B">
                <w:rPr>
                  <w:rFonts w:ascii="Arial" w:hAnsi="Arial" w:cs="Arial"/>
                  <w:bCs/>
                  <w:sz w:val="22"/>
                  <w:szCs w:val="22"/>
                </w:rPr>
                <w:delText>:</w:delText>
              </w:r>
            </w:del>
          </w:p>
        </w:tc>
        <w:tc>
          <w:tcPr>
            <w:tcW w:w="3645" w:type="dxa"/>
            <w:gridSpan w:val="3"/>
          </w:tcPr>
          <w:p w14:paraId="01BB5FB3" w14:textId="77777777" w:rsidR="00D67BF8" w:rsidRPr="00230F35" w:rsidRDefault="00D67BF8" w:rsidP="002F467C">
            <w:pPr>
              <w:pStyle w:val="NormalWeb"/>
              <w:spacing w:before="0" w:beforeAutospacing="0" w:after="0" w:afterAutospacing="0"/>
              <w:ind w:right="-334"/>
              <w:rPr>
                <w:del w:id="115" w:author="John Murray" w:date="2020-11-05T18:36:00Z"/>
                <w:rFonts w:ascii="Arial" w:hAnsi="Arial" w:cs="Arial"/>
                <w:bCs/>
                <w:sz w:val="22"/>
                <w:szCs w:val="22"/>
              </w:rPr>
            </w:pPr>
            <w:del w:id="116" w:author="John Murray" w:date="2020-11-05T18:36:00Z">
              <w:r w:rsidRPr="00230F35">
                <w:rPr>
                  <w:rFonts w:ascii="Arial" w:hAnsi="Arial" w:cs="Arial"/>
                  <w:bCs/>
                  <w:sz w:val="22"/>
                  <w:szCs w:val="22"/>
                </w:rPr>
                <w:delText>Date:</w:delText>
              </w:r>
            </w:del>
          </w:p>
        </w:tc>
      </w:tr>
      <w:tr w:rsidR="00665C65" w:rsidRPr="002F467C" w14:paraId="1FD5BC04" w14:textId="77777777" w:rsidTr="00763291">
        <w:trPr>
          <w:trHeight w:val="720"/>
          <w:del w:id="117" w:author="John Murray" w:date="2020-11-05T18:36:00Z"/>
        </w:trPr>
        <w:tc>
          <w:tcPr>
            <w:tcW w:w="8856" w:type="dxa"/>
            <w:gridSpan w:val="5"/>
          </w:tcPr>
          <w:p w14:paraId="6866EE1F" w14:textId="77777777" w:rsidR="00665C65" w:rsidRPr="006367FD" w:rsidRDefault="00665C65" w:rsidP="00230F35">
            <w:pPr>
              <w:rPr>
                <w:del w:id="118" w:author="John Murray" w:date="2020-11-05T18:36:00Z"/>
                <w:rFonts w:ascii="Arial" w:hAnsi="Arial" w:cs="Arial"/>
                <w:b/>
              </w:rPr>
            </w:pPr>
            <w:del w:id="119" w:author="John Murray" w:date="2020-11-05T18:36:00Z">
              <w:r w:rsidRPr="006367FD">
                <w:rPr>
                  <w:rFonts w:ascii="Arial" w:hAnsi="Arial" w:cs="Arial"/>
                  <w:b/>
                </w:rPr>
                <w:delText>AGREED INTERNAL MARK (where necessary):</w:delText>
              </w:r>
            </w:del>
          </w:p>
          <w:p w14:paraId="4FCA1157" w14:textId="77777777" w:rsidR="00963B31" w:rsidRPr="006367FD" w:rsidRDefault="00963B31" w:rsidP="00230F35">
            <w:pPr>
              <w:rPr>
                <w:del w:id="120" w:author="John Murray" w:date="2020-11-05T18:36:00Z"/>
                <w:rFonts w:ascii="Arial" w:hAnsi="Arial" w:cs="Arial"/>
                <w:b/>
              </w:rPr>
            </w:pPr>
          </w:p>
          <w:p w14:paraId="16080B5A" w14:textId="77777777" w:rsidR="00963B31" w:rsidRDefault="00963B31" w:rsidP="00230F35">
            <w:pPr>
              <w:rPr>
                <w:del w:id="121" w:author="John Murray" w:date="2020-11-05T18:36:00Z"/>
                <w:rFonts w:ascii="Arial" w:hAnsi="Arial" w:cs="Arial"/>
                <w:b/>
              </w:rPr>
            </w:pPr>
            <w:del w:id="122" w:author="John Murray" w:date="2020-11-05T18:36:00Z">
              <w:r w:rsidRPr="006367FD">
                <w:rPr>
                  <w:rFonts w:ascii="Arial" w:hAnsi="Arial" w:cs="Arial"/>
                  <w:b/>
                </w:rPr>
                <w:delText>Comment on process o</w:delText>
              </w:r>
              <w:r w:rsidR="000F1DE6" w:rsidRPr="006367FD">
                <w:rPr>
                  <w:rFonts w:ascii="Arial" w:hAnsi="Arial" w:cs="Arial"/>
                  <w:b/>
                </w:rPr>
                <w:delText>f</w:delText>
              </w:r>
              <w:r w:rsidRPr="006367FD">
                <w:rPr>
                  <w:rFonts w:ascii="Arial" w:hAnsi="Arial" w:cs="Arial"/>
                  <w:b/>
                </w:rPr>
                <w:delText xml:space="preserve"> arriving at agreed mark:</w:delText>
              </w:r>
            </w:del>
          </w:p>
          <w:p w14:paraId="4DA83FE1" w14:textId="77777777" w:rsidR="000F1DE6" w:rsidRDefault="000F1DE6" w:rsidP="00230F35">
            <w:pPr>
              <w:rPr>
                <w:del w:id="123" w:author="John Murray" w:date="2020-11-05T18:36:00Z"/>
                <w:rFonts w:ascii="Arial" w:hAnsi="Arial" w:cs="Arial"/>
                <w:b/>
              </w:rPr>
            </w:pPr>
          </w:p>
          <w:p w14:paraId="4AA77FD1" w14:textId="77777777" w:rsidR="000F1DE6" w:rsidRDefault="000F1DE6" w:rsidP="00230F35">
            <w:pPr>
              <w:rPr>
                <w:del w:id="124" w:author="John Murray" w:date="2020-11-05T18:36:00Z"/>
                <w:rFonts w:ascii="Arial" w:hAnsi="Arial" w:cs="Arial"/>
                <w:b/>
              </w:rPr>
            </w:pPr>
          </w:p>
          <w:p w14:paraId="16DF500B" w14:textId="77777777" w:rsidR="00D00BDC" w:rsidRDefault="00D00BDC" w:rsidP="00230F35">
            <w:pPr>
              <w:rPr>
                <w:del w:id="125" w:author="John Murray" w:date="2020-11-05T18:36:00Z"/>
                <w:rFonts w:ascii="Arial" w:hAnsi="Arial" w:cs="Arial"/>
                <w:b/>
              </w:rPr>
            </w:pPr>
          </w:p>
          <w:p w14:paraId="100E64AE" w14:textId="77777777" w:rsidR="00D00BDC" w:rsidRDefault="00D00BDC" w:rsidP="00230F35">
            <w:pPr>
              <w:rPr>
                <w:del w:id="126" w:author="John Murray" w:date="2020-11-05T18:36:00Z"/>
                <w:rFonts w:ascii="Arial" w:hAnsi="Arial" w:cs="Arial"/>
                <w:b/>
              </w:rPr>
            </w:pPr>
          </w:p>
          <w:p w14:paraId="133920E9" w14:textId="77777777" w:rsidR="00D00BDC" w:rsidRDefault="00D00BDC" w:rsidP="00230F35">
            <w:pPr>
              <w:rPr>
                <w:del w:id="127" w:author="John Murray" w:date="2020-11-05T18:36:00Z"/>
                <w:rFonts w:ascii="Arial" w:hAnsi="Arial" w:cs="Arial"/>
                <w:b/>
              </w:rPr>
            </w:pPr>
          </w:p>
          <w:p w14:paraId="11B038E1" w14:textId="77777777" w:rsidR="000F1DE6" w:rsidRDefault="000F1DE6" w:rsidP="00230F35">
            <w:pPr>
              <w:rPr>
                <w:del w:id="128" w:author="John Murray" w:date="2020-11-05T18:36:00Z"/>
                <w:rFonts w:ascii="Arial" w:hAnsi="Arial" w:cs="Arial"/>
                <w:b/>
              </w:rPr>
            </w:pPr>
          </w:p>
          <w:p w14:paraId="3082C5FD" w14:textId="77777777" w:rsidR="00963B31" w:rsidRDefault="00963B31" w:rsidP="00230F35">
            <w:pPr>
              <w:rPr>
                <w:del w:id="129" w:author="John Murray" w:date="2020-11-05T18:36:00Z"/>
                <w:rFonts w:ascii="Arial" w:hAnsi="Arial" w:cs="Arial"/>
                <w:b/>
              </w:rPr>
            </w:pPr>
          </w:p>
          <w:p w14:paraId="23F241DF" w14:textId="77777777" w:rsidR="00963B31" w:rsidRPr="00B34964" w:rsidRDefault="00963B31" w:rsidP="00230F35">
            <w:pPr>
              <w:rPr>
                <w:del w:id="130" w:author="John Murray" w:date="2020-11-05T18:36:00Z"/>
                <w:rFonts w:ascii="Arial" w:hAnsi="Arial" w:cs="Arial"/>
                <w:b/>
              </w:rPr>
            </w:pPr>
          </w:p>
        </w:tc>
      </w:tr>
      <w:tr w:rsidR="00230F35" w:rsidRPr="002F467C" w14:paraId="48829E18" w14:textId="77777777" w:rsidTr="00763291">
        <w:trPr>
          <w:trHeight w:val="720"/>
          <w:del w:id="131" w:author="John Murray" w:date="2020-11-05T18:36:00Z"/>
        </w:trPr>
        <w:tc>
          <w:tcPr>
            <w:tcW w:w="8856" w:type="dxa"/>
            <w:gridSpan w:val="5"/>
          </w:tcPr>
          <w:p w14:paraId="659A9B2D" w14:textId="77777777" w:rsidR="00230F35" w:rsidRPr="00B34964" w:rsidRDefault="00230F35" w:rsidP="00230F35">
            <w:pPr>
              <w:rPr>
                <w:del w:id="132" w:author="John Murray" w:date="2020-11-05T18:36:00Z"/>
                <w:rFonts w:ascii="Arial" w:hAnsi="Arial" w:cs="Arial"/>
                <w:b/>
              </w:rPr>
            </w:pPr>
            <w:del w:id="133" w:author="John Murray" w:date="2020-11-05T18:36:00Z">
              <w:r w:rsidRPr="00B34964">
                <w:rPr>
                  <w:rFonts w:ascii="Arial" w:hAnsi="Arial" w:cs="Arial"/>
                  <w:b/>
                </w:rPr>
                <w:delText>External Examiner’s comments (if relevant)</w:delText>
              </w:r>
            </w:del>
          </w:p>
          <w:p w14:paraId="773FF040" w14:textId="77777777" w:rsidR="00230F35" w:rsidRDefault="00230F35" w:rsidP="002F467C">
            <w:pPr>
              <w:pStyle w:val="NormalWeb"/>
              <w:spacing w:before="0" w:beforeAutospacing="0" w:after="0" w:afterAutospacing="0"/>
              <w:ind w:right="-334"/>
              <w:rPr>
                <w:del w:id="134" w:author="John Murray" w:date="2020-11-05T18:36:00Z"/>
                <w:rFonts w:ascii="Arial" w:hAnsi="Arial" w:cs="Arial"/>
                <w:bCs/>
                <w:sz w:val="22"/>
                <w:szCs w:val="22"/>
              </w:rPr>
            </w:pPr>
          </w:p>
          <w:p w14:paraId="6AF0BE75" w14:textId="77777777" w:rsidR="00D00BDC" w:rsidRDefault="00D00BDC" w:rsidP="002F467C">
            <w:pPr>
              <w:pStyle w:val="NormalWeb"/>
              <w:spacing w:before="0" w:beforeAutospacing="0" w:after="0" w:afterAutospacing="0"/>
              <w:ind w:right="-334"/>
              <w:rPr>
                <w:del w:id="135" w:author="John Murray" w:date="2020-11-05T18:36:00Z"/>
                <w:rFonts w:ascii="Arial" w:hAnsi="Arial" w:cs="Arial"/>
                <w:bCs/>
                <w:sz w:val="22"/>
                <w:szCs w:val="22"/>
              </w:rPr>
            </w:pPr>
          </w:p>
          <w:p w14:paraId="30C78E68" w14:textId="77777777" w:rsidR="00D00BDC" w:rsidRDefault="00D00BDC" w:rsidP="002F467C">
            <w:pPr>
              <w:pStyle w:val="NormalWeb"/>
              <w:spacing w:before="0" w:beforeAutospacing="0" w:after="0" w:afterAutospacing="0"/>
              <w:ind w:right="-334"/>
              <w:rPr>
                <w:del w:id="136" w:author="John Murray" w:date="2020-11-05T18:36:00Z"/>
                <w:rFonts w:ascii="Arial" w:hAnsi="Arial" w:cs="Arial"/>
                <w:bCs/>
                <w:sz w:val="22"/>
                <w:szCs w:val="22"/>
              </w:rPr>
            </w:pPr>
          </w:p>
          <w:p w14:paraId="72AF0804" w14:textId="77777777" w:rsidR="00D00BDC" w:rsidRDefault="00D00BDC" w:rsidP="002F467C">
            <w:pPr>
              <w:pStyle w:val="NormalWeb"/>
              <w:spacing w:before="0" w:beforeAutospacing="0" w:after="0" w:afterAutospacing="0"/>
              <w:ind w:right="-334"/>
              <w:rPr>
                <w:del w:id="137" w:author="John Murray" w:date="2020-11-05T18:36:00Z"/>
                <w:rFonts w:ascii="Arial" w:hAnsi="Arial" w:cs="Arial"/>
                <w:bCs/>
                <w:sz w:val="22"/>
                <w:szCs w:val="22"/>
              </w:rPr>
            </w:pPr>
          </w:p>
          <w:p w14:paraId="3FD3724C" w14:textId="77777777" w:rsidR="00D00BDC" w:rsidRPr="00230F35" w:rsidRDefault="00D00BDC" w:rsidP="002F467C">
            <w:pPr>
              <w:pStyle w:val="NormalWeb"/>
              <w:spacing w:before="0" w:beforeAutospacing="0" w:after="0" w:afterAutospacing="0"/>
              <w:ind w:right="-334"/>
              <w:rPr>
                <w:del w:id="138" w:author="John Murray" w:date="2020-11-05T18:36:00Z"/>
                <w:rFonts w:ascii="Arial" w:hAnsi="Arial" w:cs="Arial"/>
                <w:bCs/>
                <w:sz w:val="22"/>
                <w:szCs w:val="22"/>
              </w:rPr>
            </w:pPr>
          </w:p>
          <w:p w14:paraId="2DD4965E" w14:textId="77777777" w:rsidR="00B56E7B" w:rsidRPr="00230F35" w:rsidRDefault="00B56E7B" w:rsidP="002F467C">
            <w:pPr>
              <w:pStyle w:val="NormalWeb"/>
              <w:spacing w:before="0" w:beforeAutospacing="0" w:after="0" w:afterAutospacing="0"/>
              <w:ind w:right="-334"/>
              <w:rPr>
                <w:del w:id="139" w:author="John Murray" w:date="2020-11-05T18:36:00Z"/>
                <w:rFonts w:ascii="Arial" w:hAnsi="Arial" w:cs="Arial"/>
                <w:bCs/>
                <w:sz w:val="22"/>
                <w:szCs w:val="22"/>
              </w:rPr>
            </w:pPr>
          </w:p>
          <w:p w14:paraId="4F9955EF" w14:textId="77777777" w:rsidR="00230F35" w:rsidRPr="00230F35" w:rsidRDefault="00230F35" w:rsidP="002F467C">
            <w:pPr>
              <w:pStyle w:val="NormalWeb"/>
              <w:spacing w:before="0" w:beforeAutospacing="0" w:after="0" w:afterAutospacing="0"/>
              <w:ind w:right="-334"/>
              <w:rPr>
                <w:del w:id="140" w:author="John Murray" w:date="2020-11-05T18:36:00Z"/>
                <w:rFonts w:ascii="Arial" w:hAnsi="Arial" w:cs="Arial"/>
                <w:bCs/>
                <w:sz w:val="22"/>
                <w:szCs w:val="22"/>
              </w:rPr>
            </w:pPr>
          </w:p>
        </w:tc>
      </w:tr>
      <w:tr w:rsidR="00230F35" w:rsidRPr="002F467C" w14:paraId="7E49D7CC" w14:textId="77777777" w:rsidTr="00763291">
        <w:trPr>
          <w:trHeight w:val="720"/>
          <w:del w:id="141" w:author="John Murray" w:date="2020-11-05T18:36:00Z"/>
        </w:trPr>
        <w:tc>
          <w:tcPr>
            <w:tcW w:w="5211" w:type="dxa"/>
            <w:gridSpan w:val="2"/>
          </w:tcPr>
          <w:p w14:paraId="55F7EA9D" w14:textId="77777777" w:rsidR="00230F35" w:rsidRPr="00230F35" w:rsidRDefault="00230F35" w:rsidP="00230F35">
            <w:pPr>
              <w:rPr>
                <w:del w:id="142" w:author="John Murray" w:date="2020-11-05T18:36:00Z"/>
                <w:rFonts w:ascii="Arial" w:hAnsi="Arial" w:cs="Arial"/>
              </w:rPr>
            </w:pPr>
            <w:del w:id="143" w:author="John Murray" w:date="2020-11-05T18:36:00Z">
              <w:r w:rsidRPr="00230F35">
                <w:rPr>
                  <w:rFonts w:ascii="Arial" w:hAnsi="Arial" w:cs="Arial"/>
                </w:rPr>
                <w:delText>External Examiner’s Signature:</w:delText>
              </w:r>
            </w:del>
          </w:p>
        </w:tc>
        <w:tc>
          <w:tcPr>
            <w:tcW w:w="3645" w:type="dxa"/>
            <w:gridSpan w:val="3"/>
          </w:tcPr>
          <w:p w14:paraId="22F07875" w14:textId="77777777" w:rsidR="00230F35" w:rsidRPr="00230F35" w:rsidRDefault="00230F35" w:rsidP="00230F35">
            <w:pPr>
              <w:rPr>
                <w:del w:id="144" w:author="John Murray" w:date="2020-11-05T18:36:00Z"/>
                <w:rFonts w:ascii="Arial" w:hAnsi="Arial" w:cs="Arial"/>
              </w:rPr>
            </w:pPr>
            <w:del w:id="145" w:author="John Murray" w:date="2020-11-05T18:36:00Z">
              <w:r w:rsidRPr="00230F35">
                <w:rPr>
                  <w:rFonts w:ascii="Arial" w:hAnsi="Arial" w:cs="Arial"/>
                </w:rPr>
                <w:delText>Date:</w:delText>
              </w:r>
            </w:del>
          </w:p>
        </w:tc>
      </w:tr>
    </w:tbl>
    <w:p w14:paraId="1F152E17" w14:textId="1150F918" w:rsidR="00763291" w:rsidRDefault="00763291" w:rsidP="00763291">
      <w:pPr>
        <w:pStyle w:val="NormalWeb"/>
        <w:spacing w:before="0" w:beforeAutospacing="0" w:after="0" w:afterAutospacing="0"/>
        <w:ind w:left="-180" w:right="-334"/>
      </w:pPr>
      <w:r>
        <w:rPr>
          <w:noProof/>
        </w:rPr>
        <w:drawing>
          <wp:inline distT="0" distB="0" distL="0" distR="0" wp14:anchorId="6E1B0ED7" wp14:editId="6C4AEC1D">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A95F60F" w14:textId="77777777" w:rsidR="00763291" w:rsidRDefault="00763291" w:rsidP="00763291">
      <w:pPr>
        <w:pStyle w:val="NormalWeb"/>
        <w:spacing w:before="0" w:beforeAutospacing="0" w:after="0" w:afterAutospacing="0"/>
        <w:ind w:left="-180" w:right="-334"/>
      </w:pPr>
    </w:p>
    <w:p w14:paraId="360D5ECA" w14:textId="77777777" w:rsidR="00763291" w:rsidRDefault="00763291" w:rsidP="00763291">
      <w:pPr>
        <w:pStyle w:val="NormalWeb"/>
        <w:spacing w:before="0" w:beforeAutospacing="0" w:after="0" w:afterAutospacing="0"/>
        <w:ind w:left="-180" w:right="-334"/>
      </w:pPr>
    </w:p>
    <w:p w14:paraId="39FA2DD8" w14:textId="77777777" w:rsidR="00763291" w:rsidRDefault="00763291" w:rsidP="007632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BD95BA" w14:textId="77777777" w:rsidR="00763291" w:rsidRPr="00230F35" w:rsidRDefault="00763291" w:rsidP="007632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 xml:space="preserve">ssignment </w:t>
      </w:r>
      <w:r>
        <w:rPr>
          <w:rFonts w:ascii="Arial" w:hAnsi="Arial" w:cs="Arial"/>
          <w:b/>
          <w:sz w:val="28"/>
          <w:szCs w:val="28"/>
          <w:lang w:val="cy-GB"/>
        </w:rPr>
        <w:t>C</w:t>
      </w:r>
      <w:r w:rsidRPr="00230F35">
        <w:rPr>
          <w:rFonts w:ascii="Arial" w:hAnsi="Arial" w:cs="Arial"/>
          <w:b/>
          <w:sz w:val="28"/>
          <w:szCs w:val="28"/>
          <w:lang w:val="cy-GB"/>
        </w:rPr>
        <w:t xml:space="preserve">oversheet &amp; </w:t>
      </w:r>
      <w:r>
        <w:rPr>
          <w:rFonts w:ascii="Arial" w:hAnsi="Arial" w:cs="Arial"/>
          <w:b/>
          <w:sz w:val="28"/>
          <w:szCs w:val="28"/>
          <w:lang w:val="cy-GB"/>
        </w:rPr>
        <w:t>F</w:t>
      </w:r>
      <w:r w:rsidRPr="00230F35">
        <w:rPr>
          <w:rFonts w:ascii="Arial" w:hAnsi="Arial" w:cs="Arial"/>
          <w:b/>
          <w:sz w:val="28"/>
          <w:szCs w:val="28"/>
          <w:lang w:val="cy-GB"/>
        </w:rPr>
        <w:t xml:space="preserve">eedback </w:t>
      </w:r>
      <w:r>
        <w:rPr>
          <w:rFonts w:ascii="Arial" w:hAnsi="Arial" w:cs="Arial"/>
          <w:b/>
          <w:sz w:val="28"/>
          <w:szCs w:val="28"/>
          <w:lang w:val="cy-GB"/>
        </w:rPr>
        <w:t>F</w:t>
      </w:r>
      <w:r w:rsidRPr="00230F35">
        <w:rPr>
          <w:rFonts w:ascii="Arial" w:hAnsi="Arial" w:cs="Arial"/>
          <w:b/>
          <w:sz w:val="28"/>
          <w:szCs w:val="28"/>
          <w:lang w:val="cy-GB"/>
        </w:rPr>
        <w:t>orm</w:t>
      </w:r>
    </w:p>
    <w:p w14:paraId="7D25EDBD" w14:textId="77777777" w:rsidR="00763291" w:rsidRPr="00230F35" w:rsidRDefault="00763291" w:rsidP="00763291">
      <w:pPr>
        <w:rPr>
          <w:rFonts w:ascii="Arial" w:hAnsi="Arial" w:cs="Arial"/>
          <w:sz w:val="28"/>
          <w:szCs w:val="28"/>
          <w:lang w:val="cy-GB"/>
        </w:rPr>
      </w:pPr>
    </w:p>
    <w:p w14:paraId="331E5E74" w14:textId="77777777" w:rsidR="00763291" w:rsidRDefault="00763291" w:rsidP="00763291">
      <w:pPr>
        <w:pStyle w:val="Heading3"/>
        <w:jc w:val="center"/>
        <w:rPr>
          <w:lang w:val="cy-GB"/>
        </w:rPr>
      </w:pPr>
      <w:r>
        <w:rPr>
          <w:lang w:val="cy-GB"/>
        </w:rPr>
        <w:t>THIS SHEET MUST BE THE FIRST PAGE OF THE ASSIGNMENT YOU ARE SUBMITTING  (DO NOT SEND AS A SEPARATE FILE)</w:t>
      </w:r>
    </w:p>
    <w:p w14:paraId="2F1A461C" w14:textId="77777777" w:rsidR="00763291" w:rsidRDefault="00763291" w:rsidP="007632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3291" w:rsidRPr="00230F35" w14:paraId="0ED4EAA0" w14:textId="77777777" w:rsidTr="00F82391">
        <w:trPr>
          <w:trHeight w:val="614"/>
        </w:trPr>
        <w:tc>
          <w:tcPr>
            <w:tcW w:w="8856" w:type="dxa"/>
            <w:gridSpan w:val="5"/>
          </w:tcPr>
          <w:p w14:paraId="1E005BF8"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3291" w:rsidRPr="00230F35" w14:paraId="77BDC52D" w14:textId="77777777" w:rsidTr="00F82391">
        <w:trPr>
          <w:trHeight w:val="718"/>
        </w:trPr>
        <w:tc>
          <w:tcPr>
            <w:tcW w:w="8856" w:type="dxa"/>
            <w:gridSpan w:val="5"/>
          </w:tcPr>
          <w:p w14:paraId="1939B213"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Murray</w:t>
            </w:r>
          </w:p>
          <w:p w14:paraId="55715459" w14:textId="77777777" w:rsidR="00763291" w:rsidRPr="00230F35" w:rsidRDefault="00763291" w:rsidP="00F82391">
            <w:pPr>
              <w:pStyle w:val="NormalWeb"/>
              <w:spacing w:before="0" w:beforeAutospacing="0" w:after="0" w:afterAutospacing="0"/>
              <w:ind w:right="34"/>
              <w:rPr>
                <w:rFonts w:ascii="Arial" w:hAnsi="Arial" w:cs="Arial"/>
                <w:sz w:val="22"/>
                <w:szCs w:val="22"/>
              </w:rPr>
            </w:pPr>
          </w:p>
        </w:tc>
      </w:tr>
      <w:tr w:rsidR="00763291" w:rsidRPr="00230F35" w14:paraId="547CC713" w14:textId="77777777" w:rsidTr="00F82391">
        <w:trPr>
          <w:trHeight w:val="849"/>
        </w:trPr>
        <w:tc>
          <w:tcPr>
            <w:tcW w:w="4788" w:type="dxa"/>
          </w:tcPr>
          <w:p w14:paraId="4642504D"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90F64AC" w14:textId="77777777" w:rsidR="00763291" w:rsidRPr="00230F35" w:rsidRDefault="00763291" w:rsidP="00F82391">
            <w:pPr>
              <w:pStyle w:val="NormalWeb"/>
              <w:spacing w:before="0" w:beforeAutospacing="0" w:after="0" w:afterAutospacing="0"/>
              <w:ind w:right="34"/>
              <w:rPr>
                <w:rFonts w:ascii="Arial" w:hAnsi="Arial" w:cs="Arial"/>
                <w:sz w:val="22"/>
                <w:szCs w:val="22"/>
              </w:rPr>
            </w:pPr>
          </w:p>
          <w:p w14:paraId="5E961E5B"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40177D46" w14:textId="77777777" w:rsidR="00763291" w:rsidRPr="00230F35" w:rsidRDefault="00763291" w:rsidP="00F82391">
            <w:pPr>
              <w:pStyle w:val="NormalWeb"/>
              <w:spacing w:before="0" w:beforeAutospacing="0" w:after="0" w:afterAutospacing="0"/>
              <w:ind w:right="34"/>
              <w:rPr>
                <w:rFonts w:ascii="Arial" w:hAnsi="Arial" w:cs="Arial"/>
                <w:sz w:val="22"/>
                <w:szCs w:val="22"/>
              </w:rPr>
            </w:pPr>
          </w:p>
        </w:tc>
        <w:tc>
          <w:tcPr>
            <w:tcW w:w="2266" w:type="dxa"/>
            <w:gridSpan w:val="3"/>
          </w:tcPr>
          <w:p w14:paraId="602DB5B4"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A09AF9" w14:textId="77777777" w:rsidR="00763291" w:rsidRDefault="00763291" w:rsidP="00F82391">
            <w:pPr>
              <w:pStyle w:val="NormalWeb"/>
              <w:spacing w:before="0" w:beforeAutospacing="0" w:after="0" w:afterAutospacing="0"/>
              <w:ind w:right="34"/>
              <w:rPr>
                <w:rFonts w:ascii="Arial" w:hAnsi="Arial" w:cs="Arial"/>
                <w:sz w:val="22"/>
                <w:szCs w:val="22"/>
              </w:rPr>
            </w:pPr>
          </w:p>
          <w:p w14:paraId="30662178"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591EB85B"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936B01"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37C63">
              <w:rPr>
                <w:rFonts w:ascii="Arial" w:hAnsi="Arial" w:cs="Arial"/>
                <w:color w:val="FF0000"/>
                <w:sz w:val="22"/>
                <w:szCs w:val="22"/>
              </w:rPr>
              <w:t>No</w:t>
            </w:r>
          </w:p>
        </w:tc>
      </w:tr>
      <w:tr w:rsidR="00763291" w:rsidRPr="00230F35" w14:paraId="62458F55" w14:textId="77777777" w:rsidTr="00F82391">
        <w:trPr>
          <w:trHeight w:val="1139"/>
        </w:trPr>
        <w:tc>
          <w:tcPr>
            <w:tcW w:w="8856" w:type="dxa"/>
            <w:gridSpan w:val="5"/>
          </w:tcPr>
          <w:p w14:paraId="51EE0934"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(Lead): Dr. Nicholas Campion</w:t>
            </w:r>
          </w:p>
          <w:p w14:paraId="33E3FFE9" w14:textId="77777777" w:rsidR="00763291" w:rsidRDefault="00763291" w:rsidP="00F82391">
            <w:pPr>
              <w:pStyle w:val="NormalWeb"/>
              <w:spacing w:before="0" w:beforeAutospacing="0" w:after="0" w:afterAutospacing="0"/>
              <w:ind w:right="34"/>
              <w:rPr>
                <w:rFonts w:ascii="Arial" w:hAnsi="Arial" w:cs="Arial"/>
                <w:sz w:val="22"/>
                <w:szCs w:val="22"/>
              </w:rPr>
            </w:pPr>
          </w:p>
          <w:p w14:paraId="4CDD5653"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November 6, 2020 @ 23:59 GMT</w:t>
            </w:r>
          </w:p>
        </w:tc>
      </w:tr>
      <w:tr w:rsidR="00763291" w:rsidRPr="00230F35" w14:paraId="2D21F961" w14:textId="77777777" w:rsidTr="00F82391">
        <w:trPr>
          <w:trHeight w:val="978"/>
        </w:trPr>
        <w:tc>
          <w:tcPr>
            <w:tcW w:w="8856" w:type="dxa"/>
            <w:gridSpan w:val="5"/>
            <w:tcBorders>
              <w:bottom w:val="single" w:sz="4" w:space="0" w:color="000000"/>
            </w:tcBorders>
          </w:tcPr>
          <w:p w14:paraId="2198A046" w14:textId="26A21755" w:rsidR="00763291" w:rsidRDefault="00763291" w:rsidP="00F82391">
            <w:pPr>
              <w:rPr>
                <w:rFonts w:ascii="Arial" w:hAnsi="Arial" w:cs="Arial"/>
              </w:rPr>
            </w:pPr>
            <w:r>
              <w:rPr>
                <w:rFonts w:ascii="Arial" w:hAnsi="Arial" w:cs="Arial"/>
              </w:rPr>
              <w:t>If your module has multiple submissions</w:t>
            </w:r>
            <w:r w:rsidR="000235BC">
              <w:rPr>
                <w:rFonts w:ascii="Arial" w:hAnsi="Arial" w:cs="Arial"/>
              </w:rPr>
              <w:t>,</w:t>
            </w:r>
            <w:r>
              <w:rPr>
                <w:rFonts w:ascii="Arial" w:hAnsi="Arial" w:cs="Arial"/>
              </w:rPr>
              <w:t xml:space="preserve"> please indicate which piece of work this is.</w:t>
            </w:r>
          </w:p>
          <w:p w14:paraId="77496296" w14:textId="77777777" w:rsidR="00763291" w:rsidRDefault="00763291" w:rsidP="00F82391">
            <w:pPr>
              <w:rPr>
                <w:rFonts w:ascii="Arial" w:hAnsi="Arial" w:cs="Arial"/>
              </w:rPr>
            </w:pPr>
          </w:p>
          <w:p w14:paraId="5558076E" w14:textId="77777777" w:rsidR="00763291" w:rsidRPr="00230F35" w:rsidRDefault="00763291" w:rsidP="00F82391">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0235BC">
              <w:rPr>
                <w:rFonts w:ascii="Arial" w:hAnsi="Arial" w:cs="Arial"/>
                <w:b/>
                <w:bCs/>
                <w:color w:val="FF0000"/>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p>
        </w:tc>
      </w:tr>
      <w:tr w:rsidR="00763291" w:rsidRPr="00230F35" w14:paraId="222B581B" w14:textId="77777777" w:rsidTr="00F82391">
        <w:trPr>
          <w:trHeight w:val="978"/>
        </w:trPr>
        <w:tc>
          <w:tcPr>
            <w:tcW w:w="8856" w:type="dxa"/>
            <w:gridSpan w:val="5"/>
            <w:shd w:val="clear" w:color="auto" w:fill="D9D9D9"/>
          </w:tcPr>
          <w:p w14:paraId="0B68BFBB"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C9012F8"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E348A1C" w14:textId="77777777" w:rsidR="00763291" w:rsidRDefault="00763291" w:rsidP="00F8239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50A34217"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63291" w:rsidRPr="00230F35" w14:paraId="3AFCDB08" w14:textId="77777777" w:rsidTr="00F82391">
        <w:trPr>
          <w:trHeight w:val="3972"/>
        </w:trPr>
        <w:tc>
          <w:tcPr>
            <w:tcW w:w="8856" w:type="dxa"/>
            <w:gridSpan w:val="5"/>
          </w:tcPr>
          <w:p w14:paraId="73DFBEED" w14:textId="77777777" w:rsidR="00763291" w:rsidRDefault="00763291" w:rsidP="00F82391">
            <w:pPr>
              <w:rPr>
                <w:rFonts w:ascii="Arial" w:hAnsi="Arial"/>
                <w:b/>
              </w:rPr>
            </w:pPr>
          </w:p>
          <w:p w14:paraId="69AC6FFF" w14:textId="77777777" w:rsidR="00763291" w:rsidRDefault="00763291" w:rsidP="00F82391">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3291" w:rsidRPr="00116CE6" w14:paraId="30C8CE21" w14:textId="77777777" w:rsidTr="00F82391">
              <w:tc>
                <w:tcPr>
                  <w:tcW w:w="6970" w:type="dxa"/>
                </w:tcPr>
                <w:p w14:paraId="17518B0A" w14:textId="77777777" w:rsidR="00763291" w:rsidRDefault="00763291" w:rsidP="00F82391">
                  <w:pPr>
                    <w:rPr>
                      <w:rFonts w:ascii="Arial" w:hAnsi="Arial"/>
                      <w:sz w:val="20"/>
                      <w:szCs w:val="20"/>
                    </w:rPr>
                  </w:pPr>
                </w:p>
                <w:p w14:paraId="2E4FCCB6" w14:textId="77777777" w:rsidR="00763291" w:rsidRPr="00022345" w:rsidRDefault="00763291" w:rsidP="00F82391">
                  <w:pPr>
                    <w:rPr>
                      <w:rFonts w:ascii="Arial" w:hAnsi="Arial"/>
                      <w:b/>
                      <w:sz w:val="20"/>
                      <w:szCs w:val="20"/>
                    </w:rPr>
                  </w:pPr>
                  <w:r w:rsidRPr="00022345">
                    <w:rPr>
                      <w:rFonts w:ascii="Arial" w:hAnsi="Arial"/>
                      <w:b/>
                      <w:sz w:val="20"/>
                      <w:szCs w:val="20"/>
                    </w:rPr>
                    <w:t>Final Mark</w:t>
                  </w:r>
                </w:p>
                <w:p w14:paraId="466D1FEF" w14:textId="77777777" w:rsidR="00763291" w:rsidRPr="00116CE6" w:rsidRDefault="00763291" w:rsidP="00F82391">
                  <w:pPr>
                    <w:rPr>
                      <w:rFonts w:ascii="Arial" w:hAnsi="Arial"/>
                      <w:sz w:val="20"/>
                      <w:szCs w:val="20"/>
                    </w:rPr>
                  </w:pPr>
                </w:p>
              </w:tc>
              <w:tc>
                <w:tcPr>
                  <w:tcW w:w="1660" w:type="dxa"/>
                </w:tcPr>
                <w:p w14:paraId="636EE80B" w14:textId="77777777" w:rsidR="00763291" w:rsidRPr="00116CE6" w:rsidRDefault="00763291" w:rsidP="00F82391">
                  <w:pPr>
                    <w:rPr>
                      <w:rFonts w:ascii="Arial" w:hAnsi="Arial"/>
                      <w:sz w:val="20"/>
                      <w:szCs w:val="20"/>
                    </w:rPr>
                  </w:pPr>
                  <w:r>
                    <w:rPr>
                      <w:rFonts w:ascii="Arial" w:hAnsi="Arial"/>
                      <w:sz w:val="20"/>
                      <w:szCs w:val="20"/>
                    </w:rPr>
                    <w:t>WILL BE GIVEN ON TURNITIN</w:t>
                  </w:r>
                </w:p>
              </w:tc>
            </w:tr>
          </w:tbl>
          <w:p w14:paraId="2298A38E" w14:textId="77777777" w:rsidR="00763291" w:rsidRDefault="00763291" w:rsidP="00F82391">
            <w:pPr>
              <w:pStyle w:val="NormalWeb"/>
              <w:spacing w:before="0" w:beforeAutospacing="0" w:after="0" w:afterAutospacing="0"/>
              <w:ind w:left="142" w:right="34"/>
              <w:rPr>
                <w:rFonts w:ascii="Arial" w:hAnsi="Arial" w:cs="Arial"/>
                <w:b/>
                <w:sz w:val="22"/>
                <w:szCs w:val="22"/>
              </w:rPr>
            </w:pPr>
          </w:p>
          <w:p w14:paraId="54C730B6" w14:textId="77777777" w:rsidR="00763291" w:rsidRPr="00230F35" w:rsidRDefault="00763291" w:rsidP="00F8239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A4A3CF" w14:textId="77777777" w:rsidR="00763291" w:rsidRDefault="00763291" w:rsidP="00F82391">
            <w:pPr>
              <w:pStyle w:val="NormalWeb"/>
              <w:spacing w:before="0" w:beforeAutospacing="0" w:after="0" w:afterAutospacing="0"/>
              <w:rPr>
                <w:rFonts w:ascii="Arial" w:hAnsi="Arial" w:cs="Arial"/>
                <w:b/>
                <w:sz w:val="22"/>
                <w:szCs w:val="22"/>
              </w:rPr>
            </w:pPr>
          </w:p>
          <w:p w14:paraId="5F2D3967" w14:textId="77777777" w:rsidR="00763291" w:rsidRDefault="00763291" w:rsidP="00F82391">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5001256" w14:textId="77777777" w:rsidR="00763291" w:rsidRDefault="00763291" w:rsidP="00F82391">
            <w:pPr>
              <w:pStyle w:val="NormalWeb"/>
              <w:spacing w:before="0" w:beforeAutospacing="0" w:after="0" w:afterAutospacing="0"/>
              <w:rPr>
                <w:rFonts w:ascii="Arial" w:hAnsi="Arial" w:cs="Arial"/>
                <w:b/>
                <w:sz w:val="22"/>
                <w:szCs w:val="22"/>
              </w:rPr>
            </w:pPr>
          </w:p>
          <w:p w14:paraId="4ECC58FD" w14:textId="77777777" w:rsidR="00763291" w:rsidRDefault="00763291" w:rsidP="00F82391">
            <w:pPr>
              <w:pStyle w:val="NormalWeb"/>
              <w:spacing w:before="0" w:beforeAutospacing="0" w:after="0" w:afterAutospacing="0"/>
              <w:rPr>
                <w:rFonts w:ascii="Arial" w:hAnsi="Arial" w:cs="Arial"/>
                <w:b/>
                <w:sz w:val="22"/>
                <w:szCs w:val="22"/>
              </w:rPr>
            </w:pPr>
          </w:p>
          <w:p w14:paraId="107EC365" w14:textId="77777777" w:rsidR="00763291" w:rsidRPr="00230F35" w:rsidRDefault="00763291" w:rsidP="00F8239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A1AB93A" w14:textId="77777777" w:rsidR="00763291" w:rsidRDefault="00763291" w:rsidP="00F8239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0E779" w14:textId="77777777" w:rsidR="00763291" w:rsidRPr="00001C3B" w:rsidRDefault="00763291" w:rsidP="00F82391">
            <w:pPr>
              <w:pStyle w:val="NormalWeb"/>
              <w:rPr>
                <w:rFonts w:ascii="Arial" w:hAnsi="Arial" w:cs="Arial"/>
                <w:sz w:val="22"/>
                <w:szCs w:val="22"/>
              </w:rPr>
            </w:pPr>
          </w:p>
        </w:tc>
      </w:tr>
      <w:tr w:rsidR="00763291" w:rsidRPr="00230F35" w14:paraId="55C3EDC0" w14:textId="77777777" w:rsidTr="00F82391">
        <w:trPr>
          <w:trHeight w:val="492"/>
        </w:trPr>
        <w:tc>
          <w:tcPr>
            <w:tcW w:w="6768" w:type="dxa"/>
            <w:gridSpan w:val="3"/>
          </w:tcPr>
          <w:p w14:paraId="116BA617" w14:textId="77777777" w:rsidR="00763291" w:rsidRPr="00230F35" w:rsidRDefault="00763291" w:rsidP="00F8239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CF6E36" w14:textId="77777777" w:rsidR="00763291" w:rsidRPr="00230F35" w:rsidRDefault="00763291" w:rsidP="00F82391">
            <w:pPr>
              <w:pStyle w:val="NormalWeb"/>
              <w:spacing w:after="0"/>
              <w:ind w:left="142" w:right="34"/>
              <w:rPr>
                <w:rFonts w:ascii="Arial" w:hAnsi="Arial" w:cs="Arial"/>
                <w:sz w:val="22"/>
                <w:szCs w:val="22"/>
              </w:rPr>
            </w:pPr>
            <w:r w:rsidRPr="00230F35">
              <w:rPr>
                <w:rFonts w:ascii="Arial" w:hAnsi="Arial" w:cs="Arial"/>
                <w:sz w:val="22"/>
                <w:szCs w:val="22"/>
              </w:rPr>
              <w:t>Date:</w:t>
            </w:r>
          </w:p>
        </w:tc>
      </w:tr>
      <w:tr w:rsidR="00763291" w:rsidRPr="002F467C" w14:paraId="4AB27406" w14:textId="77777777" w:rsidTr="00F82391">
        <w:tc>
          <w:tcPr>
            <w:tcW w:w="8856" w:type="dxa"/>
            <w:gridSpan w:val="5"/>
          </w:tcPr>
          <w:p w14:paraId="5884BA50" w14:textId="77777777" w:rsidR="00763291" w:rsidRPr="00230F35" w:rsidRDefault="00763291" w:rsidP="00F82391">
            <w:pPr>
              <w:pStyle w:val="NormalWeb"/>
              <w:spacing w:before="0" w:beforeAutospacing="0" w:after="0" w:afterAutospacing="0"/>
              <w:ind w:right="-334"/>
              <w:rPr>
                <w:rFonts w:ascii="Arial" w:hAnsi="Arial" w:cs="Arial"/>
                <w:bCs/>
                <w:i/>
                <w:sz w:val="22"/>
                <w:szCs w:val="22"/>
              </w:rPr>
            </w:pPr>
          </w:p>
          <w:p w14:paraId="76EC678D" w14:textId="77777777" w:rsidR="00763291" w:rsidRPr="00230F35" w:rsidRDefault="00763291" w:rsidP="00F8239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4D79EA" w14:textId="77777777" w:rsidR="00763291" w:rsidRPr="00230F35" w:rsidRDefault="00763291" w:rsidP="00F82391">
            <w:pPr>
              <w:pStyle w:val="NormalWeb"/>
              <w:spacing w:before="0" w:beforeAutospacing="0" w:after="0" w:afterAutospacing="0"/>
              <w:ind w:right="-334"/>
              <w:rPr>
                <w:rFonts w:ascii="Arial" w:hAnsi="Arial" w:cs="Arial"/>
                <w:b/>
                <w:bCs/>
                <w:sz w:val="22"/>
                <w:szCs w:val="22"/>
              </w:rPr>
            </w:pPr>
          </w:p>
          <w:p w14:paraId="454B033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C71C7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169BBFA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7014028B"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tc>
      </w:tr>
      <w:tr w:rsidR="00763291" w:rsidRPr="002F467C" w14:paraId="24D5BECE" w14:textId="77777777" w:rsidTr="00F82391">
        <w:trPr>
          <w:trHeight w:val="720"/>
        </w:trPr>
        <w:tc>
          <w:tcPr>
            <w:tcW w:w="5211" w:type="dxa"/>
            <w:gridSpan w:val="2"/>
          </w:tcPr>
          <w:p w14:paraId="3B19E8D1"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055D3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63291" w:rsidRPr="002F467C" w14:paraId="1BBEC740" w14:textId="77777777" w:rsidTr="00F82391">
        <w:trPr>
          <w:trHeight w:val="720"/>
        </w:trPr>
        <w:tc>
          <w:tcPr>
            <w:tcW w:w="8856" w:type="dxa"/>
            <w:gridSpan w:val="5"/>
          </w:tcPr>
          <w:p w14:paraId="3705A4C0" w14:textId="77777777" w:rsidR="00763291" w:rsidRPr="006367FD" w:rsidRDefault="00763291" w:rsidP="00F82391">
            <w:pPr>
              <w:rPr>
                <w:rFonts w:ascii="Arial" w:hAnsi="Arial" w:cs="Arial"/>
                <w:b/>
              </w:rPr>
            </w:pPr>
            <w:r w:rsidRPr="006367FD">
              <w:rPr>
                <w:rFonts w:ascii="Arial" w:hAnsi="Arial" w:cs="Arial"/>
                <w:b/>
              </w:rPr>
              <w:t>AGREED INTERNAL MARK (where necessary):</w:t>
            </w:r>
          </w:p>
          <w:p w14:paraId="6E8E3144" w14:textId="77777777" w:rsidR="00763291" w:rsidRPr="006367FD" w:rsidRDefault="00763291" w:rsidP="00F82391">
            <w:pPr>
              <w:rPr>
                <w:rFonts w:ascii="Arial" w:hAnsi="Arial" w:cs="Arial"/>
                <w:b/>
              </w:rPr>
            </w:pPr>
          </w:p>
          <w:p w14:paraId="6004DD89" w14:textId="77777777" w:rsidR="00763291" w:rsidRDefault="00763291" w:rsidP="00F82391">
            <w:pPr>
              <w:rPr>
                <w:rFonts w:ascii="Arial" w:hAnsi="Arial" w:cs="Arial"/>
                <w:b/>
              </w:rPr>
            </w:pPr>
            <w:r w:rsidRPr="006367FD">
              <w:rPr>
                <w:rFonts w:ascii="Arial" w:hAnsi="Arial" w:cs="Arial"/>
                <w:b/>
              </w:rPr>
              <w:t>Comment on process of arriving at agreed mark:</w:t>
            </w:r>
          </w:p>
          <w:p w14:paraId="35B3B6E6" w14:textId="77777777" w:rsidR="00763291" w:rsidRDefault="00763291" w:rsidP="00F82391">
            <w:pPr>
              <w:rPr>
                <w:rFonts w:ascii="Arial" w:hAnsi="Arial" w:cs="Arial"/>
                <w:b/>
              </w:rPr>
            </w:pPr>
          </w:p>
          <w:p w14:paraId="4A7C5F22" w14:textId="77777777" w:rsidR="00763291" w:rsidRDefault="00763291" w:rsidP="00F82391">
            <w:pPr>
              <w:rPr>
                <w:rFonts w:ascii="Arial" w:hAnsi="Arial" w:cs="Arial"/>
                <w:b/>
              </w:rPr>
            </w:pPr>
          </w:p>
          <w:p w14:paraId="205A836E" w14:textId="77777777" w:rsidR="00763291" w:rsidRDefault="00763291" w:rsidP="00F82391">
            <w:pPr>
              <w:rPr>
                <w:rFonts w:ascii="Arial" w:hAnsi="Arial" w:cs="Arial"/>
                <w:b/>
              </w:rPr>
            </w:pPr>
          </w:p>
          <w:p w14:paraId="4B70D1E6" w14:textId="77777777" w:rsidR="00763291" w:rsidRDefault="00763291" w:rsidP="00F82391">
            <w:pPr>
              <w:rPr>
                <w:rFonts w:ascii="Arial" w:hAnsi="Arial" w:cs="Arial"/>
                <w:b/>
              </w:rPr>
            </w:pPr>
          </w:p>
          <w:p w14:paraId="42315493" w14:textId="77777777" w:rsidR="00763291" w:rsidRDefault="00763291" w:rsidP="00F82391">
            <w:pPr>
              <w:rPr>
                <w:rFonts w:ascii="Arial" w:hAnsi="Arial" w:cs="Arial"/>
                <w:b/>
              </w:rPr>
            </w:pPr>
          </w:p>
          <w:p w14:paraId="79865414" w14:textId="77777777" w:rsidR="00763291" w:rsidRDefault="00763291" w:rsidP="00F82391">
            <w:pPr>
              <w:rPr>
                <w:rFonts w:ascii="Arial" w:hAnsi="Arial" w:cs="Arial"/>
                <w:b/>
              </w:rPr>
            </w:pPr>
          </w:p>
          <w:p w14:paraId="31548AD0" w14:textId="77777777" w:rsidR="00763291" w:rsidRDefault="00763291" w:rsidP="00F82391">
            <w:pPr>
              <w:rPr>
                <w:rFonts w:ascii="Arial" w:hAnsi="Arial" w:cs="Arial"/>
                <w:b/>
              </w:rPr>
            </w:pPr>
          </w:p>
          <w:p w14:paraId="135E17AB" w14:textId="77777777" w:rsidR="00763291" w:rsidRPr="00B34964" w:rsidRDefault="00763291" w:rsidP="00F82391">
            <w:pPr>
              <w:rPr>
                <w:rFonts w:ascii="Arial" w:hAnsi="Arial" w:cs="Arial"/>
                <w:b/>
              </w:rPr>
            </w:pPr>
          </w:p>
        </w:tc>
      </w:tr>
      <w:tr w:rsidR="00763291" w:rsidRPr="002F467C" w14:paraId="50CF327A" w14:textId="77777777" w:rsidTr="00F82391">
        <w:trPr>
          <w:trHeight w:val="720"/>
        </w:trPr>
        <w:tc>
          <w:tcPr>
            <w:tcW w:w="8856" w:type="dxa"/>
            <w:gridSpan w:val="5"/>
          </w:tcPr>
          <w:p w14:paraId="00EEAAB6" w14:textId="77777777" w:rsidR="00763291" w:rsidRPr="00B34964" w:rsidRDefault="00763291" w:rsidP="00F82391">
            <w:pPr>
              <w:rPr>
                <w:rFonts w:ascii="Arial" w:hAnsi="Arial" w:cs="Arial"/>
                <w:b/>
              </w:rPr>
            </w:pPr>
            <w:r w:rsidRPr="00B34964">
              <w:rPr>
                <w:rFonts w:ascii="Arial" w:hAnsi="Arial" w:cs="Arial"/>
                <w:b/>
              </w:rPr>
              <w:lastRenderedPageBreak/>
              <w:t>External Examiner’s comments (if relevant)</w:t>
            </w:r>
          </w:p>
          <w:p w14:paraId="5F17AE08" w14:textId="77777777" w:rsidR="00763291" w:rsidRDefault="00763291" w:rsidP="00F82391">
            <w:pPr>
              <w:pStyle w:val="NormalWeb"/>
              <w:spacing w:before="0" w:beforeAutospacing="0" w:after="0" w:afterAutospacing="0"/>
              <w:ind w:right="-334"/>
              <w:rPr>
                <w:rFonts w:ascii="Arial" w:hAnsi="Arial" w:cs="Arial"/>
                <w:bCs/>
                <w:sz w:val="22"/>
                <w:szCs w:val="22"/>
              </w:rPr>
            </w:pPr>
          </w:p>
          <w:p w14:paraId="2A7C3F4D" w14:textId="77777777" w:rsidR="00763291" w:rsidRDefault="00763291" w:rsidP="00F82391">
            <w:pPr>
              <w:pStyle w:val="NormalWeb"/>
              <w:spacing w:before="0" w:beforeAutospacing="0" w:after="0" w:afterAutospacing="0"/>
              <w:ind w:right="-334"/>
              <w:rPr>
                <w:rFonts w:ascii="Arial" w:hAnsi="Arial" w:cs="Arial"/>
                <w:bCs/>
                <w:sz w:val="22"/>
                <w:szCs w:val="22"/>
              </w:rPr>
            </w:pPr>
          </w:p>
          <w:p w14:paraId="7B953C78" w14:textId="77777777" w:rsidR="00763291" w:rsidRDefault="00763291" w:rsidP="00F82391">
            <w:pPr>
              <w:pStyle w:val="NormalWeb"/>
              <w:spacing w:before="0" w:beforeAutospacing="0" w:after="0" w:afterAutospacing="0"/>
              <w:ind w:right="-334"/>
              <w:rPr>
                <w:rFonts w:ascii="Arial" w:hAnsi="Arial" w:cs="Arial"/>
                <w:bCs/>
                <w:sz w:val="22"/>
                <w:szCs w:val="22"/>
              </w:rPr>
            </w:pPr>
          </w:p>
          <w:p w14:paraId="273DBD15" w14:textId="77777777" w:rsidR="00763291" w:rsidRDefault="00763291" w:rsidP="00F82391">
            <w:pPr>
              <w:pStyle w:val="NormalWeb"/>
              <w:spacing w:before="0" w:beforeAutospacing="0" w:after="0" w:afterAutospacing="0"/>
              <w:ind w:right="-334"/>
              <w:rPr>
                <w:rFonts w:ascii="Arial" w:hAnsi="Arial" w:cs="Arial"/>
                <w:bCs/>
                <w:sz w:val="22"/>
                <w:szCs w:val="22"/>
              </w:rPr>
            </w:pPr>
          </w:p>
          <w:p w14:paraId="068BA14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35B6E1AF"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43FCB59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tc>
      </w:tr>
      <w:tr w:rsidR="00763291" w:rsidRPr="002F467C" w14:paraId="46E7ED23" w14:textId="77777777" w:rsidTr="00F82391">
        <w:trPr>
          <w:trHeight w:val="720"/>
        </w:trPr>
        <w:tc>
          <w:tcPr>
            <w:tcW w:w="5211" w:type="dxa"/>
            <w:gridSpan w:val="2"/>
          </w:tcPr>
          <w:p w14:paraId="37D05D3E" w14:textId="77777777" w:rsidR="00763291" w:rsidRPr="00230F35" w:rsidRDefault="00763291" w:rsidP="00F82391">
            <w:pPr>
              <w:rPr>
                <w:rFonts w:ascii="Arial" w:hAnsi="Arial" w:cs="Arial"/>
              </w:rPr>
            </w:pPr>
            <w:r w:rsidRPr="00230F35">
              <w:rPr>
                <w:rFonts w:ascii="Arial" w:hAnsi="Arial" w:cs="Arial"/>
              </w:rPr>
              <w:t>External Examiner’s Signature:</w:t>
            </w:r>
          </w:p>
        </w:tc>
        <w:tc>
          <w:tcPr>
            <w:tcW w:w="3645" w:type="dxa"/>
            <w:gridSpan w:val="3"/>
          </w:tcPr>
          <w:p w14:paraId="4F95F514" w14:textId="77777777" w:rsidR="00763291" w:rsidRPr="00230F35" w:rsidRDefault="00763291" w:rsidP="00F82391">
            <w:pPr>
              <w:rPr>
                <w:rFonts w:ascii="Arial" w:hAnsi="Arial" w:cs="Arial"/>
              </w:rPr>
            </w:pPr>
            <w:r w:rsidRPr="00230F35">
              <w:rPr>
                <w:rFonts w:ascii="Arial" w:hAnsi="Arial" w:cs="Arial"/>
              </w:rPr>
              <w:t>Date:</w:t>
            </w:r>
          </w:p>
        </w:tc>
      </w:tr>
    </w:tbl>
    <w:p w14:paraId="55B1BD07" w14:textId="77777777" w:rsidR="00763291" w:rsidRDefault="00763291" w:rsidP="00763291">
      <w:pPr>
        <w:rPr>
          <w:rFonts w:cstheme="minorHAnsi"/>
          <w:b/>
          <w:bCs/>
        </w:rPr>
        <w:sectPr w:rsidR="00763291" w:rsidSect="00763291">
          <w:headerReference w:type="default" r:id="rId10"/>
          <w:footerReference w:type="default" r:id="rId11"/>
          <w:pgSz w:w="12240" w:h="15840"/>
          <w:pgMar w:top="1440" w:right="1440" w:bottom="1440" w:left="1440" w:header="708" w:footer="708" w:gutter="0"/>
          <w:pgNumType w:fmt="lowerRoman"/>
          <w:cols w:space="708"/>
          <w:docGrid w:linePitch="360"/>
        </w:sectPr>
      </w:pPr>
    </w:p>
    <w:p w14:paraId="2369B13D" w14:textId="2703BE8C" w:rsidR="00FF5BA0" w:rsidRDefault="00FF5BA0" w:rsidP="00763291">
      <w:pPr>
        <w:rPr>
          <w:rFonts w:cstheme="minorHAnsi"/>
          <w:b/>
          <w:bCs/>
        </w:rPr>
      </w:pPr>
    </w:p>
    <w:p w14:paraId="71E8AF42" w14:textId="26EB13F7" w:rsidR="00763291" w:rsidRDefault="00763291" w:rsidP="00FF5BA0">
      <w:pPr>
        <w:jc w:val="center"/>
        <w:rPr>
          <w:del w:id="146" w:author="John Murray" w:date="2020-11-05T18:36:00Z"/>
          <w:rFonts w:cstheme="minorHAnsi"/>
          <w:b/>
          <w:bCs/>
        </w:rPr>
        <w:sectPr w:rsidR="00763291" w:rsidSect="00763291">
          <w:type w:val="evenPage"/>
          <w:pgSz w:w="12240" w:h="15840"/>
          <w:pgMar w:top="1440" w:right="1440" w:bottom="1440" w:left="1440" w:header="567" w:footer="720" w:gutter="0"/>
          <w:pgNumType w:start="1"/>
          <w:cols w:space="720"/>
          <w:docGrid w:linePitch="326"/>
        </w:sectPr>
      </w:pPr>
    </w:p>
    <w:p w14:paraId="06986473" w14:textId="77777777" w:rsidR="00FF5BA0" w:rsidRDefault="00FF5BA0" w:rsidP="00FF5BA0">
      <w:pPr>
        <w:jc w:val="center"/>
        <w:rPr>
          <w:del w:id="147" w:author="John Murray" w:date="2020-11-05T18:36:00Z"/>
          <w:rFonts w:cstheme="minorHAnsi"/>
          <w:b/>
          <w:bCs/>
        </w:rPr>
        <w:sectPr w:rsidR="00FF5BA0" w:rsidSect="00763291">
          <w:pgSz w:w="12240" w:h="15840"/>
          <w:pgMar w:top="1440" w:right="1440" w:bottom="1440" w:left="1440" w:header="567" w:footer="720" w:gutter="0"/>
          <w:pgNumType w:start="1"/>
          <w:cols w:space="720"/>
          <w:docGrid w:linePitch="326"/>
        </w:sectPr>
      </w:pPr>
    </w:p>
    <w:p w14:paraId="5C29A2E0" w14:textId="3D6029C6" w:rsidR="00144DE8" w:rsidRPr="00422C36" w:rsidRDefault="00ED4478" w:rsidP="00ED4478">
      <w:pPr>
        <w:jc w:val="center"/>
        <w:rPr>
          <w:b/>
        </w:rPr>
      </w:pPr>
      <w:r w:rsidRPr="00422C36">
        <w:rPr>
          <w:b/>
        </w:rPr>
        <w:t>‘A Critical Comparison of Two JSTOR Papers’</w:t>
      </w:r>
    </w:p>
    <w:p w14:paraId="720F9359" w14:textId="77777777" w:rsidR="00FF5BA0" w:rsidRPr="00FF5BA0" w:rsidRDefault="00FF5BA0" w:rsidP="00FF5BA0">
      <w:pPr>
        <w:jc w:val="center"/>
        <w:rPr>
          <w:del w:id="148" w:author="John Murray" w:date="2020-11-05T18:36:00Z"/>
          <w:rFonts w:cstheme="minorHAnsi"/>
          <w:b/>
          <w:bCs/>
        </w:rPr>
      </w:pPr>
    </w:p>
    <w:p w14:paraId="2D2F61B4" w14:textId="74EF2B52" w:rsidR="00355DD3" w:rsidRPr="00422C36" w:rsidRDefault="00355DD3" w:rsidP="00ED4478">
      <w:pPr>
        <w:jc w:val="center"/>
      </w:pPr>
      <w:r w:rsidRPr="00422C36">
        <w:t xml:space="preserve">Word Count: </w:t>
      </w:r>
      <w:r w:rsidR="00D55073">
        <w:t>199</w:t>
      </w:r>
      <w:r w:rsidR="002668DC">
        <w:t>3</w:t>
      </w:r>
    </w:p>
    <w:p w14:paraId="5A94A807" w14:textId="77777777" w:rsidR="00FF5BA0" w:rsidRPr="00FF5BA0" w:rsidRDefault="00FF5BA0" w:rsidP="00FF5BA0">
      <w:pPr>
        <w:jc w:val="center"/>
        <w:rPr>
          <w:del w:id="149" w:author="John Murray" w:date="2020-11-05T18:36:00Z"/>
          <w:rFonts w:cstheme="minorHAnsi"/>
          <w:b/>
          <w:bCs/>
        </w:rPr>
      </w:pPr>
    </w:p>
    <w:p w14:paraId="38D02F61" w14:textId="25B67E06" w:rsidR="00ED4478" w:rsidRDefault="00ED4478" w:rsidP="00ED4478">
      <w:pPr>
        <w:jc w:val="center"/>
        <w:rPr>
          <w:b/>
          <w:rPrChange w:id="150" w:author="John Murray" w:date="2020-11-05T18:36:00Z">
            <w:rPr>
              <w:rFonts w:asciiTheme="minorHAnsi" w:hAnsiTheme="minorHAnsi"/>
            </w:rPr>
          </w:rPrChange>
        </w:rPr>
        <w:pPrChange w:id="151" w:author="John Murray" w:date="2020-11-05T18:36:00Z">
          <w:pPr>
            <w:spacing w:after="120" w:line="360" w:lineRule="auto"/>
          </w:pPr>
        </w:pPrChange>
      </w:pPr>
    </w:p>
    <w:p w14:paraId="650D613A" w14:textId="0B161F8C" w:rsidR="00ED4478" w:rsidRPr="00422C36" w:rsidRDefault="00ED4478" w:rsidP="00ED4478">
      <w:pPr>
        <w:spacing w:after="120" w:line="360" w:lineRule="auto"/>
      </w:pPr>
      <w:r w:rsidRPr="00422C36">
        <w:t xml:space="preserve">This essay critically compares and contrasts two JSTOR papers. The selected papers are </w:t>
      </w:r>
      <w:bookmarkStart w:id="152" w:name="_Hlk55381035"/>
      <w:r w:rsidRPr="00422C36">
        <w:t xml:space="preserve">Mark Graubard, ‘Astrology’s Demise and Its Bearing on the Decline and Death of Beliefs’, Osiris, 13, (1958), 210-261. </w:t>
      </w:r>
      <w:bookmarkEnd w:id="152"/>
      <w:r w:rsidR="000314FB" w:rsidRPr="00422C36">
        <w:t>a</w:t>
      </w:r>
      <w:r w:rsidRPr="00422C36">
        <w:t>nd Raymond Head, ‘Holst – Astrology and Modernism in “The Planets”’, Tempo, New Series, 187, (1993), 15-22.</w:t>
      </w:r>
      <w:r w:rsidRPr="00422C36">
        <w:rPr>
          <w:rStyle w:val="FootnoteReference"/>
        </w:rPr>
        <w:footnoteReference w:id="2"/>
      </w:r>
      <w:r w:rsidR="0024052F" w:rsidRPr="00422C36">
        <w:t xml:space="preserve"> </w:t>
      </w:r>
      <w:r w:rsidR="00FC7F56">
        <w:t>T</w:t>
      </w:r>
      <w:r w:rsidR="00EF11FE" w:rsidRPr="00422C36">
        <w:t>h</w:t>
      </w:r>
      <w:r w:rsidR="0026460A">
        <w:t>e</w:t>
      </w:r>
      <w:r w:rsidR="00EF11FE" w:rsidRPr="00422C36">
        <w:t xml:space="preserve"> essay </w:t>
      </w:r>
      <w:r w:rsidR="00344FDC">
        <w:t xml:space="preserve">structure </w:t>
      </w:r>
      <w:r w:rsidR="00EF11FE" w:rsidRPr="00422C36">
        <w:t>considers the</w:t>
      </w:r>
      <w:r w:rsidR="00CB3AA7" w:rsidRPr="00422C36">
        <w:t>se</w:t>
      </w:r>
      <w:r w:rsidR="00EF11FE" w:rsidRPr="00422C36">
        <w:t xml:space="preserve"> two papers within </w:t>
      </w:r>
      <w:r w:rsidR="007D7FA0" w:rsidRPr="00422C36">
        <w:t xml:space="preserve">these </w:t>
      </w:r>
      <w:r w:rsidR="00EF11FE" w:rsidRPr="00422C36">
        <w:t>t</w:t>
      </w:r>
      <w:r w:rsidR="000C0233" w:rsidRPr="00422C36">
        <w:t>wo</w:t>
      </w:r>
      <w:r w:rsidR="00EF11FE" w:rsidRPr="00422C36">
        <w:t xml:space="preserve"> themes: 1)</w:t>
      </w:r>
      <w:r w:rsidR="00CB3AA7" w:rsidRPr="00422C36">
        <w:t xml:space="preserve"> </w:t>
      </w:r>
      <w:r w:rsidR="00FC7F56">
        <w:t>c</w:t>
      </w:r>
      <w:r w:rsidR="00CB3AA7" w:rsidRPr="00422C36">
        <w:t>ultures of belief and unbelief</w:t>
      </w:r>
      <w:r w:rsidR="00EF11FE" w:rsidRPr="00422C36">
        <w:t xml:space="preserve">, and; </w:t>
      </w:r>
      <w:r w:rsidR="000C0233" w:rsidRPr="00422C36">
        <w:t>2</w:t>
      </w:r>
      <w:r w:rsidR="00EF11FE" w:rsidRPr="00422C36">
        <w:t xml:space="preserve">) </w:t>
      </w:r>
      <w:r w:rsidR="00FC7F56">
        <w:t>t</w:t>
      </w:r>
      <w:r w:rsidR="00855DE0" w:rsidRPr="00422C36">
        <w:t xml:space="preserve">he </w:t>
      </w:r>
      <w:r w:rsidR="007E5E77" w:rsidRPr="00422C36">
        <w:t>astrolog</w:t>
      </w:r>
      <w:r w:rsidR="006A62C9" w:rsidRPr="00422C36">
        <w:t>ical adherent</w:t>
      </w:r>
      <w:r w:rsidR="007E5E77" w:rsidRPr="00422C36">
        <w:t xml:space="preserve"> as </w:t>
      </w:r>
      <w:r w:rsidR="00CB3AA7" w:rsidRPr="00422C36">
        <w:t xml:space="preserve">a </w:t>
      </w:r>
      <w:r w:rsidR="00FC7F56">
        <w:t>‘</w:t>
      </w:r>
      <w:r w:rsidR="007E5E77" w:rsidRPr="00422C36">
        <w:t>Nicodemite</w:t>
      </w:r>
      <w:r w:rsidR="00FC7F56">
        <w:t>’</w:t>
      </w:r>
      <w:r w:rsidR="00EF11FE" w:rsidRPr="00422C36">
        <w:t>.</w:t>
      </w:r>
      <w:r w:rsidR="00855DE0" w:rsidRPr="00422C36">
        <w:t xml:space="preserve"> </w:t>
      </w:r>
      <w:r w:rsidR="00FC7F56">
        <w:t xml:space="preserve">The introduction provides a setting which introduces the paper by Mark Graubard as an academic dialogue which challenges the view that ancient systems of astrology constituted forms of a pre-Newtonian ‘universal law of nature’. The second paper – by Raymond Head – explores the conjecture that the British composer and teacher Gustav Holst, over the period 1912-1916, was inspired to </w:t>
      </w:r>
      <w:r w:rsidR="0009176B">
        <w:t>compose</w:t>
      </w:r>
      <w:r w:rsidR="00FC7F56">
        <w:t xml:space="preserve"> </w:t>
      </w:r>
      <w:r w:rsidR="00FC7F56">
        <w:rPr>
          <w:i/>
          <w:iCs/>
        </w:rPr>
        <w:t xml:space="preserve">The Planets </w:t>
      </w:r>
      <w:r w:rsidR="00FC7F56">
        <w:t>as a personal</w:t>
      </w:r>
      <w:r w:rsidR="0009176B">
        <w:t>, reconciliatory</w:t>
      </w:r>
      <w:r w:rsidR="00FC7F56">
        <w:t xml:space="preserve"> response to his earlier artistic failures</w:t>
      </w:r>
      <w:r w:rsidR="0009176B">
        <w:t>. This reconciliation process occurred through Holst encountering members of the European Theosophical movement and embracing the tenets of modern astrology.</w:t>
      </w:r>
      <w:r w:rsidR="00CC00CF">
        <w:t xml:space="preserve"> The conjecture is examined by Head </w:t>
      </w:r>
      <w:r w:rsidR="00C7699B">
        <w:t xml:space="preserve">through </w:t>
      </w:r>
      <w:r w:rsidR="00CC00CF">
        <w:rPr>
          <w:i/>
          <w:iCs/>
        </w:rPr>
        <w:t xml:space="preserve">The Planets </w:t>
      </w:r>
      <w:r w:rsidR="00F1380F">
        <w:t>as</w:t>
      </w:r>
      <w:r w:rsidR="00CC00CF">
        <w:t xml:space="preserve"> an astrological tone poem.</w:t>
      </w:r>
      <w:r w:rsidR="0009176B">
        <w:t xml:space="preserve"> </w:t>
      </w:r>
      <w:r w:rsidR="00FC7F56">
        <w:t xml:space="preserve">    </w:t>
      </w:r>
    </w:p>
    <w:p w14:paraId="55A8690A" w14:textId="35C25644" w:rsidR="00807DBF" w:rsidRPr="00422C36" w:rsidRDefault="00A218B8" w:rsidP="00ED4478">
      <w:pPr>
        <w:spacing w:after="120" w:line="360" w:lineRule="auto"/>
        <w:rPr>
          <w:b/>
          <w:u w:val="single"/>
        </w:rPr>
      </w:pPr>
      <w:r w:rsidRPr="00422C36">
        <w:rPr>
          <w:b/>
          <w:u w:val="single"/>
        </w:rPr>
        <w:t>Introduction and Setting</w:t>
      </w:r>
    </w:p>
    <w:p w14:paraId="6E7B5BA5" w14:textId="47CA992C" w:rsidR="00F636AB" w:rsidRPr="00422C36" w:rsidRDefault="00322A43" w:rsidP="00ED4478">
      <w:pPr>
        <w:spacing w:after="120" w:line="360" w:lineRule="auto"/>
      </w:pPr>
      <w:r w:rsidRPr="00422C36">
        <w:t>Mark Graubard, in the introduction to his</w:t>
      </w:r>
      <w:r w:rsidR="00FD42A1" w:rsidRPr="00422C36">
        <w:t xml:space="preserve"> 1953 volume</w:t>
      </w:r>
      <w:r w:rsidRPr="00422C36">
        <w:t xml:space="preserve"> </w:t>
      </w:r>
      <w:r w:rsidRPr="00422C36">
        <w:rPr>
          <w:i/>
        </w:rPr>
        <w:t>Astronomy and Alchemy: Two Fossil Sciences</w:t>
      </w:r>
      <w:r w:rsidRPr="00422C36">
        <w:t>, describes that work as “essentially an overextended essay…[of] two dead sciences seldom considered in detail.”</w:t>
      </w:r>
      <w:r w:rsidRPr="00422C36">
        <w:rPr>
          <w:rStyle w:val="FootnoteReference"/>
        </w:rPr>
        <w:footnoteReference w:id="3"/>
      </w:r>
      <w:r w:rsidR="00FD42A1" w:rsidRPr="00422C36">
        <w:t xml:space="preserve"> His ‘Astrology’s Demise and Its Bearing on the Decline and Death of Beliefs’ could similarly be described as an ‘overextended essay’</w:t>
      </w:r>
      <w:r w:rsidR="008E4124" w:rsidRPr="00422C36">
        <w:t xml:space="preserve"> as</w:t>
      </w:r>
      <w:r w:rsidR="00FD42A1" w:rsidRPr="00422C36">
        <w:t xml:space="preserve"> </w:t>
      </w:r>
      <w:r w:rsidR="008E4124" w:rsidRPr="00422C36">
        <w:t>i</w:t>
      </w:r>
      <w:r w:rsidR="00FD42A1" w:rsidRPr="00422C36">
        <w:t>t ‘considers in detail’ a response to Lynn Thorndike’s ‘The True Place of Astrology in the History of Science’</w:t>
      </w:r>
      <w:r w:rsidR="00F636AB" w:rsidRPr="00422C36">
        <w:t xml:space="preserve"> which, though brief, provoked a lengthy response</w:t>
      </w:r>
      <w:r w:rsidR="00310302" w:rsidRPr="00422C36">
        <w:t xml:space="preserve"> from Graubard</w:t>
      </w:r>
      <w:r w:rsidR="00FD42A1" w:rsidRPr="00422C36">
        <w:t>.</w:t>
      </w:r>
      <w:r w:rsidR="00FD42A1" w:rsidRPr="00422C36">
        <w:rPr>
          <w:rStyle w:val="FootnoteReference"/>
        </w:rPr>
        <w:footnoteReference w:id="4"/>
      </w:r>
      <w:r w:rsidR="00FD42A1" w:rsidRPr="00422C36">
        <w:t xml:space="preserve"> </w:t>
      </w:r>
      <w:r w:rsidR="00F636AB" w:rsidRPr="00422C36">
        <w:t>Graubard’s paper</w:t>
      </w:r>
      <w:r w:rsidR="00181E5C">
        <w:t xml:space="preserve"> is framed</w:t>
      </w:r>
      <w:r w:rsidR="00F636AB" w:rsidRPr="00422C36">
        <w:t xml:space="preserve"> in the context of a dialogue with Thorndike</w:t>
      </w:r>
      <w:r w:rsidR="00FA1316" w:rsidRPr="00422C36">
        <w:t xml:space="preserve"> on the ‘function of astrology in the history of science’ and the hypothesis that astrology – prior to Newtonian universal gravitation – was a ‘different universal law of nature’.</w:t>
      </w:r>
      <w:r w:rsidR="00FA1316" w:rsidRPr="00422C36">
        <w:rPr>
          <w:rStyle w:val="FootnoteReference"/>
        </w:rPr>
        <w:footnoteReference w:id="5"/>
      </w:r>
      <w:r w:rsidR="00FA1316" w:rsidRPr="00422C36">
        <w:t xml:space="preserve"> </w:t>
      </w:r>
      <w:r w:rsidR="003C587F" w:rsidRPr="00422C36">
        <w:t xml:space="preserve">According to Graubard, Thorndike </w:t>
      </w:r>
      <w:r w:rsidR="00E122FA">
        <w:t xml:space="preserve">had </w:t>
      </w:r>
      <w:r w:rsidR="003C587F" w:rsidRPr="00422C36">
        <w:t>point</w:t>
      </w:r>
      <w:r w:rsidR="00557229" w:rsidRPr="00422C36">
        <w:t>ed</w:t>
      </w:r>
      <w:r w:rsidR="003C587F" w:rsidRPr="00422C36">
        <w:t xml:space="preserve"> </w:t>
      </w:r>
      <w:r w:rsidR="003C587F" w:rsidRPr="00422C36">
        <w:lastRenderedPageBreak/>
        <w:t>out ‘that many historians of science overlooked this cosmological or theoretical role of astrology’</w:t>
      </w:r>
      <w:r w:rsidR="0033345B" w:rsidRPr="00422C36">
        <w:t>.</w:t>
      </w:r>
      <w:r w:rsidR="0033345B" w:rsidRPr="00422C36">
        <w:rPr>
          <w:rStyle w:val="FootnoteReference"/>
        </w:rPr>
        <w:footnoteReference w:id="6"/>
      </w:r>
      <w:r w:rsidR="003C587F" w:rsidRPr="00422C36">
        <w:t xml:space="preserve"> Thorndike</w:t>
      </w:r>
      <w:r w:rsidR="00557229" w:rsidRPr="00422C36">
        <w:t xml:space="preserve"> himself</w:t>
      </w:r>
      <w:r w:rsidR="003C587F" w:rsidRPr="00422C36">
        <w:t xml:space="preserve">, more provocatively, </w:t>
      </w:r>
      <w:r w:rsidR="003D76BA" w:rsidRPr="00422C36">
        <w:t xml:space="preserve">had </w:t>
      </w:r>
      <w:r w:rsidR="00E122FA">
        <w:t xml:space="preserve">actually </w:t>
      </w:r>
      <w:r w:rsidR="003C587F" w:rsidRPr="00422C36">
        <w:t xml:space="preserve">expressed this as ‘modern historians have been strangely </w:t>
      </w:r>
      <w:r w:rsidR="003C587F" w:rsidRPr="00422C36">
        <w:rPr>
          <w:i/>
        </w:rPr>
        <w:t>blind</w:t>
      </w:r>
      <w:r w:rsidR="003C587F" w:rsidRPr="00422C36">
        <w:t xml:space="preserve"> to…[this] sweeping, all-inclusive hypothesis</w:t>
      </w:r>
      <w:r w:rsidR="00FB1165" w:rsidRPr="00422C36">
        <w:t>’</w:t>
      </w:r>
      <w:r w:rsidR="00C250AF" w:rsidRPr="00422C36">
        <w:t xml:space="preserve"> and ‘strangely </w:t>
      </w:r>
      <w:r w:rsidR="00C250AF" w:rsidRPr="00422C36">
        <w:rPr>
          <w:i/>
        </w:rPr>
        <w:t>blind</w:t>
      </w:r>
      <w:r w:rsidR="00C250AF" w:rsidRPr="00422C36">
        <w:t xml:space="preserve"> also to its supreme significance in…[evaluation] of pre-Newtonian scientific thought’</w:t>
      </w:r>
      <w:r w:rsidR="00FC765A" w:rsidRPr="00422C36">
        <w:t xml:space="preserve"> (</w:t>
      </w:r>
      <w:r w:rsidR="00FC765A" w:rsidRPr="00422C36">
        <w:rPr>
          <w:i/>
        </w:rPr>
        <w:t xml:space="preserve">italics </w:t>
      </w:r>
      <w:r w:rsidR="00FC765A" w:rsidRPr="00422C36">
        <w:t>my own)</w:t>
      </w:r>
      <w:r w:rsidR="00FB1165" w:rsidRPr="00422C36">
        <w:t>.</w:t>
      </w:r>
      <w:r w:rsidR="00FC765A" w:rsidRPr="00422C36">
        <w:rPr>
          <w:rStyle w:val="FootnoteReference"/>
        </w:rPr>
        <w:footnoteReference w:id="7"/>
      </w:r>
      <w:r w:rsidR="00BF2917" w:rsidRPr="00422C36">
        <w:t xml:space="preserve"> Graubard </w:t>
      </w:r>
      <w:r w:rsidR="00680F07">
        <w:t xml:space="preserve">had </w:t>
      </w:r>
      <w:r w:rsidR="00D0169B" w:rsidRPr="00422C36">
        <w:t>ostensibly</w:t>
      </w:r>
      <w:r w:rsidR="00BF2917" w:rsidRPr="00422C36">
        <w:t xml:space="preserve"> entered into a </w:t>
      </w:r>
      <w:r w:rsidR="00D0169B" w:rsidRPr="00422C36">
        <w:t>critical analysis of Thorndike’s position</w:t>
      </w:r>
      <w:r w:rsidR="00274CA2" w:rsidRPr="00422C36">
        <w:t xml:space="preserve"> that</w:t>
      </w:r>
      <w:r w:rsidR="00C40282" w:rsidRPr="00422C36">
        <w:t xml:space="preserve"> the pre-modern</w:t>
      </w:r>
      <w:r w:rsidR="00274CA2" w:rsidRPr="00422C36">
        <w:t xml:space="preserve"> ‘universal natural law was astrological’</w:t>
      </w:r>
      <w:r w:rsidR="00C40282" w:rsidRPr="00422C36">
        <w:t>;</w:t>
      </w:r>
      <w:r w:rsidR="00D0169B" w:rsidRPr="00422C36">
        <w:t xml:space="preserve"> but </w:t>
      </w:r>
      <w:r w:rsidR="003D76BA" w:rsidRPr="00422C36">
        <w:t>eventually</w:t>
      </w:r>
      <w:r w:rsidR="00D0169B" w:rsidRPr="00422C36">
        <w:t xml:space="preserve"> </w:t>
      </w:r>
      <w:r w:rsidR="00A35622">
        <w:t>his</w:t>
      </w:r>
      <w:r w:rsidR="00D0169B" w:rsidRPr="00422C36">
        <w:t xml:space="preserve"> critique evolved into a </w:t>
      </w:r>
      <w:r w:rsidR="00395B98" w:rsidRPr="00422C36">
        <w:t xml:space="preserve">lengthy, </w:t>
      </w:r>
      <w:r w:rsidR="00D0169B" w:rsidRPr="00422C36">
        <w:t>detailed anti-astrological polemic.</w:t>
      </w:r>
      <w:r w:rsidR="00274CA2" w:rsidRPr="00422C36">
        <w:rPr>
          <w:rStyle w:val="FootnoteReference"/>
        </w:rPr>
        <w:footnoteReference w:id="8"/>
      </w:r>
    </w:p>
    <w:p w14:paraId="5943C305" w14:textId="4FCC12A6" w:rsidR="00264501" w:rsidRPr="00422C36" w:rsidRDefault="00912502" w:rsidP="00ED4478">
      <w:pPr>
        <w:spacing w:after="120" w:line="360" w:lineRule="auto"/>
      </w:pPr>
      <w:r w:rsidRPr="00422C36">
        <w:t>If Graubard’s audience is principally an academic one of historians and philosophers of science, t</w:t>
      </w:r>
      <w:r w:rsidR="003B4551" w:rsidRPr="00422C36">
        <w:t xml:space="preserve">he companion paper here - Raymond Head’s, ‘Holst – Astrology and Modernism in “The Planets” </w:t>
      </w:r>
      <w:r w:rsidRPr="00422C36">
        <w:t>–</w:t>
      </w:r>
      <w:r w:rsidR="003B4551" w:rsidRPr="00422C36">
        <w:t xml:space="preserve"> </w:t>
      </w:r>
      <w:r w:rsidRPr="00422C36">
        <w:t>is directed to academicians of 20</w:t>
      </w:r>
      <w:r w:rsidRPr="00422C36">
        <w:rPr>
          <w:vertAlign w:val="superscript"/>
        </w:rPr>
        <w:t>th</w:t>
      </w:r>
      <w:r w:rsidRPr="00422C36">
        <w:t xml:space="preserve"> century music with a focus on composition. </w:t>
      </w:r>
      <w:r w:rsidR="00B619BD">
        <w:t>B</w:t>
      </w:r>
      <w:r w:rsidR="0015762A" w:rsidRPr="00422C36">
        <w:t>oth Graubard and Thorndike considered pre-Newtonian cosmology through the lens of an overlooked astrological synthesis</w:t>
      </w:r>
      <w:r w:rsidR="00B619BD">
        <w:t>;</w:t>
      </w:r>
      <w:r w:rsidR="0015762A" w:rsidRPr="00422C36">
        <w:t xml:space="preserve"> </w:t>
      </w:r>
      <w:r w:rsidR="005B7290" w:rsidRPr="00422C36">
        <w:t xml:space="preserve">so too </w:t>
      </w:r>
      <w:r w:rsidR="0015762A" w:rsidRPr="00422C36">
        <w:t>Head declares at the outset that</w:t>
      </w:r>
      <w:r w:rsidR="00C40282" w:rsidRPr="00422C36">
        <w:t>, in his view, something in British musical composition ha</w:t>
      </w:r>
      <w:r w:rsidR="00895642">
        <w:t>d</w:t>
      </w:r>
      <w:r w:rsidR="00C40282" w:rsidRPr="00422C36">
        <w:t xml:space="preserve"> also been overlooked</w:t>
      </w:r>
      <w:r w:rsidR="00B619BD">
        <w:t>.</w:t>
      </w:r>
      <w:r w:rsidR="005B7290" w:rsidRPr="00422C36">
        <w:t xml:space="preserve"> </w:t>
      </w:r>
      <w:r w:rsidR="00B619BD">
        <w:t>H</w:t>
      </w:r>
      <w:r w:rsidR="005B7290" w:rsidRPr="00422C36">
        <w:t>e</w:t>
      </w:r>
      <w:r w:rsidR="00970AD6" w:rsidRPr="00422C36">
        <w:t xml:space="preserve"> </w:t>
      </w:r>
      <w:r w:rsidR="005B7290" w:rsidRPr="00422C36">
        <w:t>stated this as</w:t>
      </w:r>
      <w:r w:rsidR="00C40282" w:rsidRPr="00422C36">
        <w:t xml:space="preserve"> </w:t>
      </w:r>
      <w:r w:rsidR="0015762A" w:rsidRPr="00422C36">
        <w:t xml:space="preserve"> ‘the subject of modernism in early 20</w:t>
      </w:r>
      <w:r w:rsidR="0015762A" w:rsidRPr="00422C36">
        <w:rPr>
          <w:vertAlign w:val="superscript"/>
        </w:rPr>
        <w:t>th</w:t>
      </w:r>
      <w:r w:rsidR="0015762A" w:rsidRPr="00422C36">
        <w:t xml:space="preserve"> – century British music is rarely examined</w:t>
      </w:r>
      <w:r w:rsidR="006B31BE" w:rsidRPr="00422C36">
        <w:t>’.</w:t>
      </w:r>
      <w:r w:rsidR="006B31BE" w:rsidRPr="00422C36">
        <w:rPr>
          <w:rStyle w:val="FootnoteReference"/>
        </w:rPr>
        <w:footnoteReference w:id="9"/>
      </w:r>
      <w:r w:rsidR="005B7290" w:rsidRPr="00422C36">
        <w:t xml:space="preserve"> Head describes Gustav Holst’s </w:t>
      </w:r>
      <w:r w:rsidR="005B7290" w:rsidRPr="00422C36">
        <w:rPr>
          <w:i/>
        </w:rPr>
        <w:t xml:space="preserve">The Planets </w:t>
      </w:r>
      <w:r w:rsidR="005B7290" w:rsidRPr="00422C36">
        <w:t>as ‘his, and British music’s, first striking testament to the Modernist outlook’ and that his article</w:t>
      </w:r>
      <w:r w:rsidR="00186213" w:rsidRPr="00422C36">
        <w:t xml:space="preserve"> would examine ‘Holst’s understanding of astrology, his friendships of the time, and his Theosophical upbringing’.</w:t>
      </w:r>
      <w:r w:rsidR="00186213" w:rsidRPr="00422C36">
        <w:rPr>
          <w:rStyle w:val="FootnoteReference"/>
        </w:rPr>
        <w:footnoteReference w:id="10"/>
      </w:r>
      <w:r w:rsidR="0009720B" w:rsidRPr="00422C36">
        <w:t xml:space="preserve"> </w:t>
      </w:r>
      <w:r w:rsidR="003B0B37" w:rsidRPr="00422C36">
        <w:t>Though writing in the 1990s, to explore this territory was deemed by Head to be ‘</w:t>
      </w:r>
      <w:r w:rsidR="003B0B37" w:rsidRPr="00422C36">
        <w:rPr>
          <w:i/>
        </w:rPr>
        <w:t>Verboten’.</w:t>
      </w:r>
      <w:r w:rsidR="003B0B37" w:rsidRPr="00422C36">
        <w:rPr>
          <w:rStyle w:val="FootnoteReference"/>
        </w:rPr>
        <w:footnoteReference w:id="11"/>
      </w:r>
      <w:r w:rsidR="003B0B37" w:rsidRPr="00422C36">
        <w:t xml:space="preserve"> </w:t>
      </w:r>
    </w:p>
    <w:p w14:paraId="37865508" w14:textId="1412A303" w:rsidR="00A45F84" w:rsidRPr="00A45F84" w:rsidRDefault="00A00F9C" w:rsidP="00ED4478">
      <w:pPr>
        <w:spacing w:after="120" w:line="360" w:lineRule="auto"/>
      </w:pPr>
      <w:r w:rsidRPr="00422C36">
        <w:t>Head’s</w:t>
      </w:r>
      <w:r w:rsidR="00CB61B6" w:rsidRPr="00422C36">
        <w:t xml:space="preserve"> </w:t>
      </w:r>
      <w:r w:rsidR="00437559">
        <w:t>view of</w:t>
      </w:r>
      <w:r w:rsidR="00D52C23" w:rsidRPr="00422C36">
        <w:t xml:space="preserve"> Holst as a ‘modern’ composer with esoteric inclinations </w:t>
      </w:r>
      <w:r w:rsidR="00CB61B6" w:rsidRPr="00422C36">
        <w:t>has similarities</w:t>
      </w:r>
      <w:r w:rsidR="0009720B" w:rsidRPr="00422C36">
        <w:t xml:space="preserve"> </w:t>
      </w:r>
      <w:r w:rsidR="00CB61B6" w:rsidRPr="00422C36">
        <w:t>to</w:t>
      </w:r>
      <w:r w:rsidR="0009720B" w:rsidRPr="00422C36">
        <w:t xml:space="preserve"> Graubard</w:t>
      </w:r>
      <w:r w:rsidR="00D52C23" w:rsidRPr="00422C36">
        <w:t>’s</w:t>
      </w:r>
      <w:r w:rsidR="00CB61B6" w:rsidRPr="00422C36">
        <w:t xml:space="preserve"> </w:t>
      </w:r>
      <w:r w:rsidR="00D52C23" w:rsidRPr="00422C36">
        <w:t>view of Kepler as ‘representing the spirit of modern science’.</w:t>
      </w:r>
      <w:r w:rsidR="00D52C23" w:rsidRPr="00422C36">
        <w:rPr>
          <w:rStyle w:val="FootnoteReference"/>
        </w:rPr>
        <w:t xml:space="preserve"> </w:t>
      </w:r>
      <w:r w:rsidR="00D52C23" w:rsidRPr="00422C36">
        <w:rPr>
          <w:rStyle w:val="FootnoteReference"/>
        </w:rPr>
        <w:footnoteReference w:id="12"/>
      </w:r>
      <w:r w:rsidR="00D52C23" w:rsidRPr="00422C36">
        <w:t xml:space="preserve"> Head</w:t>
      </w:r>
      <w:r w:rsidR="00416AC1" w:rsidRPr="00422C36">
        <w:t xml:space="preserve"> remind</w:t>
      </w:r>
      <w:r w:rsidR="00437559">
        <w:t>s</w:t>
      </w:r>
      <w:r w:rsidR="00416AC1" w:rsidRPr="00422C36">
        <w:t xml:space="preserve"> us of Holst’s sojourn</w:t>
      </w:r>
      <w:r w:rsidR="003B2D31" w:rsidRPr="00422C36">
        <w:t xml:space="preserve"> into Theosophy (just prior to composing </w:t>
      </w:r>
      <w:r w:rsidR="003B2D31" w:rsidRPr="00422C36">
        <w:rPr>
          <w:i/>
        </w:rPr>
        <w:t>The Planets</w:t>
      </w:r>
      <w:r w:rsidR="003B2D31" w:rsidRPr="00422C36">
        <w:t xml:space="preserve"> in 1914-1916)</w:t>
      </w:r>
      <w:r w:rsidR="00D52C23" w:rsidRPr="00422C36">
        <w:t>,</w:t>
      </w:r>
      <w:r w:rsidR="00416AC1" w:rsidRPr="00422C36">
        <w:t xml:space="preserve"> his deep reading of contemporary astrologers such as the works of Alan Leo, new associations with theosophists, a desire to read ancient texts in original form (</w:t>
      </w:r>
      <w:r w:rsidR="00C213C3" w:rsidRPr="00422C36">
        <w:t xml:space="preserve">both </w:t>
      </w:r>
      <w:r w:rsidR="00416AC1" w:rsidRPr="00422C36">
        <w:t>Sanskrit and Greek)</w:t>
      </w:r>
      <w:r w:rsidR="00A171D1" w:rsidRPr="00422C36">
        <w:t>, and announcing ‘for two years I had the intention of composing that cycle’.</w:t>
      </w:r>
      <w:r w:rsidR="00A171D1" w:rsidRPr="00422C36">
        <w:rPr>
          <w:rStyle w:val="FootnoteReference"/>
        </w:rPr>
        <w:footnoteReference w:id="13"/>
      </w:r>
      <w:r w:rsidR="00D52C23" w:rsidRPr="00422C36">
        <w:t xml:space="preserve"> Graubard</w:t>
      </w:r>
      <w:r w:rsidR="009B557D" w:rsidRPr="00422C36">
        <w:t xml:space="preserve"> </w:t>
      </w:r>
      <w:r w:rsidR="00B00F39">
        <w:t xml:space="preserve">also </w:t>
      </w:r>
      <w:r w:rsidR="00D52C23" w:rsidRPr="00422C36">
        <w:t>considers</w:t>
      </w:r>
      <w:r w:rsidRPr="00422C36">
        <w:t xml:space="preserve"> </w:t>
      </w:r>
      <w:r w:rsidR="00A73EC8" w:rsidRPr="00422C36">
        <w:t xml:space="preserve">Johannes </w:t>
      </w:r>
      <w:r w:rsidRPr="00422C36">
        <w:t xml:space="preserve">Kepler’s </w:t>
      </w:r>
      <w:r w:rsidR="00D52C23" w:rsidRPr="00422C36">
        <w:t xml:space="preserve">personal </w:t>
      </w:r>
      <w:r w:rsidR="00416AC1" w:rsidRPr="00422C36">
        <w:t>relationship to</w:t>
      </w:r>
      <w:r w:rsidR="00E4523E" w:rsidRPr="00422C36">
        <w:t xml:space="preserve"> astrology</w:t>
      </w:r>
      <w:r w:rsidR="00416AC1" w:rsidRPr="00422C36">
        <w:t xml:space="preserve"> through</w:t>
      </w:r>
      <w:r w:rsidR="00E4523E" w:rsidRPr="00422C36">
        <w:t xml:space="preserve"> </w:t>
      </w:r>
      <w:r w:rsidR="00CB61B6" w:rsidRPr="00422C36">
        <w:t>p</w:t>
      </w:r>
      <w:r w:rsidR="00B00F39">
        <w:t xml:space="preserve">rivate </w:t>
      </w:r>
      <w:r w:rsidR="0009720B" w:rsidRPr="00422C36">
        <w:t>correspondence</w:t>
      </w:r>
      <w:r w:rsidR="00442027" w:rsidRPr="00422C36">
        <w:t>s</w:t>
      </w:r>
      <w:r w:rsidR="0009720B" w:rsidRPr="00422C36">
        <w:t xml:space="preserve"> (in German) between Kepler and his 17</w:t>
      </w:r>
      <w:r w:rsidR="0009720B" w:rsidRPr="00422C36">
        <w:rPr>
          <w:vertAlign w:val="superscript"/>
        </w:rPr>
        <w:t>th</w:t>
      </w:r>
      <w:r w:rsidR="0009720B" w:rsidRPr="00422C36">
        <w:t xml:space="preserve"> – century contemporaries</w:t>
      </w:r>
      <w:r w:rsidR="00442027" w:rsidRPr="00422C36">
        <w:t>,</w:t>
      </w:r>
      <w:r w:rsidR="0009720B" w:rsidRPr="00422C36">
        <w:t xml:space="preserve"> </w:t>
      </w:r>
      <w:r w:rsidR="004573BD" w:rsidRPr="00422C36">
        <w:lastRenderedPageBreak/>
        <w:t>and declares that Kepler ‘employed the ideas of his heritage….[to] elaborate a system of thought characterised by wholly modern features’.</w:t>
      </w:r>
      <w:r w:rsidR="004573BD" w:rsidRPr="00422C36">
        <w:rPr>
          <w:rStyle w:val="FootnoteReference"/>
        </w:rPr>
        <w:footnoteReference w:id="14"/>
      </w:r>
      <w:r w:rsidR="00C213C3" w:rsidRPr="00422C36">
        <w:t xml:space="preserve"> </w:t>
      </w:r>
    </w:p>
    <w:p w14:paraId="796D16D2" w14:textId="11FCEE8E" w:rsidR="00A218B8" w:rsidRPr="00422C36" w:rsidRDefault="00A218B8" w:rsidP="00A218B8">
      <w:pPr>
        <w:spacing w:after="120" w:line="360" w:lineRule="auto"/>
        <w:rPr>
          <w:b/>
          <w:u w:val="single"/>
        </w:rPr>
      </w:pPr>
      <w:r w:rsidRPr="00422C36">
        <w:rPr>
          <w:b/>
          <w:u w:val="single"/>
        </w:rPr>
        <w:t>Cultures of Belief and Unbelief</w:t>
      </w:r>
    </w:p>
    <w:p w14:paraId="74D2A162" w14:textId="6615F503" w:rsidR="00BE5631" w:rsidRPr="00422C36" w:rsidRDefault="006E776D" w:rsidP="00ED4478">
      <w:pPr>
        <w:spacing w:after="120" w:line="360" w:lineRule="auto"/>
      </w:pPr>
      <w:r w:rsidRPr="00422C36">
        <w:t xml:space="preserve">Mark Graubard, in an earlier </w:t>
      </w:r>
      <w:r w:rsidR="00431A1B" w:rsidRPr="00422C36">
        <w:t xml:space="preserve">1946 </w:t>
      </w:r>
      <w:r w:rsidRPr="00422C36">
        <w:t xml:space="preserve">paper appearing in </w:t>
      </w:r>
      <w:r w:rsidRPr="00422C36">
        <w:rPr>
          <w:i/>
        </w:rPr>
        <w:t xml:space="preserve">The Journal of American Folklore, </w:t>
      </w:r>
      <w:r w:rsidRPr="00422C36">
        <w:t>claimed that astrological ‘</w:t>
      </w:r>
      <w:r w:rsidR="008F0A40">
        <w:t xml:space="preserve">cultures of </w:t>
      </w:r>
      <w:r w:rsidR="00B4225D" w:rsidRPr="00422C36">
        <w:t>belief</w:t>
      </w:r>
      <w:r w:rsidR="008F0A40">
        <w:t>’</w:t>
      </w:r>
      <w:r w:rsidRPr="00422C36">
        <w:t xml:space="preserve"> w</w:t>
      </w:r>
      <w:r w:rsidR="00B4225D" w:rsidRPr="00422C36">
        <w:t>ere</w:t>
      </w:r>
      <w:r w:rsidRPr="00422C36">
        <w:t xml:space="preserve"> globalised and somehow could be accounted for as having been ‘woven out of a rich imagination’ that was inherent in humankind</w:t>
      </w:r>
      <w:r w:rsidR="00D9348F" w:rsidRPr="00422C36">
        <w:t xml:space="preserve"> as a ‘gratifying expression’ of the ‘power of the stars’.</w:t>
      </w:r>
      <w:r w:rsidR="00D9348F" w:rsidRPr="00422C36">
        <w:rPr>
          <w:rStyle w:val="FootnoteReference"/>
        </w:rPr>
        <w:footnoteReference w:id="15"/>
      </w:r>
      <w:r w:rsidR="00431A1B" w:rsidRPr="00422C36">
        <w:t xml:space="preserve"> </w:t>
      </w:r>
      <w:r w:rsidR="008F0A40">
        <w:t>A</w:t>
      </w:r>
      <w:r w:rsidR="00F5356C" w:rsidRPr="00422C36">
        <w:t xml:space="preserve"> leading </w:t>
      </w:r>
      <w:r w:rsidR="008F0A40">
        <w:t xml:space="preserve">recent </w:t>
      </w:r>
      <w:r w:rsidR="00F5356C" w:rsidRPr="00422C36">
        <w:t>contributor to the study of ‘cultures of belief and unbelief’ has been David J. Hufford</w:t>
      </w:r>
      <w:r w:rsidR="00F5356C" w:rsidRPr="00422C36">
        <w:rPr>
          <w:rStyle w:val="FootnoteReference"/>
        </w:rPr>
        <w:footnoteReference w:id="16"/>
      </w:r>
      <w:r w:rsidR="00F5356C" w:rsidRPr="00422C36">
        <w:t xml:space="preserve">. </w:t>
      </w:r>
      <w:r w:rsidR="00A912C1" w:rsidRPr="00422C36">
        <w:t>Hufford would argue that disinterest is urged upon scholars of astrology, but that desired disinterest is impossible because all discourse in astrology would inevitably be governed by adherence to belief or disbelief.</w:t>
      </w:r>
      <w:r w:rsidR="00A912C1" w:rsidRPr="00422C36">
        <w:rPr>
          <w:rStyle w:val="FootnoteReference"/>
        </w:rPr>
        <w:footnoteReference w:id="17"/>
      </w:r>
      <w:r w:rsidR="00A912C1" w:rsidRPr="00422C36">
        <w:t xml:space="preserve"> </w:t>
      </w:r>
      <w:r w:rsidR="007F6CDE" w:rsidRPr="00422C36">
        <w:t xml:space="preserve">Nevertheless, Hufford’s stance </w:t>
      </w:r>
      <w:r w:rsidR="003E2C32" w:rsidRPr="00422C36">
        <w:t>relieves the scholar with this axiom:</w:t>
      </w:r>
      <w:r w:rsidR="007F6CDE" w:rsidRPr="00422C36">
        <w:t xml:space="preserve"> ‘impartiality in [the study of belief systems] cannot consist of having no personal beliefs.</w:t>
      </w:r>
      <w:r w:rsidR="007F6CDE" w:rsidRPr="00422C36">
        <w:rPr>
          <w:rStyle w:val="FootnoteReference"/>
        </w:rPr>
        <w:footnoteReference w:id="18"/>
      </w:r>
      <w:r w:rsidR="007F6CDE" w:rsidRPr="00422C36">
        <w:t xml:space="preserve"> </w:t>
      </w:r>
      <w:r w:rsidR="00B15495" w:rsidRPr="00422C36">
        <w:t>Where does this leave us?</w:t>
      </w:r>
      <w:r w:rsidR="001F1263" w:rsidRPr="00422C36">
        <w:t xml:space="preserve"> According to Graubard, with the Janus-faced duality of </w:t>
      </w:r>
      <w:r w:rsidR="00895642">
        <w:t xml:space="preserve">belief/disbelief - </w:t>
      </w:r>
      <w:r w:rsidR="001F1263" w:rsidRPr="00422C36">
        <w:t xml:space="preserve">looking both backward at the heritage of astrology and forward to </w:t>
      </w:r>
      <w:r w:rsidR="00895642">
        <w:t>a scientific</w:t>
      </w:r>
      <w:r w:rsidR="001F1263" w:rsidRPr="00422C36">
        <w:t xml:space="preserve"> modern</w:t>
      </w:r>
      <w:r w:rsidR="00895642">
        <w:t>ity</w:t>
      </w:r>
      <w:r w:rsidR="001F1263" w:rsidRPr="00422C36">
        <w:t>.</w:t>
      </w:r>
      <w:r w:rsidR="001F1263" w:rsidRPr="00422C36">
        <w:rPr>
          <w:rStyle w:val="FootnoteReference"/>
        </w:rPr>
        <w:footnoteReference w:id="19"/>
      </w:r>
    </w:p>
    <w:p w14:paraId="7D3D2642" w14:textId="491D6247" w:rsidR="00AB38D7" w:rsidRPr="00422C36" w:rsidRDefault="00B15495" w:rsidP="00ED4478">
      <w:pPr>
        <w:spacing w:after="120" w:line="360" w:lineRule="auto"/>
      </w:pPr>
      <w:r w:rsidRPr="00422C36">
        <w:t>Nicholas Campion has pointed out that a certain embarrassment can come with an admission of ascribing to astrology or having an interest in it for ‘fear of ridicule’ and he mentions Hufford’s assertion that ‘Modernism privileges disbelief and ridicules belief’.</w:t>
      </w:r>
      <w:r w:rsidRPr="00422C36">
        <w:rPr>
          <w:rStyle w:val="FootnoteReference"/>
        </w:rPr>
        <w:footnoteReference w:id="20"/>
      </w:r>
      <w:r w:rsidRPr="00422C36">
        <w:t xml:space="preserve"> </w:t>
      </w:r>
      <w:r w:rsidR="00A227B5">
        <w:t xml:space="preserve">Graubard offers </w:t>
      </w:r>
      <w:r w:rsidR="00431A1B" w:rsidRPr="00422C36">
        <w:t>repeated expressions of th</w:t>
      </w:r>
      <w:r w:rsidR="00910657">
        <w:t>is</w:t>
      </w:r>
      <w:r w:rsidR="00BE5631" w:rsidRPr="00422C36">
        <w:t xml:space="preserve"> privileging of unbelief/disbelief</w:t>
      </w:r>
      <w:r w:rsidR="00171628">
        <w:t xml:space="preserve">, </w:t>
      </w:r>
      <w:r w:rsidR="00BE5631" w:rsidRPr="00422C36">
        <w:t>the</w:t>
      </w:r>
      <w:r w:rsidR="00D46C4F" w:rsidRPr="00422C36">
        <w:t xml:space="preserve"> </w:t>
      </w:r>
      <w:r w:rsidR="00A227B5">
        <w:t>perils</w:t>
      </w:r>
      <w:r w:rsidR="00D46C4F" w:rsidRPr="00422C36">
        <w:t xml:space="preserve"> of belief</w:t>
      </w:r>
      <w:r w:rsidRPr="00422C36">
        <w:t xml:space="preserve"> </w:t>
      </w:r>
      <w:r w:rsidR="00171628">
        <w:t>and</w:t>
      </w:r>
      <w:r w:rsidRPr="00422C36">
        <w:t xml:space="preserve"> the importance of its ridicule</w:t>
      </w:r>
      <w:r w:rsidR="00171628">
        <w:t>. H</w:t>
      </w:r>
      <w:r w:rsidR="00431A1B" w:rsidRPr="00422C36">
        <w:t xml:space="preserve">e uses the </w:t>
      </w:r>
      <w:r w:rsidR="00EF7C62" w:rsidRPr="00422C36">
        <w:t xml:space="preserve">particular </w:t>
      </w:r>
      <w:r w:rsidR="00431A1B" w:rsidRPr="00422C36">
        <w:t xml:space="preserve">phrase ‘astrological belief pattern’. This </w:t>
      </w:r>
      <w:r w:rsidR="001168D9" w:rsidRPr="00422C36">
        <w:t xml:space="preserve">context of </w:t>
      </w:r>
      <w:r w:rsidR="006B6D4D">
        <w:t>belief pattern</w:t>
      </w:r>
      <w:r w:rsidR="00431A1B" w:rsidRPr="00422C36">
        <w:t xml:space="preserve"> guides the </w:t>
      </w:r>
      <w:r w:rsidR="00925CCB" w:rsidRPr="00422C36">
        <w:t xml:space="preserve">evidential </w:t>
      </w:r>
      <w:r w:rsidR="00431A1B" w:rsidRPr="00422C36">
        <w:t>structure of his analysis</w:t>
      </w:r>
      <w:r w:rsidR="001168D9" w:rsidRPr="00422C36">
        <w:t xml:space="preserve"> against astrology, particularly whe</w:t>
      </w:r>
      <w:r w:rsidR="00F5356C" w:rsidRPr="00422C36">
        <w:t>rever</w:t>
      </w:r>
      <w:r w:rsidR="001168D9" w:rsidRPr="00422C36">
        <w:t xml:space="preserve"> he appeals to authorities such as Cicero</w:t>
      </w:r>
      <w:r w:rsidR="00510500" w:rsidRPr="00422C36">
        <w:t xml:space="preserve">’s </w:t>
      </w:r>
      <w:r w:rsidR="00510500" w:rsidRPr="00422C36">
        <w:rPr>
          <w:i/>
        </w:rPr>
        <w:t>De Divinatione</w:t>
      </w:r>
      <w:r w:rsidR="001168D9" w:rsidRPr="00422C36">
        <w:t xml:space="preserve">, Newton’s </w:t>
      </w:r>
      <w:r w:rsidR="001168D9" w:rsidRPr="00422C36">
        <w:rPr>
          <w:i/>
        </w:rPr>
        <w:t>Principia</w:t>
      </w:r>
      <w:r w:rsidR="001168D9" w:rsidRPr="00422C36">
        <w:t>, Galileo, Aristotle, and Johannes Kepler.</w:t>
      </w:r>
      <w:r w:rsidR="00925CCB" w:rsidRPr="00422C36">
        <w:rPr>
          <w:rStyle w:val="FootnoteReference"/>
        </w:rPr>
        <w:footnoteReference w:id="21"/>
      </w:r>
      <w:r w:rsidR="00431A1B" w:rsidRPr="00422C36">
        <w:t xml:space="preserve"> </w:t>
      </w:r>
    </w:p>
    <w:p w14:paraId="426DF1AF" w14:textId="1F413D2F" w:rsidR="004E712E" w:rsidRPr="00422C36" w:rsidRDefault="004E712E" w:rsidP="00ED4478">
      <w:pPr>
        <w:spacing w:after="120" w:line="360" w:lineRule="auto"/>
      </w:pPr>
      <w:r w:rsidRPr="00422C36">
        <w:t xml:space="preserve">In Raymond Head’s narrative on Holst’s inclinations to embrace the tenets of astrology </w:t>
      </w:r>
      <w:r w:rsidR="00AB38D7" w:rsidRPr="00422C36">
        <w:t>and the</w:t>
      </w:r>
      <w:r w:rsidR="00A17307">
        <w:t>reby</w:t>
      </w:r>
      <w:r w:rsidR="00AB38D7" w:rsidRPr="00422C36">
        <w:t xml:space="preserve"> inspired to embed them </w:t>
      </w:r>
      <w:r w:rsidR="00541BC5" w:rsidRPr="00422C36">
        <w:t>stylistically</w:t>
      </w:r>
      <w:r w:rsidR="00AB38D7" w:rsidRPr="00422C36">
        <w:t xml:space="preserve"> into </w:t>
      </w:r>
      <w:r w:rsidR="00AB38D7" w:rsidRPr="00422C36">
        <w:rPr>
          <w:i/>
        </w:rPr>
        <w:t xml:space="preserve">The Planets, </w:t>
      </w:r>
      <w:r w:rsidR="00910657">
        <w:rPr>
          <w:iCs/>
        </w:rPr>
        <w:t xml:space="preserve">one can appeal to </w:t>
      </w:r>
      <w:r w:rsidR="00541BC5" w:rsidRPr="00422C36">
        <w:t xml:space="preserve">Hufford in this manner: the cultural and historical capital provided by </w:t>
      </w:r>
      <w:r w:rsidR="00EE1BAF" w:rsidRPr="00422C36">
        <w:t xml:space="preserve">his </w:t>
      </w:r>
      <w:r w:rsidR="00541BC5" w:rsidRPr="00422C36">
        <w:t>astrolog</w:t>
      </w:r>
      <w:r w:rsidR="00EE1BAF" w:rsidRPr="00422C36">
        <w:t>ical belief system</w:t>
      </w:r>
      <w:r w:rsidR="00541BC5" w:rsidRPr="00422C36">
        <w:t xml:space="preserve"> and the complex language of </w:t>
      </w:r>
      <w:r w:rsidR="00541BC5" w:rsidRPr="00422C36">
        <w:lastRenderedPageBreak/>
        <w:t>music would have granted Holst an ‘esoteric channel’ of communication through his music to ordinary people.</w:t>
      </w:r>
      <w:r w:rsidR="00541BC5" w:rsidRPr="00422C36">
        <w:rPr>
          <w:rStyle w:val="FootnoteReference"/>
        </w:rPr>
        <w:footnoteReference w:id="22"/>
      </w:r>
      <w:r w:rsidR="00541BC5" w:rsidRPr="00422C36">
        <w:t xml:space="preserve"> The social consequences</w:t>
      </w:r>
      <w:r w:rsidR="00EE1BAF" w:rsidRPr="00422C36">
        <w:t xml:space="preserve"> of this would be an ‘asymmetrical’ musical relationship with his hearers (and his critics?) which would privilege Holst</w:t>
      </w:r>
      <w:r w:rsidR="007F4566">
        <w:t>’s beliefs</w:t>
      </w:r>
      <w:r w:rsidR="00EE1BAF" w:rsidRPr="00422C36">
        <w:t xml:space="preserve"> as being above stigma with respect to his astrological </w:t>
      </w:r>
      <w:r w:rsidR="007F4566">
        <w:t>orientation</w:t>
      </w:r>
      <w:r w:rsidR="00EE1BAF" w:rsidRPr="00422C36">
        <w:t xml:space="preserve">. </w:t>
      </w:r>
      <w:r w:rsidR="002C6EE2" w:rsidRPr="00422C36">
        <w:t>Such a view places Holst in a position not too dissimilar to that of Kepler and his relationship to his contemporaries with respect to a personal</w:t>
      </w:r>
      <w:r w:rsidR="00EE1BAF" w:rsidRPr="00422C36">
        <w:t xml:space="preserve"> </w:t>
      </w:r>
      <w:r w:rsidR="002C6EE2" w:rsidRPr="00422C36">
        <w:t>commitment to an astrological belief system. As we will attempt to argue in the next section, there may be limits to this asymmetrical relationship between expert and lay person.</w:t>
      </w:r>
    </w:p>
    <w:p w14:paraId="71DCE9A4" w14:textId="64D0A940" w:rsidR="003B4551" w:rsidRPr="00422C36" w:rsidRDefault="00855DE0" w:rsidP="00ED4478">
      <w:pPr>
        <w:spacing w:after="120" w:line="360" w:lineRule="auto"/>
        <w:rPr>
          <w:b/>
          <w:u w:val="single"/>
        </w:rPr>
      </w:pPr>
      <w:r w:rsidRPr="00422C36">
        <w:rPr>
          <w:b/>
          <w:u w:val="single"/>
        </w:rPr>
        <w:t xml:space="preserve">The Astrological Adherent as </w:t>
      </w:r>
      <w:r w:rsidR="00CB3AA7" w:rsidRPr="00422C36">
        <w:rPr>
          <w:b/>
          <w:u w:val="single"/>
        </w:rPr>
        <w:t xml:space="preserve">a </w:t>
      </w:r>
      <w:r w:rsidRPr="00422C36">
        <w:rPr>
          <w:b/>
          <w:u w:val="single"/>
        </w:rPr>
        <w:t>Nicodemite</w:t>
      </w:r>
    </w:p>
    <w:p w14:paraId="44427A48" w14:textId="2D095C90" w:rsidR="007D030F" w:rsidRDefault="00946416" w:rsidP="007D030F">
      <w:pPr>
        <w:spacing w:after="120" w:line="360" w:lineRule="auto"/>
      </w:pPr>
      <w:r w:rsidRPr="00422C36">
        <w:t>The term ‘Nicodemite’ originally referred to Protestant Christians in predominantly Catholic territories who publicly affirmed their adherence to Catholic teachings and ritual behaviours but – in secret or by way of plausible deniability – kept their true sentiments and beliefs strategically hidden from public scrutiny.</w:t>
      </w:r>
      <w:r w:rsidRPr="00422C36">
        <w:rPr>
          <w:rStyle w:val="FootnoteReference"/>
        </w:rPr>
        <w:footnoteReference w:id="23"/>
      </w:r>
      <w:r w:rsidR="003C5D52" w:rsidRPr="00422C36">
        <w:t xml:space="preserve"> In essence, a secret follower</w:t>
      </w:r>
      <w:r w:rsidR="00C72F84" w:rsidRPr="00422C36">
        <w:t xml:space="preserve"> or adherent</w:t>
      </w:r>
      <w:r w:rsidR="003C5D52" w:rsidRPr="00422C36">
        <w:t>.</w:t>
      </w:r>
      <w:r w:rsidR="003C5D52" w:rsidRPr="00422C36">
        <w:rPr>
          <w:rStyle w:val="FootnoteReference"/>
        </w:rPr>
        <w:footnoteReference w:id="24"/>
      </w:r>
      <w:r w:rsidR="003C5D52" w:rsidRPr="00422C36">
        <w:t xml:space="preserve"> </w:t>
      </w:r>
      <w:r w:rsidR="00195F98" w:rsidRPr="00422C36">
        <w:t>Here, the term ‘</w:t>
      </w:r>
      <w:r w:rsidR="00376B94">
        <w:t xml:space="preserve">astrological </w:t>
      </w:r>
      <w:r w:rsidR="00195F98" w:rsidRPr="00422C36">
        <w:t xml:space="preserve">nicodemite’ is applied to an individual who, due to fears of public ridicule, loss of professional status, social marginalisation, or threat to life or personal freedoms, keeps </w:t>
      </w:r>
      <w:r w:rsidR="00376B94">
        <w:t>astrological</w:t>
      </w:r>
      <w:r w:rsidR="00195F98" w:rsidRPr="00422C36">
        <w:t xml:space="preserve"> interests hidden. </w:t>
      </w:r>
      <w:r w:rsidR="008B761E" w:rsidRPr="00422C36">
        <w:t xml:space="preserve">Stephen Snobelen uses the term ‘Nicodemite’ to describe Isaac Newton as publicly </w:t>
      </w:r>
      <w:r w:rsidR="000E76C6">
        <w:t xml:space="preserve">resisting </w:t>
      </w:r>
      <w:r w:rsidR="008B761E" w:rsidRPr="00422C36">
        <w:t>preaching as a canon of the Church</w:t>
      </w:r>
      <w:r w:rsidR="009165AB">
        <w:t xml:space="preserve"> of England</w:t>
      </w:r>
      <w:r w:rsidR="008B761E" w:rsidRPr="00422C36">
        <w:t xml:space="preserve"> while </w:t>
      </w:r>
      <w:r w:rsidR="00CE0A05" w:rsidRPr="00422C36">
        <w:t>simultaneously</w:t>
      </w:r>
      <w:r w:rsidR="008B761E" w:rsidRPr="00422C36">
        <w:t xml:space="preserve"> engaging in ‘heterodox </w:t>
      </w:r>
      <w:r w:rsidR="003C4E73" w:rsidRPr="00422C36">
        <w:t>conversations</w:t>
      </w:r>
      <w:r w:rsidR="008B761E" w:rsidRPr="00422C36">
        <w:t>, clandestine networks, private manuscripts, coded writing and [outward] orthodox simulation that comprised the strategies of a Nicodemite’.</w:t>
      </w:r>
      <w:r w:rsidR="008B761E" w:rsidRPr="00422C36">
        <w:rPr>
          <w:rStyle w:val="FootnoteReference"/>
        </w:rPr>
        <w:footnoteReference w:id="25"/>
      </w:r>
      <w:r w:rsidR="0067677B" w:rsidRPr="00422C36">
        <w:t xml:space="preserve"> In the case of the composi</w:t>
      </w:r>
      <w:r w:rsidR="00CC2E51" w:rsidRPr="00422C36">
        <w:t>tion</w:t>
      </w:r>
      <w:r w:rsidR="0067677B" w:rsidRPr="00422C36">
        <w:t xml:space="preserve"> of </w:t>
      </w:r>
      <w:r w:rsidR="0067677B" w:rsidRPr="00422C36">
        <w:rPr>
          <w:i/>
        </w:rPr>
        <w:t xml:space="preserve">The Planets, </w:t>
      </w:r>
      <w:r w:rsidR="0067677B" w:rsidRPr="00422C36">
        <w:t>Raymond Head asserts that Holst has left us ‘with a mystery…[of] the cycle that began with Mars’</w:t>
      </w:r>
      <w:r w:rsidR="00CC2E51" w:rsidRPr="00422C36">
        <w:t xml:space="preserve"> and ended with Neptune and goes on to claim that ‘Holst himself was very circumspect on the astrological basis’ of </w:t>
      </w:r>
      <w:r w:rsidR="00CC2E51" w:rsidRPr="00422C36">
        <w:rPr>
          <w:i/>
        </w:rPr>
        <w:t>The Planets</w:t>
      </w:r>
      <w:r w:rsidR="0067677B" w:rsidRPr="00422C36">
        <w:t>.</w:t>
      </w:r>
      <w:r w:rsidR="0067677B" w:rsidRPr="00422C36">
        <w:rPr>
          <w:rStyle w:val="FootnoteReference"/>
        </w:rPr>
        <w:footnoteReference w:id="26"/>
      </w:r>
      <w:r w:rsidR="00CC2E51" w:rsidRPr="00422C36">
        <w:t xml:space="preserve"> If one takes the order of the movements in the work: Mars-Venus-Mercury-Jupiter-Saturn-</w:t>
      </w:r>
      <w:r w:rsidR="00D54DAD" w:rsidRPr="00422C36">
        <w:t xml:space="preserve">Uranus-Neptune the sequence (though not composed in that order, as Mercury was composed last), there is </w:t>
      </w:r>
      <w:r w:rsidR="003C4E73" w:rsidRPr="00422C36">
        <w:t xml:space="preserve">the </w:t>
      </w:r>
      <w:r w:rsidR="00D54DAD" w:rsidRPr="00422C36">
        <w:t>a</w:t>
      </w:r>
      <w:r w:rsidR="0004614B" w:rsidRPr="00422C36">
        <w:t>pp</w:t>
      </w:r>
      <w:r w:rsidR="003C4E73" w:rsidRPr="00422C36">
        <w:t>earance of a</w:t>
      </w:r>
      <w:r w:rsidR="009165AB">
        <w:t xml:space="preserve"> </w:t>
      </w:r>
      <w:r w:rsidR="009165AB">
        <w:lastRenderedPageBreak/>
        <w:t>deliberate</w:t>
      </w:r>
      <w:r w:rsidR="00D54DAD" w:rsidRPr="00422C36">
        <w:t xml:space="preserve"> astrological basis to the architecture of the </w:t>
      </w:r>
      <w:r w:rsidR="009165AB">
        <w:t>piece</w:t>
      </w:r>
      <w:r w:rsidR="00D54DAD" w:rsidRPr="00422C36">
        <w:t>.</w:t>
      </w:r>
      <w:r w:rsidR="00D54DAD" w:rsidRPr="00422C36">
        <w:rPr>
          <w:rStyle w:val="FootnoteReference"/>
        </w:rPr>
        <w:footnoteReference w:id="27"/>
      </w:r>
      <w:r w:rsidR="0004614B" w:rsidRPr="00422C36">
        <w:t xml:space="preserve"> </w:t>
      </w:r>
      <w:r w:rsidR="003C4E73" w:rsidRPr="00422C36">
        <w:t xml:space="preserve">In addition, Head points out that the manner in which Holst sub-titled each movement (e.g., Mars – The Bringer of War, Mercury – The Winged Messenger, Neptune – The Mystic, etc.) is </w:t>
      </w:r>
      <w:r w:rsidR="009C797F" w:rsidRPr="00422C36">
        <w:t>in remarkable</w:t>
      </w:r>
      <w:r w:rsidR="003C4E73" w:rsidRPr="00422C36">
        <w:t xml:space="preserve"> align</w:t>
      </w:r>
      <w:r w:rsidR="009C797F" w:rsidRPr="00422C36">
        <w:t>ment</w:t>
      </w:r>
      <w:r w:rsidR="003C4E73" w:rsidRPr="00422C36">
        <w:t xml:space="preserve"> with the chapter titles of Alan Leo’s </w:t>
      </w:r>
      <w:r w:rsidR="009C797F" w:rsidRPr="00422C36">
        <w:rPr>
          <w:i/>
        </w:rPr>
        <w:t>The Art of Synthesis.</w:t>
      </w:r>
      <w:r w:rsidR="009C797F" w:rsidRPr="00422C36">
        <w:rPr>
          <w:rStyle w:val="FootnoteReference"/>
        </w:rPr>
        <w:footnoteReference w:id="28"/>
      </w:r>
      <w:r w:rsidR="007812C9" w:rsidRPr="00422C36">
        <w:t xml:space="preserve"> </w:t>
      </w:r>
      <w:r w:rsidR="006E6C34" w:rsidRPr="00422C36">
        <w:t>Publicly, however, in the programme notes to the first incomplete performance in February, 1919 the music was to be received as having ‘a poetical basis…[concerned] with the study of the planets’ and in the first full performance on 15 November 1920 the programme simply outlines ‘themes and orchestrations’.</w:t>
      </w:r>
      <w:r w:rsidR="006E6C34" w:rsidRPr="00422C36">
        <w:rPr>
          <w:rStyle w:val="FootnoteReference"/>
        </w:rPr>
        <w:footnoteReference w:id="29"/>
      </w:r>
      <w:r w:rsidR="008007F6" w:rsidRPr="00422C36">
        <w:t xml:space="preserve"> </w:t>
      </w:r>
      <w:r w:rsidR="00115E3D" w:rsidRPr="00422C36">
        <w:t>When combined with Head’s reminder that, in 1917, Alan Leo was famously prosecuted</w:t>
      </w:r>
      <w:r w:rsidR="00264501" w:rsidRPr="00422C36">
        <w:t xml:space="preserve"> under the Vagrancy Act</w:t>
      </w:r>
      <w:r w:rsidR="008007F6" w:rsidRPr="00422C36">
        <w:t xml:space="preserve"> which criminalised astrology (among other pursuits)</w:t>
      </w:r>
      <w:r w:rsidR="0064328B" w:rsidRPr="00422C36">
        <w:t xml:space="preserve">, Holst had </w:t>
      </w:r>
      <w:r w:rsidR="00951890">
        <w:t>sufficient</w:t>
      </w:r>
      <w:r w:rsidR="0064328B" w:rsidRPr="00422C36">
        <w:t xml:space="preserve"> reason to </w:t>
      </w:r>
      <w:r w:rsidR="00951890">
        <w:t xml:space="preserve">adopt the </w:t>
      </w:r>
      <w:r w:rsidR="00951890" w:rsidRPr="00422C36">
        <w:t>strategies of a Nicodemite</w:t>
      </w:r>
      <w:r w:rsidR="00951890" w:rsidRPr="00422C36">
        <w:t xml:space="preserve"> </w:t>
      </w:r>
      <w:r w:rsidR="00951890">
        <w:t xml:space="preserve">by </w:t>
      </w:r>
      <w:r w:rsidR="0064328B" w:rsidRPr="00422C36">
        <w:t>maintain</w:t>
      </w:r>
      <w:r w:rsidR="00951890">
        <w:t>ing</w:t>
      </w:r>
      <w:r w:rsidR="0064328B" w:rsidRPr="00422C36">
        <w:t xml:space="preserve"> public caution about his astrological interests or </w:t>
      </w:r>
      <w:r w:rsidR="00951890">
        <w:t xml:space="preserve">his real </w:t>
      </w:r>
      <w:r w:rsidR="0064328B" w:rsidRPr="00422C36">
        <w:t>intent</w:t>
      </w:r>
      <w:r w:rsidR="00951890">
        <w:t>ions</w:t>
      </w:r>
      <w:r w:rsidR="0064328B" w:rsidRPr="00422C36">
        <w:t xml:space="preserve"> in scoring </w:t>
      </w:r>
      <w:r w:rsidR="0064328B" w:rsidRPr="00422C36">
        <w:rPr>
          <w:i/>
        </w:rPr>
        <w:t>The Planets.</w:t>
      </w:r>
      <w:r w:rsidR="008007F6" w:rsidRPr="00422C36">
        <w:rPr>
          <w:i/>
        </w:rPr>
        <w:t xml:space="preserve"> </w:t>
      </w:r>
      <w:r w:rsidR="008007F6" w:rsidRPr="00422C36">
        <w:t>Snobelen describes the difficulties of ‘drawing back the curtain’ on any ‘heretic living in an age of orthodoxy’ to peer into the private life of the Nicodemite.</w:t>
      </w:r>
      <w:r w:rsidR="008007F6" w:rsidRPr="00422C36">
        <w:rPr>
          <w:rStyle w:val="FootnoteReference"/>
        </w:rPr>
        <w:footnoteReference w:id="30"/>
      </w:r>
      <w:r w:rsidR="008007F6" w:rsidRPr="00422C36">
        <w:t xml:space="preserve"> Head </w:t>
      </w:r>
      <w:r w:rsidR="004E7B20">
        <w:t>also admits</w:t>
      </w:r>
      <w:r w:rsidR="008007F6" w:rsidRPr="00422C36">
        <w:t xml:space="preserve"> t</w:t>
      </w:r>
      <w:r w:rsidR="004E7B20">
        <w:t>o</w:t>
      </w:r>
      <w:r w:rsidR="008007F6" w:rsidRPr="00422C36">
        <w:t xml:space="preserve"> the same</w:t>
      </w:r>
      <w:r w:rsidR="00993D77" w:rsidRPr="00422C36">
        <w:t xml:space="preserve"> difficulty fac</w:t>
      </w:r>
      <w:r w:rsidR="004E7B20">
        <w:t>ing</w:t>
      </w:r>
      <w:r w:rsidR="00993D77" w:rsidRPr="00422C36">
        <w:t xml:space="preserve"> historians </w:t>
      </w:r>
      <w:r w:rsidR="00CE0A05" w:rsidRPr="00422C36">
        <w:t xml:space="preserve">of musical composition </w:t>
      </w:r>
      <w:r w:rsidR="00993D77" w:rsidRPr="00422C36">
        <w:t xml:space="preserve">in </w:t>
      </w:r>
      <w:r w:rsidR="005B0519" w:rsidRPr="00422C36">
        <w:t>finding a</w:t>
      </w:r>
      <w:r w:rsidR="00993D77" w:rsidRPr="00422C36">
        <w:t xml:space="preserve"> fuller disclosure of Holst’s astrological nicodemism a</w:t>
      </w:r>
      <w:r w:rsidR="005B0519" w:rsidRPr="00422C36">
        <w:t>midst</w:t>
      </w:r>
      <w:r w:rsidR="00993D77" w:rsidRPr="00422C36">
        <w:t xml:space="preserve"> ‘my planets’.</w:t>
      </w:r>
      <w:r w:rsidR="00993D77" w:rsidRPr="00422C36">
        <w:rPr>
          <w:rStyle w:val="FootnoteReference"/>
        </w:rPr>
        <w:footnoteReference w:id="31"/>
      </w:r>
    </w:p>
    <w:p w14:paraId="0655E88F" w14:textId="03D8CE8A" w:rsidR="00725DF0" w:rsidRDefault="005B0519" w:rsidP="007D030F">
      <w:pPr>
        <w:spacing w:after="120" w:line="360" w:lineRule="auto"/>
      </w:pPr>
      <w:r w:rsidRPr="00422C36">
        <w:t xml:space="preserve">If Holst helps define a modern-era example of astrological nicodemism, Kepler </w:t>
      </w:r>
      <w:r w:rsidR="0029097F">
        <w:t>ha</w:t>
      </w:r>
      <w:r w:rsidR="009F55D6">
        <w:t>s</w:t>
      </w:r>
      <w:r w:rsidR="0029097F">
        <w:t xml:space="preserve"> </w:t>
      </w:r>
      <w:r w:rsidRPr="00422C36">
        <w:t>characterise</w:t>
      </w:r>
      <w:r w:rsidR="0029097F">
        <w:t>d its opposite -</w:t>
      </w:r>
      <w:r w:rsidRPr="00422C36">
        <w:t xml:space="preserve"> </w:t>
      </w:r>
      <w:r w:rsidR="007D030F">
        <w:t>the anti-nicodemite</w:t>
      </w:r>
      <w:r w:rsidR="0029097F">
        <w:t xml:space="preserve">; </w:t>
      </w:r>
      <w:r w:rsidR="00E6445A">
        <w:t>one who possessed an openness with respect to astrological publication</w:t>
      </w:r>
      <w:r w:rsidR="007D030F">
        <w:t>.</w:t>
      </w:r>
      <w:r w:rsidR="00E6445A">
        <w:t xml:space="preserve"> </w:t>
      </w:r>
      <w:r w:rsidR="007D030F">
        <w:t>For example,</w:t>
      </w:r>
      <w:r w:rsidRPr="00422C36">
        <w:t xml:space="preserve"> in </w:t>
      </w:r>
      <w:r w:rsidR="001B16BC" w:rsidRPr="00422C36">
        <w:t>a</w:t>
      </w:r>
      <w:r w:rsidRPr="00422C36">
        <w:t xml:space="preserve"> 5 December 1598 letter to Mästlin</w:t>
      </w:r>
      <w:r w:rsidR="00C1131F">
        <w:t>,</w:t>
      </w:r>
      <w:r w:rsidRPr="00422C36">
        <w:t xml:space="preserve"> </w:t>
      </w:r>
      <w:r w:rsidR="00C1131F">
        <w:t>Kepler</w:t>
      </w:r>
      <w:r w:rsidRPr="00422C36">
        <w:t xml:space="preserve"> writes as</w:t>
      </w:r>
      <w:r w:rsidR="00965CEA" w:rsidRPr="00422C36">
        <w:t xml:space="preserve"> his being</w:t>
      </w:r>
      <w:r w:rsidRPr="00422C36">
        <w:t xml:space="preserve"> ‘one who in word and deed have been a defender of astrology’.</w:t>
      </w:r>
      <w:r w:rsidRPr="00422C36">
        <w:rPr>
          <w:rStyle w:val="FootnoteReference"/>
        </w:rPr>
        <w:footnoteReference w:id="32"/>
      </w:r>
      <w:r w:rsidR="00965CEA" w:rsidRPr="00422C36">
        <w:t xml:space="preserve"> </w:t>
      </w:r>
      <w:r w:rsidR="00DB2E2F" w:rsidRPr="00422C36">
        <w:t>Indeed, Campion states that ‘Kepler’s astrology is the most well known, though it is largely ignored by scholars of his work’.</w:t>
      </w:r>
      <w:r w:rsidR="00DB2E2F" w:rsidRPr="00422C36">
        <w:rPr>
          <w:rStyle w:val="FootnoteReference"/>
        </w:rPr>
        <w:footnoteReference w:id="33"/>
      </w:r>
      <w:r w:rsidR="001B16BC" w:rsidRPr="00422C36">
        <w:t xml:space="preserve"> If true, it is the scholar of the Renaissance</w:t>
      </w:r>
      <w:r w:rsidR="009B65EF" w:rsidRPr="00422C36">
        <w:t xml:space="preserve"> who bears some responsibility for </w:t>
      </w:r>
      <w:r w:rsidR="00C1131F">
        <w:t>perpetuating an</w:t>
      </w:r>
      <w:r w:rsidR="009B65EF" w:rsidRPr="00422C36">
        <w:t xml:space="preserve"> academic, hegemonic form of astrological nicodemism.</w:t>
      </w:r>
      <w:r w:rsidR="007D030F">
        <w:t xml:space="preserve"> </w:t>
      </w:r>
    </w:p>
    <w:p w14:paraId="541638DE" w14:textId="60CB3B7B" w:rsidR="0064328B" w:rsidRPr="00422C36" w:rsidRDefault="00725DF0" w:rsidP="007D030F">
      <w:pPr>
        <w:spacing w:after="120" w:line="360" w:lineRule="auto"/>
      </w:pPr>
      <w:r>
        <w:t>There exists</w:t>
      </w:r>
      <w:r w:rsidR="00965CEA" w:rsidRPr="00422C36">
        <w:t xml:space="preserve"> a ‘point-source’ event, </w:t>
      </w:r>
      <w:r>
        <w:t xml:space="preserve">mentioned by Graubard, </w:t>
      </w:r>
      <w:r w:rsidR="00965CEA" w:rsidRPr="00422C36">
        <w:t>w</w:t>
      </w:r>
      <w:r>
        <w:t>here</w:t>
      </w:r>
      <w:r w:rsidR="00965CEA" w:rsidRPr="00422C36">
        <w:t xml:space="preserve"> a curious retreat into astrological hiddenness</w:t>
      </w:r>
      <w:r w:rsidR="00274146">
        <w:t xml:space="preserve"> (nicodemism?)</w:t>
      </w:r>
      <w:r w:rsidR="00965CEA" w:rsidRPr="00422C36">
        <w:t xml:space="preserve"> </w:t>
      </w:r>
      <w:r>
        <w:t xml:space="preserve">occurs </w:t>
      </w:r>
      <w:r w:rsidR="00965CEA" w:rsidRPr="00422C36">
        <w:t>when Kepler chooses to publish a calendar in Latin after having done so</w:t>
      </w:r>
      <w:r w:rsidR="0051661F" w:rsidRPr="00422C36">
        <w:t xml:space="preserve"> in the vernacular German many times before</w:t>
      </w:r>
      <w:r w:rsidR="00965CEA" w:rsidRPr="00422C36">
        <w:t>;</w:t>
      </w:r>
      <w:r w:rsidR="0051661F" w:rsidRPr="00422C36">
        <w:t xml:space="preserve"> but now</w:t>
      </w:r>
      <w:r w:rsidR="00965CEA" w:rsidRPr="00422C36">
        <w:t xml:space="preserve"> ‘intended for the philosophers’ only in order to ‘purge astrology of its follies’ as Graubard </w:t>
      </w:r>
      <w:r w:rsidR="000461ED">
        <w:t>translated</w:t>
      </w:r>
      <w:r w:rsidR="00965CEA" w:rsidRPr="00422C36">
        <w:t xml:space="preserve"> it.</w:t>
      </w:r>
      <w:r w:rsidR="00965CEA" w:rsidRPr="00422C36">
        <w:rPr>
          <w:rStyle w:val="FootnoteReference"/>
        </w:rPr>
        <w:footnoteReference w:id="34"/>
      </w:r>
      <w:r w:rsidR="0051661F" w:rsidRPr="00422C36">
        <w:t xml:space="preserve"> This move on the part of Kepler may speak to </w:t>
      </w:r>
      <w:r w:rsidR="000461ED">
        <w:t>more</w:t>
      </w:r>
      <w:r w:rsidR="0051661F" w:rsidRPr="00422C36">
        <w:t xml:space="preserve"> careful publication </w:t>
      </w:r>
      <w:r w:rsidR="000461ED">
        <w:t>amid</w:t>
      </w:r>
      <w:r w:rsidR="0051661F" w:rsidRPr="00422C36">
        <w:t xml:space="preserve"> his changing ideas</w:t>
      </w:r>
      <w:r w:rsidR="00EC0F38">
        <w:t>,</w:t>
      </w:r>
      <w:r w:rsidR="0051661F" w:rsidRPr="00422C36">
        <w:t xml:space="preserve"> signalling an emerging scientific and astrological </w:t>
      </w:r>
      <w:r w:rsidR="0051661F" w:rsidRPr="00422C36">
        <w:lastRenderedPageBreak/>
        <w:t>‘modernity’</w:t>
      </w:r>
      <w:r w:rsidR="000461ED">
        <w:t xml:space="preserve"> in him</w:t>
      </w:r>
      <w:r w:rsidR="0051661F" w:rsidRPr="00422C36">
        <w:t xml:space="preserve"> while at the same time protecting the masses and their need to receive prognostications which would ‘alleviate the</w:t>
      </w:r>
      <w:r w:rsidR="000461ED">
        <w:t>ir</w:t>
      </w:r>
      <w:r w:rsidR="0051661F" w:rsidRPr="00422C36">
        <w:t xml:space="preserve"> anxieties’.</w:t>
      </w:r>
      <w:r w:rsidR="0051661F" w:rsidRPr="00422C36">
        <w:rPr>
          <w:rStyle w:val="FootnoteReference"/>
        </w:rPr>
        <w:footnoteReference w:id="35"/>
      </w:r>
      <w:r w:rsidR="0051661F" w:rsidRPr="00422C36">
        <w:t xml:space="preserve"> </w:t>
      </w:r>
    </w:p>
    <w:p w14:paraId="79F353E0" w14:textId="1ACFE325" w:rsidR="00F63B04" w:rsidRPr="00422C36" w:rsidRDefault="00CA354C" w:rsidP="00ED4478">
      <w:pPr>
        <w:spacing w:after="120" w:line="360" w:lineRule="auto"/>
      </w:pPr>
      <w:r>
        <w:rPr>
          <w:b/>
          <w:u w:val="single"/>
        </w:rPr>
        <w:t>A Summary</w:t>
      </w:r>
    </w:p>
    <w:p w14:paraId="7343EA19" w14:textId="41FEE0FA" w:rsidR="00EF7A71" w:rsidRPr="00422C36" w:rsidRDefault="00F63B04" w:rsidP="00C915C3">
      <w:pPr>
        <w:spacing w:after="120" w:line="360" w:lineRule="auto"/>
      </w:pPr>
      <w:r w:rsidRPr="00422C36">
        <w:t>This essay critically compared and contrasted two JSTOR papers. The selected papers were Mark Graubard, ‘Astrology’s Demise and Its Bearing on the Decline and Death of Beliefs’, Osiris, 13, (1958), 210-261. and Raymond Head, ‘Holst – Astrology and Modernism in “The Planets”’, Tempo, New Series, 187, (1993), 15-22.</w:t>
      </w:r>
      <w:r w:rsidR="00EB47D5" w:rsidRPr="00422C36">
        <w:rPr>
          <w:rStyle w:val="FootnoteReference"/>
        </w:rPr>
        <w:footnoteReference w:id="36"/>
      </w:r>
      <w:r w:rsidRPr="00422C36">
        <w:t xml:space="preserve"> The essay considered these two papers within the themes of: </w:t>
      </w:r>
      <w:r w:rsidR="009249A6" w:rsidRPr="00422C36">
        <w:t xml:space="preserve">1) </w:t>
      </w:r>
      <w:r w:rsidR="0068315B">
        <w:t>c</w:t>
      </w:r>
      <w:r w:rsidR="0068315B" w:rsidRPr="00422C36">
        <w:t>ultures of belief and unbelief</w:t>
      </w:r>
      <w:r w:rsidR="0068315B">
        <w:t xml:space="preserve">, </w:t>
      </w:r>
      <w:r w:rsidR="009249A6" w:rsidRPr="00422C36">
        <w:t xml:space="preserve">and; </w:t>
      </w:r>
      <w:r w:rsidR="0068315B">
        <w:t>2</w:t>
      </w:r>
      <w:r w:rsidR="009249A6" w:rsidRPr="00422C36">
        <w:t xml:space="preserve">) </w:t>
      </w:r>
      <w:r w:rsidR="005B60A0">
        <w:t>t</w:t>
      </w:r>
      <w:r w:rsidR="005B60A0" w:rsidRPr="00422C36">
        <w:t xml:space="preserve">he astrological adherent as a </w:t>
      </w:r>
      <w:r w:rsidR="005B60A0">
        <w:t>‘</w:t>
      </w:r>
      <w:r w:rsidR="005B60A0" w:rsidRPr="00422C36">
        <w:t>Nicodemite</w:t>
      </w:r>
      <w:r w:rsidR="005B60A0">
        <w:t>’</w:t>
      </w:r>
      <w:r w:rsidR="005B60A0">
        <w:t>. Mark Graubard’s paper situate</w:t>
      </w:r>
      <w:r w:rsidR="00971764">
        <w:t>d</w:t>
      </w:r>
      <w:r w:rsidR="005B60A0">
        <w:t xml:space="preserve"> astrology within the context of its </w:t>
      </w:r>
      <w:r w:rsidR="00B36749">
        <w:t xml:space="preserve">contested </w:t>
      </w:r>
      <w:r w:rsidR="005B60A0">
        <w:t xml:space="preserve">place in the history of science and as a grand (but false) </w:t>
      </w:r>
      <w:r w:rsidR="003077EA" w:rsidRPr="003077EA">
        <w:rPr>
          <w:i/>
          <w:iCs/>
        </w:rPr>
        <w:t xml:space="preserve">historiographical </w:t>
      </w:r>
      <w:r w:rsidR="005B60A0" w:rsidRPr="003077EA">
        <w:rPr>
          <w:i/>
          <w:iCs/>
        </w:rPr>
        <w:t>narrative</w:t>
      </w:r>
      <w:r w:rsidR="00B36749">
        <w:t xml:space="preserve"> demonstrating patterns of </w:t>
      </w:r>
      <w:r w:rsidR="00A71985">
        <w:t xml:space="preserve">astrological </w:t>
      </w:r>
      <w:r w:rsidR="00B36749">
        <w:t xml:space="preserve">belief which appear </w:t>
      </w:r>
      <w:r w:rsidR="00F65FFF">
        <w:t xml:space="preserve">both </w:t>
      </w:r>
      <w:r w:rsidR="00B36749">
        <w:t>universal and resilient</w:t>
      </w:r>
      <w:r w:rsidR="005B60A0">
        <w:t xml:space="preserve">. Raymond Head’s examination of </w:t>
      </w:r>
      <w:r w:rsidR="005B60A0">
        <w:rPr>
          <w:i/>
          <w:iCs/>
        </w:rPr>
        <w:t xml:space="preserve">The Planets </w:t>
      </w:r>
      <w:r w:rsidR="005B60A0">
        <w:t>situates</w:t>
      </w:r>
      <w:r w:rsidR="00DB3FEC">
        <w:t xml:space="preserve"> a </w:t>
      </w:r>
      <w:r w:rsidR="00DB3FEC" w:rsidRPr="003077EA">
        <w:rPr>
          <w:i/>
          <w:iCs/>
        </w:rPr>
        <w:t>musical narrative</w:t>
      </w:r>
      <w:r w:rsidR="00DB3FEC">
        <w:t xml:space="preserve"> within the context of a personal relationship to astrology – that of Holst himself</w:t>
      </w:r>
      <w:r w:rsidR="00A67B4D">
        <w:t xml:space="preserve"> and his </w:t>
      </w:r>
      <w:r w:rsidR="00A71985">
        <w:t xml:space="preserve">own </w:t>
      </w:r>
      <w:r w:rsidR="00A67B4D">
        <w:t>emergent beliefs related to astrology</w:t>
      </w:r>
      <w:r w:rsidR="00DB3FEC">
        <w:t xml:space="preserve">. </w:t>
      </w:r>
      <w:r w:rsidR="00024E6B">
        <w:t>For Graubard, the scale of belief with respect to astrology is trans-historical and macrocosmic and so his rhetoric requires the support of a figure as eminent as Johannes Kepler</w:t>
      </w:r>
      <w:r w:rsidR="00F65FFF">
        <w:t xml:space="preserve"> with a supporting cast from the pantheon of Renaissance science and antiquity</w:t>
      </w:r>
      <w:r w:rsidR="00024E6B">
        <w:t>. Head’s intent is</w:t>
      </w:r>
      <w:r w:rsidR="005E35BA">
        <w:t xml:space="preserve"> trans-personal and microcosmic, exploring with respect to Holst (ironically) what Graubard referred to as the ambivalence and polyvalency of a state of mind which was prepared for novelty or the elimination of old patterns.</w:t>
      </w:r>
      <w:r w:rsidR="005E35BA">
        <w:rPr>
          <w:rStyle w:val="FootnoteReference"/>
        </w:rPr>
        <w:footnoteReference w:id="37"/>
      </w:r>
      <w:r w:rsidR="00F65FFF">
        <w:t xml:space="preserve"> </w:t>
      </w:r>
      <w:r w:rsidR="00B506A4">
        <w:t>W</w:t>
      </w:r>
      <w:r w:rsidR="00F65FFF">
        <w:t xml:space="preserve">hen Head does examine Holst’s composition of </w:t>
      </w:r>
      <w:r w:rsidR="00F65FFF">
        <w:rPr>
          <w:i/>
          <w:iCs/>
        </w:rPr>
        <w:t xml:space="preserve">The Planets, </w:t>
      </w:r>
      <w:r w:rsidR="00A67B4D">
        <w:t>that ‘polyvalency of mind’ is reflected in its harmonic nuances, its bold rhythms, unusual time signatures, and the actual sequencing of the movements. Head</w:t>
      </w:r>
      <w:r w:rsidR="00971764">
        <w:t>, however,</w:t>
      </w:r>
      <w:r w:rsidR="00A67B4D">
        <w:t xml:space="preserve"> leaves us with unanswered questions about Holst’s personal relationship to esotericism and astrology – that ‘ambivalence’ noted by Graubard.</w:t>
      </w:r>
      <w:r w:rsidR="00A71985">
        <w:t xml:space="preserve"> </w:t>
      </w:r>
      <w:r w:rsidR="00C7699B">
        <w:t>A</w:t>
      </w:r>
      <w:r w:rsidR="00F151F3">
        <w:t xml:space="preserve">n application of the Golden Ratio to Graubard’s paper places </w:t>
      </w:r>
      <w:r w:rsidR="00771D10">
        <w:t>its</w:t>
      </w:r>
      <w:r w:rsidR="00F151F3">
        <w:t xml:space="preserve"> climax at the point when he ‘concludes Kepler’s story’.</w:t>
      </w:r>
      <w:r w:rsidR="00F151F3">
        <w:rPr>
          <w:rStyle w:val="FootnoteReference"/>
        </w:rPr>
        <w:footnoteReference w:id="38"/>
      </w:r>
      <w:r w:rsidR="00F151F3">
        <w:t xml:space="preserve"> Head reminded us that this very same point in </w:t>
      </w:r>
      <w:r w:rsidR="00F151F3">
        <w:rPr>
          <w:i/>
          <w:iCs/>
        </w:rPr>
        <w:t xml:space="preserve">The Planets </w:t>
      </w:r>
      <w:r w:rsidR="00F151F3">
        <w:t xml:space="preserve">occurs in the first measure of the movement </w:t>
      </w:r>
      <w:r w:rsidR="00F151F3">
        <w:rPr>
          <w:i/>
          <w:iCs/>
        </w:rPr>
        <w:t>Saturn – the Bringer of Old Age.</w:t>
      </w:r>
      <w:r w:rsidR="00F151F3">
        <w:rPr>
          <w:rStyle w:val="FootnoteReference"/>
          <w:i/>
          <w:iCs/>
        </w:rPr>
        <w:footnoteReference w:id="39"/>
      </w:r>
      <w:r w:rsidR="00EF7A71" w:rsidRPr="00422C36">
        <w:br w:type="page"/>
      </w:r>
    </w:p>
    <w:p w14:paraId="213AC03D" w14:textId="77777777" w:rsidR="00EF7A71" w:rsidRPr="00422C36" w:rsidRDefault="00EF7A71" w:rsidP="00EF7A71">
      <w:pPr>
        <w:jc w:val="center"/>
        <w:rPr>
          <w:b/>
        </w:rPr>
      </w:pPr>
      <w:r w:rsidRPr="00422C36">
        <w:rPr>
          <w:b/>
        </w:rPr>
        <w:lastRenderedPageBreak/>
        <w:t>Bibliography</w:t>
      </w:r>
    </w:p>
    <w:p w14:paraId="65EDB442" w14:textId="77777777" w:rsidR="00EF7A71" w:rsidRPr="00422C36" w:rsidRDefault="00EF7A71" w:rsidP="00EF7A71">
      <w:pPr>
        <w:jc w:val="center"/>
        <w:rPr>
          <w:b/>
        </w:rPr>
      </w:pPr>
    </w:p>
    <w:p w14:paraId="6B29287B" w14:textId="77777777" w:rsidR="00EF7A71" w:rsidRPr="00422C36" w:rsidRDefault="00EF7A71" w:rsidP="00EF7A71">
      <w:pPr>
        <w:spacing w:after="120"/>
      </w:pPr>
      <w:r w:rsidRPr="00422C36">
        <w:rPr>
          <w:b/>
          <w:u w:val="single"/>
        </w:rPr>
        <w:t>Primary Sources</w:t>
      </w:r>
      <w:r w:rsidRPr="00422C36">
        <w:t xml:space="preserve"> </w:t>
      </w:r>
      <w:r w:rsidRPr="00422C36">
        <w:rPr>
          <w:rStyle w:val="FootnoteReference"/>
        </w:rPr>
        <w:footnoteReference w:id="40"/>
      </w:r>
    </w:p>
    <w:p w14:paraId="7D813750" w14:textId="77777777" w:rsidR="00EF7A71" w:rsidRPr="00422C36" w:rsidRDefault="00EF7A71" w:rsidP="00EF7A71">
      <w:pPr>
        <w:spacing w:after="120"/>
      </w:pPr>
      <w:r w:rsidRPr="00422C36">
        <w:t xml:space="preserve">Graubard, Mark, ‘Astrology’s Demise and Its Bearing on the Decline and Death of Beliefs’, </w:t>
      </w:r>
      <w:r w:rsidRPr="00422C36">
        <w:rPr>
          <w:i/>
        </w:rPr>
        <w:t>Osiris</w:t>
      </w:r>
      <w:r w:rsidRPr="00422C36">
        <w:t>, 13, (1958), pp. 210-261.</w:t>
      </w:r>
    </w:p>
    <w:p w14:paraId="6133EE99" w14:textId="77777777" w:rsidR="00EF7A71" w:rsidRPr="00422C36" w:rsidRDefault="00EF7A71" w:rsidP="00EF7A71">
      <w:pPr>
        <w:pStyle w:val="FootnoteText"/>
        <w:spacing w:after="120"/>
        <w:rPr>
          <w:sz w:val="22"/>
        </w:rPr>
      </w:pPr>
      <w:r w:rsidRPr="00422C36">
        <w:rPr>
          <w:sz w:val="22"/>
        </w:rPr>
        <w:t xml:space="preserve">Head, Raymond, ‘Holst – Astrology and Modernism in “The Planets”’, </w:t>
      </w:r>
      <w:r w:rsidRPr="00422C36">
        <w:rPr>
          <w:i/>
          <w:sz w:val="22"/>
        </w:rPr>
        <w:t>Tempo</w:t>
      </w:r>
      <w:r w:rsidRPr="00422C36">
        <w:rPr>
          <w:sz w:val="22"/>
        </w:rPr>
        <w:t>, New Series, 187, (Dec., 1993), pp. 15-22.</w:t>
      </w:r>
    </w:p>
    <w:p w14:paraId="20554B36" w14:textId="77777777" w:rsidR="00EF7A71" w:rsidRPr="00422C36" w:rsidRDefault="00EF7A71" w:rsidP="00EF7A71">
      <w:pPr>
        <w:pStyle w:val="FootnoteText"/>
        <w:spacing w:after="120"/>
        <w:rPr>
          <w:sz w:val="22"/>
        </w:rPr>
      </w:pPr>
    </w:p>
    <w:p w14:paraId="0333121D" w14:textId="77777777" w:rsidR="00EF7A71" w:rsidRPr="00422C36" w:rsidRDefault="00EF7A71" w:rsidP="00EF7A71">
      <w:pPr>
        <w:pStyle w:val="FootnoteText"/>
        <w:spacing w:after="120"/>
        <w:rPr>
          <w:b/>
          <w:sz w:val="22"/>
          <w:u w:val="single"/>
        </w:rPr>
      </w:pPr>
      <w:r w:rsidRPr="00422C36">
        <w:rPr>
          <w:b/>
          <w:sz w:val="22"/>
          <w:u w:val="single"/>
        </w:rPr>
        <w:t>Secondary Sources</w:t>
      </w:r>
    </w:p>
    <w:p w14:paraId="3B64F7C7" w14:textId="0D250173" w:rsidR="00D21B9B" w:rsidRPr="00D21B9B" w:rsidRDefault="00D21B9B" w:rsidP="00422C36">
      <w:pPr>
        <w:spacing w:after="120" w:line="240" w:lineRule="auto"/>
      </w:pPr>
      <w:bookmarkStart w:id="172" w:name="_Hlk55484162"/>
      <w:r w:rsidRPr="00D21B9B">
        <w:t>Campion,</w:t>
      </w:r>
      <w:r>
        <w:t xml:space="preserve"> </w:t>
      </w:r>
      <w:r w:rsidRPr="00D21B9B">
        <w:t>Nicholas</w:t>
      </w:r>
      <w:r w:rsidR="00DE2C59">
        <w:t>,</w:t>
      </w:r>
      <w:r w:rsidRPr="00D21B9B">
        <w:rPr>
          <w:i/>
          <w:iCs/>
        </w:rPr>
        <w:t xml:space="preserve"> A History</w:t>
      </w:r>
      <w:r w:rsidRPr="00D21B9B">
        <w:t xml:space="preserve"> </w:t>
      </w:r>
      <w:r w:rsidRPr="00D21B9B">
        <w:rPr>
          <w:i/>
          <w:iCs/>
        </w:rPr>
        <w:t xml:space="preserve">of Western Astrology, Volume II: The Medieval and Modern Worlds </w:t>
      </w:r>
      <w:r w:rsidRPr="00D21B9B">
        <w:t xml:space="preserve">(London: </w:t>
      </w:r>
      <w:r>
        <w:t>,</w:t>
      </w:r>
      <w:r w:rsidRPr="00D21B9B">
        <w:t>Bloomsbury Academic, 2009) [reprinted, 2013]</w:t>
      </w:r>
      <w:r w:rsidRPr="00D21B9B">
        <w:t>.</w:t>
      </w:r>
    </w:p>
    <w:p w14:paraId="1EB17406" w14:textId="71B33D7B" w:rsidR="00EF7A71" w:rsidRPr="00422C36" w:rsidRDefault="00EF7A71" w:rsidP="00422C36">
      <w:pPr>
        <w:spacing w:after="120" w:line="240" w:lineRule="auto"/>
      </w:pPr>
      <w:r w:rsidRPr="00422C36">
        <w:t xml:space="preserve">Graubard, Mark, ‘Some Contemporary Observations on Ancient Superstitions’, </w:t>
      </w:r>
      <w:r w:rsidRPr="00422C36">
        <w:rPr>
          <w:i/>
        </w:rPr>
        <w:t xml:space="preserve">The Journal of American Folklore, </w:t>
      </w:r>
      <w:r w:rsidRPr="00422C36">
        <w:t>59 (232) (1946): 124-133.</w:t>
      </w:r>
    </w:p>
    <w:bookmarkEnd w:id="172"/>
    <w:p w14:paraId="18BCCAC5" w14:textId="77777777" w:rsidR="00EF7A71" w:rsidRPr="00422C36" w:rsidRDefault="00EF7A71" w:rsidP="00422C36">
      <w:pPr>
        <w:spacing w:after="120" w:line="240" w:lineRule="auto"/>
      </w:pPr>
      <w:r w:rsidRPr="00422C36">
        <w:t>---------------------- ‘Astrology and Alchemy: Two Fossil Sciences’. Philosophical Library, 1953.</w:t>
      </w:r>
    </w:p>
    <w:p w14:paraId="1DBBB113" w14:textId="77777777" w:rsidR="00EF7A71" w:rsidRPr="00422C36" w:rsidRDefault="00EF7A71" w:rsidP="00422C36">
      <w:pPr>
        <w:spacing w:after="120" w:line="240" w:lineRule="auto"/>
      </w:pPr>
      <w:bookmarkStart w:id="173" w:name="_Hlk55486698"/>
      <w:r w:rsidRPr="00422C36">
        <w:t>Hufford, David J.</w:t>
      </w:r>
      <w:r w:rsidRPr="00422C36">
        <w:rPr>
          <w:i/>
        </w:rPr>
        <w:t xml:space="preserve">, </w:t>
      </w:r>
      <w:r w:rsidRPr="00422C36">
        <w:t>‘The Scholarly Voice and the Personal Voice: Reflexivity in Belief Studies’</w:t>
      </w:r>
      <w:r w:rsidRPr="00422C36">
        <w:rPr>
          <w:i/>
        </w:rPr>
        <w:t>,</w:t>
      </w:r>
      <w:r w:rsidRPr="00422C36">
        <w:t xml:space="preserve"> </w:t>
      </w:r>
      <w:r w:rsidRPr="00422C36">
        <w:rPr>
          <w:i/>
        </w:rPr>
        <w:t xml:space="preserve">Western Folklore, </w:t>
      </w:r>
      <w:r w:rsidRPr="00422C36">
        <w:t>54 (1) (1995): 57-76.</w:t>
      </w:r>
    </w:p>
    <w:p w14:paraId="4484E0A5" w14:textId="77777777" w:rsidR="00EF7A71" w:rsidRPr="00422C36" w:rsidRDefault="00EF7A71" w:rsidP="00422C36">
      <w:pPr>
        <w:spacing w:after="120" w:line="240" w:lineRule="auto"/>
      </w:pPr>
      <w:bookmarkStart w:id="174" w:name="_Hlk55448674"/>
      <w:bookmarkEnd w:id="173"/>
      <w:r w:rsidRPr="00422C36">
        <w:t xml:space="preserve">Kahl, Russell. ‘Astrology and Alchemy; Two Fossil Sciences’, </w:t>
      </w:r>
      <w:r w:rsidRPr="00422C36">
        <w:rPr>
          <w:i/>
        </w:rPr>
        <w:t>The Journal of Philosophy</w:t>
      </w:r>
      <w:r w:rsidRPr="00422C36">
        <w:t xml:space="preserve"> 51(8) (1954): 252-254.</w:t>
      </w:r>
    </w:p>
    <w:p w14:paraId="1A4D2387" w14:textId="611BC085" w:rsidR="00970FF9" w:rsidRPr="00970FF9" w:rsidRDefault="00970FF9" w:rsidP="00970FF9">
      <w:pPr>
        <w:pStyle w:val="FootnoteText"/>
        <w:rPr>
          <w:sz w:val="22"/>
          <w:szCs w:val="22"/>
        </w:rPr>
      </w:pPr>
      <w:r w:rsidRPr="00970FF9">
        <w:rPr>
          <w:sz w:val="22"/>
          <w:szCs w:val="22"/>
        </w:rPr>
        <w:t>Merriam-Webster Online Dictionary</w:t>
      </w:r>
      <w:r w:rsidR="00A64187">
        <w:rPr>
          <w:sz w:val="22"/>
          <w:szCs w:val="22"/>
        </w:rPr>
        <w:t>,</w:t>
      </w:r>
      <w:r w:rsidRPr="00970FF9">
        <w:rPr>
          <w:sz w:val="22"/>
          <w:szCs w:val="22"/>
        </w:rPr>
        <w:t xml:space="preserve"> Nicodemite (noun)</w:t>
      </w:r>
      <w:r w:rsidR="00A64187">
        <w:rPr>
          <w:sz w:val="22"/>
          <w:szCs w:val="22"/>
        </w:rPr>
        <w:t>,</w:t>
      </w:r>
      <w:r w:rsidRPr="00970FF9">
        <w:rPr>
          <w:sz w:val="22"/>
          <w:szCs w:val="22"/>
        </w:rPr>
        <w:t xml:space="preserve"> </w:t>
      </w:r>
      <w:r w:rsidR="00A64187">
        <w:rPr>
          <w:sz w:val="22"/>
          <w:szCs w:val="22"/>
        </w:rPr>
        <w:fldChar w:fldCharType="begin"/>
      </w:r>
      <w:r w:rsidR="00A64187">
        <w:rPr>
          <w:sz w:val="22"/>
          <w:szCs w:val="22"/>
        </w:rPr>
        <w:instrText xml:space="preserve"> HYPERLINK "</w:instrText>
      </w:r>
      <w:r w:rsidR="00A64187" w:rsidRPr="00A64187">
        <w:rPr>
          <w:sz w:val="22"/>
          <w:szCs w:val="22"/>
        </w:rPr>
        <w:instrText>https://www.merriamwebster.com/dictionary/Nicodemite</w:instrText>
      </w:r>
      <w:r w:rsidR="00A64187">
        <w:rPr>
          <w:sz w:val="22"/>
          <w:szCs w:val="22"/>
        </w:rPr>
        <w:instrText xml:space="preserve">" </w:instrText>
      </w:r>
      <w:r w:rsidR="00A64187">
        <w:rPr>
          <w:sz w:val="22"/>
          <w:szCs w:val="22"/>
        </w:rPr>
        <w:fldChar w:fldCharType="separate"/>
      </w:r>
      <w:r w:rsidR="00A64187" w:rsidRPr="001C2DCB">
        <w:rPr>
          <w:rStyle w:val="Hyperlink"/>
          <w:sz w:val="22"/>
          <w:szCs w:val="22"/>
        </w:rPr>
        <w:t>https://www.merriamwebster.com/dictionary/Nicodemite</w:t>
      </w:r>
      <w:r w:rsidR="00A64187">
        <w:rPr>
          <w:sz w:val="22"/>
          <w:szCs w:val="22"/>
        </w:rPr>
        <w:fldChar w:fldCharType="end"/>
      </w:r>
      <w:r w:rsidRPr="00970FF9">
        <w:rPr>
          <w:sz w:val="22"/>
          <w:szCs w:val="22"/>
        </w:rPr>
        <w:t xml:space="preserve"> [accessed October 6, 2020].</w:t>
      </w:r>
    </w:p>
    <w:p w14:paraId="47C86F62" w14:textId="77777777" w:rsidR="00970FF9" w:rsidRPr="00970FF9" w:rsidRDefault="00970FF9" w:rsidP="00970FF9">
      <w:pPr>
        <w:pStyle w:val="FootnoteText"/>
        <w:rPr>
          <w:sz w:val="18"/>
          <w:szCs w:val="18"/>
        </w:rPr>
      </w:pPr>
    </w:p>
    <w:p w14:paraId="38AB035E" w14:textId="2E2D48C3" w:rsidR="00EF7A71" w:rsidRPr="00422C36" w:rsidRDefault="00EF7A71" w:rsidP="00422C36">
      <w:pPr>
        <w:spacing w:after="120" w:line="240" w:lineRule="auto"/>
      </w:pPr>
      <w:r w:rsidRPr="00422C36">
        <w:t xml:space="preserve">Snobelen, Stephen D., ‘Isaac Newton, Heretic: The Strategies of a Nicodemite’, </w:t>
      </w:r>
      <w:r w:rsidRPr="00422C36">
        <w:rPr>
          <w:i/>
        </w:rPr>
        <w:t xml:space="preserve">The British Journal for the History of Science, </w:t>
      </w:r>
      <w:r w:rsidRPr="00422C36">
        <w:t>32, (1999), pp. 381-419.</w:t>
      </w:r>
    </w:p>
    <w:bookmarkEnd w:id="174"/>
    <w:p w14:paraId="13ACF66E" w14:textId="77777777" w:rsidR="00EF7A71" w:rsidRPr="00422C36" w:rsidRDefault="00EF7A71" w:rsidP="00EF7A71">
      <w:pPr>
        <w:pStyle w:val="FootnoteText"/>
        <w:spacing w:after="120"/>
        <w:rPr>
          <w:sz w:val="22"/>
        </w:rPr>
      </w:pPr>
      <w:r w:rsidRPr="00422C36">
        <w:rPr>
          <w:sz w:val="22"/>
        </w:rPr>
        <w:t xml:space="preserve">Thorndike, Lynn, ‘The True Place of Astrology in the History of Science’, </w:t>
      </w:r>
      <w:r w:rsidRPr="00422C36">
        <w:rPr>
          <w:i/>
          <w:sz w:val="22"/>
        </w:rPr>
        <w:t>Isis</w:t>
      </w:r>
      <w:r w:rsidRPr="00422C36">
        <w:rPr>
          <w:sz w:val="22"/>
        </w:rPr>
        <w:t>, 46 (3), (Chicago: University of Chicago Press on Behalf of The History of Science Society, 1955), pp. 273-278.</w:t>
      </w:r>
    </w:p>
    <w:p w14:paraId="6D76A629" w14:textId="77777777" w:rsidR="00EF7A71" w:rsidRDefault="00EF7A71" w:rsidP="00EF7A71">
      <w:pPr>
        <w:pStyle w:val="FootnoteText"/>
        <w:rPr>
          <w:sz w:val="22"/>
          <w:szCs w:val="22"/>
        </w:rPr>
      </w:pPr>
    </w:p>
    <w:p w14:paraId="7BD168AE" w14:textId="77777777" w:rsidR="00EF7A71" w:rsidRPr="0092778B" w:rsidRDefault="00EF7A71" w:rsidP="00EF7A71">
      <w:pPr>
        <w:pStyle w:val="FootnoteText"/>
        <w:rPr>
          <w:sz w:val="22"/>
          <w:szCs w:val="22"/>
        </w:rPr>
      </w:pPr>
    </w:p>
    <w:p w14:paraId="2BA9C9BB" w14:textId="77777777" w:rsidR="00EF7A71" w:rsidRPr="00422C36" w:rsidRDefault="00EF7A71" w:rsidP="00EF7A71"/>
    <w:p w14:paraId="13FF0790" w14:textId="77777777" w:rsidR="00FF5BA0" w:rsidRPr="00ED4478" w:rsidRDefault="00FF5BA0" w:rsidP="00FF5BA0">
      <w:pPr>
        <w:spacing w:after="120" w:line="360" w:lineRule="auto"/>
        <w:rPr>
          <w:del w:id="175" w:author="John Murray" w:date="2020-11-05T18:36:00Z"/>
        </w:rPr>
      </w:pPr>
    </w:p>
    <w:p w14:paraId="39D1CBD2" w14:textId="77777777" w:rsidR="0062723F" w:rsidRDefault="0062723F" w:rsidP="00FA07E9">
      <w:pPr>
        <w:pStyle w:val="NormalWeb"/>
        <w:spacing w:before="0" w:beforeAutospacing="0" w:after="0" w:afterAutospacing="0"/>
        <w:ind w:right="-334"/>
        <w:rPr>
          <w:del w:id="176" w:author="John Murray" w:date="2020-11-05T18:36:00Z"/>
          <w:rFonts w:ascii="Trebuchet MS" w:hAnsi="Trebuchet MS" w:cs="Tahoma"/>
          <w:bCs/>
          <w:sz w:val="24"/>
          <w:szCs w:val="24"/>
        </w:rPr>
      </w:pPr>
    </w:p>
    <w:p w14:paraId="003440CF" w14:textId="40850D15" w:rsidR="00F63B04" w:rsidRPr="00ED4478" w:rsidRDefault="0062723F" w:rsidP="00ED4478">
      <w:pPr>
        <w:spacing w:after="120" w:line="360" w:lineRule="auto"/>
        <w:rPr>
          <w:rPrChange w:id="177" w:author="John Murray" w:date="2020-11-05T18:36:00Z">
            <w:rPr>
              <w:rFonts w:ascii="Trebuchet MS" w:hAnsi="Trebuchet MS"/>
              <w:sz w:val="24"/>
            </w:rPr>
          </w:rPrChange>
        </w:rPr>
        <w:pPrChange w:id="178" w:author="John Murray" w:date="2020-11-05T18:36:00Z">
          <w:pPr>
            <w:pStyle w:val="NormalWeb"/>
            <w:spacing w:before="0" w:beforeAutospacing="0" w:after="0" w:afterAutospacing="0"/>
            <w:ind w:right="-334"/>
          </w:pPr>
        </w:pPrChange>
      </w:pPr>
      <w:del w:id="179" w:author="John Murray" w:date="2020-11-05T18:36:00Z">
        <w:r>
          <w:rPr>
            <w:rFonts w:ascii="Trebuchet MS" w:hAnsi="Trebuchet MS" w:cs="Tahoma"/>
            <w:bCs/>
            <w:sz w:val="24"/>
            <w:szCs w:val="24"/>
          </w:rPr>
          <w:br w:type="page"/>
        </w:r>
      </w:del>
    </w:p>
    <w:sectPr w:rsidR="00F63B04" w:rsidRPr="00ED4478" w:rsidSect="00763291">
      <w:headerReference w:type="default" r:id="rId12"/>
      <w:pgSz w:w="12240" w:h="15840"/>
      <w:pgMar w:top="1440" w:right="1440" w:bottom="1440" w:left="1440" w:header="708" w:footer="708" w:gutter="0"/>
      <w:pgNumType w:start="1"/>
      <w:cols w:space="708"/>
      <w:docGrid w:linePitch="360"/>
      <w:sectPrChange w:id="182" w:author="John Murray" w:date="2020-11-05T18:36:00Z">
        <w:sectPr w:rsidR="00F63B04" w:rsidRPr="00ED4478" w:rsidSect="00763291">
          <w:pgMar w:top="1440" w:right="1440" w:bottom="1440" w:left="1440" w:header="567" w:footer="720" w:gutter="0"/>
          <w:cols w:space="720"/>
          <w:docGrid w:linePitch="326"/>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DBB15" w14:textId="77777777" w:rsidR="00D51959" w:rsidRDefault="00D51959" w:rsidP="00422C36">
      <w:pPr>
        <w:spacing w:after="0" w:line="240" w:lineRule="auto"/>
      </w:pPr>
      <w:r>
        <w:separator/>
      </w:r>
    </w:p>
  </w:endnote>
  <w:endnote w:type="continuationSeparator" w:id="0">
    <w:p w14:paraId="46BFA4B0" w14:textId="77777777" w:rsidR="00D51959" w:rsidRDefault="00D51959" w:rsidP="00422C36">
      <w:pPr>
        <w:spacing w:after="0" w:line="240" w:lineRule="auto"/>
      </w:pPr>
      <w:r>
        <w:continuationSeparator/>
      </w:r>
    </w:p>
  </w:endnote>
  <w:endnote w:type="continuationNotice" w:id="1">
    <w:p w14:paraId="306631B7" w14:textId="77777777" w:rsidR="00D51959" w:rsidRDefault="00D51959" w:rsidP="00422C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D96B3"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3974B3" w14:textId="77777777" w:rsidR="00D51959" w:rsidRDefault="00D51959" w:rsidP="00422C36">
      <w:pPr>
        <w:spacing w:after="0" w:line="240" w:lineRule="auto"/>
      </w:pPr>
      <w:r>
        <w:separator/>
      </w:r>
    </w:p>
  </w:footnote>
  <w:footnote w:type="continuationSeparator" w:id="0">
    <w:p w14:paraId="5286E159" w14:textId="77777777" w:rsidR="00D51959" w:rsidRDefault="00D51959" w:rsidP="00422C36">
      <w:pPr>
        <w:spacing w:after="0" w:line="240" w:lineRule="auto"/>
      </w:pPr>
      <w:r>
        <w:continuationSeparator/>
      </w:r>
    </w:p>
  </w:footnote>
  <w:footnote w:type="continuationNotice" w:id="1">
    <w:p w14:paraId="18414590" w14:textId="77777777" w:rsidR="00D51959" w:rsidRDefault="00D51959" w:rsidP="00422C36">
      <w:pPr>
        <w:spacing w:after="0" w:line="240" w:lineRule="auto"/>
      </w:pPr>
    </w:p>
  </w:footnote>
  <w:footnote w:id="2">
    <w:p w14:paraId="26686B30" w14:textId="0DCD961B" w:rsidR="00115E3D" w:rsidRPr="00ED4478" w:rsidRDefault="00115E3D">
      <w:pPr>
        <w:pStyle w:val="FootnoteText"/>
        <w:rPr>
          <w:sz w:val="18"/>
          <w:szCs w:val="18"/>
        </w:rPr>
      </w:pPr>
      <w:r>
        <w:rPr>
          <w:rStyle w:val="FootnoteReference"/>
        </w:rPr>
        <w:footnoteRef/>
      </w:r>
      <w:r>
        <w:t xml:space="preserve"> </w:t>
      </w:r>
      <w:bookmarkStart w:id="153" w:name="_Hlk55381056"/>
      <w:r>
        <w:rPr>
          <w:sz w:val="18"/>
          <w:szCs w:val="18"/>
        </w:rPr>
        <w:t xml:space="preserve">Mark Graubard, </w:t>
      </w:r>
      <w:r w:rsidRPr="006A49E5">
        <w:rPr>
          <w:sz w:val="18"/>
          <w:szCs w:val="18"/>
        </w:rPr>
        <w:t xml:space="preserve">‘Astrology’s Demise and Its Bearing on the Decline and Death of Beliefs’, </w:t>
      </w:r>
      <w:r w:rsidRPr="006A49E5">
        <w:rPr>
          <w:i/>
          <w:iCs/>
          <w:sz w:val="18"/>
          <w:szCs w:val="18"/>
        </w:rPr>
        <w:t>Osiris</w:t>
      </w:r>
      <w:r w:rsidRPr="006A49E5">
        <w:rPr>
          <w:sz w:val="18"/>
          <w:szCs w:val="18"/>
        </w:rPr>
        <w:t xml:space="preserve">, 13, </w:t>
      </w:r>
      <w:r>
        <w:rPr>
          <w:sz w:val="18"/>
          <w:szCs w:val="18"/>
        </w:rPr>
        <w:t xml:space="preserve">(Chicago: University of Chicago Press on Behalf of The </w:t>
      </w:r>
      <w:r w:rsidRPr="000314FB">
        <w:rPr>
          <w:sz w:val="18"/>
          <w:szCs w:val="18"/>
        </w:rPr>
        <w:t>History of Science Society</w:t>
      </w:r>
      <w:r>
        <w:rPr>
          <w:sz w:val="18"/>
          <w:szCs w:val="18"/>
        </w:rPr>
        <w:t>, 1958</w:t>
      </w:r>
      <w:r w:rsidRPr="000314FB">
        <w:rPr>
          <w:sz w:val="18"/>
          <w:szCs w:val="18"/>
        </w:rPr>
        <w:t>)</w:t>
      </w:r>
      <w:r>
        <w:rPr>
          <w:sz w:val="18"/>
          <w:szCs w:val="18"/>
        </w:rPr>
        <w:t xml:space="preserve">, [hereafter Graubard, </w:t>
      </w:r>
      <w:r>
        <w:rPr>
          <w:i/>
          <w:iCs/>
          <w:sz w:val="18"/>
          <w:szCs w:val="18"/>
        </w:rPr>
        <w:t>Astrology’s Demise</w:t>
      </w:r>
      <w:r>
        <w:rPr>
          <w:sz w:val="18"/>
          <w:szCs w:val="18"/>
        </w:rPr>
        <w:t xml:space="preserve">], pp. </w:t>
      </w:r>
      <w:r w:rsidRPr="006A49E5">
        <w:rPr>
          <w:sz w:val="18"/>
          <w:szCs w:val="18"/>
        </w:rPr>
        <w:t>210-261.</w:t>
      </w:r>
      <w:bookmarkEnd w:id="153"/>
      <w:r w:rsidRPr="000314FB">
        <w:rPr>
          <w:sz w:val="18"/>
          <w:szCs w:val="18"/>
        </w:rPr>
        <w:t xml:space="preserve">; </w:t>
      </w:r>
      <w:bookmarkStart w:id="154" w:name="_Hlk55381185"/>
      <w:bookmarkStart w:id="155" w:name="_Hlk55381186"/>
      <w:r w:rsidRPr="000314FB">
        <w:rPr>
          <w:sz w:val="18"/>
          <w:szCs w:val="18"/>
        </w:rPr>
        <w:t>Raymond</w:t>
      </w:r>
      <w:r>
        <w:rPr>
          <w:sz w:val="18"/>
          <w:szCs w:val="18"/>
        </w:rPr>
        <w:t xml:space="preserve"> Head</w:t>
      </w:r>
      <w:r w:rsidRPr="000314FB">
        <w:rPr>
          <w:sz w:val="18"/>
          <w:szCs w:val="18"/>
        </w:rPr>
        <w:t xml:space="preserve">, ‘Holst – Astrology and Modernism in “The Planets”’, </w:t>
      </w:r>
      <w:r w:rsidRPr="00980C9B">
        <w:rPr>
          <w:i/>
          <w:iCs/>
          <w:sz w:val="18"/>
          <w:szCs w:val="18"/>
        </w:rPr>
        <w:t>Tempo</w:t>
      </w:r>
      <w:r w:rsidRPr="000314FB">
        <w:rPr>
          <w:sz w:val="18"/>
          <w:szCs w:val="18"/>
        </w:rPr>
        <w:t xml:space="preserve">, New Series, 187, </w:t>
      </w:r>
      <w:r>
        <w:rPr>
          <w:sz w:val="18"/>
          <w:szCs w:val="18"/>
        </w:rPr>
        <w:t xml:space="preserve">(Cambridge: Cambridge University Press, Dec., 1993), [hereafter Head, </w:t>
      </w:r>
      <w:r>
        <w:rPr>
          <w:i/>
          <w:iCs/>
          <w:sz w:val="18"/>
          <w:szCs w:val="18"/>
        </w:rPr>
        <w:t>Holst-Astrology</w:t>
      </w:r>
      <w:r>
        <w:rPr>
          <w:sz w:val="18"/>
          <w:szCs w:val="18"/>
        </w:rPr>
        <w:t>], pp. 15-22.</w:t>
      </w:r>
      <w:bookmarkEnd w:id="154"/>
      <w:bookmarkEnd w:id="155"/>
    </w:p>
  </w:footnote>
  <w:footnote w:id="3">
    <w:p w14:paraId="0D58EE1E" w14:textId="6948A889" w:rsidR="00115E3D" w:rsidRPr="00FD42A1" w:rsidRDefault="00115E3D" w:rsidP="00422C36">
      <w:pPr>
        <w:spacing w:after="0" w:line="240" w:lineRule="auto"/>
        <w:rPr>
          <w:rFonts w:eastAsia="Times New Roman" w:cstheme="minorHAnsi"/>
          <w:sz w:val="18"/>
          <w:szCs w:val="18"/>
          <w:lang w:eastAsia="en-CA"/>
        </w:rPr>
      </w:pPr>
      <w:r>
        <w:rPr>
          <w:rStyle w:val="FootnoteReference"/>
        </w:rPr>
        <w:footnoteRef/>
      </w:r>
      <w:r>
        <w:t xml:space="preserve"> </w:t>
      </w:r>
      <w:r w:rsidRPr="00FD42A1">
        <w:rPr>
          <w:sz w:val="18"/>
          <w:szCs w:val="18"/>
        </w:rPr>
        <w:t xml:space="preserve">Mark </w:t>
      </w:r>
      <w:r w:rsidRPr="007D6E4B">
        <w:rPr>
          <w:rFonts w:eastAsia="Times New Roman" w:cstheme="minorHAnsi"/>
          <w:sz w:val="18"/>
          <w:szCs w:val="18"/>
          <w:lang w:eastAsia="en-CA"/>
        </w:rPr>
        <w:t>Graubar</w:t>
      </w:r>
      <w:r w:rsidRPr="00FD42A1">
        <w:rPr>
          <w:rFonts w:eastAsia="Times New Roman" w:cstheme="minorHAnsi"/>
          <w:sz w:val="18"/>
          <w:szCs w:val="18"/>
          <w:lang w:eastAsia="en-CA"/>
        </w:rPr>
        <w:t>d,</w:t>
      </w:r>
      <w:r w:rsidRPr="007D6E4B">
        <w:rPr>
          <w:rFonts w:eastAsia="Times New Roman" w:cstheme="minorHAnsi"/>
          <w:sz w:val="18"/>
          <w:szCs w:val="18"/>
          <w:lang w:eastAsia="en-CA"/>
        </w:rPr>
        <w:t xml:space="preserve"> </w:t>
      </w:r>
      <w:r w:rsidRPr="007D6E4B">
        <w:rPr>
          <w:rFonts w:eastAsia="Times New Roman" w:cstheme="minorHAnsi"/>
          <w:i/>
          <w:iCs/>
          <w:sz w:val="18"/>
          <w:szCs w:val="18"/>
          <w:lang w:eastAsia="en-CA"/>
        </w:rPr>
        <w:t xml:space="preserve">Astrology and </w:t>
      </w:r>
      <w:r w:rsidRPr="00FD42A1">
        <w:rPr>
          <w:rFonts w:eastAsia="Times New Roman" w:cstheme="minorHAnsi"/>
          <w:i/>
          <w:iCs/>
          <w:sz w:val="18"/>
          <w:szCs w:val="18"/>
          <w:lang w:eastAsia="en-CA"/>
        </w:rPr>
        <w:t>A</w:t>
      </w:r>
      <w:r w:rsidRPr="007D6E4B">
        <w:rPr>
          <w:rFonts w:eastAsia="Times New Roman" w:cstheme="minorHAnsi"/>
          <w:i/>
          <w:iCs/>
          <w:sz w:val="18"/>
          <w:szCs w:val="18"/>
          <w:lang w:eastAsia="en-CA"/>
        </w:rPr>
        <w:t xml:space="preserve">lchemy: Two </w:t>
      </w:r>
      <w:r w:rsidRPr="00FD42A1">
        <w:rPr>
          <w:rFonts w:eastAsia="Times New Roman" w:cstheme="minorHAnsi"/>
          <w:i/>
          <w:iCs/>
          <w:sz w:val="18"/>
          <w:szCs w:val="18"/>
          <w:lang w:eastAsia="en-CA"/>
        </w:rPr>
        <w:t>F</w:t>
      </w:r>
      <w:r w:rsidRPr="007D6E4B">
        <w:rPr>
          <w:rFonts w:eastAsia="Times New Roman" w:cstheme="minorHAnsi"/>
          <w:i/>
          <w:iCs/>
          <w:sz w:val="18"/>
          <w:szCs w:val="18"/>
          <w:lang w:eastAsia="en-CA"/>
        </w:rPr>
        <w:t xml:space="preserve">ossil </w:t>
      </w:r>
      <w:r w:rsidRPr="00FD42A1">
        <w:rPr>
          <w:rFonts w:eastAsia="Times New Roman" w:cstheme="minorHAnsi"/>
          <w:i/>
          <w:iCs/>
          <w:sz w:val="18"/>
          <w:szCs w:val="18"/>
          <w:lang w:eastAsia="en-CA"/>
        </w:rPr>
        <w:t>S</w:t>
      </w:r>
      <w:r w:rsidRPr="007D6E4B">
        <w:rPr>
          <w:rFonts w:eastAsia="Times New Roman" w:cstheme="minorHAnsi"/>
          <w:i/>
          <w:iCs/>
          <w:sz w:val="18"/>
          <w:szCs w:val="18"/>
          <w:lang w:eastAsia="en-CA"/>
        </w:rPr>
        <w:t>ciences</w:t>
      </w:r>
      <w:r w:rsidRPr="007D6E4B">
        <w:rPr>
          <w:rFonts w:eastAsia="Times New Roman" w:cstheme="minorHAnsi"/>
          <w:sz w:val="18"/>
          <w:szCs w:val="18"/>
          <w:lang w:eastAsia="en-CA"/>
        </w:rPr>
        <w:t xml:space="preserve"> </w:t>
      </w:r>
      <w:r w:rsidRPr="00FD42A1">
        <w:rPr>
          <w:rFonts w:eastAsia="Times New Roman" w:cstheme="minorHAnsi"/>
          <w:sz w:val="18"/>
          <w:szCs w:val="18"/>
          <w:lang w:eastAsia="en-CA"/>
        </w:rPr>
        <w:t>(</w:t>
      </w:r>
      <w:r w:rsidRPr="007D6E4B">
        <w:rPr>
          <w:rFonts w:eastAsia="Times New Roman" w:cstheme="minorHAnsi"/>
          <w:sz w:val="18"/>
          <w:szCs w:val="18"/>
          <w:lang w:eastAsia="en-CA"/>
        </w:rPr>
        <w:t>Philosophical Library, 1953</w:t>
      </w:r>
      <w:r w:rsidRPr="00FD42A1">
        <w:rPr>
          <w:rFonts w:eastAsia="Times New Roman" w:cstheme="minorHAnsi"/>
          <w:sz w:val="18"/>
          <w:szCs w:val="18"/>
          <w:lang w:eastAsia="en-CA"/>
        </w:rPr>
        <w:t xml:space="preserve">), pp. i, cited in </w:t>
      </w:r>
      <w:r w:rsidRPr="00FD42A1">
        <w:rPr>
          <w:sz w:val="18"/>
          <w:szCs w:val="18"/>
        </w:rPr>
        <w:t xml:space="preserve">Kahl, Russell. ‘Astrology and Alchemy; Two Fossil Sciences’. </w:t>
      </w:r>
      <w:r w:rsidRPr="00FD42A1">
        <w:rPr>
          <w:i/>
          <w:iCs/>
          <w:sz w:val="18"/>
          <w:szCs w:val="18"/>
        </w:rPr>
        <w:t>The Journal of Philosophy</w:t>
      </w:r>
      <w:r w:rsidRPr="00FD42A1">
        <w:rPr>
          <w:sz w:val="18"/>
          <w:szCs w:val="18"/>
        </w:rPr>
        <w:t xml:space="preserve"> 51, no. 8 (1954): 252-254.</w:t>
      </w:r>
    </w:p>
  </w:footnote>
  <w:footnote w:id="4">
    <w:p w14:paraId="28DEBCF0" w14:textId="25EFAB1B" w:rsidR="00115E3D" w:rsidRPr="00FD42A1" w:rsidRDefault="00115E3D" w:rsidP="00FD42A1">
      <w:pPr>
        <w:pStyle w:val="FootnoteText"/>
        <w:rPr>
          <w:sz w:val="18"/>
          <w:szCs w:val="18"/>
        </w:rPr>
      </w:pPr>
      <w:r w:rsidRPr="00FD42A1">
        <w:rPr>
          <w:rStyle w:val="FootnoteReference"/>
          <w:sz w:val="18"/>
          <w:szCs w:val="18"/>
        </w:rPr>
        <w:footnoteRef/>
      </w:r>
      <w:r w:rsidRPr="00FD42A1">
        <w:rPr>
          <w:sz w:val="18"/>
          <w:szCs w:val="18"/>
        </w:rPr>
        <w:t xml:space="preserve"> </w:t>
      </w:r>
      <w:bookmarkStart w:id="156" w:name="_Hlk55449674"/>
      <w:r w:rsidRPr="00FD42A1">
        <w:rPr>
          <w:sz w:val="18"/>
          <w:szCs w:val="18"/>
        </w:rPr>
        <w:t xml:space="preserve">Lynn </w:t>
      </w:r>
      <w:r>
        <w:rPr>
          <w:sz w:val="18"/>
          <w:szCs w:val="18"/>
        </w:rPr>
        <w:t xml:space="preserve">Thorndike, ‘The True Place of Astrology in the History of Science’, Isis, 46, (Chicago: University of Chicago Press on Behalf of The </w:t>
      </w:r>
      <w:r w:rsidRPr="000314FB">
        <w:rPr>
          <w:sz w:val="18"/>
          <w:szCs w:val="18"/>
        </w:rPr>
        <w:t>History of Science Society</w:t>
      </w:r>
      <w:r>
        <w:rPr>
          <w:sz w:val="18"/>
          <w:szCs w:val="18"/>
        </w:rPr>
        <w:t>, 1955</w:t>
      </w:r>
      <w:r w:rsidRPr="000314FB">
        <w:rPr>
          <w:sz w:val="18"/>
          <w:szCs w:val="18"/>
        </w:rPr>
        <w:t>)</w:t>
      </w:r>
      <w:r>
        <w:rPr>
          <w:sz w:val="18"/>
          <w:szCs w:val="18"/>
        </w:rPr>
        <w:t xml:space="preserve">, [hereafter Thorndike, </w:t>
      </w:r>
      <w:r>
        <w:rPr>
          <w:i/>
          <w:iCs/>
          <w:sz w:val="18"/>
          <w:szCs w:val="18"/>
        </w:rPr>
        <w:t>Place of Astrology</w:t>
      </w:r>
      <w:r>
        <w:rPr>
          <w:sz w:val="18"/>
          <w:szCs w:val="18"/>
        </w:rPr>
        <w:t>], pp. 273-278.</w:t>
      </w:r>
      <w:bookmarkEnd w:id="156"/>
    </w:p>
  </w:footnote>
  <w:footnote w:id="5">
    <w:p w14:paraId="6EA6DE14" w14:textId="586151F5" w:rsidR="00115E3D" w:rsidRPr="003F54E2" w:rsidRDefault="00115E3D">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p.210</w:t>
      </w:r>
      <w:r>
        <w:rPr>
          <w:sz w:val="18"/>
          <w:szCs w:val="18"/>
        </w:rPr>
        <w:t xml:space="preserve">; Thorndike, </w:t>
      </w:r>
      <w:r>
        <w:rPr>
          <w:i/>
          <w:iCs/>
          <w:sz w:val="18"/>
          <w:szCs w:val="18"/>
        </w:rPr>
        <w:t xml:space="preserve">Place of Astrology, </w:t>
      </w:r>
      <w:r>
        <w:rPr>
          <w:sz w:val="18"/>
          <w:szCs w:val="18"/>
        </w:rPr>
        <w:t>p. 273.</w:t>
      </w:r>
    </w:p>
  </w:footnote>
  <w:footnote w:id="6">
    <w:p w14:paraId="391CA434" w14:textId="30A9F1D8" w:rsidR="00115E3D" w:rsidRDefault="00115E3D">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p.210</w:t>
      </w:r>
      <w:r>
        <w:rPr>
          <w:sz w:val="18"/>
          <w:szCs w:val="18"/>
        </w:rPr>
        <w:t>.</w:t>
      </w:r>
    </w:p>
  </w:footnote>
  <w:footnote w:id="7">
    <w:p w14:paraId="710B1D65" w14:textId="64108AF1" w:rsidR="00115E3D" w:rsidRDefault="00115E3D">
      <w:pPr>
        <w:pStyle w:val="FootnoteText"/>
      </w:pPr>
      <w:r>
        <w:rPr>
          <w:rStyle w:val="FootnoteReference"/>
        </w:rPr>
        <w:footnoteRef/>
      </w:r>
      <w:r>
        <w:rPr>
          <w:sz w:val="18"/>
          <w:szCs w:val="18"/>
        </w:rPr>
        <w:t xml:space="preserve"> Thorndike, </w:t>
      </w:r>
      <w:r>
        <w:rPr>
          <w:i/>
          <w:iCs/>
          <w:sz w:val="18"/>
          <w:szCs w:val="18"/>
        </w:rPr>
        <w:t xml:space="preserve">Place of Astrology, </w:t>
      </w:r>
      <w:r>
        <w:rPr>
          <w:sz w:val="18"/>
          <w:szCs w:val="18"/>
        </w:rPr>
        <w:t>p. 276.</w:t>
      </w:r>
    </w:p>
  </w:footnote>
  <w:footnote w:id="8">
    <w:p w14:paraId="5F11F64B" w14:textId="7F50D64D" w:rsidR="00115E3D" w:rsidRDefault="00115E3D">
      <w:pPr>
        <w:pStyle w:val="FootnoteText"/>
      </w:pPr>
      <w:r>
        <w:rPr>
          <w:rStyle w:val="FootnoteReference"/>
        </w:rPr>
        <w:footnoteRef/>
      </w:r>
      <w:r>
        <w:t xml:space="preserve"> </w:t>
      </w:r>
      <w:r>
        <w:rPr>
          <w:sz w:val="18"/>
          <w:szCs w:val="18"/>
        </w:rPr>
        <w:t xml:space="preserve">Thorndike, </w:t>
      </w:r>
      <w:r>
        <w:rPr>
          <w:i/>
          <w:iCs/>
          <w:sz w:val="18"/>
          <w:szCs w:val="18"/>
        </w:rPr>
        <w:t xml:space="preserve">Place of Astrology, </w:t>
      </w:r>
      <w:r>
        <w:rPr>
          <w:sz w:val="18"/>
          <w:szCs w:val="18"/>
        </w:rPr>
        <w:t>p. 273.</w:t>
      </w:r>
    </w:p>
  </w:footnote>
  <w:footnote w:id="9">
    <w:p w14:paraId="020B9422" w14:textId="5574198E" w:rsidR="00115E3D" w:rsidRPr="006B31BE"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p.15.</w:t>
      </w:r>
    </w:p>
  </w:footnote>
  <w:footnote w:id="10">
    <w:p w14:paraId="5FA24076" w14:textId="40298CF6"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p.15.</w:t>
      </w:r>
    </w:p>
  </w:footnote>
  <w:footnote w:id="11">
    <w:p w14:paraId="3C61ADB5" w14:textId="7D9BFED2" w:rsidR="00115E3D" w:rsidRDefault="00115E3D" w:rsidP="003B0B37">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p.15.</w:t>
      </w:r>
    </w:p>
  </w:footnote>
  <w:footnote w:id="12">
    <w:p w14:paraId="3721D8E0" w14:textId="77777777" w:rsidR="00115E3D" w:rsidRDefault="00115E3D" w:rsidP="00D52C23">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50.</w:t>
      </w:r>
    </w:p>
  </w:footnote>
  <w:footnote w:id="13">
    <w:p w14:paraId="31DD24F2" w14:textId="0C27CBE6"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p.16-17.</w:t>
      </w:r>
    </w:p>
  </w:footnote>
  <w:footnote w:id="14">
    <w:p w14:paraId="697B6399" w14:textId="13E6395D" w:rsidR="00115E3D" w:rsidRDefault="00115E3D">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40.</w:t>
      </w:r>
    </w:p>
  </w:footnote>
  <w:footnote w:id="15">
    <w:p w14:paraId="2D20280D" w14:textId="296491BD" w:rsidR="00D9348F" w:rsidRPr="00D9348F" w:rsidRDefault="00D9348F" w:rsidP="00422C36">
      <w:pPr>
        <w:spacing w:after="0" w:line="240" w:lineRule="auto"/>
        <w:rPr>
          <w:rFonts w:eastAsia="Times New Roman" w:cstheme="minorHAnsi"/>
          <w:lang w:eastAsia="en-CA"/>
        </w:rPr>
      </w:pPr>
      <w:r>
        <w:rPr>
          <w:rStyle w:val="FootnoteReference"/>
        </w:rPr>
        <w:footnoteRef/>
      </w:r>
      <w:r>
        <w:t xml:space="preserve"> </w:t>
      </w:r>
      <w:r w:rsidRPr="007D6E4B">
        <w:rPr>
          <w:sz w:val="18"/>
          <w:rPrChange w:id="157" w:author="John Murray" w:date="2020-11-05T18:36:00Z">
            <w:rPr>
              <w:rFonts w:ascii="Calibri" w:hAnsi="Calibri"/>
              <w:sz w:val="18"/>
            </w:rPr>
          </w:rPrChange>
        </w:rPr>
        <w:t>Mark</w:t>
      </w:r>
      <w:r>
        <w:rPr>
          <w:rFonts w:eastAsia="Times New Roman" w:cstheme="minorHAnsi"/>
          <w:sz w:val="18"/>
          <w:szCs w:val="18"/>
          <w:lang w:eastAsia="en-CA"/>
        </w:rPr>
        <w:t xml:space="preserve"> </w:t>
      </w:r>
      <w:r w:rsidRPr="007D6E4B">
        <w:rPr>
          <w:sz w:val="18"/>
          <w:rPrChange w:id="158" w:author="John Murray" w:date="2020-11-05T18:36:00Z">
            <w:rPr>
              <w:rFonts w:ascii="Calibri" w:hAnsi="Calibri"/>
              <w:sz w:val="18"/>
            </w:rPr>
          </w:rPrChange>
        </w:rPr>
        <w:t>Graubard</w:t>
      </w:r>
      <w:r w:rsidRPr="00D9348F">
        <w:rPr>
          <w:rFonts w:eastAsia="Times New Roman" w:cstheme="minorHAnsi"/>
          <w:sz w:val="18"/>
          <w:szCs w:val="18"/>
          <w:lang w:eastAsia="en-CA"/>
        </w:rPr>
        <w:t xml:space="preserve">, ‘Some Contemporary Observations on Ancient Superstitions’, </w:t>
      </w:r>
      <w:r w:rsidRPr="00D9348F">
        <w:rPr>
          <w:rFonts w:eastAsia="Times New Roman" w:cstheme="minorHAnsi"/>
          <w:i/>
          <w:iCs/>
          <w:sz w:val="18"/>
          <w:szCs w:val="18"/>
          <w:lang w:eastAsia="en-CA"/>
        </w:rPr>
        <w:t xml:space="preserve">The Journal of American Folklore, </w:t>
      </w:r>
      <w:r w:rsidRPr="00D9348F">
        <w:rPr>
          <w:rFonts w:eastAsia="Times New Roman" w:cstheme="minorHAnsi"/>
          <w:sz w:val="18"/>
          <w:szCs w:val="18"/>
          <w:lang w:eastAsia="en-CA"/>
        </w:rPr>
        <w:t>59 (232) (1946)</w:t>
      </w:r>
      <w:r w:rsidR="001168D9">
        <w:rPr>
          <w:rFonts w:eastAsia="Times New Roman" w:cstheme="minorHAnsi"/>
          <w:sz w:val="18"/>
          <w:szCs w:val="18"/>
          <w:lang w:eastAsia="en-CA"/>
        </w:rPr>
        <w:t>,</w:t>
      </w:r>
      <w:r w:rsidR="001168D9">
        <w:rPr>
          <w:sz w:val="18"/>
          <w:szCs w:val="18"/>
        </w:rPr>
        <w:t xml:space="preserve"> pp. 124-</w:t>
      </w:r>
      <w:r w:rsidRPr="00D9348F">
        <w:rPr>
          <w:rFonts w:eastAsia="Times New Roman" w:cstheme="minorHAnsi"/>
          <w:sz w:val="18"/>
          <w:szCs w:val="18"/>
          <w:lang w:eastAsia="en-CA"/>
        </w:rPr>
        <w:t>1</w:t>
      </w:r>
      <w:r w:rsidR="001168D9">
        <w:rPr>
          <w:rFonts w:eastAsia="Times New Roman" w:cstheme="minorHAnsi"/>
          <w:sz w:val="18"/>
          <w:szCs w:val="18"/>
          <w:lang w:eastAsia="en-CA"/>
        </w:rPr>
        <w:t>33</w:t>
      </w:r>
      <w:r w:rsidRPr="00D9348F">
        <w:rPr>
          <w:rFonts w:eastAsia="Times New Roman" w:cstheme="minorHAnsi"/>
          <w:sz w:val="18"/>
          <w:szCs w:val="18"/>
          <w:lang w:eastAsia="en-CA"/>
        </w:rPr>
        <w:t>.</w:t>
      </w:r>
    </w:p>
  </w:footnote>
  <w:footnote w:id="16">
    <w:p w14:paraId="75EFECEA" w14:textId="1AF89E50" w:rsidR="00F5356C" w:rsidRPr="006A4A30" w:rsidRDefault="00F5356C" w:rsidP="00422C36">
      <w:pPr>
        <w:spacing w:after="0" w:line="240" w:lineRule="auto"/>
        <w:rPr>
          <w:rPrChange w:id="159" w:author="John Murray" w:date="2020-11-05T18:36:00Z">
            <w:rPr>
              <w:rFonts w:ascii="Calibri" w:hAnsi="Calibri"/>
              <w:sz w:val="22"/>
            </w:rPr>
          </w:rPrChange>
        </w:rPr>
      </w:pPr>
      <w:r w:rsidRPr="00E60E9F">
        <w:rPr>
          <w:rStyle w:val="FootnoteReference"/>
          <w:sz w:val="18"/>
          <w:rPrChange w:id="160" w:author="John Murray" w:date="2020-11-05T18:36:00Z">
            <w:rPr>
              <w:rStyle w:val="FootnoteReference"/>
              <w:rFonts w:ascii="Calibri" w:hAnsi="Calibri"/>
              <w:sz w:val="18"/>
            </w:rPr>
          </w:rPrChange>
        </w:rPr>
        <w:footnoteRef/>
      </w:r>
      <w:r w:rsidRPr="00E60E9F">
        <w:rPr>
          <w:sz w:val="18"/>
          <w:rPrChange w:id="161" w:author="John Murray" w:date="2020-11-05T18:36:00Z">
            <w:rPr>
              <w:rFonts w:ascii="Calibri" w:hAnsi="Calibri"/>
              <w:sz w:val="18"/>
            </w:rPr>
          </w:rPrChange>
        </w:rPr>
        <w:t xml:space="preserve"> </w:t>
      </w:r>
      <w:r w:rsidRPr="006A4A30">
        <w:rPr>
          <w:sz w:val="18"/>
          <w:rPrChange w:id="162" w:author="John Murray" w:date="2020-11-05T18:36:00Z">
            <w:rPr>
              <w:rFonts w:ascii="Calibri" w:hAnsi="Calibri"/>
              <w:sz w:val="18"/>
            </w:rPr>
          </w:rPrChange>
        </w:rPr>
        <w:t xml:space="preserve">David J. Hufford, ‘Traditions of Disbelief’, </w:t>
      </w:r>
      <w:r w:rsidRPr="006A4A30">
        <w:rPr>
          <w:i/>
          <w:sz w:val="18"/>
          <w:rPrChange w:id="163" w:author="John Murray" w:date="2020-11-05T18:36:00Z">
            <w:rPr>
              <w:rFonts w:ascii="Calibri" w:hAnsi="Calibri"/>
              <w:i/>
              <w:sz w:val="18"/>
            </w:rPr>
          </w:rPrChange>
        </w:rPr>
        <w:t>Folklore Quarterly</w:t>
      </w:r>
      <w:r w:rsidRPr="006A4A30">
        <w:rPr>
          <w:sz w:val="18"/>
          <w:rPrChange w:id="164" w:author="John Murray" w:date="2020-11-05T18:36:00Z">
            <w:rPr>
              <w:rFonts w:ascii="Calibri" w:hAnsi="Calibri"/>
              <w:sz w:val="18"/>
            </w:rPr>
          </w:rPrChange>
        </w:rPr>
        <w:t xml:space="preserve">, 8, #3/4:47-56) cited in </w:t>
      </w:r>
      <w:r w:rsidRPr="006A4A30">
        <w:rPr>
          <w:rFonts w:eastAsia="Times New Roman" w:cstheme="minorHAnsi"/>
          <w:sz w:val="18"/>
          <w:szCs w:val="18"/>
          <w:lang w:eastAsia="en-CA"/>
        </w:rPr>
        <w:t>David J.</w:t>
      </w:r>
      <w:r>
        <w:rPr>
          <w:rFonts w:eastAsia="Times New Roman" w:cstheme="minorHAnsi"/>
          <w:sz w:val="18"/>
          <w:szCs w:val="18"/>
          <w:lang w:eastAsia="en-CA"/>
        </w:rPr>
        <w:t xml:space="preserve"> </w:t>
      </w:r>
      <w:r w:rsidRPr="006A4A30">
        <w:rPr>
          <w:rFonts w:eastAsia="Times New Roman" w:cstheme="minorHAnsi"/>
          <w:sz w:val="18"/>
          <w:szCs w:val="18"/>
          <w:lang w:eastAsia="en-CA"/>
        </w:rPr>
        <w:t>Hufford,</w:t>
      </w:r>
      <w:r w:rsidRPr="006A4A30">
        <w:rPr>
          <w:rFonts w:eastAsia="Times New Roman" w:cstheme="minorHAnsi"/>
          <w:i/>
          <w:iCs/>
          <w:sz w:val="18"/>
          <w:szCs w:val="18"/>
          <w:lang w:eastAsia="en-CA"/>
        </w:rPr>
        <w:t xml:space="preserve"> </w:t>
      </w:r>
      <w:r w:rsidRPr="006A4A30">
        <w:rPr>
          <w:rFonts w:eastAsia="Times New Roman" w:cstheme="minorHAnsi"/>
          <w:sz w:val="18"/>
          <w:szCs w:val="18"/>
          <w:lang w:eastAsia="en-CA"/>
        </w:rPr>
        <w:t>‘The Scholarly Voice and the Personal Voice: Reflexivity in Belief Studies’</w:t>
      </w:r>
      <w:r w:rsidRPr="006A4A30">
        <w:rPr>
          <w:rFonts w:eastAsia="Times New Roman" w:cstheme="minorHAnsi"/>
          <w:i/>
          <w:iCs/>
          <w:sz w:val="18"/>
          <w:szCs w:val="18"/>
          <w:lang w:eastAsia="en-CA"/>
        </w:rPr>
        <w:t>,</w:t>
      </w:r>
      <w:r w:rsidRPr="006A4A30">
        <w:rPr>
          <w:rFonts w:eastAsia="Times New Roman" w:cstheme="minorHAnsi"/>
          <w:sz w:val="18"/>
          <w:szCs w:val="18"/>
          <w:lang w:eastAsia="en-CA"/>
        </w:rPr>
        <w:t xml:space="preserve"> </w:t>
      </w:r>
      <w:r w:rsidRPr="006A4A30">
        <w:rPr>
          <w:rFonts w:eastAsia="Times New Roman" w:cstheme="minorHAnsi"/>
          <w:i/>
          <w:iCs/>
          <w:sz w:val="18"/>
          <w:szCs w:val="18"/>
          <w:lang w:eastAsia="en-CA"/>
        </w:rPr>
        <w:t xml:space="preserve">Western Folklore, </w:t>
      </w:r>
      <w:r w:rsidRPr="006A4A30">
        <w:rPr>
          <w:rFonts w:eastAsia="Times New Roman" w:cstheme="minorHAnsi"/>
          <w:sz w:val="18"/>
          <w:szCs w:val="18"/>
          <w:lang w:eastAsia="en-CA"/>
        </w:rPr>
        <w:t>54 (1) (1995)</w:t>
      </w:r>
      <w:r w:rsidR="00A912C1">
        <w:rPr>
          <w:rFonts w:eastAsia="Times New Roman" w:cstheme="minorHAnsi"/>
          <w:sz w:val="18"/>
          <w:szCs w:val="18"/>
          <w:lang w:eastAsia="en-CA"/>
        </w:rPr>
        <w:t>,</w:t>
      </w:r>
      <w:r w:rsidR="00B4225D">
        <w:rPr>
          <w:rFonts w:eastAsia="Times New Roman" w:cstheme="minorHAnsi"/>
          <w:sz w:val="18"/>
          <w:szCs w:val="18"/>
          <w:lang w:eastAsia="en-CA"/>
        </w:rPr>
        <w:t xml:space="preserve"> [hereafter Hufford, </w:t>
      </w:r>
      <w:r w:rsidR="00B4225D">
        <w:rPr>
          <w:rFonts w:eastAsia="Times New Roman" w:cstheme="minorHAnsi"/>
          <w:i/>
          <w:iCs/>
          <w:sz w:val="18"/>
          <w:szCs w:val="18"/>
          <w:lang w:eastAsia="en-CA"/>
        </w:rPr>
        <w:t>Belief Studies</w:t>
      </w:r>
      <w:r w:rsidR="00B4225D">
        <w:rPr>
          <w:rFonts w:eastAsia="Times New Roman" w:cstheme="minorHAnsi"/>
          <w:sz w:val="18"/>
          <w:szCs w:val="18"/>
          <w:lang w:eastAsia="en-CA"/>
        </w:rPr>
        <w:t>]</w:t>
      </w:r>
      <w:r w:rsidRPr="006A4A30">
        <w:rPr>
          <w:rFonts w:eastAsia="Times New Roman" w:cstheme="minorHAnsi"/>
          <w:sz w:val="18"/>
          <w:szCs w:val="18"/>
          <w:lang w:eastAsia="en-CA"/>
        </w:rPr>
        <w:t>: 57-76.</w:t>
      </w:r>
    </w:p>
  </w:footnote>
  <w:footnote w:id="17">
    <w:p w14:paraId="1FD57DCE" w14:textId="2AF05BEC" w:rsidR="00A912C1" w:rsidRPr="00A912C1" w:rsidRDefault="00A912C1">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60.</w:t>
      </w:r>
    </w:p>
  </w:footnote>
  <w:footnote w:id="18">
    <w:p w14:paraId="25F9360E" w14:textId="44B67CC7" w:rsidR="007F6CDE" w:rsidRDefault="007F6CDE">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61.</w:t>
      </w:r>
    </w:p>
  </w:footnote>
  <w:footnote w:id="19">
    <w:p w14:paraId="56D00934" w14:textId="2BE2F21E" w:rsidR="001F1263" w:rsidRDefault="001F1263">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40.</w:t>
      </w:r>
    </w:p>
  </w:footnote>
  <w:footnote w:id="20">
    <w:p w14:paraId="04FD4873" w14:textId="77777777" w:rsidR="00B15495" w:rsidRDefault="00B15495" w:rsidP="00B15495">
      <w:pPr>
        <w:pStyle w:val="FootnoteText"/>
      </w:pPr>
      <w:r>
        <w:rPr>
          <w:rStyle w:val="FootnoteReference"/>
        </w:rPr>
        <w:footnoteRef/>
      </w:r>
      <w:r>
        <w:t xml:space="preserve"> </w:t>
      </w:r>
      <w:r w:rsidRPr="00DB2E2F">
        <w:rPr>
          <w:sz w:val="18"/>
          <w:szCs w:val="18"/>
        </w:rPr>
        <w:t>Nicholas Campion,</w:t>
      </w:r>
      <w:r w:rsidRPr="00DB2E2F">
        <w:rPr>
          <w:i/>
          <w:iCs/>
          <w:sz w:val="18"/>
          <w:szCs w:val="18"/>
        </w:rPr>
        <w:t xml:space="preserve"> A History</w:t>
      </w:r>
      <w:r w:rsidRPr="00DB2E2F">
        <w:rPr>
          <w:sz w:val="18"/>
          <w:szCs w:val="18"/>
        </w:rPr>
        <w:t xml:space="preserve"> </w:t>
      </w:r>
      <w:r w:rsidRPr="00DB2E2F">
        <w:rPr>
          <w:i/>
          <w:iCs/>
          <w:sz w:val="18"/>
          <w:szCs w:val="18"/>
        </w:rPr>
        <w:t>of Western Astrology, Volume II: The Medieval and Modern Worlds</w:t>
      </w:r>
      <w:r>
        <w:rPr>
          <w:i/>
          <w:iCs/>
          <w:sz w:val="18"/>
          <w:szCs w:val="18"/>
        </w:rPr>
        <w:t xml:space="preserve"> </w:t>
      </w:r>
      <w:r>
        <w:rPr>
          <w:sz w:val="18"/>
          <w:szCs w:val="18"/>
        </w:rPr>
        <w:t xml:space="preserve">(London: Bloomsbury Academic, 2009) [reprinted, 2013], [hereafter Campion, </w:t>
      </w:r>
      <w:r>
        <w:rPr>
          <w:i/>
          <w:iCs/>
          <w:sz w:val="18"/>
          <w:szCs w:val="18"/>
        </w:rPr>
        <w:t>History of Western Astrology II</w:t>
      </w:r>
      <w:r>
        <w:rPr>
          <w:sz w:val="18"/>
          <w:szCs w:val="18"/>
        </w:rPr>
        <w:t>], p. 278.</w:t>
      </w:r>
      <w:r>
        <w:rPr>
          <w:i/>
          <w:iCs/>
        </w:rPr>
        <w:t xml:space="preserve"> </w:t>
      </w:r>
      <w:r w:rsidRPr="00DB2E2F">
        <w:t xml:space="preserve"> </w:t>
      </w:r>
    </w:p>
  </w:footnote>
  <w:footnote w:id="21">
    <w:p w14:paraId="31C7E991" w14:textId="511B9CC7" w:rsidR="00925CCB" w:rsidRDefault="00925CCB" w:rsidP="006A4A30">
      <w:pPr>
        <w:pStyle w:val="FootnoteText"/>
      </w:pPr>
      <w:r>
        <w:rPr>
          <w:rStyle w:val="FootnoteReference"/>
        </w:rPr>
        <w:footnoteRef/>
      </w:r>
      <w:r w:rsidR="00906D18">
        <w:t xml:space="preserve"> </w:t>
      </w:r>
      <w:r>
        <w:rPr>
          <w:sz w:val="18"/>
          <w:szCs w:val="18"/>
        </w:rPr>
        <w:t xml:space="preserve">Graubard, </w:t>
      </w:r>
      <w:r>
        <w:rPr>
          <w:i/>
          <w:iCs/>
          <w:sz w:val="18"/>
          <w:szCs w:val="18"/>
        </w:rPr>
        <w:t xml:space="preserve">Astrology’s Demise, </w:t>
      </w:r>
      <w:r w:rsidRPr="00FA1316">
        <w:rPr>
          <w:sz w:val="18"/>
          <w:szCs w:val="18"/>
        </w:rPr>
        <w:t>p</w:t>
      </w:r>
      <w:r>
        <w:rPr>
          <w:sz w:val="18"/>
          <w:szCs w:val="18"/>
        </w:rPr>
        <w:t>p</w:t>
      </w:r>
      <w:r w:rsidRPr="00FA1316">
        <w:rPr>
          <w:sz w:val="18"/>
          <w:szCs w:val="18"/>
        </w:rPr>
        <w:t>.</w:t>
      </w:r>
      <w:r>
        <w:rPr>
          <w:sz w:val="18"/>
          <w:szCs w:val="18"/>
        </w:rPr>
        <w:t xml:space="preserve"> </w:t>
      </w:r>
      <w:r w:rsidRPr="00FA1316">
        <w:rPr>
          <w:sz w:val="18"/>
          <w:szCs w:val="18"/>
        </w:rPr>
        <w:t>2</w:t>
      </w:r>
      <w:r>
        <w:rPr>
          <w:sz w:val="18"/>
          <w:szCs w:val="18"/>
        </w:rPr>
        <w:t>22-224</w:t>
      </w:r>
      <w:r w:rsidR="00567401">
        <w:rPr>
          <w:sz w:val="18"/>
          <w:szCs w:val="18"/>
        </w:rPr>
        <w:t>, 227, 250</w:t>
      </w:r>
      <w:r>
        <w:rPr>
          <w:sz w:val="18"/>
          <w:szCs w:val="18"/>
        </w:rPr>
        <w:t>.</w:t>
      </w:r>
    </w:p>
  </w:footnote>
  <w:footnote w:id="22">
    <w:p w14:paraId="095B161D" w14:textId="0C9EC7CF" w:rsidR="00541BC5" w:rsidRDefault="00541BC5">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62-63.</w:t>
      </w:r>
    </w:p>
  </w:footnote>
  <w:footnote w:id="23">
    <w:p w14:paraId="37825D32" w14:textId="23B29D4C" w:rsidR="00115E3D" w:rsidRPr="00946416" w:rsidRDefault="00115E3D">
      <w:pPr>
        <w:pStyle w:val="FootnoteText"/>
        <w:rPr>
          <w:sz w:val="18"/>
          <w:szCs w:val="18"/>
        </w:rPr>
      </w:pPr>
      <w:r>
        <w:rPr>
          <w:rStyle w:val="FootnoteReference"/>
        </w:rPr>
        <w:footnoteRef/>
      </w:r>
      <w:r>
        <w:t xml:space="preserve"> </w:t>
      </w:r>
      <w:r>
        <w:rPr>
          <w:sz w:val="18"/>
          <w:szCs w:val="18"/>
        </w:rPr>
        <w:t>Merriam-Webster Online Dictionary</w:t>
      </w:r>
      <w:r w:rsidR="00391D8F">
        <w:rPr>
          <w:sz w:val="18"/>
          <w:szCs w:val="18"/>
        </w:rPr>
        <w:t>,</w:t>
      </w:r>
      <w:r>
        <w:rPr>
          <w:sz w:val="18"/>
          <w:szCs w:val="18"/>
        </w:rPr>
        <w:t xml:space="preserve"> Nicodemite (noun)</w:t>
      </w:r>
      <w:r w:rsidR="00391D8F">
        <w:rPr>
          <w:sz w:val="18"/>
          <w:szCs w:val="18"/>
        </w:rPr>
        <w:t>,</w:t>
      </w:r>
      <w:r>
        <w:rPr>
          <w:sz w:val="18"/>
          <w:szCs w:val="18"/>
        </w:rPr>
        <w:t xml:space="preserve"> </w:t>
      </w:r>
      <w:r w:rsidR="00D51959">
        <w:rPr>
          <w:rPrChange w:id="165" w:author="John Murray" w:date="2020-11-05T18:36:00Z">
            <w:rPr>
              <w:sz w:val="18"/>
            </w:rPr>
          </w:rPrChange>
        </w:rPr>
        <w:fldChar w:fldCharType="begin"/>
      </w:r>
      <w:r w:rsidR="00D51959">
        <w:rPr>
          <w:rPrChange w:id="166" w:author="John Murray" w:date="2020-11-05T18:36:00Z">
            <w:rPr>
              <w:sz w:val="18"/>
            </w:rPr>
          </w:rPrChange>
        </w:rPr>
        <w:instrText xml:space="preserve"> HYPERLINK "</w:instrText>
      </w:r>
      <w:r w:rsidR="00D51959">
        <w:rPr>
          <w:rPrChange w:id="167" w:author="John Murray" w:date="2020-11-05T18:36:00Z">
            <w:rPr>
              <w:sz w:val="18"/>
            </w:rPr>
          </w:rPrChange>
        </w:rPr>
        <w:instrText>https://www.merriam-webster.com/dictionary/Nicodemite</w:instrText>
      </w:r>
      <w:r w:rsidR="00D51959">
        <w:rPr>
          <w:rPrChange w:id="168" w:author="John Murray" w:date="2020-11-05T18:36:00Z">
            <w:rPr>
              <w:sz w:val="18"/>
            </w:rPr>
          </w:rPrChange>
        </w:rPr>
        <w:instrText xml:space="preserve">" </w:instrText>
      </w:r>
      <w:r w:rsidR="00D51959">
        <w:rPr>
          <w:rPrChange w:id="169" w:author="John Murray" w:date="2020-11-05T18:36:00Z">
            <w:rPr>
              <w:sz w:val="18"/>
            </w:rPr>
          </w:rPrChange>
        </w:rPr>
        <w:fldChar w:fldCharType="separate"/>
      </w:r>
      <w:r w:rsidRPr="001C2DCB">
        <w:rPr>
          <w:rStyle w:val="Hyperlink"/>
          <w:sz w:val="18"/>
          <w:szCs w:val="18"/>
        </w:rPr>
        <w:t>https://www.merriam-webster.com/dictionary/Nicodemite</w:t>
      </w:r>
      <w:r w:rsidR="00D51959">
        <w:rPr>
          <w:rStyle w:val="Hyperlink"/>
          <w:sz w:val="18"/>
          <w:rPrChange w:id="170" w:author="John Murray" w:date="2020-11-05T18:36:00Z">
            <w:rPr>
              <w:sz w:val="18"/>
            </w:rPr>
          </w:rPrChange>
        </w:rPr>
        <w:fldChar w:fldCharType="end"/>
      </w:r>
      <w:r>
        <w:rPr>
          <w:sz w:val="18"/>
          <w:szCs w:val="18"/>
        </w:rPr>
        <w:t xml:space="preserve"> [accessed October </w:t>
      </w:r>
      <w:r w:rsidR="00EB0E1D">
        <w:rPr>
          <w:sz w:val="18"/>
          <w:szCs w:val="18"/>
        </w:rPr>
        <w:t>19</w:t>
      </w:r>
      <w:r>
        <w:rPr>
          <w:sz w:val="18"/>
          <w:szCs w:val="18"/>
        </w:rPr>
        <w:t>, 2020].</w:t>
      </w:r>
    </w:p>
  </w:footnote>
  <w:footnote w:id="24">
    <w:p w14:paraId="1B42D555" w14:textId="3AAED66C" w:rsidR="00115E3D" w:rsidRPr="003C5D52" w:rsidRDefault="00115E3D">
      <w:pPr>
        <w:pStyle w:val="FootnoteText"/>
        <w:rPr>
          <w:sz w:val="18"/>
          <w:szCs w:val="18"/>
        </w:rPr>
      </w:pPr>
      <w:r>
        <w:rPr>
          <w:rStyle w:val="FootnoteReference"/>
        </w:rPr>
        <w:footnoteRef/>
      </w:r>
      <w:r>
        <w:t xml:space="preserve"> </w:t>
      </w:r>
      <w:r>
        <w:rPr>
          <w:sz w:val="18"/>
          <w:szCs w:val="18"/>
        </w:rPr>
        <w:t>The term ‘Nicodemite’ derives from the Gospel of John. ‘Now there was a man of the Pharisees, named Nicodemus, a ruler of the Jews. This man came to him by night and said to him, Rabbi…’ John 3:1-2 (RSV 2</w:t>
      </w:r>
      <w:r w:rsidRPr="003C5D52">
        <w:rPr>
          <w:sz w:val="18"/>
          <w:szCs w:val="18"/>
          <w:vertAlign w:val="superscript"/>
        </w:rPr>
        <w:t>nd</w:t>
      </w:r>
      <w:r>
        <w:rPr>
          <w:sz w:val="18"/>
          <w:szCs w:val="18"/>
        </w:rPr>
        <w:t xml:space="preserve"> ed. 1971). Greek-English New Testament. Deutsche Bibelgesellschaft (Stuttgart: Nestle-Aland 1985). It is also applicable to the Old Testament pericope from 1 Samuel 28:3-25 wherein Saul had expelled the astrologers, necromancers and soothsayers from his lands and then (in disguise), arranges to meet in secret at night with the ‘witch’ of En-Dor in order to conjure up the dead Samuel and to know his future. 1 Samuel 28:3-25, </w:t>
      </w:r>
      <w:r w:rsidRPr="00C72F84">
        <w:rPr>
          <w:i/>
          <w:iCs/>
          <w:sz w:val="18"/>
          <w:szCs w:val="18"/>
        </w:rPr>
        <w:t>The New Jerusalem Bible</w:t>
      </w:r>
      <w:r>
        <w:rPr>
          <w:i/>
          <w:iCs/>
          <w:sz w:val="18"/>
          <w:szCs w:val="18"/>
        </w:rPr>
        <w:t xml:space="preserve">, </w:t>
      </w:r>
      <w:r>
        <w:rPr>
          <w:sz w:val="18"/>
          <w:szCs w:val="18"/>
        </w:rPr>
        <w:t xml:space="preserve">(New York: Doubleday &amp; Company, 1985), pp. 391. </w:t>
      </w:r>
    </w:p>
  </w:footnote>
  <w:footnote w:id="25">
    <w:p w14:paraId="2BBC95C8" w14:textId="54FDAC64" w:rsidR="00115E3D" w:rsidRDefault="00115E3D">
      <w:pPr>
        <w:pStyle w:val="FootnoteText"/>
      </w:pPr>
      <w:r>
        <w:rPr>
          <w:rStyle w:val="FootnoteReference"/>
        </w:rPr>
        <w:footnoteRef/>
      </w:r>
      <w:r>
        <w:t xml:space="preserve"> </w:t>
      </w:r>
      <w:bookmarkStart w:id="171" w:name="_Hlk55468733"/>
      <w:r w:rsidRPr="008B761E">
        <w:rPr>
          <w:sz w:val="18"/>
          <w:szCs w:val="18"/>
        </w:rPr>
        <w:t xml:space="preserve">Stephen </w:t>
      </w:r>
      <w:r>
        <w:rPr>
          <w:sz w:val="18"/>
          <w:szCs w:val="18"/>
        </w:rPr>
        <w:t xml:space="preserve">D. </w:t>
      </w:r>
      <w:r w:rsidRPr="008B761E">
        <w:rPr>
          <w:sz w:val="18"/>
          <w:szCs w:val="18"/>
        </w:rPr>
        <w:t>Snobelen</w:t>
      </w:r>
      <w:r>
        <w:rPr>
          <w:sz w:val="18"/>
          <w:szCs w:val="18"/>
        </w:rPr>
        <w:t xml:space="preserve">, ‘Isaac Newton, Heretic: The Strategies of a Nicodemite’, </w:t>
      </w:r>
      <w:r>
        <w:rPr>
          <w:i/>
          <w:iCs/>
          <w:sz w:val="18"/>
          <w:szCs w:val="18"/>
        </w:rPr>
        <w:t xml:space="preserve">The British Journal for the History of Science, </w:t>
      </w:r>
      <w:r>
        <w:rPr>
          <w:sz w:val="18"/>
          <w:szCs w:val="18"/>
        </w:rPr>
        <w:t xml:space="preserve">32, (1999), </w:t>
      </w:r>
      <w:r w:rsidR="008007F6">
        <w:rPr>
          <w:sz w:val="18"/>
          <w:szCs w:val="18"/>
        </w:rPr>
        <w:t xml:space="preserve">[hereafter </w:t>
      </w:r>
      <w:r w:rsidR="008007F6" w:rsidRPr="008B761E">
        <w:rPr>
          <w:sz w:val="18"/>
          <w:szCs w:val="18"/>
        </w:rPr>
        <w:t>Snobelen</w:t>
      </w:r>
      <w:r w:rsidR="008007F6">
        <w:rPr>
          <w:sz w:val="18"/>
          <w:szCs w:val="18"/>
        </w:rPr>
        <w:t xml:space="preserve">, </w:t>
      </w:r>
      <w:r w:rsidR="008007F6" w:rsidRPr="008007F6">
        <w:rPr>
          <w:i/>
          <w:iCs/>
          <w:sz w:val="18"/>
          <w:szCs w:val="18"/>
        </w:rPr>
        <w:t>Strategies of a Nicodemite</w:t>
      </w:r>
      <w:r w:rsidR="008007F6">
        <w:rPr>
          <w:sz w:val="18"/>
          <w:szCs w:val="18"/>
        </w:rPr>
        <w:t xml:space="preserve">] </w:t>
      </w:r>
      <w:r>
        <w:rPr>
          <w:sz w:val="18"/>
          <w:szCs w:val="18"/>
        </w:rPr>
        <w:t xml:space="preserve">pp. 381-419. </w:t>
      </w:r>
      <w:bookmarkEnd w:id="171"/>
    </w:p>
  </w:footnote>
  <w:footnote w:id="26">
    <w:p w14:paraId="7E049E24" w14:textId="184481A4"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p.21.</w:t>
      </w:r>
    </w:p>
  </w:footnote>
  <w:footnote w:id="27">
    <w:p w14:paraId="2F871F68" w14:textId="2DE83DCF" w:rsidR="00115E3D" w:rsidRDefault="00115E3D">
      <w:pPr>
        <w:pStyle w:val="FootnoteText"/>
      </w:pPr>
      <w:r>
        <w:rPr>
          <w:rStyle w:val="FootnoteReference"/>
        </w:rPr>
        <w:footnoteRef/>
      </w:r>
      <w:r>
        <w:t xml:space="preserve"> </w:t>
      </w:r>
      <w:r w:rsidR="0091183C">
        <w:rPr>
          <w:sz w:val="18"/>
          <w:szCs w:val="18"/>
        </w:rPr>
        <w:t xml:space="preserve">Head claims that Holst spoke ‘guardedly’ about </w:t>
      </w:r>
      <w:r w:rsidR="0091183C">
        <w:rPr>
          <w:i/>
          <w:iCs/>
          <w:sz w:val="18"/>
          <w:szCs w:val="18"/>
        </w:rPr>
        <w:t xml:space="preserve">The Planets </w:t>
      </w:r>
      <w:r w:rsidR="0091183C">
        <w:rPr>
          <w:sz w:val="18"/>
          <w:szCs w:val="18"/>
        </w:rPr>
        <w:t>in a 1926 conversation and that, to him, the astrological ‘pattern was clear: the order of the planets symbolizing the unfolding experience of life from youth to old age’ (p. 19).</w:t>
      </w:r>
      <w:r>
        <w:rPr>
          <w:i/>
          <w:iCs/>
          <w:sz w:val="18"/>
          <w:szCs w:val="18"/>
        </w:rPr>
        <w:t xml:space="preserve"> </w:t>
      </w:r>
      <w:r>
        <w:rPr>
          <w:sz w:val="18"/>
          <w:szCs w:val="18"/>
        </w:rPr>
        <w:t xml:space="preserve"> </w:t>
      </w:r>
    </w:p>
  </w:footnote>
  <w:footnote w:id="28">
    <w:p w14:paraId="491F4267" w14:textId="4354CC0B"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p.18.</w:t>
      </w:r>
    </w:p>
  </w:footnote>
  <w:footnote w:id="29">
    <w:p w14:paraId="0A2C4A76" w14:textId="18A32193"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p.21.</w:t>
      </w:r>
    </w:p>
  </w:footnote>
  <w:footnote w:id="30">
    <w:p w14:paraId="5C46B816" w14:textId="6361DF4E" w:rsidR="008007F6" w:rsidRPr="008007F6" w:rsidRDefault="008007F6">
      <w:pPr>
        <w:pStyle w:val="FootnoteText"/>
      </w:pPr>
      <w:r>
        <w:rPr>
          <w:rStyle w:val="FootnoteReference"/>
        </w:rPr>
        <w:footnoteRef/>
      </w:r>
      <w:r>
        <w:t xml:space="preserve"> </w:t>
      </w:r>
      <w:r w:rsidRPr="008B761E">
        <w:rPr>
          <w:sz w:val="18"/>
          <w:szCs w:val="18"/>
        </w:rPr>
        <w:t>Snobelen</w:t>
      </w:r>
      <w:r>
        <w:rPr>
          <w:sz w:val="18"/>
          <w:szCs w:val="18"/>
        </w:rPr>
        <w:t xml:space="preserve">, </w:t>
      </w:r>
      <w:r w:rsidRPr="008007F6">
        <w:rPr>
          <w:i/>
          <w:iCs/>
          <w:sz w:val="18"/>
          <w:szCs w:val="18"/>
        </w:rPr>
        <w:t>Strategies of a Nicodemite</w:t>
      </w:r>
      <w:r>
        <w:rPr>
          <w:i/>
          <w:iCs/>
          <w:sz w:val="18"/>
          <w:szCs w:val="18"/>
        </w:rPr>
        <w:t xml:space="preserve">, </w:t>
      </w:r>
      <w:r>
        <w:rPr>
          <w:sz w:val="18"/>
          <w:szCs w:val="18"/>
        </w:rPr>
        <w:t>p. 382</w:t>
      </w:r>
      <w:r w:rsidR="0073310A">
        <w:rPr>
          <w:sz w:val="18"/>
          <w:szCs w:val="18"/>
        </w:rPr>
        <w:t xml:space="preserve"> and 412-415.</w:t>
      </w:r>
    </w:p>
  </w:footnote>
  <w:footnote w:id="31">
    <w:p w14:paraId="1D5AC42E" w14:textId="71094083" w:rsidR="00993D77" w:rsidRDefault="00993D77">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p.22.</w:t>
      </w:r>
    </w:p>
  </w:footnote>
  <w:footnote w:id="32">
    <w:p w14:paraId="3D1B0856" w14:textId="47D23090" w:rsidR="005B0519" w:rsidRDefault="005B0519">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30.</w:t>
      </w:r>
    </w:p>
  </w:footnote>
  <w:footnote w:id="33">
    <w:p w14:paraId="1069A8D9" w14:textId="209F20CF" w:rsidR="00DB2E2F" w:rsidRDefault="00DB2E2F">
      <w:pPr>
        <w:pStyle w:val="FootnoteText"/>
      </w:pPr>
      <w:r>
        <w:rPr>
          <w:rStyle w:val="FootnoteReference"/>
        </w:rPr>
        <w:footnoteRef/>
      </w:r>
      <w:r>
        <w:t xml:space="preserve"> </w:t>
      </w:r>
      <w:r w:rsidR="00807F02">
        <w:rPr>
          <w:sz w:val="18"/>
          <w:szCs w:val="18"/>
        </w:rPr>
        <w:t xml:space="preserve">Campion, </w:t>
      </w:r>
      <w:r w:rsidR="00807F02">
        <w:rPr>
          <w:i/>
          <w:iCs/>
          <w:sz w:val="18"/>
          <w:szCs w:val="18"/>
        </w:rPr>
        <w:t>History of Western Astrology II</w:t>
      </w:r>
      <w:r w:rsidR="00807F02">
        <w:rPr>
          <w:sz w:val="18"/>
          <w:szCs w:val="18"/>
        </w:rPr>
        <w:t xml:space="preserve">, </w:t>
      </w:r>
      <w:r>
        <w:rPr>
          <w:sz w:val="18"/>
          <w:szCs w:val="18"/>
        </w:rPr>
        <w:t>p. 139.</w:t>
      </w:r>
      <w:r>
        <w:rPr>
          <w:i/>
          <w:iCs/>
        </w:rPr>
        <w:t xml:space="preserve"> </w:t>
      </w:r>
      <w:r w:rsidRPr="00DB2E2F">
        <w:t xml:space="preserve"> </w:t>
      </w:r>
    </w:p>
  </w:footnote>
  <w:footnote w:id="34">
    <w:p w14:paraId="6E87F065" w14:textId="74C20B71" w:rsidR="00965CEA" w:rsidRDefault="00965CEA">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41.</w:t>
      </w:r>
    </w:p>
  </w:footnote>
  <w:footnote w:id="35">
    <w:p w14:paraId="296CFCAB" w14:textId="659DE0B2" w:rsidR="0051661F" w:rsidRDefault="0051661F">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41.</w:t>
      </w:r>
    </w:p>
  </w:footnote>
  <w:footnote w:id="36">
    <w:p w14:paraId="5AC2C62F" w14:textId="51647BF9" w:rsidR="00115E3D" w:rsidRPr="00EB47D5" w:rsidRDefault="00115E3D">
      <w:pPr>
        <w:pStyle w:val="FootnoteText"/>
        <w:rPr>
          <w:sz w:val="18"/>
          <w:szCs w:val="18"/>
        </w:rPr>
      </w:pPr>
      <w:r>
        <w:rPr>
          <w:rStyle w:val="FootnoteReference"/>
        </w:rPr>
        <w:footnoteRef/>
      </w:r>
      <w:r>
        <w:t xml:space="preserve"> </w:t>
      </w:r>
      <w:r>
        <w:rPr>
          <w:sz w:val="18"/>
          <w:szCs w:val="18"/>
        </w:rPr>
        <w:t xml:space="preserve">Graubard, </w:t>
      </w:r>
      <w:r>
        <w:rPr>
          <w:i/>
          <w:iCs/>
          <w:sz w:val="18"/>
          <w:szCs w:val="18"/>
        </w:rPr>
        <w:t>Astrology’s Demise</w:t>
      </w:r>
      <w:r>
        <w:rPr>
          <w:sz w:val="18"/>
          <w:szCs w:val="18"/>
        </w:rPr>
        <w:t xml:space="preserve">, pp. </w:t>
      </w:r>
      <w:r w:rsidRPr="006A49E5">
        <w:rPr>
          <w:sz w:val="18"/>
          <w:szCs w:val="18"/>
        </w:rPr>
        <w:t>210-261</w:t>
      </w:r>
      <w:r w:rsidRPr="000314FB">
        <w:rPr>
          <w:sz w:val="18"/>
          <w:szCs w:val="18"/>
        </w:rPr>
        <w:t>;</w:t>
      </w:r>
      <w:r>
        <w:rPr>
          <w:sz w:val="18"/>
          <w:szCs w:val="18"/>
        </w:rPr>
        <w:t xml:space="preserve"> Head, </w:t>
      </w:r>
      <w:r>
        <w:rPr>
          <w:i/>
          <w:iCs/>
          <w:sz w:val="18"/>
          <w:szCs w:val="18"/>
        </w:rPr>
        <w:t>Holst</w:t>
      </w:r>
      <w:r>
        <w:rPr>
          <w:sz w:val="18"/>
          <w:szCs w:val="18"/>
        </w:rPr>
        <w:t>, pp. 15-22.</w:t>
      </w:r>
    </w:p>
  </w:footnote>
  <w:footnote w:id="37">
    <w:p w14:paraId="30BCDDF1" w14:textId="2B58645B" w:rsidR="005E35BA" w:rsidRDefault="005E35BA">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57.</w:t>
      </w:r>
    </w:p>
  </w:footnote>
  <w:footnote w:id="38">
    <w:p w14:paraId="148C45A6" w14:textId="73E9E24A" w:rsidR="00F151F3" w:rsidRDefault="00F151F3">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41.</w:t>
      </w:r>
    </w:p>
  </w:footnote>
  <w:footnote w:id="39">
    <w:p w14:paraId="794DB152" w14:textId="1FB80548" w:rsidR="00F151F3" w:rsidRDefault="00F151F3">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p.22.</w:t>
      </w:r>
    </w:p>
  </w:footnote>
  <w:footnote w:id="40">
    <w:p w14:paraId="2BACE1C7" w14:textId="77777777" w:rsidR="00EF7A71" w:rsidRPr="00D01F56" w:rsidRDefault="00EF7A71" w:rsidP="00EF7A71">
      <w:pPr>
        <w:pStyle w:val="FootnoteText"/>
        <w:rPr>
          <w:sz w:val="18"/>
          <w:szCs w:val="18"/>
        </w:rPr>
      </w:pPr>
      <w:r>
        <w:rPr>
          <w:rStyle w:val="FootnoteReference"/>
        </w:rPr>
        <w:footnoteRef/>
      </w:r>
      <w:r>
        <w:t xml:space="preserve"> </w:t>
      </w:r>
      <w:r>
        <w:rPr>
          <w:sz w:val="18"/>
          <w:szCs w:val="18"/>
        </w:rPr>
        <w:t>For the purposes of this essay, ‘primary sources’ are considered to be the two papers selected as the foundation of the compare and contrast exercise. All other references, whether they be commentaries on these two papers or supplementary texts used by the author for evidential argument, are considered ‘secondary sources’. (JJM)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251CB" w14:textId="77777777" w:rsidR="00FF5BA0" w:rsidRPr="00FF5BA0" w:rsidRDefault="00FF5BA0">
    <w:pPr>
      <w:pStyle w:val="Header"/>
      <w:rPr>
        <w:color w:val="8496B0"/>
        <w:sz w:val="20"/>
      </w:rPr>
    </w:pPr>
    <w:r w:rsidRPr="00422C36">
      <w:rPr>
        <w:color w:val="8496B0"/>
        <w:sz w:val="20"/>
      </w:rPr>
      <w:t>John Murray 2008616</w:t>
    </w:r>
    <w:r w:rsidRPr="00422C36">
      <w:rPr>
        <w:color w:val="8496B0"/>
        <w:sz w:val="20"/>
      </w:rPr>
      <w:tab/>
    </w:r>
    <w:r w:rsidRPr="00422C36">
      <w:rPr>
        <w:color w:val="8496B0"/>
        <w:sz w:val="20"/>
      </w:rPr>
      <w:tab/>
      <w:t xml:space="preserve"> </w:t>
    </w:r>
    <w:r w:rsidRPr="00FF5BA0">
      <w:rPr>
        <w:color w:val="8496B0"/>
        <w:sz w:val="20"/>
        <w:szCs w:val="20"/>
      </w:rPr>
      <w:t xml:space="preserve">Page </w:t>
    </w:r>
    <w:r w:rsidRPr="00FF5BA0">
      <w:rPr>
        <w:color w:val="8496B0"/>
        <w:sz w:val="20"/>
        <w:szCs w:val="20"/>
      </w:rPr>
      <w:fldChar w:fldCharType="begin"/>
    </w:r>
    <w:r w:rsidRPr="00FF5BA0">
      <w:rPr>
        <w:color w:val="8496B0"/>
        <w:sz w:val="20"/>
        <w:szCs w:val="20"/>
      </w:rPr>
      <w:instrText xml:space="preserve"> PAGE   \* MERGEFORMAT </w:instrText>
    </w:r>
    <w:r w:rsidRPr="00FF5BA0">
      <w:rPr>
        <w:color w:val="8496B0"/>
        <w:sz w:val="20"/>
        <w:szCs w:val="20"/>
      </w:rPr>
      <w:fldChar w:fldCharType="separate"/>
    </w:r>
    <w:r>
      <w:rPr>
        <w:color w:val="8496B0"/>
        <w:sz w:val="20"/>
        <w:szCs w:val="20"/>
      </w:rPr>
      <w:t>1</w:t>
    </w:r>
    <w:r w:rsidRPr="00FF5BA0">
      <w:rPr>
        <w:color w:val="8496B0"/>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A377B" w14:textId="28EC2241" w:rsidR="00E5698B" w:rsidRPr="00E5698B" w:rsidRDefault="00E5698B" w:rsidP="00E5698B">
    <w:pPr>
      <w:pStyle w:val="Header"/>
      <w:tabs>
        <w:tab w:val="clear" w:pos="4680"/>
        <w:tab w:val="clear" w:pos="9360"/>
      </w:tabs>
      <w:rPr>
        <w:ins w:id="180" w:author="John Murray" w:date="2020-11-05T18:36:00Z"/>
        <w:color w:val="8496B0" w:themeColor="text2" w:themeTint="99"/>
        <w:sz w:val="20"/>
        <w:szCs w:val="20"/>
      </w:rPr>
    </w:pPr>
    <w:ins w:id="181" w:author="John Murray" w:date="2020-11-05T18:36:00Z">
      <w:r>
        <w:rPr>
          <w:color w:val="8496B0" w:themeColor="text2" w:themeTint="99"/>
          <w:sz w:val="20"/>
          <w:szCs w:val="20"/>
        </w:rPr>
        <w:t>John Murray 2008616</w:t>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sidRPr="00E5698B">
        <w:rPr>
          <w:color w:val="8496B0" w:themeColor="text2" w:themeTint="99"/>
          <w:sz w:val="20"/>
          <w:szCs w:val="20"/>
        </w:rPr>
        <w:t xml:space="preserve">Page </w:t>
      </w:r>
      <w:r w:rsidRPr="00E5698B">
        <w:rPr>
          <w:color w:val="8496B0" w:themeColor="text2" w:themeTint="99"/>
          <w:sz w:val="20"/>
          <w:szCs w:val="20"/>
        </w:rPr>
        <w:fldChar w:fldCharType="begin"/>
      </w:r>
      <w:r w:rsidRPr="00E5698B">
        <w:rPr>
          <w:color w:val="8496B0" w:themeColor="text2" w:themeTint="99"/>
          <w:sz w:val="20"/>
          <w:szCs w:val="20"/>
        </w:rPr>
        <w:instrText xml:space="preserve"> PAGE   \* MERGEFORMAT </w:instrText>
      </w:r>
      <w:r w:rsidRPr="00E5698B">
        <w:rPr>
          <w:color w:val="8496B0" w:themeColor="text2" w:themeTint="99"/>
          <w:sz w:val="20"/>
          <w:szCs w:val="20"/>
        </w:rPr>
        <w:fldChar w:fldCharType="separate"/>
      </w:r>
      <w:r w:rsidRPr="00E5698B">
        <w:rPr>
          <w:noProof/>
          <w:color w:val="8496B0" w:themeColor="text2" w:themeTint="99"/>
          <w:sz w:val="20"/>
          <w:szCs w:val="20"/>
        </w:rPr>
        <w:t>2</w:t>
      </w:r>
      <w:r w:rsidRPr="00E5698B">
        <w:rPr>
          <w:color w:val="8496B0" w:themeColor="text2" w:themeTint="99"/>
          <w:sz w:val="20"/>
          <w:szCs w:val="20"/>
        </w:rPr>
        <w:fldChar w:fldCharType="end"/>
      </w:r>
    </w:ins>
  </w:p>
  <w:p w14:paraId="48FA7302" w14:textId="77777777" w:rsidR="00E5698B" w:rsidRDefault="00E56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hn Murray">
    <w15:presenceInfo w15:providerId="Windows Live" w15:userId="8c53fb16c039d2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478"/>
    <w:rsid w:val="00001C3B"/>
    <w:rsid w:val="00013545"/>
    <w:rsid w:val="00022345"/>
    <w:rsid w:val="000235BC"/>
    <w:rsid w:val="00024E6B"/>
    <w:rsid w:val="00026363"/>
    <w:rsid w:val="000275E2"/>
    <w:rsid w:val="000314FB"/>
    <w:rsid w:val="00043549"/>
    <w:rsid w:val="0004614B"/>
    <w:rsid w:val="000461ED"/>
    <w:rsid w:val="00046A16"/>
    <w:rsid w:val="00047074"/>
    <w:rsid w:val="00076A0B"/>
    <w:rsid w:val="000854DF"/>
    <w:rsid w:val="0009176B"/>
    <w:rsid w:val="0009720B"/>
    <w:rsid w:val="000A6D49"/>
    <w:rsid w:val="000C0233"/>
    <w:rsid w:val="000D0425"/>
    <w:rsid w:val="000E3682"/>
    <w:rsid w:val="000E3751"/>
    <w:rsid w:val="000E6A3A"/>
    <w:rsid w:val="000E76C6"/>
    <w:rsid w:val="000F1DE6"/>
    <w:rsid w:val="0010199D"/>
    <w:rsid w:val="001070F2"/>
    <w:rsid w:val="00111283"/>
    <w:rsid w:val="0011161A"/>
    <w:rsid w:val="00115E3D"/>
    <w:rsid w:val="001168D9"/>
    <w:rsid w:val="001415F6"/>
    <w:rsid w:val="00144DE8"/>
    <w:rsid w:val="0015762A"/>
    <w:rsid w:val="00165047"/>
    <w:rsid w:val="00171628"/>
    <w:rsid w:val="00172497"/>
    <w:rsid w:val="00181E5C"/>
    <w:rsid w:val="001861C0"/>
    <w:rsid w:val="00186213"/>
    <w:rsid w:val="00195F98"/>
    <w:rsid w:val="001A370C"/>
    <w:rsid w:val="001B16BC"/>
    <w:rsid w:val="001C0B52"/>
    <w:rsid w:val="001C4B2D"/>
    <w:rsid w:val="001E0E06"/>
    <w:rsid w:val="001E4D7B"/>
    <w:rsid w:val="001F1263"/>
    <w:rsid w:val="001F4CE1"/>
    <w:rsid w:val="002132DC"/>
    <w:rsid w:val="00216211"/>
    <w:rsid w:val="00222984"/>
    <w:rsid w:val="0022446F"/>
    <w:rsid w:val="00224B95"/>
    <w:rsid w:val="00230F35"/>
    <w:rsid w:val="0024052F"/>
    <w:rsid w:val="0024612C"/>
    <w:rsid w:val="0025530E"/>
    <w:rsid w:val="00255ADF"/>
    <w:rsid w:val="00264501"/>
    <w:rsid w:val="0026460A"/>
    <w:rsid w:val="002668DC"/>
    <w:rsid w:val="002715FA"/>
    <w:rsid w:val="00274146"/>
    <w:rsid w:val="00274CA2"/>
    <w:rsid w:val="00276002"/>
    <w:rsid w:val="00277421"/>
    <w:rsid w:val="00280FCE"/>
    <w:rsid w:val="00290783"/>
    <w:rsid w:val="0029097F"/>
    <w:rsid w:val="002A4954"/>
    <w:rsid w:val="002C1630"/>
    <w:rsid w:val="002C22E4"/>
    <w:rsid w:val="002C34DE"/>
    <w:rsid w:val="002C55E9"/>
    <w:rsid w:val="002C6EE2"/>
    <w:rsid w:val="002D0158"/>
    <w:rsid w:val="002D21E1"/>
    <w:rsid w:val="002D2A04"/>
    <w:rsid w:val="002E2BA0"/>
    <w:rsid w:val="002E67CE"/>
    <w:rsid w:val="002F1475"/>
    <w:rsid w:val="002F467C"/>
    <w:rsid w:val="002F4E18"/>
    <w:rsid w:val="00305185"/>
    <w:rsid w:val="003077EA"/>
    <w:rsid w:val="00307B22"/>
    <w:rsid w:val="00310302"/>
    <w:rsid w:val="00322A43"/>
    <w:rsid w:val="00326631"/>
    <w:rsid w:val="003327F2"/>
    <w:rsid w:val="0033345B"/>
    <w:rsid w:val="00337A70"/>
    <w:rsid w:val="00341D2F"/>
    <w:rsid w:val="00344FDC"/>
    <w:rsid w:val="00351F4B"/>
    <w:rsid w:val="00355DD3"/>
    <w:rsid w:val="00376B94"/>
    <w:rsid w:val="0038342D"/>
    <w:rsid w:val="00391D8F"/>
    <w:rsid w:val="00395B98"/>
    <w:rsid w:val="003B0B37"/>
    <w:rsid w:val="003B2D31"/>
    <w:rsid w:val="003B4551"/>
    <w:rsid w:val="003C3F4F"/>
    <w:rsid w:val="003C4E73"/>
    <w:rsid w:val="003C587F"/>
    <w:rsid w:val="003C5D52"/>
    <w:rsid w:val="003C7F6F"/>
    <w:rsid w:val="003D6255"/>
    <w:rsid w:val="003D76BA"/>
    <w:rsid w:val="003E08F3"/>
    <w:rsid w:val="003E2C32"/>
    <w:rsid w:val="003E6CB9"/>
    <w:rsid w:val="003F0AD2"/>
    <w:rsid w:val="003F54E2"/>
    <w:rsid w:val="003F737B"/>
    <w:rsid w:val="004020ED"/>
    <w:rsid w:val="0040732D"/>
    <w:rsid w:val="004164D8"/>
    <w:rsid w:val="00416AC1"/>
    <w:rsid w:val="004227D4"/>
    <w:rsid w:val="00422C36"/>
    <w:rsid w:val="004250DD"/>
    <w:rsid w:val="00431A1B"/>
    <w:rsid w:val="00437559"/>
    <w:rsid w:val="0043758C"/>
    <w:rsid w:val="0044129B"/>
    <w:rsid w:val="00442027"/>
    <w:rsid w:val="00447497"/>
    <w:rsid w:val="004573BD"/>
    <w:rsid w:val="00460A5C"/>
    <w:rsid w:val="004627BA"/>
    <w:rsid w:val="004724D6"/>
    <w:rsid w:val="00475C78"/>
    <w:rsid w:val="00482F93"/>
    <w:rsid w:val="004A024B"/>
    <w:rsid w:val="004B73BA"/>
    <w:rsid w:val="004C79CE"/>
    <w:rsid w:val="004E712E"/>
    <w:rsid w:val="004E7B20"/>
    <w:rsid w:val="00500DDF"/>
    <w:rsid w:val="00510500"/>
    <w:rsid w:val="0051661F"/>
    <w:rsid w:val="00521E0F"/>
    <w:rsid w:val="00530A76"/>
    <w:rsid w:val="00531109"/>
    <w:rsid w:val="00537B4C"/>
    <w:rsid w:val="00541BC5"/>
    <w:rsid w:val="005429EF"/>
    <w:rsid w:val="00557229"/>
    <w:rsid w:val="005627D4"/>
    <w:rsid w:val="00567401"/>
    <w:rsid w:val="005769CE"/>
    <w:rsid w:val="0058726A"/>
    <w:rsid w:val="00590E9A"/>
    <w:rsid w:val="005942E9"/>
    <w:rsid w:val="005B0519"/>
    <w:rsid w:val="005B19F9"/>
    <w:rsid w:val="005B60A0"/>
    <w:rsid w:val="005B7290"/>
    <w:rsid w:val="005C6560"/>
    <w:rsid w:val="005E35BA"/>
    <w:rsid w:val="00610318"/>
    <w:rsid w:val="0062723F"/>
    <w:rsid w:val="00632937"/>
    <w:rsid w:val="006367FD"/>
    <w:rsid w:val="0064328B"/>
    <w:rsid w:val="0064350C"/>
    <w:rsid w:val="0065654E"/>
    <w:rsid w:val="00662A40"/>
    <w:rsid w:val="00665C65"/>
    <w:rsid w:val="0067677B"/>
    <w:rsid w:val="006805EC"/>
    <w:rsid w:val="00680F07"/>
    <w:rsid w:val="0068315B"/>
    <w:rsid w:val="00685EB5"/>
    <w:rsid w:val="00691819"/>
    <w:rsid w:val="00693C4D"/>
    <w:rsid w:val="006A205D"/>
    <w:rsid w:val="006A49E5"/>
    <w:rsid w:val="006A4A30"/>
    <w:rsid w:val="006A62C9"/>
    <w:rsid w:val="006A65E9"/>
    <w:rsid w:val="006B31BE"/>
    <w:rsid w:val="006B6D4D"/>
    <w:rsid w:val="006C0A3A"/>
    <w:rsid w:val="006C5E96"/>
    <w:rsid w:val="006D5C6B"/>
    <w:rsid w:val="006E4F24"/>
    <w:rsid w:val="006E6C34"/>
    <w:rsid w:val="006E776D"/>
    <w:rsid w:val="00725DF0"/>
    <w:rsid w:val="00730908"/>
    <w:rsid w:val="0073310A"/>
    <w:rsid w:val="00751BE2"/>
    <w:rsid w:val="00762134"/>
    <w:rsid w:val="00763291"/>
    <w:rsid w:val="00765417"/>
    <w:rsid w:val="00770733"/>
    <w:rsid w:val="00771D10"/>
    <w:rsid w:val="00773D0E"/>
    <w:rsid w:val="007808EC"/>
    <w:rsid w:val="007812C9"/>
    <w:rsid w:val="00790E2F"/>
    <w:rsid w:val="007B721A"/>
    <w:rsid w:val="007C098A"/>
    <w:rsid w:val="007C6F33"/>
    <w:rsid w:val="007D030F"/>
    <w:rsid w:val="007D7715"/>
    <w:rsid w:val="007D7FA0"/>
    <w:rsid w:val="007E5E77"/>
    <w:rsid w:val="007F4566"/>
    <w:rsid w:val="007F6CDE"/>
    <w:rsid w:val="008007F6"/>
    <w:rsid w:val="00807DBF"/>
    <w:rsid w:val="00807F02"/>
    <w:rsid w:val="00823895"/>
    <w:rsid w:val="0083442E"/>
    <w:rsid w:val="00840B95"/>
    <w:rsid w:val="0084272E"/>
    <w:rsid w:val="00843DE9"/>
    <w:rsid w:val="00855DE0"/>
    <w:rsid w:val="00860711"/>
    <w:rsid w:val="00864E6A"/>
    <w:rsid w:val="0088477B"/>
    <w:rsid w:val="0089447F"/>
    <w:rsid w:val="00895642"/>
    <w:rsid w:val="008A4DCC"/>
    <w:rsid w:val="008B3A97"/>
    <w:rsid w:val="008B761E"/>
    <w:rsid w:val="008D03F0"/>
    <w:rsid w:val="008D674F"/>
    <w:rsid w:val="008E4124"/>
    <w:rsid w:val="008E525C"/>
    <w:rsid w:val="008F0A40"/>
    <w:rsid w:val="008F57E6"/>
    <w:rsid w:val="00901157"/>
    <w:rsid w:val="00906D18"/>
    <w:rsid w:val="00910657"/>
    <w:rsid w:val="0091183C"/>
    <w:rsid w:val="00912502"/>
    <w:rsid w:val="00914769"/>
    <w:rsid w:val="009165AB"/>
    <w:rsid w:val="0092147C"/>
    <w:rsid w:val="009249A6"/>
    <w:rsid w:val="00925CCB"/>
    <w:rsid w:val="00930B75"/>
    <w:rsid w:val="00946416"/>
    <w:rsid w:val="00951890"/>
    <w:rsid w:val="00963B31"/>
    <w:rsid w:val="00965CEA"/>
    <w:rsid w:val="00970AD6"/>
    <w:rsid w:val="00970FF9"/>
    <w:rsid w:val="009715CE"/>
    <w:rsid w:val="00971764"/>
    <w:rsid w:val="00973B44"/>
    <w:rsid w:val="00975FCD"/>
    <w:rsid w:val="009801D3"/>
    <w:rsid w:val="00980C9B"/>
    <w:rsid w:val="00993D77"/>
    <w:rsid w:val="009A3D0A"/>
    <w:rsid w:val="009B2D10"/>
    <w:rsid w:val="009B557D"/>
    <w:rsid w:val="009B65EF"/>
    <w:rsid w:val="009C01A3"/>
    <w:rsid w:val="009C1A08"/>
    <w:rsid w:val="009C396A"/>
    <w:rsid w:val="009C797F"/>
    <w:rsid w:val="009E0151"/>
    <w:rsid w:val="009E3553"/>
    <w:rsid w:val="009E4B64"/>
    <w:rsid w:val="009F2623"/>
    <w:rsid w:val="009F55D6"/>
    <w:rsid w:val="00A00F9C"/>
    <w:rsid w:val="00A02C62"/>
    <w:rsid w:val="00A06B94"/>
    <w:rsid w:val="00A1510C"/>
    <w:rsid w:val="00A171D1"/>
    <w:rsid w:val="00A17307"/>
    <w:rsid w:val="00A2073F"/>
    <w:rsid w:val="00A218B8"/>
    <w:rsid w:val="00A227B5"/>
    <w:rsid w:val="00A303FE"/>
    <w:rsid w:val="00A33966"/>
    <w:rsid w:val="00A35622"/>
    <w:rsid w:val="00A41032"/>
    <w:rsid w:val="00A41AF9"/>
    <w:rsid w:val="00A45F84"/>
    <w:rsid w:val="00A507E4"/>
    <w:rsid w:val="00A531C5"/>
    <w:rsid w:val="00A54F9A"/>
    <w:rsid w:val="00A62E68"/>
    <w:rsid w:val="00A64187"/>
    <w:rsid w:val="00A67B4D"/>
    <w:rsid w:val="00A71985"/>
    <w:rsid w:val="00A73EC8"/>
    <w:rsid w:val="00A745B6"/>
    <w:rsid w:val="00A90AD9"/>
    <w:rsid w:val="00A912C1"/>
    <w:rsid w:val="00A972E4"/>
    <w:rsid w:val="00A9744A"/>
    <w:rsid w:val="00AB38D7"/>
    <w:rsid w:val="00AC36E3"/>
    <w:rsid w:val="00AC6213"/>
    <w:rsid w:val="00AD3E41"/>
    <w:rsid w:val="00AD5D5A"/>
    <w:rsid w:val="00AE3217"/>
    <w:rsid w:val="00B00F39"/>
    <w:rsid w:val="00B11E29"/>
    <w:rsid w:val="00B15495"/>
    <w:rsid w:val="00B34964"/>
    <w:rsid w:val="00B36749"/>
    <w:rsid w:val="00B36F4A"/>
    <w:rsid w:val="00B4225D"/>
    <w:rsid w:val="00B42501"/>
    <w:rsid w:val="00B45FEF"/>
    <w:rsid w:val="00B462B1"/>
    <w:rsid w:val="00B506A4"/>
    <w:rsid w:val="00B56E7B"/>
    <w:rsid w:val="00B619BD"/>
    <w:rsid w:val="00B67214"/>
    <w:rsid w:val="00B72F46"/>
    <w:rsid w:val="00B81517"/>
    <w:rsid w:val="00B81E5D"/>
    <w:rsid w:val="00B90188"/>
    <w:rsid w:val="00B96983"/>
    <w:rsid w:val="00B9724B"/>
    <w:rsid w:val="00BC17F1"/>
    <w:rsid w:val="00BE5631"/>
    <w:rsid w:val="00BE7B7A"/>
    <w:rsid w:val="00BF1842"/>
    <w:rsid w:val="00BF22DC"/>
    <w:rsid w:val="00BF2917"/>
    <w:rsid w:val="00BF3D29"/>
    <w:rsid w:val="00BF6291"/>
    <w:rsid w:val="00C1131F"/>
    <w:rsid w:val="00C129C7"/>
    <w:rsid w:val="00C17684"/>
    <w:rsid w:val="00C213C3"/>
    <w:rsid w:val="00C22A88"/>
    <w:rsid w:val="00C250AF"/>
    <w:rsid w:val="00C40282"/>
    <w:rsid w:val="00C65E7F"/>
    <w:rsid w:val="00C72F84"/>
    <w:rsid w:val="00C7699B"/>
    <w:rsid w:val="00C90302"/>
    <w:rsid w:val="00C915C3"/>
    <w:rsid w:val="00C93CD4"/>
    <w:rsid w:val="00CA354C"/>
    <w:rsid w:val="00CB3AA7"/>
    <w:rsid w:val="00CB5E37"/>
    <w:rsid w:val="00CB61B6"/>
    <w:rsid w:val="00CC00CF"/>
    <w:rsid w:val="00CC0D35"/>
    <w:rsid w:val="00CC2E51"/>
    <w:rsid w:val="00CC52A3"/>
    <w:rsid w:val="00CD0136"/>
    <w:rsid w:val="00CE0A05"/>
    <w:rsid w:val="00CE3B79"/>
    <w:rsid w:val="00CF1985"/>
    <w:rsid w:val="00CF2731"/>
    <w:rsid w:val="00D00BDC"/>
    <w:rsid w:val="00D0169B"/>
    <w:rsid w:val="00D0754F"/>
    <w:rsid w:val="00D110C4"/>
    <w:rsid w:val="00D21B9B"/>
    <w:rsid w:val="00D328AB"/>
    <w:rsid w:val="00D429CC"/>
    <w:rsid w:val="00D459DC"/>
    <w:rsid w:val="00D46C4F"/>
    <w:rsid w:val="00D51959"/>
    <w:rsid w:val="00D52C23"/>
    <w:rsid w:val="00D5466C"/>
    <w:rsid w:val="00D54DAD"/>
    <w:rsid w:val="00D55073"/>
    <w:rsid w:val="00D56EFA"/>
    <w:rsid w:val="00D67BF8"/>
    <w:rsid w:val="00D9348F"/>
    <w:rsid w:val="00DA3217"/>
    <w:rsid w:val="00DA3E0F"/>
    <w:rsid w:val="00DB185F"/>
    <w:rsid w:val="00DB2E2F"/>
    <w:rsid w:val="00DB3FEC"/>
    <w:rsid w:val="00DB43BB"/>
    <w:rsid w:val="00DD363B"/>
    <w:rsid w:val="00DE2C59"/>
    <w:rsid w:val="00DE54B1"/>
    <w:rsid w:val="00DF01BE"/>
    <w:rsid w:val="00E040ED"/>
    <w:rsid w:val="00E122FA"/>
    <w:rsid w:val="00E14D2E"/>
    <w:rsid w:val="00E30E0C"/>
    <w:rsid w:val="00E3766D"/>
    <w:rsid w:val="00E4523E"/>
    <w:rsid w:val="00E502BA"/>
    <w:rsid w:val="00E5698B"/>
    <w:rsid w:val="00E57529"/>
    <w:rsid w:val="00E60E9F"/>
    <w:rsid w:val="00E6445A"/>
    <w:rsid w:val="00E67719"/>
    <w:rsid w:val="00E70330"/>
    <w:rsid w:val="00E77825"/>
    <w:rsid w:val="00E84F5D"/>
    <w:rsid w:val="00EB0E1D"/>
    <w:rsid w:val="00EB47D5"/>
    <w:rsid w:val="00EC0F38"/>
    <w:rsid w:val="00EC3956"/>
    <w:rsid w:val="00EC7546"/>
    <w:rsid w:val="00ED4478"/>
    <w:rsid w:val="00EE1BAF"/>
    <w:rsid w:val="00EE66C1"/>
    <w:rsid w:val="00EF11FE"/>
    <w:rsid w:val="00EF7A71"/>
    <w:rsid w:val="00EF7C62"/>
    <w:rsid w:val="00F068EC"/>
    <w:rsid w:val="00F1380F"/>
    <w:rsid w:val="00F14869"/>
    <w:rsid w:val="00F151F3"/>
    <w:rsid w:val="00F1661E"/>
    <w:rsid w:val="00F2453C"/>
    <w:rsid w:val="00F346BE"/>
    <w:rsid w:val="00F37C63"/>
    <w:rsid w:val="00F5356C"/>
    <w:rsid w:val="00F629C3"/>
    <w:rsid w:val="00F636AB"/>
    <w:rsid w:val="00F63B04"/>
    <w:rsid w:val="00F65FFF"/>
    <w:rsid w:val="00F723FA"/>
    <w:rsid w:val="00F73533"/>
    <w:rsid w:val="00F75EB5"/>
    <w:rsid w:val="00F95636"/>
    <w:rsid w:val="00FA07E9"/>
    <w:rsid w:val="00FA1316"/>
    <w:rsid w:val="00FA2A4C"/>
    <w:rsid w:val="00FB1165"/>
    <w:rsid w:val="00FC765A"/>
    <w:rsid w:val="00FC7F56"/>
    <w:rsid w:val="00FD42A1"/>
    <w:rsid w:val="00FF1125"/>
    <w:rsid w:val="00FF5097"/>
    <w:rsid w:val="00FF5BA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7728E"/>
  <w15:chartTrackingRefBased/>
  <w15:docId w15:val="{73106599-2F2C-496F-8A92-CB6CC180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C36"/>
    <w:pPr>
      <w:pPrChange w:id="0" w:author="John Murray" w:date="2020-11-05T18:36:00Z">
        <w:pPr/>
      </w:pPrChange>
    </w:pPr>
    <w:rPr>
      <w:rPrChange w:id="0" w:author="John Murray" w:date="2020-11-05T18:36:00Z">
        <w:rPr>
          <w:rFonts w:eastAsia="SimSun"/>
          <w:sz w:val="24"/>
          <w:szCs w:val="24"/>
          <w:lang w:val="en-GB" w:eastAsia="zh-CN" w:bidi="ar-SA"/>
        </w:rPr>
      </w:rPrChange>
    </w:rPr>
  </w:style>
  <w:style w:type="paragraph" w:styleId="Heading1">
    <w:name w:val="heading 1"/>
    <w:basedOn w:val="Normal"/>
    <w:next w:val="Normal"/>
    <w:link w:val="Heading1Char"/>
    <w:qFormat/>
    <w:rsid w:val="00422C36"/>
    <w:pPr>
      <w:keepNext/>
      <w:spacing w:before="240" w:after="60" w:line="240" w:lineRule="auto"/>
      <w:outlineLvl w:val="0"/>
      <w:pPrChange w:id="1" w:author="John Murray" w:date="2020-11-05T18:36:00Z">
        <w:pPr>
          <w:keepNext/>
          <w:spacing w:before="240" w:after="60"/>
          <w:outlineLvl w:val="0"/>
        </w:pPr>
      </w:pPrChange>
    </w:pPr>
    <w:rPr>
      <w:rFonts w:ascii="Arial" w:eastAsia="SimSun" w:hAnsi="Arial" w:cs="Arial"/>
      <w:b/>
      <w:bCs/>
      <w:kern w:val="32"/>
      <w:sz w:val="32"/>
      <w:szCs w:val="32"/>
      <w:lang w:val="en-GB" w:eastAsia="zh-CN"/>
      <w:rPrChange w:id="1" w:author="John Murray" w:date="2020-11-05T18:36:00Z">
        <w:rPr>
          <w:rFonts w:ascii="Arial" w:eastAsia="SimSun" w:hAnsi="Arial" w:cs="Arial"/>
          <w:b/>
          <w:bCs/>
          <w:kern w:val="32"/>
          <w:sz w:val="32"/>
          <w:szCs w:val="32"/>
          <w:lang w:val="en-GB" w:eastAsia="zh-CN" w:bidi="ar-SA"/>
        </w:rPr>
      </w:rPrChange>
    </w:rPr>
  </w:style>
  <w:style w:type="paragraph" w:styleId="Heading2">
    <w:name w:val="heading 2"/>
    <w:basedOn w:val="Normal"/>
    <w:next w:val="Normal"/>
    <w:link w:val="Heading2Char"/>
    <w:qFormat/>
    <w:rsid w:val="00422C36"/>
    <w:pPr>
      <w:keepNext/>
      <w:spacing w:before="240" w:after="60" w:line="240" w:lineRule="auto"/>
      <w:outlineLvl w:val="1"/>
      <w:pPrChange w:id="2" w:author="John Murray" w:date="2020-11-05T18:36:00Z">
        <w:pPr>
          <w:keepNext/>
          <w:spacing w:before="240" w:after="60"/>
          <w:outlineLvl w:val="1"/>
        </w:pPr>
      </w:pPrChange>
    </w:pPr>
    <w:rPr>
      <w:rFonts w:ascii="Arial" w:eastAsia="SimSun" w:hAnsi="Arial" w:cs="Arial"/>
      <w:b/>
      <w:bCs/>
      <w:i/>
      <w:iCs/>
      <w:sz w:val="28"/>
      <w:szCs w:val="28"/>
      <w:lang w:val="en-GB" w:eastAsia="zh-CN"/>
      <w:rPrChange w:id="2" w:author="John Murray" w:date="2020-11-05T18:36:00Z">
        <w:rPr>
          <w:rFonts w:ascii="Arial" w:eastAsia="SimSun" w:hAnsi="Arial" w:cs="Arial"/>
          <w:b/>
          <w:bCs/>
          <w:i/>
          <w:iCs/>
          <w:sz w:val="28"/>
          <w:szCs w:val="28"/>
          <w:lang w:val="en-GB" w:eastAsia="zh-CN" w:bidi="ar-SA"/>
        </w:rPr>
      </w:rPrChange>
    </w:rPr>
  </w:style>
  <w:style w:type="paragraph" w:styleId="Heading3">
    <w:name w:val="heading 3"/>
    <w:basedOn w:val="Normal"/>
    <w:link w:val="Heading3Char"/>
    <w:qFormat/>
    <w:rsid w:val="00422C36"/>
    <w:pPr>
      <w:keepNext/>
      <w:spacing w:after="0" w:line="240" w:lineRule="auto"/>
      <w:ind w:left="720"/>
      <w:jc w:val="both"/>
      <w:outlineLvl w:val="2"/>
      <w:pPrChange w:id="3" w:author="John Murray" w:date="2020-11-05T18:36:00Z">
        <w:pPr>
          <w:keepNext/>
          <w:ind w:left="720"/>
          <w:jc w:val="both"/>
          <w:outlineLvl w:val="2"/>
        </w:pPr>
      </w:pPrChange>
    </w:pPr>
    <w:rPr>
      <w:rFonts w:ascii="Tahoma" w:eastAsia="SimSun" w:hAnsi="Tahoma" w:cs="Tahoma"/>
      <w:b/>
      <w:bCs/>
      <w:sz w:val="20"/>
      <w:szCs w:val="20"/>
      <w:lang w:val="en-GB" w:eastAsia="zh-CN"/>
      <w:rPrChange w:id="3" w:author="John Murray" w:date="2020-11-05T18:36:00Z">
        <w:rPr>
          <w:rFonts w:ascii="Tahoma" w:eastAsia="SimSun" w:hAnsi="Tahoma" w:cs="Tahoma"/>
          <w:b/>
          <w:bCs/>
          <w:lang w:val="en-GB" w:eastAsia="zh-CN" w:bidi="ar-SA"/>
        </w:rPr>
      </w:rPrChange>
    </w:rPr>
  </w:style>
  <w:style w:type="character" w:default="1" w:styleId="DefaultParagraphFont">
    <w:name w:val="Default Paragraph Font"/>
    <w:semiHidden/>
    <w:unhideWhenUsed/>
    <w:rsid w:val="00422C36"/>
    <w:rPr>
      <w:rPrChange w:id="4" w:author="John Murray" w:date="2020-11-05T18:36:00Z">
        <w:rPr/>
      </w:rPrChange>
    </w:rPr>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semiHidden/>
    <w:unhideWhenUsed/>
  </w:style>
  <w:style w:type="paragraph" w:styleId="FootnoteText">
    <w:name w:val="footnote text"/>
    <w:basedOn w:val="Normal"/>
    <w:link w:val="FootnoteTextChar"/>
    <w:uiPriority w:val="99"/>
    <w:unhideWhenUsed/>
    <w:rsid w:val="00422C36"/>
    <w:pPr>
      <w:spacing w:after="0" w:line="240" w:lineRule="auto"/>
      <w:pPrChange w:id="5" w:author="John Murray" w:date="2020-11-05T18:36:00Z">
        <w:pPr/>
      </w:pPrChange>
    </w:pPr>
    <w:rPr>
      <w:sz w:val="20"/>
      <w:szCs w:val="20"/>
      <w:rPrChange w:id="5" w:author="John Murray" w:date="2020-11-05T18:36:00Z">
        <w:rPr>
          <w:rFonts w:ascii="Calibri" w:eastAsia="Calibri" w:hAnsi="Calibri"/>
          <w:lang w:val="en-CA" w:eastAsia="en-US" w:bidi="ar-SA"/>
        </w:rPr>
      </w:rPrChange>
    </w:rPr>
  </w:style>
  <w:style w:type="character" w:customStyle="1" w:styleId="FootnoteTextChar">
    <w:name w:val="Footnote Text Char"/>
    <w:basedOn w:val="DefaultParagraphFont"/>
    <w:link w:val="FootnoteText"/>
    <w:uiPriority w:val="99"/>
    <w:rsid w:val="00ED4478"/>
    <w:rPr>
      <w:sz w:val="20"/>
      <w:szCs w:val="20"/>
    </w:rPr>
  </w:style>
  <w:style w:type="character" w:styleId="FootnoteReference">
    <w:name w:val="footnote reference"/>
    <w:basedOn w:val="DefaultParagraphFont"/>
    <w:uiPriority w:val="99"/>
    <w:unhideWhenUsed/>
    <w:rsid w:val="00ED4478"/>
    <w:rPr>
      <w:vertAlign w:val="superscript"/>
    </w:rPr>
  </w:style>
  <w:style w:type="character" w:styleId="Hyperlink">
    <w:name w:val="Hyperlink"/>
    <w:basedOn w:val="DefaultParagraphFont"/>
    <w:uiPriority w:val="99"/>
    <w:unhideWhenUsed/>
    <w:rsid w:val="00422C36"/>
    <w:rPr>
      <w:color w:val="0563C1" w:themeColor="hyperlink"/>
      <w:u w:val="single"/>
      <w:rPrChange w:id="6" w:author="John Murray" w:date="2020-11-05T18:36:00Z">
        <w:rPr>
          <w:color w:val="0563C1"/>
          <w:u w:val="single"/>
        </w:rPr>
      </w:rPrChange>
    </w:rPr>
  </w:style>
  <w:style w:type="character" w:styleId="UnresolvedMention">
    <w:name w:val="Unresolved Mention"/>
    <w:basedOn w:val="DefaultParagraphFont"/>
    <w:uiPriority w:val="99"/>
    <w:semiHidden/>
    <w:unhideWhenUsed/>
    <w:rsid w:val="00946416"/>
    <w:rPr>
      <w:color w:val="605E5C"/>
      <w:shd w:val="clear" w:color="auto" w:fill="E1DFDD"/>
    </w:rPr>
  </w:style>
  <w:style w:type="paragraph" w:styleId="Header">
    <w:name w:val="header"/>
    <w:basedOn w:val="Normal"/>
    <w:link w:val="HeaderChar"/>
    <w:uiPriority w:val="99"/>
    <w:unhideWhenUsed/>
    <w:rsid w:val="00422C36"/>
    <w:pPr>
      <w:tabs>
        <w:tab w:val="center" w:pos="4680"/>
        <w:tab w:val="right" w:pos="9360"/>
      </w:tabs>
      <w:spacing w:after="0" w:line="240" w:lineRule="auto"/>
      <w:pPrChange w:id="7" w:author="John Murray" w:date="2020-11-05T18:36:00Z">
        <w:pPr>
          <w:tabs>
            <w:tab w:val="center" w:pos="4513"/>
            <w:tab w:val="right" w:pos="9026"/>
          </w:tabs>
        </w:pPr>
      </w:pPrChange>
    </w:pPr>
    <w:rPr>
      <w:rPrChange w:id="7" w:author="John Murray" w:date="2020-11-05T18:36:00Z">
        <w:rPr>
          <w:rFonts w:ascii="Trebuchet MS" w:eastAsia="Calibri" w:hAnsi="Trebuchet MS"/>
          <w:sz w:val="22"/>
          <w:lang w:val="x-none" w:eastAsia="en-US" w:bidi="ar-SA"/>
        </w:rPr>
      </w:rPrChange>
    </w:rPr>
  </w:style>
  <w:style w:type="character" w:customStyle="1" w:styleId="HeaderChar">
    <w:name w:val="Header Char"/>
    <w:basedOn w:val="DefaultParagraphFont"/>
    <w:link w:val="Header"/>
    <w:uiPriority w:val="99"/>
    <w:rsid w:val="00F629C3"/>
  </w:style>
  <w:style w:type="paragraph" w:styleId="Footer">
    <w:name w:val="footer"/>
    <w:basedOn w:val="Normal"/>
    <w:link w:val="FooterChar"/>
    <w:uiPriority w:val="99"/>
    <w:unhideWhenUsed/>
    <w:rsid w:val="00422C36"/>
    <w:pPr>
      <w:tabs>
        <w:tab w:val="center" w:pos="4680"/>
        <w:tab w:val="right" w:pos="9360"/>
      </w:tabs>
      <w:spacing w:after="0" w:line="240" w:lineRule="auto"/>
      <w:pPrChange w:id="8" w:author="John Murray" w:date="2020-11-05T18:36:00Z">
        <w:pPr>
          <w:tabs>
            <w:tab w:val="center" w:pos="4513"/>
            <w:tab w:val="right" w:pos="9026"/>
          </w:tabs>
        </w:pPr>
      </w:pPrChange>
    </w:pPr>
    <w:rPr>
      <w:rPrChange w:id="8" w:author="John Murray" w:date="2020-11-05T18:36:00Z">
        <w:rPr>
          <w:rFonts w:eastAsia="SimSun"/>
          <w:sz w:val="24"/>
          <w:szCs w:val="24"/>
          <w:lang w:val="x-none" w:eastAsia="zh-CN" w:bidi="ar-SA"/>
        </w:rPr>
      </w:rPrChange>
    </w:rPr>
  </w:style>
  <w:style w:type="character" w:customStyle="1" w:styleId="FooterChar">
    <w:name w:val="Footer Char"/>
    <w:basedOn w:val="DefaultParagraphFont"/>
    <w:link w:val="Footer"/>
    <w:uiPriority w:val="99"/>
    <w:rsid w:val="00F629C3"/>
  </w:style>
  <w:style w:type="paragraph" w:customStyle="1" w:styleId="Default">
    <w:name w:val="Default"/>
    <w:rsid w:val="00E60E9F"/>
    <w:pPr>
      <w:autoSpaceDE w:val="0"/>
      <w:autoSpaceDN w:val="0"/>
      <w:adjustRightInd w:val="0"/>
      <w:spacing w:after="0" w:line="240" w:lineRule="auto"/>
    </w:pPr>
    <w:rPr>
      <w:rFonts w:ascii="Code" w:hAnsi="Code" w:cs="Code"/>
      <w:color w:val="000000"/>
      <w:sz w:val="24"/>
      <w:szCs w:val="24"/>
    </w:rPr>
  </w:style>
  <w:style w:type="paragraph" w:styleId="BalloonText">
    <w:name w:val="Balloon Text"/>
    <w:basedOn w:val="Normal"/>
    <w:link w:val="BalloonTextChar"/>
    <w:unhideWhenUsed/>
    <w:rsid w:val="00422C36"/>
    <w:pPr>
      <w:spacing w:after="0" w:line="240" w:lineRule="auto"/>
      <w:pPrChange w:id="9" w:author="John Murray" w:date="2020-11-05T18:36:00Z">
        <w:pPr/>
      </w:pPrChange>
    </w:pPr>
    <w:rPr>
      <w:rFonts w:ascii="Segoe UI" w:hAnsi="Segoe UI" w:cs="Segoe UI"/>
      <w:sz w:val="18"/>
      <w:szCs w:val="18"/>
      <w:rPrChange w:id="9" w:author="John Murray" w:date="2020-11-05T18:36:00Z">
        <w:rPr>
          <w:rFonts w:ascii="Tahoma" w:eastAsia="SimSun" w:hAnsi="Tahoma"/>
          <w:sz w:val="16"/>
          <w:szCs w:val="16"/>
          <w:lang w:val="x-none" w:eastAsia="zh-CN" w:bidi="ar-SA"/>
        </w:rPr>
      </w:rPrChange>
    </w:rPr>
  </w:style>
  <w:style w:type="character" w:customStyle="1" w:styleId="BalloonTextChar">
    <w:name w:val="Balloon Text Char"/>
    <w:basedOn w:val="DefaultParagraphFont"/>
    <w:link w:val="BalloonText"/>
    <w:rsid w:val="004164D8"/>
    <w:rPr>
      <w:rFonts w:ascii="Segoe UI" w:hAnsi="Segoe UI" w:cs="Segoe UI"/>
      <w:sz w:val="18"/>
      <w:szCs w:val="18"/>
    </w:rPr>
  </w:style>
  <w:style w:type="character" w:customStyle="1" w:styleId="Heading1Char">
    <w:name w:val="Heading 1 Char"/>
    <w:basedOn w:val="DefaultParagraphFont"/>
    <w:link w:val="Heading1"/>
    <w:rsid w:val="00422C36"/>
    <w:rPr>
      <w:rFonts w:ascii="Arial" w:eastAsia="SimSun" w:hAnsi="Arial" w:cs="Arial"/>
      <w:b/>
      <w:bCs/>
      <w:kern w:val="32"/>
      <w:sz w:val="32"/>
      <w:szCs w:val="32"/>
      <w:lang w:val="en-GB" w:eastAsia="zh-CN"/>
    </w:rPr>
  </w:style>
  <w:style w:type="character" w:customStyle="1" w:styleId="Heading2Char">
    <w:name w:val="Heading 2 Char"/>
    <w:basedOn w:val="DefaultParagraphFont"/>
    <w:link w:val="Heading2"/>
    <w:rsid w:val="00422C36"/>
    <w:rPr>
      <w:rFonts w:ascii="Arial" w:eastAsia="SimSun" w:hAnsi="Arial" w:cs="Arial"/>
      <w:b/>
      <w:bCs/>
      <w:i/>
      <w:iCs/>
      <w:sz w:val="28"/>
      <w:szCs w:val="28"/>
      <w:lang w:val="en-GB" w:eastAsia="zh-CN"/>
    </w:rPr>
  </w:style>
  <w:style w:type="character" w:customStyle="1" w:styleId="Heading3Char">
    <w:name w:val="Heading 3 Char"/>
    <w:basedOn w:val="DefaultParagraphFont"/>
    <w:link w:val="Heading3"/>
    <w:rsid w:val="00422C36"/>
    <w:rPr>
      <w:rFonts w:ascii="Tahoma" w:eastAsia="SimSun" w:hAnsi="Tahoma" w:cs="Tahoma"/>
      <w:b/>
      <w:bCs/>
      <w:sz w:val="20"/>
      <w:szCs w:val="20"/>
      <w:lang w:val="en-GB" w:eastAsia="zh-CN"/>
    </w:rPr>
  </w:style>
  <w:style w:type="paragraph" w:styleId="NormalWeb">
    <w:name w:val="Normal (Web)"/>
    <w:basedOn w:val="Normal"/>
    <w:rsid w:val="00422C36"/>
    <w:pPr>
      <w:spacing w:before="100" w:beforeAutospacing="1" w:after="100" w:afterAutospacing="1" w:line="240" w:lineRule="auto"/>
      <w:pPrChange w:id="10" w:author="John Murray" w:date="2020-11-05T18:36:00Z">
        <w:pPr>
          <w:spacing w:before="100" w:beforeAutospacing="1" w:after="100" w:afterAutospacing="1"/>
        </w:pPr>
      </w:pPrChange>
    </w:pPr>
    <w:rPr>
      <w:rFonts w:ascii="Georgia" w:eastAsia="SimSun" w:hAnsi="Georgia" w:cs="Times New Roman"/>
      <w:color w:val="000000"/>
      <w:sz w:val="21"/>
      <w:szCs w:val="21"/>
      <w:lang w:val="en-GB" w:eastAsia="zh-CN"/>
      <w:rPrChange w:id="10" w:author="John Murray" w:date="2020-11-05T18:36:00Z">
        <w:rPr>
          <w:rFonts w:ascii="Georgia" w:eastAsia="SimSun" w:hAnsi="Georgia"/>
          <w:color w:val="000000"/>
          <w:sz w:val="21"/>
          <w:szCs w:val="21"/>
          <w:lang w:val="en-GB" w:eastAsia="zh-CN" w:bidi="ar-SA"/>
        </w:rPr>
      </w:rPrChange>
    </w:rPr>
  </w:style>
  <w:style w:type="character" w:styleId="CommentReference">
    <w:name w:val="annotation reference"/>
    <w:rsid w:val="00422C36"/>
    <w:rPr>
      <w:sz w:val="16"/>
      <w:szCs w:val="16"/>
    </w:rPr>
  </w:style>
  <w:style w:type="paragraph" w:styleId="CommentText">
    <w:name w:val="annotation text"/>
    <w:basedOn w:val="Normal"/>
    <w:link w:val="CommentTextChar"/>
    <w:rsid w:val="00422C36"/>
    <w:pPr>
      <w:spacing w:after="0" w:line="240" w:lineRule="auto"/>
      <w:pPrChange w:id="11" w:author="John Murray" w:date="2020-11-05T18:36:00Z">
        <w:pPr/>
      </w:pPrChange>
    </w:pPr>
    <w:rPr>
      <w:rFonts w:ascii="Times New Roman" w:eastAsia="SimSun" w:hAnsi="Times New Roman" w:cs="Times New Roman"/>
      <w:sz w:val="20"/>
      <w:szCs w:val="20"/>
      <w:lang w:val="x-none" w:eastAsia="zh-CN"/>
      <w:rPrChange w:id="11" w:author="John Murray" w:date="2020-11-05T18:36:00Z">
        <w:rPr>
          <w:rFonts w:eastAsia="SimSun"/>
          <w:lang w:val="x-none" w:eastAsia="zh-CN" w:bidi="ar-SA"/>
        </w:rPr>
      </w:rPrChange>
    </w:rPr>
  </w:style>
  <w:style w:type="character" w:customStyle="1" w:styleId="CommentTextChar">
    <w:name w:val="Comment Text Char"/>
    <w:basedOn w:val="DefaultParagraphFont"/>
    <w:link w:val="CommentText"/>
    <w:rsid w:val="00422C36"/>
    <w:rPr>
      <w:rFonts w:ascii="Times New Roman" w:eastAsia="SimSun" w:hAnsi="Times New Roman" w:cs="Times New Roman"/>
      <w:sz w:val="20"/>
      <w:szCs w:val="20"/>
      <w:lang w:val="x-none" w:eastAsia="zh-CN"/>
    </w:rPr>
  </w:style>
  <w:style w:type="paragraph" w:styleId="CommentSubject">
    <w:name w:val="annotation subject"/>
    <w:basedOn w:val="CommentText"/>
    <w:next w:val="CommentText"/>
    <w:link w:val="CommentSubjectChar"/>
    <w:rsid w:val="00422C36"/>
    <w:rPr>
      <w:b/>
      <w:bCs/>
    </w:rPr>
  </w:style>
  <w:style w:type="character" w:customStyle="1" w:styleId="CommentSubjectChar">
    <w:name w:val="Comment Subject Char"/>
    <w:basedOn w:val="CommentTextChar"/>
    <w:link w:val="CommentSubject"/>
    <w:rsid w:val="00422C36"/>
    <w:rPr>
      <w:rFonts w:ascii="Times New Roman" w:eastAsia="SimSun" w:hAnsi="Times New Roman" w:cs="Times New Roman"/>
      <w:b/>
      <w:bCs/>
      <w:sz w:val="20"/>
      <w:szCs w:val="20"/>
      <w:lang w:val="x-none" w:eastAsia="zh-CN"/>
    </w:rPr>
  </w:style>
  <w:style w:type="table" w:styleId="TableGrid">
    <w:name w:val="Table Grid"/>
    <w:basedOn w:val="TableNormal"/>
    <w:rsid w:val="00422C36"/>
    <w:pPr>
      <w:spacing w:after="0" w:line="240" w:lineRule="auto"/>
    </w:pPr>
    <w:rPr>
      <w:rFonts w:ascii="Times New Roman" w:eastAsia="SimSun" w:hAnsi="Times New Roman" w:cs="Times New Roman"/>
      <w:sz w:val="20"/>
      <w:szCs w:val="20"/>
      <w:lang w:eastAsia="en-C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22C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3CD0A33-041E-48A1-86EE-F6782B702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2689</Words>
  <Characters>15252</Characters>
  <Application>Microsoft Office Word</Application>
  <DocSecurity>0</DocSecurity>
  <Lines>317</Lines>
  <Paragraphs>93</Paragraphs>
  <ScaleCrop>false</ScaleCrop>
  <HeadingPairs>
    <vt:vector size="2" baseType="variant">
      <vt:variant>
        <vt:lpstr>Title</vt:lpstr>
      </vt:variant>
      <vt:variant>
        <vt:i4>1</vt:i4>
      </vt:variant>
    </vt:vector>
  </HeadingPairs>
  <TitlesOfParts>
    <vt:vector size="1" baseType="lpstr">
      <vt:lpstr>Compare &amp; Contrast Essay</vt:lpstr>
    </vt:vector>
  </TitlesOfParts>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&amp; Contrast Essay</dc:title>
  <dc:subject/>
  <dc:creator>John Murray</dc:creator>
  <cp:keywords>JSTOR</cp:keywords>
  <dc:description/>
  <cp:lastModifiedBy>John Murray</cp:lastModifiedBy>
  <cp:revision>13</cp:revision>
  <cp:lastPrinted>2020-11-06T13:42:00Z</cp:lastPrinted>
  <dcterms:created xsi:type="dcterms:W3CDTF">2020-11-06T13:42:00Z</dcterms:created>
  <dcterms:modified xsi:type="dcterms:W3CDTF">2020-11-06T14:21:00Z</dcterms:modified>
</cp:coreProperties>
</file>