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pPr>
      <w:r w:rsidDel="00000000" w:rsidR="00000000" w:rsidRPr="00000000">
        <w:rPr>
          <w:rtl w:val="0"/>
        </w:rPr>
        <w:t xml:space="preserve"> </w:t>
      </w:r>
    </w:p>
    <w:p w:rsidR="00000000" w:rsidDel="00000000" w:rsidP="00000000" w:rsidRDefault="00000000" w:rsidRPr="00000000" w14:paraId="00000002">
      <w:pPr>
        <w:jc w:val="center"/>
        <w:rPr/>
      </w:pPr>
      <w:r w:rsidDel="00000000" w:rsidR="00000000" w:rsidRPr="00000000">
        <w:rPr/>
        <w:drawing>
          <wp:inline distB="114300" distT="114300" distL="114300" distR="114300">
            <wp:extent cx="4591050" cy="3151775"/>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591050" cy="31517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sz w:val="38"/>
          <w:szCs w:val="38"/>
          <w:u w:val="single"/>
        </w:rPr>
      </w:pPr>
      <w:r w:rsidDel="00000000" w:rsidR="00000000" w:rsidRPr="00000000">
        <w:rPr>
          <w:sz w:val="38"/>
          <w:szCs w:val="38"/>
          <w:u w:val="single"/>
          <w:rtl w:val="0"/>
        </w:rPr>
        <w:t xml:space="preserve">Content                      </w:t>
      </w:r>
    </w:p>
    <w:p w:rsidR="00000000" w:rsidDel="00000000" w:rsidP="00000000" w:rsidRDefault="00000000" w:rsidRPr="00000000" w14:paraId="00000004">
      <w:pPr>
        <w:jc w:val="center"/>
        <w:rPr>
          <w:sz w:val="38"/>
          <w:szCs w:val="38"/>
          <w:u w:val="single"/>
        </w:rPr>
      </w:pPr>
      <w:r w:rsidDel="00000000" w:rsidR="00000000" w:rsidRPr="00000000">
        <w:rPr>
          <w:rtl w:val="0"/>
        </w:rPr>
      </w:r>
    </w:p>
    <w:p w:rsidR="00000000" w:rsidDel="00000000" w:rsidP="00000000" w:rsidRDefault="00000000" w:rsidRPr="00000000" w14:paraId="00000005">
      <w:pPr>
        <w:jc w:val="center"/>
        <w:rPr>
          <w:sz w:val="38"/>
          <w:szCs w:val="38"/>
          <w:u w:val="single"/>
        </w:rPr>
      </w:pPr>
      <w:r w:rsidDel="00000000" w:rsidR="00000000" w:rsidRPr="00000000">
        <w:rPr>
          <w:sz w:val="38"/>
          <w:szCs w:val="38"/>
          <w:u w:val="single"/>
          <w:rtl w:val="0"/>
        </w:rPr>
        <w:t xml:space="preserve">The Digital learning era </w:t>
      </w:r>
    </w:p>
    <w:p w:rsidR="00000000" w:rsidDel="00000000" w:rsidP="00000000" w:rsidRDefault="00000000" w:rsidRPr="00000000" w14:paraId="00000006">
      <w:pPr>
        <w:rPr>
          <w:sz w:val="32"/>
          <w:szCs w:val="32"/>
          <w:u w:val="single"/>
        </w:rPr>
      </w:pPr>
      <w:r w:rsidDel="00000000" w:rsidR="00000000" w:rsidRPr="00000000">
        <w:rPr>
          <w:rtl w:val="0"/>
        </w:rPr>
      </w:r>
    </w:p>
    <w:p w:rsidR="00000000" w:rsidDel="00000000" w:rsidP="00000000" w:rsidRDefault="00000000" w:rsidRPr="00000000" w14:paraId="00000007">
      <w:pPr>
        <w:jc w:val="center"/>
        <w:rPr>
          <w:sz w:val="36"/>
          <w:szCs w:val="36"/>
          <w:u w:val="single"/>
        </w:rPr>
      </w:pPr>
      <w:r w:rsidDel="00000000" w:rsidR="00000000" w:rsidRPr="00000000">
        <w:rPr>
          <w:sz w:val="36"/>
          <w:szCs w:val="36"/>
          <w:u w:val="single"/>
          <w:rtl w:val="0"/>
        </w:rPr>
        <w:t xml:space="preserve"> Student number : 2204152</w:t>
      </w:r>
    </w:p>
    <w:p w:rsidR="00000000" w:rsidDel="00000000" w:rsidP="00000000" w:rsidRDefault="00000000" w:rsidRPr="00000000" w14:paraId="00000008">
      <w:pPr>
        <w:jc w:val="center"/>
        <w:rPr>
          <w:sz w:val="36"/>
          <w:szCs w:val="36"/>
          <w:u w:val="single"/>
        </w:rPr>
      </w:pPr>
      <w:r w:rsidDel="00000000" w:rsidR="00000000" w:rsidRPr="00000000">
        <w:rPr>
          <w:rtl w:val="0"/>
        </w:rPr>
      </w:r>
    </w:p>
    <w:p w:rsidR="00000000" w:rsidDel="00000000" w:rsidP="00000000" w:rsidRDefault="00000000" w:rsidRPr="00000000" w14:paraId="00000009">
      <w:pPr>
        <w:jc w:val="center"/>
        <w:rPr>
          <w:sz w:val="36"/>
          <w:szCs w:val="36"/>
          <w:u w:val="single"/>
        </w:rPr>
      </w:pPr>
      <w:r w:rsidDel="00000000" w:rsidR="00000000" w:rsidRPr="00000000">
        <w:rPr>
          <w:sz w:val="36"/>
          <w:szCs w:val="36"/>
          <w:u w:val="single"/>
          <w:rtl w:val="0"/>
        </w:rPr>
        <w:t xml:space="preserve">Module code : ECG4005P/C</w:t>
      </w:r>
    </w:p>
    <w:p w:rsidR="00000000" w:rsidDel="00000000" w:rsidP="00000000" w:rsidRDefault="00000000" w:rsidRPr="00000000" w14:paraId="0000000A">
      <w:pPr>
        <w:jc w:val="left"/>
        <w:rPr/>
      </w:pPr>
      <w:r w:rsidDel="00000000" w:rsidR="00000000" w:rsidRPr="00000000">
        <w:rPr>
          <w:rtl w:val="0"/>
        </w:rPr>
      </w:r>
    </w:p>
    <w:p w:rsidR="00000000" w:rsidDel="00000000" w:rsidP="00000000" w:rsidRDefault="00000000" w:rsidRPr="00000000" w14:paraId="0000000B">
      <w:pPr>
        <w:jc w:val="left"/>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jc w:val="left"/>
        <w:rPr>
          <w:b w:val="1"/>
        </w:rPr>
      </w:pPr>
      <w:r w:rsidDel="00000000" w:rsidR="00000000" w:rsidRPr="00000000">
        <w:rPr>
          <w:rtl w:val="0"/>
        </w:rPr>
      </w:r>
    </w:p>
    <w:p w:rsidR="00000000" w:rsidDel="00000000" w:rsidP="00000000" w:rsidRDefault="00000000" w:rsidRPr="00000000" w14:paraId="0000000E">
      <w:pPr>
        <w:jc w:val="left"/>
        <w:rPr>
          <w:b w:val="1"/>
        </w:rPr>
      </w:pPr>
      <w:r w:rsidDel="00000000" w:rsidR="00000000" w:rsidRPr="00000000">
        <w:rPr>
          <w:b w:val="1"/>
          <w:rtl w:val="0"/>
        </w:rPr>
        <w:t xml:space="preserve">                                                                                                     </w:t>
      </w:r>
    </w:p>
    <w:p w:rsidR="00000000" w:rsidDel="00000000" w:rsidP="00000000" w:rsidRDefault="00000000" w:rsidRPr="00000000" w14:paraId="0000000F">
      <w:pPr>
        <w:jc w:val="left"/>
        <w:rPr>
          <w:b w:val="1"/>
        </w:rPr>
      </w:pPr>
      <w:r w:rsidDel="00000000" w:rsidR="00000000" w:rsidRPr="00000000">
        <w:rPr>
          <w:b w:val="1"/>
          <w:rtl w:val="0"/>
        </w:rPr>
        <w:t xml:space="preserve">                                                                                   </w:t>
      </w:r>
    </w:p>
    <w:p w:rsidR="00000000" w:rsidDel="00000000" w:rsidP="00000000" w:rsidRDefault="00000000" w:rsidRPr="00000000" w14:paraId="00000010">
      <w:pPr>
        <w:jc w:val="center"/>
        <w:rPr>
          <w:b w:val="1"/>
          <w:sz w:val="28"/>
          <w:szCs w:val="28"/>
        </w:rPr>
      </w:pPr>
      <w:r w:rsidDel="00000000" w:rsidR="00000000" w:rsidRPr="00000000">
        <w:rPr>
          <w:b w:val="1"/>
          <w:sz w:val="28"/>
          <w:szCs w:val="28"/>
          <w:rtl w:val="0"/>
        </w:rPr>
        <w:t xml:space="preserve">Task one                                                                                   Page 1 </w:t>
      </w:r>
    </w:p>
    <w:p w:rsidR="00000000" w:rsidDel="00000000" w:rsidP="00000000" w:rsidRDefault="00000000" w:rsidRPr="00000000" w14:paraId="00000011">
      <w:pPr>
        <w:jc w:val="center"/>
        <w:rPr>
          <w:b w:val="1"/>
          <w:sz w:val="28"/>
          <w:szCs w:val="28"/>
        </w:rPr>
      </w:pPr>
      <w:r w:rsidDel="00000000" w:rsidR="00000000" w:rsidRPr="00000000">
        <w:rPr>
          <w:rtl w:val="0"/>
        </w:rPr>
      </w:r>
    </w:p>
    <w:p w:rsidR="00000000" w:rsidDel="00000000" w:rsidP="00000000" w:rsidRDefault="00000000" w:rsidRPr="00000000" w14:paraId="00000012">
      <w:pPr>
        <w:jc w:val="center"/>
        <w:rPr>
          <w:b w:val="1"/>
          <w:sz w:val="28"/>
          <w:szCs w:val="28"/>
        </w:rPr>
      </w:pPr>
      <w:r w:rsidDel="00000000" w:rsidR="00000000" w:rsidRPr="00000000">
        <w:rPr>
          <w:b w:val="1"/>
          <w:sz w:val="28"/>
          <w:szCs w:val="28"/>
          <w:rtl w:val="0"/>
        </w:rPr>
        <w:t xml:space="preserve"> Task Two                                                                                    Page 2 </w:t>
      </w:r>
    </w:p>
    <w:p w:rsidR="00000000" w:rsidDel="00000000" w:rsidP="00000000" w:rsidRDefault="00000000" w:rsidRPr="00000000" w14:paraId="00000013">
      <w:pPr>
        <w:jc w:val="center"/>
        <w:rPr>
          <w:b w:val="1"/>
          <w:sz w:val="28"/>
          <w:szCs w:val="28"/>
        </w:rPr>
      </w:pPr>
      <w:r w:rsidDel="00000000" w:rsidR="00000000" w:rsidRPr="00000000">
        <w:rPr>
          <w:rtl w:val="0"/>
        </w:rPr>
      </w:r>
    </w:p>
    <w:p w:rsidR="00000000" w:rsidDel="00000000" w:rsidP="00000000" w:rsidRDefault="00000000" w:rsidRPr="00000000" w14:paraId="00000014">
      <w:pPr>
        <w:jc w:val="center"/>
        <w:rPr>
          <w:b w:val="1"/>
          <w:sz w:val="28"/>
          <w:szCs w:val="28"/>
        </w:rPr>
      </w:pPr>
      <w:r w:rsidDel="00000000" w:rsidR="00000000" w:rsidRPr="00000000">
        <w:rPr>
          <w:b w:val="1"/>
          <w:sz w:val="28"/>
          <w:szCs w:val="28"/>
          <w:rtl w:val="0"/>
        </w:rPr>
        <w:t xml:space="preserve">Task Three                                                                                  Page 3 </w:t>
      </w:r>
    </w:p>
    <w:p w:rsidR="00000000" w:rsidDel="00000000" w:rsidP="00000000" w:rsidRDefault="00000000" w:rsidRPr="00000000" w14:paraId="00000015">
      <w:pPr>
        <w:jc w:val="center"/>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16">
      <w:pPr>
        <w:jc w:val="center"/>
        <w:rPr>
          <w:b w:val="1"/>
          <w:sz w:val="28"/>
          <w:szCs w:val="28"/>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sz w:val="30"/>
          <w:szCs w:val="30"/>
          <w:u w:val="single"/>
        </w:rPr>
      </w:pPr>
      <w:r w:rsidDel="00000000" w:rsidR="00000000" w:rsidRPr="00000000">
        <w:rPr>
          <w:b w:val="1"/>
          <w:sz w:val="30"/>
          <w:szCs w:val="30"/>
          <w:u w:val="single"/>
          <w:rtl w:val="0"/>
        </w:rPr>
        <w:t xml:space="preserve">Task One </w:t>
      </w:r>
    </w:p>
    <w:p w:rsidR="00000000" w:rsidDel="00000000" w:rsidP="00000000" w:rsidRDefault="00000000" w:rsidRPr="00000000" w14:paraId="0000001B">
      <w:pPr>
        <w:spacing w:after="240" w:before="240" w:line="432" w:lineRule="auto"/>
        <w:ind w:left="720" w:firstLine="0"/>
        <w:rPr>
          <w:sz w:val="24"/>
          <w:szCs w:val="24"/>
        </w:rPr>
      </w:pPr>
      <w:r w:rsidDel="00000000" w:rsidR="00000000" w:rsidRPr="00000000">
        <w:rPr>
          <w:rtl w:val="0"/>
        </w:rPr>
      </w:r>
    </w:p>
    <w:p w:rsidR="00000000" w:rsidDel="00000000" w:rsidP="00000000" w:rsidRDefault="00000000" w:rsidRPr="00000000" w14:paraId="0000001C">
      <w:pPr>
        <w:rPr>
          <w:sz w:val="28"/>
          <w:szCs w:val="28"/>
        </w:rPr>
      </w:pPr>
      <w:r w:rsidDel="00000000" w:rsidR="00000000" w:rsidRPr="00000000">
        <w:rPr>
          <w:sz w:val="28"/>
          <w:szCs w:val="28"/>
          <w:rtl w:val="0"/>
        </w:rPr>
        <w:t xml:space="preserve"> In this assignment , Iceland and  similar countries  believe  it is essential that children  are spending time   in  outdoor spaces throughout their life.According to Icelandic teachers (2014),government experts  explain that  being outdoors is positive for children. In the assessment guidelines, the writer  puts a lot of emphasis on outdoor learning conditions .However, Nordahl and Johannesson ( 2013)  emphasised  that Children are encouraged to be taught about   the physical world outside as part of their outdoor learning environments and as a place so that children  can exercise and maintain an active  lifestyle. Although in comparison In Iceland the discussion on the importance of outdoor learning environments has occurred for a long period of time.The writers  also suggest that  Children   aged one to sixteen   play outside everyday    whereas  children aged between six  to sixteen   are only allowed to be with friends when it is playtime.In this essay  it also  discusses what teachers do outside the classroom to support learning. The writer thinks that it is going to be very different depending on what type  of teacher is appointed  and the surroundings of the school. According  to Oladottir (2008), there are signs in Iceland that teachers are using the outdoor learning environments for an extended time. In addition, it implies   that around 70% percent of schools in the capital of Reykjavik prefer to use outdoor learning on a regular basis.</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b w:val="1"/>
          <w:u w:val="single"/>
        </w:rPr>
      </w:pPr>
      <w:r w:rsidDel="00000000" w:rsidR="00000000" w:rsidRPr="00000000">
        <w:rPr>
          <w:rtl w:val="0"/>
        </w:rPr>
      </w:r>
    </w:p>
    <w:p w:rsidR="00000000" w:rsidDel="00000000" w:rsidP="00000000" w:rsidRDefault="00000000" w:rsidRPr="00000000" w14:paraId="00000020">
      <w:pPr>
        <w:rPr>
          <w:b w:val="1"/>
          <w:u w:val="single"/>
        </w:rPr>
      </w:pPr>
      <w:r w:rsidDel="00000000" w:rsidR="00000000" w:rsidRPr="00000000">
        <w:rPr>
          <w:rtl w:val="0"/>
        </w:rPr>
      </w:r>
    </w:p>
    <w:p w:rsidR="00000000" w:rsidDel="00000000" w:rsidP="00000000" w:rsidRDefault="00000000" w:rsidRPr="00000000" w14:paraId="00000021">
      <w:pPr>
        <w:rPr>
          <w:b w:val="1"/>
          <w:u w:val="single"/>
        </w:rPr>
      </w:pPr>
      <w:r w:rsidDel="00000000" w:rsidR="00000000" w:rsidRPr="00000000">
        <w:rPr>
          <w:rtl w:val="0"/>
        </w:rPr>
      </w:r>
    </w:p>
    <w:p w:rsidR="00000000" w:rsidDel="00000000" w:rsidP="00000000" w:rsidRDefault="00000000" w:rsidRPr="00000000" w14:paraId="00000022">
      <w:pPr>
        <w:rPr>
          <w:b w:val="1"/>
          <w:u w:val="single"/>
        </w:rPr>
      </w:pPr>
      <w:r w:rsidDel="00000000" w:rsidR="00000000" w:rsidRPr="00000000">
        <w:rPr>
          <w:rtl w:val="0"/>
        </w:rPr>
      </w:r>
    </w:p>
    <w:p w:rsidR="00000000" w:rsidDel="00000000" w:rsidP="00000000" w:rsidRDefault="00000000" w:rsidRPr="00000000" w14:paraId="00000023">
      <w:pPr>
        <w:rPr>
          <w:b w:val="1"/>
          <w:sz w:val="28"/>
          <w:szCs w:val="28"/>
          <w:u w:val="single"/>
        </w:rPr>
      </w:pPr>
      <w:r w:rsidDel="00000000" w:rsidR="00000000" w:rsidRPr="00000000">
        <w:rPr>
          <w:b w:val="1"/>
          <w:sz w:val="28"/>
          <w:szCs w:val="28"/>
          <w:u w:val="single"/>
          <w:rtl w:val="0"/>
        </w:rPr>
        <w:t xml:space="preserve">Task 2 A</w:t>
      </w:r>
    </w:p>
    <w:p w:rsidR="00000000" w:rsidDel="00000000" w:rsidP="00000000" w:rsidRDefault="00000000" w:rsidRPr="00000000" w14:paraId="00000024">
      <w:pPr>
        <w:rPr>
          <w:b w:val="1"/>
          <w:u w:val="single"/>
        </w:rPr>
      </w:pPr>
      <w:r w:rsidDel="00000000" w:rsidR="00000000" w:rsidRPr="00000000">
        <w:rPr>
          <w:rtl w:val="0"/>
        </w:rPr>
      </w:r>
    </w:p>
    <w:p w:rsidR="00000000" w:rsidDel="00000000" w:rsidP="00000000" w:rsidRDefault="00000000" w:rsidRPr="00000000" w14:paraId="00000025">
      <w:pPr>
        <w:rPr>
          <w:sz w:val="28"/>
          <w:szCs w:val="28"/>
        </w:rPr>
      </w:pPr>
      <w:r w:rsidDel="00000000" w:rsidR="00000000" w:rsidRPr="00000000">
        <w:rPr>
          <w:sz w:val="28"/>
          <w:szCs w:val="28"/>
          <w:rtl w:val="0"/>
        </w:rPr>
        <w:t xml:space="preserve">Forest schools will be the subject of this essay. Firstly, the writers Murray and O ‘ Brien (2006 ) have a major discussion that  “People are concerned that Children  in school do not have the same amount of  opportunities to explore the woodlands and green spaces unlike the previous generations who did when they were younger ” so therefore there are some  concerns  being made that something will occur as children are a lot more capable of doing more  indoors now than before and this is harmful since the children do not have the opportunity to enjoy the benefits of nature on an emotional and physical level. In comparison to this ,  the writers Thompson and Aspinall (et, al (2004) had also  discovered  that learning outdoors is not the same as learning in a classroom environment. According to  Welsh government experts (2009)  their  main objective  is to motivate the  teachers to do forest school in their own schools at present, especially  in the foundation phase. Overall , the  written definition placed by the forest school network  explains that young people and adults through committed learning experiences in a woodland environment  would inherit  daily opportunities to achieve and to continue to  grow  their self esteem , self worth and build on  confidence in the long run. </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b w:val="1"/>
          <w:sz w:val="24"/>
          <w:szCs w:val="24"/>
          <w:u w:val="single"/>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           </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spacing w:after="240" w:before="240" w:line="331.2" w:lineRule="auto"/>
        <w:ind w:left="720" w:firstLine="0"/>
        <w:rPr>
          <w:sz w:val="26"/>
          <w:szCs w:val="26"/>
          <w:u w:val="single"/>
        </w:rPr>
      </w:pPr>
      <w:r w:rsidDel="00000000" w:rsidR="00000000" w:rsidRPr="00000000">
        <w:rPr>
          <w:b w:val="1"/>
          <w:sz w:val="28"/>
          <w:szCs w:val="28"/>
          <w:u w:val="single"/>
          <w:rtl w:val="0"/>
        </w:rPr>
        <w:t xml:space="preserve">Task 2b </w:t>
      </w:r>
      <w:hyperlink r:id="rId7">
        <w:r w:rsidDel="00000000" w:rsidR="00000000" w:rsidRPr="00000000">
          <w:rPr>
            <w:color w:val="1155cc"/>
            <w:sz w:val="26"/>
            <w:szCs w:val="26"/>
            <w:u w:val="single"/>
            <w:rtl w:val="0"/>
          </w:rPr>
          <w:t xml:space="preserve">https://www.blogger.com/blog/post/edit/4647574224804757367/4208919491471339136?hl=en-GB</w:t>
        </w:r>
      </w:hyperlink>
      <w:r w:rsidDel="00000000" w:rsidR="00000000" w:rsidRPr="00000000">
        <w:rPr>
          <w:rtl w:val="0"/>
        </w:rPr>
      </w:r>
    </w:p>
    <w:p w:rsidR="00000000" w:rsidDel="00000000" w:rsidP="00000000" w:rsidRDefault="00000000" w:rsidRPr="00000000" w14:paraId="00000034">
      <w:pPr>
        <w:spacing w:after="240" w:before="240" w:line="331.2" w:lineRule="auto"/>
        <w:ind w:left="720" w:firstLine="0"/>
        <w:rPr>
          <w:sz w:val="26"/>
          <w:szCs w:val="26"/>
          <w:u w:val="single"/>
        </w:rPr>
      </w:pPr>
      <w:r w:rsidDel="00000000" w:rsidR="00000000" w:rsidRPr="00000000">
        <w:rPr>
          <w:rtl w:val="0"/>
        </w:rPr>
      </w:r>
    </w:p>
    <w:p w:rsidR="00000000" w:rsidDel="00000000" w:rsidP="00000000" w:rsidRDefault="00000000" w:rsidRPr="00000000" w14:paraId="00000035">
      <w:pPr>
        <w:spacing w:after="240" w:before="240" w:line="331.2" w:lineRule="auto"/>
        <w:ind w:left="720" w:firstLine="0"/>
        <w:rPr>
          <w:sz w:val="26"/>
          <w:szCs w:val="26"/>
          <w:u w:val="single"/>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spacing w:after="240" w:before="240" w:line="331.2" w:lineRule="auto"/>
        <w:ind w:left="720" w:firstLine="0"/>
        <w:jc w:val="both"/>
        <w:rPr>
          <w:b w:val="1"/>
          <w:sz w:val="28"/>
          <w:szCs w:val="28"/>
          <w:u w:val="single"/>
        </w:rPr>
      </w:pPr>
      <w:r w:rsidDel="00000000" w:rsidR="00000000" w:rsidRPr="00000000">
        <w:rPr>
          <w:b w:val="1"/>
          <w:sz w:val="28"/>
          <w:szCs w:val="28"/>
          <w:u w:val="single"/>
          <w:rtl w:val="0"/>
        </w:rPr>
        <w:t xml:space="preserve">Task 3 </w:t>
      </w:r>
    </w:p>
    <w:p w:rsidR="00000000" w:rsidDel="00000000" w:rsidP="00000000" w:rsidRDefault="00000000" w:rsidRPr="00000000" w14:paraId="00000038">
      <w:pPr>
        <w:spacing w:after="240" w:before="240" w:line="331.2" w:lineRule="auto"/>
        <w:ind w:left="720" w:firstLine="0"/>
        <w:jc w:val="both"/>
        <w:rPr>
          <w:b w:val="1"/>
          <w:sz w:val="28"/>
          <w:szCs w:val="28"/>
          <w:u w:val="single"/>
        </w:rPr>
      </w:pPr>
      <w:r w:rsidDel="00000000" w:rsidR="00000000" w:rsidRPr="00000000">
        <w:rPr>
          <w:b w:val="1"/>
          <w:sz w:val="28"/>
          <w:szCs w:val="28"/>
          <w:u w:val="single"/>
          <w:rtl w:val="0"/>
        </w:rPr>
        <w:t xml:space="preserve"> The “Schooled to fail?” Argument </w:t>
      </w:r>
    </w:p>
    <w:p w:rsidR="00000000" w:rsidDel="00000000" w:rsidP="00000000" w:rsidRDefault="00000000" w:rsidRPr="00000000" w14:paraId="00000039">
      <w:pPr>
        <w:spacing w:after="240" w:before="240" w:line="331.2" w:lineRule="auto"/>
        <w:ind w:left="0" w:firstLine="0"/>
        <w:jc w:val="both"/>
        <w:rPr>
          <w:sz w:val="24"/>
          <w:szCs w:val="24"/>
        </w:rPr>
      </w:pPr>
      <w:r w:rsidDel="00000000" w:rsidR="00000000" w:rsidRPr="00000000">
        <w:rPr>
          <w:sz w:val="24"/>
          <w:szCs w:val="24"/>
          <w:rtl w:val="0"/>
        </w:rPr>
        <w:t xml:space="preserve">In this essay I will be discussing the article topic “Schooled to fail?” in the underachievement debate in Wales written by Emma Smith  in (2005).  This essay seems to discuss the overviewing trends in the examination performance of Welsh students at the end of  mandatory  education. Furthermore , it talks about the relatively poor academic performance on a wider scale.Moreover , it is about the comparisons  between England and Wales in the old issue in 1980. It also highlights that in the article that it considers the underachievement debate from a welsh perspective and is looking at whether students in Wales are being schooled to fail.</w:t>
      </w:r>
    </w:p>
    <w:p w:rsidR="00000000" w:rsidDel="00000000" w:rsidP="00000000" w:rsidRDefault="00000000" w:rsidRPr="00000000" w14:paraId="0000003A">
      <w:pPr>
        <w:spacing w:after="240" w:before="240" w:line="331.2" w:lineRule="auto"/>
        <w:ind w:left="0" w:firstLine="0"/>
        <w:jc w:val="both"/>
        <w:rPr>
          <w:sz w:val="24"/>
          <w:szCs w:val="24"/>
        </w:rPr>
      </w:pPr>
      <w:r w:rsidDel="00000000" w:rsidR="00000000" w:rsidRPr="00000000">
        <w:rPr>
          <w:sz w:val="24"/>
          <w:szCs w:val="24"/>
          <w:rtl w:val="0"/>
        </w:rPr>
        <w:t xml:space="preserve">Smith (2005) has a Bias view it appears   from the start  in the abstract as it states that it will be coming “ from a welsh perspective” so potentially only going to favour Wales because it is  only looking at it from welsh point of view therefore excluding other countries perspectives on education system and whether Wales is underachieving or not so the writers intentions seem to persuade readers more that wales is not underachieving  by only including one point of view.</w:t>
      </w:r>
    </w:p>
    <w:p w:rsidR="00000000" w:rsidDel="00000000" w:rsidP="00000000" w:rsidRDefault="00000000" w:rsidRPr="00000000" w14:paraId="0000003B">
      <w:pPr>
        <w:spacing w:after="240" w:before="240" w:line="331.2" w:lineRule="auto"/>
        <w:ind w:left="0" w:firstLine="0"/>
        <w:jc w:val="both"/>
        <w:rPr>
          <w:sz w:val="24"/>
          <w:szCs w:val="24"/>
        </w:rPr>
      </w:pPr>
      <w:r w:rsidDel="00000000" w:rsidR="00000000" w:rsidRPr="00000000">
        <w:rPr>
          <w:rtl w:val="0"/>
        </w:rPr>
      </w:r>
    </w:p>
    <w:p w:rsidR="00000000" w:rsidDel="00000000" w:rsidP="00000000" w:rsidRDefault="00000000" w:rsidRPr="00000000" w14:paraId="0000003C">
      <w:pPr>
        <w:spacing w:after="240" w:before="240" w:line="331.2" w:lineRule="auto"/>
        <w:ind w:left="0" w:firstLine="0"/>
        <w:jc w:val="both"/>
        <w:rPr>
          <w:sz w:val="24"/>
          <w:szCs w:val="24"/>
        </w:rPr>
      </w:pPr>
      <w:r w:rsidDel="00000000" w:rsidR="00000000" w:rsidRPr="00000000">
        <w:rPr>
          <w:rtl w:val="0"/>
        </w:rPr>
      </w:r>
    </w:p>
    <w:p w:rsidR="00000000" w:rsidDel="00000000" w:rsidP="00000000" w:rsidRDefault="00000000" w:rsidRPr="00000000" w14:paraId="0000003D">
      <w:pPr>
        <w:spacing w:after="240" w:before="240" w:line="331.2" w:lineRule="auto"/>
        <w:jc w:val="both"/>
        <w:rPr>
          <w:sz w:val="24"/>
          <w:szCs w:val="24"/>
        </w:rPr>
      </w:pPr>
      <w:r w:rsidDel="00000000" w:rsidR="00000000" w:rsidRPr="00000000">
        <w:rPr>
          <w:sz w:val="24"/>
          <w:szCs w:val="24"/>
          <w:rtl w:val="0"/>
        </w:rPr>
        <w:t xml:space="preserve"> In Wales, Smith (2005) states School standards need to be raised for several reasons, including Aiming higher and, becoming a global competitor is crucial for the UK Growth in the economy and  that the  major problem is a decline in heavy industry in the aftermath of the second world war, followed by foreign investors reprocessing ancestral jobs primarily in the electronics industry  which are  recruiting greater numbers in the south wales area. Smith (2005) is not relevant here as it does not talk about how it relates back to underachievement in Wales and also has no evidence to suggest that this information is reliable , therefore it seems that it is  not consistent with the argument being made.</w:t>
      </w:r>
    </w:p>
    <w:p w:rsidR="00000000" w:rsidDel="00000000" w:rsidP="00000000" w:rsidRDefault="00000000" w:rsidRPr="00000000" w14:paraId="0000003E">
      <w:pPr>
        <w:spacing w:after="240" w:before="240" w:line="331.2" w:lineRule="auto"/>
        <w:ind w:left="0" w:firstLine="0"/>
        <w:jc w:val="both"/>
        <w:rPr>
          <w:sz w:val="24"/>
          <w:szCs w:val="24"/>
        </w:rPr>
      </w:pPr>
      <w:r w:rsidDel="00000000" w:rsidR="00000000" w:rsidRPr="00000000">
        <w:rPr>
          <w:sz w:val="24"/>
          <w:szCs w:val="24"/>
          <w:rtl w:val="0"/>
        </w:rPr>
        <w:t xml:space="preserve"> It appears that Smith (2005) intentions seem to be to persuade the readers that wales is not underachieving this is because, the writer Smith (2005) states “ results like this may lead us to suggest that perhaps wales  is no longer being schooled to fail” as it is written in the conclusion  and ,  that it talks about factors which have also prevented high quality of achievement in wales such as the poorest homes as the writer tells us this is what their intentions are going to be about in their next written article.</w:t>
      </w:r>
    </w:p>
    <w:p w:rsidR="00000000" w:rsidDel="00000000" w:rsidP="00000000" w:rsidRDefault="00000000" w:rsidRPr="00000000" w14:paraId="0000003F">
      <w:pPr>
        <w:spacing w:after="240" w:before="240" w:line="331.2" w:lineRule="auto"/>
        <w:ind w:left="0" w:firstLine="0"/>
        <w:jc w:val="both"/>
        <w:rPr>
          <w:sz w:val="24"/>
          <w:szCs w:val="24"/>
        </w:rPr>
      </w:pPr>
      <w:r w:rsidDel="00000000" w:rsidR="00000000" w:rsidRPr="00000000">
        <w:rPr>
          <w:sz w:val="24"/>
          <w:szCs w:val="24"/>
          <w:rtl w:val="0"/>
        </w:rPr>
        <w:t xml:space="preserve">Smith (2005) seems to be using descriptive writing  being subjective towards their  audience   as the writer  suggests, that students are focused on more when it comes to testing in the world and, that there is an expanded workload on teachers which has concluded in negative examination practices when it involves teaching their students the test explained by one teachers union.This seems to be not an argument but in fact a description simply it is reporting information with no attempt to evaluate or comment but using the information to persuade as discussed in the critical thinking book by chatfield in (2018). </w:t>
      </w:r>
    </w:p>
    <w:p w:rsidR="00000000" w:rsidDel="00000000" w:rsidP="00000000" w:rsidRDefault="00000000" w:rsidRPr="00000000" w14:paraId="00000040">
      <w:pPr>
        <w:spacing w:after="240" w:before="240" w:line="331.2" w:lineRule="auto"/>
        <w:ind w:left="0" w:firstLine="0"/>
        <w:jc w:val="both"/>
        <w:rPr>
          <w:sz w:val="24"/>
          <w:szCs w:val="24"/>
        </w:rPr>
      </w:pPr>
      <w:r w:rsidDel="00000000" w:rsidR="00000000" w:rsidRPr="00000000">
        <w:rPr>
          <w:sz w:val="24"/>
          <w:szCs w:val="24"/>
          <w:rtl w:val="0"/>
        </w:rPr>
        <w:t xml:space="preserve"> . </w:t>
      </w:r>
    </w:p>
    <w:p w:rsidR="00000000" w:rsidDel="00000000" w:rsidP="00000000" w:rsidRDefault="00000000" w:rsidRPr="00000000" w14:paraId="00000041">
      <w:pPr>
        <w:spacing w:after="240" w:before="240" w:line="331.2" w:lineRule="auto"/>
        <w:ind w:left="0" w:firstLine="0"/>
        <w:jc w:val="both"/>
        <w:rPr>
          <w:sz w:val="24"/>
          <w:szCs w:val="24"/>
        </w:rPr>
      </w:pPr>
      <w:r w:rsidDel="00000000" w:rsidR="00000000" w:rsidRPr="00000000">
        <w:rPr>
          <w:sz w:val="24"/>
          <w:szCs w:val="24"/>
          <w:rtl w:val="0"/>
        </w:rPr>
        <w:t xml:space="preserve">However, Smith (2005) one positive the writer has done in the article is that it was  admitted that there was no evidence which Smith (2005) researched the results  and findings of LEAS in Wales and in England by the author Gorard (1998) had explored when taking into account the socio-economic variables that Smith (2005) it is suggested that there is limited evidence of any differences over a period in the related performance between girls and boys in English; the recent gap is the smallest since the 1980s. The writer uses a reliable source for this information WJEC. </w:t>
      </w:r>
    </w:p>
    <w:p w:rsidR="00000000" w:rsidDel="00000000" w:rsidP="00000000" w:rsidRDefault="00000000" w:rsidRPr="00000000" w14:paraId="00000042">
      <w:pPr>
        <w:spacing w:after="240" w:before="240" w:line="331.2" w:lineRule="auto"/>
        <w:ind w:left="0" w:firstLine="0"/>
        <w:jc w:val="both"/>
        <w:rPr>
          <w:sz w:val="24"/>
          <w:szCs w:val="24"/>
        </w:rPr>
      </w:pPr>
      <w:r w:rsidDel="00000000" w:rsidR="00000000" w:rsidRPr="00000000">
        <w:rPr>
          <w:sz w:val="24"/>
          <w:szCs w:val="24"/>
          <w:rtl w:val="0"/>
        </w:rPr>
        <w:t xml:space="preserve">As a result, the reader has a greater understanding of where the information comes from, which is a positive. According to Smith (2005) the article only  seems to be looking at maths and english in her data   and the achievement gap between boys and girls see in (Appendix 2 , p 97 , 98) therefore not making a equal fair argument because the writer is not collectively gathering out a range of data relative to the main argument being made. When it comes to whether this article involves any persuasive language Smith (2005) asks a question stating “is it unfair to write policy based on a comparison of a nation of just under 3 million people with one of just under 5 million?”.The writer is clearly using a rhetorical question  and statistics to ask the readers to answer their question   to grab their attention implying the writer is using  the language being repeatedly used as persuasive. </w:t>
      </w:r>
    </w:p>
    <w:p w:rsidR="00000000" w:rsidDel="00000000" w:rsidP="00000000" w:rsidRDefault="00000000" w:rsidRPr="00000000" w14:paraId="00000043">
      <w:pPr>
        <w:spacing w:after="240" w:before="240" w:line="331.2" w:lineRule="auto"/>
        <w:ind w:left="0" w:firstLine="0"/>
        <w:jc w:val="both"/>
        <w:rPr>
          <w:sz w:val="24"/>
          <w:szCs w:val="24"/>
        </w:rPr>
      </w:pPr>
      <w:r w:rsidDel="00000000" w:rsidR="00000000" w:rsidRPr="00000000">
        <w:rPr>
          <w:sz w:val="24"/>
          <w:szCs w:val="24"/>
          <w:rtl w:val="0"/>
        </w:rPr>
        <w:t xml:space="preserve">Moreover , it does also  look at two sides acknowledging that there was no evidence for girls doing better than boys as Smith (2005) states from modern examination results that appear to show that girls are outperforming boys and that the gap between them is increasing. There seems to be a  small amount of evidence for the under-performance of schools and students in Wales which concerns those in England.Regarding the structure of  the article it is difficult to read due to the length of  the article and because of the entirety of the data being shown , it would be hard for anyone to read because of the density of statistics being scattered across in the article and in the appendices. </w:t>
      </w:r>
    </w:p>
    <w:p w:rsidR="00000000" w:rsidDel="00000000" w:rsidP="00000000" w:rsidRDefault="00000000" w:rsidRPr="00000000" w14:paraId="00000044">
      <w:pPr>
        <w:spacing w:after="240" w:before="240" w:line="331.2" w:lineRule="auto"/>
        <w:jc w:val="both"/>
        <w:rPr>
          <w:sz w:val="24"/>
          <w:szCs w:val="24"/>
        </w:rPr>
      </w:pPr>
      <w:r w:rsidDel="00000000" w:rsidR="00000000" w:rsidRPr="00000000">
        <w:rPr>
          <w:sz w:val="24"/>
          <w:szCs w:val="24"/>
          <w:rtl w:val="0"/>
        </w:rPr>
        <w:t xml:space="preserve">It appears that Smith (2005) intentions seem to be to persuade the readers that wales is not underachieving this is because the writer Smith (2005) states “ results like this may lead us to suggest that perhaps wales  is no longer being schooled to fail” as it is written in the conclusion  and that it talks about factors which have also prevented high quality of achievement in wales such as the poorest homes as the writer tells us this is what their intentions are going to be about in their next written article. </w:t>
      </w:r>
    </w:p>
    <w:p w:rsidR="00000000" w:rsidDel="00000000" w:rsidP="00000000" w:rsidRDefault="00000000" w:rsidRPr="00000000" w14:paraId="00000045">
      <w:pPr>
        <w:spacing w:after="240" w:before="240" w:line="331.2" w:lineRule="auto"/>
        <w:jc w:val="both"/>
        <w:rPr>
          <w:b w:val="1"/>
          <w:sz w:val="28"/>
          <w:szCs w:val="28"/>
          <w:u w:val="single"/>
        </w:rPr>
      </w:pPr>
      <w:r w:rsidDel="00000000" w:rsidR="00000000" w:rsidRPr="00000000">
        <w:rPr>
          <w:b w:val="1"/>
          <w:sz w:val="28"/>
          <w:szCs w:val="28"/>
          <w:u w:val="single"/>
          <w:rtl w:val="0"/>
        </w:rPr>
        <w:t xml:space="preserve">Conclusion</w:t>
      </w:r>
    </w:p>
    <w:p w:rsidR="00000000" w:rsidDel="00000000" w:rsidP="00000000" w:rsidRDefault="00000000" w:rsidRPr="00000000" w14:paraId="00000046">
      <w:pPr>
        <w:spacing w:after="240" w:before="240" w:line="331.2" w:lineRule="auto"/>
        <w:ind w:left="0" w:firstLine="0"/>
        <w:jc w:val="both"/>
        <w:rPr>
          <w:sz w:val="24"/>
          <w:szCs w:val="24"/>
        </w:rPr>
      </w:pPr>
      <w:r w:rsidDel="00000000" w:rsidR="00000000" w:rsidRPr="00000000">
        <w:rPr>
          <w:sz w:val="24"/>
          <w:szCs w:val="24"/>
          <w:rtl w:val="0"/>
        </w:rPr>
        <w:t xml:space="preserve">Lastly  , Smith (2005) seems to contradict the argument, as the writer states that Wales is not underachieving even though the data indicates that Wales is behind. As Smith (2005) suggests that the education system in Wales is not perfect and it is questionable on a number of levels, the writer does not seem to be able to formulate a solid argument here. whether Wales is underachieving or not as this shows that the writer is going back on the previous points about Wales  being made in this article, meaning that the article's argument is weak as it does not hold a consistent pattern making it an inappropriate academic article. In the future, the recommendations for this article is that it sticks to one or two points , and to  use a lot less statistics. </w:t>
      </w:r>
    </w:p>
    <w:p w:rsidR="00000000" w:rsidDel="00000000" w:rsidP="00000000" w:rsidRDefault="00000000" w:rsidRPr="00000000" w14:paraId="00000047">
      <w:pPr>
        <w:spacing w:after="240" w:before="240" w:line="331.2" w:lineRule="auto"/>
        <w:ind w:left="0" w:firstLine="0"/>
        <w:jc w:val="both"/>
        <w:rPr>
          <w:sz w:val="24"/>
          <w:szCs w:val="24"/>
        </w:rPr>
      </w:pPr>
      <w:r w:rsidDel="00000000" w:rsidR="00000000" w:rsidRPr="00000000">
        <w:rPr>
          <w:rtl w:val="0"/>
        </w:rPr>
      </w:r>
    </w:p>
    <w:p w:rsidR="00000000" w:rsidDel="00000000" w:rsidP="00000000" w:rsidRDefault="00000000" w:rsidRPr="00000000" w14:paraId="00000048">
      <w:pPr>
        <w:spacing w:after="240" w:before="240" w:line="331.2" w:lineRule="auto"/>
        <w:ind w:left="0" w:firstLine="0"/>
        <w:jc w:val="both"/>
        <w:rPr>
          <w:sz w:val="24"/>
          <w:szCs w:val="24"/>
        </w:rPr>
      </w:pPr>
      <w:r w:rsidDel="00000000" w:rsidR="00000000" w:rsidRPr="00000000">
        <w:rPr>
          <w:rtl w:val="0"/>
        </w:rPr>
      </w:r>
    </w:p>
    <w:p w:rsidR="00000000" w:rsidDel="00000000" w:rsidP="00000000" w:rsidRDefault="00000000" w:rsidRPr="00000000" w14:paraId="00000049">
      <w:pPr>
        <w:spacing w:after="240" w:before="240" w:line="331.2" w:lineRule="auto"/>
        <w:ind w:left="0" w:firstLine="0"/>
        <w:jc w:val="both"/>
        <w:rPr>
          <w:sz w:val="24"/>
          <w:szCs w:val="24"/>
        </w:rPr>
      </w:pPr>
      <w:r w:rsidDel="00000000" w:rsidR="00000000" w:rsidRPr="00000000">
        <w:rPr>
          <w:rtl w:val="0"/>
        </w:rPr>
      </w:r>
    </w:p>
    <w:p w:rsidR="00000000" w:rsidDel="00000000" w:rsidP="00000000" w:rsidRDefault="00000000" w:rsidRPr="00000000" w14:paraId="0000004A">
      <w:pPr>
        <w:spacing w:after="240" w:before="240" w:line="331.2" w:lineRule="auto"/>
        <w:ind w:left="0" w:firstLine="0"/>
        <w:jc w:val="both"/>
        <w:rPr>
          <w:sz w:val="24"/>
          <w:szCs w:val="24"/>
        </w:rPr>
      </w:pPr>
      <w:r w:rsidDel="00000000" w:rsidR="00000000" w:rsidRPr="00000000">
        <w:rPr>
          <w:rtl w:val="0"/>
        </w:rPr>
      </w:r>
    </w:p>
    <w:p w:rsidR="00000000" w:rsidDel="00000000" w:rsidP="00000000" w:rsidRDefault="00000000" w:rsidRPr="00000000" w14:paraId="0000004B">
      <w:pPr>
        <w:spacing w:after="240" w:before="240" w:line="331.2" w:lineRule="auto"/>
        <w:ind w:left="0" w:firstLine="0"/>
        <w:jc w:val="both"/>
        <w:rPr>
          <w:b w:val="1"/>
          <w:sz w:val="28"/>
          <w:szCs w:val="28"/>
          <w:u w:val="single"/>
        </w:rPr>
      </w:pPr>
      <w:r w:rsidDel="00000000" w:rsidR="00000000" w:rsidRPr="00000000">
        <w:rPr>
          <w:b w:val="1"/>
          <w:sz w:val="28"/>
          <w:szCs w:val="28"/>
          <w:u w:val="single"/>
          <w:rtl w:val="0"/>
        </w:rPr>
        <w:t xml:space="preserve">Reference List </w:t>
      </w:r>
    </w:p>
    <w:p w:rsidR="00000000" w:rsidDel="00000000" w:rsidP="00000000" w:rsidRDefault="00000000" w:rsidRPr="00000000" w14:paraId="0000004C">
      <w:pPr>
        <w:spacing w:after="240" w:before="240" w:line="331.2" w:lineRule="auto"/>
        <w:ind w:left="0" w:firstLine="0"/>
        <w:jc w:val="both"/>
        <w:rPr>
          <w:sz w:val="28"/>
          <w:szCs w:val="28"/>
        </w:rPr>
      </w:pPr>
      <w:r w:rsidDel="00000000" w:rsidR="00000000" w:rsidRPr="00000000">
        <w:rPr>
          <w:rtl w:val="0"/>
        </w:rPr>
      </w:r>
    </w:p>
    <w:p w:rsidR="00000000" w:rsidDel="00000000" w:rsidP="00000000" w:rsidRDefault="00000000" w:rsidRPr="00000000" w14:paraId="0000004D">
      <w:pPr>
        <w:spacing w:after="240" w:before="240" w:line="331.2" w:lineRule="auto"/>
        <w:ind w:left="0" w:firstLine="0"/>
        <w:jc w:val="both"/>
        <w:rPr>
          <w:sz w:val="24"/>
          <w:szCs w:val="24"/>
        </w:rPr>
      </w:pPr>
      <w:r w:rsidDel="00000000" w:rsidR="00000000" w:rsidRPr="00000000">
        <w:rPr>
          <w:sz w:val="24"/>
          <w:szCs w:val="24"/>
          <w:rtl w:val="0"/>
        </w:rPr>
        <w:t xml:space="preserve">Aspinall , P ,  Bell S  Ward Thompson C  , et al (2004). Open space and social inclusion : Local woodland use in central scotland. Edinburgh:The forestry commission.</w:t>
      </w:r>
    </w:p>
    <w:p w:rsidR="00000000" w:rsidDel="00000000" w:rsidP="00000000" w:rsidRDefault="00000000" w:rsidRPr="00000000" w14:paraId="0000004E">
      <w:pPr>
        <w:rPr>
          <w:sz w:val="24"/>
          <w:szCs w:val="24"/>
        </w:rPr>
      </w:pPr>
      <w:r w:rsidDel="00000000" w:rsidR="00000000" w:rsidRPr="00000000">
        <w:rPr>
          <w:sz w:val="24"/>
          <w:szCs w:val="24"/>
          <w:rtl w:val="0"/>
        </w:rPr>
        <w:t xml:space="preserve">Noradahl, K. and Johannesson, I. (2014) ‘Icelandic teachers’ views of using the outdoors’ Education 3-13: International Journal of Primary, Elementary and Early Years Education. Vol 44, No. 4, September 2014, 391-406. </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sz w:val="24"/>
          <w:szCs w:val="24"/>
          <w:rtl w:val="0"/>
        </w:rPr>
        <w:t xml:space="preserve">Chatfield (2018)  “Critical thinking” Part 1: The Art and Science of being Reasonable ,Descriptions , London: SAGE Publications Ltd.</w:t>
      </w:r>
    </w:p>
    <w:p w:rsidR="00000000" w:rsidDel="00000000" w:rsidP="00000000" w:rsidRDefault="00000000" w:rsidRPr="00000000" w14:paraId="00000051">
      <w:pPr>
        <w:spacing w:after="240" w:before="240" w:lineRule="auto"/>
        <w:rPr/>
      </w:pPr>
      <w:r w:rsidDel="00000000" w:rsidR="00000000" w:rsidRPr="00000000">
        <w:rPr>
          <w:sz w:val="24"/>
          <w:szCs w:val="24"/>
          <w:rtl w:val="0"/>
        </w:rPr>
        <w:t xml:space="preserve">Conner's state college Available at  URL </w:t>
      </w:r>
      <w:hyperlink r:id="rId8">
        <w:r w:rsidDel="00000000" w:rsidR="00000000" w:rsidRPr="00000000">
          <w:rPr>
            <w:sz w:val="24"/>
            <w:szCs w:val="24"/>
            <w:rtl w:val="0"/>
          </w:rPr>
          <w:t xml:space="preserve"> </w:t>
        </w:r>
      </w:hyperlink>
      <w:hyperlink r:id="rId9">
        <w:r w:rsidDel="00000000" w:rsidR="00000000" w:rsidRPr="00000000">
          <w:rPr>
            <w:color w:val="1155cc"/>
            <w:sz w:val="24"/>
            <w:szCs w:val="24"/>
            <w:u w:val="single"/>
            <w:rtl w:val="0"/>
          </w:rPr>
          <w:t xml:space="preserve">https://connorsstate.edu/disted/wikipedia/</w:t>
        </w:r>
      </w:hyperlink>
      <w:r w:rsidDel="00000000" w:rsidR="00000000" w:rsidRPr="00000000">
        <w:rPr>
          <w:rtl w:val="0"/>
        </w:rPr>
        <w:t xml:space="preserve">  (Accessed on :  21/10/2022)</w:t>
      </w:r>
    </w:p>
    <w:p w:rsidR="00000000" w:rsidDel="00000000" w:rsidP="00000000" w:rsidRDefault="00000000" w:rsidRPr="00000000" w14:paraId="00000052">
      <w:pPr>
        <w:spacing w:after="240" w:before="240" w:lineRule="auto"/>
        <w:rPr>
          <w:sz w:val="24"/>
          <w:szCs w:val="24"/>
        </w:rPr>
      </w:pPr>
      <w:r w:rsidDel="00000000" w:rsidR="00000000" w:rsidRPr="00000000">
        <w:rPr>
          <w:sz w:val="24"/>
          <w:szCs w:val="24"/>
          <w:rtl w:val="0"/>
        </w:rPr>
        <w:t xml:space="preserve"> Cottrell (2013 p ,158)  "The study skills handbook" (Finding information: Getting started )  Edition 4 London: Palgrave</w:t>
      </w:r>
    </w:p>
    <w:p w:rsidR="00000000" w:rsidDel="00000000" w:rsidP="00000000" w:rsidRDefault="00000000" w:rsidRPr="00000000" w14:paraId="00000053">
      <w:pPr>
        <w:spacing w:after="240" w:before="240" w:lineRule="auto"/>
        <w:rPr>
          <w:sz w:val="24"/>
          <w:szCs w:val="24"/>
        </w:rPr>
      </w:pPr>
      <w:r w:rsidDel="00000000" w:rsidR="00000000" w:rsidRPr="00000000">
        <w:rPr>
          <w:sz w:val="24"/>
          <w:szCs w:val="24"/>
          <w:rtl w:val="0"/>
        </w:rPr>
        <w:t xml:space="preserve">Cottrell (2013 p , 159) " The study skills handbook" (Conducting an online search )  Edition 4 London: Palgrave</w:t>
      </w:r>
    </w:p>
    <w:p w:rsidR="00000000" w:rsidDel="00000000" w:rsidP="00000000" w:rsidRDefault="00000000" w:rsidRPr="00000000" w14:paraId="00000054">
      <w:pPr>
        <w:rPr/>
      </w:pPr>
      <w:r w:rsidDel="00000000" w:rsidR="00000000" w:rsidRPr="00000000">
        <w:rPr>
          <w:rtl w:val="0"/>
        </w:rPr>
        <w:t xml:space="preserve">Journal of education policy “schooled to fail “  Revisting the welsh school effect </w:t>
      </w:r>
      <w:hyperlink r:id="rId10">
        <w:r w:rsidDel="00000000" w:rsidR="00000000" w:rsidRPr="00000000">
          <w:rPr>
            <w:color w:val="1155cc"/>
            <w:u w:val="single"/>
            <w:rtl w:val="0"/>
          </w:rPr>
          <w:t xml:space="preserve">https://www.tandfonline.com/doi/pdf/10.1080/0268093980130107?needAccess=true</w:t>
        </w:r>
      </w:hyperlink>
      <w:r w:rsidDel="00000000" w:rsidR="00000000" w:rsidRPr="00000000">
        <w:rPr>
          <w:rtl w:val="0"/>
        </w:rPr>
        <w:t xml:space="preserve"> (Accessed on 24/10/2022)</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sz w:val="23"/>
          <w:szCs w:val="23"/>
          <w:rtl w:val="0"/>
        </w:rPr>
        <w:t xml:space="preserve">Gorad j</w:t>
      </w:r>
      <w:r w:rsidDel="00000000" w:rsidR="00000000" w:rsidRPr="00000000">
        <w:rPr>
          <w:rtl w:val="0"/>
        </w:rPr>
        <w:t xml:space="preserve">ournal of education policy   “ schooled to fail”  (1998) revisting the Welsh school effect. Available at : </w:t>
      </w:r>
      <w:hyperlink r:id="rId11">
        <w:r w:rsidDel="00000000" w:rsidR="00000000" w:rsidRPr="00000000">
          <w:rPr>
            <w:color w:val="1155cc"/>
            <w:u w:val="single"/>
            <w:rtl w:val="0"/>
          </w:rPr>
          <w:t xml:space="preserve">https://www.tandfonline.com/doi/abs/10.1080/0268093980130107?journalCode=tedp20</w:t>
        </w:r>
      </w:hyperlink>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(Accessed on 23/10/2022)</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spacing w:after="240" w:before="240" w:lineRule="auto"/>
        <w:rPr>
          <w:sz w:val="24"/>
          <w:szCs w:val="24"/>
        </w:rPr>
      </w:pPr>
      <w:r w:rsidDel="00000000" w:rsidR="00000000" w:rsidRPr="00000000">
        <w:rPr>
          <w:rtl w:val="0"/>
        </w:rPr>
        <w:t xml:space="preserve">Kids blog  Available at URL  </w:t>
      </w:r>
      <w:hyperlink r:id="rId12">
        <w:r w:rsidDel="00000000" w:rsidR="00000000" w:rsidRPr="00000000">
          <w:rPr>
            <w:color w:val="1155cc"/>
            <w:u w:val="single"/>
            <w:rtl w:val="0"/>
          </w:rPr>
          <w:t xml:space="preserve">https://www.kidsworldfun.com/blog/learning-english-in-the-digital-era/</w:t>
        </w:r>
      </w:hyperlink>
      <w:r w:rsidDel="00000000" w:rsidR="00000000" w:rsidRPr="00000000">
        <w:rPr>
          <w:rtl w:val="0"/>
        </w:rPr>
        <w:t xml:space="preserve"> (Accessed on 28/10/2022)</w:t>
      </w:r>
      <w:r w:rsidDel="00000000" w:rsidR="00000000" w:rsidRPr="00000000">
        <w:rPr>
          <w:rtl w:val="0"/>
        </w:rPr>
      </w:r>
    </w:p>
    <w:p w:rsidR="00000000" w:rsidDel="00000000" w:rsidP="00000000" w:rsidRDefault="00000000" w:rsidRPr="00000000" w14:paraId="0000005A">
      <w:pPr>
        <w:spacing w:after="240" w:before="240" w:lineRule="auto"/>
        <w:rPr>
          <w:sz w:val="24"/>
          <w:szCs w:val="24"/>
        </w:rPr>
      </w:pPr>
      <w:r w:rsidDel="00000000" w:rsidR="00000000" w:rsidRPr="00000000">
        <w:rPr>
          <w:sz w:val="24"/>
          <w:szCs w:val="24"/>
          <w:rtl w:val="0"/>
        </w:rPr>
        <w:t xml:space="preserve">Pears  R and Shields G  (2016 p, 4 ) , "Cite them right"  ,  "what is </w:t>
      </w:r>
      <w:r w:rsidDel="00000000" w:rsidR="00000000" w:rsidRPr="00000000">
        <w:rPr>
          <w:rtl w:val="0"/>
        </w:rPr>
        <w:t xml:space="preserve">plagiarism "   </w:t>
      </w:r>
      <w:r w:rsidDel="00000000" w:rsidR="00000000" w:rsidRPr="00000000">
        <w:rPr>
          <w:sz w:val="24"/>
          <w:szCs w:val="24"/>
          <w:rtl w:val="0"/>
        </w:rPr>
        <w:t xml:space="preserve">London : Palgrave</w:t>
      </w:r>
    </w:p>
    <w:p w:rsidR="00000000" w:rsidDel="00000000" w:rsidP="00000000" w:rsidRDefault="00000000" w:rsidRPr="00000000" w14:paraId="0000005B">
      <w:pPr>
        <w:spacing w:after="240" w:before="240" w:line="331.2" w:lineRule="auto"/>
        <w:jc w:val="both"/>
        <w:rPr>
          <w:sz w:val="20"/>
          <w:szCs w:val="20"/>
        </w:rPr>
      </w:pPr>
      <w:r w:rsidDel="00000000" w:rsidR="00000000" w:rsidRPr="00000000">
        <w:rPr>
          <w:sz w:val="24"/>
          <w:szCs w:val="24"/>
          <w:rtl w:val="0"/>
        </w:rPr>
        <w:t xml:space="preserve">Smith  E, (2005) “ Schooled to fail” ? The underachievement debate in wales” , The Welsh journal of education , 13 , pp-84-102</w:t>
      </w: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 Thesaurus.com Available at URL  </w:t>
      </w:r>
      <w:hyperlink r:id="rId13">
        <w:r w:rsidDel="00000000" w:rsidR="00000000" w:rsidRPr="00000000">
          <w:rPr>
            <w:color w:val="1155cc"/>
            <w:u w:val="single"/>
            <w:rtl w:val="0"/>
          </w:rPr>
          <w:t xml:space="preserve">https://www.thesaurus.com/browse/useful</w:t>
        </w:r>
      </w:hyperlink>
      <w:r w:rsidDel="00000000" w:rsidR="00000000" w:rsidRPr="00000000">
        <w:rPr>
          <w:rtl w:val="0"/>
        </w:rPr>
        <w:t xml:space="preserve"> (Accessed on 28/10/2022)</w:t>
      </w:r>
    </w:p>
    <w:p w:rsidR="00000000" w:rsidDel="00000000" w:rsidP="00000000" w:rsidRDefault="00000000" w:rsidRPr="00000000" w14:paraId="00000060">
      <w:pPr>
        <w:spacing w:after="240" w:before="240" w:lineRule="auto"/>
        <w:rPr/>
      </w:pPr>
      <w:r w:rsidDel="00000000" w:rsidR="00000000" w:rsidRPr="00000000">
        <w:rPr>
          <w:rtl w:val="0"/>
        </w:rPr>
        <w:t xml:space="preserve">University trinity of st David  (Harvard referencing Handbook) Available at  URL</w:t>
      </w:r>
      <w:hyperlink r:id="rId14">
        <w:r w:rsidDel="00000000" w:rsidR="00000000" w:rsidRPr="00000000">
          <w:rPr>
            <w:color w:val="1155cc"/>
            <w:u w:val="single"/>
            <w:rtl w:val="0"/>
          </w:rPr>
          <w:t xml:space="preserve">https://moodle.uwtsd.ac.uk/pluginfile.php/636668/mod_resource/content/1/Harvard-eng_v.1.2.pdf?redirect=1</w:t>
        </w:r>
      </w:hyperlink>
      <w:r w:rsidDel="00000000" w:rsidR="00000000" w:rsidRPr="00000000">
        <w:rPr>
          <w:rtl w:val="0"/>
        </w:rPr>
        <w:t xml:space="preserve">  (Accessed on :  27/10/2022)</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Welsh assembly government. (2009) The Outdoor learning handbook.Available at </w:t>
      </w:r>
      <w:hyperlink r:id="rId15">
        <w:r w:rsidDel="00000000" w:rsidR="00000000" w:rsidRPr="00000000">
          <w:rPr>
            <w:color w:val="1155cc"/>
            <w:sz w:val="24"/>
            <w:szCs w:val="24"/>
            <w:u w:val="single"/>
            <w:rtl w:val="0"/>
          </w:rPr>
          <w:t xml:space="preserve">https://hwb.gov.wales/storage/fcb8539c-9be7-4883-8542-35d7b54b56f2/foundation-phase-outdoor-learning-handbook.pdf</w:t>
        </w:r>
      </w:hyperlink>
      <w:r w:rsidDel="00000000" w:rsidR="00000000" w:rsidRPr="00000000">
        <w:rPr>
          <w:sz w:val="24"/>
          <w:szCs w:val="24"/>
          <w:rtl w:val="0"/>
        </w:rPr>
        <w:t xml:space="preserve">) (Accessed on 16/10/2022.)et al (2004). </w:t>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Welsh assembly government. (2009) The Outdoor learning handbook.Available at : </w:t>
      </w:r>
      <w:hyperlink r:id="rId16">
        <w:r w:rsidDel="00000000" w:rsidR="00000000" w:rsidRPr="00000000">
          <w:rPr>
            <w:color w:val="1155cc"/>
            <w:sz w:val="24"/>
            <w:szCs w:val="24"/>
            <w:u w:val="single"/>
            <w:rtl w:val="0"/>
          </w:rPr>
          <w:t xml:space="preserve">https://hwb.gov.wales/storage/fcb8539c-9be7-4883-8542-35d7b54b56f2/foundation-phase-outdoor-learning-handbook.pdf</w:t>
        </w:r>
      </w:hyperlink>
      <w:r w:rsidDel="00000000" w:rsidR="00000000" w:rsidRPr="00000000">
        <w:rPr>
          <w:sz w:val="24"/>
          <w:szCs w:val="24"/>
          <w:rtl w:val="0"/>
        </w:rPr>
        <w:t xml:space="preserve">) (Accessed on 16/10/2022.)</w:t>
      </w:r>
    </w:p>
    <w:p w:rsidR="00000000" w:rsidDel="00000000" w:rsidP="00000000" w:rsidRDefault="00000000" w:rsidRPr="00000000" w14:paraId="00000065">
      <w:pPr>
        <w:spacing w:after="240" w:before="240" w:lineRule="auto"/>
        <w:rPr/>
      </w:pPr>
      <w:r w:rsidDel="00000000" w:rsidR="00000000" w:rsidRPr="00000000">
        <w:rPr>
          <w:rtl w:val="0"/>
        </w:rPr>
      </w:r>
    </w:p>
    <w:p w:rsidR="00000000" w:rsidDel="00000000" w:rsidP="00000000" w:rsidRDefault="00000000" w:rsidRPr="00000000" w14:paraId="00000066">
      <w:pPr>
        <w:spacing w:after="240" w:before="240" w:lineRule="auto"/>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spacing w:after="240" w:before="240" w:lineRule="auto"/>
        <w:rPr/>
      </w:pPr>
      <w:r w:rsidDel="00000000" w:rsidR="00000000" w:rsidRPr="00000000">
        <w:rPr>
          <w:rtl w:val="0"/>
        </w:rPr>
      </w:r>
    </w:p>
    <w:p w:rsidR="00000000" w:rsidDel="00000000" w:rsidP="00000000" w:rsidRDefault="00000000" w:rsidRPr="00000000" w14:paraId="0000006D">
      <w:pPr>
        <w:spacing w:after="240" w:before="240" w:lineRule="auto"/>
        <w:rPr/>
      </w:pPr>
      <w:r w:rsidDel="00000000" w:rsidR="00000000" w:rsidRPr="00000000">
        <w:rPr>
          <w:rtl w:val="0"/>
        </w:rPr>
      </w:r>
    </w:p>
    <w:p w:rsidR="00000000" w:rsidDel="00000000" w:rsidP="00000000" w:rsidRDefault="00000000" w:rsidRPr="00000000" w14:paraId="0000006E">
      <w:pPr>
        <w:spacing w:after="240" w:before="240" w:lineRule="auto"/>
        <w:rPr/>
      </w:pPr>
      <w:r w:rsidDel="00000000" w:rsidR="00000000" w:rsidRPr="00000000">
        <w:rPr>
          <w:rtl w:val="0"/>
        </w:rPr>
      </w:r>
    </w:p>
    <w:p w:rsidR="00000000" w:rsidDel="00000000" w:rsidP="00000000" w:rsidRDefault="00000000" w:rsidRPr="00000000" w14:paraId="0000006F">
      <w:pPr>
        <w:spacing w:after="240" w:before="240" w:line="397.44" w:lineRule="auto"/>
        <w:rPr>
          <w:sz w:val="24"/>
          <w:szCs w:val="24"/>
        </w:rPr>
      </w:pPr>
      <w:r w:rsidDel="00000000" w:rsidR="00000000" w:rsidRPr="00000000">
        <w:rPr>
          <w:rtl w:val="0"/>
        </w:rPr>
      </w:r>
    </w:p>
    <w:p w:rsidR="00000000" w:rsidDel="00000000" w:rsidP="00000000" w:rsidRDefault="00000000" w:rsidRPr="00000000" w14:paraId="00000070">
      <w:pPr>
        <w:spacing w:after="240" w:before="240" w:line="397.44" w:lineRule="auto"/>
        <w:rPr>
          <w:sz w:val="24"/>
          <w:szCs w:val="24"/>
        </w:rPr>
      </w:pPr>
      <w:r w:rsidDel="00000000" w:rsidR="00000000" w:rsidRPr="00000000">
        <w:rPr>
          <w:rtl w:val="0"/>
        </w:rPr>
      </w:r>
    </w:p>
    <w:p w:rsidR="00000000" w:rsidDel="00000000" w:rsidP="00000000" w:rsidRDefault="00000000" w:rsidRPr="00000000" w14:paraId="00000071">
      <w:pPr>
        <w:spacing w:after="240" w:before="240" w:lineRule="auto"/>
        <w:rPr/>
      </w:pPr>
      <w:r w:rsidDel="00000000" w:rsidR="00000000" w:rsidRPr="00000000">
        <w:rPr>
          <w:rtl w:val="0"/>
        </w:rPr>
      </w:r>
    </w:p>
    <w:p w:rsidR="00000000" w:rsidDel="00000000" w:rsidP="00000000" w:rsidRDefault="00000000" w:rsidRPr="00000000" w14:paraId="00000072">
      <w:pPr>
        <w:spacing w:after="240" w:before="240" w:lineRule="auto"/>
        <w:rPr/>
      </w:pPr>
      <w:r w:rsidDel="00000000" w:rsidR="00000000" w:rsidRPr="00000000">
        <w:rPr>
          <w:rtl w:val="0"/>
        </w:rPr>
      </w:r>
    </w:p>
    <w:p w:rsidR="00000000" w:rsidDel="00000000" w:rsidP="00000000" w:rsidRDefault="00000000" w:rsidRPr="00000000" w14:paraId="00000073">
      <w:pPr>
        <w:spacing w:after="240" w:before="240" w:lineRule="auto"/>
        <w:rPr/>
      </w:pPr>
      <w:r w:rsidDel="00000000" w:rsidR="00000000" w:rsidRPr="00000000">
        <w:rPr>
          <w:rtl w:val="0"/>
        </w:rPr>
      </w:r>
    </w:p>
    <w:p w:rsidR="00000000" w:rsidDel="00000000" w:rsidP="00000000" w:rsidRDefault="00000000" w:rsidRPr="00000000" w14:paraId="00000074">
      <w:pPr>
        <w:spacing w:after="240" w:before="240" w:lineRule="auto"/>
        <w:rPr>
          <w:sz w:val="24"/>
          <w:szCs w:val="24"/>
        </w:rPr>
      </w:pPr>
      <w:r w:rsidDel="00000000" w:rsidR="00000000" w:rsidRPr="00000000">
        <w:rPr>
          <w:rtl w:val="0"/>
        </w:rPr>
      </w:r>
    </w:p>
    <w:p w:rsidR="00000000" w:rsidDel="00000000" w:rsidP="00000000" w:rsidRDefault="00000000" w:rsidRPr="00000000" w14:paraId="00000075">
      <w:pPr>
        <w:spacing w:after="240" w:before="240" w:lineRule="auto"/>
        <w:rPr>
          <w:sz w:val="24"/>
          <w:szCs w:val="24"/>
        </w:rPr>
      </w:pPr>
      <w:r w:rsidDel="00000000" w:rsidR="00000000" w:rsidRPr="00000000">
        <w:rPr>
          <w:rtl w:val="0"/>
        </w:rPr>
      </w:r>
    </w:p>
    <w:p w:rsidR="00000000" w:rsidDel="00000000" w:rsidP="00000000" w:rsidRDefault="00000000" w:rsidRPr="00000000" w14:paraId="00000076">
      <w:pPr>
        <w:spacing w:after="240" w:before="240" w:lineRule="auto"/>
        <w:rPr>
          <w:sz w:val="24"/>
          <w:szCs w:val="24"/>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andfonline.com/doi/abs/10.1080/0268093980130107?journalCode=tedp20" TargetMode="External"/><Relationship Id="rId10" Type="http://schemas.openxmlformats.org/officeDocument/2006/relationships/hyperlink" Target="https://www.tandfonline.com/doi/pdf/10.1080/0268093980130107?needAccess=true" TargetMode="External"/><Relationship Id="rId13" Type="http://schemas.openxmlformats.org/officeDocument/2006/relationships/hyperlink" Target="https://www.thesaurus.com/browse/useful" TargetMode="External"/><Relationship Id="rId12" Type="http://schemas.openxmlformats.org/officeDocument/2006/relationships/hyperlink" Target="https://www.kidsworldfun.com/blog/learning-english-in-the-digital-era/"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logger.com/blog/post/edit/4647574224804757367/4208919491471339136?hl=en-GB#" TargetMode="External"/><Relationship Id="rId15" Type="http://schemas.openxmlformats.org/officeDocument/2006/relationships/hyperlink" Target="https://hwb.gov.wales/storage/fcb8539c-9be7-4883-8542-35d7b54b56f2/foundation-phase-outdoor-learning-handbook.pdf" TargetMode="External"/><Relationship Id="rId14" Type="http://schemas.openxmlformats.org/officeDocument/2006/relationships/hyperlink" Target="https://moodle.uwtsd.ac.uk/pluginfile.php/636668/mod_resource/content/1/Harvard-eng_v.1.2.pdf?redirect=1" TargetMode="External"/><Relationship Id="rId16" Type="http://schemas.openxmlformats.org/officeDocument/2006/relationships/hyperlink" Target="https://hwb.gov.wales/storage/fcb8539c-9be7-4883-8542-35d7b54b56f2/foundation-phase-outdoor-learning-handbook.pdf"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blogger.com/blog/post/edit/4647574224804757367/4208919491471339136?hl=en-GB" TargetMode="External"/><Relationship Id="rId8" Type="http://schemas.openxmlformats.org/officeDocument/2006/relationships/hyperlink" Target="https://www.blogger.com/blog/post/edit/4647574224804757367/4208919491471339136?hl=en-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