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FA3F7" w14:textId="77777777" w:rsidR="00BA446F" w:rsidRPr="00B1760A" w:rsidRDefault="00BA446F" w:rsidP="00BA446F">
      <w:pPr>
        <w:spacing w:line="600" w:lineRule="auto"/>
        <w:jc w:val="both"/>
        <w:rPr>
          <w:rFonts w:ascii="Times New Roman" w:hAnsi="Times New Roman" w:cs="Times New Roman"/>
          <w:noProof/>
          <w:sz w:val="24"/>
          <w:szCs w:val="24"/>
        </w:rPr>
      </w:pPr>
    </w:p>
    <w:p w14:paraId="4DA23FBA" w14:textId="77777777" w:rsidR="00BA446F" w:rsidRPr="00B1760A" w:rsidRDefault="00BA446F" w:rsidP="00BA446F">
      <w:pPr>
        <w:spacing w:line="600" w:lineRule="auto"/>
        <w:jc w:val="both"/>
        <w:rPr>
          <w:rFonts w:ascii="Times New Roman" w:hAnsi="Times New Roman" w:cs="Times New Roman"/>
          <w:sz w:val="24"/>
          <w:szCs w:val="24"/>
        </w:rPr>
      </w:pPr>
    </w:p>
    <w:p w14:paraId="6473AC4B" w14:textId="77777777" w:rsidR="00BA446F" w:rsidRPr="00B1760A" w:rsidRDefault="00BA446F" w:rsidP="00BA446F">
      <w:pPr>
        <w:spacing w:line="600" w:lineRule="auto"/>
        <w:jc w:val="both"/>
        <w:rPr>
          <w:rFonts w:ascii="Times New Roman" w:hAnsi="Times New Roman" w:cs="Times New Roman"/>
          <w:sz w:val="24"/>
          <w:szCs w:val="24"/>
        </w:rPr>
      </w:pPr>
    </w:p>
    <w:p w14:paraId="44A59E66" w14:textId="77777777" w:rsidR="00BA446F" w:rsidRPr="00B1760A" w:rsidRDefault="00BA446F" w:rsidP="00BA446F">
      <w:pPr>
        <w:spacing w:line="600" w:lineRule="auto"/>
        <w:jc w:val="both"/>
        <w:rPr>
          <w:rFonts w:ascii="Times New Roman" w:hAnsi="Times New Roman" w:cs="Times New Roman"/>
          <w:sz w:val="24"/>
          <w:szCs w:val="24"/>
        </w:rPr>
      </w:pPr>
    </w:p>
    <w:p w14:paraId="20BA9123" w14:textId="77777777" w:rsidR="00BA446F" w:rsidRPr="00B1760A" w:rsidRDefault="00BA446F" w:rsidP="00BA446F">
      <w:pPr>
        <w:spacing w:line="600" w:lineRule="auto"/>
        <w:jc w:val="center"/>
        <w:rPr>
          <w:rFonts w:ascii="Times New Roman" w:hAnsi="Times New Roman" w:cs="Times New Roman"/>
          <w:sz w:val="52"/>
          <w:szCs w:val="52"/>
        </w:rPr>
      </w:pPr>
      <w:r w:rsidRPr="00B1760A">
        <w:rPr>
          <w:rFonts w:ascii="Times New Roman" w:hAnsi="Times New Roman" w:cs="Times New Roman"/>
          <w:noProof/>
          <w:sz w:val="52"/>
          <w:szCs w:val="52"/>
        </w:rPr>
        <w:drawing>
          <wp:anchor distT="0" distB="0" distL="114300" distR="114300" simplePos="0" relativeHeight="251659264" behindDoc="1" locked="0" layoutInCell="0" allowOverlap="1" wp14:anchorId="75B82658" wp14:editId="34A3FE06">
            <wp:simplePos x="0" y="0"/>
            <wp:positionH relativeFrom="page">
              <wp:posOffset>330200</wp:posOffset>
            </wp:positionH>
            <wp:positionV relativeFrom="page">
              <wp:posOffset>577850</wp:posOffset>
            </wp:positionV>
            <wp:extent cx="3022600" cy="1238250"/>
            <wp:effectExtent l="0" t="0" r="6350" b="0"/>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5157" t="6077" r="47621" b="77228"/>
                    <a:stretch/>
                  </pic:blipFill>
                  <pic:spPr bwMode="auto">
                    <a:xfrm>
                      <a:off x="0" y="0"/>
                      <a:ext cx="3022600"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760A">
        <w:rPr>
          <w:rFonts w:ascii="Times New Roman" w:hAnsi="Times New Roman" w:cs="Times New Roman"/>
          <w:sz w:val="52"/>
          <w:szCs w:val="52"/>
        </w:rPr>
        <w:t xml:space="preserve">Morrisons </w:t>
      </w:r>
    </w:p>
    <w:p w14:paraId="305EBCA4" w14:textId="1C468AF3" w:rsidR="00BA446F" w:rsidRPr="00B1760A" w:rsidRDefault="00AD453A" w:rsidP="00BA446F">
      <w:pPr>
        <w:spacing w:line="600" w:lineRule="auto"/>
        <w:jc w:val="center"/>
        <w:rPr>
          <w:rFonts w:ascii="Times New Roman" w:hAnsi="Times New Roman" w:cs="Times New Roman"/>
          <w:sz w:val="52"/>
          <w:szCs w:val="52"/>
        </w:rPr>
      </w:pPr>
      <w:r w:rsidRPr="00B1760A">
        <w:rPr>
          <w:rFonts w:ascii="Times New Roman" w:hAnsi="Times New Roman" w:cs="Times New Roman"/>
          <w:sz w:val="52"/>
          <w:szCs w:val="52"/>
        </w:rPr>
        <w:t>Global business</w:t>
      </w:r>
      <w:r w:rsidR="0081575E">
        <w:rPr>
          <w:rFonts w:ascii="Times New Roman" w:hAnsi="Times New Roman" w:cs="Times New Roman"/>
          <w:sz w:val="52"/>
          <w:szCs w:val="52"/>
        </w:rPr>
        <w:t xml:space="preserve"> challenges</w:t>
      </w:r>
      <w:r w:rsidR="00BA446F" w:rsidRPr="00B1760A">
        <w:rPr>
          <w:rFonts w:ascii="Times New Roman" w:hAnsi="Times New Roman" w:cs="Times New Roman"/>
          <w:sz w:val="52"/>
          <w:szCs w:val="52"/>
        </w:rPr>
        <w:t xml:space="preserve"> report</w:t>
      </w:r>
    </w:p>
    <w:p w14:paraId="3D7799A6" w14:textId="51F096A6" w:rsidR="00BA446F" w:rsidRPr="00B1760A" w:rsidRDefault="00BA446F" w:rsidP="00BA446F">
      <w:pPr>
        <w:spacing w:line="600" w:lineRule="auto"/>
        <w:jc w:val="center"/>
        <w:rPr>
          <w:rFonts w:ascii="Times New Roman" w:hAnsi="Times New Roman" w:cs="Times New Roman"/>
          <w:sz w:val="52"/>
          <w:szCs w:val="52"/>
        </w:rPr>
      </w:pPr>
      <w:r w:rsidRPr="00B1760A">
        <w:rPr>
          <w:rFonts w:ascii="Times New Roman" w:hAnsi="Times New Roman" w:cs="Times New Roman"/>
          <w:sz w:val="52"/>
          <w:szCs w:val="52"/>
        </w:rPr>
        <w:t>January 2022</w:t>
      </w:r>
    </w:p>
    <w:p w14:paraId="304E4661" w14:textId="77777777" w:rsidR="00BA446F" w:rsidRPr="00B1760A" w:rsidRDefault="00BA446F" w:rsidP="00BA446F">
      <w:pPr>
        <w:spacing w:line="600" w:lineRule="auto"/>
        <w:jc w:val="both"/>
        <w:rPr>
          <w:rFonts w:ascii="Times New Roman" w:hAnsi="Times New Roman" w:cs="Times New Roman"/>
          <w:sz w:val="24"/>
          <w:szCs w:val="24"/>
        </w:rPr>
      </w:pPr>
    </w:p>
    <w:p w14:paraId="45EEBF3F" w14:textId="77777777" w:rsidR="00BA446F" w:rsidRPr="00B1760A" w:rsidRDefault="00BA446F" w:rsidP="00BA446F">
      <w:pPr>
        <w:spacing w:line="600" w:lineRule="auto"/>
        <w:jc w:val="both"/>
        <w:rPr>
          <w:rFonts w:ascii="Times New Roman" w:hAnsi="Times New Roman" w:cs="Times New Roman"/>
          <w:sz w:val="24"/>
          <w:szCs w:val="24"/>
        </w:rPr>
      </w:pPr>
    </w:p>
    <w:p w14:paraId="732B9CB7" w14:textId="77777777" w:rsidR="00BA446F" w:rsidRPr="00B1760A" w:rsidRDefault="00BA446F" w:rsidP="00BA446F">
      <w:pPr>
        <w:spacing w:line="600" w:lineRule="auto"/>
        <w:jc w:val="both"/>
        <w:rPr>
          <w:rFonts w:ascii="Times New Roman" w:hAnsi="Times New Roman" w:cs="Times New Roman"/>
          <w:sz w:val="24"/>
          <w:szCs w:val="24"/>
        </w:rPr>
      </w:pPr>
    </w:p>
    <w:p w14:paraId="6B280799" w14:textId="77777777" w:rsidR="00BA446F" w:rsidRPr="00B1760A" w:rsidRDefault="00BA446F" w:rsidP="00BA446F">
      <w:pPr>
        <w:spacing w:line="600" w:lineRule="auto"/>
        <w:jc w:val="both"/>
        <w:rPr>
          <w:rFonts w:ascii="Times New Roman" w:hAnsi="Times New Roman" w:cs="Times New Roman"/>
          <w:sz w:val="24"/>
          <w:szCs w:val="24"/>
        </w:rPr>
      </w:pPr>
    </w:p>
    <w:p w14:paraId="79B860CE" w14:textId="711A2ACD" w:rsidR="00BA446F" w:rsidRPr="00B1760A" w:rsidRDefault="00BA446F" w:rsidP="00BA446F">
      <w:pPr>
        <w:pStyle w:val="NoSpacing"/>
        <w:rPr>
          <w:rFonts w:ascii="Times New Roman" w:hAnsi="Times New Roman" w:cs="Times New Roman"/>
          <w:sz w:val="24"/>
          <w:szCs w:val="24"/>
        </w:rPr>
      </w:pPr>
      <w:r w:rsidRPr="00B1760A">
        <w:rPr>
          <w:rFonts w:ascii="Times New Roman" w:hAnsi="Times New Roman" w:cs="Times New Roman"/>
          <w:sz w:val="24"/>
          <w:szCs w:val="24"/>
        </w:rPr>
        <w:t>Course: Global business challenges.</w:t>
      </w:r>
    </w:p>
    <w:p w14:paraId="3166B227" w14:textId="77777777" w:rsidR="00BA446F" w:rsidRPr="00B1760A" w:rsidRDefault="00BA446F" w:rsidP="00BA446F">
      <w:pPr>
        <w:pStyle w:val="NoSpacing"/>
        <w:rPr>
          <w:rFonts w:ascii="Times New Roman" w:hAnsi="Times New Roman" w:cs="Times New Roman"/>
          <w:sz w:val="24"/>
          <w:szCs w:val="24"/>
        </w:rPr>
      </w:pPr>
      <w:r w:rsidRPr="00B1760A">
        <w:rPr>
          <w:rFonts w:ascii="Times New Roman" w:hAnsi="Times New Roman" w:cs="Times New Roman"/>
          <w:sz w:val="24"/>
          <w:szCs w:val="24"/>
        </w:rPr>
        <w:t xml:space="preserve">ID Number: 1912407. </w:t>
      </w:r>
    </w:p>
    <w:p w14:paraId="4BCD4AA0" w14:textId="77777777" w:rsidR="00BA446F" w:rsidRPr="00B1760A" w:rsidRDefault="00BA446F" w:rsidP="00BA446F">
      <w:pPr>
        <w:pStyle w:val="NoSpacing"/>
        <w:rPr>
          <w:rFonts w:ascii="Times New Roman" w:hAnsi="Times New Roman" w:cs="Times New Roman"/>
          <w:sz w:val="24"/>
          <w:szCs w:val="24"/>
        </w:rPr>
      </w:pPr>
      <w:r w:rsidRPr="00B1760A">
        <w:rPr>
          <w:rFonts w:ascii="Times New Roman" w:hAnsi="Times New Roman" w:cs="Times New Roman"/>
          <w:sz w:val="24"/>
          <w:szCs w:val="24"/>
        </w:rPr>
        <w:t xml:space="preserve">BY YULIANNA DAYKIN </w:t>
      </w:r>
    </w:p>
    <w:p w14:paraId="1DB4A868" w14:textId="77777777" w:rsidR="00BA446F" w:rsidRPr="00B1760A" w:rsidRDefault="00BA446F" w:rsidP="00BA446F">
      <w:pPr>
        <w:spacing w:line="600" w:lineRule="auto"/>
        <w:jc w:val="both"/>
        <w:rPr>
          <w:rFonts w:ascii="Times New Roman" w:hAnsi="Times New Roman" w:cs="Times New Roman"/>
          <w:sz w:val="24"/>
          <w:szCs w:val="24"/>
        </w:rPr>
      </w:pPr>
    </w:p>
    <w:p w14:paraId="36AD4DD0" w14:textId="77777777" w:rsidR="00BA446F" w:rsidRPr="00B1760A" w:rsidRDefault="00BA446F" w:rsidP="00BA446F">
      <w:pPr>
        <w:spacing w:line="600" w:lineRule="auto"/>
        <w:jc w:val="both"/>
        <w:rPr>
          <w:rFonts w:ascii="Times New Roman" w:hAnsi="Times New Roman" w:cs="Times New Roman"/>
          <w:sz w:val="24"/>
          <w:szCs w:val="24"/>
        </w:rPr>
      </w:pPr>
    </w:p>
    <w:p w14:paraId="318EE899" w14:textId="2801C262" w:rsidR="00BA446F" w:rsidRPr="00B1760A" w:rsidRDefault="00BA446F" w:rsidP="00BA446F">
      <w:pPr>
        <w:pStyle w:val="TOCHeading"/>
        <w:spacing w:line="360" w:lineRule="auto"/>
        <w:jc w:val="both"/>
        <w:rPr>
          <w:rFonts w:ascii="Times New Roman" w:hAnsi="Times New Roman" w:cs="Times New Roman"/>
          <w:b/>
          <w:bCs/>
          <w:color w:val="auto"/>
          <w:sz w:val="24"/>
          <w:szCs w:val="24"/>
        </w:rPr>
      </w:pPr>
      <w:r w:rsidRPr="00B1760A">
        <w:rPr>
          <w:rFonts w:ascii="Times New Roman" w:hAnsi="Times New Roman" w:cs="Times New Roman"/>
          <w:b/>
          <w:bCs/>
          <w:color w:val="auto"/>
          <w:sz w:val="24"/>
          <w:szCs w:val="24"/>
        </w:rPr>
        <w:lastRenderedPageBreak/>
        <w:t>Table of Contents:</w:t>
      </w:r>
    </w:p>
    <w:p w14:paraId="25765BDD" w14:textId="77777777" w:rsidR="00B1760A" w:rsidRDefault="00B1760A" w:rsidP="00B1760A">
      <w:pPr>
        <w:spacing w:line="600" w:lineRule="auto"/>
        <w:jc w:val="both"/>
        <w:rPr>
          <w:rFonts w:ascii="Times New Roman" w:hAnsi="Times New Roman" w:cs="Times New Roman"/>
          <w:color w:val="FF0000"/>
          <w:sz w:val="24"/>
          <w:szCs w:val="24"/>
        </w:rPr>
      </w:pPr>
    </w:p>
    <w:p w14:paraId="48AEE615" w14:textId="77777777" w:rsidR="00B1760A" w:rsidRPr="008F492F" w:rsidRDefault="00B1760A" w:rsidP="00B1760A">
      <w:pPr>
        <w:pStyle w:val="NoSpacing"/>
        <w:rPr>
          <w:rFonts w:ascii="Times New Roman" w:hAnsi="Times New Roman" w:cs="Times New Roman"/>
          <w:b/>
          <w:bCs/>
          <w:sz w:val="24"/>
          <w:szCs w:val="24"/>
        </w:rPr>
      </w:pPr>
      <w:r w:rsidRPr="008F492F">
        <w:rPr>
          <w:rFonts w:ascii="Times New Roman" w:hAnsi="Times New Roman" w:cs="Times New Roman"/>
          <w:b/>
          <w:bCs/>
          <w:sz w:val="24"/>
          <w:szCs w:val="24"/>
        </w:rPr>
        <w:t>Executive Summary</w:t>
      </w:r>
      <w:r>
        <w:rPr>
          <w:rFonts w:ascii="Times New Roman" w:hAnsi="Times New Roman" w:cs="Times New Roman"/>
          <w:b/>
          <w:bCs/>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3</w:t>
      </w:r>
    </w:p>
    <w:p w14:paraId="78BD8154" w14:textId="77777777" w:rsidR="00B1760A" w:rsidRPr="008F492F" w:rsidRDefault="00B1760A" w:rsidP="00B1760A">
      <w:pPr>
        <w:pStyle w:val="NoSpacing"/>
        <w:rPr>
          <w:rFonts w:ascii="Times New Roman" w:hAnsi="Times New Roman" w:cs="Times New Roman"/>
          <w:b/>
          <w:bCs/>
          <w:sz w:val="24"/>
          <w:szCs w:val="24"/>
        </w:rPr>
      </w:pPr>
      <w:r w:rsidRPr="008F492F">
        <w:rPr>
          <w:rFonts w:ascii="Times New Roman" w:hAnsi="Times New Roman" w:cs="Times New Roman"/>
          <w:b/>
          <w:bCs/>
          <w:sz w:val="24"/>
          <w:szCs w:val="24"/>
        </w:rPr>
        <w:t>Introduction</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4</w:t>
      </w:r>
    </w:p>
    <w:p w14:paraId="19175B38" w14:textId="77777777" w:rsidR="00B1760A" w:rsidRDefault="00B1760A" w:rsidP="00B1760A">
      <w:pPr>
        <w:pStyle w:val="NoSpacing"/>
        <w:rPr>
          <w:rFonts w:ascii="Times New Roman" w:eastAsia="Times New Roman" w:hAnsi="Times New Roman" w:cs="Times New Roman"/>
          <w:sz w:val="24"/>
          <w:szCs w:val="24"/>
          <w:lang w:eastAsia="en-GB"/>
        </w:rPr>
      </w:pPr>
    </w:p>
    <w:p w14:paraId="301335CE" w14:textId="77777777" w:rsidR="00B1760A" w:rsidRDefault="00B1760A" w:rsidP="00B1760A">
      <w:pPr>
        <w:pStyle w:val="NoSpacing"/>
        <w:rPr>
          <w:rFonts w:ascii="Times New Roman" w:hAnsi="Times New Roman" w:cs="Times New Roman"/>
          <w:sz w:val="24"/>
          <w:szCs w:val="24"/>
        </w:rPr>
      </w:pPr>
      <w:r w:rsidRPr="0038198F">
        <w:rPr>
          <w:rFonts w:ascii="Times New Roman" w:eastAsia="Times New Roman" w:hAnsi="Times New Roman" w:cs="Times New Roman"/>
          <w:sz w:val="24"/>
          <w:szCs w:val="24"/>
          <w:lang w:eastAsia="en-GB"/>
        </w:rPr>
        <w:t>UK retail industry</w:t>
      </w:r>
      <w:r w:rsidRPr="00964780">
        <w:rPr>
          <w:rFonts w:ascii="Times New Roman" w:hAnsi="Times New Roman" w:cs="Times New Roman"/>
          <w:sz w:val="24"/>
          <w:szCs w:val="24"/>
        </w:rPr>
        <w:ptab w:relativeTo="margin" w:alignment="right" w:leader="dot"/>
      </w:r>
      <w:r w:rsidRPr="00A2784F">
        <w:rPr>
          <w:rFonts w:ascii="Times New Roman" w:hAnsi="Times New Roman" w:cs="Times New Roman"/>
          <w:b/>
          <w:bCs/>
          <w:sz w:val="24"/>
          <w:szCs w:val="24"/>
        </w:rPr>
        <w:t>5</w:t>
      </w:r>
    </w:p>
    <w:p w14:paraId="6C03FE18" w14:textId="77777777" w:rsidR="00B1760A" w:rsidRPr="0038198F" w:rsidRDefault="00B1760A" w:rsidP="00B1760A">
      <w:pPr>
        <w:pStyle w:val="NoSpacing"/>
        <w:rPr>
          <w:rFonts w:ascii="Times New Roman" w:eastAsia="Times New Roman" w:hAnsi="Times New Roman" w:cs="Times New Roman"/>
          <w:sz w:val="24"/>
          <w:szCs w:val="24"/>
          <w:lang w:eastAsia="en-GB"/>
        </w:rPr>
      </w:pPr>
      <w:r>
        <w:rPr>
          <w:rFonts w:ascii="Times New Roman" w:hAnsi="Times New Roman" w:cs="Times New Roman"/>
          <w:sz w:val="24"/>
          <w:szCs w:val="24"/>
        </w:rPr>
        <w:t>E-commerce</w:t>
      </w:r>
      <w:r w:rsidRPr="00964780">
        <w:rPr>
          <w:rFonts w:ascii="Times New Roman" w:hAnsi="Times New Roman" w:cs="Times New Roman"/>
          <w:sz w:val="24"/>
          <w:szCs w:val="24"/>
        </w:rPr>
        <w:ptab w:relativeTo="margin" w:alignment="right" w:leader="dot"/>
      </w:r>
      <w:r w:rsidRPr="00A2784F">
        <w:rPr>
          <w:rFonts w:ascii="Times New Roman" w:hAnsi="Times New Roman" w:cs="Times New Roman"/>
          <w:b/>
          <w:bCs/>
          <w:sz w:val="24"/>
          <w:szCs w:val="24"/>
        </w:rPr>
        <w:t>6</w:t>
      </w:r>
    </w:p>
    <w:p w14:paraId="7037CBE3" w14:textId="77777777" w:rsidR="00B1760A" w:rsidRPr="0038198F" w:rsidRDefault="00B1760A" w:rsidP="00B1760A">
      <w:pPr>
        <w:pStyle w:val="NoSpacing"/>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Grocery industry competitiveness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8</w:t>
      </w:r>
    </w:p>
    <w:p w14:paraId="2795B655" w14:textId="77777777" w:rsidR="00B1760A" w:rsidRPr="0038198F" w:rsidRDefault="00B1760A" w:rsidP="00B1760A">
      <w:pPr>
        <w:pStyle w:val="NoSpacing"/>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Pestle analysis</w:t>
      </w:r>
      <w:r w:rsidRPr="00964780">
        <w:rPr>
          <w:rFonts w:ascii="Times New Roman" w:hAnsi="Times New Roman" w:cs="Times New Roman"/>
          <w:sz w:val="24"/>
          <w:szCs w:val="24"/>
        </w:rPr>
        <w:ptab w:relativeTo="margin" w:alignment="right" w:leader="dot"/>
      </w:r>
      <w:r w:rsidRPr="00A2784F">
        <w:rPr>
          <w:rFonts w:ascii="Times New Roman" w:hAnsi="Times New Roman" w:cs="Times New Roman"/>
          <w:b/>
          <w:bCs/>
          <w:sz w:val="24"/>
          <w:szCs w:val="24"/>
        </w:rPr>
        <w:t>9</w:t>
      </w:r>
    </w:p>
    <w:p w14:paraId="35809FE4"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Political</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sidRPr="00A2784F">
        <w:rPr>
          <w:rFonts w:ascii="Times New Roman" w:hAnsi="Times New Roman" w:cs="Times New Roman"/>
          <w:b/>
          <w:bCs/>
          <w:sz w:val="24"/>
          <w:szCs w:val="24"/>
        </w:rPr>
        <w:t>9</w:t>
      </w:r>
    </w:p>
    <w:p w14:paraId="2282AC78"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Economic</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10</w:t>
      </w:r>
    </w:p>
    <w:p w14:paraId="0A1F4BBE" w14:textId="77777777" w:rsidR="00B1760A" w:rsidRPr="0038198F" w:rsidRDefault="00B1760A" w:rsidP="00B1760A">
      <w:pPr>
        <w:pStyle w:val="NoSpacing"/>
        <w:ind w:left="720" w:firstLine="720"/>
        <w:rPr>
          <w:rFonts w:ascii="Times New Roman" w:hAnsi="Times New Roman" w:cs="Times New Roman"/>
          <w:sz w:val="24"/>
          <w:szCs w:val="24"/>
        </w:rPr>
      </w:pPr>
      <w:r w:rsidRPr="0038198F">
        <w:rPr>
          <w:rFonts w:ascii="Times New Roman" w:hAnsi="Times New Roman" w:cs="Times New Roman"/>
          <w:sz w:val="24"/>
          <w:szCs w:val="24"/>
        </w:rPr>
        <w:t>Gross Domestic Product</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10</w:t>
      </w:r>
    </w:p>
    <w:p w14:paraId="6DA96AD3" w14:textId="77777777" w:rsidR="00B1760A" w:rsidRPr="0038198F" w:rsidRDefault="00B1760A" w:rsidP="00B1760A">
      <w:pPr>
        <w:pStyle w:val="NoSpacing"/>
        <w:ind w:left="720" w:firstLine="720"/>
        <w:rPr>
          <w:rFonts w:ascii="Times New Roman" w:hAnsi="Times New Roman" w:cs="Times New Roman"/>
          <w:sz w:val="24"/>
          <w:szCs w:val="24"/>
        </w:rPr>
      </w:pPr>
      <w:r w:rsidRPr="0038198F">
        <w:rPr>
          <w:rFonts w:ascii="Times New Roman" w:hAnsi="Times New Roman" w:cs="Times New Roman"/>
          <w:sz w:val="24"/>
          <w:szCs w:val="24"/>
        </w:rPr>
        <w:t>Economic growth</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10</w:t>
      </w:r>
    </w:p>
    <w:p w14:paraId="17740057" w14:textId="77777777" w:rsidR="00B1760A" w:rsidRPr="0038198F" w:rsidRDefault="00B1760A" w:rsidP="00B1760A">
      <w:pPr>
        <w:pStyle w:val="NoSpacing"/>
        <w:ind w:left="720" w:firstLine="720"/>
        <w:rPr>
          <w:rFonts w:ascii="Times New Roman" w:hAnsi="Times New Roman" w:cs="Times New Roman"/>
          <w:sz w:val="24"/>
          <w:szCs w:val="24"/>
        </w:rPr>
      </w:pPr>
      <w:r w:rsidRPr="0038198F">
        <w:rPr>
          <w:rFonts w:ascii="Times New Roman" w:hAnsi="Times New Roman" w:cs="Times New Roman"/>
          <w:sz w:val="24"/>
          <w:szCs w:val="24"/>
        </w:rPr>
        <w:t>Inequality</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11</w:t>
      </w:r>
    </w:p>
    <w:p w14:paraId="583DBB6E" w14:textId="77777777" w:rsidR="00B1760A" w:rsidRPr="0038198F" w:rsidRDefault="00B1760A" w:rsidP="00B1760A">
      <w:pPr>
        <w:pStyle w:val="NoSpacing"/>
        <w:ind w:left="720" w:firstLine="720"/>
        <w:rPr>
          <w:rFonts w:ascii="Times New Roman" w:hAnsi="Times New Roman" w:cs="Times New Roman"/>
          <w:sz w:val="24"/>
          <w:szCs w:val="24"/>
        </w:rPr>
      </w:pPr>
      <w:r w:rsidRPr="0038198F">
        <w:rPr>
          <w:rFonts w:ascii="Times New Roman" w:hAnsi="Times New Roman" w:cs="Times New Roman"/>
          <w:sz w:val="24"/>
          <w:szCs w:val="24"/>
        </w:rPr>
        <w:t>Unemployment</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11</w:t>
      </w:r>
    </w:p>
    <w:p w14:paraId="534C6325" w14:textId="77777777" w:rsidR="00B1760A" w:rsidRPr="0038198F" w:rsidRDefault="00B1760A" w:rsidP="00B1760A">
      <w:pPr>
        <w:pStyle w:val="NoSpacing"/>
        <w:ind w:left="720" w:firstLine="720"/>
        <w:rPr>
          <w:rFonts w:ascii="Times New Roman" w:hAnsi="Times New Roman" w:cs="Times New Roman"/>
          <w:sz w:val="24"/>
          <w:szCs w:val="24"/>
        </w:rPr>
      </w:pPr>
      <w:r w:rsidRPr="0038198F">
        <w:rPr>
          <w:rFonts w:ascii="Times New Roman" w:hAnsi="Times New Roman" w:cs="Times New Roman"/>
          <w:sz w:val="24"/>
          <w:szCs w:val="24"/>
        </w:rPr>
        <w:t>Inflation</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12</w:t>
      </w:r>
    </w:p>
    <w:p w14:paraId="348469C5" w14:textId="77777777" w:rsidR="00B1760A" w:rsidRPr="0038198F" w:rsidRDefault="00B1760A" w:rsidP="00B1760A">
      <w:pPr>
        <w:pStyle w:val="NoSpacing"/>
        <w:ind w:left="720" w:firstLine="720"/>
        <w:rPr>
          <w:rFonts w:ascii="Times New Roman" w:hAnsi="Times New Roman" w:cs="Times New Roman"/>
          <w:sz w:val="24"/>
          <w:szCs w:val="24"/>
        </w:rPr>
      </w:pPr>
      <w:r w:rsidRPr="0038198F">
        <w:rPr>
          <w:rFonts w:ascii="Times New Roman" w:hAnsi="Times New Roman" w:cs="Times New Roman"/>
          <w:sz w:val="24"/>
          <w:szCs w:val="24"/>
        </w:rPr>
        <w:t>Balance of payments</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12</w:t>
      </w:r>
    </w:p>
    <w:p w14:paraId="56DA708C"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Socio-cultural</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13</w:t>
      </w:r>
    </w:p>
    <w:p w14:paraId="151C9DBA"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Technological</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14</w:t>
      </w:r>
    </w:p>
    <w:p w14:paraId="05DBAD82"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 xml:space="preserve">Legal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15</w:t>
      </w:r>
    </w:p>
    <w:p w14:paraId="579C0BE6" w14:textId="77777777" w:rsidR="00B1760A" w:rsidRPr="001B5E74"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Environmental</w:t>
      </w:r>
      <w:r w:rsidRPr="008F492F">
        <w:rPr>
          <w:rFonts w:ascii="Times New Roman" w:hAnsi="Times New Roman" w:cs="Times New Roman"/>
          <w:sz w:val="24"/>
          <w:szCs w:val="24"/>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16</w:t>
      </w:r>
    </w:p>
    <w:p w14:paraId="18814ED3" w14:textId="77777777" w:rsidR="00B1760A" w:rsidRPr="0038198F" w:rsidRDefault="00B1760A" w:rsidP="00B1760A">
      <w:pPr>
        <w:pStyle w:val="NoSpacing"/>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Successful internationalisation of other retailers</w:t>
      </w:r>
      <w:r>
        <w:rPr>
          <w:rFonts w:ascii="Times New Roman" w:hAnsi="Times New Roman" w:cs="Times New Roman"/>
          <w:sz w:val="24"/>
          <w:szCs w:val="24"/>
          <w:shd w:val="clear" w:color="auto" w:fill="FFFFFF"/>
        </w:rPr>
        <w:t xml:space="preserve"> </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17</w:t>
      </w:r>
    </w:p>
    <w:p w14:paraId="33B9A715" w14:textId="77777777" w:rsidR="00B1760A" w:rsidRPr="0038198F" w:rsidRDefault="00B1760A" w:rsidP="00B1760A">
      <w:pPr>
        <w:pStyle w:val="NoSpacing"/>
        <w:rPr>
          <w:rFonts w:ascii="Times New Roman" w:eastAsia="Times New Roman" w:hAnsi="Times New Roman" w:cs="Times New Roman"/>
          <w:sz w:val="24"/>
          <w:szCs w:val="24"/>
          <w:lang w:eastAsia="en-GB"/>
        </w:rPr>
      </w:pPr>
      <w:r w:rsidRPr="0038198F">
        <w:rPr>
          <w:rFonts w:ascii="Times New Roman" w:eastAsia="Times New Roman" w:hAnsi="Times New Roman" w:cs="Times New Roman"/>
          <w:sz w:val="24"/>
          <w:szCs w:val="24"/>
          <w:lang w:eastAsia="en-GB"/>
        </w:rPr>
        <w:t>Porter’s Five Forces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19</w:t>
      </w:r>
    </w:p>
    <w:p w14:paraId="744B8D78" w14:textId="77777777" w:rsidR="00B1760A" w:rsidRDefault="00B1760A" w:rsidP="00B1760A">
      <w:pPr>
        <w:pStyle w:val="NoSpacing"/>
        <w:ind w:firstLine="720"/>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 xml:space="preserve">Threat of </w:t>
      </w:r>
      <w:r>
        <w:rPr>
          <w:rFonts w:ascii="Times New Roman" w:hAnsi="Times New Roman" w:cs="Times New Roman"/>
          <w:sz w:val="24"/>
          <w:szCs w:val="24"/>
          <w:shd w:val="clear" w:color="auto" w:fill="FFFFFF"/>
        </w:rPr>
        <w:t>entry</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19</w:t>
      </w:r>
    </w:p>
    <w:p w14:paraId="117F2151" w14:textId="77777777" w:rsidR="00B1760A" w:rsidRPr="0038198F" w:rsidRDefault="00B1760A" w:rsidP="00B1760A">
      <w:pPr>
        <w:pStyle w:val="NoSpacing"/>
        <w:ind w:firstLine="720"/>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Threat of substitute</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19</w:t>
      </w:r>
    </w:p>
    <w:p w14:paraId="552DE97B"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Supplier power</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20</w:t>
      </w:r>
    </w:p>
    <w:p w14:paraId="5D62F158" w14:textId="77777777" w:rsidR="00B1760A" w:rsidRPr="0038198F" w:rsidRDefault="00B1760A" w:rsidP="00B1760A">
      <w:pPr>
        <w:pStyle w:val="NoSpacing"/>
        <w:ind w:firstLine="720"/>
        <w:rPr>
          <w:rFonts w:ascii="Times New Roman" w:eastAsia="Times New Roman" w:hAnsi="Times New Roman" w:cs="Times New Roman"/>
          <w:sz w:val="24"/>
          <w:szCs w:val="24"/>
          <w:lang w:eastAsia="en-GB"/>
        </w:rPr>
      </w:pPr>
      <w:r w:rsidRPr="0038198F">
        <w:rPr>
          <w:rFonts w:ascii="Times New Roman" w:hAnsi="Times New Roman" w:cs="Times New Roman"/>
          <w:sz w:val="24"/>
          <w:szCs w:val="24"/>
          <w:shd w:val="clear" w:color="auto" w:fill="FFFFFF"/>
        </w:rPr>
        <w:t>Rivalry among existing competitors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20</w:t>
      </w:r>
    </w:p>
    <w:p w14:paraId="37D198C2" w14:textId="77777777" w:rsidR="00B1760A" w:rsidRPr="0038198F" w:rsidRDefault="00B1760A" w:rsidP="00B1760A">
      <w:pPr>
        <w:pStyle w:val="NoSpacing"/>
        <w:ind w:firstLine="720"/>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Bargaining power of buyers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20</w:t>
      </w:r>
    </w:p>
    <w:p w14:paraId="7EDE1181" w14:textId="77777777" w:rsidR="00B1760A" w:rsidRPr="0038198F" w:rsidRDefault="00B1760A" w:rsidP="00B1760A">
      <w:pPr>
        <w:pStyle w:val="NoSpacing"/>
        <w:rPr>
          <w:rFonts w:ascii="Times New Roman" w:hAnsi="Times New Roman" w:cs="Times New Roman"/>
          <w:sz w:val="24"/>
          <w:szCs w:val="24"/>
          <w:shd w:val="clear" w:color="auto" w:fill="FFFFFF"/>
        </w:rPr>
      </w:pPr>
      <w:r w:rsidRPr="0038198F">
        <w:rPr>
          <w:rFonts w:ascii="Times New Roman" w:hAnsi="Times New Roman" w:cs="Times New Roman"/>
          <w:sz w:val="24"/>
          <w:szCs w:val="24"/>
          <w:shd w:val="clear" w:color="auto" w:fill="FFFFFF"/>
        </w:rPr>
        <w:t>SWOT analysis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20</w:t>
      </w:r>
    </w:p>
    <w:p w14:paraId="2852898F"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Strengths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20</w:t>
      </w:r>
    </w:p>
    <w:p w14:paraId="01740AFE"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Weaknesses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22</w:t>
      </w:r>
    </w:p>
    <w:p w14:paraId="5BD67628"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Opportunities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22</w:t>
      </w:r>
    </w:p>
    <w:p w14:paraId="4D7FCC1A" w14:textId="77777777" w:rsidR="00B1760A" w:rsidRPr="0038198F" w:rsidRDefault="00B1760A" w:rsidP="00B1760A">
      <w:pPr>
        <w:pStyle w:val="NoSpacing"/>
        <w:ind w:firstLine="720"/>
        <w:rPr>
          <w:rFonts w:ascii="Times New Roman" w:hAnsi="Times New Roman" w:cs="Times New Roman"/>
          <w:sz w:val="24"/>
          <w:szCs w:val="24"/>
        </w:rPr>
      </w:pPr>
      <w:r w:rsidRPr="0038198F">
        <w:rPr>
          <w:rFonts w:ascii="Times New Roman" w:hAnsi="Times New Roman" w:cs="Times New Roman"/>
          <w:sz w:val="24"/>
          <w:szCs w:val="24"/>
        </w:rPr>
        <w:t>Threads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23</w:t>
      </w:r>
    </w:p>
    <w:p w14:paraId="3AC5D225" w14:textId="77777777" w:rsidR="00B1760A" w:rsidRPr="0038198F" w:rsidRDefault="00B1760A" w:rsidP="00B1760A">
      <w:pPr>
        <w:pStyle w:val="NoSpacing"/>
        <w:rPr>
          <w:rFonts w:ascii="Times New Roman" w:hAnsi="Times New Roman" w:cs="Times New Roman"/>
          <w:sz w:val="24"/>
          <w:szCs w:val="24"/>
        </w:rPr>
      </w:pPr>
      <w:r w:rsidRPr="0038198F">
        <w:rPr>
          <w:rFonts w:ascii="Times New Roman" w:hAnsi="Times New Roman" w:cs="Times New Roman"/>
          <w:sz w:val="24"/>
          <w:szCs w:val="24"/>
        </w:rPr>
        <w:t>Recommendations based on the SWOT analysis</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23</w:t>
      </w:r>
    </w:p>
    <w:p w14:paraId="521BA0F8" w14:textId="77777777" w:rsidR="00B1760A" w:rsidRPr="008F492F" w:rsidRDefault="00B1760A" w:rsidP="00B1760A">
      <w:pPr>
        <w:pStyle w:val="NoSpacing"/>
        <w:rPr>
          <w:rFonts w:ascii="Times New Roman" w:hAnsi="Times New Roman" w:cs="Times New Roman"/>
          <w:b/>
          <w:bCs/>
          <w:sz w:val="24"/>
          <w:szCs w:val="24"/>
        </w:rPr>
      </w:pPr>
      <w:r w:rsidRPr="008F492F">
        <w:rPr>
          <w:rFonts w:ascii="Times New Roman" w:hAnsi="Times New Roman" w:cs="Times New Roman"/>
          <w:b/>
          <w:bCs/>
          <w:sz w:val="24"/>
          <w:szCs w:val="24"/>
          <w:shd w:val="clear" w:color="auto" w:fill="FFFFFF"/>
        </w:rPr>
        <w:t>Conclusion</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25</w:t>
      </w:r>
    </w:p>
    <w:p w14:paraId="08FB2788" w14:textId="77777777" w:rsidR="00B1760A" w:rsidRPr="008F492F" w:rsidRDefault="00B1760A" w:rsidP="00B1760A">
      <w:pPr>
        <w:pStyle w:val="NoSpacing"/>
        <w:rPr>
          <w:rFonts w:ascii="Times New Roman" w:hAnsi="Times New Roman" w:cs="Times New Roman"/>
          <w:b/>
          <w:bCs/>
          <w:sz w:val="24"/>
          <w:szCs w:val="24"/>
        </w:rPr>
      </w:pPr>
      <w:r w:rsidRPr="008F492F">
        <w:rPr>
          <w:rFonts w:ascii="Times New Roman" w:hAnsi="Times New Roman" w:cs="Times New Roman"/>
          <w:b/>
          <w:bCs/>
          <w:sz w:val="24"/>
          <w:szCs w:val="24"/>
        </w:rPr>
        <w:t>Bibliography</w:t>
      </w:r>
      <w:r w:rsidRPr="00964780">
        <w:rPr>
          <w:rFonts w:ascii="Times New Roman" w:hAnsi="Times New Roman" w:cs="Times New Roman"/>
          <w:sz w:val="24"/>
          <w:szCs w:val="24"/>
        </w:rPr>
        <w:ptab w:relativeTo="margin" w:alignment="right" w:leader="dot"/>
      </w:r>
      <w:r>
        <w:rPr>
          <w:rFonts w:ascii="Times New Roman" w:hAnsi="Times New Roman" w:cs="Times New Roman"/>
          <w:b/>
          <w:bCs/>
          <w:sz w:val="24"/>
          <w:szCs w:val="24"/>
        </w:rPr>
        <w:t>26-30</w:t>
      </w:r>
    </w:p>
    <w:p w14:paraId="68E0A011" w14:textId="77777777" w:rsidR="008F492F" w:rsidRPr="00B1760A" w:rsidRDefault="008F492F" w:rsidP="008F492F">
      <w:pPr>
        <w:rPr>
          <w:rFonts w:ascii="Times New Roman" w:hAnsi="Times New Roman" w:cs="Times New Roman"/>
          <w:lang w:val="en-US"/>
        </w:rPr>
      </w:pPr>
    </w:p>
    <w:p w14:paraId="527E0CB9" w14:textId="77777777" w:rsidR="00BA446F" w:rsidRPr="00B1760A" w:rsidRDefault="00BA446F" w:rsidP="00BA446F">
      <w:pPr>
        <w:rPr>
          <w:rFonts w:ascii="Times New Roman" w:hAnsi="Times New Roman" w:cs="Times New Roman"/>
          <w:lang w:val="en-US"/>
        </w:rPr>
      </w:pPr>
    </w:p>
    <w:p w14:paraId="0A8F3B60" w14:textId="77777777" w:rsidR="00BA446F" w:rsidRPr="00B1760A" w:rsidRDefault="00BA446F" w:rsidP="00BA446F">
      <w:pPr>
        <w:rPr>
          <w:rFonts w:ascii="Times New Roman" w:hAnsi="Times New Roman" w:cs="Times New Roman"/>
          <w:b/>
          <w:bCs/>
          <w:sz w:val="24"/>
          <w:szCs w:val="24"/>
        </w:rPr>
      </w:pPr>
      <w:r w:rsidRPr="00B1760A">
        <w:rPr>
          <w:rFonts w:ascii="Times New Roman" w:hAnsi="Times New Roman" w:cs="Times New Roman"/>
          <w:b/>
          <w:bCs/>
          <w:sz w:val="24"/>
          <w:szCs w:val="24"/>
        </w:rPr>
        <w:br w:type="page"/>
      </w:r>
    </w:p>
    <w:p w14:paraId="3BDDCD1A" w14:textId="77777777" w:rsidR="00371D06" w:rsidRPr="00B1760A" w:rsidRDefault="00371D06" w:rsidP="00371D06">
      <w:pPr>
        <w:spacing w:line="600" w:lineRule="auto"/>
        <w:jc w:val="both"/>
        <w:rPr>
          <w:rFonts w:ascii="Times New Roman" w:hAnsi="Times New Roman" w:cs="Times New Roman"/>
          <w:b/>
          <w:bCs/>
          <w:sz w:val="24"/>
          <w:szCs w:val="24"/>
        </w:rPr>
      </w:pPr>
      <w:bookmarkStart w:id="0" w:name="_Hlk91095423"/>
      <w:r w:rsidRPr="00B1760A">
        <w:rPr>
          <w:rFonts w:ascii="Times New Roman" w:hAnsi="Times New Roman" w:cs="Times New Roman"/>
          <w:b/>
          <w:bCs/>
          <w:sz w:val="24"/>
          <w:szCs w:val="24"/>
        </w:rPr>
        <w:lastRenderedPageBreak/>
        <w:t>Executive Summary</w:t>
      </w:r>
    </w:p>
    <w:p w14:paraId="47122BEC"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To help Morrisons become a global company, it is paramount to analyse where it currently sits in the british retail industry, leverage their capabilities and modify their strategic vision from local to global.</w:t>
      </w:r>
    </w:p>
    <w:p w14:paraId="1F2BCF88"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Price is critical in consumer’s choice of product (Fernie, 1997). Yet, Burt, and Sparks (2003, p.237) argue that other factors such as quality, convenience, location and services also influence consumer’s choice of retailer. </w:t>
      </w:r>
    </w:p>
    <w:p w14:paraId="6EC5633A"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Online grocery represents a challenge for retailers. The market share of Morrisons is 10.0%.</w:t>
      </w:r>
    </w:p>
    <w:p w14:paraId="257CAB92" w14:textId="77777777" w:rsidR="00371D06" w:rsidRPr="00B1760A" w:rsidRDefault="00371D06" w:rsidP="00371D06">
      <w:pPr>
        <w:spacing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t xml:space="preserve">PESTLE, Porter’s five forces and SWOT analysis were conducted to assess the british market. </w:t>
      </w:r>
    </w:p>
    <w:p w14:paraId="3ACED17D"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When undergoing internationalisation, Morrisons must observe which strategies companies such as Walmart and Tesco utilised.</w:t>
      </w:r>
    </w:p>
    <w:p w14:paraId="2B476CE5" w14:textId="77777777" w:rsidR="00371D06" w:rsidRPr="00B1760A" w:rsidRDefault="00371D06" w:rsidP="00371D06">
      <w:pPr>
        <w:pStyle w:val="ListParagraph"/>
        <w:spacing w:line="600" w:lineRule="auto"/>
        <w:ind w:left="0"/>
        <w:jc w:val="both"/>
        <w:rPr>
          <w:b/>
          <w:bCs/>
          <w:sz w:val="24"/>
          <w:szCs w:val="24"/>
        </w:rPr>
      </w:pPr>
    </w:p>
    <w:p w14:paraId="6E2967C7" w14:textId="77777777" w:rsidR="00371D06" w:rsidRPr="00B1760A" w:rsidRDefault="00371D06" w:rsidP="00371D06">
      <w:pPr>
        <w:shd w:val="clear" w:color="auto" w:fill="FFFFFF"/>
        <w:spacing w:after="113" w:line="600" w:lineRule="auto"/>
        <w:jc w:val="both"/>
        <w:rPr>
          <w:rFonts w:ascii="Times New Roman" w:eastAsia="Times New Roman" w:hAnsi="Times New Roman" w:cs="Times New Roman"/>
          <w:b/>
          <w:bCs/>
          <w:sz w:val="24"/>
          <w:szCs w:val="24"/>
          <w:lang w:eastAsia="en-GB"/>
        </w:rPr>
      </w:pPr>
    </w:p>
    <w:p w14:paraId="457F2E49"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p>
    <w:p w14:paraId="3B1F7D10"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p>
    <w:p w14:paraId="420DA0C9" w14:textId="5F6B2072" w:rsidR="00371D06" w:rsidRPr="00B1760A" w:rsidRDefault="00371D06">
      <w:pPr>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br w:type="page"/>
      </w:r>
    </w:p>
    <w:p w14:paraId="24C8D47A" w14:textId="77777777" w:rsidR="00371D06" w:rsidRPr="00B1760A" w:rsidRDefault="00371D06" w:rsidP="00371D06">
      <w:pPr>
        <w:spacing w:line="600" w:lineRule="auto"/>
        <w:jc w:val="both"/>
        <w:rPr>
          <w:rFonts w:ascii="Times New Roman" w:hAnsi="Times New Roman" w:cs="Times New Roman"/>
          <w:b/>
          <w:sz w:val="24"/>
          <w:szCs w:val="24"/>
        </w:rPr>
      </w:pPr>
      <w:bookmarkStart w:id="1" w:name="_Hlk92312439"/>
      <w:r w:rsidRPr="00B1760A">
        <w:rPr>
          <w:rFonts w:ascii="Times New Roman" w:hAnsi="Times New Roman" w:cs="Times New Roman"/>
          <w:b/>
          <w:sz w:val="24"/>
          <w:szCs w:val="24"/>
        </w:rPr>
        <w:lastRenderedPageBreak/>
        <w:t>Introduction:</w:t>
      </w:r>
    </w:p>
    <w:bookmarkEnd w:id="1"/>
    <w:p w14:paraId="478C1992"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Morrisons began operating in Bradford in 1899 and was founded by William Morrisons. Nowadays, the company has 497 supermarkets, 118,000 employees, and several online delivery channels in the UK. The company is the 4</w:t>
      </w:r>
      <w:r w:rsidRPr="00B1760A">
        <w:rPr>
          <w:rFonts w:ascii="Times New Roman" w:hAnsi="Times New Roman" w:cs="Times New Roman"/>
          <w:sz w:val="24"/>
          <w:szCs w:val="24"/>
          <w:vertAlign w:val="superscript"/>
        </w:rPr>
        <w:t>th</w:t>
      </w:r>
      <w:r w:rsidRPr="00B1760A">
        <w:rPr>
          <w:rFonts w:ascii="Times New Roman" w:hAnsi="Times New Roman" w:cs="Times New Roman"/>
          <w:sz w:val="24"/>
          <w:szCs w:val="24"/>
        </w:rPr>
        <w:t xml:space="preserve"> largest grocery retailer and the second largest food manufacturer in the UK (Morrisons, 2020).</w:t>
      </w:r>
    </w:p>
    <w:p w14:paraId="64BDDA4B" w14:textId="18D6366F"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This report presents a critical assessment of the environmental conditions in which the organisation, Morrisons, operates and their impact in the company at a microeconomic level. Macroeconomy analyses national economies and microeconomy analyses economies at an individual and business level (Morrison, 2020, p.117).</w:t>
      </w:r>
    </w:p>
    <w:p w14:paraId="626C4A6F" w14:textId="77777777" w:rsidR="00371D06" w:rsidRPr="00B1760A" w:rsidRDefault="00371D06" w:rsidP="00371D06">
      <w:pPr>
        <w:spacing w:line="600" w:lineRule="auto"/>
        <w:jc w:val="both"/>
        <w:rPr>
          <w:rFonts w:ascii="Times New Roman" w:hAnsi="Times New Roman" w:cs="Times New Roman"/>
          <w:bCs/>
          <w:sz w:val="24"/>
          <w:szCs w:val="24"/>
        </w:rPr>
      </w:pPr>
      <w:r w:rsidRPr="00B1760A">
        <w:rPr>
          <w:rFonts w:ascii="Times New Roman" w:hAnsi="Times New Roman" w:cs="Times New Roman"/>
          <w:bCs/>
          <w:sz w:val="24"/>
          <w:szCs w:val="24"/>
        </w:rPr>
        <w:t xml:space="preserve">Furthermore, the grocery retail industry in the UK is analysed. Also, the competitive factors that play a role in the microeconomic decisions of the company are highlighted. Also, an evaluation based on the UK retail industry through Porter’s five forces is described. </w:t>
      </w:r>
    </w:p>
    <w:p w14:paraId="6F706055" w14:textId="77777777" w:rsidR="00371D06" w:rsidRPr="00B1760A" w:rsidRDefault="00371D06" w:rsidP="00371D06">
      <w:pPr>
        <w:spacing w:line="600" w:lineRule="auto"/>
        <w:jc w:val="both"/>
        <w:rPr>
          <w:rFonts w:ascii="Times New Roman" w:hAnsi="Times New Roman" w:cs="Times New Roman"/>
          <w:bCs/>
          <w:sz w:val="24"/>
          <w:szCs w:val="24"/>
        </w:rPr>
      </w:pPr>
      <w:r w:rsidRPr="00B1760A">
        <w:rPr>
          <w:rFonts w:ascii="Times New Roman" w:hAnsi="Times New Roman" w:cs="Times New Roman"/>
          <w:bCs/>
          <w:sz w:val="24"/>
          <w:szCs w:val="24"/>
        </w:rPr>
        <w:t xml:space="preserve">Moreover, an examination of other retailers and their success strategies is presented, and next steps are recommended for Morrisons based on those results. </w:t>
      </w:r>
    </w:p>
    <w:p w14:paraId="452C9F2E" w14:textId="206EC53C"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A SWOT analysis was developed to help determine which are the main sources of competitive advantage for Morrisons. Afterwards, a proposal of recommendations that include the leverage of their key advantages, steps to address the opportunities and proposed actions to nullify the threads with the ultimate objective of internationalising the company.</w:t>
      </w:r>
      <w:r w:rsidR="00585F27">
        <w:rPr>
          <w:rFonts w:ascii="Times New Roman" w:hAnsi="Times New Roman" w:cs="Times New Roman"/>
          <w:sz w:val="24"/>
          <w:szCs w:val="24"/>
        </w:rPr>
        <w:t xml:space="preserve"> Finally, the conclusion.</w:t>
      </w:r>
    </w:p>
    <w:p w14:paraId="5BE37CC1" w14:textId="77777777" w:rsidR="00371D06" w:rsidRPr="00B1760A" w:rsidRDefault="00371D06" w:rsidP="00371D06">
      <w:pPr>
        <w:spacing w:line="600" w:lineRule="auto"/>
        <w:jc w:val="both"/>
        <w:rPr>
          <w:rFonts w:ascii="Times New Roman" w:hAnsi="Times New Roman" w:cs="Times New Roman"/>
          <w:sz w:val="24"/>
          <w:szCs w:val="24"/>
        </w:rPr>
      </w:pPr>
    </w:p>
    <w:p w14:paraId="4135D82C"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lastRenderedPageBreak/>
        <w:t xml:space="preserve">The global economic environment comprises globalisation and diversity in national economies, and it involves the activities performed by people, companies and government in a national territory (Morrison, 2020, p.117). </w:t>
      </w:r>
    </w:p>
    <w:p w14:paraId="49B2E494"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rPr>
        <w:t>Śmigielska and Oczkowska (2017, p.175) highlight that retail trade needs</w:t>
      </w:r>
      <w:r w:rsidRPr="00B1760A">
        <w:rPr>
          <w:rFonts w:ascii="Times New Roman" w:hAnsi="Times New Roman" w:cs="Times New Roman"/>
          <w:sz w:val="24"/>
          <w:szCs w:val="24"/>
          <w:shd w:val="clear" w:color="auto" w:fill="FFFFFF"/>
        </w:rPr>
        <w:t xml:space="preserve"> to develop global strategies to sustain competitive advantage.</w:t>
      </w:r>
    </w:p>
    <w:p w14:paraId="6EF7DE60"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To help Morrisons become a global company, it is paramount to analyse where it currently sits in the british retail industry and what strengths, weaknesses, opportunities and threads it has to leverage their capabilities and modify their strategic vision from local to global.</w:t>
      </w:r>
    </w:p>
    <w:p w14:paraId="361AF632"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p>
    <w:p w14:paraId="4363B69A" w14:textId="77777777" w:rsidR="00371D06" w:rsidRPr="00B1760A" w:rsidRDefault="00371D06" w:rsidP="00371D06">
      <w:pPr>
        <w:spacing w:after="0" w:line="600" w:lineRule="auto"/>
        <w:jc w:val="both"/>
        <w:rPr>
          <w:rFonts w:ascii="Times New Roman" w:eastAsia="Times New Roman" w:hAnsi="Times New Roman" w:cs="Times New Roman"/>
          <w:b/>
          <w:bCs/>
          <w:sz w:val="24"/>
          <w:szCs w:val="24"/>
          <w:lang w:eastAsia="en-GB"/>
        </w:rPr>
      </w:pPr>
      <w:bookmarkStart w:id="2" w:name="_Hlk92312450"/>
      <w:r w:rsidRPr="00B1760A">
        <w:rPr>
          <w:rFonts w:ascii="Times New Roman" w:eastAsia="Times New Roman" w:hAnsi="Times New Roman" w:cs="Times New Roman"/>
          <w:b/>
          <w:bCs/>
          <w:sz w:val="24"/>
          <w:szCs w:val="24"/>
          <w:lang w:eastAsia="en-GB"/>
        </w:rPr>
        <w:t>UK retail industry</w:t>
      </w:r>
    </w:p>
    <w:bookmarkEnd w:id="2"/>
    <w:p w14:paraId="63611500"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The retail sector incorporates the business activities involved in the transaction of goods that customers use for their personal use. The retail industry tends to exhibit lower valuation problems than other industries such as manufacturing or service industries. Also, there is higher comparability between firms (</w:t>
      </w:r>
      <w:r w:rsidRPr="00B1760A">
        <w:rPr>
          <w:rFonts w:ascii="Times New Roman" w:hAnsi="Times New Roman" w:cs="Times New Roman"/>
          <w:sz w:val="24"/>
          <w:szCs w:val="24"/>
          <w:shd w:val="clear" w:color="auto" w:fill="FFFFFF"/>
        </w:rPr>
        <w:t xml:space="preserve">Abdou, et al., 2012, </w:t>
      </w:r>
      <w:r w:rsidRPr="00B1760A">
        <w:rPr>
          <w:rFonts w:ascii="Times New Roman" w:hAnsi="Times New Roman" w:cs="Times New Roman"/>
          <w:sz w:val="24"/>
          <w:szCs w:val="24"/>
        </w:rPr>
        <w:t>p.151).</w:t>
      </w:r>
    </w:p>
    <w:p w14:paraId="1E6F7FC9"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There are challenges in the industry such as customers without time to shop, low profit margins and high expectations by customers (</w:t>
      </w:r>
      <w:r w:rsidRPr="00B1760A">
        <w:rPr>
          <w:rFonts w:ascii="Times New Roman" w:hAnsi="Times New Roman" w:cs="Times New Roman"/>
          <w:sz w:val="24"/>
          <w:szCs w:val="24"/>
          <w:shd w:val="clear" w:color="auto" w:fill="FFFFFF"/>
        </w:rPr>
        <w:t xml:space="preserve">Vaja, 2015, </w:t>
      </w:r>
      <w:r w:rsidRPr="00B1760A">
        <w:rPr>
          <w:rFonts w:ascii="Times New Roman" w:hAnsi="Times New Roman" w:cs="Times New Roman"/>
          <w:sz w:val="24"/>
          <w:szCs w:val="24"/>
        </w:rPr>
        <w:t xml:space="preserve">p.22). </w:t>
      </w:r>
    </w:p>
    <w:p w14:paraId="3686133E"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Price is a critical factor in consumer’s choice of product (Fernie, 1997). Yet, Burt, and Sparks (2003, p.237) argue that whilst price is important, other factors such as quality, convenience, location and services also influence consumer’s choice of retailer. </w:t>
      </w:r>
    </w:p>
    <w:p w14:paraId="509D0777" w14:textId="77777777" w:rsidR="00371D06" w:rsidRPr="00B1760A" w:rsidRDefault="00371D06" w:rsidP="00371D06">
      <w:pPr>
        <w:spacing w:after="0"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lastRenderedPageBreak/>
        <w:t>Retail output was £97.0 billion in 2020. Retail sales decreased significantly due to lockdown restrictions. Sales recovered in April 2021 after the non-essential stores reopened (Hutton, 2021).</w:t>
      </w:r>
    </w:p>
    <w:p w14:paraId="3334472F" w14:textId="635D8C76" w:rsidR="00371D06" w:rsidRPr="00B1760A" w:rsidRDefault="00371D06" w:rsidP="00371D06">
      <w:pPr>
        <w:spacing w:after="0" w:line="600" w:lineRule="auto"/>
        <w:jc w:val="both"/>
        <w:rPr>
          <w:rFonts w:ascii="Times New Roman" w:hAnsi="Times New Roman" w:cs="Times New Roman"/>
          <w:sz w:val="24"/>
          <w:szCs w:val="24"/>
        </w:rPr>
      </w:pPr>
      <w:r w:rsidRPr="00B1760A">
        <w:rPr>
          <w:rFonts w:ascii="Times New Roman" w:eastAsia="Times New Roman" w:hAnsi="Times New Roman" w:cs="Times New Roman"/>
          <w:sz w:val="24"/>
          <w:szCs w:val="24"/>
          <w:lang w:eastAsia="en-GB"/>
        </w:rPr>
        <w:t xml:space="preserve">According to ONS (2021a), retail sales increased 7.2% in </w:t>
      </w:r>
      <w:r w:rsidR="00585F27">
        <w:rPr>
          <w:rFonts w:ascii="Times New Roman" w:eastAsia="Times New Roman" w:hAnsi="Times New Roman" w:cs="Times New Roman"/>
          <w:sz w:val="24"/>
          <w:szCs w:val="24"/>
          <w:lang w:eastAsia="en-GB"/>
        </w:rPr>
        <w:t>n</w:t>
      </w:r>
      <w:r w:rsidRPr="00B1760A">
        <w:rPr>
          <w:rFonts w:ascii="Times New Roman" w:eastAsia="Times New Roman" w:hAnsi="Times New Roman" w:cs="Times New Roman"/>
          <w:sz w:val="24"/>
          <w:szCs w:val="24"/>
          <w:lang w:eastAsia="en-GB"/>
        </w:rPr>
        <w:t>ovember 2021 in comparison to pre-coronavirus levels in february 2020. However, grocery retail sales declined 0.2%. Also, retail sales online decreased to 26.9% in November 2021. This has kept a declining trend from its highest point in february 2020 when these accounted for 36.8% of the total sales.</w:t>
      </w:r>
    </w:p>
    <w:p w14:paraId="779B9F93"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Despite being the lowest online spending since march 2020, it is still higher than pre pandemic figures which were 19.7% in february 2020.</w:t>
      </w:r>
    </w:p>
    <w:p w14:paraId="2845D1E0"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One can argue that the pandemic has accelerated the online grocery market. However, as the lockdown eases, then customers return to supermarkets and decrease their online spending.</w:t>
      </w:r>
    </w:p>
    <w:p w14:paraId="19914170" w14:textId="77777777" w:rsidR="00371D06" w:rsidRPr="00B1760A" w:rsidRDefault="00371D06" w:rsidP="00371D06">
      <w:pPr>
        <w:spacing w:line="600" w:lineRule="auto"/>
        <w:jc w:val="both"/>
        <w:rPr>
          <w:rFonts w:ascii="Times New Roman" w:hAnsi="Times New Roman" w:cs="Times New Roman"/>
          <w:b/>
          <w:bCs/>
          <w:sz w:val="24"/>
          <w:szCs w:val="24"/>
          <w:shd w:val="clear" w:color="auto" w:fill="FFFFFF"/>
        </w:rPr>
      </w:pPr>
      <w:r w:rsidRPr="00B1760A">
        <w:rPr>
          <w:rFonts w:ascii="Times New Roman" w:hAnsi="Times New Roman" w:cs="Times New Roman"/>
          <w:b/>
          <w:bCs/>
          <w:sz w:val="24"/>
          <w:szCs w:val="24"/>
          <w:shd w:val="clear" w:color="auto" w:fill="FFFFFF"/>
        </w:rPr>
        <w:t>E-commerce:</w:t>
      </w:r>
    </w:p>
    <w:p w14:paraId="74882EF7"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Morrisons’ online grocery service grew. However, before the pandemic, online buys were only 5% of total groceries sales as customers did not prefer to pay for delivery, the slots were difficult to accommodate, and they had no control over the quality of the fresh products. In addition, the supermarkets had the added charges of picking, packing, delivering food, and the temperature whilst delivering. Also, it takes several years to generate a profit, an example is that Ocado only became profitable after 15 years of operation (Johnson, et al, 2019, p.361).</w:t>
      </w:r>
    </w:p>
    <w:p w14:paraId="277EAC4C"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lastRenderedPageBreak/>
        <w:t xml:space="preserve">Some of the challenges that e-grocery retailers have are logistics efficiency, the treatment of the perishable products, the volume of the shopping basket, the product offerings, the market reach, and the leverage of both online and offline channel (Mkansi, Mand Nsakanda, 2021, p.1). </w:t>
      </w:r>
    </w:p>
    <w:p w14:paraId="41A4AF1C"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Fernie, Sparks, and McKinnon (2010, p. 908-910) add that other challenges could be efficiency, flexibility and sustainability. Efficiency as the cost of fuel and the value of the pound have increased prices which directly affects demand. </w:t>
      </w:r>
    </w:p>
    <w:p w14:paraId="65DE944B"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rPr>
        <w:t xml:space="preserve">Flexibility: </w:t>
      </w:r>
      <w:r w:rsidRPr="00B1760A">
        <w:rPr>
          <w:rFonts w:ascii="Times New Roman" w:hAnsi="Times New Roman" w:cs="Times New Roman"/>
          <w:sz w:val="24"/>
          <w:szCs w:val="24"/>
          <w:shd w:val="clear" w:color="auto" w:fill="FFFFFF"/>
        </w:rPr>
        <w:t>Fernie, Sparks, and McKinnon (2010, p. 908-910) a</w:t>
      </w:r>
      <w:r w:rsidRPr="00B1760A">
        <w:rPr>
          <w:rFonts w:ascii="Times New Roman" w:hAnsi="Times New Roman" w:cs="Times New Roman"/>
          <w:sz w:val="24"/>
          <w:szCs w:val="24"/>
        </w:rPr>
        <w:t>rgue that a heightened focus on efficiency could lead to a lack of flexibility that might impede companies to adapt to current trends. Therefore, it is crucial to allow high levels of flexibility throughout a supply chain.</w:t>
      </w:r>
      <w:r w:rsidRPr="00B1760A">
        <w:rPr>
          <w:rFonts w:ascii="Times New Roman" w:hAnsi="Times New Roman" w:cs="Times New Roman"/>
          <w:sz w:val="24"/>
          <w:szCs w:val="24"/>
          <w:shd w:val="clear" w:color="auto" w:fill="FFFFFF"/>
        </w:rPr>
        <w:t xml:space="preserve"> The UK grocery sector was strained due to panic buying and stockpiling of customers amid the pandemic (Nicola et al, 2020). It led Morrisons to shortages in products and all retailers had to quickly adapt to the expansion of online food delivery due to excessive demand. It also forced the company to hire new staff to develop this. One could then state that Morrisons has been flexible and has adapted quickly to market trends.</w:t>
      </w:r>
    </w:p>
    <w:p w14:paraId="26EBFA42"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rPr>
        <w:t xml:space="preserve">- Sustainability: </w:t>
      </w:r>
      <w:r w:rsidRPr="00B1760A">
        <w:rPr>
          <w:rFonts w:ascii="Times New Roman" w:hAnsi="Times New Roman" w:cs="Times New Roman"/>
          <w:sz w:val="24"/>
          <w:szCs w:val="24"/>
          <w:shd w:val="clear" w:color="auto" w:fill="FFFFFF"/>
        </w:rPr>
        <w:t>Government policies to decrease pollution have been a constant since the late 90’s (Fernie, 1997). Retailers have more pressure than ever to address climate change and environmental matters in their operations. Ruiz-Real, et al. (2019, p.1) affirm that sustainability is key and that it has developed into being a source of competitive advantage for retailers.</w:t>
      </w:r>
    </w:p>
    <w:p w14:paraId="45EC76DD"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lastRenderedPageBreak/>
        <w:t xml:space="preserve">One could outline that it is important that Morrisons focuses on being efficient, flexible and sustainable to increase their competitive advantage.  </w:t>
      </w:r>
    </w:p>
    <w:p w14:paraId="1B98E1AA"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p>
    <w:p w14:paraId="53160761" w14:textId="77777777" w:rsidR="00371D06" w:rsidRPr="00B1760A" w:rsidRDefault="00371D06" w:rsidP="00371D06">
      <w:pPr>
        <w:spacing w:line="600" w:lineRule="auto"/>
        <w:jc w:val="both"/>
        <w:rPr>
          <w:rFonts w:ascii="Times New Roman" w:hAnsi="Times New Roman" w:cs="Times New Roman"/>
          <w:b/>
          <w:bCs/>
          <w:sz w:val="24"/>
          <w:szCs w:val="24"/>
          <w:shd w:val="clear" w:color="auto" w:fill="FFFFFF"/>
        </w:rPr>
      </w:pPr>
      <w:bookmarkStart w:id="3" w:name="_Hlk92312482"/>
      <w:r w:rsidRPr="00B1760A">
        <w:rPr>
          <w:rFonts w:ascii="Times New Roman" w:hAnsi="Times New Roman" w:cs="Times New Roman"/>
          <w:b/>
          <w:bCs/>
          <w:sz w:val="24"/>
          <w:szCs w:val="24"/>
          <w:shd w:val="clear" w:color="auto" w:fill="FFFFFF"/>
        </w:rPr>
        <w:t>Grocery industry competitiveness</w:t>
      </w:r>
    </w:p>
    <w:bookmarkEnd w:id="3"/>
    <w:p w14:paraId="0F25FF2A"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The UK retail grocery industry is oligopolistic (Burt, and Sparks, 2003, p.237). The industry has shifted their advantage towards them to the detriment of the consumers and the suppliers (Burt, and Sparks, 2003, p.237). </w:t>
      </w:r>
    </w:p>
    <w:p w14:paraId="77038DA5" w14:textId="4BD2B841"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According to Kantar (2021) as of november 2021 the market share in the UK grocery industry is Tesco with 27.7%, Sainsbury’s with 15.4%, Asda with 14%, Morrisons with 10.0%, Aldi with 7.9%, Coop with 6.1%, Lidl with 6.4%, Waitrose with 4.9% and 4 others with 7.6%. Aldi has been increasing market share in the last 10 years with their low-price strategy and copycat copies of retail products (Kotler et al, 2019, p.556).</w:t>
      </w:r>
    </w:p>
    <w:p w14:paraId="5E5DF038"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rPr>
        <w:t>The competition in the UK grocery industry has shifted as there is strong importance on competition that is not solely based on price and imitation of offers of similar products (</w:t>
      </w:r>
      <w:r w:rsidRPr="00B1760A">
        <w:rPr>
          <w:rFonts w:ascii="Times New Roman" w:hAnsi="Times New Roman" w:cs="Times New Roman"/>
          <w:sz w:val="24"/>
          <w:szCs w:val="24"/>
          <w:shd w:val="clear" w:color="auto" w:fill="FFFFFF"/>
        </w:rPr>
        <w:t>Burt,Sparks, and Teller, 2010, p.14). Moreover, it is crucial for retailers to direct their marketing activities towards acknowledging the value of the brand of the company. Therefore, Morrisons needs to utilise strong branding as the retailers sell similar products, and build trust through innovation.</w:t>
      </w:r>
    </w:p>
    <w:p w14:paraId="54D58928"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lastRenderedPageBreak/>
        <w:t>Brand trust needs to be sought through innovation and packaging of products. Morrisons has known how to take advantage of this feature as they link their history and their fresh food offer with their brand strategy using the market street which means that the stores resemble a small-town english market (Guo, and Wang, 2019).</w:t>
      </w:r>
    </w:p>
    <w:p w14:paraId="1EFBA431"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p>
    <w:p w14:paraId="36D6AB6A" w14:textId="77777777" w:rsidR="00371D06" w:rsidRPr="00B1760A" w:rsidRDefault="00371D06" w:rsidP="00371D06">
      <w:pPr>
        <w:spacing w:line="600" w:lineRule="auto"/>
        <w:jc w:val="both"/>
        <w:rPr>
          <w:rFonts w:ascii="Times New Roman" w:hAnsi="Times New Roman" w:cs="Times New Roman"/>
          <w:b/>
          <w:bCs/>
          <w:sz w:val="24"/>
          <w:szCs w:val="24"/>
          <w:shd w:val="clear" w:color="auto" w:fill="FFFFFF"/>
        </w:rPr>
      </w:pPr>
      <w:bookmarkStart w:id="4" w:name="_Hlk92312490"/>
      <w:r w:rsidRPr="00B1760A">
        <w:rPr>
          <w:rFonts w:ascii="Times New Roman" w:hAnsi="Times New Roman" w:cs="Times New Roman"/>
          <w:b/>
          <w:bCs/>
          <w:sz w:val="24"/>
          <w:szCs w:val="24"/>
          <w:shd w:val="clear" w:color="auto" w:fill="FFFFFF"/>
        </w:rPr>
        <w:t>Pestle analysis</w:t>
      </w:r>
    </w:p>
    <w:bookmarkEnd w:id="4"/>
    <w:p w14:paraId="647AE383"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The pestle analysis is a tool that permits the evaluation of the environment that involves politics, economic, socio-cultural, technological, and legal aspects (Morrison, 2020, p.22).</w:t>
      </w:r>
    </w:p>
    <w:p w14:paraId="597708E8" w14:textId="77777777" w:rsidR="00371D06" w:rsidRPr="00B1760A" w:rsidRDefault="00371D06" w:rsidP="00371D06">
      <w:pPr>
        <w:spacing w:line="600" w:lineRule="auto"/>
        <w:jc w:val="both"/>
        <w:rPr>
          <w:rFonts w:ascii="Times New Roman" w:hAnsi="Times New Roman" w:cs="Times New Roman"/>
          <w:sz w:val="24"/>
          <w:szCs w:val="24"/>
        </w:rPr>
      </w:pPr>
      <w:bookmarkStart w:id="5" w:name="_Hlk92312505"/>
      <w:r w:rsidRPr="00B1760A">
        <w:rPr>
          <w:rFonts w:ascii="Times New Roman" w:hAnsi="Times New Roman" w:cs="Times New Roman"/>
          <w:b/>
          <w:bCs/>
          <w:sz w:val="24"/>
          <w:szCs w:val="24"/>
        </w:rPr>
        <w:t>Political:</w:t>
      </w:r>
      <w:r w:rsidRPr="00B1760A">
        <w:rPr>
          <w:rFonts w:ascii="Times New Roman" w:hAnsi="Times New Roman" w:cs="Times New Roman"/>
          <w:sz w:val="24"/>
          <w:szCs w:val="24"/>
        </w:rPr>
        <w:t xml:space="preserve"> </w:t>
      </w:r>
      <w:bookmarkEnd w:id="5"/>
      <w:r w:rsidRPr="00B1760A">
        <w:rPr>
          <w:rFonts w:ascii="Times New Roman" w:hAnsi="Times New Roman" w:cs="Times New Roman"/>
          <w:sz w:val="24"/>
          <w:szCs w:val="24"/>
        </w:rPr>
        <w:t>The political aspects include political stability, form of government, level of freedom, incentives to foreign investors, corruption and transparency in politics (Morrison, 2020, p.23).</w:t>
      </w:r>
    </w:p>
    <w:p w14:paraId="469D90D6"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The UK is one of the oldest democracies (Jones, 2014, p.6). Boris Johnson is the prime minister who preceded Theresa May in 2019 (</w:t>
      </w:r>
      <w:r w:rsidRPr="00B1760A">
        <w:rPr>
          <w:rFonts w:ascii="Times New Roman" w:eastAsia="Times New Roman" w:hAnsi="Times New Roman" w:cs="Times New Roman"/>
          <w:sz w:val="24"/>
          <w:szCs w:val="24"/>
          <w:lang w:eastAsia="en-GB"/>
        </w:rPr>
        <w:t>European Comission, 2021)</w:t>
      </w:r>
      <w:r w:rsidRPr="00B1760A">
        <w:rPr>
          <w:rFonts w:ascii="Times New Roman" w:hAnsi="Times New Roman" w:cs="Times New Roman"/>
          <w:sz w:val="24"/>
          <w:szCs w:val="24"/>
        </w:rPr>
        <w:t xml:space="preserve">.   </w:t>
      </w:r>
    </w:p>
    <w:p w14:paraId="25CA3271"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 There is currently political steadiness and a long-term plan that is focused on economic stability and the adoption of policies to mitigate the impact of covid-19 in the economy (</w:t>
      </w:r>
      <w:r w:rsidRPr="00B1760A">
        <w:rPr>
          <w:rFonts w:ascii="Times New Roman" w:eastAsia="Times New Roman" w:hAnsi="Times New Roman" w:cs="Times New Roman"/>
          <w:sz w:val="24"/>
          <w:szCs w:val="24"/>
          <w:lang w:eastAsia="en-GB"/>
        </w:rPr>
        <w:t>European Comission, 2021)</w:t>
      </w:r>
      <w:r w:rsidRPr="00B1760A">
        <w:rPr>
          <w:rFonts w:ascii="Times New Roman" w:hAnsi="Times New Roman" w:cs="Times New Roman"/>
          <w:sz w:val="24"/>
          <w:szCs w:val="24"/>
        </w:rPr>
        <w:t>. Among those projects the UK government adopted are the coronavirus job retention scheme, self-employment income support, the £20 to universal credit users and a strong vaccination program for the population (OECD, 2021, p.217).</w:t>
      </w:r>
    </w:p>
    <w:p w14:paraId="58FDE494"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lastRenderedPageBreak/>
        <w:t>The UK is not systemically corrupt, and it has increased in rankings in the corruption perception index to 8</w:t>
      </w:r>
      <w:r w:rsidRPr="00B1760A">
        <w:rPr>
          <w:rFonts w:ascii="Times New Roman" w:hAnsi="Times New Roman" w:cs="Times New Roman"/>
          <w:sz w:val="24"/>
          <w:szCs w:val="24"/>
          <w:vertAlign w:val="superscript"/>
        </w:rPr>
        <w:t>th</w:t>
      </w:r>
      <w:r w:rsidRPr="00B1760A">
        <w:rPr>
          <w:rFonts w:ascii="Times New Roman" w:hAnsi="Times New Roman" w:cs="Times New Roman"/>
          <w:sz w:val="24"/>
          <w:szCs w:val="24"/>
        </w:rPr>
        <w:t xml:space="preserve"> in the world. Moreover, it has launched a global fight against corruption (Pasculli, 2019, p.3). </w:t>
      </w:r>
    </w:p>
    <w:p w14:paraId="1F36DF34"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The government intervention in the retailing environment has been with the purpose of pursuing a free-market economy and to regulate the power of the large retailers in the market (Burt,Sparks, and Teller, 2010, p.2). For example, the competition commission intervened to allow Morrisons acquire Safeway in 2004 </w:t>
      </w:r>
      <w:r w:rsidRPr="00B1760A">
        <w:rPr>
          <w:rFonts w:ascii="Times New Roman" w:hAnsi="Times New Roman" w:cs="Times New Roman"/>
        </w:rPr>
        <w:t>(Thanassoulis, 2019, p.23).</w:t>
      </w:r>
    </w:p>
    <w:p w14:paraId="171D94C7" w14:textId="77777777" w:rsidR="00371D06" w:rsidRPr="00B1760A" w:rsidRDefault="00371D06" w:rsidP="00371D06">
      <w:pPr>
        <w:spacing w:line="600" w:lineRule="auto"/>
        <w:jc w:val="both"/>
        <w:rPr>
          <w:rFonts w:ascii="Times New Roman" w:hAnsi="Times New Roman" w:cs="Times New Roman"/>
          <w:sz w:val="24"/>
          <w:szCs w:val="24"/>
        </w:rPr>
      </w:pPr>
      <w:bookmarkStart w:id="6" w:name="_Hlk92312510"/>
      <w:r w:rsidRPr="00B1760A">
        <w:rPr>
          <w:rFonts w:ascii="Times New Roman" w:hAnsi="Times New Roman" w:cs="Times New Roman"/>
          <w:b/>
          <w:bCs/>
          <w:sz w:val="24"/>
          <w:szCs w:val="24"/>
        </w:rPr>
        <w:t xml:space="preserve">Economic: </w:t>
      </w:r>
      <w:bookmarkEnd w:id="6"/>
      <w:r w:rsidRPr="00B1760A">
        <w:rPr>
          <w:rFonts w:ascii="Times New Roman" w:hAnsi="Times New Roman" w:cs="Times New Roman"/>
          <w:sz w:val="24"/>
          <w:szCs w:val="24"/>
        </w:rPr>
        <w:t xml:space="preserve">According to OECD (2021, p.215) the economy in the UK is recuperating and it is likely to achieve pre-pandemic levels at the start of 2022. In addition, the growth is projected to increase by 4.7% in 2022 and 2.1% in 2023. </w:t>
      </w:r>
    </w:p>
    <w:p w14:paraId="64E14353" w14:textId="77777777" w:rsidR="00371D06" w:rsidRPr="00B1760A" w:rsidRDefault="00371D06" w:rsidP="00371D06">
      <w:pPr>
        <w:spacing w:line="600" w:lineRule="auto"/>
        <w:jc w:val="both"/>
        <w:rPr>
          <w:rFonts w:ascii="Times New Roman" w:hAnsi="Times New Roman" w:cs="Times New Roman"/>
          <w:sz w:val="24"/>
          <w:szCs w:val="24"/>
        </w:rPr>
      </w:pPr>
      <w:bookmarkStart w:id="7" w:name="_Hlk92312524"/>
      <w:r w:rsidRPr="00B1760A">
        <w:rPr>
          <w:rFonts w:ascii="Times New Roman" w:hAnsi="Times New Roman" w:cs="Times New Roman"/>
          <w:sz w:val="24"/>
          <w:szCs w:val="24"/>
        </w:rPr>
        <w:t>Gross Domestic Product</w:t>
      </w:r>
      <w:bookmarkEnd w:id="7"/>
      <w:r w:rsidRPr="00B1760A">
        <w:rPr>
          <w:rFonts w:ascii="Times New Roman" w:hAnsi="Times New Roman" w:cs="Times New Roman"/>
          <w:sz w:val="24"/>
          <w:szCs w:val="24"/>
        </w:rPr>
        <w:t>: it reflects the amount of total economic activity generated by a country. (Morrison, 2020, p.119). Although it is the most important indicator to reflect economic growth, it does not provide concrete evidence of population’s well-being. The GDP in the UK increased by 0.9% in august-october. Nevertheless, the GDP stayed 0.5% under the levels found in february 2020. Total GDP was £2,156b in 2020 (</w:t>
      </w:r>
      <w:r w:rsidRPr="00B1760A">
        <w:rPr>
          <w:rFonts w:ascii="Times New Roman" w:eastAsia="Times New Roman" w:hAnsi="Times New Roman" w:cs="Times New Roman"/>
          <w:sz w:val="24"/>
          <w:szCs w:val="24"/>
          <w:lang w:eastAsia="en-GB"/>
        </w:rPr>
        <w:t>House of Commons, 2021a).</w:t>
      </w:r>
    </w:p>
    <w:p w14:paraId="30E0A75D" w14:textId="77777777" w:rsidR="00371D06" w:rsidRPr="00B1760A" w:rsidRDefault="00371D06" w:rsidP="00371D06">
      <w:pPr>
        <w:spacing w:line="600" w:lineRule="auto"/>
        <w:jc w:val="both"/>
        <w:rPr>
          <w:rFonts w:ascii="Times New Roman" w:hAnsi="Times New Roman" w:cs="Times New Roman"/>
          <w:sz w:val="24"/>
          <w:szCs w:val="24"/>
        </w:rPr>
      </w:pPr>
      <w:bookmarkStart w:id="8" w:name="_Hlk92312531"/>
      <w:r w:rsidRPr="00B1760A">
        <w:rPr>
          <w:rFonts w:ascii="Times New Roman" w:hAnsi="Times New Roman" w:cs="Times New Roman"/>
          <w:sz w:val="24"/>
          <w:szCs w:val="24"/>
        </w:rPr>
        <w:t xml:space="preserve">Economic growth: </w:t>
      </w:r>
      <w:bookmarkEnd w:id="8"/>
      <w:r w:rsidRPr="00B1760A">
        <w:rPr>
          <w:rFonts w:ascii="Times New Roman" w:hAnsi="Times New Roman" w:cs="Times New Roman"/>
          <w:sz w:val="24"/>
          <w:szCs w:val="24"/>
        </w:rPr>
        <w:t xml:space="preserve">it includes the national income of a country that reveals increment in the production of products (Morrison, 2020, p.120). The economic growth in the UK will be supported by consumption, but it is anticipated to reduce due to inflation (OECD, 2021, p.217). The trade relationship with the EU is a factor to observe as it has economic impact on the </w:t>
      </w:r>
      <w:r w:rsidRPr="00B1760A">
        <w:rPr>
          <w:rFonts w:ascii="Times New Roman" w:hAnsi="Times New Roman" w:cs="Times New Roman"/>
          <w:sz w:val="24"/>
          <w:szCs w:val="24"/>
        </w:rPr>
        <w:lastRenderedPageBreak/>
        <w:t>economy (OECD, 2021, p.218). Brexit is also expected to affect the UK grocery market in terms of price volatility and product availability. Nevertheless, Morrisons is in a stronger position than competitors due to producing most of their fresh foods in their own manufacturing facilities because they are vertically integrated (Rogers, 2020).</w:t>
      </w:r>
    </w:p>
    <w:p w14:paraId="358156F4" w14:textId="77777777" w:rsidR="00371D06" w:rsidRPr="00B1760A" w:rsidRDefault="00371D06" w:rsidP="00371D06">
      <w:pPr>
        <w:spacing w:line="600" w:lineRule="auto"/>
        <w:jc w:val="both"/>
        <w:rPr>
          <w:rFonts w:ascii="Times New Roman" w:hAnsi="Times New Roman" w:cs="Times New Roman"/>
          <w:sz w:val="24"/>
          <w:szCs w:val="24"/>
        </w:rPr>
      </w:pPr>
      <w:bookmarkStart w:id="9" w:name="_Hlk92312538"/>
      <w:r w:rsidRPr="00B1760A">
        <w:rPr>
          <w:rFonts w:ascii="Times New Roman" w:hAnsi="Times New Roman" w:cs="Times New Roman"/>
          <w:sz w:val="24"/>
          <w:szCs w:val="24"/>
        </w:rPr>
        <w:t xml:space="preserve">Inequality: </w:t>
      </w:r>
      <w:bookmarkEnd w:id="9"/>
      <w:r w:rsidRPr="00B1760A">
        <w:rPr>
          <w:rFonts w:ascii="Times New Roman" w:hAnsi="Times New Roman" w:cs="Times New Roman"/>
          <w:sz w:val="24"/>
          <w:szCs w:val="24"/>
        </w:rPr>
        <w:t>it is the disparity in wealth between the highest income and the lowest income in a country (Morrison, 2020, p.122). Inequality has remained similar since the 1,990’s with it being steady. Income varies depending on the region and ethnic condition of the household. Families up on the north have lower incomes than households on the south and Pakistani groups were the ethnic group with lowest incomes in the UK (</w:t>
      </w:r>
      <w:r w:rsidRPr="00B1760A">
        <w:rPr>
          <w:rFonts w:ascii="Times New Roman" w:eastAsia="Times New Roman" w:hAnsi="Times New Roman" w:cs="Times New Roman"/>
          <w:sz w:val="24"/>
          <w:szCs w:val="24"/>
          <w:lang w:eastAsia="en-GB"/>
        </w:rPr>
        <w:t>House of Commons, 2021c). </w:t>
      </w:r>
      <w:r w:rsidRPr="00B1760A">
        <w:rPr>
          <w:rFonts w:ascii="Times New Roman" w:hAnsi="Times New Roman" w:cs="Times New Roman"/>
          <w:sz w:val="24"/>
          <w:szCs w:val="24"/>
        </w:rPr>
        <w:t xml:space="preserve"> Also, they further outline that the UK has the highest income inequality in the EU. Yet, it is lower than in the United States. Morrisons stores are concentrated on the north of the UK </w:t>
      </w:r>
      <w:r w:rsidRPr="00B1760A">
        <w:rPr>
          <w:rFonts w:ascii="Times New Roman" w:hAnsi="Times New Roman" w:cs="Times New Roman"/>
          <w:bCs/>
          <w:sz w:val="24"/>
          <w:szCs w:val="24"/>
        </w:rPr>
        <w:t>(</w:t>
      </w:r>
      <w:r w:rsidRPr="00B1760A">
        <w:rPr>
          <w:rFonts w:ascii="Times New Roman" w:hAnsi="Times New Roman" w:cs="Times New Roman"/>
          <w:sz w:val="24"/>
          <w:szCs w:val="24"/>
          <w:shd w:val="clear" w:color="auto" w:fill="FFFFFF"/>
        </w:rPr>
        <w:t>Haleem and Jehangir, 2017, p.6).</w:t>
      </w:r>
      <w:r w:rsidRPr="00B1760A">
        <w:rPr>
          <w:rFonts w:ascii="Times New Roman" w:hAnsi="Times New Roman" w:cs="Times New Roman"/>
          <w:sz w:val="24"/>
          <w:szCs w:val="24"/>
        </w:rPr>
        <w:t xml:space="preserve"> Morrisons needs to expand to the south to be available to customers with higher acquisition power.</w:t>
      </w:r>
    </w:p>
    <w:p w14:paraId="3DF1A303" w14:textId="77777777" w:rsidR="00371D06" w:rsidRPr="00B1760A" w:rsidRDefault="00371D06" w:rsidP="00371D06">
      <w:pPr>
        <w:spacing w:line="600" w:lineRule="auto"/>
        <w:jc w:val="both"/>
        <w:rPr>
          <w:rFonts w:ascii="Times New Roman" w:hAnsi="Times New Roman" w:cs="Times New Roman"/>
          <w:sz w:val="24"/>
          <w:szCs w:val="24"/>
        </w:rPr>
      </w:pPr>
      <w:bookmarkStart w:id="10" w:name="_Hlk92312545"/>
      <w:r w:rsidRPr="00B1760A">
        <w:rPr>
          <w:rFonts w:ascii="Times New Roman" w:hAnsi="Times New Roman" w:cs="Times New Roman"/>
          <w:sz w:val="24"/>
          <w:szCs w:val="24"/>
        </w:rPr>
        <w:t xml:space="preserve">Unemployment: </w:t>
      </w:r>
      <w:bookmarkEnd w:id="10"/>
      <w:r w:rsidRPr="00B1760A">
        <w:rPr>
          <w:rFonts w:ascii="Times New Roman" w:hAnsi="Times New Roman" w:cs="Times New Roman"/>
          <w:sz w:val="24"/>
          <w:szCs w:val="24"/>
        </w:rPr>
        <w:t xml:space="preserve">it represents the individuals that want to work but are not employed (Morrison, 2020, p.125). Unemployment is due to decline for 2022 (OECD, 2021, p.215). The labour industry has reached a high of 1.2million vacancies in September 2021. The main causes of the rise in employment are Brexit and the pandemic. This is because sectors that have been the most affected by the pandemic and others that have heavily relied on EU migrants to cover (OECD, 2021, p.217). The chief of Morrisons David Potts affirmed that labour shortages are producing setbacks in store openings, further investments in automation and food production </w:t>
      </w:r>
      <w:r w:rsidRPr="00B1760A">
        <w:rPr>
          <w:rFonts w:ascii="Times New Roman" w:hAnsi="Times New Roman" w:cs="Times New Roman"/>
          <w:sz w:val="24"/>
          <w:szCs w:val="24"/>
        </w:rPr>
        <w:lastRenderedPageBreak/>
        <w:t xml:space="preserve">(The times, 2021). Also, The Grocer (2021) stated that the shortage of HGV drivers, that occurred due to Brexit and lack of EU workers are creating price hikes in the company. </w:t>
      </w:r>
    </w:p>
    <w:p w14:paraId="7A0771CB" w14:textId="77777777" w:rsidR="00371D06" w:rsidRPr="00B1760A" w:rsidRDefault="00371D06" w:rsidP="00371D06">
      <w:pPr>
        <w:spacing w:line="600" w:lineRule="auto"/>
        <w:jc w:val="both"/>
        <w:rPr>
          <w:rFonts w:ascii="Times New Roman" w:hAnsi="Times New Roman" w:cs="Times New Roman"/>
          <w:sz w:val="24"/>
          <w:szCs w:val="24"/>
        </w:rPr>
      </w:pPr>
      <w:bookmarkStart w:id="11" w:name="_Hlk92312551"/>
      <w:r w:rsidRPr="00B1760A">
        <w:rPr>
          <w:rFonts w:ascii="Times New Roman" w:hAnsi="Times New Roman" w:cs="Times New Roman"/>
          <w:sz w:val="24"/>
          <w:szCs w:val="24"/>
        </w:rPr>
        <w:t xml:space="preserve">Inflation: </w:t>
      </w:r>
      <w:bookmarkEnd w:id="11"/>
      <w:r w:rsidRPr="00B1760A">
        <w:rPr>
          <w:rFonts w:ascii="Times New Roman" w:hAnsi="Times New Roman" w:cs="Times New Roman"/>
          <w:sz w:val="24"/>
          <w:szCs w:val="24"/>
        </w:rPr>
        <w:t xml:space="preserve">It outlines rise in general prices of goods and services (Morrison, 2020, p.128). This is expected to increase to 4.9% in 2022 because of higher energy prices, increase in commodity prices and goods shortages (OECD, 2021, p.215). However, it is also highlighted that it is projected to decline to 2% by the end of 2023 which is the government’s target. Barro (1996) describes that high inflation is linked to reduced growth and business investment. </w:t>
      </w:r>
    </w:p>
    <w:p w14:paraId="0AA5726F"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Customers utilise and build their expectations about high inflation with the prices changes in grocery as this is the most important source of information for them (</w:t>
      </w:r>
      <w:r w:rsidRPr="00B1760A">
        <w:rPr>
          <w:rFonts w:ascii="Times New Roman" w:hAnsi="Times New Roman" w:cs="Times New Roman"/>
          <w:sz w:val="24"/>
          <w:szCs w:val="24"/>
          <w:shd w:val="clear" w:color="auto" w:fill="FFFFFF"/>
        </w:rPr>
        <w:t>D’Acunto et al, 2021, p.1615) (D’Acunto, et al, 2019, p.1).</w:t>
      </w:r>
      <w:r w:rsidRPr="00B1760A">
        <w:rPr>
          <w:rFonts w:ascii="Times New Roman" w:hAnsi="Times New Roman" w:cs="Times New Roman"/>
          <w:sz w:val="24"/>
          <w:szCs w:val="24"/>
        </w:rPr>
        <w:t xml:space="preserve"> The government should adopt monetary policies to regulate and mitigate the effect of inflation in the economy as price stability is a desired objective. Furthermore, according to The Grocer (2021) Morrisons is already feeling the pressure of inflation as they had to rise their prices to help mitigate this industry issue. This might mean that although the UK’s economy is expected to grow, the inflation will make this growth negligible as the acquisition power of customers will decrease. Consequently, affecting Morrisons profits.</w:t>
      </w:r>
    </w:p>
    <w:p w14:paraId="0823BF34" w14:textId="77777777" w:rsidR="00371D06" w:rsidRPr="00B1760A" w:rsidRDefault="00371D06" w:rsidP="00371D06">
      <w:pPr>
        <w:spacing w:line="600" w:lineRule="auto"/>
        <w:jc w:val="both"/>
        <w:rPr>
          <w:rFonts w:ascii="Times New Roman" w:hAnsi="Times New Roman" w:cs="Times New Roman"/>
          <w:sz w:val="24"/>
          <w:szCs w:val="24"/>
        </w:rPr>
      </w:pPr>
      <w:bookmarkStart w:id="12" w:name="_Hlk92312561"/>
      <w:r w:rsidRPr="00B1760A">
        <w:rPr>
          <w:rFonts w:ascii="Times New Roman" w:hAnsi="Times New Roman" w:cs="Times New Roman"/>
          <w:sz w:val="24"/>
          <w:szCs w:val="24"/>
        </w:rPr>
        <w:t xml:space="preserve">Balance of payments: </w:t>
      </w:r>
      <w:bookmarkEnd w:id="12"/>
      <w:r w:rsidRPr="00B1760A">
        <w:rPr>
          <w:rFonts w:ascii="Times New Roman" w:hAnsi="Times New Roman" w:cs="Times New Roman"/>
          <w:sz w:val="24"/>
          <w:szCs w:val="24"/>
        </w:rPr>
        <w:t xml:space="preserve">it involves the debit and credit transactions between countries (Morrison, 2020, p.129). The UK’s exports were £601 billion, and imports were £597 billion with the EU representing 42% of exports and 50% of total imports. It is common for the UK to import more than what is exported indicating that there is usually a trade deficit. In this year there was an </w:t>
      </w:r>
      <w:r w:rsidRPr="00B1760A">
        <w:rPr>
          <w:rFonts w:ascii="Times New Roman" w:hAnsi="Times New Roman" w:cs="Times New Roman"/>
          <w:sz w:val="24"/>
          <w:szCs w:val="24"/>
        </w:rPr>
        <w:lastRenderedPageBreak/>
        <w:t>overall surplus of £4.3 billion in 2020 (</w:t>
      </w:r>
      <w:r w:rsidRPr="00B1760A">
        <w:rPr>
          <w:rFonts w:ascii="Times New Roman" w:eastAsia="Times New Roman" w:hAnsi="Times New Roman" w:cs="Times New Roman"/>
          <w:sz w:val="24"/>
          <w:szCs w:val="24"/>
          <w:lang w:eastAsia="en-GB"/>
        </w:rPr>
        <w:t>House of Commons, 2021b). The effect regarding Brexit and how it will affect the exports and imports in the economy to grocery retailers is still uncertain. Morrisons had recently a controversial add where they were advertising non-EU salt and pepper. Customers perceived this as a racist Brexit campaign (The New European, 2021).</w:t>
      </w:r>
    </w:p>
    <w:p w14:paraId="5E6AEE2D" w14:textId="77777777" w:rsidR="00371D06" w:rsidRPr="00B1760A" w:rsidRDefault="00371D06" w:rsidP="00371D06">
      <w:pPr>
        <w:spacing w:line="600" w:lineRule="auto"/>
        <w:jc w:val="both"/>
        <w:rPr>
          <w:rFonts w:ascii="Times New Roman" w:hAnsi="Times New Roman" w:cs="Times New Roman"/>
          <w:b/>
          <w:bCs/>
          <w:sz w:val="24"/>
          <w:szCs w:val="24"/>
        </w:rPr>
      </w:pPr>
      <w:bookmarkStart w:id="13" w:name="_Hlk92312570"/>
      <w:r w:rsidRPr="00B1760A">
        <w:rPr>
          <w:rFonts w:ascii="Times New Roman" w:hAnsi="Times New Roman" w:cs="Times New Roman"/>
          <w:b/>
          <w:bCs/>
          <w:sz w:val="24"/>
          <w:szCs w:val="24"/>
        </w:rPr>
        <w:t>Socio-cultural:</w:t>
      </w:r>
    </w:p>
    <w:bookmarkEnd w:id="13"/>
    <w:p w14:paraId="47402EB5" w14:textId="77777777" w:rsidR="00371D06" w:rsidRPr="00B1760A" w:rsidRDefault="00371D06" w:rsidP="00371D06">
      <w:pPr>
        <w:spacing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t xml:space="preserve">Britannica (2021b) highlights that Great Britain or United Kingdom include England, Scotland, Wales and Northern Ireland with population of 67.4m and London as capital. The population comprises english, scots, irish, welsh, and the main immigrants come from India, Pakistan and Africa. The official languages are english, welsh and gaelic. The religions are christianity, islam, and hinduism. The currency is the pound. </w:t>
      </w:r>
    </w:p>
    <w:p w14:paraId="044CA0FC" w14:textId="77777777" w:rsidR="00371D06" w:rsidRPr="00B1760A" w:rsidRDefault="00371D06" w:rsidP="00371D06">
      <w:pPr>
        <w:spacing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t>According to Britannica (2021a) i</w:t>
      </w:r>
      <w:r w:rsidRPr="00B1760A">
        <w:rPr>
          <w:rFonts w:ascii="Times New Roman" w:hAnsi="Times New Roman" w:cs="Times New Roman"/>
          <w:sz w:val="24"/>
          <w:szCs w:val="24"/>
        </w:rPr>
        <w:t>n the 21</w:t>
      </w:r>
      <w:r w:rsidRPr="00B1760A">
        <w:rPr>
          <w:rFonts w:ascii="Times New Roman" w:hAnsi="Times New Roman" w:cs="Times New Roman"/>
          <w:sz w:val="24"/>
          <w:szCs w:val="24"/>
          <w:vertAlign w:val="superscript"/>
        </w:rPr>
        <w:t>st</w:t>
      </w:r>
      <w:r w:rsidRPr="00B1760A">
        <w:rPr>
          <w:rFonts w:ascii="Times New Roman" w:hAnsi="Times New Roman" w:cs="Times New Roman"/>
          <w:sz w:val="24"/>
          <w:szCs w:val="24"/>
        </w:rPr>
        <w:t xml:space="preserve"> century in Britain there is economic inequality between the west and the east that resembles the one found between the south and the north of England. The gap between both parts has widened. The economic centre of Britain has remained in London. In sum, Although Britain has increased in prosperity in this century, it has remained a disproportionate and separated society.</w:t>
      </w:r>
    </w:p>
    <w:p w14:paraId="0AC8A51D" w14:textId="119ED7CF" w:rsidR="00371D06" w:rsidRPr="00B1760A" w:rsidRDefault="00B1760A" w:rsidP="00371D06">
      <w:pPr>
        <w:spacing w:line="60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Moreover, b</w:t>
      </w:r>
      <w:r w:rsidR="00371D06" w:rsidRPr="00B1760A">
        <w:rPr>
          <w:rFonts w:ascii="Times New Roman" w:eastAsia="Times New Roman" w:hAnsi="Times New Roman" w:cs="Times New Roman"/>
          <w:sz w:val="24"/>
          <w:szCs w:val="24"/>
          <w:lang w:eastAsia="en-GB"/>
        </w:rPr>
        <w:t xml:space="preserve">y the 2000’s a fall in birth rate through contraception has become widely accepted, divorce rates, one parent families and unmarried cohabitation have increased and with these factors the woman’s role in society evolved. With the surge of feminism and the growth of women’s employment then the “new man” surged in the 1990’s where there was a division of </w:t>
      </w:r>
      <w:r w:rsidR="00371D06" w:rsidRPr="00B1760A">
        <w:rPr>
          <w:rFonts w:ascii="Times New Roman" w:eastAsia="Times New Roman" w:hAnsi="Times New Roman" w:cs="Times New Roman"/>
          <w:sz w:val="24"/>
          <w:szCs w:val="24"/>
          <w:lang w:eastAsia="en-GB"/>
        </w:rPr>
        <w:lastRenderedPageBreak/>
        <w:t>labour within the household and the breadwinner and housewife stereotypical roles changed. Due to the high immigration into Britain from ethnic minorities then it has now become a multicultural society.</w:t>
      </w:r>
    </w:p>
    <w:p w14:paraId="4E72FA8A" w14:textId="77777777" w:rsidR="00371D06" w:rsidRPr="00B1760A" w:rsidRDefault="00371D06" w:rsidP="00371D06">
      <w:pPr>
        <w:spacing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t>In 2020, the age breakdown in the UK is 17.8% of under 15, 18.3% 15-29, 19.4% 30-44, 20% 45-59, 15.8% 60-74 and 8.7% 75 and over. In comparison to 1980’s these numbers reflect decline in fertility and death rates and rise in longevity (Britannica, 2021a).  There is an opportunity for Morrisons to be the supermarket of choice for those minorities as the society becomes multicultural. This niche market has not been fully studied by other retailers. Also, women represent the 60% of Morrison’s workforce and there are LGBT and BAME programs to enhance the employees experience (Morrisons, 2021). This means that their inclusive programs have been effective. However, there is room for improvement for minorities.</w:t>
      </w:r>
    </w:p>
    <w:p w14:paraId="2C025208" w14:textId="77777777" w:rsidR="00371D06" w:rsidRPr="00B1760A" w:rsidRDefault="00371D06" w:rsidP="00371D06">
      <w:pPr>
        <w:spacing w:line="600" w:lineRule="auto"/>
        <w:jc w:val="both"/>
        <w:rPr>
          <w:rFonts w:ascii="Times New Roman" w:hAnsi="Times New Roman" w:cs="Times New Roman"/>
          <w:b/>
          <w:bCs/>
          <w:sz w:val="24"/>
          <w:szCs w:val="24"/>
        </w:rPr>
      </w:pPr>
      <w:bookmarkStart w:id="14" w:name="_Hlk92312578"/>
      <w:r w:rsidRPr="00B1760A">
        <w:rPr>
          <w:rFonts w:ascii="Times New Roman" w:hAnsi="Times New Roman" w:cs="Times New Roman"/>
          <w:b/>
          <w:bCs/>
          <w:sz w:val="24"/>
          <w:szCs w:val="24"/>
        </w:rPr>
        <w:t>Technological:</w:t>
      </w:r>
    </w:p>
    <w:bookmarkEnd w:id="14"/>
    <w:p w14:paraId="7011C4D6"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According to Tech Nation (2021) report UK tech investment is third in the world with £15bn worth in 2020 just behind the US and China. In addition, it rose by 17% in this year which is the highest growth with London being the 4</w:t>
      </w:r>
      <w:r w:rsidRPr="00B1760A">
        <w:rPr>
          <w:rFonts w:ascii="Times New Roman" w:hAnsi="Times New Roman" w:cs="Times New Roman"/>
          <w:sz w:val="24"/>
          <w:szCs w:val="24"/>
          <w:vertAlign w:val="superscript"/>
        </w:rPr>
        <w:t>th</w:t>
      </w:r>
      <w:r w:rsidRPr="00B1760A">
        <w:rPr>
          <w:rFonts w:ascii="Times New Roman" w:hAnsi="Times New Roman" w:cs="Times New Roman"/>
          <w:sz w:val="24"/>
          <w:szCs w:val="24"/>
        </w:rPr>
        <w:t xml:space="preserve"> largest city in the world for tech investment.</w:t>
      </w:r>
    </w:p>
    <w:p w14:paraId="74B92DF7"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Tech Nation (2021) states that the UK has strong tech, R&amp;D and innovation. UK R&amp;D expenditure was £33bn in 2020. ONS (2021b) highlights that UK research and development in 2019 represented 0.6% of gross domestic product and that the government intends to increase </w:t>
      </w:r>
      <w:r w:rsidRPr="00B1760A">
        <w:rPr>
          <w:rFonts w:ascii="Times New Roman" w:hAnsi="Times New Roman" w:cs="Times New Roman"/>
          <w:sz w:val="24"/>
          <w:szCs w:val="24"/>
        </w:rPr>
        <w:lastRenderedPageBreak/>
        <w:t>that to 2.4% by 2027. In contrast, british patent laws have been critiqued for being costly and slow (</w:t>
      </w:r>
      <w:r w:rsidRPr="00B1760A">
        <w:rPr>
          <w:rFonts w:ascii="Times New Roman" w:hAnsi="Times New Roman" w:cs="Times New Roman"/>
          <w:sz w:val="24"/>
          <w:szCs w:val="24"/>
          <w:shd w:val="clear" w:color="auto" w:fill="FFFFFF"/>
        </w:rPr>
        <w:t xml:space="preserve">Nicholas, 2012, </w:t>
      </w:r>
      <w:r w:rsidRPr="00B1760A">
        <w:rPr>
          <w:rFonts w:ascii="Times New Roman" w:hAnsi="Times New Roman" w:cs="Times New Roman"/>
          <w:sz w:val="24"/>
          <w:szCs w:val="24"/>
        </w:rPr>
        <w:t>p.8).</w:t>
      </w:r>
    </w:p>
    <w:p w14:paraId="7F25500B"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Tech Nation (2021) report also describes that the demand for technology roles is greater than the supply and with the pandemic the cybersecurity jobs in the UK have increased to 40% in the past two years. </w:t>
      </w:r>
      <w:r w:rsidRPr="00B1760A">
        <w:rPr>
          <w:rFonts w:ascii="Times New Roman" w:eastAsia="Times New Roman" w:hAnsi="Times New Roman" w:cs="Times New Roman"/>
          <w:sz w:val="24"/>
          <w:szCs w:val="24"/>
          <w:lang w:eastAsia="en-GB"/>
        </w:rPr>
        <w:t>Rigby (2021) highlights that Morrisons is the latest supermarket to trial till-free stores in Bradford. This technology has already been trialled by Sainsbury’s, Tesco and pioneered by Amazon in their Amazon fresh stores in London. Morrisons needs to increase their technology acquisition and become pioneer. Although the company is highly flexible and adaptable to the market, it is usually last to incorporate technology driven solutions in their operations between the main supermarkets.</w:t>
      </w:r>
    </w:p>
    <w:p w14:paraId="557CA4D0" w14:textId="77777777" w:rsidR="00371D06" w:rsidRPr="00B1760A" w:rsidRDefault="00371D06" w:rsidP="00371D06">
      <w:pPr>
        <w:spacing w:line="600" w:lineRule="auto"/>
        <w:jc w:val="both"/>
        <w:rPr>
          <w:rFonts w:ascii="Times New Roman" w:hAnsi="Times New Roman" w:cs="Times New Roman"/>
          <w:b/>
          <w:bCs/>
          <w:sz w:val="24"/>
          <w:szCs w:val="24"/>
        </w:rPr>
      </w:pPr>
      <w:bookmarkStart w:id="15" w:name="_Hlk92312585"/>
      <w:r w:rsidRPr="00B1760A">
        <w:rPr>
          <w:rFonts w:ascii="Times New Roman" w:hAnsi="Times New Roman" w:cs="Times New Roman"/>
          <w:b/>
          <w:bCs/>
          <w:sz w:val="24"/>
          <w:szCs w:val="24"/>
        </w:rPr>
        <w:t xml:space="preserve">Legal: </w:t>
      </w:r>
    </w:p>
    <w:bookmarkEnd w:id="15"/>
    <w:p w14:paraId="29CBB248"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Ras (2021) describes several general facts about the legal environment in the UK. Firstly, the UK has three distinct legal systems with an unwritten constitution due to the inexistence of a single document to follow. However, the UK constitution comes from sources statutes and constitutional conventions. Secondly, the parliament is the law-making authority with the queen Elizabeth II as the head of state with a ceremonial role. </w:t>
      </w:r>
    </w:p>
    <w:p w14:paraId="06832B28"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Thirdly, as part of the European Union the UK applied the EU law until Brexit day. And lastly, the UK has signed international conventions on human rights. This signifies that the UK has recognition of international law and adherence of human rights law. Morrisons has had recent </w:t>
      </w:r>
      <w:r w:rsidRPr="00B1760A">
        <w:rPr>
          <w:rFonts w:ascii="Times New Roman" w:hAnsi="Times New Roman" w:cs="Times New Roman"/>
          <w:sz w:val="24"/>
          <w:szCs w:val="24"/>
        </w:rPr>
        <w:lastRenderedPageBreak/>
        <w:t xml:space="preserve">altercations with the law. According to </w:t>
      </w:r>
      <w:r w:rsidRPr="00B1760A">
        <w:rPr>
          <w:rFonts w:ascii="Times New Roman" w:eastAsia="Times New Roman" w:hAnsi="Times New Roman" w:cs="Times New Roman"/>
          <w:sz w:val="24"/>
          <w:szCs w:val="24"/>
          <w:lang w:eastAsia="en-GB"/>
        </w:rPr>
        <w:t xml:space="preserve">Retail Gazelle (2021) 2,300 female retail staff were demanding equal pay as male workers in Morrisons’ warehouses and won. Also, an employee assaulted a customer, and he then sued the company. Furthermore, another employee published data of the earnings of nearly 100,000 employees </w:t>
      </w:r>
      <w:r w:rsidRPr="00B1760A">
        <w:rPr>
          <w:rFonts w:ascii="Times New Roman" w:eastAsia="Times New Roman" w:hAnsi="Times New Roman" w:cs="Times New Roman"/>
          <w:color w:val="353535"/>
          <w:sz w:val="24"/>
          <w:szCs w:val="24"/>
          <w:lang w:eastAsia="en-GB"/>
        </w:rPr>
        <w:t>(Billins &amp; Goodman 2020). Morrisons is liable for data breach policies which are international laws.</w:t>
      </w:r>
    </w:p>
    <w:p w14:paraId="711B5D71" w14:textId="77777777" w:rsidR="00371D06" w:rsidRPr="00B1760A" w:rsidRDefault="00371D06" w:rsidP="00371D06">
      <w:pPr>
        <w:spacing w:line="600" w:lineRule="auto"/>
        <w:jc w:val="both"/>
        <w:rPr>
          <w:rFonts w:ascii="Times New Roman" w:hAnsi="Times New Roman" w:cs="Times New Roman"/>
          <w:b/>
          <w:bCs/>
          <w:sz w:val="24"/>
          <w:szCs w:val="24"/>
        </w:rPr>
      </w:pPr>
      <w:bookmarkStart w:id="16" w:name="_Hlk92312594"/>
      <w:r w:rsidRPr="00B1760A">
        <w:rPr>
          <w:rFonts w:ascii="Times New Roman" w:hAnsi="Times New Roman" w:cs="Times New Roman"/>
          <w:b/>
          <w:bCs/>
          <w:sz w:val="24"/>
          <w:szCs w:val="24"/>
        </w:rPr>
        <w:t>Environmental:</w:t>
      </w:r>
    </w:p>
    <w:bookmarkEnd w:id="16"/>
    <w:p w14:paraId="41DCB5EE" w14:textId="77777777" w:rsidR="00371D06" w:rsidRPr="00B1760A" w:rsidRDefault="00371D06" w:rsidP="00371D06">
      <w:pPr>
        <w:spacing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t>According to the ONS (2021c), the travel restrictions applied by the government in 2020 due to covid-19 caused a fall in environmental taxes income. Also, the government spent £14.4b in 2019 for environmental protection which accounted to 1.6% of the total government expenses. With solid waste management as 81% of this total.</w:t>
      </w:r>
    </w:p>
    <w:p w14:paraId="4B3C4B4B"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Filimonau, and Gherbin (2017, p.1184) outline that UK grocery retailers produce high volumes of food waste even when the general population associate this practise unfavourably. In addition, they argue that although the major companies consider this is an issue, it is not believed to be a critical problem. Melikoglu, Lin, and Webb (2013, p.157) pinpoint that when food is wasted 95% of it ends up in landfill sites and that its impact to climate change is rather disastrous. One could state that food waste is an important factor that grocery retailers must address to decrease its negative impact on climate change. </w:t>
      </w:r>
    </w:p>
    <w:p w14:paraId="6321624C"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Smith (2019) outlines environmental policies that the main supermarkets have been adhering to in the UK. Among these are mentioned that Tesco is focused on decreasing excessive </w:t>
      </w:r>
      <w:r w:rsidRPr="00B1760A">
        <w:rPr>
          <w:rFonts w:ascii="Times New Roman" w:hAnsi="Times New Roman" w:cs="Times New Roman"/>
          <w:sz w:val="24"/>
          <w:szCs w:val="24"/>
          <w:shd w:val="clear" w:color="auto" w:fill="FFFFFF"/>
        </w:rPr>
        <w:lastRenderedPageBreak/>
        <w:t xml:space="preserve">packages and sourcing products sustainably. Asda is working towards selling 100% sustainable fish, eliminate palm oil from their products and perform recycling packaging. Sainsbury’s has the goal of reducing carbon, water and waste by 20% in 10 years and they currently have the lowest carbon emissions in the market. Morrisons has reduced plastic waste and use 81% of recyclable plastic. Aldi utilises 100% of the energy from renewable sources with the use of 80% sustainable fish. Although grocery retailers are improving their environmental policies, they are all focusing on different aspects instead of implementing a transformative plan to address all the issues. </w:t>
      </w:r>
    </w:p>
    <w:p w14:paraId="12C4E696"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rPr>
        <w:t xml:space="preserve">Retailers will need to prove not only that they have done everything they can to decrease environmental damage, but also that they have implemented strategies to improve recycling and other environmentally friendly practises </w:t>
      </w:r>
      <w:r w:rsidRPr="00B1760A">
        <w:rPr>
          <w:rFonts w:ascii="Times New Roman" w:hAnsi="Times New Roman" w:cs="Times New Roman"/>
          <w:sz w:val="24"/>
          <w:szCs w:val="24"/>
          <w:shd w:val="clear" w:color="auto" w:fill="FFFFFF"/>
        </w:rPr>
        <w:t>(Fernie, Sparks, and McKinnon, 2010, p. 910). Campbell (2007) specifies that corporate social responsibility efforts usually bring added costs to a company and if the firm’s objective is to maximise profit, then being environmentally friendly does not contribute to that purpose. Nevertheless, institutions and the government might make companies accountable to these practises.</w:t>
      </w:r>
    </w:p>
    <w:p w14:paraId="66CE2B14"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p>
    <w:p w14:paraId="0E5791CF" w14:textId="77777777" w:rsidR="00371D06" w:rsidRPr="00B1760A" w:rsidRDefault="00371D06" w:rsidP="00371D06">
      <w:pPr>
        <w:spacing w:line="600" w:lineRule="auto"/>
        <w:jc w:val="both"/>
        <w:rPr>
          <w:rFonts w:ascii="Times New Roman" w:hAnsi="Times New Roman" w:cs="Times New Roman"/>
          <w:b/>
          <w:bCs/>
          <w:sz w:val="24"/>
          <w:szCs w:val="24"/>
          <w:shd w:val="clear" w:color="auto" w:fill="FFFFFF"/>
        </w:rPr>
      </w:pPr>
      <w:bookmarkStart w:id="17" w:name="_Hlk92312601"/>
      <w:r w:rsidRPr="00B1760A">
        <w:rPr>
          <w:rFonts w:ascii="Times New Roman" w:hAnsi="Times New Roman" w:cs="Times New Roman"/>
          <w:b/>
          <w:bCs/>
          <w:sz w:val="24"/>
          <w:szCs w:val="24"/>
          <w:shd w:val="clear" w:color="auto" w:fill="FFFFFF"/>
        </w:rPr>
        <w:t>Successful internationalisation of other retailers.</w:t>
      </w:r>
    </w:p>
    <w:bookmarkEnd w:id="17"/>
    <w:p w14:paraId="5081691F" w14:textId="77777777" w:rsidR="00371D06" w:rsidRPr="00B1760A" w:rsidRDefault="00371D06" w:rsidP="00371D06">
      <w:pPr>
        <w:spacing w:line="600" w:lineRule="auto"/>
        <w:jc w:val="both"/>
        <w:rPr>
          <w:rFonts w:ascii="Times New Roman" w:hAnsi="Times New Roman" w:cs="Times New Roman"/>
          <w:sz w:val="24"/>
          <w:szCs w:val="24"/>
          <w:shd w:val="clear" w:color="auto" w:fill="FFFFFF"/>
        </w:rPr>
      </w:pPr>
      <w:r w:rsidRPr="00B1760A">
        <w:rPr>
          <w:rFonts w:ascii="Times New Roman" w:hAnsi="Times New Roman" w:cs="Times New Roman"/>
          <w:sz w:val="24"/>
          <w:szCs w:val="24"/>
          <w:shd w:val="clear" w:color="auto" w:fill="FFFFFF"/>
        </w:rPr>
        <w:t xml:space="preserve">A successful case of internationalisation within the UK grocery industry is that conducted by Tesco. An example of this is that Tesco’s floor space outside of the UK exceeds that one inside </w:t>
      </w:r>
      <w:r w:rsidRPr="00B1760A">
        <w:rPr>
          <w:rFonts w:ascii="Times New Roman" w:hAnsi="Times New Roman" w:cs="Times New Roman"/>
          <w:sz w:val="24"/>
          <w:szCs w:val="24"/>
          <w:shd w:val="clear" w:color="auto" w:fill="FFFFFF"/>
        </w:rPr>
        <w:lastRenderedPageBreak/>
        <w:t>of the UK and their store number expansion is focused on the international market (Burt, Sparks, and Teller, 2010, p.12). The main factors that incited into Tesco’s internationalisation were an emphasis on expansion and the establishment of a successful loyalty card that helped the company tailor their offering to clients (</w:t>
      </w:r>
      <w:r w:rsidRPr="00B1760A">
        <w:rPr>
          <w:rFonts w:ascii="Times New Roman" w:hAnsi="Times New Roman" w:cs="Times New Roman"/>
          <w:sz w:val="24"/>
          <w:szCs w:val="24"/>
        </w:rPr>
        <w:t>Thanassoulis, 2009, p.1-2)</w:t>
      </w:r>
    </w:p>
    <w:p w14:paraId="0FAAA993"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Śmigielska and Oczkowska (2017, p.193) suggest that internal factors that could lead to successful strategy implementation could be the development of the capabilities and competencies in the company, the improvement in technology, sufficient resources to align an efficient supply chain, marketing management to create a strong branding image and be flexible enough to adapt to the competitive environment the company is trying to expand to.  </w:t>
      </w:r>
    </w:p>
    <w:p w14:paraId="213821AE" w14:textId="77777777" w:rsidR="00371D06" w:rsidRPr="00B1760A" w:rsidRDefault="00371D06" w:rsidP="00371D06">
      <w:pPr>
        <w:spacing w:line="600" w:lineRule="auto"/>
        <w:jc w:val="both"/>
        <w:rPr>
          <w:rFonts w:ascii="Times New Roman" w:eastAsia="Times New Roman" w:hAnsi="Times New Roman" w:cs="Times New Roman"/>
          <w:sz w:val="24"/>
          <w:szCs w:val="24"/>
          <w:lang w:eastAsia="en-GB"/>
        </w:rPr>
      </w:pPr>
      <w:r w:rsidRPr="00B1760A">
        <w:rPr>
          <w:rFonts w:ascii="Times New Roman" w:hAnsi="Times New Roman" w:cs="Times New Roman"/>
          <w:sz w:val="24"/>
          <w:szCs w:val="24"/>
        </w:rPr>
        <w:t>Śmigielska and Oczkowska (2017, p.175 outline that to conduct a successful internationalisation strategy in the grocery industry then Morrisons should create a PESTEL analysis of the country they wish to establish in to understand all the external factors that would affect the company and then follow the steps provided by Incandela et al (1999) which are find sites, create distribution systems, manage the inherent difficulties of local regulations, tariffs and quotas and control labour. Incandela et al (1999) specify that these strategies where successfully conducted by Carrefour and Walmart in their expansion efforts.</w:t>
      </w:r>
    </w:p>
    <w:p w14:paraId="0170C94F"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Most of the internal factors that are necessary to leverage have been covered by Morrisons. An effective supply chain, the development of their workers capabilities, technology investments and a strong brand image are at a good level. Nevertheless, internationalisation requires that </w:t>
      </w:r>
      <w:r w:rsidRPr="00B1760A">
        <w:rPr>
          <w:rFonts w:ascii="Times New Roman" w:hAnsi="Times New Roman" w:cs="Times New Roman"/>
          <w:sz w:val="24"/>
          <w:szCs w:val="24"/>
        </w:rPr>
        <w:lastRenderedPageBreak/>
        <w:t>the company focuses on increasing their number of stores in more affluent zones and establish a loyalty card scheme that is effective.</w:t>
      </w:r>
    </w:p>
    <w:p w14:paraId="5EE79EE9" w14:textId="77777777" w:rsidR="00371D06" w:rsidRPr="00B1760A" w:rsidRDefault="00371D06" w:rsidP="00371D06">
      <w:pPr>
        <w:spacing w:line="600" w:lineRule="auto"/>
        <w:jc w:val="both"/>
        <w:rPr>
          <w:rFonts w:ascii="Times New Roman" w:hAnsi="Times New Roman" w:cs="Times New Roman"/>
          <w:sz w:val="24"/>
          <w:szCs w:val="24"/>
        </w:rPr>
      </w:pPr>
    </w:p>
    <w:p w14:paraId="76C827DC" w14:textId="77777777" w:rsidR="00371D06" w:rsidRPr="00B1760A" w:rsidRDefault="00371D06" w:rsidP="00371D06">
      <w:pPr>
        <w:shd w:val="clear" w:color="auto" w:fill="FFFFFF"/>
        <w:spacing w:after="113" w:line="600" w:lineRule="auto"/>
        <w:jc w:val="both"/>
        <w:rPr>
          <w:rFonts w:ascii="Times New Roman" w:eastAsia="Times New Roman" w:hAnsi="Times New Roman" w:cs="Times New Roman"/>
          <w:b/>
          <w:bCs/>
          <w:sz w:val="24"/>
          <w:szCs w:val="24"/>
          <w:lang w:eastAsia="en-GB"/>
        </w:rPr>
      </w:pPr>
      <w:bookmarkStart w:id="18" w:name="_Hlk92312609"/>
      <w:r w:rsidRPr="00B1760A">
        <w:rPr>
          <w:rFonts w:ascii="Times New Roman" w:eastAsia="Times New Roman" w:hAnsi="Times New Roman" w:cs="Times New Roman"/>
          <w:b/>
          <w:bCs/>
          <w:sz w:val="24"/>
          <w:szCs w:val="24"/>
          <w:lang w:eastAsia="en-GB"/>
        </w:rPr>
        <w:t>Porter’s Five Forces:</w:t>
      </w:r>
    </w:p>
    <w:bookmarkEnd w:id="18"/>
    <w:p w14:paraId="77AE18B5" w14:textId="77777777" w:rsidR="00371D06" w:rsidRPr="00B1760A" w:rsidRDefault="00371D06" w:rsidP="00371D06">
      <w:pPr>
        <w:shd w:val="clear" w:color="auto" w:fill="FFFFFF"/>
        <w:spacing w:after="113" w:line="600" w:lineRule="auto"/>
        <w:jc w:val="both"/>
        <w:rPr>
          <w:rFonts w:ascii="Times New Roman" w:eastAsia="Times New Roman" w:hAnsi="Times New Roman" w:cs="Times New Roman"/>
          <w:sz w:val="24"/>
          <w:szCs w:val="24"/>
          <w:lang w:eastAsia="en-GB"/>
        </w:rPr>
      </w:pPr>
      <w:r w:rsidRPr="00B1760A">
        <w:rPr>
          <w:rFonts w:ascii="Times New Roman" w:eastAsia="Times New Roman" w:hAnsi="Times New Roman" w:cs="Times New Roman"/>
          <w:sz w:val="24"/>
          <w:szCs w:val="24"/>
          <w:lang w:eastAsia="en-GB"/>
        </w:rPr>
        <w:t>To sustain profit then companies need to react strategically to competitors. The five forces help to analyse what is impacting profitability in an industry and to detect trends in the market (Porter, 2008, p. 24). Now the UK grocery market will be analysed.</w:t>
      </w:r>
    </w:p>
    <w:p w14:paraId="6CF6C645" w14:textId="77777777" w:rsidR="00371D06" w:rsidRPr="00B1760A" w:rsidRDefault="00371D06" w:rsidP="00371D06">
      <w:pPr>
        <w:pStyle w:val="ListParagraph"/>
        <w:numPr>
          <w:ilvl w:val="0"/>
          <w:numId w:val="11"/>
        </w:numPr>
        <w:spacing w:line="600" w:lineRule="auto"/>
        <w:ind w:left="0" w:firstLine="0"/>
        <w:jc w:val="both"/>
        <w:rPr>
          <w:sz w:val="24"/>
          <w:szCs w:val="24"/>
        </w:rPr>
      </w:pPr>
      <w:r w:rsidRPr="00B1760A">
        <w:rPr>
          <w:sz w:val="24"/>
          <w:szCs w:val="24"/>
        </w:rPr>
        <w:t>Threat of entry:</w:t>
      </w:r>
      <w:r w:rsidRPr="00B1760A">
        <w:rPr>
          <w:b/>
          <w:bCs/>
          <w:sz w:val="24"/>
          <w:szCs w:val="24"/>
        </w:rPr>
        <w:t xml:space="preserve"> </w:t>
      </w:r>
      <w:r w:rsidRPr="00B1760A">
        <w:rPr>
          <w:sz w:val="24"/>
          <w:szCs w:val="24"/>
        </w:rPr>
        <w:t xml:space="preserve">There are low entry barriers and although it is easy to enter the market, it is paramount to invest large financial resources to compete against the main retailers which then make this factor as medium. Moreover, </w:t>
      </w:r>
      <w:r w:rsidRPr="00B1760A">
        <w:rPr>
          <w:sz w:val="24"/>
          <w:szCs w:val="24"/>
          <w:shd w:val="clear" w:color="auto" w:fill="FFFFFF"/>
        </w:rPr>
        <w:t>Thanassoulis (2009, p.1) affirms that in the last 30 years profit margins of supermarkets have been 5% without significant growth. This signifies that it is not a highly profitable market as significant time might be needed to reach profit.</w:t>
      </w:r>
    </w:p>
    <w:p w14:paraId="52214245" w14:textId="77777777" w:rsidR="00371D06" w:rsidRPr="00B1760A" w:rsidRDefault="00371D06" w:rsidP="00371D06">
      <w:pPr>
        <w:pStyle w:val="ListParagraph"/>
        <w:numPr>
          <w:ilvl w:val="0"/>
          <w:numId w:val="11"/>
        </w:numPr>
        <w:spacing w:line="600" w:lineRule="auto"/>
        <w:ind w:left="0" w:firstLine="0"/>
        <w:jc w:val="both"/>
        <w:rPr>
          <w:sz w:val="24"/>
          <w:szCs w:val="24"/>
        </w:rPr>
      </w:pPr>
      <w:bookmarkStart w:id="19" w:name="_Hlk92312626"/>
      <w:r w:rsidRPr="00B1760A">
        <w:rPr>
          <w:sz w:val="24"/>
          <w:szCs w:val="24"/>
          <w:shd w:val="clear" w:color="auto" w:fill="FFFFFF"/>
        </w:rPr>
        <w:t xml:space="preserve">Threat of substitute:  </w:t>
      </w:r>
      <w:bookmarkEnd w:id="19"/>
      <w:r w:rsidRPr="00B1760A">
        <w:rPr>
          <w:sz w:val="24"/>
          <w:szCs w:val="24"/>
          <w:shd w:val="clear" w:color="auto" w:fill="FFFFFF"/>
        </w:rPr>
        <w:t>This would be high. Chakraborty (2018) describes that the similarities in prices and offerings of the supermarkets are greater than their differences. It could be argued that one can find the same product in different supermarkets. Therefore, supermarkets are relatively easy to replace.</w:t>
      </w:r>
    </w:p>
    <w:p w14:paraId="60F83EFC" w14:textId="77777777" w:rsidR="00371D06" w:rsidRPr="00B1760A" w:rsidRDefault="00371D06" w:rsidP="00371D06">
      <w:pPr>
        <w:pStyle w:val="ListParagraph"/>
        <w:numPr>
          <w:ilvl w:val="0"/>
          <w:numId w:val="11"/>
        </w:numPr>
        <w:spacing w:line="600" w:lineRule="auto"/>
        <w:ind w:left="0" w:firstLine="0"/>
        <w:jc w:val="both"/>
        <w:rPr>
          <w:sz w:val="24"/>
          <w:szCs w:val="24"/>
        </w:rPr>
      </w:pPr>
      <w:bookmarkStart w:id="20" w:name="_Hlk92312632"/>
      <w:r w:rsidRPr="00B1760A">
        <w:rPr>
          <w:sz w:val="24"/>
          <w:szCs w:val="24"/>
        </w:rPr>
        <w:lastRenderedPageBreak/>
        <w:t xml:space="preserve">Supplier power: </w:t>
      </w:r>
      <w:bookmarkEnd w:id="20"/>
      <w:r w:rsidRPr="00B1760A">
        <w:rPr>
          <w:sz w:val="24"/>
          <w:szCs w:val="24"/>
        </w:rPr>
        <w:t xml:space="preserve">This factor is low. </w:t>
      </w:r>
      <w:r w:rsidRPr="00B1760A">
        <w:rPr>
          <w:sz w:val="24"/>
          <w:szCs w:val="24"/>
          <w:shd w:val="clear" w:color="auto" w:fill="FFFFFF"/>
        </w:rPr>
        <w:t xml:space="preserve">Thanassoulis (2009, p.2) claims that supermarkets utilise their size to push prices down. Also, the margins from suppliers have declined in the last 30 years. </w:t>
      </w:r>
    </w:p>
    <w:p w14:paraId="2E95354C" w14:textId="77777777" w:rsidR="00371D06" w:rsidRPr="00B1760A" w:rsidRDefault="00371D06" w:rsidP="00371D06">
      <w:pPr>
        <w:pStyle w:val="ListParagraph"/>
        <w:numPr>
          <w:ilvl w:val="0"/>
          <w:numId w:val="11"/>
        </w:numPr>
        <w:spacing w:line="600" w:lineRule="auto"/>
        <w:ind w:left="0" w:firstLine="0"/>
        <w:jc w:val="both"/>
        <w:rPr>
          <w:sz w:val="24"/>
          <w:szCs w:val="24"/>
        </w:rPr>
      </w:pPr>
      <w:bookmarkStart w:id="21" w:name="_Hlk92312638"/>
      <w:r w:rsidRPr="00B1760A">
        <w:rPr>
          <w:sz w:val="24"/>
          <w:szCs w:val="24"/>
          <w:shd w:val="clear" w:color="auto" w:fill="FFFFFF"/>
        </w:rPr>
        <w:t xml:space="preserve">Rivalry among existing competitors: </w:t>
      </w:r>
      <w:bookmarkEnd w:id="21"/>
      <w:r w:rsidRPr="00B1760A">
        <w:rPr>
          <w:sz w:val="24"/>
          <w:szCs w:val="24"/>
          <w:shd w:val="clear" w:color="auto" w:fill="FFFFFF"/>
        </w:rPr>
        <w:t>It is high. In this industry the companies are bluntly competitive. Examples of this are seen with aggressive comparative adds done by Tesco, Sainsbury’s, Asda and Morrisons. Tesco and Aldi ads show comparison of their prices between themselves (Kotler et al, 2019, p.385).</w:t>
      </w:r>
    </w:p>
    <w:p w14:paraId="2D2A5FBB" w14:textId="77777777" w:rsidR="00371D06" w:rsidRPr="00B1760A" w:rsidRDefault="00371D06" w:rsidP="00371D06">
      <w:pPr>
        <w:pStyle w:val="ListParagraph"/>
        <w:numPr>
          <w:ilvl w:val="0"/>
          <w:numId w:val="11"/>
        </w:numPr>
        <w:spacing w:line="600" w:lineRule="auto"/>
        <w:ind w:left="0" w:firstLine="0"/>
        <w:jc w:val="both"/>
        <w:rPr>
          <w:sz w:val="24"/>
          <w:szCs w:val="24"/>
          <w:shd w:val="clear" w:color="auto" w:fill="FFFFFF"/>
        </w:rPr>
      </w:pPr>
      <w:bookmarkStart w:id="22" w:name="_Hlk92312619"/>
      <w:r w:rsidRPr="00B1760A">
        <w:rPr>
          <w:sz w:val="24"/>
          <w:szCs w:val="24"/>
          <w:shd w:val="clear" w:color="auto" w:fill="FFFFFF"/>
        </w:rPr>
        <w:t xml:space="preserve">Bargaining power of buyers: </w:t>
      </w:r>
      <w:bookmarkEnd w:id="22"/>
      <w:r w:rsidRPr="00B1760A">
        <w:rPr>
          <w:sz w:val="24"/>
          <w:szCs w:val="24"/>
          <w:shd w:val="clear" w:color="auto" w:fill="FFFFFF"/>
        </w:rPr>
        <w:t>It is relatively easy for customers to decide to acquire their groceries in other supermarkets due to similarity in the overall offerings. Therefore, one could state that there is a medium bargaining power of buyers.</w:t>
      </w:r>
    </w:p>
    <w:p w14:paraId="4DA74879" w14:textId="77777777" w:rsidR="00371D06" w:rsidRPr="00B1760A" w:rsidRDefault="00371D06" w:rsidP="00371D06">
      <w:pPr>
        <w:pStyle w:val="ListParagraph"/>
        <w:spacing w:line="600" w:lineRule="auto"/>
        <w:ind w:left="0"/>
        <w:jc w:val="both"/>
        <w:rPr>
          <w:sz w:val="24"/>
          <w:szCs w:val="24"/>
          <w:shd w:val="clear" w:color="auto" w:fill="FFFFFF"/>
        </w:rPr>
      </w:pPr>
      <w:r w:rsidRPr="00B1760A">
        <w:rPr>
          <w:sz w:val="24"/>
          <w:szCs w:val="24"/>
          <w:shd w:val="clear" w:color="auto" w:fill="FFFFFF"/>
        </w:rPr>
        <w:t>In sum, the fact that there is high similarity in the products of the supermarkets and threat of substitute and rivalry, then this industry is not highly profitable.</w:t>
      </w:r>
    </w:p>
    <w:p w14:paraId="259424FF" w14:textId="045AA6AD" w:rsidR="00371D06" w:rsidRPr="00B1760A" w:rsidRDefault="00371D06" w:rsidP="00371D06">
      <w:pPr>
        <w:spacing w:line="600" w:lineRule="auto"/>
        <w:jc w:val="both"/>
        <w:rPr>
          <w:rFonts w:ascii="Times New Roman" w:hAnsi="Times New Roman" w:cs="Times New Roman"/>
          <w:b/>
          <w:bCs/>
          <w:sz w:val="24"/>
          <w:szCs w:val="24"/>
          <w:shd w:val="clear" w:color="auto" w:fill="FFFFFF"/>
        </w:rPr>
      </w:pPr>
      <w:bookmarkStart w:id="23" w:name="_Hlk92312647"/>
      <w:r w:rsidRPr="00B1760A">
        <w:rPr>
          <w:rFonts w:ascii="Times New Roman" w:hAnsi="Times New Roman" w:cs="Times New Roman"/>
          <w:b/>
          <w:bCs/>
          <w:sz w:val="24"/>
          <w:szCs w:val="24"/>
          <w:shd w:val="clear" w:color="auto" w:fill="FFFFFF"/>
        </w:rPr>
        <w:t>SWOT analysis</w:t>
      </w:r>
    </w:p>
    <w:bookmarkEnd w:id="23"/>
    <w:p w14:paraId="3F5C18B6"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SWOT is a recognised method that helps to describe the internal and the external factors of a company with the purpose of assisting in the creation of strategy (Lynch, 2018, p.267), (</w:t>
      </w:r>
      <w:r w:rsidRPr="00B1760A">
        <w:rPr>
          <w:rFonts w:ascii="Times New Roman" w:hAnsi="Times New Roman" w:cs="Times New Roman"/>
          <w:sz w:val="24"/>
          <w:szCs w:val="24"/>
          <w:shd w:val="clear" w:color="auto" w:fill="FFFFFF"/>
        </w:rPr>
        <w:t>Dyson, 2004, p.631)</w:t>
      </w:r>
      <w:r w:rsidRPr="00B1760A">
        <w:rPr>
          <w:rFonts w:ascii="Times New Roman" w:hAnsi="Times New Roman" w:cs="Times New Roman"/>
          <w:sz w:val="24"/>
          <w:szCs w:val="24"/>
        </w:rPr>
        <w:t>.</w:t>
      </w:r>
    </w:p>
    <w:p w14:paraId="4B2CE24C" w14:textId="77777777" w:rsidR="00371D06" w:rsidRPr="00B1760A" w:rsidRDefault="00371D06" w:rsidP="00371D06">
      <w:pPr>
        <w:spacing w:line="600" w:lineRule="auto"/>
        <w:jc w:val="both"/>
        <w:rPr>
          <w:rFonts w:ascii="Times New Roman" w:hAnsi="Times New Roman" w:cs="Times New Roman"/>
          <w:b/>
          <w:sz w:val="24"/>
          <w:szCs w:val="24"/>
        </w:rPr>
      </w:pPr>
      <w:bookmarkStart w:id="24" w:name="_Hlk92312652"/>
      <w:r w:rsidRPr="00B1760A">
        <w:rPr>
          <w:rFonts w:ascii="Times New Roman" w:hAnsi="Times New Roman" w:cs="Times New Roman"/>
          <w:b/>
          <w:sz w:val="24"/>
          <w:szCs w:val="24"/>
        </w:rPr>
        <w:t>Strengths:</w:t>
      </w:r>
    </w:p>
    <w:bookmarkEnd w:id="24"/>
    <w:p w14:paraId="13F251D5"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Morrisons is one of the main grocery retailers in the UK with 10% of the market share (Kantar, 2021)</w:t>
      </w:r>
    </w:p>
    <w:p w14:paraId="523A1226"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lastRenderedPageBreak/>
        <w:t>Morrisons utilises market street concept which is an imitation of a traditional english street layout. Also, on their website one could meet a and read the stories of the fishmongers, butchers and the green grocers. This practise provides feelings of localness, tradition, and relationship (Richards, Lawrence, and Burch, 2011, p.40).</w:t>
      </w:r>
    </w:p>
    <w:p w14:paraId="18D7175F"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Morrisons is Britain’s second largest food manufacturer (Bowman, et al, 2013)</w:t>
      </w:r>
    </w:p>
    <w:p w14:paraId="0EA849A4"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 xml:space="preserve">Morrisons is vertically integrated with their own manufacturing facilities which allows them to have control over their quality whilst having low costs (Bowman, et al, 2013) </w:t>
      </w:r>
      <w:r w:rsidRPr="00B1760A">
        <w:rPr>
          <w:sz w:val="24"/>
          <w:szCs w:val="24"/>
        </w:rPr>
        <w:t>(Johnson et al, 2019, p.246).</w:t>
      </w:r>
    </w:p>
    <w:p w14:paraId="691DDFE8"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Morrisons has an integrated supply chain (Bowman, et al, 2013).</w:t>
      </w:r>
    </w:p>
    <w:p w14:paraId="3A23C47D"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 xml:space="preserve">Morrisons started negotiations with Amazon for the frozen and fresh foods for their customers (Johnson, et al, 2019, p.362). </w:t>
      </w:r>
    </w:p>
    <w:p w14:paraId="0935B6E5"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The company has career development programs for their employees with a program called “from shop floor to top floor” which encourages sustainable progression of their colleagues (Devins, Stewart, and Iles, 2010)</w:t>
      </w:r>
    </w:p>
    <w:p w14:paraId="6CB62D9B"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rPr>
        <w:t>Morrison have trained and experienced colleagues in their fresh food departments (</w:t>
      </w:r>
      <w:r w:rsidRPr="00B1760A">
        <w:rPr>
          <w:sz w:val="24"/>
          <w:szCs w:val="24"/>
          <w:shd w:val="clear" w:color="auto" w:fill="FFFFFF"/>
        </w:rPr>
        <w:t>Haleem, and Jehangir, 2017, p</w:t>
      </w:r>
      <w:r w:rsidRPr="00B1760A">
        <w:rPr>
          <w:sz w:val="24"/>
          <w:szCs w:val="24"/>
        </w:rPr>
        <w:t>.4). Śmigielska and Oczkowska (2017, p.175) argue that to succeed in the global retail industry then companies need to develop new capabilities.</w:t>
      </w:r>
    </w:p>
    <w:p w14:paraId="240078EA"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rPr>
        <w:t>Effective inclusive programs.</w:t>
      </w:r>
    </w:p>
    <w:p w14:paraId="38DA2046" w14:textId="77777777" w:rsidR="001304B0" w:rsidRPr="00B1760A" w:rsidRDefault="001304B0" w:rsidP="00371D06">
      <w:pPr>
        <w:pStyle w:val="ListParagraph"/>
        <w:spacing w:line="600" w:lineRule="auto"/>
        <w:ind w:left="0"/>
        <w:jc w:val="both"/>
        <w:rPr>
          <w:sz w:val="24"/>
          <w:szCs w:val="24"/>
        </w:rPr>
      </w:pPr>
    </w:p>
    <w:p w14:paraId="7208DADD" w14:textId="77777777" w:rsidR="001304B0" w:rsidRPr="00B1760A" w:rsidRDefault="001304B0" w:rsidP="00371D06">
      <w:pPr>
        <w:pStyle w:val="ListParagraph"/>
        <w:spacing w:line="600" w:lineRule="auto"/>
        <w:ind w:left="0"/>
        <w:jc w:val="both"/>
        <w:rPr>
          <w:b/>
          <w:sz w:val="24"/>
          <w:szCs w:val="24"/>
        </w:rPr>
      </w:pPr>
      <w:bookmarkStart w:id="25" w:name="_Hlk92312660"/>
    </w:p>
    <w:p w14:paraId="412B682C" w14:textId="78085098" w:rsidR="00371D06" w:rsidRPr="00B1760A" w:rsidRDefault="00371D06" w:rsidP="00371D06">
      <w:pPr>
        <w:pStyle w:val="ListParagraph"/>
        <w:spacing w:line="600" w:lineRule="auto"/>
        <w:ind w:left="0"/>
        <w:jc w:val="both"/>
        <w:rPr>
          <w:b/>
          <w:sz w:val="24"/>
          <w:szCs w:val="24"/>
        </w:rPr>
      </w:pPr>
      <w:r w:rsidRPr="00B1760A">
        <w:rPr>
          <w:b/>
          <w:sz w:val="24"/>
          <w:szCs w:val="24"/>
        </w:rPr>
        <w:lastRenderedPageBreak/>
        <w:t>Weaknesses:</w:t>
      </w:r>
      <w:bookmarkEnd w:id="25"/>
    </w:p>
    <w:p w14:paraId="39483E8B" w14:textId="77777777" w:rsidR="00371D06" w:rsidRPr="00B1760A" w:rsidRDefault="00371D06" w:rsidP="00371D06">
      <w:pPr>
        <w:pStyle w:val="ListParagraph"/>
        <w:numPr>
          <w:ilvl w:val="0"/>
          <w:numId w:val="13"/>
        </w:numPr>
        <w:spacing w:line="600" w:lineRule="auto"/>
        <w:ind w:left="0" w:firstLine="0"/>
        <w:jc w:val="both"/>
        <w:rPr>
          <w:bCs/>
          <w:sz w:val="24"/>
          <w:szCs w:val="24"/>
        </w:rPr>
      </w:pPr>
      <w:r w:rsidRPr="00B1760A">
        <w:rPr>
          <w:bCs/>
          <w:sz w:val="24"/>
          <w:szCs w:val="24"/>
        </w:rPr>
        <w:t>Morrisons has shortcomings as most of the stores are in the north of England with their headquarters in Bradford (</w:t>
      </w:r>
      <w:r w:rsidRPr="00B1760A">
        <w:rPr>
          <w:sz w:val="24"/>
          <w:szCs w:val="24"/>
          <w:shd w:val="clear" w:color="auto" w:fill="FFFFFF"/>
        </w:rPr>
        <w:t>Haleem and Jehangir, 2017, p.6).</w:t>
      </w:r>
    </w:p>
    <w:p w14:paraId="23943D2E" w14:textId="77777777" w:rsidR="00371D06" w:rsidRPr="00B1760A" w:rsidRDefault="00371D06" w:rsidP="00371D06">
      <w:pPr>
        <w:pStyle w:val="ListParagraph"/>
        <w:numPr>
          <w:ilvl w:val="0"/>
          <w:numId w:val="13"/>
        </w:numPr>
        <w:spacing w:line="600" w:lineRule="auto"/>
        <w:ind w:left="0" w:firstLine="0"/>
        <w:jc w:val="both"/>
        <w:rPr>
          <w:bCs/>
          <w:sz w:val="24"/>
          <w:szCs w:val="24"/>
        </w:rPr>
      </w:pPr>
      <w:r w:rsidRPr="00B1760A">
        <w:rPr>
          <w:sz w:val="24"/>
          <w:szCs w:val="24"/>
          <w:shd w:val="clear" w:color="auto" w:fill="FFFFFF"/>
        </w:rPr>
        <w:t>As of december 2021 and without including the discounters Aldi and Lidl, Morrisons was the third cheapest supermarket with Asda and Tesco in 1</w:t>
      </w:r>
      <w:r w:rsidRPr="00B1760A">
        <w:rPr>
          <w:sz w:val="24"/>
          <w:szCs w:val="24"/>
          <w:shd w:val="clear" w:color="auto" w:fill="FFFFFF"/>
          <w:vertAlign w:val="superscript"/>
        </w:rPr>
        <w:t>st</w:t>
      </w:r>
      <w:r w:rsidRPr="00B1760A">
        <w:rPr>
          <w:sz w:val="24"/>
          <w:szCs w:val="24"/>
          <w:shd w:val="clear" w:color="auto" w:fill="FFFFFF"/>
        </w:rPr>
        <w:t xml:space="preserve"> and 2</w:t>
      </w:r>
      <w:r w:rsidRPr="00B1760A">
        <w:rPr>
          <w:sz w:val="24"/>
          <w:szCs w:val="24"/>
          <w:shd w:val="clear" w:color="auto" w:fill="FFFFFF"/>
          <w:vertAlign w:val="superscript"/>
        </w:rPr>
        <w:t>nd</w:t>
      </w:r>
      <w:r w:rsidRPr="00B1760A">
        <w:rPr>
          <w:sz w:val="24"/>
          <w:szCs w:val="24"/>
          <w:shd w:val="clear" w:color="auto" w:fill="FFFFFF"/>
        </w:rPr>
        <w:t xml:space="preserve"> position respectively (</w:t>
      </w:r>
      <w:r w:rsidRPr="00B1760A">
        <w:rPr>
          <w:rStyle w:val="dont-break-out"/>
          <w:rFonts w:eastAsiaTheme="majorEastAsia"/>
          <w:sz w:val="24"/>
          <w:szCs w:val="24"/>
          <w:shd w:val="clear" w:color="auto" w:fill="FFFFFF"/>
        </w:rPr>
        <w:t>Lincolnshirelive, 2021</w:t>
      </w:r>
      <w:r w:rsidRPr="00B1760A">
        <w:rPr>
          <w:sz w:val="24"/>
          <w:szCs w:val="24"/>
          <w:shd w:val="clear" w:color="auto" w:fill="FFFFFF"/>
        </w:rPr>
        <w:t>).</w:t>
      </w:r>
    </w:p>
    <w:p w14:paraId="08FBC9A8" w14:textId="77777777" w:rsidR="00371D06" w:rsidRPr="00B1760A" w:rsidRDefault="00371D06" w:rsidP="00371D06">
      <w:pPr>
        <w:pStyle w:val="ListParagraph"/>
        <w:numPr>
          <w:ilvl w:val="0"/>
          <w:numId w:val="13"/>
        </w:numPr>
        <w:spacing w:line="600" w:lineRule="auto"/>
        <w:ind w:left="0" w:firstLine="0"/>
        <w:jc w:val="both"/>
        <w:rPr>
          <w:bCs/>
          <w:sz w:val="24"/>
          <w:szCs w:val="24"/>
        </w:rPr>
      </w:pPr>
      <w:r w:rsidRPr="00B1760A">
        <w:rPr>
          <w:sz w:val="24"/>
          <w:szCs w:val="24"/>
          <w:shd w:val="clear" w:color="auto" w:fill="FFFFFF"/>
        </w:rPr>
        <w:t>Technology is not a strong feature in Morrisons.</w:t>
      </w:r>
    </w:p>
    <w:p w14:paraId="3E73F17F" w14:textId="77777777" w:rsidR="00371D06" w:rsidRPr="00B1760A" w:rsidRDefault="00371D06" w:rsidP="00371D06">
      <w:pPr>
        <w:pStyle w:val="ListParagraph"/>
        <w:numPr>
          <w:ilvl w:val="0"/>
          <w:numId w:val="13"/>
        </w:numPr>
        <w:spacing w:line="600" w:lineRule="auto"/>
        <w:ind w:left="0" w:firstLine="0"/>
        <w:jc w:val="both"/>
        <w:rPr>
          <w:bCs/>
          <w:sz w:val="24"/>
          <w:szCs w:val="24"/>
        </w:rPr>
      </w:pPr>
      <w:r w:rsidRPr="00B1760A">
        <w:rPr>
          <w:sz w:val="24"/>
          <w:szCs w:val="24"/>
          <w:shd w:val="clear" w:color="auto" w:fill="FFFFFF"/>
        </w:rPr>
        <w:t>Several lawsuits in the last couple of years. Perhaps the company should create specific programs to decrease these.</w:t>
      </w:r>
    </w:p>
    <w:p w14:paraId="01046936" w14:textId="77777777" w:rsidR="00371D06" w:rsidRPr="00B1760A" w:rsidRDefault="00371D06" w:rsidP="00371D06">
      <w:pPr>
        <w:pStyle w:val="ListParagraph"/>
        <w:spacing w:line="600" w:lineRule="auto"/>
        <w:ind w:left="0"/>
        <w:jc w:val="both"/>
        <w:rPr>
          <w:bCs/>
          <w:sz w:val="24"/>
          <w:szCs w:val="24"/>
        </w:rPr>
      </w:pPr>
    </w:p>
    <w:p w14:paraId="2144E874" w14:textId="77777777" w:rsidR="00371D06" w:rsidRPr="00B1760A" w:rsidRDefault="00371D06" w:rsidP="00371D06">
      <w:pPr>
        <w:spacing w:line="600" w:lineRule="auto"/>
        <w:jc w:val="both"/>
        <w:rPr>
          <w:rFonts w:ascii="Times New Roman" w:hAnsi="Times New Roman" w:cs="Times New Roman"/>
          <w:b/>
          <w:sz w:val="24"/>
          <w:szCs w:val="24"/>
        </w:rPr>
      </w:pPr>
      <w:bookmarkStart w:id="26" w:name="_Hlk92312665"/>
      <w:r w:rsidRPr="00B1760A">
        <w:rPr>
          <w:rFonts w:ascii="Times New Roman" w:hAnsi="Times New Roman" w:cs="Times New Roman"/>
          <w:b/>
          <w:sz w:val="24"/>
          <w:szCs w:val="24"/>
        </w:rPr>
        <w:t>Opportunities:</w:t>
      </w:r>
    </w:p>
    <w:bookmarkEnd w:id="26"/>
    <w:p w14:paraId="6B966795"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bCs/>
          <w:sz w:val="24"/>
          <w:szCs w:val="24"/>
        </w:rPr>
        <w:t>To have the strongest online presence in the industry. Despite Morrisons making redundant 1,400 employees that were part of their home delivery service as their online demand decreased (</w:t>
      </w:r>
      <w:r w:rsidRPr="00B1760A">
        <w:rPr>
          <w:sz w:val="24"/>
          <w:szCs w:val="24"/>
        </w:rPr>
        <w:t>Mirror, 2021).</w:t>
      </w:r>
    </w:p>
    <w:p w14:paraId="0410A260"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bCs/>
          <w:sz w:val="24"/>
          <w:szCs w:val="24"/>
        </w:rPr>
        <w:t xml:space="preserve">To grow to international markets </w:t>
      </w:r>
    </w:p>
    <w:p w14:paraId="0D31F3A7"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bCs/>
          <w:sz w:val="24"/>
          <w:szCs w:val="24"/>
        </w:rPr>
        <w:t>To become stronger at servicing minorities in the UK</w:t>
      </w:r>
    </w:p>
    <w:p w14:paraId="505CF8AD"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sz w:val="24"/>
          <w:szCs w:val="24"/>
          <w:shd w:val="clear" w:color="auto" w:fill="FFFFFF"/>
        </w:rPr>
        <w:t>Increase market share</w:t>
      </w:r>
    </w:p>
    <w:p w14:paraId="19BCE8BB"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sz w:val="24"/>
          <w:szCs w:val="24"/>
        </w:rPr>
        <w:t>To acquire technology driven solutions from the partnership with Amazon</w:t>
      </w:r>
    </w:p>
    <w:p w14:paraId="7F390647"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sz w:val="24"/>
          <w:szCs w:val="24"/>
        </w:rPr>
        <w:t>Leverage each of their manufacturing facilities and even offer their products as a manufacturer to other supermarkets.</w:t>
      </w:r>
    </w:p>
    <w:p w14:paraId="49B2C269" w14:textId="77777777" w:rsidR="00371D06" w:rsidRPr="00B1760A" w:rsidRDefault="00371D06" w:rsidP="00371D06">
      <w:pPr>
        <w:pStyle w:val="ListParagraph"/>
        <w:numPr>
          <w:ilvl w:val="0"/>
          <w:numId w:val="14"/>
        </w:numPr>
        <w:spacing w:line="600" w:lineRule="auto"/>
        <w:ind w:left="0" w:firstLine="0"/>
        <w:jc w:val="both"/>
        <w:rPr>
          <w:bCs/>
          <w:sz w:val="24"/>
          <w:szCs w:val="24"/>
        </w:rPr>
      </w:pPr>
      <w:r w:rsidRPr="00B1760A">
        <w:rPr>
          <w:sz w:val="24"/>
          <w:szCs w:val="24"/>
        </w:rPr>
        <w:lastRenderedPageBreak/>
        <w:t>Create manufacturing facilities abroad to decrease the overall cost of production.</w:t>
      </w:r>
    </w:p>
    <w:p w14:paraId="69D91048" w14:textId="77777777" w:rsidR="00371D06" w:rsidRPr="00B1760A" w:rsidRDefault="00371D06" w:rsidP="00371D06">
      <w:pPr>
        <w:pStyle w:val="ListParagraph"/>
        <w:spacing w:line="600" w:lineRule="auto"/>
        <w:ind w:left="0"/>
        <w:jc w:val="both"/>
        <w:rPr>
          <w:bCs/>
          <w:sz w:val="24"/>
          <w:szCs w:val="24"/>
        </w:rPr>
      </w:pPr>
    </w:p>
    <w:p w14:paraId="475287B4" w14:textId="77777777" w:rsidR="00371D06" w:rsidRPr="00B1760A" w:rsidRDefault="00371D06" w:rsidP="00371D06">
      <w:pPr>
        <w:spacing w:line="600" w:lineRule="auto"/>
        <w:jc w:val="both"/>
        <w:rPr>
          <w:rFonts w:ascii="Times New Roman" w:hAnsi="Times New Roman" w:cs="Times New Roman"/>
          <w:b/>
          <w:sz w:val="24"/>
          <w:szCs w:val="24"/>
        </w:rPr>
      </w:pPr>
      <w:bookmarkStart w:id="27" w:name="_Hlk92312670"/>
      <w:r w:rsidRPr="00B1760A">
        <w:rPr>
          <w:rFonts w:ascii="Times New Roman" w:hAnsi="Times New Roman" w:cs="Times New Roman"/>
          <w:b/>
          <w:sz w:val="24"/>
          <w:szCs w:val="24"/>
        </w:rPr>
        <w:t>Threads:</w:t>
      </w:r>
    </w:p>
    <w:bookmarkEnd w:id="27"/>
    <w:p w14:paraId="442CCD4C" w14:textId="77777777" w:rsidR="00371D06" w:rsidRPr="00B1760A" w:rsidRDefault="00371D06" w:rsidP="00371D06">
      <w:pPr>
        <w:pStyle w:val="ListParagraph"/>
        <w:numPr>
          <w:ilvl w:val="0"/>
          <w:numId w:val="11"/>
        </w:numPr>
        <w:spacing w:line="600" w:lineRule="auto"/>
        <w:ind w:left="0" w:firstLine="0"/>
        <w:jc w:val="both"/>
        <w:rPr>
          <w:bCs/>
          <w:sz w:val="24"/>
          <w:szCs w:val="24"/>
        </w:rPr>
      </w:pPr>
      <w:r w:rsidRPr="00B1760A">
        <w:rPr>
          <w:bCs/>
          <w:sz w:val="24"/>
          <w:szCs w:val="24"/>
        </w:rPr>
        <w:t>The discounter Aldi surpassing Morrisons’ in market share as it currently has 1.9% less than Morrisons.</w:t>
      </w:r>
    </w:p>
    <w:p w14:paraId="05CCAC56" w14:textId="77777777" w:rsidR="00371D06" w:rsidRPr="00B1760A" w:rsidRDefault="00371D06" w:rsidP="00371D06">
      <w:pPr>
        <w:pStyle w:val="ListParagraph"/>
        <w:numPr>
          <w:ilvl w:val="0"/>
          <w:numId w:val="12"/>
        </w:numPr>
        <w:spacing w:line="600" w:lineRule="auto"/>
        <w:ind w:left="0" w:firstLine="0"/>
        <w:jc w:val="both"/>
        <w:rPr>
          <w:sz w:val="24"/>
          <w:szCs w:val="24"/>
          <w:shd w:val="clear" w:color="auto" w:fill="FFFFFF"/>
        </w:rPr>
      </w:pPr>
      <w:r w:rsidRPr="00B1760A">
        <w:rPr>
          <w:sz w:val="24"/>
          <w:szCs w:val="24"/>
          <w:shd w:val="clear" w:color="auto" w:fill="FFFFFF"/>
        </w:rPr>
        <w:t>Another possible thread and disruptor in the market is Amazon which launched Amazon pantry, a service for Amazon prime members that delivered services by box (Johnson, et al, 2019, p.362). Although it was a positive strategy to partner up with the e-commerce giant, Morrisons should still seek to leverage its own resources as Amazon had previously partnered up with Toys are us and after this agreement, Amazon started selling products from other competitors on their platform affecting Toys are us sells rapidly which ultimately was a contributing factor in their bankruptcy (Morgan, and Nasir, 2021. p.12).</w:t>
      </w:r>
    </w:p>
    <w:p w14:paraId="17FC1CE9" w14:textId="77777777" w:rsidR="00371D06" w:rsidRPr="00B1760A" w:rsidRDefault="00371D06" w:rsidP="00371D06">
      <w:pPr>
        <w:spacing w:line="600" w:lineRule="auto"/>
        <w:jc w:val="both"/>
        <w:rPr>
          <w:rFonts w:ascii="Times New Roman" w:hAnsi="Times New Roman" w:cs="Times New Roman"/>
          <w:b/>
          <w:sz w:val="24"/>
          <w:szCs w:val="24"/>
        </w:rPr>
      </w:pPr>
    </w:p>
    <w:p w14:paraId="3DEDDCED" w14:textId="77777777" w:rsidR="00371D06" w:rsidRPr="00B1760A" w:rsidRDefault="00371D06" w:rsidP="00371D06">
      <w:pPr>
        <w:spacing w:line="600" w:lineRule="auto"/>
        <w:jc w:val="both"/>
        <w:rPr>
          <w:rFonts w:ascii="Times New Roman" w:hAnsi="Times New Roman" w:cs="Times New Roman"/>
          <w:b/>
          <w:sz w:val="24"/>
          <w:szCs w:val="24"/>
        </w:rPr>
      </w:pPr>
      <w:bookmarkStart w:id="28" w:name="_Hlk92312677"/>
      <w:r w:rsidRPr="00B1760A">
        <w:rPr>
          <w:rFonts w:ascii="Times New Roman" w:hAnsi="Times New Roman" w:cs="Times New Roman"/>
          <w:b/>
          <w:sz w:val="24"/>
          <w:szCs w:val="24"/>
        </w:rPr>
        <w:t>Recommendations based on the SWOT analysis</w:t>
      </w:r>
      <w:bookmarkEnd w:id="28"/>
      <w:r w:rsidRPr="00B1760A">
        <w:rPr>
          <w:rFonts w:ascii="Times New Roman" w:hAnsi="Times New Roman" w:cs="Times New Roman"/>
          <w:b/>
          <w:sz w:val="24"/>
          <w:szCs w:val="24"/>
        </w:rPr>
        <w:t xml:space="preserve">:                                                                        </w:t>
      </w:r>
    </w:p>
    <w:p w14:paraId="69415878"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Morrison’s position in the UK grocery market as part of the big four and as the 4</w:t>
      </w:r>
      <w:r w:rsidRPr="00B1760A">
        <w:rPr>
          <w:rFonts w:ascii="Times New Roman" w:hAnsi="Times New Roman" w:cs="Times New Roman"/>
          <w:sz w:val="24"/>
          <w:szCs w:val="24"/>
          <w:vertAlign w:val="superscript"/>
        </w:rPr>
        <w:t>th</w:t>
      </w:r>
      <w:r w:rsidRPr="00B1760A">
        <w:rPr>
          <w:rFonts w:ascii="Times New Roman" w:hAnsi="Times New Roman" w:cs="Times New Roman"/>
          <w:sz w:val="24"/>
          <w:szCs w:val="24"/>
        </w:rPr>
        <w:t xml:space="preserve"> biggest retailer in the UK denote that there is great opportunity for expansion for the company. Nevertheless, before embarking in the international market, it is advisable to expand their market share in Britain as this will enable the company to create the capabilities that will serve as base to embark into a successful international expansion. Their key competitive advantage which is vertical integration that brings high quality and supply chain control require high </w:t>
      </w:r>
      <w:r w:rsidRPr="00B1760A">
        <w:rPr>
          <w:rFonts w:ascii="Times New Roman" w:hAnsi="Times New Roman" w:cs="Times New Roman"/>
          <w:sz w:val="24"/>
          <w:szCs w:val="24"/>
        </w:rPr>
        <w:lastRenderedPageBreak/>
        <w:t xml:space="preserve">upfront costs as it is necessary to establish their own manufacturing sites abroad. Nevertheless, it could benefit from having lower costs in their fresh food produce. The uncertainty brought by the pandemic and Brexit might make this effort futile. Therefore, it is advisable to wait until the company has increased penetration on the south area of the UK and the market share increases to embark into international expansion. </w:t>
      </w:r>
    </w:p>
    <w:p w14:paraId="0AEBF4C6"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Although the company is vertically integrated it is still not the one that provides the highest value in terms of costs to the customers. It is important to thoroughly investigate what factors enable other competitors to provide better value to customers and assess which manufacturing facilities are providing the benefit necessary to achieve organisational goals.</w:t>
      </w:r>
    </w:p>
    <w:p w14:paraId="191A091A"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When undergoing the internationalisation process, it is critical to observe which strategies companies such as Walmart and Tesco utilised to implement it successfully.</w:t>
      </w:r>
    </w:p>
    <w:p w14:paraId="16DBF4A1"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Morrisons needs to be prepared in case Amazon decides to terminate the partnership. The opening of their new Amazon Fresh store implies that the company is intending to penetrate the grocery market. It is crucial for Morrisons to leverage this partnership by utilising some of the technology and capabilities that Amazon utilises to benefit from the alliance.</w:t>
      </w:r>
    </w:p>
    <w:p w14:paraId="0F447139"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Based on the thread that Aldi represents, it is important to create and promote Morrisons own low-cost brand to educate customers and attract those price-driven clients. To prove that Morrisons can be the number one choice in terms of price, convenience and quality as there would be products to satisfy each client.</w:t>
      </w:r>
    </w:p>
    <w:p w14:paraId="69185AE0" w14:textId="77777777" w:rsidR="00371D06" w:rsidRPr="00B1760A" w:rsidRDefault="00371D06" w:rsidP="00371D06">
      <w:pPr>
        <w:pStyle w:val="ListParagraph"/>
        <w:spacing w:line="600" w:lineRule="auto"/>
        <w:ind w:left="0"/>
        <w:jc w:val="both"/>
        <w:rPr>
          <w:b/>
          <w:bCs/>
          <w:sz w:val="24"/>
          <w:szCs w:val="24"/>
        </w:rPr>
      </w:pPr>
      <w:bookmarkStart w:id="29" w:name="_Hlk92312689"/>
      <w:r w:rsidRPr="00B1760A">
        <w:rPr>
          <w:b/>
          <w:bCs/>
          <w:sz w:val="24"/>
          <w:szCs w:val="24"/>
          <w:shd w:val="clear" w:color="auto" w:fill="FFFFFF"/>
        </w:rPr>
        <w:lastRenderedPageBreak/>
        <w:t xml:space="preserve">Conclusion: </w:t>
      </w:r>
    </w:p>
    <w:bookmarkEnd w:id="29"/>
    <w:p w14:paraId="6663442D"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After the industry analysis one can then state that it is highly competitive, it has low profit margins, and it was highly impacted by Brexit and the pandemic. </w:t>
      </w:r>
    </w:p>
    <w:p w14:paraId="093B5568"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For Morrisons to increase the value of their products and expand, they would need to create greater growth in the UK and build the capabilities that will be the base to internationalise their services strongly. The strategic focus must be restructured to allow expansion to occur. </w:t>
      </w:r>
    </w:p>
    <w:p w14:paraId="44482F34"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 xml:space="preserve">It is advisable for Morrisons to analyse Tesco’s case as they internationalised successfully and are the current market leader with 27.7% of the market. </w:t>
      </w:r>
    </w:p>
    <w:p w14:paraId="2047AF1D"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Morrisons strengths are difficult to replicate due to the large financial commitment that would be required as the company would need to purchase supermarkets and create their own manufacturing sites to recreate their UK competitive advantage in other markets.</w:t>
      </w:r>
    </w:p>
    <w:p w14:paraId="7915C17A" w14:textId="77777777" w:rsidR="00371D06" w:rsidRPr="00B1760A" w:rsidRDefault="00371D06" w:rsidP="00371D06">
      <w:pPr>
        <w:spacing w:line="600" w:lineRule="auto"/>
        <w:jc w:val="both"/>
        <w:rPr>
          <w:rFonts w:ascii="Times New Roman" w:hAnsi="Times New Roman" w:cs="Times New Roman"/>
          <w:sz w:val="24"/>
          <w:szCs w:val="24"/>
        </w:rPr>
      </w:pPr>
      <w:r w:rsidRPr="00B1760A">
        <w:rPr>
          <w:rFonts w:ascii="Times New Roman" w:hAnsi="Times New Roman" w:cs="Times New Roman"/>
          <w:sz w:val="24"/>
          <w:szCs w:val="24"/>
        </w:rPr>
        <w:t>The recommended steps should ensure that Morrisons builds the necessary competencies that would allow them to increase market share, to have the strongest online presence in the industry, to expand to international markets and to leverage their manufacturing facilities.</w:t>
      </w:r>
    </w:p>
    <w:p w14:paraId="52AC4C45" w14:textId="77777777" w:rsidR="00371D06" w:rsidRPr="00B1760A" w:rsidRDefault="00371D06" w:rsidP="00371D06">
      <w:pPr>
        <w:spacing w:line="600" w:lineRule="auto"/>
        <w:jc w:val="both"/>
        <w:rPr>
          <w:rFonts w:ascii="Times New Roman" w:hAnsi="Times New Roman" w:cs="Times New Roman"/>
          <w:sz w:val="24"/>
          <w:szCs w:val="24"/>
        </w:rPr>
      </w:pPr>
    </w:p>
    <w:p w14:paraId="02286AE9" w14:textId="77777777" w:rsidR="00BA446F" w:rsidRPr="00B1760A" w:rsidRDefault="00BA446F" w:rsidP="00BA446F">
      <w:pPr>
        <w:spacing w:line="600" w:lineRule="auto"/>
        <w:jc w:val="both"/>
        <w:rPr>
          <w:rFonts w:ascii="Times New Roman" w:hAnsi="Times New Roman" w:cs="Times New Roman"/>
          <w:b/>
          <w:bCs/>
          <w:sz w:val="24"/>
          <w:szCs w:val="24"/>
          <w:shd w:val="clear" w:color="auto" w:fill="FFFFFF"/>
        </w:rPr>
      </w:pPr>
    </w:p>
    <w:p w14:paraId="639A1BEC" w14:textId="77777777" w:rsidR="00BA446F" w:rsidRPr="00B1760A" w:rsidRDefault="00BA446F" w:rsidP="00BA446F">
      <w:pPr>
        <w:spacing w:line="600" w:lineRule="auto"/>
        <w:jc w:val="both"/>
        <w:rPr>
          <w:rFonts w:ascii="Times New Roman" w:hAnsi="Times New Roman" w:cs="Times New Roman"/>
          <w:b/>
          <w:bCs/>
          <w:sz w:val="24"/>
          <w:szCs w:val="24"/>
        </w:rPr>
      </w:pPr>
    </w:p>
    <w:p w14:paraId="2A2E1E2E" w14:textId="77777777" w:rsidR="00BA446F" w:rsidRPr="00B1760A" w:rsidRDefault="00BA446F" w:rsidP="00BA446F">
      <w:pPr>
        <w:pStyle w:val="ListParagraph"/>
        <w:spacing w:line="600" w:lineRule="auto"/>
        <w:ind w:left="0"/>
        <w:jc w:val="both"/>
        <w:rPr>
          <w:b/>
          <w:bCs/>
          <w:sz w:val="24"/>
          <w:szCs w:val="24"/>
        </w:rPr>
      </w:pPr>
    </w:p>
    <w:bookmarkEnd w:id="0"/>
    <w:p w14:paraId="1CA983CD" w14:textId="77777777" w:rsidR="001304B0" w:rsidRPr="00B1760A" w:rsidRDefault="001304B0" w:rsidP="00BA446F">
      <w:pPr>
        <w:rPr>
          <w:rFonts w:ascii="Times New Roman" w:hAnsi="Times New Roman" w:cs="Times New Roman"/>
          <w:b/>
          <w:bCs/>
        </w:rPr>
      </w:pPr>
    </w:p>
    <w:p w14:paraId="0381FC00" w14:textId="0C0E5397" w:rsidR="00BA446F" w:rsidRPr="00B1760A" w:rsidRDefault="00BB110B" w:rsidP="00BA446F">
      <w:pPr>
        <w:rPr>
          <w:rFonts w:ascii="Times New Roman" w:hAnsi="Times New Roman" w:cs="Times New Roman"/>
          <w:b/>
          <w:bCs/>
        </w:rPr>
      </w:pPr>
      <w:r w:rsidRPr="00B1760A">
        <w:rPr>
          <w:rFonts w:ascii="Times New Roman" w:hAnsi="Times New Roman" w:cs="Times New Roman"/>
          <w:b/>
          <w:bCs/>
        </w:rPr>
        <w:lastRenderedPageBreak/>
        <w:t>Bibliography</w:t>
      </w:r>
    </w:p>
    <w:p w14:paraId="448B0DF0" w14:textId="1FA70AD5" w:rsidR="00144529" w:rsidRPr="00144529" w:rsidRDefault="00144529" w:rsidP="00144529">
      <w:pPr>
        <w:spacing w:line="300" w:lineRule="atLeast"/>
        <w:rPr>
          <w:rFonts w:ascii="inherit" w:eastAsia="Times New Roman" w:hAnsi="inherit" w:cs="Times New Roman"/>
          <w:color w:val="353535"/>
          <w:sz w:val="30"/>
          <w:szCs w:val="30"/>
          <w:lang w:eastAsia="en-GB"/>
        </w:rPr>
      </w:pPr>
    </w:p>
    <w:p w14:paraId="5E0C9191"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ABDOU, H.A., KUZMIC, A., POINTON, J. and LISTER, R.J., 2012. Determinants of capital structure in the UK retail industry: A comparison of multiple regression and generalized regression neural network. </w:t>
      </w:r>
      <w:r w:rsidRPr="00A36CD2">
        <w:rPr>
          <w:i/>
          <w:iCs/>
          <w:color w:val="000000" w:themeColor="text1"/>
        </w:rPr>
        <w:t>Intelligent Systems in Accounting, Finance and Management, </w:t>
      </w:r>
      <w:r w:rsidRPr="00A36CD2">
        <w:rPr>
          <w:b/>
          <w:bCs/>
          <w:color w:val="000000" w:themeColor="text1"/>
        </w:rPr>
        <w:t>19</w:t>
      </w:r>
      <w:r w:rsidRPr="00A36CD2">
        <w:rPr>
          <w:color w:val="000000" w:themeColor="text1"/>
        </w:rPr>
        <w:t>(3), pp. 151-169.</w:t>
      </w:r>
    </w:p>
    <w:p w14:paraId="23393F1F"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BARRO, R.J., 1996. Inflation and growth. </w:t>
      </w:r>
      <w:r w:rsidRPr="00A36CD2">
        <w:rPr>
          <w:i/>
          <w:iCs/>
          <w:color w:val="000000" w:themeColor="text1"/>
        </w:rPr>
        <w:t>Review-Federal Reserve Bank of Saint Louis, </w:t>
      </w:r>
      <w:r w:rsidRPr="00A36CD2">
        <w:rPr>
          <w:b/>
          <w:bCs/>
          <w:color w:val="000000" w:themeColor="text1"/>
        </w:rPr>
        <w:t>78</w:t>
      </w:r>
      <w:r w:rsidRPr="00A36CD2">
        <w:rPr>
          <w:color w:val="000000" w:themeColor="text1"/>
        </w:rPr>
        <w:t>, pp. 153-169.</w:t>
      </w:r>
    </w:p>
    <w:p w14:paraId="66373AC3"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BEVAN, A.A. and DANBOLT, J., 2002. Capital structure and its determinants in the UK-a decompositional analysis. </w:t>
      </w:r>
      <w:r w:rsidRPr="00A36CD2">
        <w:rPr>
          <w:i/>
          <w:iCs/>
          <w:color w:val="000000" w:themeColor="text1"/>
        </w:rPr>
        <w:t>Applied Financial Economics, </w:t>
      </w:r>
      <w:r w:rsidRPr="00A36CD2">
        <w:rPr>
          <w:b/>
          <w:bCs/>
          <w:color w:val="000000" w:themeColor="text1"/>
        </w:rPr>
        <w:t>12</w:t>
      </w:r>
      <w:r w:rsidRPr="00A36CD2">
        <w:rPr>
          <w:color w:val="000000" w:themeColor="text1"/>
        </w:rPr>
        <w:t>(3), pp. 159-170.</w:t>
      </w:r>
    </w:p>
    <w:p w14:paraId="6FD63503" w14:textId="77777777" w:rsidR="00371D06" w:rsidRPr="00144529"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144529">
        <w:rPr>
          <w:rFonts w:ascii="Times New Roman" w:eastAsia="Times New Roman" w:hAnsi="Times New Roman" w:cs="Times New Roman"/>
          <w:color w:val="000000" w:themeColor="text1"/>
          <w:sz w:val="24"/>
          <w:szCs w:val="24"/>
          <w:lang w:eastAsia="en-GB"/>
        </w:rPr>
        <w:t>Billins, R. &amp; Goodman, T. (2020). </w:t>
      </w:r>
      <w:r w:rsidRPr="00144529">
        <w:rPr>
          <w:rFonts w:ascii="Times New Roman" w:eastAsia="Times New Roman" w:hAnsi="Times New Roman" w:cs="Times New Roman"/>
          <w:i/>
          <w:iCs/>
          <w:color w:val="000000" w:themeColor="text1"/>
          <w:sz w:val="24"/>
          <w:szCs w:val="24"/>
          <w:lang w:eastAsia="en-GB"/>
        </w:rPr>
        <w:t>The Morrisons Supermarkets cases: the employment law perspective,</w:t>
      </w:r>
      <w:r w:rsidRPr="00144529">
        <w:rPr>
          <w:rFonts w:ascii="Times New Roman" w:eastAsia="Times New Roman" w:hAnsi="Times New Roman" w:cs="Times New Roman"/>
          <w:color w:val="000000" w:themeColor="text1"/>
          <w:sz w:val="24"/>
          <w:szCs w:val="24"/>
          <w:lang w:eastAsia="en-GB"/>
        </w:rPr>
        <w:t> [Online] Available from: https://collyerbristow.com/shorter-reads/the-morrisons-supermarkets-cases-the-employment-law-perspective/ [Accessed January 5, 2022].</w:t>
      </w:r>
    </w:p>
    <w:p w14:paraId="07BC9CB2"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144529">
        <w:rPr>
          <w:rFonts w:ascii="Times New Roman" w:eastAsia="Times New Roman" w:hAnsi="Times New Roman" w:cs="Times New Roman"/>
          <w:color w:val="000000" w:themeColor="text1"/>
          <w:sz w:val="24"/>
          <w:szCs w:val="24"/>
          <w:lang w:eastAsia="en-GB"/>
        </w:rPr>
        <w:t>The type of source: Website</w:t>
      </w:r>
    </w:p>
    <w:p w14:paraId="69D3FBA7" w14:textId="77777777" w:rsidR="00371D06" w:rsidRPr="00144529" w:rsidRDefault="00371D06" w:rsidP="00371D06">
      <w:pPr>
        <w:spacing w:after="0" w:line="240" w:lineRule="auto"/>
        <w:rPr>
          <w:rFonts w:ascii="Times New Roman" w:eastAsia="Times New Roman" w:hAnsi="Times New Roman" w:cs="Times New Roman"/>
          <w:color w:val="000000" w:themeColor="text1"/>
          <w:sz w:val="24"/>
          <w:szCs w:val="24"/>
          <w:lang w:eastAsia="en-GB"/>
        </w:rPr>
      </w:pPr>
    </w:p>
    <w:p w14:paraId="046A2F35" w14:textId="77777777" w:rsidR="00371D06" w:rsidRPr="00C108C5"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0" w:name="_Hlk92022931"/>
      <w:r w:rsidRPr="00C108C5">
        <w:rPr>
          <w:rFonts w:ascii="Times New Roman" w:eastAsia="Times New Roman" w:hAnsi="Times New Roman" w:cs="Times New Roman"/>
          <w:color w:val="000000" w:themeColor="text1"/>
          <w:sz w:val="24"/>
          <w:szCs w:val="24"/>
          <w:lang w:eastAsia="en-GB"/>
        </w:rPr>
        <w:t>Britannica. (2021</w:t>
      </w:r>
      <w:bookmarkEnd w:id="30"/>
      <w:r w:rsidRPr="00A36CD2">
        <w:rPr>
          <w:rFonts w:ascii="Times New Roman" w:eastAsia="Times New Roman" w:hAnsi="Times New Roman" w:cs="Times New Roman"/>
          <w:color w:val="000000" w:themeColor="text1"/>
          <w:sz w:val="24"/>
          <w:szCs w:val="24"/>
          <w:lang w:eastAsia="en-GB"/>
        </w:rPr>
        <w:t>a</w:t>
      </w:r>
      <w:r w:rsidRPr="00C108C5">
        <w:rPr>
          <w:rFonts w:ascii="Times New Roman" w:eastAsia="Times New Roman" w:hAnsi="Times New Roman" w:cs="Times New Roman"/>
          <w:color w:val="000000" w:themeColor="text1"/>
          <w:sz w:val="24"/>
          <w:szCs w:val="24"/>
          <w:lang w:eastAsia="en-GB"/>
        </w:rPr>
        <w:t>). </w:t>
      </w:r>
      <w:r w:rsidRPr="00C108C5">
        <w:rPr>
          <w:rFonts w:ascii="Times New Roman" w:eastAsia="Times New Roman" w:hAnsi="Times New Roman" w:cs="Times New Roman"/>
          <w:i/>
          <w:iCs/>
          <w:color w:val="000000" w:themeColor="text1"/>
          <w:sz w:val="24"/>
          <w:szCs w:val="24"/>
          <w:lang w:eastAsia="en-GB"/>
        </w:rPr>
        <w:t>United Kingdom,</w:t>
      </w:r>
      <w:r w:rsidRPr="00C108C5">
        <w:rPr>
          <w:rFonts w:ascii="Times New Roman" w:eastAsia="Times New Roman" w:hAnsi="Times New Roman" w:cs="Times New Roman"/>
          <w:color w:val="000000" w:themeColor="text1"/>
          <w:sz w:val="24"/>
          <w:szCs w:val="24"/>
          <w:lang w:eastAsia="en-GB"/>
        </w:rPr>
        <w:t> [Online] Available from: https://www.britannica.com/place/United-Kingdom/Society-state-and-economy [Accessed January 2, 2022].</w:t>
      </w:r>
    </w:p>
    <w:p w14:paraId="78A1A931" w14:textId="77777777" w:rsidR="00371D06" w:rsidRPr="00117BAB"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r w:rsidRPr="00117BAB">
        <w:rPr>
          <w:rFonts w:ascii="Times New Roman" w:eastAsia="Times New Roman" w:hAnsi="Times New Roman" w:cs="Times New Roman"/>
          <w:color w:val="000000" w:themeColor="text1"/>
          <w:sz w:val="24"/>
          <w:szCs w:val="24"/>
          <w:lang w:eastAsia="en-GB"/>
        </w:rPr>
        <w:t> </w:t>
      </w:r>
    </w:p>
    <w:p w14:paraId="6CE4ABB1" w14:textId="77777777" w:rsidR="00371D06" w:rsidRPr="00117BAB"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117BAB">
        <w:rPr>
          <w:rFonts w:ascii="Times New Roman" w:eastAsia="Times New Roman" w:hAnsi="Times New Roman" w:cs="Times New Roman"/>
          <w:color w:val="000000" w:themeColor="text1"/>
          <w:sz w:val="24"/>
          <w:szCs w:val="24"/>
          <w:lang w:eastAsia="en-GB"/>
        </w:rPr>
        <w:t>Britannica. (2021</w:t>
      </w:r>
      <w:r w:rsidRPr="00A36CD2">
        <w:rPr>
          <w:rFonts w:ascii="Times New Roman" w:eastAsia="Times New Roman" w:hAnsi="Times New Roman" w:cs="Times New Roman"/>
          <w:color w:val="000000" w:themeColor="text1"/>
          <w:sz w:val="24"/>
          <w:szCs w:val="24"/>
          <w:lang w:eastAsia="en-GB"/>
        </w:rPr>
        <w:t>b</w:t>
      </w:r>
      <w:r w:rsidRPr="00117BAB">
        <w:rPr>
          <w:rFonts w:ascii="Times New Roman" w:eastAsia="Times New Roman" w:hAnsi="Times New Roman" w:cs="Times New Roman"/>
          <w:color w:val="000000" w:themeColor="text1"/>
          <w:sz w:val="24"/>
          <w:szCs w:val="24"/>
          <w:lang w:eastAsia="en-GB"/>
        </w:rPr>
        <w:t>). </w:t>
      </w:r>
      <w:r w:rsidRPr="00117BAB">
        <w:rPr>
          <w:rFonts w:ascii="Times New Roman" w:eastAsia="Times New Roman" w:hAnsi="Times New Roman" w:cs="Times New Roman"/>
          <w:i/>
          <w:iCs/>
          <w:color w:val="000000" w:themeColor="text1"/>
          <w:sz w:val="24"/>
          <w:szCs w:val="24"/>
          <w:lang w:eastAsia="en-GB"/>
        </w:rPr>
        <w:t>United Kingdom of Great Britain and Northern Ireland summary,</w:t>
      </w:r>
      <w:r w:rsidRPr="00117BAB">
        <w:rPr>
          <w:rFonts w:ascii="Times New Roman" w:eastAsia="Times New Roman" w:hAnsi="Times New Roman" w:cs="Times New Roman"/>
          <w:color w:val="000000" w:themeColor="text1"/>
          <w:sz w:val="24"/>
          <w:szCs w:val="24"/>
          <w:lang w:eastAsia="en-GB"/>
        </w:rPr>
        <w:t> [Online] Available from: https://www.britannica.com/facts/United-Kingdom [Accessed January 2, 2022].</w:t>
      </w:r>
    </w:p>
    <w:p w14:paraId="1B9B9EE9" w14:textId="77777777" w:rsidR="00371D06" w:rsidRPr="00117BAB"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117BAB">
        <w:rPr>
          <w:rFonts w:ascii="Times New Roman" w:eastAsia="Times New Roman" w:hAnsi="Times New Roman" w:cs="Times New Roman"/>
          <w:color w:val="000000" w:themeColor="text1"/>
          <w:sz w:val="24"/>
          <w:szCs w:val="24"/>
          <w:lang w:eastAsia="en-GB"/>
        </w:rPr>
        <w:t>The type of source: Website</w:t>
      </w:r>
    </w:p>
    <w:p w14:paraId="3C2C22FE" w14:textId="77777777" w:rsidR="00371D06" w:rsidRPr="00A36CD2" w:rsidRDefault="00371D06" w:rsidP="00371D06">
      <w:pPr>
        <w:pStyle w:val="NormalWeb"/>
        <w:shd w:val="clear" w:color="auto" w:fill="FFFFFF"/>
        <w:spacing w:before="0" w:beforeAutospacing="0" w:after="173" w:afterAutospacing="0"/>
        <w:rPr>
          <w:color w:val="000000" w:themeColor="text1"/>
        </w:rPr>
      </w:pPr>
    </w:p>
    <w:p w14:paraId="044735A8"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BOWMAN, A., FROUD, J., JOHAL, S., LEAVER, A. and WILLIAMS, K., 2013. Opportunist dealing in the UK pig meat supply chain: Trader mentalities and alternatives, </w:t>
      </w:r>
      <w:r w:rsidRPr="00A36CD2">
        <w:rPr>
          <w:i/>
          <w:iCs/>
          <w:color w:val="000000" w:themeColor="text1"/>
        </w:rPr>
        <w:t>Accounting Forum</w:t>
      </w:r>
      <w:r w:rsidRPr="00A36CD2">
        <w:rPr>
          <w:color w:val="000000" w:themeColor="text1"/>
        </w:rPr>
        <w:t> 2013, Elsevier, pp. 300-314.</w:t>
      </w:r>
    </w:p>
    <w:p w14:paraId="3AE2172B"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BURT, S.L. and SPARKS, L., 2003. Power and competition in the UK retail grocery market. </w:t>
      </w:r>
      <w:r w:rsidRPr="00A36CD2">
        <w:rPr>
          <w:i/>
          <w:iCs/>
          <w:color w:val="000000" w:themeColor="text1"/>
        </w:rPr>
        <w:t>British Journal of Management, </w:t>
      </w:r>
      <w:r w:rsidRPr="00A36CD2">
        <w:rPr>
          <w:b/>
          <w:bCs/>
          <w:color w:val="000000" w:themeColor="text1"/>
        </w:rPr>
        <w:t>14</w:t>
      </w:r>
      <w:r w:rsidRPr="00A36CD2">
        <w:rPr>
          <w:color w:val="000000" w:themeColor="text1"/>
        </w:rPr>
        <w:t>(3), pp. 237-254.</w:t>
      </w:r>
    </w:p>
    <w:p w14:paraId="0E9F9BC0"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CAMPBELL, J.L., 2007. Why would corporations behave in socially responsible ways? An institutional theory of corporate social responsibility. </w:t>
      </w:r>
      <w:r w:rsidRPr="00A36CD2">
        <w:rPr>
          <w:i/>
          <w:iCs/>
          <w:color w:val="000000" w:themeColor="text1"/>
        </w:rPr>
        <w:t>Academy of management Review, </w:t>
      </w:r>
      <w:r w:rsidRPr="00A36CD2">
        <w:rPr>
          <w:b/>
          <w:bCs/>
          <w:color w:val="000000" w:themeColor="text1"/>
        </w:rPr>
        <w:t>32</w:t>
      </w:r>
      <w:r w:rsidRPr="00A36CD2">
        <w:rPr>
          <w:color w:val="000000" w:themeColor="text1"/>
        </w:rPr>
        <w:t>(3), pp. 946-967.</w:t>
      </w:r>
    </w:p>
    <w:p w14:paraId="1C26C109"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CHAKRABORTY, R., 2018. No title. </w:t>
      </w:r>
      <w:r w:rsidRPr="00A36CD2">
        <w:rPr>
          <w:i/>
          <w:iCs/>
          <w:color w:val="000000" w:themeColor="text1"/>
        </w:rPr>
        <w:t>Marketing strategy and supply chain relations in grocery retailing, </w:t>
      </w:r>
      <w:r w:rsidRPr="00A36CD2">
        <w:rPr>
          <w:color w:val="000000" w:themeColor="text1"/>
        </w:rPr>
        <w:t>.</w:t>
      </w:r>
    </w:p>
    <w:p w14:paraId="15C83729"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D’ACUNTO, F., MALMENDIER, U., OSPINA, J. and WEBER, M., 2021. Exposure to grocery prices and inflation expectations. </w:t>
      </w:r>
      <w:r w:rsidRPr="00A36CD2">
        <w:rPr>
          <w:i/>
          <w:iCs/>
          <w:color w:val="000000" w:themeColor="text1"/>
        </w:rPr>
        <w:t>Journal of Political Economy, </w:t>
      </w:r>
      <w:r w:rsidRPr="00A36CD2">
        <w:rPr>
          <w:b/>
          <w:bCs/>
          <w:color w:val="000000" w:themeColor="text1"/>
        </w:rPr>
        <w:t>129</w:t>
      </w:r>
      <w:r w:rsidRPr="00A36CD2">
        <w:rPr>
          <w:color w:val="000000" w:themeColor="text1"/>
        </w:rPr>
        <w:t>(5), pp. 1615-1639.</w:t>
      </w:r>
    </w:p>
    <w:p w14:paraId="3CF8DEE9"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D’ACUNTO, F., MALMENDIER, U., OSPINA, J. and WEBER, M., 2019. No title. </w:t>
      </w:r>
      <w:r w:rsidRPr="00A36CD2">
        <w:rPr>
          <w:i/>
          <w:iCs/>
          <w:color w:val="000000" w:themeColor="text1"/>
        </w:rPr>
        <w:t>Exposure to daily price changes and inflation expectations, </w:t>
      </w:r>
      <w:r w:rsidRPr="00A36CD2">
        <w:rPr>
          <w:color w:val="000000" w:themeColor="text1"/>
        </w:rPr>
        <w:t>.</w:t>
      </w:r>
    </w:p>
    <w:p w14:paraId="328C6145"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DEVINS, D.M., STEWART, J. and ILES, P., 2010. From Shop floor to top floor. An exploratory study of sustainable progression in the retial sector: the case of Morrisons.</w:t>
      </w:r>
    </w:p>
    <w:p w14:paraId="4E7C58A0"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lastRenderedPageBreak/>
        <w:t>DYSON, R.G., 2004. Strategic development and SWOT analysis at the University of Warwick. </w:t>
      </w:r>
      <w:r w:rsidRPr="00A36CD2">
        <w:rPr>
          <w:i/>
          <w:iCs/>
          <w:color w:val="000000" w:themeColor="text1"/>
        </w:rPr>
        <w:t>European Journal of Operational Research, </w:t>
      </w:r>
      <w:r w:rsidRPr="00A36CD2">
        <w:rPr>
          <w:b/>
          <w:bCs/>
          <w:color w:val="000000" w:themeColor="text1"/>
        </w:rPr>
        <w:t>152</w:t>
      </w:r>
      <w:r w:rsidRPr="00A36CD2">
        <w:rPr>
          <w:color w:val="000000" w:themeColor="text1"/>
        </w:rPr>
        <w:t>(3), pp. 631-640.</w:t>
      </w:r>
    </w:p>
    <w:p w14:paraId="1360D3AF" w14:textId="77777777" w:rsidR="00371D06" w:rsidRPr="00327CBC"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1" w:name="_Hlk91441416"/>
      <w:r w:rsidRPr="00A36CD2">
        <w:rPr>
          <w:rFonts w:ascii="Times New Roman" w:eastAsia="Times New Roman" w:hAnsi="Times New Roman" w:cs="Times New Roman"/>
          <w:color w:val="000000" w:themeColor="text1"/>
          <w:sz w:val="24"/>
          <w:szCs w:val="24"/>
          <w:lang w:eastAsia="en-GB"/>
        </w:rPr>
        <w:t xml:space="preserve">European </w:t>
      </w:r>
      <w:r w:rsidRPr="00327CBC">
        <w:rPr>
          <w:rFonts w:ascii="Times New Roman" w:eastAsia="Times New Roman" w:hAnsi="Times New Roman" w:cs="Times New Roman"/>
          <w:color w:val="000000" w:themeColor="text1"/>
          <w:sz w:val="24"/>
          <w:szCs w:val="24"/>
          <w:lang w:eastAsia="en-GB"/>
        </w:rPr>
        <w:t>Comission, (2021). </w:t>
      </w:r>
      <w:bookmarkEnd w:id="31"/>
      <w:r w:rsidRPr="00327CBC">
        <w:rPr>
          <w:rFonts w:ascii="Times New Roman" w:eastAsia="Times New Roman" w:hAnsi="Times New Roman" w:cs="Times New Roman"/>
          <w:i/>
          <w:iCs/>
          <w:color w:val="000000" w:themeColor="text1"/>
          <w:sz w:val="24"/>
          <w:szCs w:val="24"/>
          <w:lang w:eastAsia="en-GB"/>
        </w:rPr>
        <w:t>Political and Economic Situation,</w:t>
      </w:r>
      <w:r w:rsidRPr="00327CBC">
        <w:rPr>
          <w:rFonts w:ascii="Times New Roman" w:eastAsia="Times New Roman" w:hAnsi="Times New Roman" w:cs="Times New Roman"/>
          <w:color w:val="000000" w:themeColor="text1"/>
          <w:sz w:val="24"/>
          <w:szCs w:val="24"/>
          <w:lang w:eastAsia="en-GB"/>
        </w:rPr>
        <w:t> [Online] Available from: https://eacea.ec.europa.eu/national-policies/eurydice/content/political-and-economic-situation-93_en [Accessed December 26, 2021].</w:t>
      </w:r>
    </w:p>
    <w:p w14:paraId="04A5A716"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6207A78B"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FERNIE, J., 1997. Retail change and retail logistics in the United Kingdom: past trends and future prospects. </w:t>
      </w:r>
      <w:r w:rsidRPr="00A36CD2">
        <w:rPr>
          <w:i/>
          <w:iCs/>
          <w:color w:val="000000" w:themeColor="text1"/>
        </w:rPr>
        <w:t>service Industries journal, </w:t>
      </w:r>
      <w:r w:rsidRPr="00A36CD2">
        <w:rPr>
          <w:b/>
          <w:bCs/>
          <w:color w:val="000000" w:themeColor="text1"/>
        </w:rPr>
        <w:t>17</w:t>
      </w:r>
      <w:r w:rsidRPr="00A36CD2">
        <w:rPr>
          <w:color w:val="000000" w:themeColor="text1"/>
        </w:rPr>
        <w:t>(3), pp. 383-396.</w:t>
      </w:r>
    </w:p>
    <w:p w14:paraId="5AB3744F"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FERNIE, J., SPARKS, L. and MCKINNON, A.C., 2010. Retail logistics in the UK: past, present and future. </w:t>
      </w:r>
      <w:r w:rsidRPr="00A36CD2">
        <w:rPr>
          <w:i/>
          <w:iCs/>
          <w:color w:val="000000" w:themeColor="text1"/>
        </w:rPr>
        <w:t>International Journal of Retail &amp; Distribution Management, </w:t>
      </w:r>
      <w:r w:rsidRPr="00A36CD2">
        <w:rPr>
          <w:color w:val="000000" w:themeColor="text1"/>
        </w:rPr>
        <w:t>.</w:t>
      </w:r>
    </w:p>
    <w:p w14:paraId="3181DB5C"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FILIMONAU, V. and GHERBIN, A., 2017. An exploratory study of food waste management practices in the UK grocery retail sector. </w:t>
      </w:r>
      <w:r w:rsidRPr="00A36CD2">
        <w:rPr>
          <w:i/>
          <w:iCs/>
          <w:color w:val="000000" w:themeColor="text1"/>
        </w:rPr>
        <w:t>Journal of Cleaner Production, </w:t>
      </w:r>
      <w:r w:rsidRPr="00A36CD2">
        <w:rPr>
          <w:b/>
          <w:bCs/>
          <w:color w:val="000000" w:themeColor="text1"/>
        </w:rPr>
        <w:t>167</w:t>
      </w:r>
      <w:r w:rsidRPr="00A36CD2">
        <w:rPr>
          <w:color w:val="000000" w:themeColor="text1"/>
        </w:rPr>
        <w:t>, pp. 1184-1194.</w:t>
      </w:r>
    </w:p>
    <w:p w14:paraId="5DC91809"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GUO, L. and WANG, Z., 2019. Ratio analysis of J Sainsbury plc financial performance between 2015 and 2018 in comparison with Tesco and Morrisons. </w:t>
      </w:r>
      <w:r w:rsidRPr="00A36CD2">
        <w:rPr>
          <w:i/>
          <w:iCs/>
          <w:color w:val="000000" w:themeColor="text1"/>
        </w:rPr>
        <w:t>American Journal of Industrial and Business Management, </w:t>
      </w:r>
      <w:r w:rsidRPr="00A36CD2">
        <w:rPr>
          <w:b/>
          <w:bCs/>
          <w:color w:val="000000" w:themeColor="text1"/>
        </w:rPr>
        <w:t>9</w:t>
      </w:r>
      <w:r w:rsidRPr="00A36CD2">
        <w:rPr>
          <w:color w:val="000000" w:themeColor="text1"/>
        </w:rPr>
        <w:t>(2), pp. 325-341.</w:t>
      </w:r>
    </w:p>
    <w:p w14:paraId="06ABF348"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HALEEM, F. and JEHANGIR, M., 2017. Strategic management practices by Morrison PLC, UK. Analysis, lessons and implications. </w:t>
      </w:r>
      <w:r w:rsidRPr="00A36CD2">
        <w:rPr>
          <w:i/>
          <w:iCs/>
          <w:color w:val="000000" w:themeColor="text1"/>
        </w:rPr>
        <w:t>Middle East Journal of Business, </w:t>
      </w:r>
      <w:r w:rsidRPr="00A36CD2">
        <w:rPr>
          <w:b/>
          <w:bCs/>
          <w:color w:val="000000" w:themeColor="text1"/>
        </w:rPr>
        <w:t>12</w:t>
      </w:r>
      <w:r w:rsidRPr="00A36CD2">
        <w:rPr>
          <w:color w:val="000000" w:themeColor="text1"/>
        </w:rPr>
        <w:t>(3), pp. 2-9.</w:t>
      </w:r>
    </w:p>
    <w:p w14:paraId="0DA0B4C0"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INCANDELA, D., MCLAUGHLIN, K.L. and SHI, C.S., 1999. Retailers to the world. </w:t>
      </w:r>
      <w:r w:rsidRPr="00A36CD2">
        <w:rPr>
          <w:i/>
          <w:iCs/>
          <w:color w:val="000000" w:themeColor="text1"/>
        </w:rPr>
        <w:t>The McKinsey Quarterly, </w:t>
      </w:r>
      <w:r w:rsidRPr="00A36CD2">
        <w:rPr>
          <w:color w:val="000000" w:themeColor="text1"/>
        </w:rPr>
        <w:t>(3), pp. 84.</w:t>
      </w:r>
    </w:p>
    <w:p w14:paraId="6942E7F0" w14:textId="77777777" w:rsidR="00371D06" w:rsidRPr="001921ED"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2" w:name="_Hlk92112851"/>
      <w:r w:rsidRPr="00A36CD2">
        <w:rPr>
          <w:rFonts w:ascii="Times New Roman" w:eastAsia="Times New Roman" w:hAnsi="Times New Roman" w:cs="Times New Roman"/>
          <w:color w:val="000000" w:themeColor="text1"/>
          <w:sz w:val="24"/>
          <w:szCs w:val="24"/>
          <w:lang w:eastAsia="en-GB"/>
        </w:rPr>
        <w:t xml:space="preserve">House of </w:t>
      </w:r>
      <w:r w:rsidRPr="001921ED">
        <w:rPr>
          <w:rFonts w:ascii="Times New Roman" w:eastAsia="Times New Roman" w:hAnsi="Times New Roman" w:cs="Times New Roman"/>
          <w:color w:val="000000" w:themeColor="text1"/>
          <w:sz w:val="24"/>
          <w:szCs w:val="24"/>
          <w:lang w:eastAsia="en-GB"/>
        </w:rPr>
        <w:t>Commons, (2021</w:t>
      </w:r>
      <w:r w:rsidRPr="00A36CD2">
        <w:rPr>
          <w:rFonts w:ascii="Times New Roman" w:eastAsia="Times New Roman" w:hAnsi="Times New Roman" w:cs="Times New Roman"/>
          <w:color w:val="000000" w:themeColor="text1"/>
          <w:sz w:val="24"/>
          <w:szCs w:val="24"/>
          <w:lang w:eastAsia="en-GB"/>
        </w:rPr>
        <w:t>a</w:t>
      </w:r>
      <w:r w:rsidRPr="001921ED">
        <w:rPr>
          <w:rFonts w:ascii="Times New Roman" w:eastAsia="Times New Roman" w:hAnsi="Times New Roman" w:cs="Times New Roman"/>
          <w:color w:val="000000" w:themeColor="text1"/>
          <w:sz w:val="24"/>
          <w:szCs w:val="24"/>
          <w:lang w:eastAsia="en-GB"/>
        </w:rPr>
        <w:t>). </w:t>
      </w:r>
      <w:bookmarkEnd w:id="32"/>
      <w:r w:rsidRPr="001921ED">
        <w:rPr>
          <w:rFonts w:ascii="Times New Roman" w:eastAsia="Times New Roman" w:hAnsi="Times New Roman" w:cs="Times New Roman"/>
          <w:i/>
          <w:iCs/>
          <w:color w:val="000000" w:themeColor="text1"/>
          <w:sz w:val="24"/>
          <w:szCs w:val="24"/>
          <w:lang w:eastAsia="en-GB"/>
        </w:rPr>
        <w:t>Gross Domestic Product,</w:t>
      </w:r>
      <w:r w:rsidRPr="001921ED">
        <w:rPr>
          <w:rFonts w:ascii="Times New Roman" w:eastAsia="Times New Roman" w:hAnsi="Times New Roman" w:cs="Times New Roman"/>
          <w:color w:val="000000" w:themeColor="text1"/>
          <w:sz w:val="24"/>
          <w:szCs w:val="24"/>
          <w:lang w:eastAsia="en-GB"/>
        </w:rPr>
        <w:t> [Online] Available from: https://researchbriefings.files.parliament.uk/documents/SN02783/SN02783.pdf [Accessed January 3, 2022].</w:t>
      </w:r>
    </w:p>
    <w:p w14:paraId="46C8D940"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224337C8" w14:textId="77777777" w:rsidR="00371D06" w:rsidRPr="00512BB6"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 xml:space="preserve">House of </w:t>
      </w:r>
      <w:r w:rsidRPr="001921ED">
        <w:rPr>
          <w:rFonts w:ascii="Times New Roman" w:eastAsia="Times New Roman" w:hAnsi="Times New Roman" w:cs="Times New Roman"/>
          <w:color w:val="000000" w:themeColor="text1"/>
          <w:sz w:val="24"/>
          <w:szCs w:val="24"/>
          <w:lang w:eastAsia="en-GB"/>
        </w:rPr>
        <w:t xml:space="preserve">Commons, </w:t>
      </w:r>
      <w:r w:rsidRPr="00512BB6">
        <w:rPr>
          <w:rFonts w:ascii="Times New Roman" w:eastAsia="Times New Roman" w:hAnsi="Times New Roman" w:cs="Times New Roman"/>
          <w:color w:val="000000" w:themeColor="text1"/>
          <w:sz w:val="24"/>
          <w:szCs w:val="24"/>
          <w:lang w:eastAsia="en-GB"/>
        </w:rPr>
        <w:t>(2021</w:t>
      </w:r>
      <w:r w:rsidRPr="00A36CD2">
        <w:rPr>
          <w:rFonts w:ascii="Times New Roman" w:eastAsia="Times New Roman" w:hAnsi="Times New Roman" w:cs="Times New Roman"/>
          <w:color w:val="000000" w:themeColor="text1"/>
          <w:sz w:val="24"/>
          <w:szCs w:val="24"/>
          <w:lang w:eastAsia="en-GB"/>
        </w:rPr>
        <w:t>b</w:t>
      </w:r>
      <w:r w:rsidRPr="00512BB6">
        <w:rPr>
          <w:rFonts w:ascii="Times New Roman" w:eastAsia="Times New Roman" w:hAnsi="Times New Roman" w:cs="Times New Roman"/>
          <w:color w:val="000000" w:themeColor="text1"/>
          <w:sz w:val="24"/>
          <w:szCs w:val="24"/>
          <w:lang w:eastAsia="en-GB"/>
        </w:rPr>
        <w:t>). </w:t>
      </w:r>
      <w:r w:rsidRPr="00512BB6">
        <w:rPr>
          <w:rFonts w:ascii="Times New Roman" w:eastAsia="Times New Roman" w:hAnsi="Times New Roman" w:cs="Times New Roman"/>
          <w:i/>
          <w:iCs/>
          <w:color w:val="000000" w:themeColor="text1"/>
          <w:sz w:val="24"/>
          <w:szCs w:val="24"/>
          <w:lang w:eastAsia="en-GB"/>
        </w:rPr>
        <w:t>Trade: Key Economic Indicators,</w:t>
      </w:r>
      <w:r w:rsidRPr="00512BB6">
        <w:rPr>
          <w:rFonts w:ascii="Times New Roman" w:eastAsia="Times New Roman" w:hAnsi="Times New Roman" w:cs="Times New Roman"/>
          <w:color w:val="000000" w:themeColor="text1"/>
          <w:sz w:val="24"/>
          <w:szCs w:val="24"/>
          <w:lang w:eastAsia="en-GB"/>
        </w:rPr>
        <w:t> [Online] Available from: https://commonslibrary.parliament.uk/research-briefings/sn02815/ [Accessed January 3, 2022].</w:t>
      </w:r>
    </w:p>
    <w:p w14:paraId="07BFAABB"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5F058ED0" w14:textId="77777777" w:rsidR="00371D06" w:rsidRPr="002E418D"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3" w:name="_Hlk92118190"/>
      <w:r w:rsidRPr="00A36CD2">
        <w:rPr>
          <w:rFonts w:ascii="Times New Roman" w:eastAsia="Times New Roman" w:hAnsi="Times New Roman" w:cs="Times New Roman"/>
          <w:color w:val="000000" w:themeColor="text1"/>
          <w:sz w:val="24"/>
          <w:szCs w:val="24"/>
          <w:lang w:eastAsia="en-GB"/>
        </w:rPr>
        <w:t xml:space="preserve">House of </w:t>
      </w:r>
      <w:r w:rsidRPr="001921ED">
        <w:rPr>
          <w:rFonts w:ascii="Times New Roman" w:eastAsia="Times New Roman" w:hAnsi="Times New Roman" w:cs="Times New Roman"/>
          <w:color w:val="000000" w:themeColor="text1"/>
          <w:sz w:val="24"/>
          <w:szCs w:val="24"/>
          <w:lang w:eastAsia="en-GB"/>
        </w:rPr>
        <w:t xml:space="preserve">Commons, </w:t>
      </w:r>
      <w:r w:rsidRPr="00512BB6">
        <w:rPr>
          <w:rFonts w:ascii="Times New Roman" w:eastAsia="Times New Roman" w:hAnsi="Times New Roman" w:cs="Times New Roman"/>
          <w:color w:val="000000" w:themeColor="text1"/>
          <w:sz w:val="24"/>
          <w:szCs w:val="24"/>
          <w:lang w:eastAsia="en-GB"/>
        </w:rPr>
        <w:t>(2021</w:t>
      </w:r>
      <w:r w:rsidRPr="00A36CD2">
        <w:rPr>
          <w:rFonts w:ascii="Times New Roman" w:eastAsia="Times New Roman" w:hAnsi="Times New Roman" w:cs="Times New Roman"/>
          <w:color w:val="000000" w:themeColor="text1"/>
          <w:sz w:val="24"/>
          <w:szCs w:val="24"/>
          <w:lang w:eastAsia="en-GB"/>
        </w:rPr>
        <w:t>c</w:t>
      </w:r>
      <w:r w:rsidRPr="00512BB6">
        <w:rPr>
          <w:rFonts w:ascii="Times New Roman" w:eastAsia="Times New Roman" w:hAnsi="Times New Roman" w:cs="Times New Roman"/>
          <w:color w:val="000000" w:themeColor="text1"/>
          <w:sz w:val="24"/>
          <w:szCs w:val="24"/>
          <w:lang w:eastAsia="en-GB"/>
        </w:rPr>
        <w:t>). </w:t>
      </w:r>
      <w:bookmarkEnd w:id="33"/>
      <w:r w:rsidRPr="002E418D">
        <w:rPr>
          <w:rFonts w:ascii="Times New Roman" w:eastAsia="Times New Roman" w:hAnsi="Times New Roman" w:cs="Times New Roman"/>
          <w:i/>
          <w:iCs/>
          <w:color w:val="000000" w:themeColor="text1"/>
          <w:sz w:val="24"/>
          <w:szCs w:val="24"/>
          <w:lang w:eastAsia="en-GB"/>
        </w:rPr>
        <w:t>Income inequality in the UK,</w:t>
      </w:r>
      <w:r w:rsidRPr="002E418D">
        <w:rPr>
          <w:rFonts w:ascii="Times New Roman" w:eastAsia="Times New Roman" w:hAnsi="Times New Roman" w:cs="Times New Roman"/>
          <w:color w:val="000000" w:themeColor="text1"/>
          <w:sz w:val="24"/>
          <w:szCs w:val="24"/>
          <w:lang w:eastAsia="en-GB"/>
        </w:rPr>
        <w:t> [Online] Available from: https://commonslibrary.parliament.uk/research-briefings/cbp-7484/ [Accessed January 3, 2022].</w:t>
      </w:r>
    </w:p>
    <w:p w14:paraId="7344BB51" w14:textId="77777777" w:rsidR="00371D06" w:rsidRPr="00A36CD2" w:rsidRDefault="00371D06" w:rsidP="00371D06">
      <w:pPr>
        <w:rPr>
          <w:rFonts w:ascii="Times New Roman" w:hAnsi="Times New Roman" w:cs="Times New Roman"/>
          <w:color w:val="000000" w:themeColor="text1"/>
          <w:sz w:val="24"/>
          <w:szCs w:val="24"/>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2ED31900" w14:textId="77777777" w:rsidR="00371D06" w:rsidRPr="00A307BF"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A307BF">
        <w:rPr>
          <w:rFonts w:ascii="Times New Roman" w:eastAsia="Times New Roman" w:hAnsi="Times New Roman" w:cs="Times New Roman"/>
          <w:color w:val="000000" w:themeColor="text1"/>
          <w:sz w:val="24"/>
          <w:szCs w:val="24"/>
          <w:lang w:eastAsia="en-GB"/>
        </w:rPr>
        <w:t>Hutton, G. (2021). </w:t>
      </w:r>
      <w:r w:rsidRPr="00A307BF">
        <w:rPr>
          <w:rFonts w:ascii="Times New Roman" w:eastAsia="Times New Roman" w:hAnsi="Times New Roman" w:cs="Times New Roman"/>
          <w:i/>
          <w:iCs/>
          <w:color w:val="000000" w:themeColor="text1"/>
          <w:sz w:val="24"/>
          <w:szCs w:val="24"/>
          <w:lang w:eastAsia="en-GB"/>
        </w:rPr>
        <w:t>Retail sector in the UK,</w:t>
      </w:r>
      <w:r w:rsidRPr="00A307BF">
        <w:rPr>
          <w:rFonts w:ascii="Times New Roman" w:eastAsia="Times New Roman" w:hAnsi="Times New Roman" w:cs="Times New Roman"/>
          <w:color w:val="000000" w:themeColor="text1"/>
          <w:sz w:val="24"/>
          <w:szCs w:val="24"/>
          <w:lang w:eastAsia="en-GB"/>
        </w:rPr>
        <w:t> [Online] Available from: https://researchbriefings.files.parliament.uk/documents/SN06186/SN06186.pdf [Accessed December 26, 2021].</w:t>
      </w:r>
    </w:p>
    <w:p w14:paraId="7372D12A"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16CF32FE"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JONES, B. and NORTON, P., 2014. </w:t>
      </w:r>
      <w:r w:rsidRPr="00A36CD2">
        <w:rPr>
          <w:i/>
          <w:iCs/>
          <w:color w:val="000000" w:themeColor="text1"/>
        </w:rPr>
        <w:t>Politics Uk. </w:t>
      </w:r>
      <w:r w:rsidRPr="00A36CD2">
        <w:rPr>
          <w:color w:val="000000" w:themeColor="text1"/>
        </w:rPr>
        <w:t>Routledge.</w:t>
      </w:r>
    </w:p>
    <w:p w14:paraId="25E40222" w14:textId="77777777" w:rsidR="00371D06" w:rsidRPr="00A36CD2" w:rsidRDefault="00371D06" w:rsidP="00371D06">
      <w:pPr>
        <w:pStyle w:val="NoSpacing"/>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lang w:eastAsia="en-GB"/>
        </w:rPr>
        <w:t>KANTAR (2021). </w:t>
      </w:r>
      <w:r w:rsidRPr="00A36CD2">
        <w:rPr>
          <w:rFonts w:ascii="Times New Roman" w:eastAsia="Times New Roman" w:hAnsi="Times New Roman" w:cs="Times New Roman"/>
          <w:i/>
          <w:iCs/>
          <w:color w:val="000000" w:themeColor="text1"/>
          <w:sz w:val="24"/>
          <w:szCs w:val="24"/>
          <w:lang w:eastAsia="en-GB"/>
        </w:rPr>
        <w:t>Grocery Market Share (12 weeks ending),</w:t>
      </w:r>
      <w:r w:rsidRPr="00A36CD2">
        <w:rPr>
          <w:rFonts w:ascii="Times New Roman" w:eastAsia="Times New Roman" w:hAnsi="Times New Roman" w:cs="Times New Roman"/>
          <w:color w:val="000000" w:themeColor="text1"/>
          <w:sz w:val="24"/>
          <w:szCs w:val="24"/>
          <w:lang w:eastAsia="en-GB"/>
        </w:rPr>
        <w:t xml:space="preserve"> [Online] Available from: https://www.kantarworldpanel.com/en/grocery-market-share/great-britain[Accessed January  03, 2022]. </w:t>
      </w: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37328D3F" w14:textId="77777777" w:rsidR="00371D06" w:rsidRPr="00EC0496"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EC0496">
        <w:rPr>
          <w:rFonts w:ascii="Times New Roman" w:eastAsia="Times New Roman" w:hAnsi="Times New Roman" w:cs="Times New Roman"/>
          <w:color w:val="000000" w:themeColor="text1"/>
          <w:sz w:val="24"/>
          <w:szCs w:val="24"/>
          <w:lang w:eastAsia="en-GB"/>
        </w:rPr>
        <w:t> </w:t>
      </w:r>
    </w:p>
    <w:p w14:paraId="29617AE3"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KOTLER, P.T., ARMSTRONG, G., HARRIS, L.C. and HE, H., 2019. </w:t>
      </w:r>
      <w:r w:rsidRPr="00A36CD2">
        <w:rPr>
          <w:i/>
          <w:iCs/>
          <w:color w:val="000000" w:themeColor="text1"/>
        </w:rPr>
        <w:t>Principles of Marketing. </w:t>
      </w:r>
      <w:r w:rsidRPr="00A36CD2">
        <w:rPr>
          <w:color w:val="000000" w:themeColor="text1"/>
        </w:rPr>
        <w:t>Harlow, United Kingdom: Pearson Education Limited.</w:t>
      </w:r>
    </w:p>
    <w:p w14:paraId="1BB41781" w14:textId="77777777" w:rsidR="00371D06" w:rsidRPr="00EC0496"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EC0496">
        <w:rPr>
          <w:rFonts w:ascii="Times New Roman" w:eastAsia="Times New Roman" w:hAnsi="Times New Roman" w:cs="Times New Roman"/>
          <w:color w:val="000000" w:themeColor="text1"/>
          <w:sz w:val="24"/>
          <w:szCs w:val="24"/>
          <w:lang w:eastAsia="en-GB"/>
        </w:rPr>
        <w:lastRenderedPageBreak/>
        <w:t>Lincolnshirelive. (2021). </w:t>
      </w:r>
      <w:r w:rsidRPr="00EC0496">
        <w:rPr>
          <w:rFonts w:ascii="Times New Roman" w:eastAsia="Times New Roman" w:hAnsi="Times New Roman" w:cs="Times New Roman"/>
          <w:i/>
          <w:iCs/>
          <w:color w:val="000000" w:themeColor="text1"/>
          <w:sz w:val="24"/>
          <w:szCs w:val="24"/>
          <w:lang w:eastAsia="en-GB"/>
        </w:rPr>
        <w:t>Asda retains title as UK's cheapest online supermarket - beating Tesco, Morrisons and Sainsbury's,</w:t>
      </w:r>
      <w:r w:rsidRPr="00EC0496">
        <w:rPr>
          <w:rFonts w:ascii="Times New Roman" w:eastAsia="Times New Roman" w:hAnsi="Times New Roman" w:cs="Times New Roman"/>
          <w:color w:val="000000" w:themeColor="text1"/>
          <w:sz w:val="24"/>
          <w:szCs w:val="24"/>
          <w:lang w:eastAsia="en-GB"/>
        </w:rPr>
        <w:t> [Online] Available from: https://www.lincolnshirelive.co.uk/news/local-news/asda-retains-title-uks-cheapest-6298827 [Accessed January 4, 2022].</w:t>
      </w:r>
    </w:p>
    <w:p w14:paraId="66F67CD0"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EC0496">
        <w:rPr>
          <w:rFonts w:ascii="Times New Roman" w:eastAsia="Times New Roman" w:hAnsi="Times New Roman" w:cs="Times New Roman"/>
          <w:color w:val="000000" w:themeColor="text1"/>
          <w:sz w:val="24"/>
          <w:szCs w:val="24"/>
          <w:lang w:eastAsia="en-GB"/>
        </w:rPr>
        <w:t>The type of source: Website</w:t>
      </w:r>
    </w:p>
    <w:p w14:paraId="191F264F"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lang w:eastAsia="en-GB"/>
        </w:rPr>
      </w:pPr>
    </w:p>
    <w:p w14:paraId="5B0D6A02"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LYNCH, R., 2018. </w:t>
      </w:r>
      <w:r w:rsidRPr="00A36CD2">
        <w:rPr>
          <w:i/>
          <w:iCs/>
          <w:color w:val="000000" w:themeColor="text1"/>
        </w:rPr>
        <w:t>Strategic Management. </w:t>
      </w:r>
      <w:r w:rsidRPr="00A36CD2">
        <w:rPr>
          <w:color w:val="000000" w:themeColor="text1"/>
        </w:rPr>
        <w:t>Harlow, United Kingdom: Pearson Education, Limited.</w:t>
      </w:r>
    </w:p>
    <w:p w14:paraId="2CA8A93E"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MELIKOGLU, M., LIN, C.S.K. and WEBB, C., 2013. Analysing global food waste problem: pinpointing the facts and estimating the energy content. </w:t>
      </w:r>
      <w:r w:rsidRPr="00A36CD2">
        <w:rPr>
          <w:i/>
          <w:iCs/>
          <w:color w:val="000000" w:themeColor="text1"/>
        </w:rPr>
        <w:t>Central European Journal of Engineering, </w:t>
      </w:r>
      <w:r w:rsidRPr="00A36CD2">
        <w:rPr>
          <w:b/>
          <w:bCs/>
          <w:color w:val="000000" w:themeColor="text1"/>
        </w:rPr>
        <w:t>3</w:t>
      </w:r>
      <w:r w:rsidRPr="00A36CD2">
        <w:rPr>
          <w:color w:val="000000" w:themeColor="text1"/>
        </w:rPr>
        <w:t>(2), pp. 157-164.</w:t>
      </w:r>
    </w:p>
    <w:p w14:paraId="5D71732F" w14:textId="77777777" w:rsidR="00371D06" w:rsidRPr="00454907"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4" w:name="_Hlk92218870"/>
      <w:r w:rsidRPr="00454907">
        <w:rPr>
          <w:rFonts w:ascii="Times New Roman" w:eastAsia="Times New Roman" w:hAnsi="Times New Roman" w:cs="Times New Roman"/>
          <w:color w:val="000000" w:themeColor="text1"/>
          <w:sz w:val="24"/>
          <w:szCs w:val="24"/>
          <w:lang w:eastAsia="en-GB"/>
        </w:rPr>
        <w:t>Mirror. (2021). </w:t>
      </w:r>
      <w:bookmarkEnd w:id="34"/>
      <w:r w:rsidRPr="00454907">
        <w:rPr>
          <w:rFonts w:ascii="Times New Roman" w:eastAsia="Times New Roman" w:hAnsi="Times New Roman" w:cs="Times New Roman"/>
          <w:i/>
          <w:iCs/>
          <w:color w:val="000000" w:themeColor="text1"/>
          <w:sz w:val="24"/>
          <w:szCs w:val="24"/>
          <w:lang w:eastAsia="en-GB"/>
        </w:rPr>
        <w:t>Morrisons to scrap home deliveries from 50 stores with 1,400 staff affected,</w:t>
      </w:r>
      <w:r w:rsidRPr="00454907">
        <w:rPr>
          <w:rFonts w:ascii="Times New Roman" w:eastAsia="Times New Roman" w:hAnsi="Times New Roman" w:cs="Times New Roman"/>
          <w:color w:val="000000" w:themeColor="text1"/>
          <w:sz w:val="24"/>
          <w:szCs w:val="24"/>
          <w:lang w:eastAsia="en-GB"/>
        </w:rPr>
        <w:t> [Online] Available from: https://www.mirror.co.uk/money/morrisons-scrap-home-deliveries-50-25055714 [Accessed January 4, 2022].</w:t>
      </w:r>
    </w:p>
    <w:p w14:paraId="645CACBC"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525BA042"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shd w:val="clear" w:color="auto" w:fill="FFFFFF"/>
          <w:lang w:eastAsia="en-GB"/>
        </w:rPr>
      </w:pPr>
    </w:p>
    <w:p w14:paraId="201FD666"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MKANSI, M. and NSAKANDA, A.L., 2021. Leveraging the physical network of stores in e-grocery order fulfilment for sustainable competitive advantage. </w:t>
      </w:r>
      <w:r w:rsidRPr="00A36CD2">
        <w:rPr>
          <w:i/>
          <w:iCs/>
          <w:color w:val="000000" w:themeColor="text1"/>
        </w:rPr>
        <w:t>Research in Transportation Economics, </w:t>
      </w:r>
      <w:r w:rsidRPr="00A36CD2">
        <w:rPr>
          <w:b/>
          <w:bCs/>
          <w:color w:val="000000" w:themeColor="text1"/>
        </w:rPr>
        <w:t>87</w:t>
      </w:r>
      <w:r w:rsidRPr="00A36CD2">
        <w:rPr>
          <w:color w:val="000000" w:themeColor="text1"/>
        </w:rPr>
        <w:t>, pp. 100786.</w:t>
      </w:r>
    </w:p>
    <w:p w14:paraId="0070D968"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MORGAN, J. and NASIR, M.A., 2021. Financialised private equity finance and the debt gamble: The case of toys R Us. </w:t>
      </w:r>
      <w:r w:rsidRPr="00A36CD2">
        <w:rPr>
          <w:i/>
          <w:iCs/>
          <w:color w:val="000000" w:themeColor="text1"/>
        </w:rPr>
        <w:t>New Political Economy, </w:t>
      </w:r>
      <w:r w:rsidRPr="00A36CD2">
        <w:rPr>
          <w:b/>
          <w:bCs/>
          <w:color w:val="000000" w:themeColor="text1"/>
        </w:rPr>
        <w:t>26</w:t>
      </w:r>
      <w:r w:rsidRPr="00A36CD2">
        <w:rPr>
          <w:color w:val="000000" w:themeColor="text1"/>
        </w:rPr>
        <w:t>(3), pp. 455-471.</w:t>
      </w:r>
    </w:p>
    <w:p w14:paraId="04510FCD"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MORRISON, J., 2020. </w:t>
      </w:r>
      <w:r w:rsidRPr="00A36CD2">
        <w:rPr>
          <w:i/>
          <w:iCs/>
          <w:color w:val="000000" w:themeColor="text1"/>
        </w:rPr>
        <w:t>The Global Business Environment: Toward Sustainability? </w:t>
      </w:r>
      <w:r w:rsidRPr="00A36CD2">
        <w:rPr>
          <w:color w:val="000000" w:themeColor="text1"/>
        </w:rPr>
        <w:t>Red Globe Press.</w:t>
      </w:r>
    </w:p>
    <w:p w14:paraId="34D7D49C" w14:textId="77777777" w:rsidR="00371D06" w:rsidRPr="00A36CD2" w:rsidRDefault="00371D06" w:rsidP="00371D06">
      <w:pPr>
        <w:pStyle w:val="NoSpacing"/>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Morrisons (2020). </w:t>
      </w:r>
      <w:r w:rsidRPr="00A36CD2">
        <w:rPr>
          <w:rFonts w:ascii="Times New Roman" w:eastAsia="Times New Roman" w:hAnsi="Times New Roman" w:cs="Times New Roman"/>
          <w:i/>
          <w:iCs/>
          <w:color w:val="000000" w:themeColor="text1"/>
          <w:sz w:val="24"/>
          <w:szCs w:val="24"/>
          <w:lang w:eastAsia="en-GB"/>
        </w:rPr>
        <w:t>Company History,</w:t>
      </w:r>
      <w:r w:rsidRPr="00A36CD2">
        <w:rPr>
          <w:rFonts w:ascii="Times New Roman" w:eastAsia="Times New Roman" w:hAnsi="Times New Roman" w:cs="Times New Roman"/>
          <w:color w:val="000000" w:themeColor="text1"/>
          <w:sz w:val="24"/>
          <w:szCs w:val="24"/>
          <w:lang w:eastAsia="en-GB"/>
        </w:rPr>
        <w:t> [Online] Available from: https://www.morrisons-corporate.com/about-us/company-history/ [Accessed January 5, 2022].</w:t>
      </w:r>
    </w:p>
    <w:p w14:paraId="57043F4B" w14:textId="77777777" w:rsidR="00371D06" w:rsidRPr="00A36CD2" w:rsidRDefault="00371D06" w:rsidP="00371D06">
      <w:pPr>
        <w:pStyle w:val="NoSpacing"/>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58FCF9E6"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lang w:eastAsia="en-GB"/>
        </w:rPr>
      </w:pPr>
    </w:p>
    <w:p w14:paraId="7C0BC005" w14:textId="77777777" w:rsidR="00371D06" w:rsidRPr="00E27958"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5" w:name="_Hlk92309744"/>
      <w:r w:rsidRPr="00E27958">
        <w:rPr>
          <w:rFonts w:ascii="Times New Roman" w:eastAsia="Times New Roman" w:hAnsi="Times New Roman" w:cs="Times New Roman"/>
          <w:color w:val="000000" w:themeColor="text1"/>
          <w:sz w:val="24"/>
          <w:szCs w:val="24"/>
          <w:lang w:eastAsia="en-GB"/>
        </w:rPr>
        <w:t>Morrisons. (2021). </w:t>
      </w:r>
      <w:bookmarkEnd w:id="35"/>
      <w:r w:rsidRPr="00E27958">
        <w:rPr>
          <w:rFonts w:ascii="Times New Roman" w:eastAsia="Times New Roman" w:hAnsi="Times New Roman" w:cs="Times New Roman"/>
          <w:i/>
          <w:iCs/>
          <w:color w:val="000000" w:themeColor="text1"/>
          <w:sz w:val="24"/>
          <w:szCs w:val="24"/>
          <w:lang w:eastAsia="en-GB"/>
        </w:rPr>
        <w:t>Looking after our colleagues,</w:t>
      </w:r>
      <w:r w:rsidRPr="00E27958">
        <w:rPr>
          <w:rFonts w:ascii="Times New Roman" w:eastAsia="Times New Roman" w:hAnsi="Times New Roman" w:cs="Times New Roman"/>
          <w:color w:val="000000" w:themeColor="text1"/>
          <w:sz w:val="24"/>
          <w:szCs w:val="24"/>
          <w:lang w:eastAsia="en-GB"/>
        </w:rPr>
        <w:t> [Online] Available from: https://www.morrisons-corporate.com/morrisons-sustainability/people/colleagues/ [Accessed January 5, 2022].</w:t>
      </w:r>
    </w:p>
    <w:p w14:paraId="69D28D5B"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4D85BA8B"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shd w:val="clear" w:color="auto" w:fill="FFFFFF"/>
          <w:lang w:eastAsia="en-GB"/>
        </w:rPr>
      </w:pPr>
    </w:p>
    <w:p w14:paraId="1E524236"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NICHOLAS, T., 2012. </w:t>
      </w:r>
      <w:r w:rsidRPr="00A36CD2">
        <w:rPr>
          <w:i/>
          <w:iCs/>
          <w:color w:val="000000" w:themeColor="text1"/>
        </w:rPr>
        <w:t>Technology, innovation and economic growth in Britain since 1870. </w:t>
      </w:r>
      <w:r w:rsidRPr="00A36CD2">
        <w:rPr>
          <w:color w:val="000000" w:themeColor="text1"/>
        </w:rPr>
        <w:t>Citeseer.</w:t>
      </w:r>
    </w:p>
    <w:p w14:paraId="54C2D1AE"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NICOLA, M., ALSAFI, Z., SOHRABI, C., KERWAN, A., AL-JABIR, A., IOSIFIDIS, C., AGHA, M. and AGHA, R., 2020. The socio-economic implications of the coronavirus pandemic (COVID-19): A review. </w:t>
      </w:r>
      <w:r w:rsidRPr="00A36CD2">
        <w:rPr>
          <w:i/>
          <w:iCs/>
          <w:color w:val="000000" w:themeColor="text1"/>
        </w:rPr>
        <w:t>International journal of surgery, </w:t>
      </w:r>
      <w:r w:rsidRPr="00A36CD2">
        <w:rPr>
          <w:b/>
          <w:bCs/>
          <w:color w:val="000000" w:themeColor="text1"/>
        </w:rPr>
        <w:t>78</w:t>
      </w:r>
      <w:r w:rsidRPr="00A36CD2">
        <w:rPr>
          <w:color w:val="000000" w:themeColor="text1"/>
        </w:rPr>
        <w:t>, pp. 185-193.</w:t>
      </w:r>
    </w:p>
    <w:p w14:paraId="50F2E5AA" w14:textId="77777777" w:rsidR="00371D06" w:rsidRPr="00B47A80"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B47A80">
        <w:rPr>
          <w:rFonts w:ascii="Times New Roman" w:eastAsia="Times New Roman" w:hAnsi="Times New Roman" w:cs="Times New Roman"/>
          <w:color w:val="000000" w:themeColor="text1"/>
          <w:sz w:val="24"/>
          <w:szCs w:val="24"/>
          <w:lang w:eastAsia="en-GB"/>
        </w:rPr>
        <w:t>OECD. (2021). </w:t>
      </w:r>
      <w:r w:rsidRPr="00B47A80">
        <w:rPr>
          <w:rFonts w:ascii="Times New Roman" w:eastAsia="Times New Roman" w:hAnsi="Times New Roman" w:cs="Times New Roman"/>
          <w:i/>
          <w:iCs/>
          <w:color w:val="000000" w:themeColor="text1"/>
          <w:sz w:val="24"/>
          <w:szCs w:val="24"/>
          <w:lang w:eastAsia="en-GB"/>
        </w:rPr>
        <w:t>United Kingdom,</w:t>
      </w:r>
      <w:r w:rsidRPr="00B47A80">
        <w:rPr>
          <w:rFonts w:ascii="Times New Roman" w:eastAsia="Times New Roman" w:hAnsi="Times New Roman" w:cs="Times New Roman"/>
          <w:color w:val="000000" w:themeColor="text1"/>
          <w:sz w:val="24"/>
          <w:szCs w:val="24"/>
          <w:lang w:eastAsia="en-GB"/>
        </w:rPr>
        <w:t> [Online] Available from: https://issuu.com/oecd.publishing/docs/uk-oecd-economic-outlook-dec-2021/4 [Accessed December 28, 2021].</w:t>
      </w:r>
    </w:p>
    <w:p w14:paraId="1161825A"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64D27722" w14:textId="77777777" w:rsidR="00371D06" w:rsidRPr="00D96084"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D96084">
        <w:rPr>
          <w:rFonts w:ascii="Times New Roman" w:eastAsia="Times New Roman" w:hAnsi="Times New Roman" w:cs="Times New Roman"/>
          <w:color w:val="000000" w:themeColor="text1"/>
          <w:sz w:val="24"/>
          <w:szCs w:val="24"/>
          <w:lang w:eastAsia="en-GB"/>
        </w:rPr>
        <w:t>ONS. (2020). </w:t>
      </w:r>
      <w:r w:rsidRPr="00D96084">
        <w:rPr>
          <w:rFonts w:ascii="Times New Roman" w:eastAsia="Times New Roman" w:hAnsi="Times New Roman" w:cs="Times New Roman"/>
          <w:i/>
          <w:iCs/>
          <w:color w:val="000000" w:themeColor="text1"/>
          <w:sz w:val="24"/>
          <w:szCs w:val="24"/>
          <w:lang w:eastAsia="en-GB"/>
        </w:rPr>
        <w:t>Population estimates,</w:t>
      </w:r>
      <w:r w:rsidRPr="00D96084">
        <w:rPr>
          <w:rFonts w:ascii="Times New Roman" w:eastAsia="Times New Roman" w:hAnsi="Times New Roman" w:cs="Times New Roman"/>
          <w:color w:val="000000" w:themeColor="text1"/>
          <w:sz w:val="24"/>
          <w:szCs w:val="24"/>
          <w:lang w:eastAsia="en-GB"/>
        </w:rPr>
        <w:t> [Online] Available from: https://www.ons.gov.uk/peoplepopulationandcommunity/populationandmigration/populationestimates [Accessed December 26, 2021].</w:t>
      </w:r>
    </w:p>
    <w:p w14:paraId="79313548"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6FD5F481" w14:textId="77777777" w:rsidR="00371D06" w:rsidRPr="00787131"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787131">
        <w:rPr>
          <w:rFonts w:ascii="Times New Roman" w:eastAsia="Times New Roman" w:hAnsi="Times New Roman" w:cs="Times New Roman"/>
          <w:color w:val="000000" w:themeColor="text1"/>
          <w:sz w:val="24"/>
          <w:szCs w:val="24"/>
          <w:lang w:eastAsia="en-GB"/>
        </w:rPr>
        <w:lastRenderedPageBreak/>
        <w:t>ONS. (2021</w:t>
      </w:r>
      <w:r w:rsidRPr="00A36CD2">
        <w:rPr>
          <w:rFonts w:ascii="Times New Roman" w:eastAsia="Times New Roman" w:hAnsi="Times New Roman" w:cs="Times New Roman"/>
          <w:color w:val="000000" w:themeColor="text1"/>
          <w:sz w:val="24"/>
          <w:szCs w:val="24"/>
          <w:lang w:eastAsia="en-GB"/>
        </w:rPr>
        <w:t>a</w:t>
      </w:r>
      <w:r w:rsidRPr="00787131">
        <w:rPr>
          <w:rFonts w:ascii="Times New Roman" w:eastAsia="Times New Roman" w:hAnsi="Times New Roman" w:cs="Times New Roman"/>
          <w:color w:val="000000" w:themeColor="text1"/>
          <w:sz w:val="24"/>
          <w:szCs w:val="24"/>
          <w:lang w:eastAsia="en-GB"/>
        </w:rPr>
        <w:t>). </w:t>
      </w:r>
      <w:r w:rsidRPr="00787131">
        <w:rPr>
          <w:rFonts w:ascii="Times New Roman" w:eastAsia="Times New Roman" w:hAnsi="Times New Roman" w:cs="Times New Roman"/>
          <w:i/>
          <w:iCs/>
          <w:color w:val="000000" w:themeColor="text1"/>
          <w:sz w:val="24"/>
          <w:szCs w:val="24"/>
          <w:lang w:eastAsia="en-GB"/>
        </w:rPr>
        <w:t>Retail sales, Great Britain: November 2021,</w:t>
      </w:r>
      <w:r w:rsidRPr="00787131">
        <w:rPr>
          <w:rFonts w:ascii="Times New Roman" w:eastAsia="Times New Roman" w:hAnsi="Times New Roman" w:cs="Times New Roman"/>
          <w:color w:val="000000" w:themeColor="text1"/>
          <w:sz w:val="24"/>
          <w:szCs w:val="24"/>
          <w:lang w:eastAsia="en-GB"/>
        </w:rPr>
        <w:t> [Online] Available from: https://www.ons.gov.uk/businessindustryandtrade/retailindustry/bulletins/retailsales/november2021 [Accessed December 26, 2021].</w:t>
      </w:r>
    </w:p>
    <w:p w14:paraId="7E11E1AF"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0F0BFB47" w14:textId="77777777" w:rsidR="00371D06" w:rsidRPr="00286693"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286693">
        <w:rPr>
          <w:rFonts w:ascii="Times New Roman" w:eastAsia="Times New Roman" w:hAnsi="Times New Roman" w:cs="Times New Roman"/>
          <w:color w:val="000000" w:themeColor="text1"/>
          <w:sz w:val="24"/>
          <w:szCs w:val="24"/>
          <w:lang w:eastAsia="en-GB"/>
        </w:rPr>
        <w:t>ONS. (2021</w:t>
      </w:r>
      <w:r w:rsidRPr="00A36CD2">
        <w:rPr>
          <w:rFonts w:ascii="Times New Roman" w:eastAsia="Times New Roman" w:hAnsi="Times New Roman" w:cs="Times New Roman"/>
          <w:color w:val="000000" w:themeColor="text1"/>
          <w:sz w:val="24"/>
          <w:szCs w:val="24"/>
          <w:lang w:eastAsia="en-GB"/>
        </w:rPr>
        <w:t>b</w:t>
      </w:r>
      <w:r w:rsidRPr="00286693">
        <w:rPr>
          <w:rFonts w:ascii="Times New Roman" w:eastAsia="Times New Roman" w:hAnsi="Times New Roman" w:cs="Times New Roman"/>
          <w:color w:val="000000" w:themeColor="text1"/>
          <w:sz w:val="24"/>
          <w:szCs w:val="24"/>
          <w:lang w:eastAsia="en-GB"/>
        </w:rPr>
        <w:t>). </w:t>
      </w:r>
      <w:r w:rsidRPr="00286693">
        <w:rPr>
          <w:rFonts w:ascii="Times New Roman" w:eastAsia="Times New Roman" w:hAnsi="Times New Roman" w:cs="Times New Roman"/>
          <w:i/>
          <w:iCs/>
          <w:color w:val="000000" w:themeColor="text1"/>
          <w:sz w:val="24"/>
          <w:szCs w:val="24"/>
          <w:lang w:eastAsia="en-GB"/>
        </w:rPr>
        <w:t>Research and development expenditure by the UK government: 2019,</w:t>
      </w:r>
      <w:r w:rsidRPr="00286693">
        <w:rPr>
          <w:rFonts w:ascii="Times New Roman" w:eastAsia="Times New Roman" w:hAnsi="Times New Roman" w:cs="Times New Roman"/>
          <w:color w:val="000000" w:themeColor="text1"/>
          <w:sz w:val="24"/>
          <w:szCs w:val="24"/>
          <w:lang w:eastAsia="en-GB"/>
        </w:rPr>
        <w:t> [Online] Available from: https://www.ons.gov.uk/economy/governmentpublicsectorandtaxes/researchanddevelopmentexpenditure/bulletins/ukgovernmentexpenditureonscienceengineeringandtechnology/2019 [Accessed January 2, 2022].</w:t>
      </w:r>
    </w:p>
    <w:p w14:paraId="59B37A47"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5566EB6E" w14:textId="77777777" w:rsidR="00371D06" w:rsidRPr="00EA6D2F" w:rsidRDefault="00371D06" w:rsidP="00371D06">
      <w:pPr>
        <w:spacing w:after="0" w:line="240" w:lineRule="auto"/>
        <w:rPr>
          <w:rFonts w:ascii="Times New Roman" w:eastAsia="Times New Roman" w:hAnsi="Times New Roman" w:cs="Times New Roman"/>
          <w:color w:val="000000" w:themeColor="text1"/>
          <w:sz w:val="24"/>
          <w:szCs w:val="24"/>
          <w:lang w:eastAsia="en-GB"/>
        </w:rPr>
      </w:pPr>
      <w:bookmarkStart w:id="36" w:name="_Hlk92049774"/>
      <w:r w:rsidRPr="00EA6D2F">
        <w:rPr>
          <w:rFonts w:ascii="Times New Roman" w:eastAsia="Times New Roman" w:hAnsi="Times New Roman" w:cs="Times New Roman"/>
          <w:color w:val="000000" w:themeColor="text1"/>
          <w:sz w:val="24"/>
          <w:szCs w:val="24"/>
          <w:lang w:eastAsia="en-GB"/>
        </w:rPr>
        <w:t>ONS. (2021</w:t>
      </w:r>
      <w:r w:rsidRPr="00A36CD2">
        <w:rPr>
          <w:rFonts w:ascii="Times New Roman" w:eastAsia="Times New Roman" w:hAnsi="Times New Roman" w:cs="Times New Roman"/>
          <w:color w:val="000000" w:themeColor="text1"/>
          <w:sz w:val="24"/>
          <w:szCs w:val="24"/>
          <w:lang w:eastAsia="en-GB"/>
        </w:rPr>
        <w:t>c</w:t>
      </w:r>
      <w:r w:rsidRPr="00EA6D2F">
        <w:rPr>
          <w:rFonts w:ascii="Times New Roman" w:eastAsia="Times New Roman" w:hAnsi="Times New Roman" w:cs="Times New Roman"/>
          <w:color w:val="000000" w:themeColor="text1"/>
          <w:sz w:val="24"/>
          <w:szCs w:val="24"/>
          <w:lang w:eastAsia="en-GB"/>
        </w:rPr>
        <w:t>). </w:t>
      </w:r>
      <w:bookmarkEnd w:id="36"/>
      <w:r w:rsidRPr="00EA6D2F">
        <w:rPr>
          <w:rFonts w:ascii="Times New Roman" w:eastAsia="Times New Roman" w:hAnsi="Times New Roman" w:cs="Times New Roman"/>
          <w:i/>
          <w:iCs/>
          <w:color w:val="000000" w:themeColor="text1"/>
          <w:sz w:val="24"/>
          <w:szCs w:val="24"/>
          <w:lang w:eastAsia="en-GB"/>
        </w:rPr>
        <w:t>UK Environmental Accounts: 2021,</w:t>
      </w:r>
      <w:r w:rsidRPr="00EA6D2F">
        <w:rPr>
          <w:rFonts w:ascii="Times New Roman" w:eastAsia="Times New Roman" w:hAnsi="Times New Roman" w:cs="Times New Roman"/>
          <w:color w:val="000000" w:themeColor="text1"/>
          <w:sz w:val="24"/>
          <w:szCs w:val="24"/>
          <w:lang w:eastAsia="en-GB"/>
        </w:rPr>
        <w:t> [Online] Available from: https://www.ons.gov.uk/economy/environmentalaccounts/bulletins/ukenvironmentalaccounts/2021 [Accessed January 2, 2022].</w:t>
      </w:r>
    </w:p>
    <w:p w14:paraId="6862BB8B"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2EC1A282"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PASCULLI, L., 2019. Seeds of systemic corruption in the post-Brexit UK. </w:t>
      </w:r>
      <w:r w:rsidRPr="00A36CD2">
        <w:rPr>
          <w:i/>
          <w:iCs/>
          <w:color w:val="000000" w:themeColor="text1"/>
        </w:rPr>
        <w:t>Journal of Financial Crime, </w:t>
      </w:r>
      <w:r w:rsidRPr="00A36CD2">
        <w:rPr>
          <w:color w:val="000000" w:themeColor="text1"/>
        </w:rPr>
        <w:t>.</w:t>
      </w:r>
    </w:p>
    <w:p w14:paraId="558414FD"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PORTER, M.E., 2008. The five competitive forces that shape strategy. </w:t>
      </w:r>
      <w:r w:rsidRPr="00A36CD2">
        <w:rPr>
          <w:i/>
          <w:iCs/>
          <w:color w:val="000000" w:themeColor="text1"/>
        </w:rPr>
        <w:t>Harvard business review, </w:t>
      </w:r>
      <w:r w:rsidRPr="00A36CD2">
        <w:rPr>
          <w:b/>
          <w:bCs/>
          <w:color w:val="000000" w:themeColor="text1"/>
        </w:rPr>
        <w:t>86</w:t>
      </w:r>
      <w:r w:rsidRPr="00A36CD2">
        <w:rPr>
          <w:color w:val="000000" w:themeColor="text1"/>
        </w:rPr>
        <w:t>(1), pp. 78.</w:t>
      </w:r>
    </w:p>
    <w:p w14:paraId="47261DDA" w14:textId="77777777" w:rsidR="00371D06" w:rsidRPr="009129EF"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9129EF">
        <w:rPr>
          <w:rFonts w:ascii="Times New Roman" w:eastAsia="Times New Roman" w:hAnsi="Times New Roman" w:cs="Times New Roman"/>
          <w:color w:val="000000" w:themeColor="text1"/>
          <w:sz w:val="24"/>
          <w:szCs w:val="24"/>
          <w:lang w:eastAsia="en-GB"/>
        </w:rPr>
        <w:t>Rab, S. (2021). </w:t>
      </w:r>
      <w:r w:rsidRPr="009129EF">
        <w:rPr>
          <w:rFonts w:ascii="Times New Roman" w:eastAsia="Times New Roman" w:hAnsi="Times New Roman" w:cs="Times New Roman"/>
          <w:i/>
          <w:iCs/>
          <w:color w:val="000000" w:themeColor="text1"/>
          <w:sz w:val="24"/>
          <w:szCs w:val="24"/>
          <w:lang w:eastAsia="en-GB"/>
        </w:rPr>
        <w:t>Legal systems in the UK (England and Wales): overview,</w:t>
      </w:r>
      <w:r w:rsidRPr="009129EF">
        <w:rPr>
          <w:rFonts w:ascii="Times New Roman" w:eastAsia="Times New Roman" w:hAnsi="Times New Roman" w:cs="Times New Roman"/>
          <w:color w:val="000000" w:themeColor="text1"/>
          <w:sz w:val="24"/>
          <w:szCs w:val="24"/>
          <w:lang w:eastAsia="en-GB"/>
        </w:rPr>
        <w:t> [Online] Available from: https://uk.practicallaw.thomsonreuters.com/5-636-2498?transitionType=Default&amp;contextData=(sc.Default)&amp;amp;firstPage=true [Accessed January 2, 2022].</w:t>
      </w:r>
    </w:p>
    <w:p w14:paraId="1C541C46"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61CD685E"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REGNER, P., JOHNSON, G., REGNER, P., JOHNSON, G. and SCHOLES, K., 2019. </w:t>
      </w:r>
      <w:r w:rsidRPr="00A36CD2">
        <w:rPr>
          <w:i/>
          <w:iCs/>
          <w:color w:val="000000" w:themeColor="text1"/>
        </w:rPr>
        <w:t>Exploring Strategy Text and Cases PDF EBook. </w:t>
      </w:r>
      <w:r w:rsidRPr="00A36CD2">
        <w:rPr>
          <w:color w:val="000000" w:themeColor="text1"/>
        </w:rPr>
        <w:t>Harlow, United Kingdom: Pearson Higher Education &amp; Professional Group.</w:t>
      </w:r>
    </w:p>
    <w:p w14:paraId="2029CE2B" w14:textId="77777777" w:rsidR="00371D06" w:rsidRPr="00FB06E9"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 xml:space="preserve">Retail </w:t>
      </w:r>
      <w:r w:rsidRPr="00FB06E9">
        <w:rPr>
          <w:rFonts w:ascii="Times New Roman" w:eastAsia="Times New Roman" w:hAnsi="Times New Roman" w:cs="Times New Roman"/>
          <w:color w:val="000000" w:themeColor="text1"/>
          <w:sz w:val="24"/>
          <w:szCs w:val="24"/>
          <w:lang w:eastAsia="en-GB"/>
        </w:rPr>
        <w:t>Gazelle</w:t>
      </w:r>
      <w:r w:rsidRPr="00A36CD2">
        <w:rPr>
          <w:rFonts w:ascii="Times New Roman" w:eastAsia="Times New Roman" w:hAnsi="Times New Roman" w:cs="Times New Roman"/>
          <w:color w:val="000000" w:themeColor="text1"/>
          <w:sz w:val="24"/>
          <w:szCs w:val="24"/>
          <w:lang w:eastAsia="en-GB"/>
        </w:rPr>
        <w:t xml:space="preserve"> </w:t>
      </w:r>
      <w:r w:rsidRPr="00FB06E9">
        <w:rPr>
          <w:rFonts w:ascii="Times New Roman" w:eastAsia="Times New Roman" w:hAnsi="Times New Roman" w:cs="Times New Roman"/>
          <w:color w:val="000000" w:themeColor="text1"/>
          <w:sz w:val="24"/>
          <w:szCs w:val="24"/>
          <w:lang w:eastAsia="en-GB"/>
        </w:rPr>
        <w:t>(2021). </w:t>
      </w:r>
      <w:r w:rsidRPr="00FB06E9">
        <w:rPr>
          <w:rFonts w:ascii="Times New Roman" w:eastAsia="Times New Roman" w:hAnsi="Times New Roman" w:cs="Times New Roman"/>
          <w:i/>
          <w:iCs/>
          <w:color w:val="000000" w:themeColor="text1"/>
          <w:sz w:val="24"/>
          <w:szCs w:val="24"/>
          <w:lang w:eastAsia="en-GB"/>
        </w:rPr>
        <w:t>Morrisons supermarket workers win key legal battle in equal pay fight,</w:t>
      </w:r>
      <w:r w:rsidRPr="00FB06E9">
        <w:rPr>
          <w:rFonts w:ascii="Times New Roman" w:eastAsia="Times New Roman" w:hAnsi="Times New Roman" w:cs="Times New Roman"/>
          <w:color w:val="000000" w:themeColor="text1"/>
          <w:sz w:val="24"/>
          <w:szCs w:val="24"/>
          <w:lang w:eastAsia="en-GB"/>
        </w:rPr>
        <w:t> [Online] Available from: https://www.retailgazette.co.uk/blog/2021/09/morrisons-supermarket-workers-win-key-legal-battle-in-equal-pay-fight/ [Accessed January 5, 2022].</w:t>
      </w:r>
    </w:p>
    <w:p w14:paraId="7ED7104C"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1B993B28" w14:textId="77777777" w:rsidR="00371D06" w:rsidRPr="00A36CD2" w:rsidRDefault="00371D06" w:rsidP="00371D06">
      <w:pPr>
        <w:spacing w:after="0" w:line="240" w:lineRule="auto"/>
        <w:rPr>
          <w:rFonts w:ascii="Times New Roman" w:eastAsia="Times New Roman" w:hAnsi="Times New Roman" w:cs="Times New Roman"/>
          <w:color w:val="000000" w:themeColor="text1"/>
          <w:sz w:val="24"/>
          <w:szCs w:val="24"/>
          <w:shd w:val="clear" w:color="auto" w:fill="FFFFFF"/>
          <w:lang w:eastAsia="en-GB"/>
        </w:rPr>
      </w:pPr>
    </w:p>
    <w:p w14:paraId="607F37A2"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RICHARDS, C., LAWRENCE, G. and BURCH, D., 2011. Supermarkets and agro-industrial foods: The strategic manufacturing of consumer trust. </w:t>
      </w:r>
      <w:r w:rsidRPr="00A36CD2">
        <w:rPr>
          <w:i/>
          <w:iCs/>
          <w:color w:val="000000" w:themeColor="text1"/>
        </w:rPr>
        <w:t>Food, Culture &amp; Society, </w:t>
      </w:r>
      <w:r w:rsidRPr="00A36CD2">
        <w:rPr>
          <w:b/>
          <w:bCs/>
          <w:color w:val="000000" w:themeColor="text1"/>
        </w:rPr>
        <w:t>14</w:t>
      </w:r>
      <w:r w:rsidRPr="00A36CD2">
        <w:rPr>
          <w:color w:val="000000" w:themeColor="text1"/>
        </w:rPr>
        <w:t>(1), pp. 29-47.</w:t>
      </w:r>
    </w:p>
    <w:p w14:paraId="0B863458" w14:textId="77777777" w:rsidR="00371D06" w:rsidRPr="00EF0EC8"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EF0EC8">
        <w:rPr>
          <w:rFonts w:ascii="Times New Roman" w:eastAsia="Times New Roman" w:hAnsi="Times New Roman" w:cs="Times New Roman"/>
          <w:color w:val="000000" w:themeColor="text1"/>
          <w:sz w:val="24"/>
          <w:szCs w:val="24"/>
          <w:lang w:eastAsia="en-GB"/>
        </w:rPr>
        <w:t>Rigby, C. (2021). </w:t>
      </w:r>
      <w:r w:rsidRPr="00EF0EC8">
        <w:rPr>
          <w:rFonts w:ascii="Times New Roman" w:eastAsia="Times New Roman" w:hAnsi="Times New Roman" w:cs="Times New Roman"/>
          <w:i/>
          <w:iCs/>
          <w:color w:val="000000" w:themeColor="text1"/>
          <w:sz w:val="24"/>
          <w:szCs w:val="24"/>
          <w:lang w:eastAsia="en-GB"/>
        </w:rPr>
        <w:t>Morrisons trials till-free store at its headquarters,</w:t>
      </w:r>
      <w:r w:rsidRPr="00EF0EC8">
        <w:rPr>
          <w:rFonts w:ascii="Times New Roman" w:eastAsia="Times New Roman" w:hAnsi="Times New Roman" w:cs="Times New Roman"/>
          <w:color w:val="000000" w:themeColor="text1"/>
          <w:sz w:val="24"/>
          <w:szCs w:val="24"/>
          <w:lang w:eastAsia="en-GB"/>
        </w:rPr>
        <w:t> [Online] Available from: https://internetretailing.net/strategy-and-innovation/strategy-and-innovation/morrisons-trials-till-free-store-at-its-headquarters-23461 [Accessed January 4, 2022].</w:t>
      </w:r>
    </w:p>
    <w:p w14:paraId="3692DC6D"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3B1F0DE0" w14:textId="77777777" w:rsidR="00371D06" w:rsidRPr="00A36CD2" w:rsidRDefault="00371D06" w:rsidP="00371D06">
      <w:pPr>
        <w:pStyle w:val="NoSpacing"/>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Rogers, C. (2020). </w:t>
      </w:r>
      <w:r w:rsidRPr="00A36CD2">
        <w:rPr>
          <w:rFonts w:ascii="Times New Roman" w:eastAsia="Times New Roman" w:hAnsi="Times New Roman" w:cs="Times New Roman"/>
          <w:i/>
          <w:iCs/>
          <w:color w:val="000000" w:themeColor="text1"/>
          <w:sz w:val="24"/>
          <w:szCs w:val="24"/>
          <w:lang w:eastAsia="en-GB"/>
        </w:rPr>
        <w:t>Morrisons targets ‘new future’ in bid to become ‘more relevant’ post-lockdown,</w:t>
      </w:r>
      <w:r w:rsidRPr="00A36CD2">
        <w:rPr>
          <w:rFonts w:ascii="Times New Roman" w:eastAsia="Times New Roman" w:hAnsi="Times New Roman" w:cs="Times New Roman"/>
          <w:color w:val="000000" w:themeColor="text1"/>
          <w:sz w:val="24"/>
          <w:szCs w:val="24"/>
          <w:lang w:eastAsia="en-GB"/>
        </w:rPr>
        <w:t> [Online] Available from: https://www.marketingweek.com/morrisons-new-future-post-lockdown-digital/ [Accessed December 28, 2021].</w:t>
      </w:r>
    </w:p>
    <w:p w14:paraId="316420C5" w14:textId="77777777" w:rsidR="00371D06" w:rsidRPr="00A36CD2" w:rsidRDefault="00371D06" w:rsidP="00371D06">
      <w:pPr>
        <w:pStyle w:val="NoSpacing"/>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6949E999" w14:textId="77777777" w:rsidR="00371D06" w:rsidRPr="00A36CD2" w:rsidRDefault="00371D06" w:rsidP="00371D06">
      <w:pPr>
        <w:pStyle w:val="NoSpacing"/>
        <w:rPr>
          <w:rFonts w:ascii="Times New Roman" w:eastAsia="Times New Roman" w:hAnsi="Times New Roman" w:cs="Times New Roman"/>
          <w:color w:val="000000" w:themeColor="text1"/>
          <w:sz w:val="24"/>
          <w:szCs w:val="24"/>
          <w:shd w:val="clear" w:color="auto" w:fill="FFFFFF"/>
          <w:lang w:eastAsia="en-GB"/>
        </w:rPr>
      </w:pPr>
    </w:p>
    <w:p w14:paraId="53939016"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ROWLEY, J., 1998. Internet food retailing: the UK in context. </w:t>
      </w:r>
      <w:r w:rsidRPr="00A36CD2">
        <w:rPr>
          <w:i/>
          <w:iCs/>
          <w:color w:val="000000" w:themeColor="text1"/>
        </w:rPr>
        <w:t>British Food Journal, </w:t>
      </w:r>
      <w:r w:rsidRPr="00A36CD2">
        <w:rPr>
          <w:color w:val="000000" w:themeColor="text1"/>
        </w:rPr>
        <w:t>.</w:t>
      </w:r>
    </w:p>
    <w:p w14:paraId="5F0B7F58"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lastRenderedPageBreak/>
        <w:t>RUIZ-REAL, J.L., URIBE-TORIL, J., GÁZQUEZ-ABAD, J.C. and DE PABLO VALENCIANO, J., 2019. Sustainability and retail: analysis of global research. </w:t>
      </w:r>
      <w:r w:rsidRPr="00A36CD2">
        <w:rPr>
          <w:i/>
          <w:iCs/>
          <w:color w:val="000000" w:themeColor="text1"/>
        </w:rPr>
        <w:t>Sustainability, </w:t>
      </w:r>
      <w:r w:rsidRPr="00A36CD2">
        <w:rPr>
          <w:b/>
          <w:bCs/>
          <w:color w:val="000000" w:themeColor="text1"/>
        </w:rPr>
        <w:t>11</w:t>
      </w:r>
      <w:r w:rsidRPr="00A36CD2">
        <w:rPr>
          <w:color w:val="000000" w:themeColor="text1"/>
        </w:rPr>
        <w:t>(1), pp. 14.</w:t>
      </w:r>
    </w:p>
    <w:p w14:paraId="57214DA0"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ŚMIGIELSKA, G. and OCZKOWSKA, R., 2017. Retailers’ competitiveness on global markets. </w:t>
      </w:r>
      <w:r w:rsidRPr="00A36CD2">
        <w:rPr>
          <w:i/>
          <w:iCs/>
          <w:color w:val="000000" w:themeColor="text1"/>
        </w:rPr>
        <w:t>International Entrepreneurship Review, </w:t>
      </w:r>
      <w:r w:rsidRPr="00A36CD2">
        <w:rPr>
          <w:b/>
          <w:bCs/>
          <w:color w:val="000000" w:themeColor="text1"/>
        </w:rPr>
        <w:t>3</w:t>
      </w:r>
      <w:r w:rsidRPr="00A36CD2">
        <w:rPr>
          <w:color w:val="000000" w:themeColor="text1"/>
        </w:rPr>
        <w:t>(1), pp. 175-196.</w:t>
      </w:r>
    </w:p>
    <w:p w14:paraId="33ABDA3A" w14:textId="77777777" w:rsidR="00371D06" w:rsidRPr="00A36CD2" w:rsidRDefault="00371D06" w:rsidP="00371D06">
      <w:pPr>
        <w:pStyle w:val="NoSpacing"/>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Smith, L. (2019). </w:t>
      </w:r>
      <w:r w:rsidRPr="00A36CD2">
        <w:rPr>
          <w:rFonts w:ascii="Times New Roman" w:eastAsia="Times New Roman" w:hAnsi="Times New Roman" w:cs="Times New Roman"/>
          <w:i/>
          <w:iCs/>
          <w:color w:val="000000" w:themeColor="text1"/>
          <w:sz w:val="24"/>
          <w:szCs w:val="24"/>
          <w:lang w:eastAsia="en-GB"/>
        </w:rPr>
        <w:t>What’s the Most Eco-Friendly Supermarket in the UK?,</w:t>
      </w:r>
      <w:r w:rsidRPr="00A36CD2">
        <w:rPr>
          <w:rFonts w:ascii="Times New Roman" w:eastAsia="Times New Roman" w:hAnsi="Times New Roman" w:cs="Times New Roman"/>
          <w:color w:val="000000" w:themeColor="text1"/>
          <w:sz w:val="24"/>
          <w:szCs w:val="24"/>
          <w:lang w:eastAsia="en-GB"/>
        </w:rPr>
        <w:t> [Online] Available from: https://naturaler.co.uk/most-eco-friendly-supermarket-uk/ [Accessed January 2, 2022]. The type of source: Website</w:t>
      </w:r>
    </w:p>
    <w:p w14:paraId="62DFBA83" w14:textId="77777777" w:rsidR="00371D06" w:rsidRPr="00A36CD2" w:rsidRDefault="00371D06" w:rsidP="00371D06">
      <w:pPr>
        <w:pStyle w:val="NoSpacing"/>
        <w:rPr>
          <w:rFonts w:ascii="Times New Roman" w:eastAsia="Times New Roman" w:hAnsi="Times New Roman" w:cs="Times New Roman"/>
          <w:color w:val="000000" w:themeColor="text1"/>
          <w:sz w:val="24"/>
          <w:szCs w:val="24"/>
          <w:lang w:eastAsia="en-GB"/>
        </w:rPr>
      </w:pPr>
    </w:p>
    <w:p w14:paraId="3C030C75" w14:textId="77777777" w:rsidR="00371D06" w:rsidRPr="00A36CD2" w:rsidRDefault="00371D06" w:rsidP="00371D06">
      <w:pPr>
        <w:pStyle w:val="NormalWeb"/>
        <w:shd w:val="clear" w:color="auto" w:fill="FFFFFF"/>
        <w:spacing w:before="0" w:beforeAutospacing="0" w:after="173" w:afterAutospacing="0"/>
        <w:rPr>
          <w:color w:val="000000" w:themeColor="text1"/>
        </w:rPr>
      </w:pPr>
      <w:r w:rsidRPr="00A36CD2">
        <w:rPr>
          <w:color w:val="000000" w:themeColor="text1"/>
        </w:rPr>
        <w:t>THANASSOULIS, J., 2009. Supermarket Profitability Investigation.</w:t>
      </w:r>
    </w:p>
    <w:p w14:paraId="5C01A850" w14:textId="77777777" w:rsidR="00371D06" w:rsidRPr="002C3253"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2C3253">
        <w:rPr>
          <w:rFonts w:ascii="Times New Roman" w:eastAsia="Times New Roman" w:hAnsi="Times New Roman" w:cs="Times New Roman"/>
          <w:color w:val="000000" w:themeColor="text1"/>
          <w:sz w:val="24"/>
          <w:szCs w:val="24"/>
          <w:lang w:eastAsia="en-GB"/>
        </w:rPr>
        <w:t>TechNation. (2021). </w:t>
      </w:r>
      <w:r w:rsidRPr="002C3253">
        <w:rPr>
          <w:rFonts w:ascii="Times New Roman" w:eastAsia="Times New Roman" w:hAnsi="Times New Roman" w:cs="Times New Roman"/>
          <w:i/>
          <w:iCs/>
          <w:color w:val="000000" w:themeColor="text1"/>
          <w:sz w:val="24"/>
          <w:szCs w:val="24"/>
          <w:lang w:eastAsia="en-GB"/>
        </w:rPr>
        <w:t>The future UK tech built Tech Nation Report 2021,</w:t>
      </w:r>
      <w:r w:rsidRPr="002C3253">
        <w:rPr>
          <w:rFonts w:ascii="Times New Roman" w:eastAsia="Times New Roman" w:hAnsi="Times New Roman" w:cs="Times New Roman"/>
          <w:color w:val="000000" w:themeColor="text1"/>
          <w:sz w:val="24"/>
          <w:szCs w:val="24"/>
          <w:lang w:eastAsia="en-GB"/>
        </w:rPr>
        <w:t> [Online] Available from: https://technation.io/report2021/#executive-summary [Accessed January 2, 2022].</w:t>
      </w:r>
    </w:p>
    <w:p w14:paraId="46A2EDAA" w14:textId="77777777" w:rsidR="00371D06" w:rsidRPr="00A36CD2" w:rsidRDefault="00371D06" w:rsidP="00371D06">
      <w:pPr>
        <w:pStyle w:val="NoSpacing"/>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73845C1C"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p>
    <w:p w14:paraId="37CE97B5" w14:textId="77777777" w:rsidR="00371D06" w:rsidRPr="00316F36"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 xml:space="preserve">The </w:t>
      </w:r>
      <w:r w:rsidRPr="00316F36">
        <w:rPr>
          <w:rFonts w:ascii="Times New Roman" w:eastAsia="Times New Roman" w:hAnsi="Times New Roman" w:cs="Times New Roman"/>
          <w:color w:val="000000" w:themeColor="text1"/>
          <w:sz w:val="24"/>
          <w:szCs w:val="24"/>
          <w:lang w:eastAsia="en-GB"/>
        </w:rPr>
        <w:t>Grocer</w:t>
      </w:r>
      <w:r w:rsidRPr="00A36CD2">
        <w:rPr>
          <w:rFonts w:ascii="Times New Roman" w:eastAsia="Times New Roman" w:hAnsi="Times New Roman" w:cs="Times New Roman"/>
          <w:color w:val="000000" w:themeColor="text1"/>
          <w:sz w:val="24"/>
          <w:szCs w:val="24"/>
          <w:lang w:eastAsia="en-GB"/>
        </w:rPr>
        <w:t xml:space="preserve"> </w:t>
      </w:r>
      <w:r w:rsidRPr="00316F36">
        <w:rPr>
          <w:rFonts w:ascii="Times New Roman" w:eastAsia="Times New Roman" w:hAnsi="Times New Roman" w:cs="Times New Roman"/>
          <w:color w:val="000000" w:themeColor="text1"/>
          <w:sz w:val="24"/>
          <w:szCs w:val="24"/>
          <w:lang w:eastAsia="en-GB"/>
        </w:rPr>
        <w:t>(2021). </w:t>
      </w:r>
      <w:r w:rsidRPr="00316F36">
        <w:rPr>
          <w:rFonts w:ascii="Times New Roman" w:eastAsia="Times New Roman" w:hAnsi="Times New Roman" w:cs="Times New Roman"/>
          <w:i/>
          <w:iCs/>
          <w:color w:val="000000" w:themeColor="text1"/>
          <w:sz w:val="24"/>
          <w:szCs w:val="24"/>
          <w:lang w:eastAsia="en-GB"/>
        </w:rPr>
        <w:t>Morrisons warns of ‘industry-wide retail price inflation’ later this year,</w:t>
      </w:r>
      <w:r w:rsidRPr="00316F36">
        <w:rPr>
          <w:rFonts w:ascii="Times New Roman" w:eastAsia="Times New Roman" w:hAnsi="Times New Roman" w:cs="Times New Roman"/>
          <w:color w:val="000000" w:themeColor="text1"/>
          <w:sz w:val="24"/>
          <w:szCs w:val="24"/>
          <w:lang w:eastAsia="en-GB"/>
        </w:rPr>
        <w:t> [Online] Available from: https://www.thegrocer.co.uk/morrisons/morrisons-warns-of-industry-wide-retail-price-inflation-later-this-year/659644.article [Accessed January 4, 2022].</w:t>
      </w:r>
    </w:p>
    <w:p w14:paraId="0B9EC636"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6526B5B8" w14:textId="77777777" w:rsidR="00371D06" w:rsidRPr="00A37C85"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 xml:space="preserve">The New </w:t>
      </w:r>
      <w:r w:rsidRPr="00A37C85">
        <w:rPr>
          <w:rFonts w:ascii="Times New Roman" w:eastAsia="Times New Roman" w:hAnsi="Times New Roman" w:cs="Times New Roman"/>
          <w:color w:val="000000" w:themeColor="text1"/>
          <w:sz w:val="24"/>
          <w:szCs w:val="24"/>
          <w:lang w:eastAsia="en-GB"/>
        </w:rPr>
        <w:t>European, (2021). </w:t>
      </w:r>
      <w:r w:rsidRPr="00A37C85">
        <w:rPr>
          <w:rFonts w:ascii="Times New Roman" w:eastAsia="Times New Roman" w:hAnsi="Times New Roman" w:cs="Times New Roman"/>
          <w:i/>
          <w:iCs/>
          <w:color w:val="000000" w:themeColor="text1"/>
          <w:sz w:val="24"/>
          <w:szCs w:val="24"/>
          <w:lang w:eastAsia="en-GB"/>
        </w:rPr>
        <w:t>There are reasons to boycott Morrisons. Their daft anti-EU chicken label isn’t one of them,</w:t>
      </w:r>
      <w:r w:rsidRPr="00A37C85">
        <w:rPr>
          <w:rFonts w:ascii="Times New Roman" w:eastAsia="Times New Roman" w:hAnsi="Times New Roman" w:cs="Times New Roman"/>
          <w:color w:val="000000" w:themeColor="text1"/>
          <w:sz w:val="24"/>
          <w:szCs w:val="24"/>
          <w:lang w:eastAsia="en-GB"/>
        </w:rPr>
        <w:t> [Online] Available from: https://www.theneweuropean.co.uk/morrisons-chicken-packaging-eu/ [Accessed January 5, 2022].</w:t>
      </w:r>
    </w:p>
    <w:p w14:paraId="19164537"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0669FBA4" w14:textId="77777777" w:rsidR="00371D06" w:rsidRPr="00912A91" w:rsidRDefault="00371D06" w:rsidP="00371D06">
      <w:pPr>
        <w:spacing w:after="0" w:line="240" w:lineRule="auto"/>
        <w:rPr>
          <w:rFonts w:ascii="Times New Roman" w:eastAsia="Times New Roman" w:hAnsi="Times New Roman" w:cs="Times New Roman"/>
          <w:color w:val="000000" w:themeColor="text1"/>
          <w:sz w:val="24"/>
          <w:szCs w:val="24"/>
          <w:lang w:eastAsia="en-GB"/>
        </w:rPr>
      </w:pPr>
      <w:r w:rsidRPr="00A36CD2">
        <w:rPr>
          <w:rFonts w:ascii="Times New Roman" w:eastAsia="Times New Roman" w:hAnsi="Times New Roman" w:cs="Times New Roman"/>
          <w:color w:val="000000" w:themeColor="text1"/>
          <w:sz w:val="24"/>
          <w:szCs w:val="24"/>
          <w:lang w:eastAsia="en-GB"/>
        </w:rPr>
        <w:t>The Times</w:t>
      </w:r>
      <w:r w:rsidRPr="00912A91">
        <w:rPr>
          <w:rFonts w:ascii="Times New Roman" w:eastAsia="Times New Roman" w:hAnsi="Times New Roman" w:cs="Times New Roman"/>
          <w:color w:val="000000" w:themeColor="text1"/>
          <w:sz w:val="24"/>
          <w:szCs w:val="24"/>
          <w:lang w:eastAsia="en-GB"/>
        </w:rPr>
        <w:t>. (2021). </w:t>
      </w:r>
      <w:r w:rsidRPr="00912A91">
        <w:rPr>
          <w:rFonts w:ascii="Times New Roman" w:eastAsia="Times New Roman" w:hAnsi="Times New Roman" w:cs="Times New Roman"/>
          <w:i/>
          <w:iCs/>
          <w:color w:val="000000" w:themeColor="text1"/>
          <w:sz w:val="24"/>
          <w:szCs w:val="24"/>
          <w:lang w:eastAsia="en-GB"/>
        </w:rPr>
        <w:t>Labour shortages causing delays to new store openings, says Wm Morrison chief David Potts,</w:t>
      </w:r>
      <w:r w:rsidRPr="00912A91">
        <w:rPr>
          <w:rFonts w:ascii="Times New Roman" w:eastAsia="Times New Roman" w:hAnsi="Times New Roman" w:cs="Times New Roman"/>
          <w:color w:val="000000" w:themeColor="text1"/>
          <w:sz w:val="24"/>
          <w:szCs w:val="24"/>
          <w:lang w:eastAsia="en-GB"/>
        </w:rPr>
        <w:t> [Online] Available from: https://www.thetimes.co.uk/article/wm-morrison-staff-shortage-hits-stocks-in-stores-dmqv629f9 [Accessed December 28, 2021].</w:t>
      </w:r>
    </w:p>
    <w:p w14:paraId="2AE77FF2" w14:textId="77777777" w:rsidR="00371D06" w:rsidRPr="00A36CD2" w:rsidRDefault="00371D06" w:rsidP="00371D06">
      <w:pPr>
        <w:rPr>
          <w:rFonts w:ascii="Times New Roman" w:eastAsia="Times New Roman" w:hAnsi="Times New Roman" w:cs="Times New Roman"/>
          <w:color w:val="000000" w:themeColor="text1"/>
          <w:sz w:val="24"/>
          <w:szCs w:val="24"/>
          <w:shd w:val="clear" w:color="auto" w:fill="FFFFFF"/>
          <w:lang w:eastAsia="en-GB"/>
        </w:rPr>
      </w:pPr>
      <w:r w:rsidRPr="00A36CD2">
        <w:rPr>
          <w:rFonts w:ascii="Times New Roman" w:eastAsia="Times New Roman" w:hAnsi="Times New Roman" w:cs="Times New Roman"/>
          <w:color w:val="000000" w:themeColor="text1"/>
          <w:sz w:val="24"/>
          <w:szCs w:val="24"/>
          <w:shd w:val="clear" w:color="auto" w:fill="FFFFFF"/>
          <w:lang w:eastAsia="en-GB"/>
        </w:rPr>
        <w:t>The type of source: Website</w:t>
      </w:r>
    </w:p>
    <w:p w14:paraId="0E2437B1" w14:textId="77777777" w:rsidR="00371D06" w:rsidRPr="00A36CD2" w:rsidRDefault="00371D06" w:rsidP="00371D06">
      <w:pPr>
        <w:rPr>
          <w:rFonts w:ascii="Times New Roman" w:hAnsi="Times New Roman" w:cs="Times New Roman"/>
          <w:color w:val="000000" w:themeColor="text1"/>
          <w:sz w:val="24"/>
          <w:szCs w:val="24"/>
        </w:rPr>
      </w:pPr>
    </w:p>
    <w:p w14:paraId="4E011AD0" w14:textId="77777777" w:rsidR="00144529" w:rsidRDefault="00144529" w:rsidP="00BA446F">
      <w:pPr>
        <w:rPr>
          <w:rFonts w:ascii="Arial" w:hAnsi="Arial" w:cs="Arial"/>
        </w:rPr>
      </w:pPr>
    </w:p>
    <w:p w14:paraId="7F7BC9B5" w14:textId="77777777" w:rsidR="00117BAB" w:rsidRDefault="00117BAB" w:rsidP="00C108C5">
      <w:pPr>
        <w:rPr>
          <w:rFonts w:ascii="Arial" w:hAnsi="Arial" w:cs="Arial"/>
        </w:rPr>
      </w:pPr>
    </w:p>
    <w:p w14:paraId="2334CE20" w14:textId="3BD46B21" w:rsidR="00454907" w:rsidRDefault="00454907" w:rsidP="00EC0496">
      <w:pPr>
        <w:spacing w:after="0" w:line="240" w:lineRule="auto"/>
        <w:rPr>
          <w:rFonts w:ascii="EB Garamond" w:eastAsia="Times New Roman" w:hAnsi="EB Garamond" w:cs="Times New Roman"/>
          <w:color w:val="353535"/>
          <w:sz w:val="24"/>
          <w:szCs w:val="24"/>
          <w:lang w:eastAsia="en-GB"/>
        </w:rPr>
      </w:pPr>
    </w:p>
    <w:p w14:paraId="7A237E51" w14:textId="3EB1DE64" w:rsidR="00E54EDE" w:rsidRDefault="00E54EDE" w:rsidP="00454907">
      <w:pPr>
        <w:spacing w:after="0" w:line="240" w:lineRule="auto"/>
        <w:rPr>
          <w:rFonts w:ascii="EB Garamond" w:eastAsia="Times New Roman" w:hAnsi="EB Garamond" w:cs="Times New Roman"/>
          <w:color w:val="353535"/>
          <w:sz w:val="24"/>
          <w:szCs w:val="24"/>
          <w:shd w:val="clear" w:color="auto" w:fill="FFFFFF"/>
          <w:lang w:eastAsia="en-GB"/>
        </w:rPr>
      </w:pPr>
    </w:p>
    <w:p w14:paraId="31CEC7BC" w14:textId="64D13975" w:rsidR="00FB06E9" w:rsidRDefault="00FB06E9" w:rsidP="00E27958">
      <w:pPr>
        <w:spacing w:after="0" w:line="240" w:lineRule="auto"/>
        <w:rPr>
          <w:rFonts w:ascii="EB Garamond" w:eastAsia="Times New Roman" w:hAnsi="EB Garamond" w:cs="Times New Roman"/>
          <w:color w:val="353535"/>
          <w:sz w:val="24"/>
          <w:szCs w:val="24"/>
          <w:shd w:val="clear" w:color="auto" w:fill="FFFFFF"/>
          <w:lang w:eastAsia="en-GB"/>
        </w:rPr>
      </w:pPr>
    </w:p>
    <w:p w14:paraId="38F2811D" w14:textId="77777777" w:rsidR="00EC0496" w:rsidRDefault="00EC0496" w:rsidP="00A307BF">
      <w:pPr>
        <w:rPr>
          <w:rFonts w:ascii="Times New Roman" w:eastAsia="Times New Roman" w:hAnsi="Times New Roman" w:cs="Times New Roman"/>
          <w:color w:val="353535"/>
          <w:sz w:val="24"/>
          <w:szCs w:val="24"/>
          <w:shd w:val="clear" w:color="auto" w:fill="FFFFFF"/>
          <w:lang w:eastAsia="en-GB"/>
        </w:rPr>
      </w:pPr>
      <w:bookmarkStart w:id="37" w:name="_Hlk92310712"/>
    </w:p>
    <w:p w14:paraId="1817371A" w14:textId="77777777" w:rsidR="00FB06E9" w:rsidRPr="00EC0496" w:rsidRDefault="00FB06E9" w:rsidP="00FB06E9">
      <w:pPr>
        <w:spacing w:after="0" w:line="240" w:lineRule="auto"/>
        <w:rPr>
          <w:rFonts w:ascii="EB Garamond" w:eastAsia="Times New Roman" w:hAnsi="EB Garamond" w:cs="Times New Roman"/>
          <w:color w:val="353535"/>
          <w:sz w:val="27"/>
          <w:szCs w:val="27"/>
          <w:lang w:eastAsia="en-GB"/>
        </w:rPr>
      </w:pPr>
      <w:bookmarkStart w:id="38" w:name="_Hlk92217660"/>
      <w:bookmarkEnd w:id="37"/>
    </w:p>
    <w:bookmarkEnd w:id="38"/>
    <w:p w14:paraId="6EE609C5" w14:textId="0A11AFF3" w:rsidR="00C15E28" w:rsidRDefault="00C15E28" w:rsidP="00CB05BC">
      <w:pPr>
        <w:pStyle w:val="NoSpacing"/>
        <w:rPr>
          <w:rFonts w:ascii="Times New Roman" w:eastAsia="Times New Roman" w:hAnsi="Times New Roman" w:cs="Times New Roman"/>
          <w:sz w:val="24"/>
          <w:szCs w:val="24"/>
          <w:shd w:val="clear" w:color="auto" w:fill="FFFFFF"/>
          <w:lang w:eastAsia="en-GB"/>
        </w:rPr>
      </w:pPr>
    </w:p>
    <w:p w14:paraId="6397A79C" w14:textId="77777777" w:rsidR="00C15E28" w:rsidRDefault="00C15E28" w:rsidP="00CB05BC">
      <w:pPr>
        <w:pStyle w:val="NoSpacing"/>
        <w:rPr>
          <w:rFonts w:ascii="Times New Roman" w:eastAsia="Times New Roman" w:hAnsi="Times New Roman" w:cs="Times New Roman"/>
          <w:sz w:val="24"/>
          <w:szCs w:val="24"/>
          <w:shd w:val="clear" w:color="auto" w:fill="FFFFFF"/>
          <w:lang w:eastAsia="en-GB"/>
        </w:rPr>
      </w:pPr>
    </w:p>
    <w:p w14:paraId="22D994C8" w14:textId="77777777" w:rsidR="00316F36" w:rsidRDefault="00316F36" w:rsidP="00912A91">
      <w:pPr>
        <w:rPr>
          <w:rFonts w:ascii="EB Garamond" w:eastAsia="Times New Roman" w:hAnsi="EB Garamond" w:cs="Times New Roman"/>
          <w:color w:val="353535"/>
          <w:sz w:val="24"/>
          <w:szCs w:val="24"/>
          <w:shd w:val="clear" w:color="auto" w:fill="FFFFFF"/>
          <w:lang w:eastAsia="en-GB"/>
        </w:rPr>
      </w:pPr>
    </w:p>
    <w:p w14:paraId="38C44BAE" w14:textId="77777777" w:rsidR="00CB05BC" w:rsidRDefault="00CB05BC" w:rsidP="00912A91">
      <w:pPr>
        <w:rPr>
          <w:rFonts w:ascii="Arial" w:hAnsi="Arial" w:cs="Arial"/>
        </w:rPr>
      </w:pPr>
    </w:p>
    <w:p w14:paraId="54CDEB5F" w14:textId="77777777" w:rsidR="00BB110B" w:rsidRDefault="00BB110B" w:rsidP="00BA446F">
      <w:pPr>
        <w:rPr>
          <w:rFonts w:ascii="Arial" w:hAnsi="Arial" w:cs="Arial"/>
        </w:rPr>
      </w:pPr>
    </w:p>
    <w:sectPr w:rsidR="00BB110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15E42" w14:textId="77777777" w:rsidR="004F00BD" w:rsidRDefault="004F00BD">
      <w:pPr>
        <w:spacing w:after="0" w:line="240" w:lineRule="auto"/>
      </w:pPr>
      <w:r>
        <w:separator/>
      </w:r>
    </w:p>
  </w:endnote>
  <w:endnote w:type="continuationSeparator" w:id="0">
    <w:p w14:paraId="5ECD66CF" w14:textId="77777777" w:rsidR="004F00BD" w:rsidRDefault="004F0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EB Garamond">
    <w:charset w:val="00"/>
    <w:family w:val="auto"/>
    <w:pitch w:val="variable"/>
    <w:sig w:usb0="E00002FF" w:usb1="020004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25205"/>
      <w:docPartObj>
        <w:docPartGallery w:val="Page Numbers (Bottom of Page)"/>
        <w:docPartUnique/>
      </w:docPartObj>
    </w:sdtPr>
    <w:sdtEndPr>
      <w:rPr>
        <w:noProof/>
      </w:rPr>
    </w:sdtEndPr>
    <w:sdtContent>
      <w:p w14:paraId="71E55BF1" w14:textId="77777777" w:rsidR="00772EB2" w:rsidRDefault="00EB58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052617" w14:textId="77777777" w:rsidR="00772EB2" w:rsidRDefault="004F0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F8946" w14:textId="77777777" w:rsidR="004F00BD" w:rsidRDefault="004F00BD">
      <w:pPr>
        <w:spacing w:after="0" w:line="240" w:lineRule="auto"/>
      </w:pPr>
      <w:r>
        <w:separator/>
      </w:r>
    </w:p>
  </w:footnote>
  <w:footnote w:type="continuationSeparator" w:id="0">
    <w:p w14:paraId="050F8194" w14:textId="77777777" w:rsidR="004F00BD" w:rsidRDefault="004F0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1C19"/>
    <w:multiLevelType w:val="hybridMultilevel"/>
    <w:tmpl w:val="94DADC50"/>
    <w:lvl w:ilvl="0" w:tplc="57024A30">
      <w:start w:val="1"/>
      <w:numFmt w:val="lowerLetter"/>
      <w:lvlText w:val="%1)"/>
      <w:lvlJc w:val="left"/>
      <w:pPr>
        <w:ind w:left="720" w:hanging="360"/>
      </w:pPr>
      <w:rPr>
        <w:rFonts w:ascii="Helvetica" w:hAnsi="Helvetica" w:cs="Helvetica" w:hint="default"/>
        <w:color w:val="555555"/>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33C3A"/>
    <w:multiLevelType w:val="hybridMultilevel"/>
    <w:tmpl w:val="C1E64EBC"/>
    <w:lvl w:ilvl="0" w:tplc="A8EC01E4">
      <w:start w:val="1"/>
      <w:numFmt w:val="lowerLetter"/>
      <w:lvlText w:val="%1)"/>
      <w:lvlJc w:val="left"/>
      <w:pPr>
        <w:ind w:left="1080" w:hanging="360"/>
      </w:pPr>
      <w:rPr>
        <w:rFonts w:hint="default"/>
        <w:color w:val="555555"/>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504F22"/>
    <w:multiLevelType w:val="multilevel"/>
    <w:tmpl w:val="44FC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2E7D55"/>
    <w:multiLevelType w:val="hybridMultilevel"/>
    <w:tmpl w:val="2452AF40"/>
    <w:lvl w:ilvl="0" w:tplc="84A2C7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2E30714"/>
    <w:multiLevelType w:val="hybridMultilevel"/>
    <w:tmpl w:val="9AA42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A4BE8"/>
    <w:multiLevelType w:val="hybridMultilevel"/>
    <w:tmpl w:val="4BDA376C"/>
    <w:lvl w:ilvl="0" w:tplc="945E7B0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7D375CC"/>
    <w:multiLevelType w:val="hybridMultilevel"/>
    <w:tmpl w:val="D56ACE80"/>
    <w:lvl w:ilvl="0" w:tplc="1A28AED0">
      <w:start w:val="1"/>
      <w:numFmt w:val="lowerLetter"/>
      <w:lvlText w:val="%1)"/>
      <w:lvlJc w:val="left"/>
      <w:pPr>
        <w:ind w:left="1080" w:hanging="360"/>
      </w:pPr>
      <w:rPr>
        <w:rFonts w:ascii="Helvetica" w:hAnsi="Helvetica" w:cs="Helvetica" w:hint="default"/>
        <w:color w:val="555555"/>
        <w:sz w:val="2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50C2865"/>
    <w:multiLevelType w:val="hybridMultilevel"/>
    <w:tmpl w:val="23361EDE"/>
    <w:lvl w:ilvl="0" w:tplc="4AEE12B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192462B"/>
    <w:multiLevelType w:val="hybridMultilevel"/>
    <w:tmpl w:val="DB7264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EF7B80"/>
    <w:multiLevelType w:val="hybridMultilevel"/>
    <w:tmpl w:val="7F10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164F58"/>
    <w:multiLevelType w:val="hybridMultilevel"/>
    <w:tmpl w:val="3800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D14D45"/>
    <w:multiLevelType w:val="hybridMultilevel"/>
    <w:tmpl w:val="3F46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3"/>
  </w:num>
  <w:num w:numId="6">
    <w:abstractNumId w:val="7"/>
  </w:num>
  <w:num w:numId="7">
    <w:abstractNumId w:val="1"/>
  </w:num>
  <w:num w:numId="8">
    <w:abstractNumId w:val="10"/>
  </w:num>
  <w:num w:numId="9">
    <w:abstractNumId w:val="2"/>
  </w:num>
  <w:num w:numId="10">
    <w:abstractNumId w:val="8"/>
  </w:num>
  <w:num w:numId="11">
    <w:abstractNumId w:val="11"/>
  </w:num>
  <w:num w:numId="12">
    <w:abstractNumId w:val="4"/>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46F"/>
    <w:rsid w:val="000032CB"/>
    <w:rsid w:val="00117BAB"/>
    <w:rsid w:val="001304B0"/>
    <w:rsid w:val="00144529"/>
    <w:rsid w:val="001921ED"/>
    <w:rsid w:val="001F2DF2"/>
    <w:rsid w:val="0020344E"/>
    <w:rsid w:val="00286693"/>
    <w:rsid w:val="002C3253"/>
    <w:rsid w:val="002E418D"/>
    <w:rsid w:val="00316F36"/>
    <w:rsid w:val="00327CBC"/>
    <w:rsid w:val="00370851"/>
    <w:rsid w:val="00371D06"/>
    <w:rsid w:val="00454907"/>
    <w:rsid w:val="004E704C"/>
    <w:rsid w:val="004F00BD"/>
    <w:rsid w:val="00512BB6"/>
    <w:rsid w:val="00585F27"/>
    <w:rsid w:val="00674B8B"/>
    <w:rsid w:val="00787131"/>
    <w:rsid w:val="0081575E"/>
    <w:rsid w:val="008F492F"/>
    <w:rsid w:val="009129EF"/>
    <w:rsid w:val="00912A91"/>
    <w:rsid w:val="009659EB"/>
    <w:rsid w:val="00A2784F"/>
    <w:rsid w:val="00A307BF"/>
    <w:rsid w:val="00A37C85"/>
    <w:rsid w:val="00AD453A"/>
    <w:rsid w:val="00B1760A"/>
    <w:rsid w:val="00B4303A"/>
    <w:rsid w:val="00B47A80"/>
    <w:rsid w:val="00BA446F"/>
    <w:rsid w:val="00BB110B"/>
    <w:rsid w:val="00C108C5"/>
    <w:rsid w:val="00C15E28"/>
    <w:rsid w:val="00C43740"/>
    <w:rsid w:val="00CB05BC"/>
    <w:rsid w:val="00D96084"/>
    <w:rsid w:val="00E066F5"/>
    <w:rsid w:val="00E27958"/>
    <w:rsid w:val="00E54EDE"/>
    <w:rsid w:val="00EA6D2F"/>
    <w:rsid w:val="00EB5870"/>
    <w:rsid w:val="00EC0496"/>
    <w:rsid w:val="00EF0EC8"/>
    <w:rsid w:val="00F31A9D"/>
    <w:rsid w:val="00FB0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5C12E"/>
  <w15:chartTrackingRefBased/>
  <w15:docId w15:val="{73C539DE-163A-43F0-8D6E-F6DF0F7CC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4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4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46F"/>
  </w:style>
  <w:style w:type="paragraph" w:styleId="ListParagraph">
    <w:name w:val="List Paragraph"/>
    <w:basedOn w:val="Normal"/>
    <w:link w:val="ListParagraphChar"/>
    <w:uiPriority w:val="34"/>
    <w:qFormat/>
    <w:rsid w:val="00BA446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BA44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446F"/>
    <w:pPr>
      <w:outlineLvl w:val="9"/>
    </w:pPr>
    <w:rPr>
      <w:lang w:val="en-US"/>
    </w:rPr>
  </w:style>
  <w:style w:type="paragraph" w:styleId="TOC1">
    <w:name w:val="toc 1"/>
    <w:basedOn w:val="Normal"/>
    <w:next w:val="Normal"/>
    <w:autoRedefine/>
    <w:uiPriority w:val="39"/>
    <w:unhideWhenUsed/>
    <w:rsid w:val="00BA446F"/>
    <w:pPr>
      <w:spacing w:after="100"/>
    </w:pPr>
    <w:rPr>
      <w:rFonts w:eastAsiaTheme="minorEastAsia" w:cs="Times New Roman"/>
      <w:lang w:val="en-US"/>
    </w:rPr>
  </w:style>
  <w:style w:type="character" w:customStyle="1" w:styleId="dont-break-out">
    <w:name w:val="dont-break-out"/>
    <w:basedOn w:val="DefaultParagraphFont"/>
    <w:rsid w:val="00BA446F"/>
  </w:style>
  <w:style w:type="paragraph" w:styleId="NoSpacing">
    <w:name w:val="No Spacing"/>
    <w:uiPriority w:val="1"/>
    <w:qFormat/>
    <w:rsid w:val="00BA446F"/>
    <w:pPr>
      <w:spacing w:after="0" w:line="240" w:lineRule="auto"/>
    </w:pPr>
  </w:style>
  <w:style w:type="character" w:customStyle="1" w:styleId="ListParagraphChar">
    <w:name w:val="List Paragraph Char"/>
    <w:link w:val="ListParagraph"/>
    <w:uiPriority w:val="34"/>
    <w:locked/>
    <w:rsid w:val="00BB110B"/>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371D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79800">
      <w:bodyDiv w:val="1"/>
      <w:marLeft w:val="0"/>
      <w:marRight w:val="0"/>
      <w:marTop w:val="0"/>
      <w:marBottom w:val="0"/>
      <w:divBdr>
        <w:top w:val="none" w:sz="0" w:space="0" w:color="auto"/>
        <w:left w:val="none" w:sz="0" w:space="0" w:color="auto"/>
        <w:bottom w:val="none" w:sz="0" w:space="0" w:color="auto"/>
        <w:right w:val="none" w:sz="0" w:space="0" w:color="auto"/>
      </w:divBdr>
    </w:div>
    <w:div w:id="176585077">
      <w:bodyDiv w:val="1"/>
      <w:marLeft w:val="0"/>
      <w:marRight w:val="0"/>
      <w:marTop w:val="0"/>
      <w:marBottom w:val="0"/>
      <w:divBdr>
        <w:top w:val="none" w:sz="0" w:space="0" w:color="auto"/>
        <w:left w:val="none" w:sz="0" w:space="0" w:color="auto"/>
        <w:bottom w:val="none" w:sz="0" w:space="0" w:color="auto"/>
        <w:right w:val="none" w:sz="0" w:space="0" w:color="auto"/>
      </w:divBdr>
      <w:divsChild>
        <w:div w:id="1102149030">
          <w:marLeft w:val="0"/>
          <w:marRight w:val="0"/>
          <w:marTop w:val="0"/>
          <w:marBottom w:val="0"/>
          <w:divBdr>
            <w:top w:val="none" w:sz="0" w:space="0" w:color="auto"/>
            <w:left w:val="none" w:sz="0" w:space="0" w:color="auto"/>
            <w:bottom w:val="none" w:sz="0" w:space="0" w:color="auto"/>
            <w:right w:val="none" w:sz="0" w:space="0" w:color="auto"/>
          </w:divBdr>
        </w:div>
      </w:divsChild>
    </w:div>
    <w:div w:id="270665817">
      <w:bodyDiv w:val="1"/>
      <w:marLeft w:val="0"/>
      <w:marRight w:val="0"/>
      <w:marTop w:val="0"/>
      <w:marBottom w:val="0"/>
      <w:divBdr>
        <w:top w:val="none" w:sz="0" w:space="0" w:color="auto"/>
        <w:left w:val="none" w:sz="0" w:space="0" w:color="auto"/>
        <w:bottom w:val="none" w:sz="0" w:space="0" w:color="auto"/>
        <w:right w:val="none" w:sz="0" w:space="0" w:color="auto"/>
      </w:divBdr>
      <w:divsChild>
        <w:div w:id="163521652">
          <w:marLeft w:val="0"/>
          <w:marRight w:val="0"/>
          <w:marTop w:val="0"/>
          <w:marBottom w:val="0"/>
          <w:divBdr>
            <w:top w:val="none" w:sz="0" w:space="0" w:color="auto"/>
            <w:left w:val="none" w:sz="0" w:space="0" w:color="auto"/>
            <w:bottom w:val="none" w:sz="0" w:space="0" w:color="auto"/>
            <w:right w:val="none" w:sz="0" w:space="0" w:color="auto"/>
          </w:divBdr>
        </w:div>
      </w:divsChild>
    </w:div>
    <w:div w:id="279998859">
      <w:bodyDiv w:val="1"/>
      <w:marLeft w:val="0"/>
      <w:marRight w:val="0"/>
      <w:marTop w:val="0"/>
      <w:marBottom w:val="0"/>
      <w:divBdr>
        <w:top w:val="none" w:sz="0" w:space="0" w:color="auto"/>
        <w:left w:val="none" w:sz="0" w:space="0" w:color="auto"/>
        <w:bottom w:val="none" w:sz="0" w:space="0" w:color="auto"/>
        <w:right w:val="none" w:sz="0" w:space="0" w:color="auto"/>
      </w:divBdr>
      <w:divsChild>
        <w:div w:id="635918179">
          <w:marLeft w:val="0"/>
          <w:marRight w:val="0"/>
          <w:marTop w:val="0"/>
          <w:marBottom w:val="0"/>
          <w:divBdr>
            <w:top w:val="none" w:sz="0" w:space="0" w:color="auto"/>
            <w:left w:val="none" w:sz="0" w:space="0" w:color="auto"/>
            <w:bottom w:val="none" w:sz="0" w:space="0" w:color="auto"/>
            <w:right w:val="none" w:sz="0" w:space="0" w:color="auto"/>
          </w:divBdr>
        </w:div>
      </w:divsChild>
    </w:div>
    <w:div w:id="579094890">
      <w:bodyDiv w:val="1"/>
      <w:marLeft w:val="0"/>
      <w:marRight w:val="0"/>
      <w:marTop w:val="0"/>
      <w:marBottom w:val="0"/>
      <w:divBdr>
        <w:top w:val="none" w:sz="0" w:space="0" w:color="auto"/>
        <w:left w:val="none" w:sz="0" w:space="0" w:color="auto"/>
        <w:bottom w:val="none" w:sz="0" w:space="0" w:color="auto"/>
        <w:right w:val="none" w:sz="0" w:space="0" w:color="auto"/>
      </w:divBdr>
      <w:divsChild>
        <w:div w:id="192964246">
          <w:marLeft w:val="0"/>
          <w:marRight w:val="0"/>
          <w:marTop w:val="0"/>
          <w:marBottom w:val="0"/>
          <w:divBdr>
            <w:top w:val="none" w:sz="0" w:space="0" w:color="auto"/>
            <w:left w:val="none" w:sz="0" w:space="0" w:color="auto"/>
            <w:bottom w:val="none" w:sz="0" w:space="0" w:color="auto"/>
            <w:right w:val="none" w:sz="0" w:space="0" w:color="auto"/>
          </w:divBdr>
          <w:divsChild>
            <w:div w:id="659847240">
              <w:marLeft w:val="0"/>
              <w:marRight w:val="0"/>
              <w:marTop w:val="0"/>
              <w:marBottom w:val="225"/>
              <w:divBdr>
                <w:top w:val="none" w:sz="0" w:space="0" w:color="auto"/>
                <w:left w:val="none" w:sz="0" w:space="0" w:color="auto"/>
                <w:bottom w:val="none" w:sz="0" w:space="0" w:color="auto"/>
                <w:right w:val="none" w:sz="0" w:space="0" w:color="auto"/>
              </w:divBdr>
              <w:divsChild>
                <w:div w:id="105069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81974">
          <w:marLeft w:val="0"/>
          <w:marRight w:val="0"/>
          <w:marTop w:val="0"/>
          <w:marBottom w:val="0"/>
          <w:divBdr>
            <w:top w:val="none" w:sz="0" w:space="0" w:color="auto"/>
            <w:left w:val="none" w:sz="0" w:space="0" w:color="auto"/>
            <w:bottom w:val="none" w:sz="0" w:space="0" w:color="auto"/>
            <w:right w:val="none" w:sz="0" w:space="0" w:color="auto"/>
          </w:divBdr>
          <w:divsChild>
            <w:div w:id="7377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2712">
      <w:bodyDiv w:val="1"/>
      <w:marLeft w:val="0"/>
      <w:marRight w:val="0"/>
      <w:marTop w:val="0"/>
      <w:marBottom w:val="0"/>
      <w:divBdr>
        <w:top w:val="none" w:sz="0" w:space="0" w:color="auto"/>
        <w:left w:val="none" w:sz="0" w:space="0" w:color="auto"/>
        <w:bottom w:val="none" w:sz="0" w:space="0" w:color="auto"/>
        <w:right w:val="none" w:sz="0" w:space="0" w:color="auto"/>
      </w:divBdr>
      <w:divsChild>
        <w:div w:id="1880556328">
          <w:marLeft w:val="0"/>
          <w:marRight w:val="0"/>
          <w:marTop w:val="0"/>
          <w:marBottom w:val="0"/>
          <w:divBdr>
            <w:top w:val="none" w:sz="0" w:space="0" w:color="auto"/>
            <w:left w:val="none" w:sz="0" w:space="0" w:color="auto"/>
            <w:bottom w:val="none" w:sz="0" w:space="0" w:color="auto"/>
            <w:right w:val="none" w:sz="0" w:space="0" w:color="auto"/>
          </w:divBdr>
        </w:div>
      </w:divsChild>
    </w:div>
    <w:div w:id="637146190">
      <w:bodyDiv w:val="1"/>
      <w:marLeft w:val="0"/>
      <w:marRight w:val="0"/>
      <w:marTop w:val="0"/>
      <w:marBottom w:val="0"/>
      <w:divBdr>
        <w:top w:val="none" w:sz="0" w:space="0" w:color="auto"/>
        <w:left w:val="none" w:sz="0" w:space="0" w:color="auto"/>
        <w:bottom w:val="none" w:sz="0" w:space="0" w:color="auto"/>
        <w:right w:val="none" w:sz="0" w:space="0" w:color="auto"/>
      </w:divBdr>
      <w:divsChild>
        <w:div w:id="1332172724">
          <w:marLeft w:val="0"/>
          <w:marRight w:val="0"/>
          <w:marTop w:val="0"/>
          <w:marBottom w:val="0"/>
          <w:divBdr>
            <w:top w:val="none" w:sz="0" w:space="0" w:color="auto"/>
            <w:left w:val="none" w:sz="0" w:space="0" w:color="auto"/>
            <w:bottom w:val="none" w:sz="0" w:space="0" w:color="auto"/>
            <w:right w:val="none" w:sz="0" w:space="0" w:color="auto"/>
          </w:divBdr>
          <w:divsChild>
            <w:div w:id="1947538549">
              <w:marLeft w:val="0"/>
              <w:marRight w:val="0"/>
              <w:marTop w:val="0"/>
              <w:marBottom w:val="225"/>
              <w:divBdr>
                <w:top w:val="none" w:sz="0" w:space="0" w:color="auto"/>
                <w:left w:val="none" w:sz="0" w:space="0" w:color="auto"/>
                <w:bottom w:val="none" w:sz="0" w:space="0" w:color="auto"/>
                <w:right w:val="none" w:sz="0" w:space="0" w:color="auto"/>
              </w:divBdr>
              <w:divsChild>
                <w:div w:id="1435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1296">
          <w:marLeft w:val="0"/>
          <w:marRight w:val="0"/>
          <w:marTop w:val="0"/>
          <w:marBottom w:val="0"/>
          <w:divBdr>
            <w:top w:val="none" w:sz="0" w:space="0" w:color="auto"/>
            <w:left w:val="none" w:sz="0" w:space="0" w:color="auto"/>
            <w:bottom w:val="none" w:sz="0" w:space="0" w:color="auto"/>
            <w:right w:val="none" w:sz="0" w:space="0" w:color="auto"/>
          </w:divBdr>
          <w:divsChild>
            <w:div w:id="112515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001976">
      <w:bodyDiv w:val="1"/>
      <w:marLeft w:val="0"/>
      <w:marRight w:val="0"/>
      <w:marTop w:val="0"/>
      <w:marBottom w:val="0"/>
      <w:divBdr>
        <w:top w:val="none" w:sz="0" w:space="0" w:color="auto"/>
        <w:left w:val="none" w:sz="0" w:space="0" w:color="auto"/>
        <w:bottom w:val="none" w:sz="0" w:space="0" w:color="auto"/>
        <w:right w:val="none" w:sz="0" w:space="0" w:color="auto"/>
      </w:divBdr>
      <w:divsChild>
        <w:div w:id="1360083499">
          <w:marLeft w:val="0"/>
          <w:marRight w:val="0"/>
          <w:marTop w:val="0"/>
          <w:marBottom w:val="0"/>
          <w:divBdr>
            <w:top w:val="none" w:sz="0" w:space="0" w:color="auto"/>
            <w:left w:val="none" w:sz="0" w:space="0" w:color="auto"/>
            <w:bottom w:val="none" w:sz="0" w:space="0" w:color="auto"/>
            <w:right w:val="none" w:sz="0" w:space="0" w:color="auto"/>
          </w:divBdr>
        </w:div>
      </w:divsChild>
    </w:div>
    <w:div w:id="696737190">
      <w:bodyDiv w:val="1"/>
      <w:marLeft w:val="0"/>
      <w:marRight w:val="0"/>
      <w:marTop w:val="0"/>
      <w:marBottom w:val="0"/>
      <w:divBdr>
        <w:top w:val="none" w:sz="0" w:space="0" w:color="auto"/>
        <w:left w:val="none" w:sz="0" w:space="0" w:color="auto"/>
        <w:bottom w:val="none" w:sz="0" w:space="0" w:color="auto"/>
        <w:right w:val="none" w:sz="0" w:space="0" w:color="auto"/>
      </w:divBdr>
      <w:divsChild>
        <w:div w:id="2126727531">
          <w:marLeft w:val="0"/>
          <w:marRight w:val="0"/>
          <w:marTop w:val="0"/>
          <w:marBottom w:val="0"/>
          <w:divBdr>
            <w:top w:val="none" w:sz="0" w:space="0" w:color="auto"/>
            <w:left w:val="none" w:sz="0" w:space="0" w:color="auto"/>
            <w:bottom w:val="none" w:sz="0" w:space="0" w:color="auto"/>
            <w:right w:val="none" w:sz="0" w:space="0" w:color="auto"/>
          </w:divBdr>
        </w:div>
      </w:divsChild>
    </w:div>
    <w:div w:id="715589694">
      <w:bodyDiv w:val="1"/>
      <w:marLeft w:val="0"/>
      <w:marRight w:val="0"/>
      <w:marTop w:val="0"/>
      <w:marBottom w:val="0"/>
      <w:divBdr>
        <w:top w:val="none" w:sz="0" w:space="0" w:color="auto"/>
        <w:left w:val="none" w:sz="0" w:space="0" w:color="auto"/>
        <w:bottom w:val="none" w:sz="0" w:space="0" w:color="auto"/>
        <w:right w:val="none" w:sz="0" w:space="0" w:color="auto"/>
      </w:divBdr>
      <w:divsChild>
        <w:div w:id="629364039">
          <w:marLeft w:val="0"/>
          <w:marRight w:val="0"/>
          <w:marTop w:val="0"/>
          <w:marBottom w:val="0"/>
          <w:divBdr>
            <w:top w:val="none" w:sz="0" w:space="0" w:color="auto"/>
            <w:left w:val="none" w:sz="0" w:space="0" w:color="auto"/>
            <w:bottom w:val="none" w:sz="0" w:space="0" w:color="auto"/>
            <w:right w:val="none" w:sz="0" w:space="0" w:color="auto"/>
          </w:divBdr>
        </w:div>
      </w:divsChild>
    </w:div>
    <w:div w:id="868301906">
      <w:bodyDiv w:val="1"/>
      <w:marLeft w:val="0"/>
      <w:marRight w:val="0"/>
      <w:marTop w:val="0"/>
      <w:marBottom w:val="0"/>
      <w:divBdr>
        <w:top w:val="none" w:sz="0" w:space="0" w:color="auto"/>
        <w:left w:val="none" w:sz="0" w:space="0" w:color="auto"/>
        <w:bottom w:val="none" w:sz="0" w:space="0" w:color="auto"/>
        <w:right w:val="none" w:sz="0" w:space="0" w:color="auto"/>
      </w:divBdr>
      <w:divsChild>
        <w:div w:id="1982928202">
          <w:marLeft w:val="0"/>
          <w:marRight w:val="0"/>
          <w:marTop w:val="0"/>
          <w:marBottom w:val="0"/>
          <w:divBdr>
            <w:top w:val="none" w:sz="0" w:space="0" w:color="auto"/>
            <w:left w:val="none" w:sz="0" w:space="0" w:color="auto"/>
            <w:bottom w:val="none" w:sz="0" w:space="0" w:color="auto"/>
            <w:right w:val="none" w:sz="0" w:space="0" w:color="auto"/>
          </w:divBdr>
        </w:div>
      </w:divsChild>
    </w:div>
    <w:div w:id="1029063873">
      <w:bodyDiv w:val="1"/>
      <w:marLeft w:val="0"/>
      <w:marRight w:val="0"/>
      <w:marTop w:val="0"/>
      <w:marBottom w:val="0"/>
      <w:divBdr>
        <w:top w:val="none" w:sz="0" w:space="0" w:color="auto"/>
        <w:left w:val="none" w:sz="0" w:space="0" w:color="auto"/>
        <w:bottom w:val="none" w:sz="0" w:space="0" w:color="auto"/>
        <w:right w:val="none" w:sz="0" w:space="0" w:color="auto"/>
      </w:divBdr>
      <w:divsChild>
        <w:div w:id="390931186">
          <w:marLeft w:val="0"/>
          <w:marRight w:val="0"/>
          <w:marTop w:val="0"/>
          <w:marBottom w:val="0"/>
          <w:divBdr>
            <w:top w:val="none" w:sz="0" w:space="0" w:color="auto"/>
            <w:left w:val="none" w:sz="0" w:space="0" w:color="auto"/>
            <w:bottom w:val="none" w:sz="0" w:space="0" w:color="auto"/>
            <w:right w:val="none" w:sz="0" w:space="0" w:color="auto"/>
          </w:divBdr>
        </w:div>
      </w:divsChild>
    </w:div>
    <w:div w:id="1234045407">
      <w:bodyDiv w:val="1"/>
      <w:marLeft w:val="0"/>
      <w:marRight w:val="0"/>
      <w:marTop w:val="0"/>
      <w:marBottom w:val="0"/>
      <w:divBdr>
        <w:top w:val="none" w:sz="0" w:space="0" w:color="auto"/>
        <w:left w:val="none" w:sz="0" w:space="0" w:color="auto"/>
        <w:bottom w:val="none" w:sz="0" w:space="0" w:color="auto"/>
        <w:right w:val="none" w:sz="0" w:space="0" w:color="auto"/>
      </w:divBdr>
      <w:divsChild>
        <w:div w:id="4476812">
          <w:marLeft w:val="0"/>
          <w:marRight w:val="0"/>
          <w:marTop w:val="0"/>
          <w:marBottom w:val="0"/>
          <w:divBdr>
            <w:top w:val="none" w:sz="0" w:space="0" w:color="auto"/>
            <w:left w:val="none" w:sz="0" w:space="0" w:color="auto"/>
            <w:bottom w:val="none" w:sz="0" w:space="0" w:color="auto"/>
            <w:right w:val="none" w:sz="0" w:space="0" w:color="auto"/>
          </w:divBdr>
        </w:div>
      </w:divsChild>
    </w:div>
    <w:div w:id="1290933320">
      <w:bodyDiv w:val="1"/>
      <w:marLeft w:val="0"/>
      <w:marRight w:val="0"/>
      <w:marTop w:val="0"/>
      <w:marBottom w:val="0"/>
      <w:divBdr>
        <w:top w:val="none" w:sz="0" w:space="0" w:color="auto"/>
        <w:left w:val="none" w:sz="0" w:space="0" w:color="auto"/>
        <w:bottom w:val="none" w:sz="0" w:space="0" w:color="auto"/>
        <w:right w:val="none" w:sz="0" w:space="0" w:color="auto"/>
      </w:divBdr>
    </w:div>
    <w:div w:id="1352487528">
      <w:bodyDiv w:val="1"/>
      <w:marLeft w:val="0"/>
      <w:marRight w:val="0"/>
      <w:marTop w:val="0"/>
      <w:marBottom w:val="0"/>
      <w:divBdr>
        <w:top w:val="none" w:sz="0" w:space="0" w:color="auto"/>
        <w:left w:val="none" w:sz="0" w:space="0" w:color="auto"/>
        <w:bottom w:val="none" w:sz="0" w:space="0" w:color="auto"/>
        <w:right w:val="none" w:sz="0" w:space="0" w:color="auto"/>
      </w:divBdr>
      <w:divsChild>
        <w:div w:id="1012299283">
          <w:marLeft w:val="0"/>
          <w:marRight w:val="0"/>
          <w:marTop w:val="0"/>
          <w:marBottom w:val="0"/>
          <w:divBdr>
            <w:top w:val="none" w:sz="0" w:space="0" w:color="auto"/>
            <w:left w:val="none" w:sz="0" w:space="0" w:color="auto"/>
            <w:bottom w:val="none" w:sz="0" w:space="0" w:color="auto"/>
            <w:right w:val="none" w:sz="0" w:space="0" w:color="auto"/>
          </w:divBdr>
        </w:div>
      </w:divsChild>
    </w:div>
    <w:div w:id="1359623071">
      <w:bodyDiv w:val="1"/>
      <w:marLeft w:val="0"/>
      <w:marRight w:val="0"/>
      <w:marTop w:val="0"/>
      <w:marBottom w:val="0"/>
      <w:divBdr>
        <w:top w:val="none" w:sz="0" w:space="0" w:color="auto"/>
        <w:left w:val="none" w:sz="0" w:space="0" w:color="auto"/>
        <w:bottom w:val="none" w:sz="0" w:space="0" w:color="auto"/>
        <w:right w:val="none" w:sz="0" w:space="0" w:color="auto"/>
      </w:divBdr>
      <w:divsChild>
        <w:div w:id="602031755">
          <w:marLeft w:val="0"/>
          <w:marRight w:val="0"/>
          <w:marTop w:val="0"/>
          <w:marBottom w:val="0"/>
          <w:divBdr>
            <w:top w:val="none" w:sz="0" w:space="0" w:color="auto"/>
            <w:left w:val="none" w:sz="0" w:space="0" w:color="auto"/>
            <w:bottom w:val="none" w:sz="0" w:space="0" w:color="auto"/>
            <w:right w:val="none" w:sz="0" w:space="0" w:color="auto"/>
          </w:divBdr>
        </w:div>
      </w:divsChild>
    </w:div>
    <w:div w:id="1388409588">
      <w:bodyDiv w:val="1"/>
      <w:marLeft w:val="0"/>
      <w:marRight w:val="0"/>
      <w:marTop w:val="0"/>
      <w:marBottom w:val="0"/>
      <w:divBdr>
        <w:top w:val="none" w:sz="0" w:space="0" w:color="auto"/>
        <w:left w:val="none" w:sz="0" w:space="0" w:color="auto"/>
        <w:bottom w:val="none" w:sz="0" w:space="0" w:color="auto"/>
        <w:right w:val="none" w:sz="0" w:space="0" w:color="auto"/>
      </w:divBdr>
      <w:divsChild>
        <w:div w:id="781730715">
          <w:marLeft w:val="0"/>
          <w:marRight w:val="0"/>
          <w:marTop w:val="0"/>
          <w:marBottom w:val="0"/>
          <w:divBdr>
            <w:top w:val="none" w:sz="0" w:space="0" w:color="auto"/>
            <w:left w:val="none" w:sz="0" w:space="0" w:color="auto"/>
            <w:bottom w:val="none" w:sz="0" w:space="0" w:color="auto"/>
            <w:right w:val="none" w:sz="0" w:space="0" w:color="auto"/>
          </w:divBdr>
          <w:divsChild>
            <w:div w:id="1051660647">
              <w:marLeft w:val="0"/>
              <w:marRight w:val="0"/>
              <w:marTop w:val="0"/>
              <w:marBottom w:val="225"/>
              <w:divBdr>
                <w:top w:val="none" w:sz="0" w:space="0" w:color="auto"/>
                <w:left w:val="none" w:sz="0" w:space="0" w:color="auto"/>
                <w:bottom w:val="none" w:sz="0" w:space="0" w:color="auto"/>
                <w:right w:val="none" w:sz="0" w:space="0" w:color="auto"/>
              </w:divBdr>
              <w:divsChild>
                <w:div w:id="13465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22905">
          <w:marLeft w:val="0"/>
          <w:marRight w:val="0"/>
          <w:marTop w:val="0"/>
          <w:marBottom w:val="0"/>
          <w:divBdr>
            <w:top w:val="none" w:sz="0" w:space="0" w:color="auto"/>
            <w:left w:val="none" w:sz="0" w:space="0" w:color="auto"/>
            <w:bottom w:val="none" w:sz="0" w:space="0" w:color="auto"/>
            <w:right w:val="none" w:sz="0" w:space="0" w:color="auto"/>
          </w:divBdr>
          <w:divsChild>
            <w:div w:id="106564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41112">
      <w:bodyDiv w:val="1"/>
      <w:marLeft w:val="0"/>
      <w:marRight w:val="0"/>
      <w:marTop w:val="0"/>
      <w:marBottom w:val="0"/>
      <w:divBdr>
        <w:top w:val="none" w:sz="0" w:space="0" w:color="auto"/>
        <w:left w:val="none" w:sz="0" w:space="0" w:color="auto"/>
        <w:bottom w:val="none" w:sz="0" w:space="0" w:color="auto"/>
        <w:right w:val="none" w:sz="0" w:space="0" w:color="auto"/>
      </w:divBdr>
      <w:divsChild>
        <w:div w:id="1860117929">
          <w:marLeft w:val="0"/>
          <w:marRight w:val="0"/>
          <w:marTop w:val="0"/>
          <w:marBottom w:val="0"/>
          <w:divBdr>
            <w:top w:val="none" w:sz="0" w:space="0" w:color="auto"/>
            <w:left w:val="none" w:sz="0" w:space="0" w:color="auto"/>
            <w:bottom w:val="none" w:sz="0" w:space="0" w:color="auto"/>
            <w:right w:val="none" w:sz="0" w:space="0" w:color="auto"/>
          </w:divBdr>
        </w:div>
      </w:divsChild>
    </w:div>
    <w:div w:id="1420297475">
      <w:bodyDiv w:val="1"/>
      <w:marLeft w:val="0"/>
      <w:marRight w:val="0"/>
      <w:marTop w:val="0"/>
      <w:marBottom w:val="0"/>
      <w:divBdr>
        <w:top w:val="none" w:sz="0" w:space="0" w:color="auto"/>
        <w:left w:val="none" w:sz="0" w:space="0" w:color="auto"/>
        <w:bottom w:val="none" w:sz="0" w:space="0" w:color="auto"/>
        <w:right w:val="none" w:sz="0" w:space="0" w:color="auto"/>
      </w:divBdr>
      <w:divsChild>
        <w:div w:id="995573540">
          <w:marLeft w:val="0"/>
          <w:marRight w:val="0"/>
          <w:marTop w:val="0"/>
          <w:marBottom w:val="0"/>
          <w:divBdr>
            <w:top w:val="none" w:sz="0" w:space="0" w:color="auto"/>
            <w:left w:val="none" w:sz="0" w:space="0" w:color="auto"/>
            <w:bottom w:val="none" w:sz="0" w:space="0" w:color="auto"/>
            <w:right w:val="none" w:sz="0" w:space="0" w:color="auto"/>
          </w:divBdr>
        </w:div>
      </w:divsChild>
    </w:div>
    <w:div w:id="1460998161">
      <w:bodyDiv w:val="1"/>
      <w:marLeft w:val="0"/>
      <w:marRight w:val="0"/>
      <w:marTop w:val="0"/>
      <w:marBottom w:val="0"/>
      <w:divBdr>
        <w:top w:val="none" w:sz="0" w:space="0" w:color="auto"/>
        <w:left w:val="none" w:sz="0" w:space="0" w:color="auto"/>
        <w:bottom w:val="none" w:sz="0" w:space="0" w:color="auto"/>
        <w:right w:val="none" w:sz="0" w:space="0" w:color="auto"/>
      </w:divBdr>
      <w:divsChild>
        <w:div w:id="1207335670">
          <w:marLeft w:val="0"/>
          <w:marRight w:val="0"/>
          <w:marTop w:val="0"/>
          <w:marBottom w:val="0"/>
          <w:divBdr>
            <w:top w:val="none" w:sz="0" w:space="0" w:color="auto"/>
            <w:left w:val="none" w:sz="0" w:space="0" w:color="auto"/>
            <w:bottom w:val="none" w:sz="0" w:space="0" w:color="auto"/>
            <w:right w:val="none" w:sz="0" w:space="0" w:color="auto"/>
          </w:divBdr>
        </w:div>
      </w:divsChild>
    </w:div>
    <w:div w:id="1470442740">
      <w:bodyDiv w:val="1"/>
      <w:marLeft w:val="0"/>
      <w:marRight w:val="0"/>
      <w:marTop w:val="0"/>
      <w:marBottom w:val="0"/>
      <w:divBdr>
        <w:top w:val="none" w:sz="0" w:space="0" w:color="auto"/>
        <w:left w:val="none" w:sz="0" w:space="0" w:color="auto"/>
        <w:bottom w:val="none" w:sz="0" w:space="0" w:color="auto"/>
        <w:right w:val="none" w:sz="0" w:space="0" w:color="auto"/>
      </w:divBdr>
      <w:divsChild>
        <w:div w:id="1296252394">
          <w:marLeft w:val="0"/>
          <w:marRight w:val="0"/>
          <w:marTop w:val="0"/>
          <w:marBottom w:val="0"/>
          <w:divBdr>
            <w:top w:val="none" w:sz="0" w:space="0" w:color="auto"/>
            <w:left w:val="none" w:sz="0" w:space="0" w:color="auto"/>
            <w:bottom w:val="none" w:sz="0" w:space="0" w:color="auto"/>
            <w:right w:val="none" w:sz="0" w:space="0" w:color="auto"/>
          </w:divBdr>
        </w:div>
      </w:divsChild>
    </w:div>
    <w:div w:id="1652252390">
      <w:bodyDiv w:val="1"/>
      <w:marLeft w:val="0"/>
      <w:marRight w:val="0"/>
      <w:marTop w:val="0"/>
      <w:marBottom w:val="0"/>
      <w:divBdr>
        <w:top w:val="none" w:sz="0" w:space="0" w:color="auto"/>
        <w:left w:val="none" w:sz="0" w:space="0" w:color="auto"/>
        <w:bottom w:val="none" w:sz="0" w:space="0" w:color="auto"/>
        <w:right w:val="none" w:sz="0" w:space="0" w:color="auto"/>
      </w:divBdr>
      <w:divsChild>
        <w:div w:id="1633437003">
          <w:marLeft w:val="0"/>
          <w:marRight w:val="0"/>
          <w:marTop w:val="0"/>
          <w:marBottom w:val="0"/>
          <w:divBdr>
            <w:top w:val="none" w:sz="0" w:space="0" w:color="auto"/>
            <w:left w:val="none" w:sz="0" w:space="0" w:color="auto"/>
            <w:bottom w:val="none" w:sz="0" w:space="0" w:color="auto"/>
            <w:right w:val="none" w:sz="0" w:space="0" w:color="auto"/>
          </w:divBdr>
        </w:div>
      </w:divsChild>
    </w:div>
    <w:div w:id="1808468739">
      <w:bodyDiv w:val="1"/>
      <w:marLeft w:val="0"/>
      <w:marRight w:val="0"/>
      <w:marTop w:val="0"/>
      <w:marBottom w:val="0"/>
      <w:divBdr>
        <w:top w:val="none" w:sz="0" w:space="0" w:color="auto"/>
        <w:left w:val="none" w:sz="0" w:space="0" w:color="auto"/>
        <w:bottom w:val="none" w:sz="0" w:space="0" w:color="auto"/>
        <w:right w:val="none" w:sz="0" w:space="0" w:color="auto"/>
      </w:divBdr>
      <w:divsChild>
        <w:div w:id="1540849535">
          <w:marLeft w:val="0"/>
          <w:marRight w:val="0"/>
          <w:marTop w:val="0"/>
          <w:marBottom w:val="0"/>
          <w:divBdr>
            <w:top w:val="none" w:sz="0" w:space="0" w:color="auto"/>
            <w:left w:val="none" w:sz="0" w:space="0" w:color="auto"/>
            <w:bottom w:val="none" w:sz="0" w:space="0" w:color="auto"/>
            <w:right w:val="none" w:sz="0" w:space="0" w:color="auto"/>
          </w:divBdr>
        </w:div>
      </w:divsChild>
    </w:div>
    <w:div w:id="1890729848">
      <w:bodyDiv w:val="1"/>
      <w:marLeft w:val="0"/>
      <w:marRight w:val="0"/>
      <w:marTop w:val="0"/>
      <w:marBottom w:val="0"/>
      <w:divBdr>
        <w:top w:val="none" w:sz="0" w:space="0" w:color="auto"/>
        <w:left w:val="none" w:sz="0" w:space="0" w:color="auto"/>
        <w:bottom w:val="none" w:sz="0" w:space="0" w:color="auto"/>
        <w:right w:val="none" w:sz="0" w:space="0" w:color="auto"/>
      </w:divBdr>
      <w:divsChild>
        <w:div w:id="1767460886">
          <w:marLeft w:val="0"/>
          <w:marRight w:val="0"/>
          <w:marTop w:val="0"/>
          <w:marBottom w:val="0"/>
          <w:divBdr>
            <w:top w:val="none" w:sz="0" w:space="0" w:color="auto"/>
            <w:left w:val="none" w:sz="0" w:space="0" w:color="auto"/>
            <w:bottom w:val="none" w:sz="0" w:space="0" w:color="auto"/>
            <w:right w:val="none" w:sz="0" w:space="0" w:color="auto"/>
          </w:divBdr>
        </w:div>
      </w:divsChild>
    </w:div>
    <w:div w:id="2002417960">
      <w:bodyDiv w:val="1"/>
      <w:marLeft w:val="0"/>
      <w:marRight w:val="0"/>
      <w:marTop w:val="0"/>
      <w:marBottom w:val="0"/>
      <w:divBdr>
        <w:top w:val="none" w:sz="0" w:space="0" w:color="auto"/>
        <w:left w:val="none" w:sz="0" w:space="0" w:color="auto"/>
        <w:bottom w:val="none" w:sz="0" w:space="0" w:color="auto"/>
        <w:right w:val="none" w:sz="0" w:space="0" w:color="auto"/>
      </w:divBdr>
      <w:divsChild>
        <w:div w:id="14215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1389</TotalTime>
  <Pages>30</Pages>
  <Words>6775</Words>
  <Characters>38623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Yulianna Andrea De Leon De Daykin (1912407)</dc:creator>
  <cp:keywords/>
  <dc:description/>
  <cp:lastModifiedBy>Yulianna Andrea De Leon De Daykin (1912407)</cp:lastModifiedBy>
  <cp:revision>11</cp:revision>
  <dcterms:created xsi:type="dcterms:W3CDTF">2021-12-21T14:22:00Z</dcterms:created>
  <dcterms:modified xsi:type="dcterms:W3CDTF">2022-01-06T14:03:00Z</dcterms:modified>
</cp:coreProperties>
</file>