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45833" w14:textId="77777777" w:rsidR="00AD2286" w:rsidRPr="00AD2286" w:rsidRDefault="00AD2286" w:rsidP="00AD2286">
      <w:pPr>
        <w:jc w:val="center"/>
        <w:rPr>
          <w:b/>
          <w:bCs/>
        </w:rPr>
      </w:pPr>
    </w:p>
    <w:p w14:paraId="2FFC845C" w14:textId="562DD9C9" w:rsidR="00AD2286" w:rsidRPr="00AD2286" w:rsidRDefault="00AD2286" w:rsidP="00AD2286">
      <w:pPr>
        <w:jc w:val="center"/>
        <w:rPr>
          <w:b/>
          <w:bCs/>
        </w:rPr>
      </w:pPr>
      <w:r w:rsidRPr="00AD2286">
        <w:rPr>
          <w:b/>
          <w:bCs/>
          <w:noProof/>
        </w:rPr>
        <w:drawing>
          <wp:inline distT="0" distB="0" distL="0" distR="0" wp14:anchorId="3808DB32" wp14:editId="46CDEB93">
            <wp:extent cx="2044805" cy="768389"/>
            <wp:effectExtent l="0" t="0" r="0" b="0"/>
            <wp:docPr id="1799947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947319" name=""/>
                    <pic:cNvPicPr/>
                  </pic:nvPicPr>
                  <pic:blipFill>
                    <a:blip r:embed="rId8"/>
                    <a:stretch>
                      <a:fillRect/>
                    </a:stretch>
                  </pic:blipFill>
                  <pic:spPr>
                    <a:xfrm>
                      <a:off x="0" y="0"/>
                      <a:ext cx="2044805" cy="768389"/>
                    </a:xfrm>
                    <a:prstGeom prst="rect">
                      <a:avLst/>
                    </a:prstGeom>
                  </pic:spPr>
                </pic:pic>
              </a:graphicData>
            </a:graphic>
          </wp:inline>
        </w:drawing>
      </w:r>
    </w:p>
    <w:p w14:paraId="7BE1F736" w14:textId="77777777" w:rsidR="00AD2286" w:rsidRPr="00AD2286" w:rsidRDefault="00AD2286" w:rsidP="00AD2286">
      <w:pPr>
        <w:jc w:val="center"/>
        <w:rPr>
          <w:b/>
          <w:bCs/>
        </w:rPr>
      </w:pPr>
    </w:p>
    <w:p w14:paraId="02E61E7B" w14:textId="77777777" w:rsidR="00AD2286" w:rsidRDefault="00AD2286" w:rsidP="00AD2286">
      <w:pPr>
        <w:rPr>
          <w:b/>
          <w:bCs/>
          <w:sz w:val="48"/>
          <w:szCs w:val="48"/>
        </w:rPr>
      </w:pPr>
    </w:p>
    <w:p w14:paraId="5E5E1AB5" w14:textId="77777777" w:rsidR="00AE3523" w:rsidRPr="00AD2286" w:rsidRDefault="00AE3523" w:rsidP="00AD2286">
      <w:pPr>
        <w:rPr>
          <w:b/>
          <w:bCs/>
          <w:sz w:val="48"/>
          <w:szCs w:val="48"/>
        </w:rPr>
      </w:pPr>
    </w:p>
    <w:p w14:paraId="6A0B2B4F" w14:textId="04FA51BC" w:rsidR="00AD2286" w:rsidRPr="00AD2286" w:rsidRDefault="00AD2286" w:rsidP="00AD2286">
      <w:pPr>
        <w:jc w:val="center"/>
        <w:rPr>
          <w:b/>
          <w:bCs/>
          <w:sz w:val="48"/>
          <w:szCs w:val="48"/>
        </w:rPr>
      </w:pPr>
    </w:p>
    <w:p w14:paraId="377A67BD" w14:textId="2DE6EA50" w:rsidR="00AD2286" w:rsidRDefault="00AD2286" w:rsidP="00AD2286">
      <w:pPr>
        <w:jc w:val="center"/>
        <w:rPr>
          <w:b/>
          <w:bCs/>
          <w:sz w:val="48"/>
          <w:szCs w:val="48"/>
        </w:rPr>
      </w:pPr>
      <w:r w:rsidRPr="00AD2286">
        <w:rPr>
          <w:b/>
          <w:bCs/>
          <w:sz w:val="48"/>
          <w:szCs w:val="48"/>
        </w:rPr>
        <w:t>Foreign Languages &amp; Cultural Awareness</w:t>
      </w:r>
    </w:p>
    <w:p w14:paraId="301AD21A" w14:textId="1B4DB4EF" w:rsidR="00A55575" w:rsidRPr="00AD2286" w:rsidRDefault="00A55575" w:rsidP="00AD2286">
      <w:pPr>
        <w:jc w:val="center"/>
        <w:rPr>
          <w:b/>
          <w:bCs/>
          <w:sz w:val="48"/>
          <w:szCs w:val="48"/>
        </w:rPr>
      </w:pPr>
      <w:r>
        <w:rPr>
          <w:b/>
          <w:bCs/>
          <w:sz w:val="48"/>
          <w:szCs w:val="48"/>
        </w:rPr>
        <w:t>BMIH5003</w:t>
      </w:r>
    </w:p>
    <w:p w14:paraId="476F8952" w14:textId="77777777" w:rsidR="00AD2286" w:rsidRDefault="00AD2286" w:rsidP="00AD2286">
      <w:pPr>
        <w:jc w:val="center"/>
        <w:rPr>
          <w:b/>
          <w:bCs/>
        </w:rPr>
      </w:pPr>
    </w:p>
    <w:p w14:paraId="2B8AD8E1" w14:textId="77777777" w:rsidR="00AD2286" w:rsidRPr="00AD2286" w:rsidRDefault="00AD2286" w:rsidP="00AD2286">
      <w:pPr>
        <w:jc w:val="center"/>
        <w:rPr>
          <w:b/>
          <w:bCs/>
        </w:rPr>
      </w:pPr>
    </w:p>
    <w:p w14:paraId="57215847" w14:textId="77777777" w:rsidR="00AD2286" w:rsidRPr="00AD2286" w:rsidRDefault="00AD2286" w:rsidP="00AD2286">
      <w:pPr>
        <w:jc w:val="center"/>
        <w:rPr>
          <w:b/>
          <w:bCs/>
        </w:rPr>
      </w:pPr>
    </w:p>
    <w:p w14:paraId="1D7BA3DF" w14:textId="77777777" w:rsidR="00AD2286" w:rsidRPr="00AD2286" w:rsidRDefault="00AD2286" w:rsidP="00AD2286">
      <w:pPr>
        <w:jc w:val="center"/>
        <w:rPr>
          <w:b/>
          <w:bCs/>
        </w:rPr>
      </w:pPr>
    </w:p>
    <w:p w14:paraId="6117078B" w14:textId="77777777" w:rsidR="00AD2286" w:rsidRPr="00AD2286" w:rsidRDefault="00AD2286" w:rsidP="00AD2286">
      <w:pPr>
        <w:jc w:val="center"/>
        <w:rPr>
          <w:b/>
          <w:bCs/>
        </w:rPr>
      </w:pPr>
    </w:p>
    <w:p w14:paraId="6A46EB77" w14:textId="77777777" w:rsidR="00AD2286" w:rsidRPr="00AD2286" w:rsidRDefault="00AD2286" w:rsidP="00AD2286">
      <w:pPr>
        <w:jc w:val="center"/>
        <w:rPr>
          <w:b/>
          <w:bCs/>
        </w:rPr>
      </w:pPr>
    </w:p>
    <w:p w14:paraId="51275075" w14:textId="77777777" w:rsidR="00AD2286" w:rsidRPr="00AD2286" w:rsidRDefault="00AD2286" w:rsidP="00AD2286">
      <w:pPr>
        <w:rPr>
          <w:b/>
          <w:bCs/>
          <w:sz w:val="48"/>
          <w:szCs w:val="48"/>
        </w:rPr>
      </w:pPr>
    </w:p>
    <w:p w14:paraId="675537DA" w14:textId="78C1FA54" w:rsidR="00AD2286" w:rsidRPr="00AE3523" w:rsidRDefault="00AD2286" w:rsidP="00AD2286">
      <w:pPr>
        <w:jc w:val="center"/>
        <w:rPr>
          <w:b/>
          <w:bCs/>
          <w:sz w:val="36"/>
          <w:szCs w:val="36"/>
        </w:rPr>
      </w:pPr>
      <w:r w:rsidRPr="00AE3523">
        <w:rPr>
          <w:b/>
          <w:bCs/>
          <w:sz w:val="36"/>
          <w:szCs w:val="36"/>
        </w:rPr>
        <w:t>Student name:</w:t>
      </w:r>
      <w:r w:rsidR="00A55575">
        <w:rPr>
          <w:b/>
          <w:bCs/>
          <w:sz w:val="36"/>
          <w:szCs w:val="36"/>
        </w:rPr>
        <w:t xml:space="preserve"> Catalina Ianos</w:t>
      </w:r>
    </w:p>
    <w:p w14:paraId="00FCF561" w14:textId="4CFB9C8E" w:rsidR="00AD2286" w:rsidRPr="00AE3523" w:rsidRDefault="00AD2286" w:rsidP="00AD2286">
      <w:pPr>
        <w:jc w:val="center"/>
        <w:rPr>
          <w:b/>
          <w:bCs/>
          <w:sz w:val="36"/>
          <w:szCs w:val="36"/>
        </w:rPr>
      </w:pPr>
      <w:r w:rsidRPr="00AE3523">
        <w:rPr>
          <w:b/>
          <w:bCs/>
          <w:sz w:val="36"/>
          <w:szCs w:val="36"/>
        </w:rPr>
        <w:t>Student ID:</w:t>
      </w:r>
      <w:r w:rsidR="00A55575">
        <w:rPr>
          <w:b/>
          <w:bCs/>
          <w:sz w:val="36"/>
          <w:szCs w:val="36"/>
        </w:rPr>
        <w:t>2232322</w:t>
      </w:r>
    </w:p>
    <w:p w14:paraId="5D2ECCD6" w14:textId="77777777" w:rsidR="00012E39" w:rsidRDefault="00012E39" w:rsidP="00012E39">
      <w:pPr>
        <w:pStyle w:val="Heading1"/>
      </w:pPr>
      <w:bookmarkStart w:id="0" w:name="_Toc168310526"/>
      <w:r>
        <w:lastRenderedPageBreak/>
        <w:t>Executive summary</w:t>
      </w:r>
      <w:bookmarkEnd w:id="0"/>
    </w:p>
    <w:p w14:paraId="4E35AD37" w14:textId="03D355C5" w:rsidR="00012E39" w:rsidRDefault="000726BE" w:rsidP="000726BE">
      <w:r w:rsidRPr="000726BE">
        <w:t xml:space="preserve">The purpose of </w:t>
      </w:r>
      <w:r>
        <w:t xml:space="preserve">this report </w:t>
      </w:r>
      <w:r w:rsidRPr="000726BE">
        <w:t xml:space="preserve">is to discuss the cultural differences between England and Italy and how </w:t>
      </w:r>
      <w:r>
        <w:t>they</w:t>
      </w:r>
      <w:r w:rsidRPr="000726BE">
        <w:t xml:space="preserve"> influence the delivery of hospitality </w:t>
      </w:r>
      <w:r>
        <w:t>services</w:t>
      </w:r>
      <w:r w:rsidRPr="000726BE">
        <w:t xml:space="preserve">. While understanding the working </w:t>
      </w:r>
      <w:r>
        <w:t>culture</w:t>
      </w:r>
      <w:r w:rsidRPr="000726BE">
        <w:t xml:space="preserve"> England highlights individualism, personal space, and professionalism, and </w:t>
      </w:r>
      <w:r>
        <w:t>Italy; in</w:t>
      </w:r>
      <w:r w:rsidRPr="000726BE">
        <w:t xml:space="preserve"> contrast, collectivism, relationships, and work-life balance. These differences affect governmental and customer relations in hotels. Based on the GLOBE Project culture and leadership study and assessments of various dimensions such as performance orientation, power distance, and uncertainty avoidance. It also presents the difficulties faced by the leadership across cultures relevant to the hospitality business in terms of communication and decision-making including conflict management. Recommendations include cultural training, allowing flexible services for guests, better communication, and </w:t>
      </w:r>
      <w:r>
        <w:t>practising</w:t>
      </w:r>
      <w:r w:rsidRPr="000726BE">
        <w:t xml:space="preserve"> inclusive leadership</w:t>
      </w:r>
      <w:r>
        <w:t>.</w:t>
      </w:r>
      <w:r w:rsidR="00012E39">
        <w:br w:type="page"/>
      </w:r>
    </w:p>
    <w:sdt>
      <w:sdtPr>
        <w:rPr>
          <w:rFonts w:ascii="Times New Roman" w:eastAsiaTheme="minorHAnsi" w:hAnsi="Times New Roman" w:cstheme="minorBidi"/>
          <w:color w:val="auto"/>
          <w:sz w:val="24"/>
          <w:szCs w:val="22"/>
          <w:lang w:val="en-GB"/>
        </w:rPr>
        <w:id w:val="-423573512"/>
        <w:docPartObj>
          <w:docPartGallery w:val="Table of Contents"/>
          <w:docPartUnique/>
        </w:docPartObj>
      </w:sdtPr>
      <w:sdtEndPr>
        <w:rPr>
          <w:b/>
          <w:bCs/>
          <w:noProof/>
        </w:rPr>
      </w:sdtEndPr>
      <w:sdtContent>
        <w:p w14:paraId="0AE86200" w14:textId="0019A879" w:rsidR="00094885" w:rsidRPr="00094885" w:rsidRDefault="00094885" w:rsidP="00094885">
          <w:pPr>
            <w:pStyle w:val="TOCHeading"/>
            <w:spacing w:line="360" w:lineRule="auto"/>
            <w:rPr>
              <w:rStyle w:val="Heading1Char"/>
            </w:rPr>
          </w:pPr>
          <w:r w:rsidRPr="00094885">
            <w:rPr>
              <w:rStyle w:val="Heading1Char"/>
            </w:rPr>
            <w:t>Table of Contents</w:t>
          </w:r>
        </w:p>
        <w:p w14:paraId="2F740447" w14:textId="1D55E21F" w:rsidR="00094885" w:rsidRDefault="00094885">
          <w:pPr>
            <w:pStyle w:val="TOC1"/>
            <w:tabs>
              <w:tab w:val="right" w:leader="dot" w:pos="9016"/>
            </w:tabs>
            <w:rPr>
              <w:noProof/>
            </w:rPr>
          </w:pPr>
          <w:r>
            <w:fldChar w:fldCharType="begin"/>
          </w:r>
          <w:r>
            <w:instrText xml:space="preserve"> TOC \o "1-3" \h \z \u </w:instrText>
          </w:r>
          <w:r>
            <w:fldChar w:fldCharType="separate"/>
          </w:r>
          <w:hyperlink w:anchor="_Toc168310526" w:history="1">
            <w:r w:rsidRPr="00252413">
              <w:rPr>
                <w:rStyle w:val="Hyperlink"/>
                <w:noProof/>
              </w:rPr>
              <w:t>Executive summary</w:t>
            </w:r>
            <w:r>
              <w:rPr>
                <w:noProof/>
                <w:webHidden/>
              </w:rPr>
              <w:tab/>
            </w:r>
            <w:r>
              <w:rPr>
                <w:noProof/>
                <w:webHidden/>
              </w:rPr>
              <w:fldChar w:fldCharType="begin"/>
            </w:r>
            <w:r>
              <w:rPr>
                <w:noProof/>
                <w:webHidden/>
              </w:rPr>
              <w:instrText xml:space="preserve"> PAGEREF _Toc168310526 \h </w:instrText>
            </w:r>
            <w:r>
              <w:rPr>
                <w:noProof/>
                <w:webHidden/>
              </w:rPr>
            </w:r>
            <w:r>
              <w:rPr>
                <w:noProof/>
                <w:webHidden/>
              </w:rPr>
              <w:fldChar w:fldCharType="separate"/>
            </w:r>
            <w:r>
              <w:rPr>
                <w:noProof/>
                <w:webHidden/>
              </w:rPr>
              <w:t>2</w:t>
            </w:r>
            <w:r>
              <w:rPr>
                <w:noProof/>
                <w:webHidden/>
              </w:rPr>
              <w:fldChar w:fldCharType="end"/>
            </w:r>
          </w:hyperlink>
        </w:p>
        <w:p w14:paraId="10D4EA71" w14:textId="16BDFEE2" w:rsidR="00094885" w:rsidRDefault="00000000">
          <w:pPr>
            <w:pStyle w:val="TOC1"/>
            <w:tabs>
              <w:tab w:val="right" w:leader="dot" w:pos="9016"/>
            </w:tabs>
            <w:rPr>
              <w:noProof/>
            </w:rPr>
          </w:pPr>
          <w:hyperlink w:anchor="_Toc168310527" w:history="1">
            <w:r w:rsidR="00094885" w:rsidRPr="00252413">
              <w:rPr>
                <w:rStyle w:val="Hyperlink"/>
                <w:noProof/>
              </w:rPr>
              <w:t>Introduction</w:t>
            </w:r>
            <w:r w:rsidR="00094885">
              <w:rPr>
                <w:noProof/>
                <w:webHidden/>
              </w:rPr>
              <w:tab/>
            </w:r>
            <w:r w:rsidR="00094885">
              <w:rPr>
                <w:noProof/>
                <w:webHidden/>
              </w:rPr>
              <w:fldChar w:fldCharType="begin"/>
            </w:r>
            <w:r w:rsidR="00094885">
              <w:rPr>
                <w:noProof/>
                <w:webHidden/>
              </w:rPr>
              <w:instrText xml:space="preserve"> PAGEREF _Toc168310527 \h </w:instrText>
            </w:r>
            <w:r w:rsidR="00094885">
              <w:rPr>
                <w:noProof/>
                <w:webHidden/>
              </w:rPr>
            </w:r>
            <w:r w:rsidR="00094885">
              <w:rPr>
                <w:noProof/>
                <w:webHidden/>
              </w:rPr>
              <w:fldChar w:fldCharType="separate"/>
            </w:r>
            <w:r w:rsidR="00094885">
              <w:rPr>
                <w:noProof/>
                <w:webHidden/>
              </w:rPr>
              <w:t>4</w:t>
            </w:r>
            <w:r w:rsidR="00094885">
              <w:rPr>
                <w:noProof/>
                <w:webHidden/>
              </w:rPr>
              <w:fldChar w:fldCharType="end"/>
            </w:r>
          </w:hyperlink>
        </w:p>
        <w:p w14:paraId="5332B1F0" w14:textId="08E21084" w:rsidR="00094885" w:rsidRDefault="00000000">
          <w:pPr>
            <w:pStyle w:val="TOC1"/>
            <w:tabs>
              <w:tab w:val="right" w:leader="dot" w:pos="9016"/>
            </w:tabs>
            <w:rPr>
              <w:noProof/>
            </w:rPr>
          </w:pPr>
          <w:hyperlink w:anchor="_Toc168310528" w:history="1">
            <w:r w:rsidR="00094885" w:rsidRPr="00252413">
              <w:rPr>
                <w:rStyle w:val="Hyperlink"/>
                <w:noProof/>
              </w:rPr>
              <w:t>Main body</w:t>
            </w:r>
            <w:r w:rsidR="00094885">
              <w:rPr>
                <w:noProof/>
                <w:webHidden/>
              </w:rPr>
              <w:tab/>
            </w:r>
            <w:r w:rsidR="00094885">
              <w:rPr>
                <w:noProof/>
                <w:webHidden/>
              </w:rPr>
              <w:fldChar w:fldCharType="begin"/>
            </w:r>
            <w:r w:rsidR="00094885">
              <w:rPr>
                <w:noProof/>
                <w:webHidden/>
              </w:rPr>
              <w:instrText xml:space="preserve"> PAGEREF _Toc168310528 \h </w:instrText>
            </w:r>
            <w:r w:rsidR="00094885">
              <w:rPr>
                <w:noProof/>
                <w:webHidden/>
              </w:rPr>
            </w:r>
            <w:r w:rsidR="00094885">
              <w:rPr>
                <w:noProof/>
                <w:webHidden/>
              </w:rPr>
              <w:fldChar w:fldCharType="separate"/>
            </w:r>
            <w:r w:rsidR="00094885">
              <w:rPr>
                <w:noProof/>
                <w:webHidden/>
              </w:rPr>
              <w:t>5</w:t>
            </w:r>
            <w:r w:rsidR="00094885">
              <w:rPr>
                <w:noProof/>
                <w:webHidden/>
              </w:rPr>
              <w:fldChar w:fldCharType="end"/>
            </w:r>
          </w:hyperlink>
        </w:p>
        <w:p w14:paraId="5AE12990" w14:textId="2089754D" w:rsidR="00094885" w:rsidRDefault="00000000">
          <w:pPr>
            <w:pStyle w:val="TOC2"/>
            <w:tabs>
              <w:tab w:val="right" w:leader="dot" w:pos="9016"/>
            </w:tabs>
            <w:rPr>
              <w:noProof/>
            </w:rPr>
          </w:pPr>
          <w:hyperlink w:anchor="_Toc168310529" w:history="1">
            <w:r w:rsidR="00094885" w:rsidRPr="00252413">
              <w:rPr>
                <w:rStyle w:val="Hyperlink"/>
                <w:noProof/>
              </w:rPr>
              <w:t>Key Differences between England and Italy</w:t>
            </w:r>
            <w:r w:rsidR="00094885">
              <w:rPr>
                <w:noProof/>
                <w:webHidden/>
              </w:rPr>
              <w:tab/>
            </w:r>
            <w:r w:rsidR="00094885">
              <w:rPr>
                <w:noProof/>
                <w:webHidden/>
              </w:rPr>
              <w:fldChar w:fldCharType="begin"/>
            </w:r>
            <w:r w:rsidR="00094885">
              <w:rPr>
                <w:noProof/>
                <w:webHidden/>
              </w:rPr>
              <w:instrText xml:space="preserve"> PAGEREF _Toc168310529 \h </w:instrText>
            </w:r>
            <w:r w:rsidR="00094885">
              <w:rPr>
                <w:noProof/>
                <w:webHidden/>
              </w:rPr>
            </w:r>
            <w:r w:rsidR="00094885">
              <w:rPr>
                <w:noProof/>
                <w:webHidden/>
              </w:rPr>
              <w:fldChar w:fldCharType="separate"/>
            </w:r>
            <w:r w:rsidR="00094885">
              <w:rPr>
                <w:noProof/>
                <w:webHidden/>
              </w:rPr>
              <w:t>5</w:t>
            </w:r>
            <w:r w:rsidR="00094885">
              <w:rPr>
                <w:noProof/>
                <w:webHidden/>
              </w:rPr>
              <w:fldChar w:fldCharType="end"/>
            </w:r>
          </w:hyperlink>
        </w:p>
        <w:p w14:paraId="0B04704D" w14:textId="6499CC6F" w:rsidR="00094885" w:rsidRDefault="00000000">
          <w:pPr>
            <w:pStyle w:val="TOC2"/>
            <w:tabs>
              <w:tab w:val="right" w:leader="dot" w:pos="9016"/>
            </w:tabs>
            <w:rPr>
              <w:noProof/>
            </w:rPr>
          </w:pPr>
          <w:hyperlink w:anchor="_Toc168310530" w:history="1">
            <w:r w:rsidR="00094885" w:rsidRPr="00252413">
              <w:rPr>
                <w:rStyle w:val="Hyperlink"/>
                <w:noProof/>
              </w:rPr>
              <w:t>Comparative Analysis Using GLOBE Project</w:t>
            </w:r>
            <w:r w:rsidR="00094885">
              <w:rPr>
                <w:noProof/>
                <w:webHidden/>
              </w:rPr>
              <w:tab/>
            </w:r>
            <w:r w:rsidR="00094885">
              <w:rPr>
                <w:noProof/>
                <w:webHidden/>
              </w:rPr>
              <w:fldChar w:fldCharType="begin"/>
            </w:r>
            <w:r w:rsidR="00094885">
              <w:rPr>
                <w:noProof/>
                <w:webHidden/>
              </w:rPr>
              <w:instrText xml:space="preserve"> PAGEREF _Toc168310530 \h </w:instrText>
            </w:r>
            <w:r w:rsidR="00094885">
              <w:rPr>
                <w:noProof/>
                <w:webHidden/>
              </w:rPr>
            </w:r>
            <w:r w:rsidR="00094885">
              <w:rPr>
                <w:noProof/>
                <w:webHidden/>
              </w:rPr>
              <w:fldChar w:fldCharType="separate"/>
            </w:r>
            <w:r w:rsidR="00094885">
              <w:rPr>
                <w:noProof/>
                <w:webHidden/>
              </w:rPr>
              <w:t>5</w:t>
            </w:r>
            <w:r w:rsidR="00094885">
              <w:rPr>
                <w:noProof/>
                <w:webHidden/>
              </w:rPr>
              <w:fldChar w:fldCharType="end"/>
            </w:r>
          </w:hyperlink>
        </w:p>
        <w:p w14:paraId="4454FE88" w14:textId="0820FC25" w:rsidR="00094885" w:rsidRDefault="00000000">
          <w:pPr>
            <w:pStyle w:val="TOC2"/>
            <w:tabs>
              <w:tab w:val="right" w:leader="dot" w:pos="9016"/>
            </w:tabs>
            <w:rPr>
              <w:noProof/>
            </w:rPr>
          </w:pPr>
          <w:hyperlink w:anchor="_Toc168310531" w:history="1">
            <w:r w:rsidR="00094885" w:rsidRPr="00252413">
              <w:rPr>
                <w:rStyle w:val="Hyperlink"/>
                <w:noProof/>
              </w:rPr>
              <w:t>Challenges of Intercultural Leadership in the Hospitality Industry</w:t>
            </w:r>
            <w:r w:rsidR="00094885">
              <w:rPr>
                <w:noProof/>
                <w:webHidden/>
              </w:rPr>
              <w:tab/>
            </w:r>
            <w:r w:rsidR="00094885">
              <w:rPr>
                <w:noProof/>
                <w:webHidden/>
              </w:rPr>
              <w:fldChar w:fldCharType="begin"/>
            </w:r>
            <w:r w:rsidR="00094885">
              <w:rPr>
                <w:noProof/>
                <w:webHidden/>
              </w:rPr>
              <w:instrText xml:space="preserve"> PAGEREF _Toc168310531 \h </w:instrText>
            </w:r>
            <w:r w:rsidR="00094885">
              <w:rPr>
                <w:noProof/>
                <w:webHidden/>
              </w:rPr>
            </w:r>
            <w:r w:rsidR="00094885">
              <w:rPr>
                <w:noProof/>
                <w:webHidden/>
              </w:rPr>
              <w:fldChar w:fldCharType="separate"/>
            </w:r>
            <w:r w:rsidR="00094885">
              <w:rPr>
                <w:noProof/>
                <w:webHidden/>
              </w:rPr>
              <w:t>6</w:t>
            </w:r>
            <w:r w:rsidR="00094885">
              <w:rPr>
                <w:noProof/>
                <w:webHidden/>
              </w:rPr>
              <w:fldChar w:fldCharType="end"/>
            </w:r>
          </w:hyperlink>
        </w:p>
        <w:p w14:paraId="0BB588F7" w14:textId="75FF76D4" w:rsidR="00094885" w:rsidRDefault="00000000">
          <w:pPr>
            <w:pStyle w:val="TOC2"/>
            <w:tabs>
              <w:tab w:val="right" w:leader="dot" w:pos="9016"/>
            </w:tabs>
            <w:rPr>
              <w:noProof/>
            </w:rPr>
          </w:pPr>
          <w:hyperlink w:anchor="_Toc168310532" w:history="1">
            <w:r w:rsidR="00094885" w:rsidRPr="00252413">
              <w:rPr>
                <w:rStyle w:val="Hyperlink"/>
                <w:rFonts w:eastAsia="Times New Roman"/>
                <w:noProof/>
                <w:lang w:val="en-IN" w:eastAsia="en-IN"/>
              </w:rPr>
              <w:t>Potential Areas of Conflict</w:t>
            </w:r>
            <w:r w:rsidR="00094885">
              <w:rPr>
                <w:noProof/>
                <w:webHidden/>
              </w:rPr>
              <w:tab/>
            </w:r>
            <w:r w:rsidR="00094885">
              <w:rPr>
                <w:noProof/>
                <w:webHidden/>
              </w:rPr>
              <w:fldChar w:fldCharType="begin"/>
            </w:r>
            <w:r w:rsidR="00094885">
              <w:rPr>
                <w:noProof/>
                <w:webHidden/>
              </w:rPr>
              <w:instrText xml:space="preserve"> PAGEREF _Toc168310532 \h </w:instrText>
            </w:r>
            <w:r w:rsidR="00094885">
              <w:rPr>
                <w:noProof/>
                <w:webHidden/>
              </w:rPr>
            </w:r>
            <w:r w:rsidR="00094885">
              <w:rPr>
                <w:noProof/>
                <w:webHidden/>
              </w:rPr>
              <w:fldChar w:fldCharType="separate"/>
            </w:r>
            <w:r w:rsidR="00094885">
              <w:rPr>
                <w:noProof/>
                <w:webHidden/>
              </w:rPr>
              <w:t>7</w:t>
            </w:r>
            <w:r w:rsidR="00094885">
              <w:rPr>
                <w:noProof/>
                <w:webHidden/>
              </w:rPr>
              <w:fldChar w:fldCharType="end"/>
            </w:r>
          </w:hyperlink>
        </w:p>
        <w:p w14:paraId="4E54323D" w14:textId="6DB48869" w:rsidR="00094885" w:rsidRDefault="00000000">
          <w:pPr>
            <w:pStyle w:val="TOC1"/>
            <w:tabs>
              <w:tab w:val="right" w:leader="dot" w:pos="9016"/>
            </w:tabs>
            <w:rPr>
              <w:noProof/>
            </w:rPr>
          </w:pPr>
          <w:hyperlink w:anchor="_Toc168310533" w:history="1">
            <w:r w:rsidR="00094885" w:rsidRPr="00252413">
              <w:rPr>
                <w:rStyle w:val="Hyperlink"/>
                <w:rFonts w:eastAsia="Times New Roman"/>
                <w:noProof/>
                <w:lang w:val="en-IN" w:eastAsia="en-IN"/>
              </w:rPr>
              <w:t>Conclusion</w:t>
            </w:r>
            <w:r w:rsidR="00094885">
              <w:rPr>
                <w:noProof/>
                <w:webHidden/>
              </w:rPr>
              <w:tab/>
            </w:r>
            <w:r w:rsidR="00094885">
              <w:rPr>
                <w:noProof/>
                <w:webHidden/>
              </w:rPr>
              <w:fldChar w:fldCharType="begin"/>
            </w:r>
            <w:r w:rsidR="00094885">
              <w:rPr>
                <w:noProof/>
                <w:webHidden/>
              </w:rPr>
              <w:instrText xml:space="preserve"> PAGEREF _Toc168310533 \h </w:instrText>
            </w:r>
            <w:r w:rsidR="00094885">
              <w:rPr>
                <w:noProof/>
                <w:webHidden/>
              </w:rPr>
            </w:r>
            <w:r w:rsidR="00094885">
              <w:rPr>
                <w:noProof/>
                <w:webHidden/>
              </w:rPr>
              <w:fldChar w:fldCharType="separate"/>
            </w:r>
            <w:r w:rsidR="00094885">
              <w:rPr>
                <w:noProof/>
                <w:webHidden/>
              </w:rPr>
              <w:t>8</w:t>
            </w:r>
            <w:r w:rsidR="00094885">
              <w:rPr>
                <w:noProof/>
                <w:webHidden/>
              </w:rPr>
              <w:fldChar w:fldCharType="end"/>
            </w:r>
          </w:hyperlink>
        </w:p>
        <w:p w14:paraId="0F182515" w14:textId="55778D74" w:rsidR="00094885" w:rsidRDefault="00000000">
          <w:pPr>
            <w:pStyle w:val="TOC1"/>
            <w:tabs>
              <w:tab w:val="right" w:leader="dot" w:pos="9016"/>
            </w:tabs>
            <w:rPr>
              <w:noProof/>
            </w:rPr>
          </w:pPr>
          <w:hyperlink w:anchor="_Toc168310534" w:history="1">
            <w:r w:rsidR="00094885" w:rsidRPr="00252413">
              <w:rPr>
                <w:rStyle w:val="Hyperlink"/>
                <w:noProof/>
                <w:lang w:val="en-IN" w:eastAsia="en-IN"/>
              </w:rPr>
              <w:t>Recommendations</w:t>
            </w:r>
            <w:r w:rsidR="00094885">
              <w:rPr>
                <w:noProof/>
                <w:webHidden/>
              </w:rPr>
              <w:tab/>
            </w:r>
            <w:r w:rsidR="00094885">
              <w:rPr>
                <w:noProof/>
                <w:webHidden/>
              </w:rPr>
              <w:fldChar w:fldCharType="begin"/>
            </w:r>
            <w:r w:rsidR="00094885">
              <w:rPr>
                <w:noProof/>
                <w:webHidden/>
              </w:rPr>
              <w:instrText xml:space="preserve"> PAGEREF _Toc168310534 \h </w:instrText>
            </w:r>
            <w:r w:rsidR="00094885">
              <w:rPr>
                <w:noProof/>
                <w:webHidden/>
              </w:rPr>
            </w:r>
            <w:r w:rsidR="00094885">
              <w:rPr>
                <w:noProof/>
                <w:webHidden/>
              </w:rPr>
              <w:fldChar w:fldCharType="separate"/>
            </w:r>
            <w:r w:rsidR="00094885">
              <w:rPr>
                <w:noProof/>
                <w:webHidden/>
              </w:rPr>
              <w:t>9</w:t>
            </w:r>
            <w:r w:rsidR="00094885">
              <w:rPr>
                <w:noProof/>
                <w:webHidden/>
              </w:rPr>
              <w:fldChar w:fldCharType="end"/>
            </w:r>
          </w:hyperlink>
        </w:p>
        <w:p w14:paraId="2C533EB8" w14:textId="68516123" w:rsidR="00094885" w:rsidRDefault="00000000">
          <w:pPr>
            <w:pStyle w:val="TOC1"/>
            <w:tabs>
              <w:tab w:val="right" w:leader="dot" w:pos="9016"/>
            </w:tabs>
            <w:rPr>
              <w:noProof/>
            </w:rPr>
          </w:pPr>
          <w:hyperlink w:anchor="_Toc168310535" w:history="1">
            <w:r w:rsidR="00094885" w:rsidRPr="00252413">
              <w:rPr>
                <w:rStyle w:val="Hyperlink"/>
                <w:noProof/>
                <w:lang w:val="en-IN" w:eastAsia="en-IN"/>
              </w:rPr>
              <w:t>References</w:t>
            </w:r>
            <w:r w:rsidR="00094885">
              <w:rPr>
                <w:noProof/>
                <w:webHidden/>
              </w:rPr>
              <w:tab/>
            </w:r>
            <w:r w:rsidR="00094885">
              <w:rPr>
                <w:noProof/>
                <w:webHidden/>
              </w:rPr>
              <w:fldChar w:fldCharType="begin"/>
            </w:r>
            <w:r w:rsidR="00094885">
              <w:rPr>
                <w:noProof/>
                <w:webHidden/>
              </w:rPr>
              <w:instrText xml:space="preserve"> PAGEREF _Toc168310535 \h </w:instrText>
            </w:r>
            <w:r w:rsidR="00094885">
              <w:rPr>
                <w:noProof/>
                <w:webHidden/>
              </w:rPr>
            </w:r>
            <w:r w:rsidR="00094885">
              <w:rPr>
                <w:noProof/>
                <w:webHidden/>
              </w:rPr>
              <w:fldChar w:fldCharType="separate"/>
            </w:r>
            <w:r w:rsidR="00094885">
              <w:rPr>
                <w:noProof/>
                <w:webHidden/>
              </w:rPr>
              <w:t>10</w:t>
            </w:r>
            <w:r w:rsidR="00094885">
              <w:rPr>
                <w:noProof/>
                <w:webHidden/>
              </w:rPr>
              <w:fldChar w:fldCharType="end"/>
            </w:r>
          </w:hyperlink>
        </w:p>
        <w:p w14:paraId="10045E30" w14:textId="15087267" w:rsidR="00094885" w:rsidRDefault="00094885">
          <w:r>
            <w:rPr>
              <w:b/>
              <w:bCs/>
              <w:noProof/>
            </w:rPr>
            <w:fldChar w:fldCharType="end"/>
          </w:r>
        </w:p>
      </w:sdtContent>
    </w:sdt>
    <w:p w14:paraId="30680B17" w14:textId="227E3D43" w:rsidR="00012E39" w:rsidRDefault="00012E39">
      <w:pPr>
        <w:spacing w:line="259" w:lineRule="auto"/>
        <w:jc w:val="left"/>
      </w:pPr>
      <w:r>
        <w:br w:type="page"/>
      </w:r>
    </w:p>
    <w:p w14:paraId="6000E6E4" w14:textId="0B52F1FE" w:rsidR="00012E39" w:rsidRDefault="00012E39" w:rsidP="00012E39">
      <w:pPr>
        <w:pStyle w:val="Heading1"/>
      </w:pPr>
      <w:bookmarkStart w:id="1" w:name="_Toc168310527"/>
      <w:r>
        <w:lastRenderedPageBreak/>
        <w:t>Introduction</w:t>
      </w:r>
      <w:bookmarkEnd w:id="1"/>
    </w:p>
    <w:p w14:paraId="65A5D7C6" w14:textId="7B535E76" w:rsidR="00012E39" w:rsidRDefault="000726BE" w:rsidP="00012E39">
      <w:r>
        <w:t>Cross-cultural</w:t>
      </w:r>
      <w:r w:rsidR="00012E39" w:rsidRPr="00012E39">
        <w:t xml:space="preserve"> </w:t>
      </w:r>
      <w:r>
        <w:t>attributes are</w:t>
      </w:r>
      <w:r w:rsidR="00012E39" w:rsidRPr="00012E39">
        <w:t xml:space="preserve"> </w:t>
      </w:r>
      <w:r>
        <w:t>factors</w:t>
      </w:r>
      <w:r w:rsidR="00012E39" w:rsidRPr="00012E39">
        <w:t xml:space="preserve"> that greatly </w:t>
      </w:r>
      <w:r>
        <w:t>influence</w:t>
      </w:r>
      <w:r w:rsidR="00012E39" w:rsidRPr="00012E39">
        <w:t xml:space="preserve"> the hospitality industry, with an influence on guests’ expectations and the services offered. </w:t>
      </w:r>
      <w:r>
        <w:t xml:space="preserve">As </w:t>
      </w:r>
      <w:r w:rsidR="00012E39" w:rsidRPr="00012E39">
        <w:t>General Manager of the Multicultural Hotel &amp; Spa in London</w:t>
      </w:r>
      <w:r>
        <w:t xml:space="preserve">; </w:t>
      </w:r>
      <w:r w:rsidR="00012E39" w:rsidRPr="00012E39">
        <w:t>This r</w:t>
      </w:r>
      <w:r>
        <w:t>eport</w:t>
      </w:r>
      <w:r w:rsidR="00012E39" w:rsidRPr="00012E39">
        <w:t xml:space="preserve"> tries to explore differences between England and Italy using the GLOBE Project and apply them to improve guest service and timely advance in the management of an international team.</w:t>
      </w:r>
    </w:p>
    <w:p w14:paraId="29DC37D2" w14:textId="77777777" w:rsidR="00094885" w:rsidRDefault="00094885">
      <w:pPr>
        <w:spacing w:line="259" w:lineRule="auto"/>
        <w:jc w:val="left"/>
        <w:rPr>
          <w:rFonts w:eastAsiaTheme="majorEastAsia" w:cstheme="majorBidi"/>
          <w:b/>
          <w:color w:val="000000" w:themeColor="text1"/>
          <w:sz w:val="32"/>
          <w:szCs w:val="32"/>
        </w:rPr>
      </w:pPr>
      <w:r>
        <w:br w:type="page"/>
      </w:r>
    </w:p>
    <w:p w14:paraId="48741CC2" w14:textId="1BEB3851" w:rsidR="00012E39" w:rsidRDefault="00012E39" w:rsidP="00012E39">
      <w:pPr>
        <w:pStyle w:val="Heading1"/>
      </w:pPr>
      <w:bookmarkStart w:id="2" w:name="_Toc168310528"/>
      <w:r>
        <w:lastRenderedPageBreak/>
        <w:t>Main body</w:t>
      </w:r>
      <w:bookmarkEnd w:id="2"/>
    </w:p>
    <w:p w14:paraId="17708508" w14:textId="0AD84103" w:rsidR="00012E39" w:rsidRPr="00012E39" w:rsidRDefault="00012E39" w:rsidP="00012E39">
      <w:pPr>
        <w:pStyle w:val="Heading2"/>
        <w:rPr>
          <w:rStyle w:val="Strong"/>
          <w:b/>
          <w:bCs w:val="0"/>
        </w:rPr>
      </w:pPr>
      <w:bookmarkStart w:id="3" w:name="_Toc168310529"/>
      <w:r w:rsidRPr="00012E39">
        <w:rPr>
          <w:rStyle w:val="Strong"/>
          <w:b/>
          <w:bCs w:val="0"/>
        </w:rPr>
        <w:t>Key Differences between England and Italy</w:t>
      </w:r>
      <w:bookmarkEnd w:id="3"/>
    </w:p>
    <w:p w14:paraId="066A243D" w14:textId="0F6E47A4" w:rsidR="00094885" w:rsidRDefault="00012E39" w:rsidP="00012E39">
      <w:r>
        <w:t>Social and cultural differences between Engl</w:t>
      </w:r>
      <w:r w:rsidR="00D76BF5">
        <w:t>and</w:t>
      </w:r>
      <w:r>
        <w:t xml:space="preserve"> and Italian societies are immensely distinct despite their geographic location within Europe. </w:t>
      </w:r>
      <w:r w:rsidR="000726BE">
        <w:t>Some</w:t>
      </w:r>
      <w:r>
        <w:t xml:space="preserve"> of the cultures that define </w:t>
      </w:r>
      <w:r w:rsidR="000726BE">
        <w:t>England</w:t>
      </w:r>
      <w:r>
        <w:t xml:space="preserve"> </w:t>
      </w:r>
      <w:r w:rsidR="000726BE">
        <w:t>are</w:t>
      </w:r>
      <w:r>
        <w:t xml:space="preserve"> individualism, privacy, and </w:t>
      </w:r>
      <w:r w:rsidR="000726BE">
        <w:t>hard-working</w:t>
      </w:r>
      <w:r>
        <w:t xml:space="preserve"> culture. </w:t>
      </w:r>
      <w:r w:rsidR="000726BE">
        <w:t xml:space="preserve">In </w:t>
      </w:r>
      <w:r>
        <w:t>Italy, family and social obligations, as well as the balance of work and career, are in the highest regard. These differences are evident and play a major role in the delivery and consumption of services within the hospitality industry.</w:t>
      </w:r>
      <w:r w:rsidR="000726BE">
        <w:t xml:space="preserve"> </w:t>
      </w:r>
      <w:r>
        <w:t>The culture of Engl</w:t>
      </w:r>
      <w:r w:rsidR="00D76BF5">
        <w:t>and’s</w:t>
      </w:r>
      <w:r>
        <w:t xml:space="preserve"> people is based on the recognition of freedom and individualism, the </w:t>
      </w:r>
      <w:r w:rsidR="000726BE">
        <w:t>acceptance</w:t>
      </w:r>
      <w:r>
        <w:t xml:space="preserve"> of individual </w:t>
      </w:r>
      <w:r w:rsidR="000726BE">
        <w:t>behaviour</w:t>
      </w:r>
      <w:r>
        <w:t xml:space="preserve"> and the encouragement of personal responsibility among people. Personal space and privacy are vastly important in this aspect, with an indication of formal and reserved communication and </w:t>
      </w:r>
      <w:r w:rsidR="000726BE">
        <w:t>behaviour</w:t>
      </w:r>
      <w:r>
        <w:t>. Further, the work attitudes of Engl</w:t>
      </w:r>
      <w:r w:rsidR="000726BE">
        <w:t>and</w:t>
      </w:r>
      <w:r>
        <w:t xml:space="preserve"> </w:t>
      </w:r>
      <w:r w:rsidR="000726BE">
        <w:t xml:space="preserve">are </w:t>
      </w:r>
      <w:r>
        <w:t xml:space="preserve">the best, and they are well known for being </w:t>
      </w:r>
      <w:r w:rsidR="000726BE">
        <w:t>hard-working</w:t>
      </w:r>
      <w:r>
        <w:t xml:space="preserve"> people who value time and are always on time</w:t>
      </w:r>
      <w:r w:rsidR="00D76BF5">
        <w:t xml:space="preserve"> (</w:t>
      </w:r>
      <w:r w:rsidR="00D76BF5" w:rsidRPr="00D76BF5">
        <w:rPr>
          <w:rFonts w:eastAsia="Times New Roman" w:cs="Times New Roman"/>
          <w:szCs w:val="24"/>
          <w:lang w:val="en-IN" w:eastAsia="en-IN"/>
        </w:rPr>
        <w:t>Campagna, Caperna, and Montalto, 2020.</w:t>
      </w:r>
      <w:r w:rsidR="00D76BF5">
        <w:t>).</w:t>
      </w:r>
    </w:p>
    <w:p w14:paraId="2BFA6295" w14:textId="5109FBD7" w:rsidR="00012E39" w:rsidRDefault="00012E39" w:rsidP="00012E39">
      <w:r>
        <w:t>On the other hand, Italian social culture is collectivist, where relations with family and friends are highly valued. Italian culture values social relationships and personal interactions, which makes people look for ways to interact with their friends. Another area where informal access prevails is business relations: Nothing is more important than maintaining a rather friendly and relaxed setting. Preparatory discussions both lengthy and seemingly casual lead up to the official business activity; this is an indication of the high importance placed on establishing relationships and commitment in Italy</w:t>
      </w:r>
      <w:r w:rsidR="005503E9">
        <w:t xml:space="preserve"> (</w:t>
      </w:r>
      <w:r w:rsidR="005503E9" w:rsidRPr="005503E9">
        <w:rPr>
          <w:rFonts w:eastAsia="Times New Roman" w:cs="Times New Roman"/>
          <w:szCs w:val="24"/>
          <w:lang w:val="en-IN" w:eastAsia="en-IN"/>
        </w:rPr>
        <w:t>Baraldi, Farini, and Ślusarczyk, 2023</w:t>
      </w:r>
      <w:r w:rsidR="005503E9">
        <w:t>).</w:t>
      </w:r>
      <w:r w:rsidR="000726BE">
        <w:t xml:space="preserve"> </w:t>
      </w:r>
      <w:r>
        <w:t xml:space="preserve">These cultural practices do help in explaining or understanding how guests and their expectations are managed in the hospitality </w:t>
      </w:r>
      <w:r w:rsidR="000726BE">
        <w:t>industry</w:t>
      </w:r>
      <w:r>
        <w:t>. They may expect Engl</w:t>
      </w:r>
      <w:r w:rsidR="000726BE">
        <w:t>and’s</w:t>
      </w:r>
      <w:r>
        <w:t xml:space="preserve"> clients to be attended equally professionally </w:t>
      </w:r>
      <w:r w:rsidR="000726BE">
        <w:t>concerning</w:t>
      </w:r>
      <w:r>
        <w:t xml:space="preserve"> the delivery of services which is likely to strictly adhere to the arranged time schedules. Compared to this, the expectations of guests in Italy could be more rigid and formal, following a less businesslike strategy involving a concern over relations as well as over hospitality.</w:t>
      </w:r>
      <w:r w:rsidR="000726BE">
        <w:t xml:space="preserve"> </w:t>
      </w:r>
      <w:r>
        <w:t xml:space="preserve">Failure to address or comprehend these cultural </w:t>
      </w:r>
      <w:r w:rsidR="000726BE">
        <w:t>models</w:t>
      </w:r>
      <w:r>
        <w:t xml:space="preserve"> is most likely to hinder the accomplishment of outstanding customer satisfaction and the development of </w:t>
      </w:r>
      <w:r w:rsidR="000726BE">
        <w:t>favourable</w:t>
      </w:r>
      <w:r>
        <w:t xml:space="preserve"> </w:t>
      </w:r>
      <w:r w:rsidR="000726BE">
        <w:t>understanding</w:t>
      </w:r>
      <w:r>
        <w:t xml:space="preserve"> within the multiethnic environment of today’s hospitality industry</w:t>
      </w:r>
      <w:r w:rsidR="00D76BF5">
        <w:t xml:space="preserve"> (Sarwar et al., 2020).</w:t>
      </w:r>
    </w:p>
    <w:p w14:paraId="536BA3D3" w14:textId="37D46171" w:rsidR="00012E39" w:rsidRPr="00012E39" w:rsidRDefault="00012E39" w:rsidP="00012E39">
      <w:pPr>
        <w:pStyle w:val="Heading2"/>
        <w:rPr>
          <w:b w:val="0"/>
          <w:bCs/>
        </w:rPr>
      </w:pPr>
      <w:bookmarkStart w:id="4" w:name="_Toc168310530"/>
      <w:r w:rsidRPr="00012E39">
        <w:rPr>
          <w:rStyle w:val="Strong"/>
          <w:b/>
          <w:bCs w:val="0"/>
        </w:rPr>
        <w:t xml:space="preserve">Comparative Analysis </w:t>
      </w:r>
      <w:r w:rsidR="000726BE">
        <w:rPr>
          <w:rStyle w:val="Strong"/>
          <w:b/>
          <w:bCs w:val="0"/>
        </w:rPr>
        <w:t>Using</w:t>
      </w:r>
      <w:r w:rsidRPr="00012E39">
        <w:rPr>
          <w:rStyle w:val="Strong"/>
          <w:b/>
          <w:bCs w:val="0"/>
        </w:rPr>
        <w:t xml:space="preserve"> GLOBE Project</w:t>
      </w:r>
      <w:bookmarkEnd w:id="4"/>
    </w:p>
    <w:p w14:paraId="29D430B8" w14:textId="0E35B1B8" w:rsidR="00012E39" w:rsidRDefault="00012E39" w:rsidP="00012E39">
      <w:r>
        <w:t xml:space="preserve">The GLOBE Project is an explorative research program that aims at enhancing the comprehension of cultural characteristics and leadership behaviour. </w:t>
      </w:r>
    </w:p>
    <w:p w14:paraId="4791BB20" w14:textId="089DAAE5" w:rsidR="00012E39" w:rsidRDefault="00012E39" w:rsidP="00094885">
      <w:pPr>
        <w:pStyle w:val="ListParagraph"/>
        <w:numPr>
          <w:ilvl w:val="0"/>
          <w:numId w:val="3"/>
        </w:numPr>
      </w:pPr>
      <w:r w:rsidRPr="00094885">
        <w:rPr>
          <w:b/>
          <w:bCs/>
        </w:rPr>
        <w:lastRenderedPageBreak/>
        <w:t>Performance Orientation:</w:t>
      </w:r>
      <w:r>
        <w:t xml:space="preserve"> When comparing the difference between the two, England has a higher mean score on performance orientation than on measurement orientation as it focuses on achieving goals and excellence. This can easily mean a more formal method of service delivery in hotels that is also productive. Italy with a lower result may target more on </w:t>
      </w:r>
      <w:r w:rsidR="005503E9">
        <w:t xml:space="preserve">the </w:t>
      </w:r>
      <w:r>
        <w:t>friendly environment sphere</w:t>
      </w:r>
      <w:r w:rsidR="005503E9">
        <w:t xml:space="preserve"> more</w:t>
      </w:r>
      <w:r>
        <w:t>, or at least, the receptiveness of an environment, even if it doesn’t compromise very high rates of its stringent organization</w:t>
      </w:r>
      <w:r w:rsidR="005503E9">
        <w:t xml:space="preserve"> (</w:t>
      </w:r>
      <w:proofErr w:type="spellStart"/>
      <w:r w:rsidR="005503E9" w:rsidRPr="005503E9">
        <w:rPr>
          <w:rFonts w:eastAsia="Times New Roman" w:cs="Times New Roman"/>
          <w:szCs w:val="24"/>
          <w:lang w:val="en-IN" w:eastAsia="en-IN"/>
        </w:rPr>
        <w:t>Handoyo</w:t>
      </w:r>
      <w:proofErr w:type="spellEnd"/>
      <w:r w:rsidR="005503E9">
        <w:rPr>
          <w:rFonts w:eastAsia="Times New Roman" w:cs="Times New Roman"/>
          <w:szCs w:val="24"/>
          <w:lang w:val="en-IN" w:eastAsia="en-IN"/>
        </w:rPr>
        <w:t xml:space="preserve"> et al.,</w:t>
      </w:r>
      <w:r w:rsidR="005503E9" w:rsidRPr="005503E9">
        <w:rPr>
          <w:rFonts w:eastAsia="Times New Roman" w:cs="Times New Roman"/>
          <w:szCs w:val="24"/>
          <w:lang w:val="en-IN" w:eastAsia="en-IN"/>
        </w:rPr>
        <w:t xml:space="preserve"> 2023</w:t>
      </w:r>
      <w:r w:rsidR="005503E9">
        <w:t>).</w:t>
      </w:r>
    </w:p>
    <w:p w14:paraId="7047EFD2" w14:textId="2CA916BA" w:rsidR="00012E39" w:rsidRDefault="00012E39" w:rsidP="00094885">
      <w:pPr>
        <w:pStyle w:val="ListParagraph"/>
        <w:numPr>
          <w:ilvl w:val="0"/>
          <w:numId w:val="3"/>
        </w:numPr>
      </w:pPr>
      <w:r w:rsidRPr="00094885">
        <w:rPr>
          <w:b/>
          <w:bCs/>
        </w:rPr>
        <w:t>Individualism vs. Collectivism:</w:t>
      </w:r>
      <w:r>
        <w:t xml:space="preserve"> The main reason to concentrate on the distinctiveness of the culture is the individualism of Engl</w:t>
      </w:r>
      <w:r w:rsidR="00094885">
        <w:t>and</w:t>
      </w:r>
      <w:r>
        <w:t>, which means that people are independent and take personal responsibility for everything</w:t>
      </w:r>
      <w:r w:rsidR="005503E9">
        <w:t xml:space="preserve"> (</w:t>
      </w:r>
      <w:proofErr w:type="spellStart"/>
      <w:r w:rsidR="005503E9" w:rsidRPr="005503E9">
        <w:rPr>
          <w:lang w:val="en-IN" w:eastAsia="en-IN"/>
        </w:rPr>
        <w:t>Mathafena</w:t>
      </w:r>
      <w:proofErr w:type="spellEnd"/>
      <w:r w:rsidR="005503E9">
        <w:rPr>
          <w:lang w:val="en-IN" w:eastAsia="en-IN"/>
        </w:rPr>
        <w:t xml:space="preserve"> </w:t>
      </w:r>
      <w:r w:rsidR="005503E9" w:rsidRPr="005503E9">
        <w:rPr>
          <w:lang w:val="en-IN" w:eastAsia="en-IN"/>
        </w:rPr>
        <w:t xml:space="preserve">and </w:t>
      </w:r>
      <w:proofErr w:type="spellStart"/>
      <w:r w:rsidR="005503E9" w:rsidRPr="005503E9">
        <w:rPr>
          <w:lang w:val="en-IN" w:eastAsia="en-IN"/>
        </w:rPr>
        <w:t>Msimango-Galawe</w:t>
      </w:r>
      <w:proofErr w:type="spellEnd"/>
      <w:r w:rsidR="005503E9" w:rsidRPr="005503E9">
        <w:rPr>
          <w:lang w:val="en-IN" w:eastAsia="en-IN"/>
        </w:rPr>
        <w:t>, 2023</w:t>
      </w:r>
      <w:r w:rsidR="005503E9">
        <w:t xml:space="preserve">). </w:t>
      </w:r>
      <w:r>
        <w:t xml:space="preserve">Collectivism in Italy creates a cultural context where people feel strongly about unity within the team and their obligations to the team. </w:t>
      </w:r>
      <w:r w:rsidR="00094885">
        <w:t>Some differences could</w:t>
      </w:r>
      <w:r>
        <w:t xml:space="preserve"> affect employees as they engage with each other and their approaches to serving guests</w:t>
      </w:r>
      <w:r w:rsidR="00D76BF5">
        <w:t xml:space="preserve"> (</w:t>
      </w:r>
      <w:proofErr w:type="spellStart"/>
      <w:r w:rsidR="00D76BF5" w:rsidRPr="00D76BF5">
        <w:rPr>
          <w:rFonts w:eastAsia="Times New Roman" w:cs="Times New Roman"/>
          <w:szCs w:val="24"/>
          <w:lang w:val="en-IN" w:eastAsia="en-IN"/>
        </w:rPr>
        <w:t>Fatehi</w:t>
      </w:r>
      <w:proofErr w:type="spellEnd"/>
      <w:r w:rsidR="00D76BF5" w:rsidRPr="00D76BF5">
        <w:rPr>
          <w:rFonts w:eastAsia="Times New Roman" w:cs="Times New Roman"/>
          <w:szCs w:val="24"/>
          <w:lang w:val="en-IN" w:eastAsia="en-IN"/>
        </w:rPr>
        <w:t xml:space="preserve">, Priestley, and </w:t>
      </w:r>
      <w:proofErr w:type="spellStart"/>
      <w:r w:rsidR="00D76BF5" w:rsidRPr="00D76BF5">
        <w:rPr>
          <w:rFonts w:eastAsia="Times New Roman" w:cs="Times New Roman"/>
          <w:szCs w:val="24"/>
          <w:lang w:val="en-IN" w:eastAsia="en-IN"/>
        </w:rPr>
        <w:t>Taasoobshirazi</w:t>
      </w:r>
      <w:proofErr w:type="spellEnd"/>
      <w:r w:rsidR="00D76BF5" w:rsidRPr="00D76BF5">
        <w:rPr>
          <w:rFonts w:eastAsia="Times New Roman" w:cs="Times New Roman"/>
          <w:szCs w:val="24"/>
          <w:lang w:val="en-IN" w:eastAsia="en-IN"/>
        </w:rPr>
        <w:t>, 2020</w:t>
      </w:r>
      <w:r w:rsidR="00D76BF5">
        <w:t>).</w:t>
      </w:r>
    </w:p>
    <w:p w14:paraId="0C84497C" w14:textId="75DB1F56" w:rsidR="00012E39" w:rsidRPr="00012E39" w:rsidRDefault="00012E39" w:rsidP="00094885">
      <w:pPr>
        <w:pStyle w:val="ListParagraph"/>
        <w:numPr>
          <w:ilvl w:val="0"/>
          <w:numId w:val="3"/>
        </w:numPr>
      </w:pPr>
      <w:r w:rsidRPr="00094885">
        <w:rPr>
          <w:b/>
          <w:bCs/>
        </w:rPr>
        <w:t>Uncertainty Avoidance:</w:t>
      </w:r>
      <w:r>
        <w:t xml:space="preserve"> Italy </w:t>
      </w:r>
      <w:r w:rsidR="00094885">
        <w:t>produces</w:t>
      </w:r>
      <w:r>
        <w:t xml:space="preserve"> a higher value to this factor, which indicates the country’s need to avoid uncertainties, and instead have well-determined and structured policies. This will impact the scalability and how applicable these changes are to the provision of services relative to the less restricted and more fluid approach found in England</w:t>
      </w:r>
      <w:r w:rsidR="005503E9">
        <w:t xml:space="preserve"> (</w:t>
      </w:r>
      <w:proofErr w:type="spellStart"/>
      <w:r w:rsidR="005503E9" w:rsidRPr="005503E9">
        <w:rPr>
          <w:rFonts w:eastAsia="Times New Roman" w:cs="Times New Roman"/>
          <w:szCs w:val="24"/>
          <w:lang w:val="en-IN" w:eastAsia="en-IN"/>
        </w:rPr>
        <w:t>Hassna</w:t>
      </w:r>
      <w:proofErr w:type="spellEnd"/>
      <w:r w:rsidR="005503E9">
        <w:rPr>
          <w:rFonts w:eastAsia="Times New Roman" w:cs="Times New Roman"/>
          <w:szCs w:val="24"/>
          <w:lang w:val="en-IN" w:eastAsia="en-IN"/>
        </w:rPr>
        <w:t xml:space="preserve"> et al., </w:t>
      </w:r>
      <w:r w:rsidR="005503E9" w:rsidRPr="005503E9">
        <w:rPr>
          <w:rFonts w:eastAsia="Times New Roman" w:cs="Times New Roman"/>
          <w:szCs w:val="24"/>
          <w:lang w:val="en-IN" w:eastAsia="en-IN"/>
        </w:rPr>
        <w:t>2023</w:t>
      </w:r>
      <w:r w:rsidR="005503E9">
        <w:t>).</w:t>
      </w:r>
    </w:p>
    <w:p w14:paraId="71C80270" w14:textId="77777777" w:rsidR="00012E39" w:rsidRDefault="00012E39" w:rsidP="00012E39">
      <w:pPr>
        <w:pStyle w:val="Heading2"/>
        <w:rPr>
          <w:b w:val="0"/>
          <w:bCs/>
          <w:sz w:val="48"/>
          <w:szCs w:val="48"/>
        </w:rPr>
      </w:pPr>
      <w:bookmarkStart w:id="5" w:name="_Toc168310531"/>
      <w:r w:rsidRPr="00012E39">
        <w:rPr>
          <w:rStyle w:val="Strong"/>
          <w:b/>
          <w:bCs w:val="0"/>
        </w:rPr>
        <w:t>Challenges of Intercultural Leadership in the Hospitality Industry</w:t>
      </w:r>
      <w:bookmarkEnd w:id="5"/>
    </w:p>
    <w:p w14:paraId="787FCE69" w14:textId="124891E0" w:rsidR="00012E39" w:rsidRDefault="00012E39" w:rsidP="00094885">
      <w:pPr>
        <w:pStyle w:val="ListParagraph"/>
        <w:numPr>
          <w:ilvl w:val="0"/>
          <w:numId w:val="4"/>
        </w:numPr>
      </w:pPr>
      <w:r w:rsidRPr="00094885">
        <w:rPr>
          <w:b/>
          <w:bCs/>
        </w:rPr>
        <w:t>Communication Styles:</w:t>
      </w:r>
      <w:r>
        <w:t xml:space="preserve"> The major difference </w:t>
      </w:r>
      <w:r w:rsidR="00094885">
        <w:t xml:space="preserve">which </w:t>
      </w:r>
      <w:r>
        <w:t xml:space="preserve">can </w:t>
      </w:r>
      <w:r w:rsidR="00094885">
        <w:t xml:space="preserve">be </w:t>
      </w:r>
      <w:r>
        <w:t>identif</w:t>
      </w:r>
      <w:r w:rsidR="00094885">
        <w:t>ied</w:t>
      </w:r>
      <w:r>
        <w:t xml:space="preserve"> here is that the Engl</w:t>
      </w:r>
      <w:r w:rsidR="00094885">
        <w:t xml:space="preserve">and people </w:t>
      </w:r>
      <w:r>
        <w:t xml:space="preserve">tend to be less expressive and talk in rather plain terms, while the Italians may be rather </w:t>
      </w:r>
      <w:r w:rsidR="00094885">
        <w:t>expressive</w:t>
      </w:r>
      <w:r>
        <w:t xml:space="preserve"> and use many elaborate phrases. People tend to have misconceptions </w:t>
      </w:r>
      <w:r w:rsidR="00D76BF5">
        <w:t>about</w:t>
      </w:r>
      <w:r>
        <w:t xml:space="preserve"> themselves when such distinctions are not controlled effectively</w:t>
      </w:r>
      <w:r w:rsidR="00D76BF5">
        <w:t xml:space="preserve"> (Tuleja, 2021).</w:t>
      </w:r>
    </w:p>
    <w:p w14:paraId="5F5D4F0C" w14:textId="7B85A693" w:rsidR="00012E39" w:rsidRDefault="00012E39" w:rsidP="00094885">
      <w:pPr>
        <w:pStyle w:val="ListParagraph"/>
        <w:numPr>
          <w:ilvl w:val="0"/>
          <w:numId w:val="4"/>
        </w:numPr>
      </w:pPr>
      <w:r w:rsidRPr="00094885">
        <w:rPr>
          <w:b/>
          <w:bCs/>
        </w:rPr>
        <w:t>Decision Making:</w:t>
      </w:r>
      <w:r>
        <w:t xml:space="preserve"> The necessity is presumed because in making decisions, particularly in business, the Engl</w:t>
      </w:r>
      <w:r w:rsidR="00094885">
        <w:t>and</w:t>
      </w:r>
      <w:r>
        <w:t xml:space="preserve"> people are known to be prompt and mostly concerned with effectiveness. Italy is also a country where decision-making differs to a greater extent, this decision-making process may be longer since it is based on consensus. This difference might lead to differences in management approaches, and also, in the operations</w:t>
      </w:r>
      <w:r w:rsidR="005503E9">
        <w:t xml:space="preserve"> (Rijal, 2023).</w:t>
      </w:r>
    </w:p>
    <w:p w14:paraId="065B75E9" w14:textId="1CE74CE4" w:rsidR="00012E39" w:rsidRDefault="00012E39" w:rsidP="00094885">
      <w:pPr>
        <w:pStyle w:val="ListParagraph"/>
        <w:numPr>
          <w:ilvl w:val="0"/>
          <w:numId w:val="4"/>
        </w:numPr>
      </w:pPr>
      <w:r w:rsidRPr="00094885">
        <w:rPr>
          <w:b/>
          <w:bCs/>
        </w:rPr>
        <w:t>Conflict Resolution:</w:t>
      </w:r>
      <w:r>
        <w:t xml:space="preserve"> One common feature of Engl</w:t>
      </w:r>
      <w:r w:rsidR="00094885">
        <w:t xml:space="preserve">and </w:t>
      </w:r>
      <w:r>
        <w:t xml:space="preserve">people is etiquette, or rather their tendency to avoid public scandals and resolve issues as calmly and unnoticeably as </w:t>
      </w:r>
      <w:r>
        <w:lastRenderedPageBreak/>
        <w:t xml:space="preserve">possible. </w:t>
      </w:r>
      <w:r w:rsidR="004B5584">
        <w:t xml:space="preserve">For example; </w:t>
      </w:r>
      <w:r>
        <w:t xml:space="preserve">Italians may engage in a particular conflict </w:t>
      </w:r>
      <w:r w:rsidR="004B5584">
        <w:t>than of England’s</w:t>
      </w:r>
      <w:r w:rsidR="00D76BF5">
        <w:t xml:space="preserve"> (</w:t>
      </w:r>
      <w:r w:rsidR="00D76BF5" w:rsidRPr="00D76BF5">
        <w:rPr>
          <w:rFonts w:eastAsia="Times New Roman" w:cs="Times New Roman"/>
          <w:szCs w:val="24"/>
          <w:lang w:val="en-IN" w:eastAsia="en-IN"/>
        </w:rPr>
        <w:t>Nazarian</w:t>
      </w:r>
      <w:r w:rsidR="00D76BF5">
        <w:rPr>
          <w:rFonts w:eastAsia="Times New Roman" w:cs="Times New Roman"/>
          <w:szCs w:val="24"/>
          <w:lang w:val="en-IN" w:eastAsia="en-IN"/>
        </w:rPr>
        <w:t xml:space="preserve"> et al., </w:t>
      </w:r>
      <w:r w:rsidR="00D76BF5" w:rsidRPr="00D76BF5">
        <w:rPr>
          <w:rFonts w:eastAsia="Times New Roman" w:cs="Times New Roman"/>
          <w:szCs w:val="24"/>
          <w:lang w:val="en-IN" w:eastAsia="en-IN"/>
        </w:rPr>
        <w:t>2022</w:t>
      </w:r>
      <w:r w:rsidR="00D76BF5">
        <w:t>).</w:t>
      </w:r>
    </w:p>
    <w:p w14:paraId="483A3D5C" w14:textId="77777777" w:rsidR="00012E39" w:rsidRPr="00012E39" w:rsidRDefault="00012E39" w:rsidP="00012E39">
      <w:pPr>
        <w:pStyle w:val="Heading2"/>
        <w:rPr>
          <w:rFonts w:eastAsia="Times New Roman"/>
          <w:lang w:val="en-IN" w:eastAsia="en-IN"/>
        </w:rPr>
      </w:pPr>
      <w:bookmarkStart w:id="6" w:name="_Toc168310532"/>
      <w:r w:rsidRPr="00012E39">
        <w:rPr>
          <w:rFonts w:eastAsia="Times New Roman"/>
          <w:lang w:val="en-IN" w:eastAsia="en-IN"/>
        </w:rPr>
        <w:t>Potential Areas of Conflict</w:t>
      </w:r>
      <w:bookmarkEnd w:id="6"/>
    </w:p>
    <w:p w14:paraId="611273A4" w14:textId="7ADBC528" w:rsidR="00094885" w:rsidRDefault="004B5584" w:rsidP="004B5584">
      <w:pPr>
        <w:rPr>
          <w:rFonts w:cstheme="majorBidi"/>
          <w:color w:val="000000" w:themeColor="text1"/>
          <w:sz w:val="32"/>
          <w:szCs w:val="32"/>
          <w:lang w:val="en-IN" w:eastAsia="en-IN"/>
        </w:rPr>
      </w:pPr>
      <w:r>
        <w:rPr>
          <w:lang w:val="en-IN" w:eastAsia="en-IN"/>
        </w:rPr>
        <w:t xml:space="preserve">Some </w:t>
      </w:r>
      <w:r w:rsidRPr="004B5584">
        <w:rPr>
          <w:lang w:val="en-IN" w:eastAsia="en-IN"/>
        </w:rPr>
        <w:t>aspects may conflict with the strong and clear tendencies of the Engl</w:t>
      </w:r>
      <w:r>
        <w:rPr>
          <w:lang w:val="en-IN" w:eastAsia="en-IN"/>
        </w:rPr>
        <w:t xml:space="preserve">and people </w:t>
      </w:r>
      <w:r w:rsidRPr="004B5584">
        <w:rPr>
          <w:lang w:val="en-IN" w:eastAsia="en-IN"/>
        </w:rPr>
        <w:t xml:space="preserve">towards efficiency and rationality, which </w:t>
      </w:r>
      <w:r>
        <w:rPr>
          <w:lang w:val="en-IN" w:eastAsia="en-IN"/>
        </w:rPr>
        <w:t>are</w:t>
      </w:r>
      <w:r w:rsidRPr="004B5584">
        <w:rPr>
          <w:lang w:val="en-IN" w:eastAsia="en-IN"/>
        </w:rPr>
        <w:t xml:space="preserve"> likely to create a conflict with the Italian desire to achieve a hospitable environment in the company</w:t>
      </w:r>
      <w:r>
        <w:rPr>
          <w:lang w:val="en-IN" w:eastAsia="en-IN"/>
        </w:rPr>
        <w:t xml:space="preserve"> and</w:t>
      </w:r>
      <w:r w:rsidRPr="004B5584">
        <w:rPr>
          <w:lang w:val="en-IN" w:eastAsia="en-IN"/>
        </w:rPr>
        <w:t xml:space="preserve">, as a result, the established standards. </w:t>
      </w:r>
      <w:r>
        <w:rPr>
          <w:lang w:val="en-IN" w:eastAsia="en-IN"/>
        </w:rPr>
        <w:t>The discrepancy</w:t>
      </w:r>
      <w:r w:rsidRPr="004B5584">
        <w:rPr>
          <w:lang w:val="en-IN" w:eastAsia="en-IN"/>
        </w:rPr>
        <w:t xml:space="preserve"> in organizational structure between Italian culture and Engl</w:t>
      </w:r>
      <w:r>
        <w:rPr>
          <w:lang w:val="en-IN" w:eastAsia="en-IN"/>
        </w:rPr>
        <w:t>and’s</w:t>
      </w:r>
      <w:r w:rsidRPr="004B5584">
        <w:rPr>
          <w:lang w:val="en-IN" w:eastAsia="en-IN"/>
        </w:rPr>
        <w:t xml:space="preserve"> culture is also another issue. Differences in perimeters towards professionalism and contact may result in misconceptions or </w:t>
      </w:r>
      <w:r>
        <w:rPr>
          <w:lang w:val="en-IN" w:eastAsia="en-IN"/>
        </w:rPr>
        <w:t>disputes</w:t>
      </w:r>
      <w:r w:rsidRPr="004B5584">
        <w:rPr>
          <w:lang w:val="en-IN" w:eastAsia="en-IN"/>
        </w:rPr>
        <w:t xml:space="preserve"> between guests belonging across cultures.</w:t>
      </w:r>
      <w:r w:rsidR="00094885">
        <w:rPr>
          <w:lang w:val="en-IN" w:eastAsia="en-IN"/>
        </w:rPr>
        <w:br w:type="page"/>
      </w:r>
    </w:p>
    <w:p w14:paraId="52DC8914" w14:textId="1AAFB07D" w:rsidR="00012E39" w:rsidRDefault="00012E39" w:rsidP="00012E39">
      <w:pPr>
        <w:pStyle w:val="Heading1"/>
        <w:rPr>
          <w:rFonts w:eastAsia="Times New Roman"/>
          <w:lang w:val="en-IN" w:eastAsia="en-IN"/>
        </w:rPr>
      </w:pPr>
      <w:bookmarkStart w:id="7" w:name="_Toc168310533"/>
      <w:r>
        <w:rPr>
          <w:rFonts w:eastAsia="Times New Roman"/>
          <w:lang w:val="en-IN" w:eastAsia="en-IN"/>
        </w:rPr>
        <w:lastRenderedPageBreak/>
        <w:t>Conclusion</w:t>
      </w:r>
      <w:bookmarkEnd w:id="7"/>
    </w:p>
    <w:p w14:paraId="207DBD3C" w14:textId="6CCCD1E8" w:rsidR="00012E39" w:rsidRDefault="004B5584" w:rsidP="00012E39">
      <w:pPr>
        <w:rPr>
          <w:lang w:val="en-IN" w:eastAsia="en-IN"/>
        </w:rPr>
      </w:pPr>
      <w:r>
        <w:rPr>
          <w:lang w:val="en-IN" w:eastAsia="en-IN"/>
        </w:rPr>
        <w:t>U</w:t>
      </w:r>
      <w:r w:rsidRPr="004B5584">
        <w:rPr>
          <w:lang w:val="en-IN" w:eastAsia="en-IN"/>
        </w:rPr>
        <w:t>nderstanding Englan</w:t>
      </w:r>
      <w:r>
        <w:rPr>
          <w:lang w:val="en-IN" w:eastAsia="en-IN"/>
        </w:rPr>
        <w:t xml:space="preserve">d, </w:t>
      </w:r>
      <w:r w:rsidR="005503E9">
        <w:rPr>
          <w:lang w:val="en-IN" w:eastAsia="en-IN"/>
        </w:rPr>
        <w:t xml:space="preserve">and </w:t>
      </w:r>
      <w:r w:rsidRPr="004B5584">
        <w:rPr>
          <w:lang w:val="en-IN" w:eastAsia="en-IN"/>
        </w:rPr>
        <w:t>Italy and their significance for them as the countries of origin will help identify the major cultural differences that can impact the guests’ satisfaction and the hospitality sector in particular and to elaborate effective methods of human resource management that will involve the multicultural employees.</w:t>
      </w:r>
      <w:r>
        <w:rPr>
          <w:lang w:val="en-IN" w:eastAsia="en-IN"/>
        </w:rPr>
        <w:t xml:space="preserve"> </w:t>
      </w:r>
      <w:r w:rsidR="00012E39" w:rsidRPr="00012E39">
        <w:rPr>
          <w:lang w:val="en-IN" w:eastAsia="en-IN"/>
        </w:rPr>
        <w:t xml:space="preserve">Focusing on the second aspect, the differences in the characterization of these perceptions are of great importance for understanding the nature of the cooperation possibilities The GLOBE Project’s experience may serve </w:t>
      </w:r>
      <w:r w:rsidR="00094885">
        <w:rPr>
          <w:lang w:val="en-IN" w:eastAsia="en-IN"/>
        </w:rPr>
        <w:t xml:space="preserve">as </w:t>
      </w:r>
      <w:r w:rsidR="00012E39" w:rsidRPr="00012E39">
        <w:rPr>
          <w:lang w:val="en-IN" w:eastAsia="en-IN"/>
        </w:rPr>
        <w:t>useful to comprehend all these differences.</w:t>
      </w:r>
    </w:p>
    <w:p w14:paraId="08CE68A7" w14:textId="77777777" w:rsidR="00094885" w:rsidRDefault="00094885">
      <w:pPr>
        <w:spacing w:line="259" w:lineRule="auto"/>
        <w:jc w:val="left"/>
        <w:rPr>
          <w:rFonts w:eastAsiaTheme="majorEastAsia" w:cstheme="majorBidi"/>
          <w:b/>
          <w:color w:val="000000" w:themeColor="text1"/>
          <w:sz w:val="32"/>
          <w:szCs w:val="32"/>
          <w:lang w:val="en-IN" w:eastAsia="en-IN"/>
        </w:rPr>
      </w:pPr>
      <w:r>
        <w:rPr>
          <w:lang w:val="en-IN" w:eastAsia="en-IN"/>
        </w:rPr>
        <w:br w:type="page"/>
      </w:r>
    </w:p>
    <w:p w14:paraId="1F5F7B16" w14:textId="3FCBCEEE" w:rsidR="00012E39" w:rsidRDefault="00012E39" w:rsidP="00012E39">
      <w:pPr>
        <w:pStyle w:val="Heading1"/>
        <w:rPr>
          <w:lang w:val="en-IN" w:eastAsia="en-IN"/>
        </w:rPr>
      </w:pPr>
      <w:bookmarkStart w:id="8" w:name="_Toc168310534"/>
      <w:r>
        <w:rPr>
          <w:lang w:val="en-IN" w:eastAsia="en-IN"/>
        </w:rPr>
        <w:lastRenderedPageBreak/>
        <w:t>Recommendations</w:t>
      </w:r>
      <w:bookmarkEnd w:id="8"/>
    </w:p>
    <w:p w14:paraId="46E7AF5C" w14:textId="60E05C36" w:rsidR="000726BE" w:rsidRPr="00094885" w:rsidRDefault="000726BE" w:rsidP="00094885">
      <w:pPr>
        <w:pStyle w:val="ListParagraph"/>
        <w:numPr>
          <w:ilvl w:val="0"/>
          <w:numId w:val="2"/>
        </w:numPr>
        <w:rPr>
          <w:lang w:val="en-IN" w:eastAsia="en-IN"/>
        </w:rPr>
      </w:pPr>
      <w:r w:rsidRPr="00094885">
        <w:rPr>
          <w:b/>
          <w:bCs/>
          <w:lang w:val="en-IN" w:eastAsia="en-IN"/>
        </w:rPr>
        <w:t>Cultural Training</w:t>
      </w:r>
      <w:r w:rsidRPr="00094885">
        <w:rPr>
          <w:lang w:val="en-IN" w:eastAsia="en-IN"/>
        </w:rPr>
        <w:t xml:space="preserve">: It also recommended that intensive cultural </w:t>
      </w:r>
      <w:r w:rsidR="00094885" w:rsidRPr="00094885">
        <w:rPr>
          <w:lang w:val="en-IN" w:eastAsia="en-IN"/>
        </w:rPr>
        <w:t>understanding</w:t>
      </w:r>
      <w:r w:rsidRPr="00094885">
        <w:rPr>
          <w:lang w:val="en-IN" w:eastAsia="en-IN"/>
        </w:rPr>
        <w:t xml:space="preserve"> training programs be developed and conducted for staff members.</w:t>
      </w:r>
    </w:p>
    <w:p w14:paraId="31C0D220" w14:textId="70895DCC" w:rsidR="000726BE" w:rsidRPr="00094885" w:rsidRDefault="000726BE" w:rsidP="004B5584">
      <w:pPr>
        <w:pStyle w:val="ListParagraph"/>
        <w:numPr>
          <w:ilvl w:val="0"/>
          <w:numId w:val="2"/>
        </w:numPr>
        <w:rPr>
          <w:lang w:val="en-IN" w:eastAsia="en-IN"/>
        </w:rPr>
      </w:pPr>
      <w:r w:rsidRPr="00094885">
        <w:rPr>
          <w:b/>
          <w:bCs/>
          <w:lang w:val="en-IN" w:eastAsia="en-IN"/>
        </w:rPr>
        <w:t>Flexible Service Standards:</w:t>
      </w:r>
      <w:r w:rsidRPr="00094885">
        <w:rPr>
          <w:lang w:val="en-IN" w:eastAsia="en-IN"/>
        </w:rPr>
        <w:t xml:space="preserve"> It is important to have flexible service delivery criteria that allow for a balance between effective work delivery and services as well </w:t>
      </w:r>
      <w:r w:rsidR="00094885">
        <w:rPr>
          <w:lang w:val="en-IN" w:eastAsia="en-IN"/>
        </w:rPr>
        <w:t xml:space="preserve">as </w:t>
      </w:r>
      <w:r w:rsidRPr="00094885">
        <w:rPr>
          <w:lang w:val="en-IN" w:eastAsia="en-IN"/>
        </w:rPr>
        <w:t>ensure that they offer the best to guests.</w:t>
      </w:r>
    </w:p>
    <w:p w14:paraId="2535BF48" w14:textId="6566253E" w:rsidR="000726BE" w:rsidRPr="00094885" w:rsidRDefault="000726BE" w:rsidP="00094885">
      <w:pPr>
        <w:pStyle w:val="ListParagraph"/>
        <w:numPr>
          <w:ilvl w:val="0"/>
          <w:numId w:val="2"/>
        </w:numPr>
        <w:rPr>
          <w:lang w:val="en-IN" w:eastAsia="en-IN"/>
        </w:rPr>
      </w:pPr>
      <w:r w:rsidRPr="00094885">
        <w:rPr>
          <w:b/>
          <w:bCs/>
          <w:lang w:val="en-IN" w:eastAsia="en-IN"/>
        </w:rPr>
        <w:t>Enhanced Communication:</w:t>
      </w:r>
      <w:r w:rsidRPr="00094885">
        <w:rPr>
          <w:lang w:val="en-IN" w:eastAsia="en-IN"/>
        </w:rPr>
        <w:t xml:space="preserve"> Fix no compromise relationships to ensure free and clear communication </w:t>
      </w:r>
      <w:r w:rsidR="00094885">
        <w:rPr>
          <w:lang w:val="en-IN" w:eastAsia="en-IN"/>
        </w:rPr>
        <w:t>to</w:t>
      </w:r>
      <w:r w:rsidRPr="00094885">
        <w:rPr>
          <w:lang w:val="en-IN" w:eastAsia="en-IN"/>
        </w:rPr>
        <w:t xml:space="preserve"> overcome barriers occasioned by diverse cultures.</w:t>
      </w:r>
    </w:p>
    <w:p w14:paraId="4C32D64D" w14:textId="2A1E8963" w:rsidR="000726BE" w:rsidRPr="00094885" w:rsidRDefault="000726BE" w:rsidP="00094885">
      <w:pPr>
        <w:pStyle w:val="ListParagraph"/>
        <w:numPr>
          <w:ilvl w:val="0"/>
          <w:numId w:val="2"/>
        </w:numPr>
        <w:rPr>
          <w:lang w:val="en-IN" w:eastAsia="en-IN"/>
        </w:rPr>
      </w:pPr>
      <w:r w:rsidRPr="00094885">
        <w:rPr>
          <w:lang w:val="en-IN" w:eastAsia="en-IN"/>
        </w:rPr>
        <w:br w:type="page"/>
      </w:r>
    </w:p>
    <w:p w14:paraId="4EB7AA34" w14:textId="4D2F1631" w:rsidR="00012E39" w:rsidRPr="00012E39" w:rsidRDefault="000726BE" w:rsidP="000726BE">
      <w:pPr>
        <w:pStyle w:val="Heading1"/>
        <w:rPr>
          <w:lang w:val="en-IN" w:eastAsia="en-IN"/>
        </w:rPr>
      </w:pPr>
      <w:bookmarkStart w:id="9" w:name="_Toc168310535"/>
      <w:r>
        <w:rPr>
          <w:lang w:val="en-IN" w:eastAsia="en-IN"/>
        </w:rPr>
        <w:lastRenderedPageBreak/>
        <w:t>References</w:t>
      </w:r>
      <w:bookmarkEnd w:id="9"/>
    </w:p>
    <w:p w14:paraId="57AE6D56" w14:textId="12549404" w:rsidR="005503E9" w:rsidRPr="005503E9" w:rsidRDefault="005503E9" w:rsidP="005503E9">
      <w:pPr>
        <w:rPr>
          <w:lang w:val="en-IN" w:eastAsia="en-IN"/>
        </w:rPr>
      </w:pPr>
      <w:r w:rsidRPr="005503E9">
        <w:rPr>
          <w:lang w:val="it-IT" w:eastAsia="en-IN"/>
        </w:rPr>
        <w:t xml:space="preserve">Baraldi, C., Farini, F. and Ślusarczyk, M., (2023). </w:t>
      </w:r>
      <w:r w:rsidRPr="005503E9">
        <w:rPr>
          <w:lang w:val="en-IN" w:eastAsia="en-IN"/>
        </w:rPr>
        <w:t xml:space="preserve">Facilitative practices to promote migrant children’s agency and hybrid integration in schools: Discussing data from Italy, Poland and England. </w:t>
      </w:r>
      <w:r w:rsidRPr="005503E9">
        <w:rPr>
          <w:i/>
          <w:iCs/>
          <w:lang w:val="en-IN" w:eastAsia="en-IN"/>
        </w:rPr>
        <w:t>Language and Intercultural Communication</w:t>
      </w:r>
      <w:r w:rsidRPr="005503E9">
        <w:rPr>
          <w:lang w:val="en-IN" w:eastAsia="en-IN"/>
        </w:rPr>
        <w:t xml:space="preserve">, </w:t>
      </w:r>
      <w:r w:rsidRPr="005503E9">
        <w:rPr>
          <w:i/>
          <w:iCs/>
          <w:lang w:val="en-IN" w:eastAsia="en-IN"/>
        </w:rPr>
        <w:t>23</w:t>
      </w:r>
      <w:r w:rsidRPr="005503E9">
        <w:rPr>
          <w:lang w:val="en-IN" w:eastAsia="en-IN"/>
        </w:rPr>
        <w:t>(2), pp.151-166.</w:t>
      </w:r>
    </w:p>
    <w:p w14:paraId="59A56511" w14:textId="77777777" w:rsidR="005503E9" w:rsidRPr="005503E9" w:rsidRDefault="005503E9" w:rsidP="005503E9">
      <w:pPr>
        <w:rPr>
          <w:lang w:val="en-IN" w:eastAsia="en-IN"/>
        </w:rPr>
      </w:pPr>
      <w:r w:rsidRPr="005503E9">
        <w:rPr>
          <w:lang w:val="it-IT" w:eastAsia="en-IN"/>
        </w:rPr>
        <w:t xml:space="preserve">Campagna, D., Caperna, G. and Montalto, V., (2020). </w:t>
      </w:r>
      <w:r w:rsidRPr="005503E9">
        <w:rPr>
          <w:lang w:val="en-IN" w:eastAsia="en-IN"/>
        </w:rPr>
        <w:t xml:space="preserve">Does culture make a better citizen? Exploring the relationship between cultural and civic participation in Italy. </w:t>
      </w:r>
      <w:r w:rsidRPr="005503E9">
        <w:rPr>
          <w:i/>
          <w:iCs/>
          <w:lang w:val="en-IN" w:eastAsia="en-IN"/>
        </w:rPr>
        <w:t>Social Indicators Research</w:t>
      </w:r>
      <w:r w:rsidRPr="005503E9">
        <w:rPr>
          <w:lang w:val="en-IN" w:eastAsia="en-IN"/>
        </w:rPr>
        <w:t xml:space="preserve">, </w:t>
      </w:r>
      <w:r w:rsidRPr="005503E9">
        <w:rPr>
          <w:i/>
          <w:iCs/>
          <w:lang w:val="en-IN" w:eastAsia="en-IN"/>
        </w:rPr>
        <w:t>149</w:t>
      </w:r>
      <w:r w:rsidRPr="005503E9">
        <w:rPr>
          <w:lang w:val="en-IN" w:eastAsia="en-IN"/>
        </w:rPr>
        <w:t>(2), pp.657-686.</w:t>
      </w:r>
    </w:p>
    <w:p w14:paraId="39231B70" w14:textId="77777777" w:rsidR="005503E9" w:rsidRPr="005503E9" w:rsidRDefault="005503E9" w:rsidP="005503E9">
      <w:pPr>
        <w:rPr>
          <w:lang w:val="en-IN" w:eastAsia="en-IN"/>
        </w:rPr>
      </w:pPr>
      <w:r w:rsidRPr="005503E9">
        <w:rPr>
          <w:lang w:val="en-IN" w:eastAsia="en-IN"/>
        </w:rPr>
        <w:t xml:space="preserve">Fatehi, K., Priestley, J.L. and </w:t>
      </w:r>
      <w:proofErr w:type="spellStart"/>
      <w:r w:rsidRPr="005503E9">
        <w:rPr>
          <w:lang w:val="en-IN" w:eastAsia="en-IN"/>
        </w:rPr>
        <w:t>Taasoobshirazi</w:t>
      </w:r>
      <w:proofErr w:type="spellEnd"/>
      <w:r w:rsidRPr="005503E9">
        <w:rPr>
          <w:lang w:val="en-IN" w:eastAsia="en-IN"/>
        </w:rPr>
        <w:t xml:space="preserve">, G., (2020). The expanded view of individualism and collectivism: One, two, or four dimensions?. </w:t>
      </w:r>
      <w:r w:rsidRPr="005503E9">
        <w:rPr>
          <w:i/>
          <w:iCs/>
          <w:lang w:val="en-IN" w:eastAsia="en-IN"/>
        </w:rPr>
        <w:t>International Journal of Cross Cultural Management</w:t>
      </w:r>
      <w:r w:rsidRPr="005503E9">
        <w:rPr>
          <w:lang w:val="en-IN" w:eastAsia="en-IN"/>
        </w:rPr>
        <w:t xml:space="preserve">, </w:t>
      </w:r>
      <w:r w:rsidRPr="005503E9">
        <w:rPr>
          <w:i/>
          <w:iCs/>
          <w:lang w:val="en-IN" w:eastAsia="en-IN"/>
        </w:rPr>
        <w:t>20</w:t>
      </w:r>
      <w:r w:rsidRPr="005503E9">
        <w:rPr>
          <w:lang w:val="en-IN" w:eastAsia="en-IN"/>
        </w:rPr>
        <w:t>(1), pp.7-24.</w:t>
      </w:r>
    </w:p>
    <w:p w14:paraId="12E05E7F" w14:textId="2A160AD7" w:rsidR="005503E9" w:rsidRPr="005503E9" w:rsidRDefault="005503E9" w:rsidP="005503E9">
      <w:pPr>
        <w:rPr>
          <w:lang w:val="en-IN" w:eastAsia="en-IN"/>
        </w:rPr>
      </w:pPr>
      <w:proofErr w:type="spellStart"/>
      <w:r w:rsidRPr="005503E9">
        <w:rPr>
          <w:lang w:val="en-IN" w:eastAsia="en-IN"/>
        </w:rPr>
        <w:t>Handoyo</w:t>
      </w:r>
      <w:proofErr w:type="spellEnd"/>
      <w:r w:rsidRPr="005503E9">
        <w:rPr>
          <w:lang w:val="en-IN" w:eastAsia="en-IN"/>
        </w:rPr>
        <w:t xml:space="preserve">, S., </w:t>
      </w:r>
      <w:proofErr w:type="spellStart"/>
      <w:r w:rsidRPr="005503E9">
        <w:rPr>
          <w:lang w:val="en-IN" w:eastAsia="en-IN"/>
        </w:rPr>
        <w:t>Mulyani</w:t>
      </w:r>
      <w:proofErr w:type="spellEnd"/>
      <w:r w:rsidRPr="005503E9">
        <w:rPr>
          <w:lang w:val="en-IN" w:eastAsia="en-IN"/>
        </w:rPr>
        <w:t xml:space="preserve">, S., Ghani, E.K. and </w:t>
      </w:r>
      <w:proofErr w:type="spellStart"/>
      <w:r w:rsidRPr="005503E9">
        <w:rPr>
          <w:lang w:val="en-IN" w:eastAsia="en-IN"/>
        </w:rPr>
        <w:t>Soedarsono</w:t>
      </w:r>
      <w:proofErr w:type="spellEnd"/>
      <w:r w:rsidRPr="005503E9">
        <w:rPr>
          <w:lang w:val="en-IN" w:eastAsia="en-IN"/>
        </w:rPr>
        <w:t xml:space="preserve">, S., (2023). Firm characteristics, business environment, strategic orientation, and performance. </w:t>
      </w:r>
      <w:r w:rsidRPr="005503E9">
        <w:rPr>
          <w:i/>
          <w:iCs/>
          <w:lang w:val="en-IN" w:eastAsia="en-IN"/>
        </w:rPr>
        <w:t>Administrative Sciences</w:t>
      </w:r>
      <w:r w:rsidRPr="005503E9">
        <w:rPr>
          <w:lang w:val="en-IN" w:eastAsia="en-IN"/>
        </w:rPr>
        <w:t xml:space="preserve">, </w:t>
      </w:r>
      <w:r w:rsidRPr="005503E9">
        <w:rPr>
          <w:i/>
          <w:iCs/>
          <w:lang w:val="en-IN" w:eastAsia="en-IN"/>
        </w:rPr>
        <w:t>13</w:t>
      </w:r>
      <w:r w:rsidRPr="005503E9">
        <w:rPr>
          <w:lang w:val="en-IN" w:eastAsia="en-IN"/>
        </w:rPr>
        <w:t>(3), p.74.</w:t>
      </w:r>
    </w:p>
    <w:p w14:paraId="4495FA90" w14:textId="7147A246" w:rsidR="005503E9" w:rsidRPr="005503E9" w:rsidRDefault="005503E9" w:rsidP="005503E9">
      <w:pPr>
        <w:rPr>
          <w:lang w:val="en-IN" w:eastAsia="en-IN"/>
        </w:rPr>
      </w:pPr>
      <w:proofErr w:type="spellStart"/>
      <w:r w:rsidRPr="005503E9">
        <w:rPr>
          <w:lang w:val="en-IN" w:eastAsia="en-IN"/>
        </w:rPr>
        <w:t>Hassna</w:t>
      </w:r>
      <w:proofErr w:type="spellEnd"/>
      <w:r w:rsidRPr="005503E9">
        <w:rPr>
          <w:lang w:val="en-IN" w:eastAsia="en-IN"/>
        </w:rPr>
        <w:t xml:space="preserve">, G., </w:t>
      </w:r>
      <w:proofErr w:type="spellStart"/>
      <w:r w:rsidRPr="005503E9">
        <w:rPr>
          <w:lang w:val="en-IN" w:eastAsia="en-IN"/>
        </w:rPr>
        <w:t>Rouibah</w:t>
      </w:r>
      <w:proofErr w:type="spellEnd"/>
      <w:r w:rsidRPr="005503E9">
        <w:rPr>
          <w:lang w:val="en-IN" w:eastAsia="en-IN"/>
        </w:rPr>
        <w:t xml:space="preserve">, K., Lowry, P.B., </w:t>
      </w:r>
      <w:proofErr w:type="spellStart"/>
      <w:r w:rsidRPr="005503E9">
        <w:rPr>
          <w:lang w:val="en-IN" w:eastAsia="en-IN"/>
        </w:rPr>
        <w:t>Paliszkiewicz</w:t>
      </w:r>
      <w:proofErr w:type="spellEnd"/>
      <w:r w:rsidRPr="005503E9">
        <w:rPr>
          <w:lang w:val="en-IN" w:eastAsia="en-IN"/>
        </w:rPr>
        <w:t xml:space="preserve">, J. and </w:t>
      </w:r>
      <w:proofErr w:type="spellStart"/>
      <w:r w:rsidRPr="005503E9">
        <w:rPr>
          <w:lang w:val="en-IN" w:eastAsia="en-IN"/>
        </w:rPr>
        <w:t>Mądra-Sawicka</w:t>
      </w:r>
      <w:proofErr w:type="spellEnd"/>
      <w:r w:rsidRPr="005503E9">
        <w:rPr>
          <w:lang w:val="en-IN" w:eastAsia="en-IN"/>
        </w:rPr>
        <w:t xml:space="preserve">, M., (2023). The roles of user interface design and uncertainty avoidance in B2C ecommerce success: Using evidence from three national cultures. </w:t>
      </w:r>
      <w:r w:rsidRPr="005503E9">
        <w:rPr>
          <w:i/>
          <w:iCs/>
          <w:lang w:val="en-IN" w:eastAsia="en-IN"/>
        </w:rPr>
        <w:t>Electronic Commerce Research and Applications</w:t>
      </w:r>
      <w:r w:rsidRPr="005503E9">
        <w:rPr>
          <w:lang w:val="en-IN" w:eastAsia="en-IN"/>
        </w:rPr>
        <w:t xml:space="preserve">, </w:t>
      </w:r>
      <w:r w:rsidRPr="005503E9">
        <w:rPr>
          <w:i/>
          <w:iCs/>
          <w:lang w:val="en-IN" w:eastAsia="en-IN"/>
        </w:rPr>
        <w:t>61</w:t>
      </w:r>
      <w:r w:rsidRPr="005503E9">
        <w:rPr>
          <w:lang w:val="en-IN" w:eastAsia="en-IN"/>
        </w:rPr>
        <w:t>, p.101297.</w:t>
      </w:r>
    </w:p>
    <w:p w14:paraId="6990F747" w14:textId="1EF4F333" w:rsidR="005503E9" w:rsidRPr="005503E9" w:rsidRDefault="005503E9" w:rsidP="005503E9">
      <w:pPr>
        <w:rPr>
          <w:lang w:val="en-IN" w:eastAsia="en-IN"/>
        </w:rPr>
      </w:pPr>
      <w:proofErr w:type="spellStart"/>
      <w:r w:rsidRPr="005503E9">
        <w:rPr>
          <w:lang w:val="en-IN" w:eastAsia="en-IN"/>
        </w:rPr>
        <w:t>Mathafena</w:t>
      </w:r>
      <w:proofErr w:type="spellEnd"/>
      <w:r w:rsidRPr="005503E9">
        <w:rPr>
          <w:lang w:val="en-IN" w:eastAsia="en-IN"/>
        </w:rPr>
        <w:t xml:space="preserve">, R.B. and </w:t>
      </w:r>
      <w:proofErr w:type="spellStart"/>
      <w:r w:rsidRPr="005503E9">
        <w:rPr>
          <w:lang w:val="en-IN" w:eastAsia="en-IN"/>
        </w:rPr>
        <w:t>Msimango-Galawe</w:t>
      </w:r>
      <w:proofErr w:type="spellEnd"/>
      <w:r w:rsidRPr="005503E9">
        <w:rPr>
          <w:lang w:val="en-IN" w:eastAsia="en-IN"/>
        </w:rPr>
        <w:t xml:space="preserve">, J., (2023). Entrepreneurial orientation, market orientation and opportunity exploitation in driving business performance: moderating effect of </w:t>
      </w:r>
      <w:proofErr w:type="spellStart"/>
      <w:r w:rsidRPr="005503E9">
        <w:rPr>
          <w:lang w:val="en-IN" w:eastAsia="en-IN"/>
        </w:rPr>
        <w:t>interfunctional</w:t>
      </w:r>
      <w:proofErr w:type="spellEnd"/>
      <w:r w:rsidRPr="005503E9">
        <w:rPr>
          <w:lang w:val="en-IN" w:eastAsia="en-IN"/>
        </w:rPr>
        <w:t xml:space="preserve"> coordination. </w:t>
      </w:r>
      <w:r w:rsidRPr="005503E9">
        <w:rPr>
          <w:i/>
          <w:iCs/>
          <w:lang w:val="en-IN" w:eastAsia="en-IN"/>
        </w:rPr>
        <w:t>Journal of Entrepreneurship in Emerging Economies</w:t>
      </w:r>
      <w:r w:rsidRPr="005503E9">
        <w:rPr>
          <w:lang w:val="en-IN" w:eastAsia="en-IN"/>
        </w:rPr>
        <w:t xml:space="preserve">, </w:t>
      </w:r>
      <w:r w:rsidRPr="005503E9">
        <w:rPr>
          <w:i/>
          <w:iCs/>
          <w:lang w:val="en-IN" w:eastAsia="en-IN"/>
        </w:rPr>
        <w:t>15</w:t>
      </w:r>
      <w:r w:rsidRPr="005503E9">
        <w:rPr>
          <w:lang w:val="en-IN" w:eastAsia="en-IN"/>
        </w:rPr>
        <w:t>(3), pp.538-565.</w:t>
      </w:r>
    </w:p>
    <w:p w14:paraId="48BA4AA4" w14:textId="77777777" w:rsidR="005503E9" w:rsidRPr="005503E9" w:rsidRDefault="005503E9" w:rsidP="005503E9">
      <w:pPr>
        <w:rPr>
          <w:lang w:val="en-IN" w:eastAsia="en-IN"/>
        </w:rPr>
      </w:pPr>
      <w:r w:rsidRPr="005503E9">
        <w:rPr>
          <w:lang w:val="en-IN" w:eastAsia="en-IN"/>
        </w:rPr>
        <w:t xml:space="preserve">Nazarian, A., </w:t>
      </w:r>
      <w:proofErr w:type="spellStart"/>
      <w:r w:rsidRPr="005503E9">
        <w:rPr>
          <w:lang w:val="en-IN" w:eastAsia="en-IN"/>
        </w:rPr>
        <w:t>Zaeri</w:t>
      </w:r>
      <w:proofErr w:type="spellEnd"/>
      <w:r w:rsidRPr="005503E9">
        <w:rPr>
          <w:lang w:val="en-IN" w:eastAsia="en-IN"/>
        </w:rPr>
        <w:t xml:space="preserve">, E., </w:t>
      </w:r>
      <w:proofErr w:type="spellStart"/>
      <w:r w:rsidRPr="005503E9">
        <w:rPr>
          <w:lang w:val="en-IN" w:eastAsia="en-IN"/>
        </w:rPr>
        <w:t>Foroudi</w:t>
      </w:r>
      <w:proofErr w:type="spellEnd"/>
      <w:r w:rsidRPr="005503E9">
        <w:rPr>
          <w:lang w:val="en-IN" w:eastAsia="en-IN"/>
        </w:rPr>
        <w:t xml:space="preserve">, P., </w:t>
      </w:r>
      <w:proofErr w:type="spellStart"/>
      <w:r w:rsidRPr="005503E9">
        <w:rPr>
          <w:lang w:val="en-IN" w:eastAsia="en-IN"/>
        </w:rPr>
        <w:t>Afrouzi</w:t>
      </w:r>
      <w:proofErr w:type="spellEnd"/>
      <w:r w:rsidRPr="005503E9">
        <w:rPr>
          <w:lang w:val="en-IN" w:eastAsia="en-IN"/>
        </w:rPr>
        <w:t xml:space="preserve">, A.R. and Atkinson, P., (2022). Cultural perceptions of ethical leadership and its effect on intention to leave in the independent hotel industry. </w:t>
      </w:r>
      <w:r w:rsidRPr="005503E9">
        <w:rPr>
          <w:i/>
          <w:iCs/>
          <w:lang w:val="en-IN" w:eastAsia="en-IN"/>
        </w:rPr>
        <w:t>International Journal of Contemporary Hospitality Management</w:t>
      </w:r>
      <w:r w:rsidRPr="005503E9">
        <w:rPr>
          <w:lang w:val="en-IN" w:eastAsia="en-IN"/>
        </w:rPr>
        <w:t xml:space="preserve">, </w:t>
      </w:r>
      <w:r w:rsidRPr="005503E9">
        <w:rPr>
          <w:i/>
          <w:iCs/>
          <w:lang w:val="en-IN" w:eastAsia="en-IN"/>
        </w:rPr>
        <w:t>34</w:t>
      </w:r>
      <w:r w:rsidRPr="005503E9">
        <w:rPr>
          <w:lang w:val="en-IN" w:eastAsia="en-IN"/>
        </w:rPr>
        <w:t>(1), pp.430-455.</w:t>
      </w:r>
    </w:p>
    <w:p w14:paraId="2DCE57BC" w14:textId="1F70067B" w:rsidR="005503E9" w:rsidRPr="005503E9" w:rsidRDefault="005503E9" w:rsidP="005503E9">
      <w:pPr>
        <w:rPr>
          <w:lang w:val="en-IN" w:eastAsia="en-IN"/>
        </w:rPr>
      </w:pPr>
      <w:r w:rsidRPr="005503E9">
        <w:rPr>
          <w:lang w:val="en-IN" w:eastAsia="en-IN"/>
        </w:rPr>
        <w:t xml:space="preserve">Rijal, S., (2023). The Importance of Community Involvement in Public Management Planning and Decision-Making Processes. </w:t>
      </w:r>
      <w:r w:rsidRPr="005503E9">
        <w:rPr>
          <w:i/>
          <w:iCs/>
          <w:lang w:val="en-IN" w:eastAsia="en-IN"/>
        </w:rPr>
        <w:t>Journal of Contemporary Administration and Management (ADMAN)</w:t>
      </w:r>
      <w:r w:rsidRPr="005503E9">
        <w:rPr>
          <w:lang w:val="en-IN" w:eastAsia="en-IN"/>
        </w:rPr>
        <w:t xml:space="preserve">, </w:t>
      </w:r>
      <w:r w:rsidRPr="005503E9">
        <w:rPr>
          <w:i/>
          <w:iCs/>
          <w:lang w:val="en-IN" w:eastAsia="en-IN"/>
        </w:rPr>
        <w:t>1</w:t>
      </w:r>
      <w:r w:rsidRPr="005503E9">
        <w:rPr>
          <w:lang w:val="en-IN" w:eastAsia="en-IN"/>
        </w:rPr>
        <w:t>(2), pp.84-92.</w:t>
      </w:r>
    </w:p>
    <w:p w14:paraId="60089F30" w14:textId="77777777" w:rsidR="005503E9" w:rsidRPr="005503E9" w:rsidRDefault="005503E9" w:rsidP="005503E9">
      <w:pPr>
        <w:rPr>
          <w:lang w:val="en-IN" w:eastAsia="en-IN"/>
        </w:rPr>
      </w:pPr>
      <w:r w:rsidRPr="005503E9">
        <w:rPr>
          <w:lang w:val="en-IN" w:eastAsia="en-IN"/>
        </w:rPr>
        <w:t xml:space="preserve">Sarwar, H., Ishaq, M.I., Amin, A. and Ahmed, R., (2020). Ethical leadership, work engagement, employees’ well-being, and performance: a cross-cultural comparison. </w:t>
      </w:r>
      <w:r w:rsidRPr="005503E9">
        <w:rPr>
          <w:i/>
          <w:iCs/>
          <w:lang w:val="en-IN" w:eastAsia="en-IN"/>
        </w:rPr>
        <w:t>Journal of Sustainable Tourism</w:t>
      </w:r>
      <w:r w:rsidRPr="005503E9">
        <w:rPr>
          <w:lang w:val="en-IN" w:eastAsia="en-IN"/>
        </w:rPr>
        <w:t xml:space="preserve">, </w:t>
      </w:r>
      <w:r w:rsidRPr="005503E9">
        <w:rPr>
          <w:i/>
          <w:iCs/>
          <w:lang w:val="en-IN" w:eastAsia="en-IN"/>
        </w:rPr>
        <w:t>28</w:t>
      </w:r>
      <w:r w:rsidRPr="005503E9">
        <w:rPr>
          <w:lang w:val="en-IN" w:eastAsia="en-IN"/>
        </w:rPr>
        <w:t>(12), pp.2008-2026.</w:t>
      </w:r>
    </w:p>
    <w:p w14:paraId="45CFD0C0" w14:textId="77777777" w:rsidR="005503E9" w:rsidRPr="005503E9" w:rsidRDefault="005503E9" w:rsidP="005503E9">
      <w:pPr>
        <w:rPr>
          <w:lang w:val="en-IN" w:eastAsia="en-IN"/>
        </w:rPr>
      </w:pPr>
      <w:r w:rsidRPr="005503E9">
        <w:rPr>
          <w:lang w:val="en-IN" w:eastAsia="en-IN"/>
        </w:rPr>
        <w:lastRenderedPageBreak/>
        <w:t xml:space="preserve">Tuleja, E.A., (2021). </w:t>
      </w:r>
      <w:r w:rsidRPr="005503E9">
        <w:rPr>
          <w:i/>
          <w:iCs/>
          <w:lang w:val="en-IN" w:eastAsia="en-IN"/>
        </w:rPr>
        <w:t>Intercultural Communication for Global Business: How leaders communicate for success</w:t>
      </w:r>
      <w:r w:rsidRPr="005503E9">
        <w:rPr>
          <w:lang w:val="en-IN" w:eastAsia="en-IN"/>
        </w:rPr>
        <w:t>. Routledge.</w:t>
      </w:r>
    </w:p>
    <w:p w14:paraId="05E1AE87" w14:textId="77777777" w:rsidR="005503E9" w:rsidRPr="005503E9" w:rsidRDefault="005503E9" w:rsidP="005503E9">
      <w:pPr>
        <w:rPr>
          <w:lang w:val="en-IN" w:eastAsia="en-IN"/>
        </w:rPr>
      </w:pPr>
    </w:p>
    <w:p w14:paraId="051630C5" w14:textId="76994A79" w:rsidR="00AD2286" w:rsidRPr="000726BE" w:rsidRDefault="00AD2286" w:rsidP="00AD2286"/>
    <w:sectPr w:rsidR="00AD2286" w:rsidRPr="000726B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2269B" w14:textId="77777777" w:rsidR="001D1349" w:rsidRDefault="001D1349" w:rsidP="00AD2286">
      <w:pPr>
        <w:spacing w:after="0" w:line="240" w:lineRule="auto"/>
      </w:pPr>
      <w:r>
        <w:separator/>
      </w:r>
    </w:p>
  </w:endnote>
  <w:endnote w:type="continuationSeparator" w:id="0">
    <w:p w14:paraId="03D26468" w14:textId="77777777" w:rsidR="001D1349" w:rsidRDefault="001D1349" w:rsidP="00AD22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2809432"/>
      <w:docPartObj>
        <w:docPartGallery w:val="Page Numbers (Bottom of Page)"/>
        <w:docPartUnique/>
      </w:docPartObj>
    </w:sdtPr>
    <w:sdtEndPr>
      <w:rPr>
        <w:noProof/>
      </w:rPr>
    </w:sdtEndPr>
    <w:sdtContent>
      <w:p w14:paraId="368C5524" w14:textId="007B65F8" w:rsidR="00AD2286" w:rsidRDefault="00AD22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7E57EC" w14:textId="77777777" w:rsidR="00AD2286" w:rsidRDefault="00AD22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A0A13" w14:textId="77777777" w:rsidR="001D1349" w:rsidRDefault="001D1349" w:rsidP="00AD2286">
      <w:pPr>
        <w:spacing w:after="0" w:line="240" w:lineRule="auto"/>
      </w:pPr>
      <w:r>
        <w:separator/>
      </w:r>
    </w:p>
  </w:footnote>
  <w:footnote w:type="continuationSeparator" w:id="0">
    <w:p w14:paraId="3CCD5FF4" w14:textId="77777777" w:rsidR="001D1349" w:rsidRDefault="001D1349" w:rsidP="00AD22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40A4C"/>
    <w:multiLevelType w:val="hybridMultilevel"/>
    <w:tmpl w:val="4BA66F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9A36F7A"/>
    <w:multiLevelType w:val="hybridMultilevel"/>
    <w:tmpl w:val="F8EC40D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6241F24"/>
    <w:multiLevelType w:val="hybridMultilevel"/>
    <w:tmpl w:val="D3D673A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21F27637"/>
    <w:multiLevelType w:val="hybridMultilevel"/>
    <w:tmpl w:val="F3F81D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AA83892"/>
    <w:multiLevelType w:val="hybridMultilevel"/>
    <w:tmpl w:val="001ECD1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580B5A0F"/>
    <w:multiLevelType w:val="multilevel"/>
    <w:tmpl w:val="72B28EC6"/>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6878087D"/>
    <w:multiLevelType w:val="multilevel"/>
    <w:tmpl w:val="90327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643651">
    <w:abstractNumId w:val="6"/>
  </w:num>
  <w:num w:numId="2" w16cid:durableId="821048890">
    <w:abstractNumId w:val="2"/>
  </w:num>
  <w:num w:numId="3" w16cid:durableId="1274829286">
    <w:abstractNumId w:val="1"/>
  </w:num>
  <w:num w:numId="4" w16cid:durableId="546379617">
    <w:abstractNumId w:val="4"/>
  </w:num>
  <w:num w:numId="5" w16cid:durableId="887493804">
    <w:abstractNumId w:val="5"/>
  </w:num>
  <w:num w:numId="6" w16cid:durableId="691414548">
    <w:abstractNumId w:val="0"/>
  </w:num>
  <w:num w:numId="7" w16cid:durableId="18903414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286"/>
    <w:rsid w:val="000036B9"/>
    <w:rsid w:val="00012E39"/>
    <w:rsid w:val="000726BE"/>
    <w:rsid w:val="00094885"/>
    <w:rsid w:val="000A75DE"/>
    <w:rsid w:val="000F0F5E"/>
    <w:rsid w:val="001D1349"/>
    <w:rsid w:val="002C51C0"/>
    <w:rsid w:val="00386E2C"/>
    <w:rsid w:val="004B5584"/>
    <w:rsid w:val="005503E9"/>
    <w:rsid w:val="00635375"/>
    <w:rsid w:val="007074F4"/>
    <w:rsid w:val="00740AD4"/>
    <w:rsid w:val="007C6FAA"/>
    <w:rsid w:val="00890456"/>
    <w:rsid w:val="00923013"/>
    <w:rsid w:val="009A4AE6"/>
    <w:rsid w:val="00A55575"/>
    <w:rsid w:val="00A7152D"/>
    <w:rsid w:val="00AD2286"/>
    <w:rsid w:val="00AE3523"/>
    <w:rsid w:val="00BF1A73"/>
    <w:rsid w:val="00C93CB2"/>
    <w:rsid w:val="00C967F0"/>
    <w:rsid w:val="00D0042F"/>
    <w:rsid w:val="00D76BF5"/>
    <w:rsid w:val="00DF7D63"/>
    <w:rsid w:val="00EE7174"/>
    <w:rsid w:val="00EF3B2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8927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5DE"/>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AD2286"/>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12E39"/>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286"/>
    <w:rPr>
      <w:rFonts w:ascii="Times New Roman" w:eastAsiaTheme="majorEastAsia" w:hAnsi="Times New Roman" w:cstheme="majorBidi"/>
      <w:b/>
      <w:color w:val="000000" w:themeColor="text1"/>
      <w:kern w:val="0"/>
      <w:sz w:val="32"/>
      <w:szCs w:val="32"/>
      <w:lang w:val="en-GB"/>
      <w14:ligatures w14:val="none"/>
    </w:rPr>
  </w:style>
  <w:style w:type="paragraph" w:styleId="Header">
    <w:name w:val="header"/>
    <w:basedOn w:val="Normal"/>
    <w:link w:val="HeaderChar"/>
    <w:uiPriority w:val="99"/>
    <w:unhideWhenUsed/>
    <w:rsid w:val="00AD22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286"/>
    <w:rPr>
      <w:rFonts w:ascii="Times New Roman" w:hAnsi="Times New Roman"/>
      <w:kern w:val="0"/>
      <w:sz w:val="24"/>
      <w:lang w:val="en-GB"/>
      <w14:ligatures w14:val="none"/>
    </w:rPr>
  </w:style>
  <w:style w:type="paragraph" w:styleId="Footer">
    <w:name w:val="footer"/>
    <w:basedOn w:val="Normal"/>
    <w:link w:val="FooterChar"/>
    <w:uiPriority w:val="99"/>
    <w:unhideWhenUsed/>
    <w:rsid w:val="00AD22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286"/>
    <w:rPr>
      <w:rFonts w:ascii="Times New Roman" w:hAnsi="Times New Roman"/>
      <w:kern w:val="0"/>
      <w:sz w:val="24"/>
      <w:lang w:val="en-GB"/>
      <w14:ligatures w14:val="none"/>
    </w:rPr>
  </w:style>
  <w:style w:type="character" w:styleId="Strong">
    <w:name w:val="Strong"/>
    <w:basedOn w:val="DefaultParagraphFont"/>
    <w:uiPriority w:val="22"/>
    <w:qFormat/>
    <w:rsid w:val="00012E39"/>
    <w:rPr>
      <w:b/>
      <w:bCs/>
    </w:rPr>
  </w:style>
  <w:style w:type="character" w:customStyle="1" w:styleId="Heading2Char">
    <w:name w:val="Heading 2 Char"/>
    <w:basedOn w:val="DefaultParagraphFont"/>
    <w:link w:val="Heading2"/>
    <w:uiPriority w:val="9"/>
    <w:rsid w:val="00012E39"/>
    <w:rPr>
      <w:rFonts w:ascii="Times New Roman" w:eastAsiaTheme="majorEastAsia" w:hAnsi="Times New Roman" w:cstheme="majorBidi"/>
      <w:b/>
      <w:color w:val="000000" w:themeColor="text1"/>
      <w:kern w:val="0"/>
      <w:sz w:val="28"/>
      <w:szCs w:val="26"/>
      <w:lang w:val="en-GB"/>
      <w14:ligatures w14:val="none"/>
    </w:rPr>
  </w:style>
  <w:style w:type="paragraph" w:styleId="NormalWeb">
    <w:name w:val="Normal (Web)"/>
    <w:basedOn w:val="Normal"/>
    <w:uiPriority w:val="99"/>
    <w:semiHidden/>
    <w:unhideWhenUsed/>
    <w:rsid w:val="00012E39"/>
    <w:pPr>
      <w:spacing w:before="100" w:beforeAutospacing="1" w:after="100" w:afterAutospacing="1" w:line="240" w:lineRule="auto"/>
      <w:jc w:val="left"/>
    </w:pPr>
    <w:rPr>
      <w:rFonts w:eastAsia="Times New Roman" w:cs="Times New Roman"/>
      <w:szCs w:val="24"/>
      <w:lang w:val="en-IN" w:eastAsia="en-IN"/>
    </w:rPr>
  </w:style>
  <w:style w:type="paragraph" w:styleId="ListParagraph">
    <w:name w:val="List Paragraph"/>
    <w:basedOn w:val="Normal"/>
    <w:uiPriority w:val="34"/>
    <w:qFormat/>
    <w:rsid w:val="00094885"/>
    <w:pPr>
      <w:ind w:left="720"/>
      <w:contextualSpacing/>
    </w:pPr>
  </w:style>
  <w:style w:type="paragraph" w:styleId="TOCHeading">
    <w:name w:val="TOC Heading"/>
    <w:basedOn w:val="Heading1"/>
    <w:next w:val="Normal"/>
    <w:uiPriority w:val="39"/>
    <w:unhideWhenUsed/>
    <w:qFormat/>
    <w:rsid w:val="00094885"/>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94885"/>
    <w:pPr>
      <w:spacing w:after="100"/>
    </w:pPr>
  </w:style>
  <w:style w:type="paragraph" w:styleId="TOC2">
    <w:name w:val="toc 2"/>
    <w:basedOn w:val="Normal"/>
    <w:next w:val="Normal"/>
    <w:autoRedefine/>
    <w:uiPriority w:val="39"/>
    <w:unhideWhenUsed/>
    <w:rsid w:val="00094885"/>
    <w:pPr>
      <w:spacing w:after="100"/>
      <w:ind w:left="240"/>
    </w:pPr>
  </w:style>
  <w:style w:type="character" w:styleId="Hyperlink">
    <w:name w:val="Hyperlink"/>
    <w:basedOn w:val="DefaultParagraphFont"/>
    <w:uiPriority w:val="99"/>
    <w:unhideWhenUsed/>
    <w:rsid w:val="000948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49987">
      <w:bodyDiv w:val="1"/>
      <w:marLeft w:val="0"/>
      <w:marRight w:val="0"/>
      <w:marTop w:val="0"/>
      <w:marBottom w:val="0"/>
      <w:divBdr>
        <w:top w:val="none" w:sz="0" w:space="0" w:color="auto"/>
        <w:left w:val="none" w:sz="0" w:space="0" w:color="auto"/>
        <w:bottom w:val="none" w:sz="0" w:space="0" w:color="auto"/>
        <w:right w:val="none" w:sz="0" w:space="0" w:color="auto"/>
      </w:divBdr>
      <w:divsChild>
        <w:div w:id="2017994915">
          <w:marLeft w:val="0"/>
          <w:marRight w:val="0"/>
          <w:marTop w:val="0"/>
          <w:marBottom w:val="0"/>
          <w:divBdr>
            <w:top w:val="none" w:sz="0" w:space="0" w:color="auto"/>
            <w:left w:val="none" w:sz="0" w:space="0" w:color="auto"/>
            <w:bottom w:val="none" w:sz="0" w:space="0" w:color="auto"/>
            <w:right w:val="none" w:sz="0" w:space="0" w:color="auto"/>
          </w:divBdr>
        </w:div>
      </w:divsChild>
    </w:div>
    <w:div w:id="105008267">
      <w:bodyDiv w:val="1"/>
      <w:marLeft w:val="0"/>
      <w:marRight w:val="0"/>
      <w:marTop w:val="0"/>
      <w:marBottom w:val="0"/>
      <w:divBdr>
        <w:top w:val="none" w:sz="0" w:space="0" w:color="auto"/>
        <w:left w:val="none" w:sz="0" w:space="0" w:color="auto"/>
        <w:bottom w:val="none" w:sz="0" w:space="0" w:color="auto"/>
        <w:right w:val="none" w:sz="0" w:space="0" w:color="auto"/>
      </w:divBdr>
      <w:divsChild>
        <w:div w:id="1319848768">
          <w:marLeft w:val="0"/>
          <w:marRight w:val="0"/>
          <w:marTop w:val="0"/>
          <w:marBottom w:val="0"/>
          <w:divBdr>
            <w:top w:val="none" w:sz="0" w:space="0" w:color="auto"/>
            <w:left w:val="none" w:sz="0" w:space="0" w:color="auto"/>
            <w:bottom w:val="none" w:sz="0" w:space="0" w:color="auto"/>
            <w:right w:val="none" w:sz="0" w:space="0" w:color="auto"/>
          </w:divBdr>
        </w:div>
      </w:divsChild>
    </w:div>
    <w:div w:id="223151858">
      <w:bodyDiv w:val="1"/>
      <w:marLeft w:val="0"/>
      <w:marRight w:val="0"/>
      <w:marTop w:val="0"/>
      <w:marBottom w:val="0"/>
      <w:divBdr>
        <w:top w:val="none" w:sz="0" w:space="0" w:color="auto"/>
        <w:left w:val="none" w:sz="0" w:space="0" w:color="auto"/>
        <w:bottom w:val="none" w:sz="0" w:space="0" w:color="auto"/>
        <w:right w:val="none" w:sz="0" w:space="0" w:color="auto"/>
      </w:divBdr>
      <w:divsChild>
        <w:div w:id="1399934318">
          <w:marLeft w:val="0"/>
          <w:marRight w:val="0"/>
          <w:marTop w:val="0"/>
          <w:marBottom w:val="0"/>
          <w:divBdr>
            <w:top w:val="none" w:sz="0" w:space="0" w:color="auto"/>
            <w:left w:val="none" w:sz="0" w:space="0" w:color="auto"/>
            <w:bottom w:val="none" w:sz="0" w:space="0" w:color="auto"/>
            <w:right w:val="none" w:sz="0" w:space="0" w:color="auto"/>
          </w:divBdr>
        </w:div>
      </w:divsChild>
    </w:div>
    <w:div w:id="447162199">
      <w:bodyDiv w:val="1"/>
      <w:marLeft w:val="0"/>
      <w:marRight w:val="0"/>
      <w:marTop w:val="0"/>
      <w:marBottom w:val="0"/>
      <w:divBdr>
        <w:top w:val="none" w:sz="0" w:space="0" w:color="auto"/>
        <w:left w:val="none" w:sz="0" w:space="0" w:color="auto"/>
        <w:bottom w:val="none" w:sz="0" w:space="0" w:color="auto"/>
        <w:right w:val="none" w:sz="0" w:space="0" w:color="auto"/>
      </w:divBdr>
      <w:divsChild>
        <w:div w:id="963079486">
          <w:marLeft w:val="0"/>
          <w:marRight w:val="0"/>
          <w:marTop w:val="0"/>
          <w:marBottom w:val="0"/>
          <w:divBdr>
            <w:top w:val="none" w:sz="0" w:space="0" w:color="auto"/>
            <w:left w:val="none" w:sz="0" w:space="0" w:color="auto"/>
            <w:bottom w:val="none" w:sz="0" w:space="0" w:color="auto"/>
            <w:right w:val="none" w:sz="0" w:space="0" w:color="auto"/>
          </w:divBdr>
        </w:div>
      </w:divsChild>
    </w:div>
    <w:div w:id="725376978">
      <w:bodyDiv w:val="1"/>
      <w:marLeft w:val="0"/>
      <w:marRight w:val="0"/>
      <w:marTop w:val="0"/>
      <w:marBottom w:val="0"/>
      <w:divBdr>
        <w:top w:val="none" w:sz="0" w:space="0" w:color="auto"/>
        <w:left w:val="none" w:sz="0" w:space="0" w:color="auto"/>
        <w:bottom w:val="none" w:sz="0" w:space="0" w:color="auto"/>
        <w:right w:val="none" w:sz="0" w:space="0" w:color="auto"/>
      </w:divBdr>
      <w:divsChild>
        <w:div w:id="1222979755">
          <w:marLeft w:val="0"/>
          <w:marRight w:val="0"/>
          <w:marTop w:val="0"/>
          <w:marBottom w:val="0"/>
          <w:divBdr>
            <w:top w:val="none" w:sz="0" w:space="0" w:color="auto"/>
            <w:left w:val="none" w:sz="0" w:space="0" w:color="auto"/>
            <w:bottom w:val="none" w:sz="0" w:space="0" w:color="auto"/>
            <w:right w:val="none" w:sz="0" w:space="0" w:color="auto"/>
          </w:divBdr>
        </w:div>
      </w:divsChild>
    </w:div>
    <w:div w:id="867108526">
      <w:bodyDiv w:val="1"/>
      <w:marLeft w:val="0"/>
      <w:marRight w:val="0"/>
      <w:marTop w:val="0"/>
      <w:marBottom w:val="0"/>
      <w:divBdr>
        <w:top w:val="none" w:sz="0" w:space="0" w:color="auto"/>
        <w:left w:val="none" w:sz="0" w:space="0" w:color="auto"/>
        <w:bottom w:val="none" w:sz="0" w:space="0" w:color="auto"/>
        <w:right w:val="none" w:sz="0" w:space="0" w:color="auto"/>
      </w:divBdr>
      <w:divsChild>
        <w:div w:id="1115565190">
          <w:marLeft w:val="0"/>
          <w:marRight w:val="0"/>
          <w:marTop w:val="0"/>
          <w:marBottom w:val="0"/>
          <w:divBdr>
            <w:top w:val="none" w:sz="0" w:space="0" w:color="auto"/>
            <w:left w:val="none" w:sz="0" w:space="0" w:color="auto"/>
            <w:bottom w:val="none" w:sz="0" w:space="0" w:color="auto"/>
            <w:right w:val="none" w:sz="0" w:space="0" w:color="auto"/>
          </w:divBdr>
        </w:div>
      </w:divsChild>
    </w:div>
    <w:div w:id="920673991">
      <w:bodyDiv w:val="1"/>
      <w:marLeft w:val="0"/>
      <w:marRight w:val="0"/>
      <w:marTop w:val="0"/>
      <w:marBottom w:val="0"/>
      <w:divBdr>
        <w:top w:val="none" w:sz="0" w:space="0" w:color="auto"/>
        <w:left w:val="none" w:sz="0" w:space="0" w:color="auto"/>
        <w:bottom w:val="none" w:sz="0" w:space="0" w:color="auto"/>
        <w:right w:val="none" w:sz="0" w:space="0" w:color="auto"/>
      </w:divBdr>
      <w:divsChild>
        <w:div w:id="717124551">
          <w:marLeft w:val="0"/>
          <w:marRight w:val="0"/>
          <w:marTop w:val="0"/>
          <w:marBottom w:val="0"/>
          <w:divBdr>
            <w:top w:val="none" w:sz="0" w:space="0" w:color="auto"/>
            <w:left w:val="none" w:sz="0" w:space="0" w:color="auto"/>
            <w:bottom w:val="none" w:sz="0" w:space="0" w:color="auto"/>
            <w:right w:val="none" w:sz="0" w:space="0" w:color="auto"/>
          </w:divBdr>
        </w:div>
      </w:divsChild>
    </w:div>
    <w:div w:id="961963957">
      <w:bodyDiv w:val="1"/>
      <w:marLeft w:val="0"/>
      <w:marRight w:val="0"/>
      <w:marTop w:val="0"/>
      <w:marBottom w:val="0"/>
      <w:divBdr>
        <w:top w:val="none" w:sz="0" w:space="0" w:color="auto"/>
        <w:left w:val="none" w:sz="0" w:space="0" w:color="auto"/>
        <w:bottom w:val="none" w:sz="0" w:space="0" w:color="auto"/>
        <w:right w:val="none" w:sz="0" w:space="0" w:color="auto"/>
      </w:divBdr>
    </w:div>
    <w:div w:id="1140148893">
      <w:bodyDiv w:val="1"/>
      <w:marLeft w:val="0"/>
      <w:marRight w:val="0"/>
      <w:marTop w:val="0"/>
      <w:marBottom w:val="0"/>
      <w:divBdr>
        <w:top w:val="none" w:sz="0" w:space="0" w:color="auto"/>
        <w:left w:val="none" w:sz="0" w:space="0" w:color="auto"/>
        <w:bottom w:val="none" w:sz="0" w:space="0" w:color="auto"/>
        <w:right w:val="none" w:sz="0" w:space="0" w:color="auto"/>
      </w:divBdr>
      <w:divsChild>
        <w:div w:id="546189387">
          <w:marLeft w:val="0"/>
          <w:marRight w:val="0"/>
          <w:marTop w:val="0"/>
          <w:marBottom w:val="0"/>
          <w:divBdr>
            <w:top w:val="none" w:sz="0" w:space="0" w:color="auto"/>
            <w:left w:val="none" w:sz="0" w:space="0" w:color="auto"/>
            <w:bottom w:val="none" w:sz="0" w:space="0" w:color="auto"/>
            <w:right w:val="none" w:sz="0" w:space="0" w:color="auto"/>
          </w:divBdr>
        </w:div>
      </w:divsChild>
    </w:div>
    <w:div w:id="1413426803">
      <w:bodyDiv w:val="1"/>
      <w:marLeft w:val="0"/>
      <w:marRight w:val="0"/>
      <w:marTop w:val="0"/>
      <w:marBottom w:val="0"/>
      <w:divBdr>
        <w:top w:val="none" w:sz="0" w:space="0" w:color="auto"/>
        <w:left w:val="none" w:sz="0" w:space="0" w:color="auto"/>
        <w:bottom w:val="none" w:sz="0" w:space="0" w:color="auto"/>
        <w:right w:val="none" w:sz="0" w:space="0" w:color="auto"/>
      </w:divBdr>
      <w:divsChild>
        <w:div w:id="1327123300">
          <w:marLeft w:val="0"/>
          <w:marRight w:val="0"/>
          <w:marTop w:val="0"/>
          <w:marBottom w:val="0"/>
          <w:divBdr>
            <w:top w:val="none" w:sz="0" w:space="0" w:color="auto"/>
            <w:left w:val="none" w:sz="0" w:space="0" w:color="auto"/>
            <w:bottom w:val="none" w:sz="0" w:space="0" w:color="auto"/>
            <w:right w:val="none" w:sz="0" w:space="0" w:color="auto"/>
          </w:divBdr>
        </w:div>
      </w:divsChild>
    </w:div>
    <w:div w:id="1867788944">
      <w:bodyDiv w:val="1"/>
      <w:marLeft w:val="0"/>
      <w:marRight w:val="0"/>
      <w:marTop w:val="0"/>
      <w:marBottom w:val="0"/>
      <w:divBdr>
        <w:top w:val="none" w:sz="0" w:space="0" w:color="auto"/>
        <w:left w:val="none" w:sz="0" w:space="0" w:color="auto"/>
        <w:bottom w:val="none" w:sz="0" w:space="0" w:color="auto"/>
        <w:right w:val="none" w:sz="0" w:space="0" w:color="auto"/>
      </w:divBdr>
      <w:divsChild>
        <w:div w:id="5916215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A13019-769E-41CA-AC36-C7AB946FC0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1739</Words>
  <Characters>9913</Characters>
  <Application>Microsoft Office Word</Application>
  <DocSecurity>0</DocSecurity>
  <Lines>82</Lines>
  <Paragraphs>23</Paragraphs>
  <ScaleCrop>false</ScaleCrop>
  <Company/>
  <LinksUpToDate>false</LinksUpToDate>
  <CharactersWithSpaces>11629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2024-06-03T10:20:00Z</dcterms:created>
  <dcterms:modified xsi:type="dcterms:W3CDTF">2024-06-05T08:45:00Z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72a1769e944550e950fdf85e9b5ad267042a490835a647a177df940dcd7242e7</vt:lpwstr>
  </property>
</Properties>
</file>