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978B1D" w14:textId="48FADCE3" w:rsidR="00E224E9" w:rsidRPr="00B03AAA" w:rsidRDefault="00BB702D" w:rsidP="00E654FF">
      <w:pPr>
        <w:pStyle w:val="Normal1"/>
        <w:pBdr>
          <w:bottom w:val="single" w:sz="4" w:space="1" w:color="auto"/>
        </w:pBdr>
        <w:spacing w:line="360" w:lineRule="auto"/>
        <w:jc w:val="center"/>
        <w:rPr>
          <w:rFonts w:eastAsia="Times New Roman"/>
          <w:b/>
          <w:sz w:val="24"/>
          <w:szCs w:val="24"/>
        </w:rPr>
      </w:pPr>
      <w:r w:rsidRPr="00B03AAA">
        <w:rPr>
          <w:rFonts w:eastAsia="Times New Roman"/>
          <w:b/>
          <w:sz w:val="24"/>
          <w:szCs w:val="24"/>
        </w:rPr>
        <w:t xml:space="preserve">Financial Management for the Hotel Industry </w:t>
      </w:r>
      <w:r w:rsidR="00955334">
        <w:rPr>
          <w:rFonts w:eastAsia="Times New Roman"/>
          <w:b/>
          <w:sz w:val="24"/>
          <w:szCs w:val="24"/>
        </w:rPr>
        <w:t>5007</w:t>
      </w:r>
      <w:r w:rsidRPr="00B03AAA">
        <w:rPr>
          <w:rFonts w:eastAsia="Times New Roman"/>
          <w:b/>
          <w:sz w:val="24"/>
          <w:szCs w:val="24"/>
        </w:rPr>
        <w:t>- Assignment 2</w:t>
      </w:r>
    </w:p>
    <w:p w14:paraId="56C09DAB" w14:textId="77777777" w:rsidR="00E224E9" w:rsidRPr="00B03AAA" w:rsidRDefault="00BB702D" w:rsidP="00E654FF">
      <w:pPr>
        <w:pStyle w:val="Normal1"/>
        <w:spacing w:line="360" w:lineRule="auto"/>
        <w:jc w:val="center"/>
        <w:rPr>
          <w:rFonts w:eastAsia="Times New Roman"/>
          <w:b/>
          <w:i/>
          <w:sz w:val="24"/>
          <w:szCs w:val="24"/>
        </w:rPr>
      </w:pPr>
      <w:r w:rsidRPr="00B03AAA">
        <w:rPr>
          <w:rFonts w:eastAsia="Times New Roman"/>
          <w:b/>
          <w:i/>
          <w:sz w:val="24"/>
          <w:szCs w:val="24"/>
        </w:rPr>
        <w:t>Report Case Study: The City Hotel</w:t>
      </w:r>
    </w:p>
    <w:p w14:paraId="366D838F" w14:textId="77777777" w:rsidR="00E224E9" w:rsidRPr="00B03AAA" w:rsidRDefault="00E224E9" w:rsidP="00E654FF">
      <w:pPr>
        <w:pStyle w:val="Normal1"/>
        <w:spacing w:line="360" w:lineRule="auto"/>
        <w:jc w:val="both"/>
        <w:rPr>
          <w:rFonts w:eastAsia="Times New Roman"/>
          <w:sz w:val="24"/>
          <w:szCs w:val="24"/>
        </w:rPr>
      </w:pPr>
    </w:p>
    <w:p w14:paraId="225CE802" w14:textId="77777777" w:rsidR="00E224E9" w:rsidRPr="00B03AAA" w:rsidRDefault="00E224E9" w:rsidP="00E654FF">
      <w:pPr>
        <w:pStyle w:val="Normal1"/>
        <w:spacing w:line="360" w:lineRule="auto"/>
        <w:jc w:val="both"/>
        <w:rPr>
          <w:rFonts w:eastAsia="Times New Roman"/>
          <w:sz w:val="24"/>
          <w:szCs w:val="24"/>
        </w:rPr>
      </w:pPr>
    </w:p>
    <w:p w14:paraId="613D4D25" w14:textId="77777777" w:rsidR="00E654FF" w:rsidRPr="00B03AAA" w:rsidRDefault="00E654FF" w:rsidP="00E654FF">
      <w:pPr>
        <w:pStyle w:val="Normal1"/>
        <w:spacing w:line="360" w:lineRule="auto"/>
        <w:jc w:val="center"/>
        <w:rPr>
          <w:sz w:val="24"/>
          <w:szCs w:val="24"/>
        </w:rPr>
      </w:pPr>
    </w:p>
    <w:p w14:paraId="07C57C08" w14:textId="77777777" w:rsidR="00E654FF" w:rsidRPr="00B03AAA" w:rsidRDefault="00E654FF" w:rsidP="00E654FF">
      <w:pPr>
        <w:pStyle w:val="Normal1"/>
        <w:spacing w:line="360" w:lineRule="auto"/>
        <w:jc w:val="center"/>
        <w:rPr>
          <w:sz w:val="24"/>
          <w:szCs w:val="24"/>
        </w:rPr>
      </w:pPr>
    </w:p>
    <w:p w14:paraId="3E33EE7C" w14:textId="77777777" w:rsidR="00E654FF" w:rsidRPr="00B03AAA" w:rsidRDefault="00E654FF" w:rsidP="00E654FF">
      <w:pPr>
        <w:pStyle w:val="Normal1"/>
        <w:spacing w:line="360" w:lineRule="auto"/>
        <w:jc w:val="center"/>
        <w:rPr>
          <w:sz w:val="24"/>
          <w:szCs w:val="24"/>
        </w:rPr>
      </w:pPr>
    </w:p>
    <w:p w14:paraId="6950F1FF" w14:textId="77777777" w:rsidR="00E654FF" w:rsidRPr="00B03AAA" w:rsidRDefault="00E654FF" w:rsidP="00E654FF">
      <w:pPr>
        <w:pStyle w:val="Normal1"/>
        <w:spacing w:line="360" w:lineRule="auto"/>
        <w:jc w:val="center"/>
        <w:rPr>
          <w:sz w:val="24"/>
          <w:szCs w:val="24"/>
        </w:rPr>
      </w:pPr>
    </w:p>
    <w:p w14:paraId="6160B381" w14:textId="77777777" w:rsidR="00E654FF" w:rsidRPr="00B03AAA" w:rsidRDefault="00E654FF" w:rsidP="00E654FF">
      <w:pPr>
        <w:pStyle w:val="Normal1"/>
        <w:spacing w:line="360" w:lineRule="auto"/>
        <w:jc w:val="center"/>
        <w:rPr>
          <w:sz w:val="24"/>
          <w:szCs w:val="24"/>
        </w:rPr>
      </w:pPr>
    </w:p>
    <w:p w14:paraId="55D33CF8" w14:textId="77777777" w:rsidR="00E654FF" w:rsidRPr="00B03AAA" w:rsidRDefault="00E654FF" w:rsidP="00E654FF">
      <w:pPr>
        <w:pStyle w:val="Normal1"/>
        <w:spacing w:line="360" w:lineRule="auto"/>
        <w:jc w:val="center"/>
        <w:rPr>
          <w:sz w:val="24"/>
          <w:szCs w:val="24"/>
        </w:rPr>
      </w:pPr>
    </w:p>
    <w:p w14:paraId="23D6DF85" w14:textId="77777777" w:rsidR="00E654FF" w:rsidRPr="00B03AAA" w:rsidRDefault="00E654FF" w:rsidP="00E654FF">
      <w:pPr>
        <w:pStyle w:val="Normal1"/>
        <w:spacing w:line="360" w:lineRule="auto"/>
        <w:jc w:val="center"/>
        <w:rPr>
          <w:sz w:val="24"/>
          <w:szCs w:val="24"/>
        </w:rPr>
      </w:pPr>
    </w:p>
    <w:p w14:paraId="0549BA9A" w14:textId="77777777" w:rsidR="00E654FF" w:rsidRPr="00B03AAA" w:rsidRDefault="00E654FF" w:rsidP="00E654FF">
      <w:pPr>
        <w:pStyle w:val="Normal1"/>
        <w:spacing w:line="360" w:lineRule="auto"/>
        <w:jc w:val="center"/>
        <w:rPr>
          <w:sz w:val="24"/>
          <w:szCs w:val="24"/>
        </w:rPr>
      </w:pPr>
    </w:p>
    <w:p w14:paraId="78884BC8" w14:textId="77777777" w:rsidR="00E654FF" w:rsidRPr="00B03AAA" w:rsidRDefault="00E654FF" w:rsidP="00E654FF">
      <w:pPr>
        <w:pStyle w:val="Normal1"/>
        <w:spacing w:line="360" w:lineRule="auto"/>
        <w:jc w:val="center"/>
        <w:rPr>
          <w:sz w:val="24"/>
          <w:szCs w:val="24"/>
        </w:rPr>
      </w:pPr>
    </w:p>
    <w:p w14:paraId="1FD02D72" w14:textId="77777777" w:rsidR="00E654FF" w:rsidRPr="00B03AAA" w:rsidRDefault="00E654FF" w:rsidP="00E654FF">
      <w:pPr>
        <w:pStyle w:val="Normal1"/>
        <w:spacing w:line="360" w:lineRule="auto"/>
        <w:jc w:val="center"/>
        <w:rPr>
          <w:sz w:val="24"/>
          <w:szCs w:val="24"/>
        </w:rPr>
      </w:pPr>
    </w:p>
    <w:p w14:paraId="106C3693" w14:textId="77777777" w:rsidR="00E654FF" w:rsidRPr="00B03AAA" w:rsidRDefault="00E654FF" w:rsidP="00E654FF">
      <w:pPr>
        <w:pStyle w:val="Normal1"/>
        <w:spacing w:line="360" w:lineRule="auto"/>
        <w:jc w:val="center"/>
        <w:rPr>
          <w:sz w:val="24"/>
          <w:szCs w:val="24"/>
        </w:rPr>
      </w:pPr>
    </w:p>
    <w:p w14:paraId="227655CF" w14:textId="77777777" w:rsidR="00E654FF" w:rsidRPr="00B03AAA" w:rsidRDefault="00E654FF" w:rsidP="00E654FF">
      <w:pPr>
        <w:pStyle w:val="Normal1"/>
        <w:spacing w:line="360" w:lineRule="auto"/>
        <w:jc w:val="center"/>
        <w:rPr>
          <w:sz w:val="24"/>
          <w:szCs w:val="24"/>
        </w:rPr>
      </w:pPr>
    </w:p>
    <w:p w14:paraId="30C6A6B7" w14:textId="77777777" w:rsidR="00E654FF" w:rsidRPr="00B03AAA" w:rsidRDefault="00E654FF" w:rsidP="00E654FF">
      <w:pPr>
        <w:pStyle w:val="Normal1"/>
        <w:spacing w:line="360" w:lineRule="auto"/>
        <w:jc w:val="center"/>
        <w:rPr>
          <w:sz w:val="24"/>
          <w:szCs w:val="24"/>
        </w:rPr>
      </w:pPr>
    </w:p>
    <w:p w14:paraId="4FF67D04" w14:textId="3E5282A0" w:rsidR="00E654FF" w:rsidRPr="00B03AAA" w:rsidRDefault="00B03AAA" w:rsidP="00E654FF">
      <w:pPr>
        <w:pStyle w:val="Normal1"/>
        <w:spacing w:line="360" w:lineRule="auto"/>
        <w:jc w:val="center"/>
        <w:rPr>
          <w:sz w:val="24"/>
          <w:szCs w:val="24"/>
        </w:rPr>
      </w:pPr>
      <w:r w:rsidRPr="00B03AAA">
        <w:rPr>
          <w:sz w:val="24"/>
          <w:szCs w:val="24"/>
        </w:rPr>
        <w:t>Lecture: Tristan Dawkins</w:t>
      </w:r>
    </w:p>
    <w:p w14:paraId="3E26E7AF" w14:textId="552F8063" w:rsidR="00E654FF" w:rsidRPr="00B03AAA" w:rsidRDefault="00E654FF" w:rsidP="00E654FF">
      <w:pPr>
        <w:pStyle w:val="Normal1"/>
        <w:spacing w:line="360" w:lineRule="auto"/>
        <w:jc w:val="center"/>
        <w:rPr>
          <w:sz w:val="24"/>
          <w:szCs w:val="24"/>
        </w:rPr>
      </w:pPr>
      <w:r w:rsidRPr="00B03AAA">
        <w:rPr>
          <w:sz w:val="24"/>
          <w:szCs w:val="24"/>
        </w:rPr>
        <w:t>Student Name:</w:t>
      </w:r>
      <w:r w:rsidR="00B03AAA" w:rsidRPr="00B03AAA">
        <w:rPr>
          <w:sz w:val="24"/>
          <w:szCs w:val="24"/>
        </w:rPr>
        <w:t xml:space="preserve"> Christopher </w:t>
      </w:r>
      <w:proofErr w:type="spellStart"/>
      <w:r w:rsidR="00B03AAA" w:rsidRPr="00B03AAA">
        <w:rPr>
          <w:sz w:val="24"/>
          <w:szCs w:val="24"/>
        </w:rPr>
        <w:t>Setalsingh</w:t>
      </w:r>
      <w:proofErr w:type="spellEnd"/>
    </w:p>
    <w:p w14:paraId="43E6133B" w14:textId="445EC735" w:rsidR="00E76180" w:rsidRPr="00B03AAA" w:rsidRDefault="00E654FF" w:rsidP="00E654FF">
      <w:pPr>
        <w:pStyle w:val="Normal1"/>
        <w:spacing w:line="360" w:lineRule="auto"/>
        <w:jc w:val="center"/>
        <w:rPr>
          <w:sz w:val="24"/>
          <w:szCs w:val="24"/>
        </w:rPr>
      </w:pPr>
      <w:r w:rsidRPr="00B03AAA">
        <w:rPr>
          <w:sz w:val="24"/>
          <w:szCs w:val="24"/>
        </w:rPr>
        <w:t>Student ID:</w:t>
      </w:r>
      <w:r w:rsidR="00B03AAA" w:rsidRPr="00B03AAA">
        <w:rPr>
          <w:sz w:val="24"/>
          <w:szCs w:val="24"/>
        </w:rPr>
        <w:t xml:space="preserve"> 2127114</w:t>
      </w:r>
    </w:p>
    <w:p w14:paraId="049F7373" w14:textId="77777777" w:rsidR="00E76180" w:rsidRPr="00B03AAA" w:rsidRDefault="00E76180">
      <w:pPr>
        <w:rPr>
          <w:sz w:val="24"/>
          <w:szCs w:val="24"/>
        </w:rPr>
      </w:pPr>
      <w:r w:rsidRPr="00B03AAA">
        <w:rPr>
          <w:sz w:val="24"/>
          <w:szCs w:val="24"/>
        </w:rPr>
        <w:br w:type="page"/>
      </w:r>
    </w:p>
    <w:p w14:paraId="35533EAD" w14:textId="2FC7AE7E" w:rsidR="00E76180" w:rsidRPr="00B03AAA" w:rsidRDefault="00E76180" w:rsidP="00E654FF">
      <w:pPr>
        <w:pStyle w:val="Normal1"/>
        <w:spacing w:line="360" w:lineRule="auto"/>
        <w:jc w:val="center"/>
        <w:rPr>
          <w:b/>
          <w:bCs/>
          <w:color w:val="000000" w:themeColor="text1"/>
          <w:sz w:val="24"/>
          <w:szCs w:val="24"/>
        </w:rPr>
      </w:pPr>
      <w:r w:rsidRPr="00B03AAA">
        <w:rPr>
          <w:b/>
          <w:bCs/>
          <w:color w:val="000000" w:themeColor="text1"/>
          <w:sz w:val="24"/>
          <w:szCs w:val="24"/>
        </w:rPr>
        <w:lastRenderedPageBreak/>
        <w:t>AI Acknowledgement</w:t>
      </w:r>
    </w:p>
    <w:p w14:paraId="7592E742" w14:textId="2771017F" w:rsidR="00E224E9" w:rsidRPr="00B03AAA" w:rsidRDefault="00E76180" w:rsidP="00E654FF">
      <w:pPr>
        <w:pStyle w:val="Normal1"/>
        <w:spacing w:line="360" w:lineRule="auto"/>
        <w:jc w:val="center"/>
        <w:rPr>
          <w:rFonts w:eastAsia="Times New Roman"/>
          <w:b/>
          <w:color w:val="FF0000"/>
          <w:sz w:val="24"/>
          <w:szCs w:val="24"/>
        </w:rPr>
      </w:pPr>
      <w:r w:rsidRPr="00B03AAA">
        <w:rPr>
          <w:color w:val="000000" w:themeColor="text1"/>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B03AAA">
        <w:rPr>
          <w:color w:val="FF0000"/>
          <w:sz w:val="24"/>
          <w:szCs w:val="24"/>
        </w:rPr>
        <w:t xml:space="preserve"> </w:t>
      </w:r>
      <w:r w:rsidR="00BB702D" w:rsidRPr="00B03AAA">
        <w:rPr>
          <w:color w:val="FF0000"/>
          <w:sz w:val="24"/>
          <w:szCs w:val="24"/>
        </w:rPr>
        <w:br w:type="page"/>
      </w:r>
    </w:p>
    <w:p w14:paraId="1FBEC225" w14:textId="77777777" w:rsidR="00E224E9" w:rsidRPr="00B03AAA" w:rsidRDefault="00BB702D" w:rsidP="007071AD">
      <w:pPr>
        <w:pStyle w:val="Normal1"/>
        <w:spacing w:line="360" w:lineRule="auto"/>
        <w:jc w:val="center"/>
        <w:rPr>
          <w:rFonts w:eastAsia="Times New Roman"/>
          <w:b/>
          <w:sz w:val="24"/>
          <w:szCs w:val="24"/>
        </w:rPr>
      </w:pPr>
      <w:r w:rsidRPr="00B03AAA">
        <w:rPr>
          <w:rFonts w:eastAsia="Times New Roman"/>
          <w:b/>
          <w:sz w:val="24"/>
          <w:szCs w:val="24"/>
        </w:rPr>
        <w:lastRenderedPageBreak/>
        <w:t>Executive Summary</w:t>
      </w:r>
    </w:p>
    <w:p w14:paraId="742ABFF5" w14:textId="77777777" w:rsidR="00E224E9" w:rsidRPr="00B03AAA" w:rsidRDefault="00BB702D" w:rsidP="00E654FF">
      <w:pPr>
        <w:pStyle w:val="Normal1"/>
        <w:spacing w:line="360" w:lineRule="auto"/>
        <w:jc w:val="both"/>
        <w:rPr>
          <w:rFonts w:eastAsia="Times New Roman"/>
          <w:sz w:val="24"/>
          <w:szCs w:val="24"/>
        </w:rPr>
      </w:pPr>
      <w:r w:rsidRPr="00B03AAA">
        <w:rPr>
          <w:rFonts w:eastAsia="Times New Roman"/>
          <w:sz w:val="24"/>
          <w:szCs w:val="24"/>
        </w:rPr>
        <w:t xml:space="preserve">The financial health of the City Hotel in the past 3 years is </w:t>
      </w:r>
      <w:proofErr w:type="spellStart"/>
      <w:r w:rsidRPr="00B03AAA">
        <w:rPr>
          <w:rFonts w:eastAsia="Times New Roman"/>
          <w:sz w:val="24"/>
          <w:szCs w:val="24"/>
        </w:rPr>
        <w:t>analysed</w:t>
      </w:r>
      <w:proofErr w:type="spellEnd"/>
      <w:r w:rsidRPr="00B03AAA">
        <w:rPr>
          <w:rFonts w:eastAsia="Times New Roman"/>
          <w:sz w:val="24"/>
          <w:szCs w:val="24"/>
        </w:rPr>
        <w:t xml:space="preserve"> by focusing on expenses, revenues profits, liquidity and solvency positions. The report explains reasons for decline in its profitability and it discusses external pressures such as the Covid pandemic, economic downturn, inflationary pressures, and shortage of </w:t>
      </w:r>
      <w:proofErr w:type="spellStart"/>
      <w:r w:rsidRPr="00B03AAA">
        <w:rPr>
          <w:rFonts w:eastAsia="Times New Roman"/>
          <w:sz w:val="24"/>
          <w:szCs w:val="24"/>
        </w:rPr>
        <w:t>labour</w:t>
      </w:r>
      <w:proofErr w:type="spellEnd"/>
      <w:r w:rsidRPr="00B03AAA">
        <w:rPr>
          <w:rFonts w:eastAsia="Times New Roman"/>
          <w:sz w:val="24"/>
          <w:szCs w:val="24"/>
        </w:rPr>
        <w:t xml:space="preserve">. The strategic turnaround plan of the hotel involves operational efficiency, value proposition, digital marketing, debt restructuring, and so on. </w:t>
      </w:r>
    </w:p>
    <w:p w14:paraId="271314E3" w14:textId="77777777" w:rsidR="00E224E9" w:rsidRPr="00B03AAA" w:rsidRDefault="00E224E9" w:rsidP="00E654FF">
      <w:pPr>
        <w:pStyle w:val="Normal1"/>
        <w:spacing w:line="360" w:lineRule="auto"/>
        <w:jc w:val="both"/>
        <w:rPr>
          <w:rFonts w:eastAsia="Times New Roman"/>
          <w:b/>
          <w:sz w:val="24"/>
          <w:szCs w:val="24"/>
        </w:rPr>
      </w:pPr>
    </w:p>
    <w:p w14:paraId="22151E1C" w14:textId="77777777" w:rsidR="00E224E9" w:rsidRPr="00B03AAA" w:rsidRDefault="00E224E9" w:rsidP="00E654FF">
      <w:pPr>
        <w:pStyle w:val="Normal1"/>
        <w:spacing w:line="360" w:lineRule="auto"/>
        <w:jc w:val="both"/>
        <w:rPr>
          <w:rFonts w:eastAsia="Times New Roman"/>
          <w:b/>
          <w:sz w:val="24"/>
          <w:szCs w:val="24"/>
        </w:rPr>
      </w:pPr>
    </w:p>
    <w:p w14:paraId="1F30E341" w14:textId="77777777" w:rsidR="00E224E9" w:rsidRPr="00B03AAA" w:rsidRDefault="00E224E9" w:rsidP="00E654FF">
      <w:pPr>
        <w:pStyle w:val="Normal1"/>
        <w:spacing w:line="360" w:lineRule="auto"/>
        <w:jc w:val="both"/>
        <w:rPr>
          <w:rFonts w:eastAsia="Times New Roman"/>
          <w:b/>
          <w:sz w:val="24"/>
          <w:szCs w:val="24"/>
        </w:rPr>
      </w:pPr>
    </w:p>
    <w:p w14:paraId="318AE83D" w14:textId="77777777" w:rsidR="00E224E9" w:rsidRPr="00B03AAA" w:rsidRDefault="00BB702D" w:rsidP="00E654FF">
      <w:pPr>
        <w:pStyle w:val="Normal1"/>
        <w:spacing w:line="360" w:lineRule="auto"/>
        <w:jc w:val="both"/>
        <w:rPr>
          <w:rFonts w:eastAsia="Times New Roman"/>
          <w:b/>
          <w:sz w:val="24"/>
          <w:szCs w:val="24"/>
        </w:rPr>
      </w:pPr>
      <w:r w:rsidRPr="00B03AAA">
        <w:rPr>
          <w:sz w:val="24"/>
          <w:szCs w:val="24"/>
        </w:rPr>
        <w:br w:type="page"/>
      </w:r>
    </w:p>
    <w:sdt>
      <w:sdtPr>
        <w:rPr>
          <w:rFonts w:ascii="Arial" w:eastAsia="Arial" w:hAnsi="Arial" w:cs="Arial"/>
          <w:b w:val="0"/>
          <w:bCs w:val="0"/>
          <w:color w:val="auto"/>
          <w:sz w:val="24"/>
          <w:szCs w:val="24"/>
        </w:rPr>
        <w:id w:val="-2000123107"/>
        <w:docPartObj>
          <w:docPartGallery w:val="Table of Contents"/>
          <w:docPartUnique/>
        </w:docPartObj>
      </w:sdtPr>
      <w:sdtContent>
        <w:p w14:paraId="38FC4BC5" w14:textId="77777777" w:rsidR="00E654FF" w:rsidRPr="00B03AAA" w:rsidRDefault="00E654FF" w:rsidP="00E654FF">
          <w:pPr>
            <w:pStyle w:val="TOCHeading"/>
            <w:spacing w:before="0" w:line="360" w:lineRule="auto"/>
            <w:jc w:val="center"/>
            <w:rPr>
              <w:rFonts w:ascii="Arial" w:hAnsi="Arial" w:cs="Arial"/>
              <w:sz w:val="24"/>
              <w:szCs w:val="24"/>
            </w:rPr>
          </w:pPr>
          <w:r w:rsidRPr="00B03AAA">
            <w:rPr>
              <w:rFonts w:ascii="Arial" w:hAnsi="Arial" w:cs="Arial"/>
              <w:color w:val="auto"/>
              <w:sz w:val="24"/>
              <w:szCs w:val="24"/>
            </w:rPr>
            <w:t>Table of Contents</w:t>
          </w:r>
        </w:p>
        <w:p w14:paraId="41F395B7" w14:textId="77777777" w:rsidR="00E654FF" w:rsidRPr="00B03AAA" w:rsidRDefault="00E654FF" w:rsidP="00E654FF">
          <w:pPr>
            <w:pStyle w:val="TOC1"/>
            <w:tabs>
              <w:tab w:val="right" w:leader="dot" w:pos="9350"/>
            </w:tabs>
            <w:spacing w:after="0" w:line="360" w:lineRule="auto"/>
            <w:jc w:val="both"/>
            <w:rPr>
              <w:noProof/>
              <w:sz w:val="24"/>
              <w:szCs w:val="24"/>
            </w:rPr>
          </w:pPr>
          <w:r w:rsidRPr="00B03AAA">
            <w:rPr>
              <w:sz w:val="24"/>
              <w:szCs w:val="24"/>
            </w:rPr>
            <w:fldChar w:fldCharType="begin"/>
          </w:r>
          <w:r w:rsidRPr="00B03AAA">
            <w:rPr>
              <w:sz w:val="24"/>
              <w:szCs w:val="24"/>
            </w:rPr>
            <w:instrText xml:space="preserve"> TOC \o "1-3" \h \z \u </w:instrText>
          </w:r>
          <w:r w:rsidRPr="00B03AAA">
            <w:rPr>
              <w:sz w:val="24"/>
              <w:szCs w:val="24"/>
            </w:rPr>
            <w:fldChar w:fldCharType="separate"/>
          </w:r>
          <w:hyperlink w:anchor="_Toc181705599" w:history="1">
            <w:r w:rsidRPr="00B03AAA">
              <w:rPr>
                <w:rStyle w:val="Hyperlink"/>
                <w:noProof/>
                <w:sz w:val="24"/>
                <w:szCs w:val="24"/>
              </w:rPr>
              <w:t>Introduction</w:t>
            </w:r>
            <w:r w:rsidRPr="00B03AAA">
              <w:rPr>
                <w:noProof/>
                <w:webHidden/>
                <w:sz w:val="24"/>
                <w:szCs w:val="24"/>
              </w:rPr>
              <w:tab/>
            </w:r>
            <w:r w:rsidRPr="00B03AAA">
              <w:rPr>
                <w:noProof/>
                <w:webHidden/>
                <w:sz w:val="24"/>
                <w:szCs w:val="24"/>
              </w:rPr>
              <w:fldChar w:fldCharType="begin"/>
            </w:r>
            <w:r w:rsidRPr="00B03AAA">
              <w:rPr>
                <w:noProof/>
                <w:webHidden/>
                <w:sz w:val="24"/>
                <w:szCs w:val="24"/>
              </w:rPr>
              <w:instrText xml:space="preserve"> PAGEREF _Toc181705599 \h </w:instrText>
            </w:r>
            <w:r w:rsidRPr="00B03AAA">
              <w:rPr>
                <w:noProof/>
                <w:webHidden/>
                <w:sz w:val="24"/>
                <w:szCs w:val="24"/>
              </w:rPr>
            </w:r>
            <w:r w:rsidRPr="00B03AAA">
              <w:rPr>
                <w:noProof/>
                <w:webHidden/>
                <w:sz w:val="24"/>
                <w:szCs w:val="24"/>
              </w:rPr>
              <w:fldChar w:fldCharType="separate"/>
            </w:r>
            <w:r w:rsidRPr="00B03AAA">
              <w:rPr>
                <w:noProof/>
                <w:webHidden/>
                <w:sz w:val="24"/>
                <w:szCs w:val="24"/>
              </w:rPr>
              <w:t>4</w:t>
            </w:r>
            <w:r w:rsidRPr="00B03AAA">
              <w:rPr>
                <w:noProof/>
                <w:webHidden/>
                <w:sz w:val="24"/>
                <w:szCs w:val="24"/>
              </w:rPr>
              <w:fldChar w:fldCharType="end"/>
            </w:r>
          </w:hyperlink>
        </w:p>
        <w:p w14:paraId="38C35C75" w14:textId="77777777" w:rsidR="00E654FF" w:rsidRPr="00B03AAA" w:rsidRDefault="00E654FF" w:rsidP="00E654FF">
          <w:pPr>
            <w:pStyle w:val="TOC1"/>
            <w:tabs>
              <w:tab w:val="right" w:leader="dot" w:pos="9350"/>
            </w:tabs>
            <w:spacing w:after="0" w:line="360" w:lineRule="auto"/>
            <w:jc w:val="both"/>
            <w:rPr>
              <w:noProof/>
              <w:sz w:val="24"/>
              <w:szCs w:val="24"/>
            </w:rPr>
          </w:pPr>
          <w:hyperlink w:anchor="_Toc181705600" w:history="1">
            <w:r w:rsidRPr="00B03AAA">
              <w:rPr>
                <w:rStyle w:val="Hyperlink"/>
                <w:noProof/>
                <w:sz w:val="24"/>
                <w:szCs w:val="24"/>
              </w:rPr>
              <w:t>Evaluate the trends and patterns in the hotels financial performance over the past three years, focusing on revenue, expenses, profitability, liquidity, and solvency.</w:t>
            </w:r>
            <w:r w:rsidRPr="00B03AAA">
              <w:rPr>
                <w:noProof/>
                <w:webHidden/>
                <w:sz w:val="24"/>
                <w:szCs w:val="24"/>
              </w:rPr>
              <w:tab/>
            </w:r>
            <w:r w:rsidRPr="00B03AAA">
              <w:rPr>
                <w:noProof/>
                <w:webHidden/>
                <w:sz w:val="24"/>
                <w:szCs w:val="24"/>
              </w:rPr>
              <w:fldChar w:fldCharType="begin"/>
            </w:r>
            <w:r w:rsidRPr="00B03AAA">
              <w:rPr>
                <w:noProof/>
                <w:webHidden/>
                <w:sz w:val="24"/>
                <w:szCs w:val="24"/>
              </w:rPr>
              <w:instrText xml:space="preserve"> PAGEREF _Toc181705600 \h </w:instrText>
            </w:r>
            <w:r w:rsidRPr="00B03AAA">
              <w:rPr>
                <w:noProof/>
                <w:webHidden/>
                <w:sz w:val="24"/>
                <w:szCs w:val="24"/>
              </w:rPr>
            </w:r>
            <w:r w:rsidRPr="00B03AAA">
              <w:rPr>
                <w:noProof/>
                <w:webHidden/>
                <w:sz w:val="24"/>
                <w:szCs w:val="24"/>
              </w:rPr>
              <w:fldChar w:fldCharType="separate"/>
            </w:r>
            <w:r w:rsidRPr="00B03AAA">
              <w:rPr>
                <w:noProof/>
                <w:webHidden/>
                <w:sz w:val="24"/>
                <w:szCs w:val="24"/>
              </w:rPr>
              <w:t>5</w:t>
            </w:r>
            <w:r w:rsidRPr="00B03AAA">
              <w:rPr>
                <w:noProof/>
                <w:webHidden/>
                <w:sz w:val="24"/>
                <w:szCs w:val="24"/>
              </w:rPr>
              <w:fldChar w:fldCharType="end"/>
            </w:r>
          </w:hyperlink>
        </w:p>
        <w:p w14:paraId="39BEB937" w14:textId="77777777" w:rsidR="00E654FF" w:rsidRPr="00B03AAA" w:rsidRDefault="00E654FF" w:rsidP="00E654FF">
          <w:pPr>
            <w:pStyle w:val="TOC1"/>
            <w:tabs>
              <w:tab w:val="right" w:leader="dot" w:pos="9350"/>
            </w:tabs>
            <w:spacing w:after="0" w:line="360" w:lineRule="auto"/>
            <w:jc w:val="both"/>
            <w:rPr>
              <w:noProof/>
              <w:sz w:val="24"/>
              <w:szCs w:val="24"/>
            </w:rPr>
          </w:pPr>
          <w:hyperlink w:anchor="_Toc181705601" w:history="1">
            <w:r w:rsidRPr="00B03AAA">
              <w:rPr>
                <w:rStyle w:val="Hyperlink"/>
                <w:noProof/>
                <w:sz w:val="24"/>
                <w:szCs w:val="24"/>
              </w:rPr>
              <w:t>Key reasons behind the decline in profitability</w:t>
            </w:r>
            <w:r w:rsidRPr="00B03AAA">
              <w:rPr>
                <w:noProof/>
                <w:webHidden/>
                <w:sz w:val="24"/>
                <w:szCs w:val="24"/>
              </w:rPr>
              <w:tab/>
            </w:r>
            <w:r w:rsidRPr="00B03AAA">
              <w:rPr>
                <w:noProof/>
                <w:webHidden/>
                <w:sz w:val="24"/>
                <w:szCs w:val="24"/>
              </w:rPr>
              <w:fldChar w:fldCharType="begin"/>
            </w:r>
            <w:r w:rsidRPr="00B03AAA">
              <w:rPr>
                <w:noProof/>
                <w:webHidden/>
                <w:sz w:val="24"/>
                <w:szCs w:val="24"/>
              </w:rPr>
              <w:instrText xml:space="preserve"> PAGEREF _Toc181705601 \h </w:instrText>
            </w:r>
            <w:r w:rsidRPr="00B03AAA">
              <w:rPr>
                <w:noProof/>
                <w:webHidden/>
                <w:sz w:val="24"/>
                <w:szCs w:val="24"/>
              </w:rPr>
            </w:r>
            <w:r w:rsidRPr="00B03AAA">
              <w:rPr>
                <w:noProof/>
                <w:webHidden/>
                <w:sz w:val="24"/>
                <w:szCs w:val="24"/>
              </w:rPr>
              <w:fldChar w:fldCharType="separate"/>
            </w:r>
            <w:r w:rsidRPr="00B03AAA">
              <w:rPr>
                <w:noProof/>
                <w:webHidden/>
                <w:sz w:val="24"/>
                <w:szCs w:val="24"/>
              </w:rPr>
              <w:t>7</w:t>
            </w:r>
            <w:r w:rsidRPr="00B03AAA">
              <w:rPr>
                <w:noProof/>
                <w:webHidden/>
                <w:sz w:val="24"/>
                <w:szCs w:val="24"/>
              </w:rPr>
              <w:fldChar w:fldCharType="end"/>
            </w:r>
          </w:hyperlink>
        </w:p>
        <w:p w14:paraId="64D43C1C" w14:textId="77777777" w:rsidR="00E654FF" w:rsidRPr="00B03AAA" w:rsidRDefault="00E654FF" w:rsidP="00E654FF">
          <w:pPr>
            <w:pStyle w:val="TOC1"/>
            <w:tabs>
              <w:tab w:val="right" w:leader="dot" w:pos="9350"/>
            </w:tabs>
            <w:spacing w:after="0" w:line="360" w:lineRule="auto"/>
            <w:jc w:val="both"/>
            <w:rPr>
              <w:noProof/>
              <w:sz w:val="24"/>
              <w:szCs w:val="24"/>
            </w:rPr>
          </w:pPr>
          <w:hyperlink w:anchor="_Toc181705602" w:history="1">
            <w:r w:rsidRPr="00B03AAA">
              <w:rPr>
                <w:rStyle w:val="Hyperlink"/>
                <w:noProof/>
                <w:sz w:val="24"/>
                <w:szCs w:val="24"/>
              </w:rPr>
              <w:t>Comprehensive turnaround strategy to revitalise the hotels’ financial health and restore its reputation</w:t>
            </w:r>
            <w:r w:rsidRPr="00B03AAA">
              <w:rPr>
                <w:noProof/>
                <w:webHidden/>
                <w:sz w:val="24"/>
                <w:szCs w:val="24"/>
              </w:rPr>
              <w:tab/>
            </w:r>
            <w:r w:rsidRPr="00B03AAA">
              <w:rPr>
                <w:noProof/>
                <w:webHidden/>
                <w:sz w:val="24"/>
                <w:szCs w:val="24"/>
              </w:rPr>
              <w:fldChar w:fldCharType="begin"/>
            </w:r>
            <w:r w:rsidRPr="00B03AAA">
              <w:rPr>
                <w:noProof/>
                <w:webHidden/>
                <w:sz w:val="24"/>
                <w:szCs w:val="24"/>
              </w:rPr>
              <w:instrText xml:space="preserve"> PAGEREF _Toc181705602 \h </w:instrText>
            </w:r>
            <w:r w:rsidRPr="00B03AAA">
              <w:rPr>
                <w:noProof/>
                <w:webHidden/>
                <w:sz w:val="24"/>
                <w:szCs w:val="24"/>
              </w:rPr>
            </w:r>
            <w:r w:rsidRPr="00B03AAA">
              <w:rPr>
                <w:noProof/>
                <w:webHidden/>
                <w:sz w:val="24"/>
                <w:szCs w:val="24"/>
              </w:rPr>
              <w:fldChar w:fldCharType="separate"/>
            </w:r>
            <w:r w:rsidRPr="00B03AAA">
              <w:rPr>
                <w:noProof/>
                <w:webHidden/>
                <w:sz w:val="24"/>
                <w:szCs w:val="24"/>
              </w:rPr>
              <w:t>8</w:t>
            </w:r>
            <w:r w:rsidRPr="00B03AAA">
              <w:rPr>
                <w:noProof/>
                <w:webHidden/>
                <w:sz w:val="24"/>
                <w:szCs w:val="24"/>
              </w:rPr>
              <w:fldChar w:fldCharType="end"/>
            </w:r>
          </w:hyperlink>
        </w:p>
        <w:p w14:paraId="3D12E2CD" w14:textId="77777777" w:rsidR="00E654FF" w:rsidRPr="00B03AAA" w:rsidRDefault="00E654FF" w:rsidP="00E654FF">
          <w:pPr>
            <w:pStyle w:val="TOC1"/>
            <w:tabs>
              <w:tab w:val="right" w:leader="dot" w:pos="9350"/>
            </w:tabs>
            <w:spacing w:after="0" w:line="360" w:lineRule="auto"/>
            <w:jc w:val="both"/>
            <w:rPr>
              <w:noProof/>
              <w:sz w:val="24"/>
              <w:szCs w:val="24"/>
            </w:rPr>
          </w:pPr>
          <w:hyperlink w:anchor="_Toc181705603" w:history="1">
            <w:r w:rsidRPr="00B03AAA">
              <w:rPr>
                <w:rStyle w:val="Hyperlink"/>
                <w:noProof/>
                <w:sz w:val="24"/>
                <w:szCs w:val="24"/>
              </w:rPr>
              <w:t>Conclusion</w:t>
            </w:r>
            <w:r w:rsidRPr="00B03AAA">
              <w:rPr>
                <w:noProof/>
                <w:webHidden/>
                <w:sz w:val="24"/>
                <w:szCs w:val="24"/>
              </w:rPr>
              <w:tab/>
            </w:r>
            <w:r w:rsidRPr="00B03AAA">
              <w:rPr>
                <w:noProof/>
                <w:webHidden/>
                <w:sz w:val="24"/>
                <w:szCs w:val="24"/>
              </w:rPr>
              <w:fldChar w:fldCharType="begin"/>
            </w:r>
            <w:r w:rsidRPr="00B03AAA">
              <w:rPr>
                <w:noProof/>
                <w:webHidden/>
                <w:sz w:val="24"/>
                <w:szCs w:val="24"/>
              </w:rPr>
              <w:instrText xml:space="preserve"> PAGEREF _Toc181705603 \h </w:instrText>
            </w:r>
            <w:r w:rsidRPr="00B03AAA">
              <w:rPr>
                <w:noProof/>
                <w:webHidden/>
                <w:sz w:val="24"/>
                <w:szCs w:val="24"/>
              </w:rPr>
            </w:r>
            <w:r w:rsidRPr="00B03AAA">
              <w:rPr>
                <w:noProof/>
                <w:webHidden/>
                <w:sz w:val="24"/>
                <w:szCs w:val="24"/>
              </w:rPr>
              <w:fldChar w:fldCharType="separate"/>
            </w:r>
            <w:r w:rsidRPr="00B03AAA">
              <w:rPr>
                <w:noProof/>
                <w:webHidden/>
                <w:sz w:val="24"/>
                <w:szCs w:val="24"/>
              </w:rPr>
              <w:t>11</w:t>
            </w:r>
            <w:r w:rsidRPr="00B03AAA">
              <w:rPr>
                <w:noProof/>
                <w:webHidden/>
                <w:sz w:val="24"/>
                <w:szCs w:val="24"/>
              </w:rPr>
              <w:fldChar w:fldCharType="end"/>
            </w:r>
          </w:hyperlink>
        </w:p>
        <w:p w14:paraId="1893AA24" w14:textId="77777777" w:rsidR="00E654FF" w:rsidRPr="00B03AAA" w:rsidRDefault="00E654FF" w:rsidP="00E654FF">
          <w:pPr>
            <w:pStyle w:val="TOC1"/>
            <w:tabs>
              <w:tab w:val="right" w:leader="dot" w:pos="9350"/>
            </w:tabs>
            <w:spacing w:after="0" w:line="360" w:lineRule="auto"/>
            <w:jc w:val="both"/>
            <w:rPr>
              <w:noProof/>
              <w:sz w:val="24"/>
              <w:szCs w:val="24"/>
            </w:rPr>
          </w:pPr>
          <w:hyperlink w:anchor="_Toc181705604" w:history="1">
            <w:r w:rsidRPr="00B03AAA">
              <w:rPr>
                <w:rStyle w:val="Hyperlink"/>
                <w:noProof/>
                <w:sz w:val="24"/>
                <w:szCs w:val="24"/>
              </w:rPr>
              <w:t>References</w:t>
            </w:r>
            <w:r w:rsidRPr="00B03AAA">
              <w:rPr>
                <w:noProof/>
                <w:webHidden/>
                <w:sz w:val="24"/>
                <w:szCs w:val="24"/>
              </w:rPr>
              <w:tab/>
            </w:r>
            <w:r w:rsidRPr="00B03AAA">
              <w:rPr>
                <w:noProof/>
                <w:webHidden/>
                <w:sz w:val="24"/>
                <w:szCs w:val="24"/>
              </w:rPr>
              <w:fldChar w:fldCharType="begin"/>
            </w:r>
            <w:r w:rsidRPr="00B03AAA">
              <w:rPr>
                <w:noProof/>
                <w:webHidden/>
                <w:sz w:val="24"/>
                <w:szCs w:val="24"/>
              </w:rPr>
              <w:instrText xml:space="preserve"> PAGEREF _Toc181705604 \h </w:instrText>
            </w:r>
            <w:r w:rsidRPr="00B03AAA">
              <w:rPr>
                <w:noProof/>
                <w:webHidden/>
                <w:sz w:val="24"/>
                <w:szCs w:val="24"/>
              </w:rPr>
            </w:r>
            <w:r w:rsidRPr="00B03AAA">
              <w:rPr>
                <w:noProof/>
                <w:webHidden/>
                <w:sz w:val="24"/>
                <w:szCs w:val="24"/>
              </w:rPr>
              <w:fldChar w:fldCharType="separate"/>
            </w:r>
            <w:r w:rsidRPr="00B03AAA">
              <w:rPr>
                <w:noProof/>
                <w:webHidden/>
                <w:sz w:val="24"/>
                <w:szCs w:val="24"/>
              </w:rPr>
              <w:t>12</w:t>
            </w:r>
            <w:r w:rsidRPr="00B03AAA">
              <w:rPr>
                <w:noProof/>
                <w:webHidden/>
                <w:sz w:val="24"/>
                <w:szCs w:val="24"/>
              </w:rPr>
              <w:fldChar w:fldCharType="end"/>
            </w:r>
          </w:hyperlink>
        </w:p>
        <w:p w14:paraId="73F2EE7B" w14:textId="77777777" w:rsidR="00E654FF" w:rsidRPr="00B03AAA" w:rsidRDefault="00E654FF" w:rsidP="00E654FF">
          <w:pPr>
            <w:spacing w:line="360" w:lineRule="auto"/>
            <w:jc w:val="both"/>
            <w:rPr>
              <w:sz w:val="24"/>
              <w:szCs w:val="24"/>
            </w:rPr>
          </w:pPr>
          <w:r w:rsidRPr="00B03AAA">
            <w:rPr>
              <w:sz w:val="24"/>
              <w:szCs w:val="24"/>
            </w:rPr>
            <w:fldChar w:fldCharType="end"/>
          </w:r>
        </w:p>
      </w:sdtContent>
    </w:sdt>
    <w:p w14:paraId="49B3E8DB" w14:textId="77777777" w:rsidR="00E654FF" w:rsidRPr="00B03AAA" w:rsidRDefault="00E654FF" w:rsidP="00E654FF">
      <w:pPr>
        <w:pStyle w:val="Heading1"/>
        <w:rPr>
          <w:rFonts w:ascii="Arial" w:hAnsi="Arial"/>
          <w:b w:val="0"/>
          <w:sz w:val="24"/>
          <w:szCs w:val="24"/>
        </w:rPr>
      </w:pPr>
      <w:r w:rsidRPr="00B03AAA">
        <w:rPr>
          <w:rFonts w:ascii="Arial" w:hAnsi="Arial"/>
          <w:b w:val="0"/>
          <w:sz w:val="24"/>
          <w:szCs w:val="24"/>
        </w:rPr>
        <w:br w:type="page"/>
      </w:r>
    </w:p>
    <w:p w14:paraId="15F90349" w14:textId="77777777" w:rsidR="00E224E9" w:rsidRPr="00B03AAA" w:rsidRDefault="00BB702D" w:rsidP="00E654FF">
      <w:pPr>
        <w:pStyle w:val="Heading1"/>
        <w:rPr>
          <w:rFonts w:ascii="Arial" w:hAnsi="Arial"/>
          <w:sz w:val="24"/>
          <w:szCs w:val="24"/>
        </w:rPr>
      </w:pPr>
      <w:bookmarkStart w:id="0" w:name="_Toc181705599"/>
      <w:r w:rsidRPr="00B03AAA">
        <w:rPr>
          <w:rFonts w:ascii="Arial" w:hAnsi="Arial"/>
          <w:sz w:val="24"/>
          <w:szCs w:val="24"/>
        </w:rPr>
        <w:lastRenderedPageBreak/>
        <w:t>Introduction</w:t>
      </w:r>
      <w:bookmarkEnd w:id="0"/>
    </w:p>
    <w:p w14:paraId="0CFFC650" w14:textId="77777777" w:rsidR="00E224E9" w:rsidRPr="00B03AAA" w:rsidRDefault="00BB702D" w:rsidP="00E654FF">
      <w:pPr>
        <w:pStyle w:val="Normal1"/>
        <w:spacing w:line="360" w:lineRule="auto"/>
        <w:jc w:val="both"/>
        <w:rPr>
          <w:rFonts w:eastAsia="Times New Roman"/>
          <w:sz w:val="24"/>
          <w:szCs w:val="24"/>
        </w:rPr>
      </w:pPr>
      <w:r w:rsidRPr="00B03AAA">
        <w:rPr>
          <w:rFonts w:eastAsia="Times New Roman"/>
          <w:sz w:val="24"/>
          <w:szCs w:val="24"/>
        </w:rPr>
        <w:t xml:space="preserve">The trend in the fiscal performance of the hotel in the last 3 years will be discussed by focusing on the different ratios, expenses as well as revenue. The reasons or causes of the decline in the profitability of the </w:t>
      </w:r>
      <w:proofErr w:type="spellStart"/>
      <w:r w:rsidRPr="00B03AAA">
        <w:rPr>
          <w:rFonts w:eastAsia="Times New Roman"/>
          <w:sz w:val="24"/>
          <w:szCs w:val="24"/>
        </w:rPr>
        <w:t>organisation</w:t>
      </w:r>
      <w:proofErr w:type="spellEnd"/>
      <w:r w:rsidRPr="00B03AAA">
        <w:rPr>
          <w:rFonts w:eastAsia="Times New Roman"/>
          <w:sz w:val="24"/>
          <w:szCs w:val="24"/>
        </w:rPr>
        <w:t xml:space="preserve"> will be expressed in detail in the report. Moreover, a turnaround strategy will be made that helps the administration of the hotel to improve its financial standpoint and reputation in the market. </w:t>
      </w:r>
    </w:p>
    <w:p w14:paraId="4B67A6C8" w14:textId="77777777" w:rsidR="00E224E9" w:rsidRPr="00B03AAA" w:rsidRDefault="00E224E9" w:rsidP="00E654FF">
      <w:pPr>
        <w:pStyle w:val="Normal1"/>
        <w:spacing w:line="360" w:lineRule="auto"/>
        <w:jc w:val="both"/>
        <w:rPr>
          <w:rFonts w:eastAsia="Times New Roman"/>
          <w:b/>
          <w:sz w:val="24"/>
          <w:szCs w:val="24"/>
        </w:rPr>
      </w:pPr>
    </w:p>
    <w:p w14:paraId="62761794" w14:textId="77777777" w:rsidR="00E224E9" w:rsidRPr="00B03AAA" w:rsidRDefault="00BB702D" w:rsidP="00E654FF">
      <w:pPr>
        <w:pStyle w:val="Normal1"/>
        <w:spacing w:line="360" w:lineRule="auto"/>
        <w:jc w:val="both"/>
        <w:rPr>
          <w:rFonts w:eastAsia="Times New Roman"/>
          <w:b/>
          <w:sz w:val="24"/>
          <w:szCs w:val="24"/>
        </w:rPr>
      </w:pPr>
      <w:r w:rsidRPr="00B03AAA">
        <w:rPr>
          <w:sz w:val="24"/>
          <w:szCs w:val="24"/>
        </w:rPr>
        <w:br w:type="page"/>
      </w:r>
    </w:p>
    <w:p w14:paraId="67736932" w14:textId="77777777" w:rsidR="00E224E9" w:rsidRPr="00B03AAA" w:rsidRDefault="007071AD" w:rsidP="00E654FF">
      <w:pPr>
        <w:pStyle w:val="Heading1"/>
        <w:rPr>
          <w:rFonts w:ascii="Arial" w:hAnsi="Arial"/>
          <w:sz w:val="24"/>
          <w:szCs w:val="24"/>
        </w:rPr>
      </w:pPr>
      <w:bookmarkStart w:id="1" w:name="_Toc181705600"/>
      <w:r w:rsidRPr="00B03AAA">
        <w:rPr>
          <w:rFonts w:ascii="Arial" w:hAnsi="Arial"/>
          <w:sz w:val="24"/>
          <w:szCs w:val="24"/>
        </w:rPr>
        <w:lastRenderedPageBreak/>
        <w:t>“</w:t>
      </w:r>
      <w:r w:rsidR="00BB702D" w:rsidRPr="00B03AAA">
        <w:rPr>
          <w:rFonts w:ascii="Arial" w:hAnsi="Arial"/>
          <w:sz w:val="24"/>
          <w:szCs w:val="24"/>
        </w:rPr>
        <w:t>Evaluate the trends and patterns in the hotels financial performance over the past three years, focusing on revenue, expenses, profitability, liquidity, and solvency</w:t>
      </w:r>
      <w:r w:rsidRPr="00B03AAA">
        <w:rPr>
          <w:rFonts w:ascii="Arial" w:hAnsi="Arial"/>
          <w:sz w:val="24"/>
          <w:szCs w:val="24"/>
        </w:rPr>
        <w:t>”</w:t>
      </w:r>
      <w:r w:rsidR="00BB702D" w:rsidRPr="00B03AAA">
        <w:rPr>
          <w:rFonts w:ascii="Arial" w:hAnsi="Arial"/>
          <w:sz w:val="24"/>
          <w:szCs w:val="24"/>
        </w:rPr>
        <w:t>.</w:t>
      </w:r>
      <w:bookmarkEnd w:id="1"/>
      <w:r w:rsidR="00BB702D" w:rsidRPr="00B03AAA">
        <w:rPr>
          <w:rFonts w:ascii="Arial" w:hAnsi="Arial"/>
          <w:sz w:val="24"/>
          <w:szCs w:val="24"/>
        </w:rPr>
        <w:t xml:space="preserve"> </w:t>
      </w:r>
    </w:p>
    <w:p w14:paraId="51979A99" w14:textId="77777777" w:rsidR="00E224E9" w:rsidRPr="00B03AAA" w:rsidRDefault="00BB702D" w:rsidP="00E654FF">
      <w:pPr>
        <w:pStyle w:val="Normal1"/>
        <w:spacing w:line="360" w:lineRule="auto"/>
        <w:jc w:val="both"/>
        <w:rPr>
          <w:rFonts w:eastAsia="Times New Roman"/>
          <w:b/>
          <w:sz w:val="24"/>
          <w:szCs w:val="24"/>
        </w:rPr>
      </w:pPr>
      <w:r w:rsidRPr="00B03AAA">
        <w:rPr>
          <w:rFonts w:eastAsia="Times New Roman"/>
          <w:b/>
          <w:sz w:val="24"/>
          <w:szCs w:val="24"/>
        </w:rPr>
        <w:t>Total Expenses:</w:t>
      </w:r>
    </w:p>
    <w:tbl>
      <w:tblPr>
        <w:tblStyle w:val="a"/>
        <w:tblW w:w="8850" w:type="dxa"/>
        <w:jc w:val="center"/>
        <w:tblBorders>
          <w:top w:val="nil"/>
          <w:left w:val="nil"/>
          <w:bottom w:val="nil"/>
          <w:right w:val="nil"/>
          <w:insideH w:val="nil"/>
          <w:insideV w:val="nil"/>
        </w:tblBorders>
        <w:tblLayout w:type="fixed"/>
        <w:tblLook w:val="0600" w:firstRow="0" w:lastRow="0" w:firstColumn="0" w:lastColumn="0" w:noHBand="1" w:noVBand="1"/>
      </w:tblPr>
      <w:tblGrid>
        <w:gridCol w:w="4350"/>
        <w:gridCol w:w="1500"/>
        <w:gridCol w:w="1500"/>
        <w:gridCol w:w="1500"/>
      </w:tblGrid>
      <w:tr w:rsidR="00E224E9" w:rsidRPr="00B03AAA" w14:paraId="13DEA721" w14:textId="77777777" w:rsidTr="007071AD">
        <w:trPr>
          <w:cantSplit/>
          <w:trHeight w:val="315"/>
          <w:tblHeader/>
          <w:jc w:val="center"/>
        </w:trPr>
        <w:tc>
          <w:tcPr>
            <w:tcW w:w="4350" w:type="dxa"/>
            <w:tcBorders>
              <w:top w:val="single" w:sz="5" w:space="0" w:color="000000"/>
              <w:left w:val="single" w:sz="5" w:space="0" w:color="000000"/>
              <w:bottom w:val="single" w:sz="5" w:space="0" w:color="000000"/>
              <w:right w:val="single" w:sz="5" w:space="0" w:color="000000"/>
            </w:tcBorders>
            <w:shd w:val="clear" w:color="auto" w:fill="8BC34A"/>
            <w:tcMar>
              <w:top w:w="40" w:type="dxa"/>
              <w:left w:w="40" w:type="dxa"/>
              <w:bottom w:w="40" w:type="dxa"/>
              <w:right w:w="40" w:type="dxa"/>
            </w:tcMar>
            <w:vAlign w:val="bottom"/>
          </w:tcPr>
          <w:p w14:paraId="4012CDF4"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 xml:space="preserve">Expenses </w:t>
            </w:r>
          </w:p>
        </w:tc>
        <w:tc>
          <w:tcPr>
            <w:tcW w:w="1500" w:type="dxa"/>
            <w:tcBorders>
              <w:top w:val="single" w:sz="5" w:space="0" w:color="000000"/>
              <w:left w:val="single" w:sz="5" w:space="0" w:color="CCCCCC"/>
              <w:bottom w:val="single" w:sz="5" w:space="0" w:color="000000"/>
              <w:right w:val="single" w:sz="5" w:space="0" w:color="000000"/>
            </w:tcBorders>
            <w:shd w:val="clear" w:color="auto" w:fill="8BC34A"/>
            <w:tcMar>
              <w:top w:w="40" w:type="dxa"/>
              <w:left w:w="40" w:type="dxa"/>
              <w:bottom w:w="40" w:type="dxa"/>
              <w:right w:w="40" w:type="dxa"/>
            </w:tcMar>
            <w:vAlign w:val="bottom"/>
          </w:tcPr>
          <w:p w14:paraId="2C73D279"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For the year ended 2021 (£)</w:t>
            </w:r>
          </w:p>
        </w:tc>
        <w:tc>
          <w:tcPr>
            <w:tcW w:w="1500" w:type="dxa"/>
            <w:tcBorders>
              <w:top w:val="single" w:sz="5" w:space="0" w:color="000000"/>
              <w:left w:val="single" w:sz="5" w:space="0" w:color="CCCCCC"/>
              <w:bottom w:val="single" w:sz="5" w:space="0" w:color="000000"/>
              <w:right w:val="single" w:sz="5" w:space="0" w:color="000000"/>
            </w:tcBorders>
            <w:shd w:val="clear" w:color="auto" w:fill="8BC34A"/>
            <w:tcMar>
              <w:top w:w="40" w:type="dxa"/>
              <w:left w:w="40" w:type="dxa"/>
              <w:bottom w:w="40" w:type="dxa"/>
              <w:right w:w="40" w:type="dxa"/>
            </w:tcMar>
            <w:vAlign w:val="bottom"/>
          </w:tcPr>
          <w:p w14:paraId="725E34B6"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For the year ended 2022 (£)</w:t>
            </w:r>
          </w:p>
        </w:tc>
        <w:tc>
          <w:tcPr>
            <w:tcW w:w="1500" w:type="dxa"/>
            <w:tcBorders>
              <w:top w:val="single" w:sz="5" w:space="0" w:color="000000"/>
              <w:left w:val="single" w:sz="5" w:space="0" w:color="CCCCCC"/>
              <w:bottom w:val="single" w:sz="5" w:space="0" w:color="000000"/>
              <w:right w:val="single" w:sz="5" w:space="0" w:color="000000"/>
            </w:tcBorders>
            <w:shd w:val="clear" w:color="auto" w:fill="8BC34A"/>
            <w:tcMar>
              <w:top w:w="40" w:type="dxa"/>
              <w:left w:w="40" w:type="dxa"/>
              <w:bottom w:w="40" w:type="dxa"/>
              <w:right w:w="40" w:type="dxa"/>
            </w:tcMar>
            <w:vAlign w:val="bottom"/>
          </w:tcPr>
          <w:p w14:paraId="23191245"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For the ended 2023 (£)</w:t>
            </w:r>
          </w:p>
        </w:tc>
      </w:tr>
      <w:tr w:rsidR="00E224E9" w:rsidRPr="00B03AAA" w14:paraId="1C0C5E7D" w14:textId="77777777" w:rsidTr="007071AD">
        <w:trPr>
          <w:cantSplit/>
          <w:trHeight w:val="315"/>
          <w:tblHeader/>
          <w:jc w:val="center"/>
        </w:trPr>
        <w:tc>
          <w:tcPr>
            <w:tcW w:w="4350"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14:paraId="5FBE4A18"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“Cost of goods sold”</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222D61E6"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411,600</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42116C9A"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401,510</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318024B1"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176,250</w:t>
            </w:r>
          </w:p>
        </w:tc>
      </w:tr>
      <w:tr w:rsidR="00E224E9" w:rsidRPr="00B03AAA" w14:paraId="5334625F" w14:textId="77777777" w:rsidTr="007071AD">
        <w:trPr>
          <w:cantSplit/>
          <w:trHeight w:val="315"/>
          <w:tblHeader/>
          <w:jc w:val="center"/>
        </w:trPr>
        <w:tc>
          <w:tcPr>
            <w:tcW w:w="4350" w:type="dxa"/>
            <w:tcBorders>
              <w:top w:val="single" w:sz="5" w:space="0" w:color="CCCCCC"/>
              <w:left w:val="single" w:sz="5" w:space="0" w:color="000000"/>
              <w:bottom w:val="single" w:sz="5" w:space="0" w:color="000000"/>
              <w:right w:val="single" w:sz="5" w:space="0" w:color="000000"/>
            </w:tcBorders>
            <w:shd w:val="clear" w:color="auto" w:fill="EEF7E3"/>
            <w:tcMar>
              <w:top w:w="40" w:type="dxa"/>
              <w:left w:w="40" w:type="dxa"/>
              <w:bottom w:w="40" w:type="dxa"/>
              <w:right w:w="40" w:type="dxa"/>
            </w:tcMar>
            <w:vAlign w:val="bottom"/>
          </w:tcPr>
          <w:p w14:paraId="2191A021"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“Employee costs”</w:t>
            </w:r>
          </w:p>
        </w:tc>
        <w:tc>
          <w:tcPr>
            <w:tcW w:w="1500"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6AB8C6BC"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1,724,760</w:t>
            </w:r>
          </w:p>
        </w:tc>
        <w:tc>
          <w:tcPr>
            <w:tcW w:w="1500"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4DAD15B4"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1,770,700</w:t>
            </w:r>
          </w:p>
        </w:tc>
        <w:tc>
          <w:tcPr>
            <w:tcW w:w="1500"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04267A74"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1,233,160</w:t>
            </w:r>
          </w:p>
        </w:tc>
      </w:tr>
      <w:tr w:rsidR="00E224E9" w:rsidRPr="00B03AAA" w14:paraId="20659ED4" w14:textId="77777777" w:rsidTr="007071AD">
        <w:trPr>
          <w:cantSplit/>
          <w:trHeight w:val="315"/>
          <w:tblHeader/>
          <w:jc w:val="center"/>
        </w:trPr>
        <w:tc>
          <w:tcPr>
            <w:tcW w:w="4350"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14:paraId="1BAEB320"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“External expenses”</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181A9996"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1,894,720</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4F82C37E"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1,675,410</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669294DC"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1,071,030</w:t>
            </w:r>
          </w:p>
        </w:tc>
      </w:tr>
      <w:tr w:rsidR="00E224E9" w:rsidRPr="00B03AAA" w14:paraId="57D221F0" w14:textId="77777777" w:rsidTr="007071AD">
        <w:trPr>
          <w:cantSplit/>
          <w:trHeight w:val="315"/>
          <w:tblHeader/>
          <w:jc w:val="center"/>
        </w:trPr>
        <w:tc>
          <w:tcPr>
            <w:tcW w:w="4350" w:type="dxa"/>
            <w:tcBorders>
              <w:top w:val="single" w:sz="5" w:space="0" w:color="CCCCCC"/>
              <w:left w:val="single" w:sz="5" w:space="0" w:color="000000"/>
              <w:bottom w:val="single" w:sz="5" w:space="0" w:color="000000"/>
              <w:right w:val="single" w:sz="5" w:space="0" w:color="000000"/>
            </w:tcBorders>
            <w:shd w:val="clear" w:color="auto" w:fill="EEF7E3"/>
            <w:tcMar>
              <w:top w:w="40" w:type="dxa"/>
              <w:left w:w="40" w:type="dxa"/>
              <w:bottom w:w="40" w:type="dxa"/>
              <w:right w:w="40" w:type="dxa"/>
            </w:tcMar>
            <w:vAlign w:val="bottom"/>
          </w:tcPr>
          <w:p w14:paraId="758AFBDC"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“Taxes and duties (excluding income tax)”</w:t>
            </w:r>
          </w:p>
        </w:tc>
        <w:tc>
          <w:tcPr>
            <w:tcW w:w="1500"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6FED26BF"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144,070</w:t>
            </w:r>
          </w:p>
        </w:tc>
        <w:tc>
          <w:tcPr>
            <w:tcW w:w="1500"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77F46917"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133,020</w:t>
            </w:r>
          </w:p>
        </w:tc>
        <w:tc>
          <w:tcPr>
            <w:tcW w:w="1500"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7670935C"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88,950</w:t>
            </w:r>
          </w:p>
        </w:tc>
      </w:tr>
      <w:tr w:rsidR="00E224E9" w:rsidRPr="00B03AAA" w14:paraId="4BC0F6B5" w14:textId="77777777" w:rsidTr="007071AD">
        <w:trPr>
          <w:cantSplit/>
          <w:trHeight w:val="315"/>
          <w:tblHeader/>
          <w:jc w:val="center"/>
        </w:trPr>
        <w:tc>
          <w:tcPr>
            <w:tcW w:w="4350"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14:paraId="336CD539"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 xml:space="preserve">“Depreciation &amp; </w:t>
            </w:r>
            <w:proofErr w:type="spellStart"/>
            <w:r w:rsidRPr="00B03AAA">
              <w:rPr>
                <w:rFonts w:eastAsia="Times New Roman"/>
                <w:sz w:val="24"/>
                <w:szCs w:val="24"/>
              </w:rPr>
              <w:t>amortisation</w:t>
            </w:r>
            <w:proofErr w:type="spellEnd"/>
            <w:r w:rsidRPr="00B03AAA">
              <w:rPr>
                <w:rFonts w:eastAsia="Times New Roman"/>
                <w:sz w:val="24"/>
                <w:szCs w:val="24"/>
              </w:rPr>
              <w:t>”</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713CA7CC"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409,190</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3EFE30E0"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634,030</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38A5CD47"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661,590</w:t>
            </w:r>
          </w:p>
        </w:tc>
      </w:tr>
      <w:tr w:rsidR="00E224E9" w:rsidRPr="00B03AAA" w14:paraId="40A183E3" w14:textId="77777777" w:rsidTr="007071AD">
        <w:trPr>
          <w:cantSplit/>
          <w:trHeight w:val="315"/>
          <w:tblHeader/>
          <w:jc w:val="center"/>
        </w:trPr>
        <w:tc>
          <w:tcPr>
            <w:tcW w:w="4350" w:type="dxa"/>
            <w:tcBorders>
              <w:top w:val="single" w:sz="5" w:space="0" w:color="CCCCCC"/>
              <w:left w:val="single" w:sz="5" w:space="0" w:color="000000"/>
              <w:bottom w:val="single" w:sz="5" w:space="0" w:color="000000"/>
              <w:right w:val="single" w:sz="5" w:space="0" w:color="000000"/>
            </w:tcBorders>
            <w:shd w:val="clear" w:color="auto" w:fill="EEF7E3"/>
            <w:tcMar>
              <w:top w:w="40" w:type="dxa"/>
              <w:left w:w="40" w:type="dxa"/>
              <w:bottom w:w="40" w:type="dxa"/>
              <w:right w:w="40" w:type="dxa"/>
            </w:tcMar>
            <w:vAlign w:val="bottom"/>
          </w:tcPr>
          <w:p w14:paraId="44C55665"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“Charges to provisions”</w:t>
            </w:r>
          </w:p>
        </w:tc>
        <w:tc>
          <w:tcPr>
            <w:tcW w:w="1500"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619035F5"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-5960</w:t>
            </w:r>
          </w:p>
        </w:tc>
        <w:tc>
          <w:tcPr>
            <w:tcW w:w="1500"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7472ECF7"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-17,950</w:t>
            </w:r>
          </w:p>
        </w:tc>
        <w:tc>
          <w:tcPr>
            <w:tcW w:w="1500"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77F9AE52"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55,550</w:t>
            </w:r>
          </w:p>
        </w:tc>
      </w:tr>
      <w:tr w:rsidR="00E224E9" w:rsidRPr="00B03AAA" w14:paraId="04E869A9" w14:textId="77777777" w:rsidTr="007071AD">
        <w:trPr>
          <w:cantSplit/>
          <w:trHeight w:val="315"/>
          <w:tblHeader/>
          <w:jc w:val="center"/>
        </w:trPr>
        <w:tc>
          <w:tcPr>
            <w:tcW w:w="4350"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14:paraId="0F4D7E4C"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“Other current operating income and expenses”</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2AF2F37E"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40,520</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4573DFFF"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25,030</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09650E76"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41,100</w:t>
            </w:r>
          </w:p>
        </w:tc>
      </w:tr>
      <w:tr w:rsidR="00E224E9" w:rsidRPr="00B03AAA" w14:paraId="5678C4CF" w14:textId="77777777" w:rsidTr="007071AD">
        <w:trPr>
          <w:cantSplit/>
          <w:trHeight w:val="315"/>
          <w:tblHeader/>
          <w:jc w:val="center"/>
        </w:trPr>
        <w:tc>
          <w:tcPr>
            <w:tcW w:w="4350" w:type="dxa"/>
            <w:tcBorders>
              <w:top w:val="single" w:sz="5" w:space="0" w:color="CCCCCC"/>
              <w:left w:val="single" w:sz="5" w:space="0" w:color="000000"/>
              <w:bottom w:val="single" w:sz="5" w:space="0" w:color="000000"/>
              <w:right w:val="single" w:sz="5" w:space="0" w:color="000000"/>
            </w:tcBorders>
            <w:shd w:val="clear" w:color="auto" w:fill="EEF7E3"/>
            <w:tcMar>
              <w:top w:w="40" w:type="dxa"/>
              <w:left w:w="40" w:type="dxa"/>
              <w:bottom w:w="40" w:type="dxa"/>
              <w:right w:w="40" w:type="dxa"/>
            </w:tcMar>
            <w:vAlign w:val="bottom"/>
          </w:tcPr>
          <w:p w14:paraId="632A32FD"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“Other operating income and expenses”</w:t>
            </w:r>
          </w:p>
        </w:tc>
        <w:tc>
          <w:tcPr>
            <w:tcW w:w="1500"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64F2EF65"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-34,780</w:t>
            </w:r>
          </w:p>
        </w:tc>
        <w:tc>
          <w:tcPr>
            <w:tcW w:w="1500"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56D6ED93"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11,000</w:t>
            </w:r>
          </w:p>
        </w:tc>
        <w:tc>
          <w:tcPr>
            <w:tcW w:w="1500"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0E651239"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216,650</w:t>
            </w:r>
          </w:p>
        </w:tc>
      </w:tr>
      <w:tr w:rsidR="00E224E9" w:rsidRPr="00B03AAA" w14:paraId="632809BA" w14:textId="77777777" w:rsidTr="007071AD">
        <w:trPr>
          <w:cantSplit/>
          <w:trHeight w:val="315"/>
          <w:tblHeader/>
          <w:jc w:val="center"/>
        </w:trPr>
        <w:tc>
          <w:tcPr>
            <w:tcW w:w="4350"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14:paraId="72232A90"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“Total Expenses”</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4A24CFB2"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4,584,120</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0140C366"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4,632,750</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2C94CA77"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3,544,280</w:t>
            </w:r>
          </w:p>
        </w:tc>
      </w:tr>
    </w:tbl>
    <w:p w14:paraId="120A0964" w14:textId="77777777" w:rsidR="00E224E9" w:rsidRPr="00B03AAA" w:rsidRDefault="00BB702D" w:rsidP="007071AD">
      <w:pPr>
        <w:pStyle w:val="Normal1"/>
        <w:spacing w:line="360" w:lineRule="auto"/>
        <w:jc w:val="center"/>
        <w:rPr>
          <w:rFonts w:eastAsia="Times New Roman"/>
          <w:b/>
          <w:sz w:val="24"/>
          <w:szCs w:val="24"/>
        </w:rPr>
      </w:pPr>
      <w:r w:rsidRPr="00B03AAA">
        <w:rPr>
          <w:rFonts w:eastAsia="Times New Roman"/>
          <w:b/>
          <w:sz w:val="24"/>
          <w:szCs w:val="24"/>
        </w:rPr>
        <w:t>Table No.1: Total Expenses</w:t>
      </w:r>
    </w:p>
    <w:p w14:paraId="2616F0D6" w14:textId="77777777" w:rsidR="00E224E9" w:rsidRPr="00B03AAA" w:rsidRDefault="00BB702D" w:rsidP="007071AD">
      <w:pPr>
        <w:pStyle w:val="Normal1"/>
        <w:spacing w:line="360" w:lineRule="auto"/>
        <w:jc w:val="center"/>
        <w:rPr>
          <w:rFonts w:eastAsia="Times New Roman"/>
          <w:sz w:val="24"/>
          <w:szCs w:val="24"/>
        </w:rPr>
      </w:pPr>
      <w:r w:rsidRPr="00B03AAA">
        <w:rPr>
          <w:rFonts w:eastAsia="Times New Roman"/>
          <w:sz w:val="24"/>
          <w:szCs w:val="24"/>
        </w:rPr>
        <w:t>(Source: Created by Student)</w:t>
      </w:r>
    </w:p>
    <w:p w14:paraId="5921FB5C" w14:textId="77777777" w:rsidR="00E224E9" w:rsidRPr="00B03AAA" w:rsidRDefault="00BB702D" w:rsidP="00E654FF">
      <w:pPr>
        <w:pStyle w:val="Normal1"/>
        <w:spacing w:line="360" w:lineRule="auto"/>
        <w:jc w:val="both"/>
        <w:rPr>
          <w:rFonts w:eastAsia="Times New Roman"/>
          <w:sz w:val="24"/>
          <w:szCs w:val="24"/>
        </w:rPr>
      </w:pPr>
      <w:r w:rsidRPr="00B03AAA">
        <w:rPr>
          <w:rFonts w:eastAsia="Times New Roman"/>
          <w:sz w:val="24"/>
          <w:szCs w:val="24"/>
        </w:rPr>
        <w:t xml:space="preserve">The expenses of the </w:t>
      </w:r>
      <w:proofErr w:type="spellStart"/>
      <w:r w:rsidRPr="00B03AAA">
        <w:rPr>
          <w:rFonts w:eastAsia="Times New Roman"/>
          <w:sz w:val="24"/>
          <w:szCs w:val="24"/>
        </w:rPr>
        <w:t>organisation</w:t>
      </w:r>
      <w:proofErr w:type="spellEnd"/>
      <w:r w:rsidRPr="00B03AAA">
        <w:rPr>
          <w:rFonts w:eastAsia="Times New Roman"/>
          <w:sz w:val="24"/>
          <w:szCs w:val="24"/>
        </w:rPr>
        <w:t xml:space="preserve"> (i.e. the City Hotel) showed a mixed trend with a tremendous decline in the period of 2023. The expenses such </w:t>
      </w:r>
      <w:r w:rsidR="007071AD" w:rsidRPr="00B03AAA">
        <w:rPr>
          <w:rFonts w:eastAsia="Times New Roman"/>
          <w:sz w:val="24"/>
          <w:szCs w:val="24"/>
        </w:rPr>
        <w:t>as cost</w:t>
      </w:r>
      <w:r w:rsidRPr="00B03AAA">
        <w:rPr>
          <w:rFonts w:eastAsia="Times New Roman"/>
          <w:sz w:val="24"/>
          <w:szCs w:val="24"/>
        </w:rPr>
        <w:t xml:space="preserve"> of sales, employee expenses and so on had fallen significantly in 2023 due to cost cutting as well as the reduced demand for services. Total depreciation and </w:t>
      </w:r>
      <w:proofErr w:type="spellStart"/>
      <w:r w:rsidRPr="00B03AAA">
        <w:rPr>
          <w:rFonts w:eastAsia="Times New Roman"/>
          <w:sz w:val="24"/>
          <w:szCs w:val="24"/>
        </w:rPr>
        <w:t>amortisation</w:t>
      </w:r>
      <w:proofErr w:type="spellEnd"/>
      <w:r w:rsidRPr="00B03AAA">
        <w:rPr>
          <w:rFonts w:eastAsia="Times New Roman"/>
          <w:sz w:val="24"/>
          <w:szCs w:val="24"/>
        </w:rPr>
        <w:t xml:space="preserve"> costs have been on the rise demonstrating continued capital expenditure as well as asset impairment. The provision charges have moved from negative to positive by 2023 which means a larger allocation </w:t>
      </w:r>
      <w:r w:rsidR="007071AD" w:rsidRPr="00B03AAA">
        <w:rPr>
          <w:rFonts w:eastAsia="Times New Roman"/>
          <w:sz w:val="24"/>
          <w:szCs w:val="24"/>
        </w:rPr>
        <w:t>of allowance</w:t>
      </w:r>
      <w:r w:rsidRPr="00B03AAA">
        <w:rPr>
          <w:rFonts w:eastAsia="Times New Roman"/>
          <w:sz w:val="24"/>
          <w:szCs w:val="24"/>
        </w:rPr>
        <w:t xml:space="preserve"> for future losses or expenses. Furthermore, other operating expenses increased in 2023 which is due to </w:t>
      </w:r>
      <w:proofErr w:type="spellStart"/>
      <w:r w:rsidRPr="00B03AAA">
        <w:rPr>
          <w:rFonts w:eastAsia="Times New Roman"/>
          <w:sz w:val="24"/>
          <w:szCs w:val="24"/>
        </w:rPr>
        <w:t>unfavourable</w:t>
      </w:r>
      <w:proofErr w:type="spellEnd"/>
      <w:r w:rsidRPr="00B03AAA">
        <w:rPr>
          <w:rFonts w:eastAsia="Times New Roman"/>
          <w:sz w:val="24"/>
          <w:szCs w:val="24"/>
        </w:rPr>
        <w:t xml:space="preserve"> operational issues or reseating expenses that affect the sound financial position.</w:t>
      </w:r>
    </w:p>
    <w:p w14:paraId="07B4EC6A" w14:textId="77777777" w:rsidR="00E224E9" w:rsidRPr="00B03AAA" w:rsidRDefault="00BB702D" w:rsidP="00E654FF">
      <w:pPr>
        <w:pStyle w:val="Normal1"/>
        <w:spacing w:line="360" w:lineRule="auto"/>
        <w:jc w:val="both"/>
        <w:rPr>
          <w:rFonts w:eastAsia="Times New Roman"/>
          <w:sz w:val="24"/>
          <w:szCs w:val="24"/>
        </w:rPr>
      </w:pPr>
      <w:r w:rsidRPr="00B03AAA">
        <w:rPr>
          <w:sz w:val="24"/>
          <w:szCs w:val="24"/>
        </w:rPr>
        <w:lastRenderedPageBreak/>
        <w:br w:type="page"/>
      </w:r>
    </w:p>
    <w:p w14:paraId="42DE58E1" w14:textId="77777777" w:rsidR="00E224E9" w:rsidRPr="00B03AAA" w:rsidRDefault="00BB702D" w:rsidP="00E654FF">
      <w:pPr>
        <w:pStyle w:val="Normal1"/>
        <w:spacing w:line="360" w:lineRule="auto"/>
        <w:jc w:val="both"/>
        <w:rPr>
          <w:rFonts w:eastAsia="Times New Roman"/>
          <w:b/>
          <w:sz w:val="24"/>
          <w:szCs w:val="24"/>
        </w:rPr>
      </w:pPr>
      <w:r w:rsidRPr="00B03AAA">
        <w:rPr>
          <w:rFonts w:eastAsia="Times New Roman"/>
          <w:b/>
          <w:sz w:val="24"/>
          <w:szCs w:val="24"/>
        </w:rPr>
        <w:lastRenderedPageBreak/>
        <w:t>Revenue:</w:t>
      </w:r>
    </w:p>
    <w:tbl>
      <w:tblPr>
        <w:tblStyle w:val="a0"/>
        <w:tblW w:w="8850" w:type="dxa"/>
        <w:jc w:val="center"/>
        <w:tblBorders>
          <w:top w:val="nil"/>
          <w:left w:val="nil"/>
          <w:bottom w:val="nil"/>
          <w:right w:val="nil"/>
          <w:insideH w:val="nil"/>
          <w:insideV w:val="nil"/>
        </w:tblBorders>
        <w:tblLayout w:type="fixed"/>
        <w:tblLook w:val="0600" w:firstRow="0" w:lastRow="0" w:firstColumn="0" w:lastColumn="0" w:noHBand="1" w:noVBand="1"/>
      </w:tblPr>
      <w:tblGrid>
        <w:gridCol w:w="4350"/>
        <w:gridCol w:w="1500"/>
        <w:gridCol w:w="1500"/>
        <w:gridCol w:w="1500"/>
      </w:tblGrid>
      <w:tr w:rsidR="00E224E9" w:rsidRPr="00B03AAA" w14:paraId="436AF6B2" w14:textId="77777777" w:rsidTr="007071AD">
        <w:trPr>
          <w:cantSplit/>
          <w:trHeight w:val="573"/>
          <w:tblHeader/>
          <w:jc w:val="center"/>
        </w:trPr>
        <w:tc>
          <w:tcPr>
            <w:tcW w:w="4350" w:type="dxa"/>
            <w:tcBorders>
              <w:top w:val="single" w:sz="5" w:space="0" w:color="000000"/>
              <w:left w:val="single" w:sz="5" w:space="0" w:color="000000"/>
              <w:bottom w:val="single" w:sz="5" w:space="0" w:color="000000"/>
              <w:right w:val="single" w:sz="5" w:space="0" w:color="000000"/>
            </w:tcBorders>
            <w:shd w:val="clear" w:color="auto" w:fill="8BC34A"/>
            <w:tcMar>
              <w:top w:w="40" w:type="dxa"/>
              <w:left w:w="40" w:type="dxa"/>
              <w:bottom w:w="40" w:type="dxa"/>
              <w:right w:w="40" w:type="dxa"/>
            </w:tcMar>
            <w:vAlign w:val="bottom"/>
          </w:tcPr>
          <w:p w14:paraId="67047652"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Revenue</w:t>
            </w:r>
          </w:p>
        </w:tc>
        <w:tc>
          <w:tcPr>
            <w:tcW w:w="1500" w:type="dxa"/>
            <w:tcBorders>
              <w:top w:val="single" w:sz="5" w:space="0" w:color="000000"/>
              <w:left w:val="single" w:sz="5" w:space="0" w:color="CCCCCC"/>
              <w:bottom w:val="single" w:sz="5" w:space="0" w:color="000000"/>
              <w:right w:val="single" w:sz="5" w:space="0" w:color="000000"/>
            </w:tcBorders>
            <w:shd w:val="clear" w:color="auto" w:fill="8BC34A"/>
            <w:tcMar>
              <w:top w:w="40" w:type="dxa"/>
              <w:left w:w="40" w:type="dxa"/>
              <w:bottom w:w="40" w:type="dxa"/>
              <w:right w:w="40" w:type="dxa"/>
            </w:tcMar>
            <w:vAlign w:val="bottom"/>
          </w:tcPr>
          <w:p w14:paraId="313C05AD"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For the year ended 2021 (£)</w:t>
            </w:r>
          </w:p>
        </w:tc>
        <w:tc>
          <w:tcPr>
            <w:tcW w:w="1500" w:type="dxa"/>
            <w:tcBorders>
              <w:top w:val="single" w:sz="5" w:space="0" w:color="000000"/>
              <w:left w:val="single" w:sz="5" w:space="0" w:color="CCCCCC"/>
              <w:bottom w:val="single" w:sz="5" w:space="0" w:color="000000"/>
              <w:right w:val="single" w:sz="5" w:space="0" w:color="000000"/>
            </w:tcBorders>
            <w:shd w:val="clear" w:color="auto" w:fill="8BC34A"/>
            <w:tcMar>
              <w:top w:w="40" w:type="dxa"/>
              <w:left w:w="40" w:type="dxa"/>
              <w:bottom w:w="40" w:type="dxa"/>
              <w:right w:w="40" w:type="dxa"/>
            </w:tcMar>
            <w:vAlign w:val="bottom"/>
          </w:tcPr>
          <w:p w14:paraId="66B2882D"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For the year ended 2022 (£)</w:t>
            </w:r>
          </w:p>
        </w:tc>
        <w:tc>
          <w:tcPr>
            <w:tcW w:w="1500" w:type="dxa"/>
            <w:tcBorders>
              <w:top w:val="single" w:sz="5" w:space="0" w:color="000000"/>
              <w:left w:val="single" w:sz="5" w:space="0" w:color="CCCCCC"/>
              <w:bottom w:val="single" w:sz="5" w:space="0" w:color="000000"/>
              <w:right w:val="single" w:sz="5" w:space="0" w:color="000000"/>
            </w:tcBorders>
            <w:shd w:val="clear" w:color="auto" w:fill="8BC34A"/>
            <w:tcMar>
              <w:top w:w="40" w:type="dxa"/>
              <w:left w:w="40" w:type="dxa"/>
              <w:bottom w:w="40" w:type="dxa"/>
              <w:right w:w="40" w:type="dxa"/>
            </w:tcMar>
            <w:vAlign w:val="bottom"/>
          </w:tcPr>
          <w:p w14:paraId="6A1F0761"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For the ended 2023 (£)</w:t>
            </w:r>
          </w:p>
        </w:tc>
      </w:tr>
      <w:tr w:rsidR="00E224E9" w:rsidRPr="00B03AAA" w14:paraId="39B91BC3" w14:textId="77777777" w:rsidTr="007071AD">
        <w:trPr>
          <w:cantSplit/>
          <w:trHeight w:val="315"/>
          <w:tblHeader/>
          <w:jc w:val="center"/>
        </w:trPr>
        <w:tc>
          <w:tcPr>
            <w:tcW w:w="4350"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14:paraId="7986D810"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Revenue</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451BD001"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5,248,290</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5707894F"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5,307,480</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572B7876"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2,325,440</w:t>
            </w:r>
          </w:p>
        </w:tc>
      </w:tr>
    </w:tbl>
    <w:p w14:paraId="0D6AD9F7" w14:textId="77777777" w:rsidR="00E224E9" w:rsidRPr="00B03AAA" w:rsidRDefault="00BB702D" w:rsidP="007071AD">
      <w:pPr>
        <w:pStyle w:val="Normal1"/>
        <w:spacing w:line="360" w:lineRule="auto"/>
        <w:jc w:val="center"/>
        <w:rPr>
          <w:rFonts w:eastAsia="Times New Roman"/>
          <w:b/>
          <w:sz w:val="24"/>
          <w:szCs w:val="24"/>
        </w:rPr>
      </w:pPr>
      <w:r w:rsidRPr="00B03AAA">
        <w:rPr>
          <w:rFonts w:eastAsia="Times New Roman"/>
          <w:b/>
          <w:sz w:val="24"/>
          <w:szCs w:val="24"/>
        </w:rPr>
        <w:t>Table No.2: Revenues</w:t>
      </w:r>
    </w:p>
    <w:p w14:paraId="57388F34" w14:textId="77777777" w:rsidR="00E224E9" w:rsidRPr="00B03AAA" w:rsidRDefault="00BB702D" w:rsidP="007071AD">
      <w:pPr>
        <w:pStyle w:val="Normal1"/>
        <w:spacing w:line="360" w:lineRule="auto"/>
        <w:jc w:val="center"/>
        <w:rPr>
          <w:rFonts w:eastAsia="Times New Roman"/>
          <w:sz w:val="24"/>
          <w:szCs w:val="24"/>
        </w:rPr>
      </w:pPr>
      <w:r w:rsidRPr="00B03AAA">
        <w:rPr>
          <w:rFonts w:eastAsia="Times New Roman"/>
          <w:sz w:val="24"/>
          <w:szCs w:val="24"/>
        </w:rPr>
        <w:t>(Source: Created by Student)</w:t>
      </w:r>
    </w:p>
    <w:p w14:paraId="2FDA99C1" w14:textId="77777777" w:rsidR="00E224E9" w:rsidRPr="00B03AAA" w:rsidRDefault="00BB702D" w:rsidP="00E654FF">
      <w:pPr>
        <w:pStyle w:val="Normal1"/>
        <w:spacing w:line="360" w:lineRule="auto"/>
        <w:jc w:val="both"/>
        <w:rPr>
          <w:rFonts w:eastAsia="Times New Roman"/>
          <w:sz w:val="24"/>
          <w:szCs w:val="24"/>
        </w:rPr>
      </w:pPr>
      <w:r w:rsidRPr="00B03AAA">
        <w:rPr>
          <w:rFonts w:eastAsia="Times New Roman"/>
          <w:sz w:val="24"/>
          <w:szCs w:val="24"/>
        </w:rPr>
        <w:t xml:space="preserve">As </w:t>
      </w:r>
      <w:proofErr w:type="gramStart"/>
      <w:r w:rsidRPr="00B03AAA">
        <w:rPr>
          <w:rFonts w:eastAsia="Times New Roman"/>
          <w:sz w:val="24"/>
          <w:szCs w:val="24"/>
        </w:rPr>
        <w:t>similar to</w:t>
      </w:r>
      <w:proofErr w:type="gramEnd"/>
      <w:r w:rsidRPr="00B03AAA">
        <w:rPr>
          <w:rFonts w:eastAsia="Times New Roman"/>
          <w:sz w:val="24"/>
          <w:szCs w:val="24"/>
        </w:rPr>
        <w:t xml:space="preserve"> the expenses, the revenue of the </w:t>
      </w:r>
      <w:proofErr w:type="spellStart"/>
      <w:r w:rsidRPr="00B03AAA">
        <w:rPr>
          <w:rFonts w:eastAsia="Times New Roman"/>
          <w:sz w:val="24"/>
          <w:szCs w:val="24"/>
        </w:rPr>
        <w:t>organisation</w:t>
      </w:r>
      <w:proofErr w:type="spellEnd"/>
      <w:r w:rsidRPr="00B03AAA">
        <w:rPr>
          <w:rFonts w:eastAsia="Times New Roman"/>
          <w:sz w:val="24"/>
          <w:szCs w:val="24"/>
        </w:rPr>
        <w:t xml:space="preserve"> showed a mixed trend and pattern in the last 3 years with a severe drop in 2023. It is greatly attributed to low customer traffic which has been </w:t>
      </w:r>
      <w:proofErr w:type="gramStart"/>
      <w:r w:rsidRPr="00B03AAA">
        <w:rPr>
          <w:rFonts w:eastAsia="Times New Roman"/>
          <w:sz w:val="24"/>
          <w:szCs w:val="24"/>
        </w:rPr>
        <w:t>as a result of</w:t>
      </w:r>
      <w:proofErr w:type="gramEnd"/>
      <w:r w:rsidRPr="00B03AAA">
        <w:rPr>
          <w:rFonts w:eastAsia="Times New Roman"/>
          <w:sz w:val="24"/>
          <w:szCs w:val="24"/>
        </w:rPr>
        <w:t xml:space="preserve"> high competition, change demand or low satisfaction. The decline in revenue is in sync with observed decrease in occupancy which means that fewer visitors are availing the services of the hotel. The </w:t>
      </w:r>
      <w:r w:rsidR="007071AD" w:rsidRPr="00B03AAA">
        <w:rPr>
          <w:rFonts w:eastAsia="Times New Roman"/>
          <w:sz w:val="24"/>
          <w:szCs w:val="24"/>
        </w:rPr>
        <w:t>Covid</w:t>
      </w:r>
      <w:r w:rsidRPr="00B03AAA">
        <w:rPr>
          <w:rFonts w:eastAsia="Times New Roman"/>
          <w:sz w:val="24"/>
          <w:szCs w:val="24"/>
        </w:rPr>
        <w:t xml:space="preserve"> 19 pandemic and economic downturn of the UK has impacted the revenue of the hotel in the marketplace (</w:t>
      </w:r>
      <w:r w:rsidRPr="00B03AAA">
        <w:rPr>
          <w:rFonts w:eastAsia="Times New Roman"/>
          <w:color w:val="222222"/>
          <w:sz w:val="24"/>
          <w:szCs w:val="24"/>
          <w:highlight w:val="white"/>
        </w:rPr>
        <w:t xml:space="preserve">Anguera-Torrell </w:t>
      </w:r>
      <w:r w:rsidRPr="00B03AAA">
        <w:rPr>
          <w:rFonts w:eastAsia="Times New Roman"/>
          <w:i/>
          <w:color w:val="222222"/>
          <w:sz w:val="24"/>
          <w:szCs w:val="24"/>
          <w:highlight w:val="white"/>
        </w:rPr>
        <w:t>et al.,</w:t>
      </w:r>
      <w:r w:rsidRPr="00B03AAA">
        <w:rPr>
          <w:rFonts w:eastAsia="Times New Roman"/>
          <w:color w:val="222222"/>
          <w:sz w:val="24"/>
          <w:szCs w:val="24"/>
          <w:highlight w:val="white"/>
        </w:rPr>
        <w:t xml:space="preserve"> 2021</w:t>
      </w:r>
      <w:r w:rsidRPr="00B03AAA">
        <w:rPr>
          <w:rFonts w:eastAsia="Times New Roman"/>
          <w:sz w:val="24"/>
          <w:szCs w:val="24"/>
        </w:rPr>
        <w:t xml:space="preserve">). </w:t>
      </w:r>
    </w:p>
    <w:p w14:paraId="70494F1C" w14:textId="77777777" w:rsidR="00E224E9" w:rsidRPr="00B03AAA" w:rsidRDefault="00BB702D" w:rsidP="00E654FF">
      <w:pPr>
        <w:pStyle w:val="Normal1"/>
        <w:spacing w:line="360" w:lineRule="auto"/>
        <w:jc w:val="both"/>
        <w:rPr>
          <w:rFonts w:eastAsia="Times New Roman"/>
          <w:b/>
          <w:sz w:val="24"/>
          <w:szCs w:val="24"/>
        </w:rPr>
      </w:pPr>
      <w:r w:rsidRPr="00B03AAA">
        <w:rPr>
          <w:rFonts w:eastAsia="Times New Roman"/>
          <w:b/>
          <w:sz w:val="24"/>
          <w:szCs w:val="24"/>
        </w:rPr>
        <w:t>Financial Ratios:</w:t>
      </w:r>
    </w:p>
    <w:tbl>
      <w:tblPr>
        <w:tblStyle w:val="a1"/>
        <w:tblW w:w="9359" w:type="dxa"/>
        <w:jc w:val="center"/>
        <w:tblBorders>
          <w:top w:val="nil"/>
          <w:left w:val="nil"/>
          <w:bottom w:val="nil"/>
          <w:right w:val="nil"/>
          <w:insideH w:val="nil"/>
          <w:insideV w:val="nil"/>
        </w:tblBorders>
        <w:tblLayout w:type="fixed"/>
        <w:tblLook w:val="0600" w:firstRow="0" w:lastRow="0" w:firstColumn="0" w:lastColumn="0" w:noHBand="1" w:noVBand="1"/>
      </w:tblPr>
      <w:tblGrid>
        <w:gridCol w:w="2343"/>
        <w:gridCol w:w="3431"/>
        <w:gridCol w:w="1195"/>
        <w:gridCol w:w="1195"/>
        <w:gridCol w:w="1195"/>
      </w:tblGrid>
      <w:tr w:rsidR="00E224E9" w:rsidRPr="00B03AAA" w14:paraId="76D891AB" w14:textId="77777777" w:rsidTr="007071AD">
        <w:trPr>
          <w:cantSplit/>
          <w:trHeight w:val="315"/>
          <w:tblHeader/>
          <w:jc w:val="center"/>
        </w:trPr>
        <w:tc>
          <w:tcPr>
            <w:tcW w:w="2342" w:type="dxa"/>
            <w:tcBorders>
              <w:top w:val="single" w:sz="5" w:space="0" w:color="000000"/>
              <w:left w:val="single" w:sz="5" w:space="0" w:color="000000"/>
              <w:bottom w:val="single" w:sz="5" w:space="0" w:color="000000"/>
              <w:right w:val="single" w:sz="5" w:space="0" w:color="000000"/>
            </w:tcBorders>
            <w:shd w:val="clear" w:color="auto" w:fill="8BC34A"/>
            <w:tcMar>
              <w:top w:w="40" w:type="dxa"/>
              <w:left w:w="40" w:type="dxa"/>
              <w:bottom w:w="40" w:type="dxa"/>
              <w:right w:w="40" w:type="dxa"/>
            </w:tcMar>
            <w:vAlign w:val="bottom"/>
          </w:tcPr>
          <w:p w14:paraId="476CE8BF"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Ratios</w:t>
            </w:r>
          </w:p>
        </w:tc>
        <w:tc>
          <w:tcPr>
            <w:tcW w:w="3430" w:type="dxa"/>
            <w:tcBorders>
              <w:top w:val="single" w:sz="5" w:space="0" w:color="000000"/>
              <w:left w:val="single" w:sz="5" w:space="0" w:color="CCCCCC"/>
              <w:bottom w:val="single" w:sz="5" w:space="0" w:color="000000"/>
              <w:right w:val="single" w:sz="5" w:space="0" w:color="000000"/>
            </w:tcBorders>
            <w:shd w:val="clear" w:color="auto" w:fill="8BC34A"/>
            <w:tcMar>
              <w:top w:w="40" w:type="dxa"/>
              <w:left w:w="40" w:type="dxa"/>
              <w:bottom w:w="40" w:type="dxa"/>
              <w:right w:w="40" w:type="dxa"/>
            </w:tcMar>
            <w:vAlign w:val="bottom"/>
          </w:tcPr>
          <w:p w14:paraId="3829BFBA"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Formulas</w:t>
            </w:r>
          </w:p>
        </w:tc>
        <w:tc>
          <w:tcPr>
            <w:tcW w:w="1195" w:type="dxa"/>
            <w:tcBorders>
              <w:top w:val="single" w:sz="5" w:space="0" w:color="000000"/>
              <w:left w:val="single" w:sz="5" w:space="0" w:color="CCCCCC"/>
              <w:bottom w:val="single" w:sz="5" w:space="0" w:color="000000"/>
              <w:right w:val="single" w:sz="5" w:space="0" w:color="000000"/>
            </w:tcBorders>
            <w:shd w:val="clear" w:color="auto" w:fill="8BC34A"/>
            <w:tcMar>
              <w:top w:w="40" w:type="dxa"/>
              <w:left w:w="40" w:type="dxa"/>
              <w:bottom w:w="40" w:type="dxa"/>
              <w:right w:w="40" w:type="dxa"/>
            </w:tcMar>
            <w:vAlign w:val="bottom"/>
          </w:tcPr>
          <w:p w14:paraId="34AD2254"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 xml:space="preserve">For the year ended 2021 </w:t>
            </w:r>
          </w:p>
        </w:tc>
        <w:tc>
          <w:tcPr>
            <w:tcW w:w="1195" w:type="dxa"/>
            <w:tcBorders>
              <w:top w:val="single" w:sz="5" w:space="0" w:color="000000"/>
              <w:left w:val="single" w:sz="5" w:space="0" w:color="CCCCCC"/>
              <w:bottom w:val="single" w:sz="5" w:space="0" w:color="000000"/>
              <w:right w:val="single" w:sz="5" w:space="0" w:color="000000"/>
            </w:tcBorders>
            <w:shd w:val="clear" w:color="auto" w:fill="8BC34A"/>
            <w:tcMar>
              <w:top w:w="40" w:type="dxa"/>
              <w:left w:w="40" w:type="dxa"/>
              <w:bottom w:w="40" w:type="dxa"/>
              <w:right w:w="40" w:type="dxa"/>
            </w:tcMar>
            <w:vAlign w:val="bottom"/>
          </w:tcPr>
          <w:p w14:paraId="710ACF99"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 xml:space="preserve">For the year ended 2022 </w:t>
            </w:r>
          </w:p>
        </w:tc>
        <w:tc>
          <w:tcPr>
            <w:tcW w:w="1195" w:type="dxa"/>
            <w:tcBorders>
              <w:top w:val="single" w:sz="5" w:space="0" w:color="000000"/>
              <w:left w:val="single" w:sz="5" w:space="0" w:color="CCCCCC"/>
              <w:bottom w:val="single" w:sz="5" w:space="0" w:color="000000"/>
              <w:right w:val="single" w:sz="5" w:space="0" w:color="000000"/>
            </w:tcBorders>
            <w:shd w:val="clear" w:color="auto" w:fill="8BC34A"/>
            <w:tcMar>
              <w:top w:w="40" w:type="dxa"/>
              <w:left w:w="40" w:type="dxa"/>
              <w:bottom w:w="40" w:type="dxa"/>
              <w:right w:w="40" w:type="dxa"/>
            </w:tcMar>
            <w:vAlign w:val="bottom"/>
          </w:tcPr>
          <w:p w14:paraId="46CB0DAD"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 xml:space="preserve">For the ended 2023 </w:t>
            </w:r>
          </w:p>
        </w:tc>
      </w:tr>
      <w:tr w:rsidR="00E224E9" w:rsidRPr="00B03AAA" w14:paraId="3928A472" w14:textId="77777777" w:rsidTr="007071AD">
        <w:trPr>
          <w:cantSplit/>
          <w:trHeight w:val="315"/>
          <w:tblHeader/>
          <w:jc w:val="center"/>
        </w:trPr>
        <w:tc>
          <w:tcPr>
            <w:tcW w:w="2342"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14:paraId="6D593592"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Profitability</w:t>
            </w:r>
          </w:p>
        </w:tc>
        <w:tc>
          <w:tcPr>
            <w:tcW w:w="343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126903F9" w14:textId="77777777" w:rsidR="00E224E9" w:rsidRPr="00B03AAA" w:rsidRDefault="00E224E9" w:rsidP="00E654FF">
            <w:pPr>
              <w:pStyle w:val="Normal1"/>
              <w:widowControl w:val="0"/>
              <w:spacing w:line="360" w:lineRule="auto"/>
              <w:jc w:val="both"/>
              <w:rPr>
                <w:rFonts w:eastAsia="Times New Roman"/>
                <w:sz w:val="24"/>
                <w:szCs w:val="24"/>
              </w:rPr>
            </w:pPr>
          </w:p>
        </w:tc>
        <w:tc>
          <w:tcPr>
            <w:tcW w:w="119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61CA2A84" w14:textId="77777777" w:rsidR="00E224E9" w:rsidRPr="00B03AAA" w:rsidRDefault="00E224E9" w:rsidP="00E654FF">
            <w:pPr>
              <w:pStyle w:val="Normal1"/>
              <w:widowControl w:val="0"/>
              <w:spacing w:line="360" w:lineRule="auto"/>
              <w:jc w:val="both"/>
              <w:rPr>
                <w:rFonts w:eastAsia="Times New Roman"/>
                <w:sz w:val="24"/>
                <w:szCs w:val="24"/>
              </w:rPr>
            </w:pPr>
          </w:p>
        </w:tc>
        <w:tc>
          <w:tcPr>
            <w:tcW w:w="119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23CDF999" w14:textId="77777777" w:rsidR="00E224E9" w:rsidRPr="00B03AAA" w:rsidRDefault="00E224E9" w:rsidP="00E654FF">
            <w:pPr>
              <w:pStyle w:val="Normal1"/>
              <w:widowControl w:val="0"/>
              <w:spacing w:line="360" w:lineRule="auto"/>
              <w:jc w:val="both"/>
              <w:rPr>
                <w:rFonts w:eastAsia="Times New Roman"/>
                <w:sz w:val="24"/>
                <w:szCs w:val="24"/>
              </w:rPr>
            </w:pPr>
          </w:p>
        </w:tc>
        <w:tc>
          <w:tcPr>
            <w:tcW w:w="119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2FED2EC9" w14:textId="77777777" w:rsidR="00E224E9" w:rsidRPr="00B03AAA" w:rsidRDefault="00E224E9" w:rsidP="00E654FF">
            <w:pPr>
              <w:pStyle w:val="Normal1"/>
              <w:widowControl w:val="0"/>
              <w:spacing w:line="360" w:lineRule="auto"/>
              <w:jc w:val="both"/>
              <w:rPr>
                <w:rFonts w:eastAsia="Times New Roman"/>
                <w:sz w:val="24"/>
                <w:szCs w:val="24"/>
              </w:rPr>
            </w:pPr>
          </w:p>
        </w:tc>
      </w:tr>
      <w:tr w:rsidR="00E224E9" w:rsidRPr="00B03AAA" w14:paraId="22E68656" w14:textId="77777777" w:rsidTr="007071AD">
        <w:trPr>
          <w:cantSplit/>
          <w:trHeight w:val="315"/>
          <w:tblHeader/>
          <w:jc w:val="center"/>
        </w:trPr>
        <w:tc>
          <w:tcPr>
            <w:tcW w:w="2342" w:type="dxa"/>
            <w:tcBorders>
              <w:top w:val="single" w:sz="5" w:space="0" w:color="CCCCCC"/>
              <w:left w:val="single" w:sz="5" w:space="0" w:color="000000"/>
              <w:bottom w:val="single" w:sz="5" w:space="0" w:color="000000"/>
              <w:right w:val="single" w:sz="5" w:space="0" w:color="000000"/>
            </w:tcBorders>
            <w:shd w:val="clear" w:color="auto" w:fill="EEF7E3"/>
            <w:tcMar>
              <w:top w:w="40" w:type="dxa"/>
              <w:left w:w="40" w:type="dxa"/>
              <w:bottom w:w="40" w:type="dxa"/>
              <w:right w:w="40" w:type="dxa"/>
            </w:tcMar>
            <w:vAlign w:val="bottom"/>
          </w:tcPr>
          <w:p w14:paraId="67397191"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“Gross Profit Margin”</w:t>
            </w:r>
          </w:p>
        </w:tc>
        <w:tc>
          <w:tcPr>
            <w:tcW w:w="3430"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21C6C4CF"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“Gross Profit / Net Sales x 100”</w:t>
            </w:r>
          </w:p>
        </w:tc>
        <w:tc>
          <w:tcPr>
            <w:tcW w:w="1195"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6178F9B6"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92.16%</w:t>
            </w:r>
          </w:p>
        </w:tc>
        <w:tc>
          <w:tcPr>
            <w:tcW w:w="1195"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7910A403"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92.44%</w:t>
            </w:r>
          </w:p>
        </w:tc>
        <w:tc>
          <w:tcPr>
            <w:tcW w:w="1195"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0E7112AF"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92.42%</w:t>
            </w:r>
          </w:p>
        </w:tc>
      </w:tr>
      <w:tr w:rsidR="00E224E9" w:rsidRPr="00B03AAA" w14:paraId="076EA14D" w14:textId="77777777" w:rsidTr="007071AD">
        <w:trPr>
          <w:cantSplit/>
          <w:trHeight w:val="315"/>
          <w:tblHeader/>
          <w:jc w:val="center"/>
        </w:trPr>
        <w:tc>
          <w:tcPr>
            <w:tcW w:w="2342"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14:paraId="00BC6504"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“Return on Assets”</w:t>
            </w:r>
          </w:p>
        </w:tc>
        <w:tc>
          <w:tcPr>
            <w:tcW w:w="343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567C00C6"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“Net Income / Total Assets”</w:t>
            </w:r>
          </w:p>
        </w:tc>
        <w:tc>
          <w:tcPr>
            <w:tcW w:w="119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6E36A038"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5.13%</w:t>
            </w:r>
          </w:p>
        </w:tc>
        <w:tc>
          <w:tcPr>
            <w:tcW w:w="119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40AD660D"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4.24%</w:t>
            </w:r>
          </w:p>
        </w:tc>
        <w:tc>
          <w:tcPr>
            <w:tcW w:w="119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5730D52A"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-7.77%</w:t>
            </w:r>
          </w:p>
        </w:tc>
      </w:tr>
      <w:tr w:rsidR="00E224E9" w:rsidRPr="00B03AAA" w14:paraId="4FFBE8C1" w14:textId="77777777" w:rsidTr="007071AD">
        <w:trPr>
          <w:cantSplit/>
          <w:trHeight w:val="315"/>
          <w:tblHeader/>
          <w:jc w:val="center"/>
        </w:trPr>
        <w:tc>
          <w:tcPr>
            <w:tcW w:w="2342" w:type="dxa"/>
            <w:tcBorders>
              <w:top w:val="single" w:sz="5" w:space="0" w:color="CCCCCC"/>
              <w:left w:val="single" w:sz="5" w:space="0" w:color="000000"/>
              <w:bottom w:val="single" w:sz="5" w:space="0" w:color="000000"/>
              <w:right w:val="single" w:sz="5" w:space="0" w:color="000000"/>
            </w:tcBorders>
            <w:shd w:val="clear" w:color="auto" w:fill="EEF7E3"/>
            <w:tcMar>
              <w:top w:w="40" w:type="dxa"/>
              <w:left w:w="40" w:type="dxa"/>
              <w:bottom w:w="40" w:type="dxa"/>
              <w:right w:w="40" w:type="dxa"/>
            </w:tcMar>
            <w:vAlign w:val="bottom"/>
          </w:tcPr>
          <w:p w14:paraId="3A2EAFCF"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“Return on Equity”</w:t>
            </w:r>
          </w:p>
        </w:tc>
        <w:tc>
          <w:tcPr>
            <w:tcW w:w="3430"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2C1B71D1"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“Net Income / Shareholders Equity”</w:t>
            </w:r>
          </w:p>
        </w:tc>
        <w:tc>
          <w:tcPr>
            <w:tcW w:w="1195"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33EA1BB2"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29.44%</w:t>
            </w:r>
          </w:p>
        </w:tc>
        <w:tc>
          <w:tcPr>
            <w:tcW w:w="1195"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37353B0E"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26.12%</w:t>
            </w:r>
          </w:p>
        </w:tc>
        <w:tc>
          <w:tcPr>
            <w:tcW w:w="1195"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10275531"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-86.41%</w:t>
            </w:r>
          </w:p>
        </w:tc>
      </w:tr>
      <w:tr w:rsidR="00E224E9" w:rsidRPr="00B03AAA" w14:paraId="677A83EB" w14:textId="77777777" w:rsidTr="007071AD">
        <w:trPr>
          <w:cantSplit/>
          <w:trHeight w:val="315"/>
          <w:tblHeader/>
          <w:jc w:val="center"/>
        </w:trPr>
        <w:tc>
          <w:tcPr>
            <w:tcW w:w="2342"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14:paraId="0E1D178C"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t>“Liquidity”</w:t>
            </w:r>
          </w:p>
        </w:tc>
        <w:tc>
          <w:tcPr>
            <w:tcW w:w="343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0D1D0AC3" w14:textId="77777777" w:rsidR="00E224E9" w:rsidRPr="00B03AAA" w:rsidRDefault="00E224E9" w:rsidP="00E654FF">
            <w:pPr>
              <w:pStyle w:val="Normal1"/>
              <w:widowControl w:val="0"/>
              <w:spacing w:line="360" w:lineRule="auto"/>
              <w:jc w:val="both"/>
              <w:rPr>
                <w:rFonts w:eastAsia="Times New Roman"/>
                <w:sz w:val="24"/>
                <w:szCs w:val="24"/>
              </w:rPr>
            </w:pPr>
          </w:p>
        </w:tc>
        <w:tc>
          <w:tcPr>
            <w:tcW w:w="119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2E329775" w14:textId="77777777" w:rsidR="00E224E9" w:rsidRPr="00B03AAA" w:rsidRDefault="00E224E9" w:rsidP="00E654FF">
            <w:pPr>
              <w:pStyle w:val="Normal1"/>
              <w:widowControl w:val="0"/>
              <w:spacing w:line="360" w:lineRule="auto"/>
              <w:jc w:val="both"/>
              <w:rPr>
                <w:rFonts w:eastAsia="Times New Roman"/>
                <w:sz w:val="24"/>
                <w:szCs w:val="24"/>
              </w:rPr>
            </w:pPr>
          </w:p>
        </w:tc>
        <w:tc>
          <w:tcPr>
            <w:tcW w:w="119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65E93B51" w14:textId="77777777" w:rsidR="00E224E9" w:rsidRPr="00B03AAA" w:rsidRDefault="00E224E9" w:rsidP="00E654FF">
            <w:pPr>
              <w:pStyle w:val="Normal1"/>
              <w:widowControl w:val="0"/>
              <w:spacing w:line="360" w:lineRule="auto"/>
              <w:jc w:val="both"/>
              <w:rPr>
                <w:rFonts w:eastAsia="Times New Roman"/>
                <w:sz w:val="24"/>
                <w:szCs w:val="24"/>
              </w:rPr>
            </w:pPr>
          </w:p>
        </w:tc>
        <w:tc>
          <w:tcPr>
            <w:tcW w:w="119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3F958E22" w14:textId="77777777" w:rsidR="00E224E9" w:rsidRPr="00B03AAA" w:rsidRDefault="00E224E9" w:rsidP="00E654FF">
            <w:pPr>
              <w:pStyle w:val="Normal1"/>
              <w:widowControl w:val="0"/>
              <w:spacing w:line="360" w:lineRule="auto"/>
              <w:jc w:val="both"/>
              <w:rPr>
                <w:rFonts w:eastAsia="Times New Roman"/>
                <w:sz w:val="24"/>
                <w:szCs w:val="24"/>
              </w:rPr>
            </w:pPr>
          </w:p>
        </w:tc>
      </w:tr>
      <w:tr w:rsidR="00E224E9" w:rsidRPr="00B03AAA" w14:paraId="3B485C3A" w14:textId="77777777" w:rsidTr="007071AD">
        <w:trPr>
          <w:cantSplit/>
          <w:trHeight w:val="315"/>
          <w:tblHeader/>
          <w:jc w:val="center"/>
        </w:trPr>
        <w:tc>
          <w:tcPr>
            <w:tcW w:w="2342" w:type="dxa"/>
            <w:tcBorders>
              <w:top w:val="single" w:sz="5" w:space="0" w:color="CCCCCC"/>
              <w:left w:val="single" w:sz="5" w:space="0" w:color="000000"/>
              <w:bottom w:val="single" w:sz="5" w:space="0" w:color="000000"/>
              <w:right w:val="single" w:sz="5" w:space="0" w:color="000000"/>
            </w:tcBorders>
            <w:shd w:val="clear" w:color="auto" w:fill="EEF7E3"/>
            <w:tcMar>
              <w:top w:w="40" w:type="dxa"/>
              <w:left w:w="40" w:type="dxa"/>
              <w:bottom w:w="40" w:type="dxa"/>
              <w:right w:w="40" w:type="dxa"/>
            </w:tcMar>
            <w:vAlign w:val="bottom"/>
          </w:tcPr>
          <w:p w14:paraId="6223B8D8"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“Current Ratio”</w:t>
            </w:r>
          </w:p>
        </w:tc>
        <w:tc>
          <w:tcPr>
            <w:tcW w:w="3430"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0F771495"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“Current Assets / Current Liabilities”</w:t>
            </w:r>
          </w:p>
        </w:tc>
        <w:tc>
          <w:tcPr>
            <w:tcW w:w="1195"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665D50FF"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0.97</w:t>
            </w:r>
          </w:p>
        </w:tc>
        <w:tc>
          <w:tcPr>
            <w:tcW w:w="1195"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24F941AC"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0.93</w:t>
            </w:r>
          </w:p>
        </w:tc>
        <w:tc>
          <w:tcPr>
            <w:tcW w:w="1195"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095920B4"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0.64</w:t>
            </w:r>
          </w:p>
        </w:tc>
      </w:tr>
      <w:tr w:rsidR="00E224E9" w:rsidRPr="00B03AAA" w14:paraId="1B4AC997" w14:textId="77777777" w:rsidTr="007071AD">
        <w:trPr>
          <w:cantSplit/>
          <w:trHeight w:val="315"/>
          <w:tblHeader/>
          <w:jc w:val="center"/>
        </w:trPr>
        <w:tc>
          <w:tcPr>
            <w:tcW w:w="2342"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14:paraId="6206F7CF"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“Quick Ratio”</w:t>
            </w:r>
          </w:p>
        </w:tc>
        <w:tc>
          <w:tcPr>
            <w:tcW w:w="343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405D98C4"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“Current Assets - Inventory / Current Liabilities”</w:t>
            </w:r>
          </w:p>
        </w:tc>
        <w:tc>
          <w:tcPr>
            <w:tcW w:w="119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61BA6580"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0.94</w:t>
            </w:r>
          </w:p>
        </w:tc>
        <w:tc>
          <w:tcPr>
            <w:tcW w:w="119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46D4D896"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0.92</w:t>
            </w:r>
          </w:p>
        </w:tc>
        <w:tc>
          <w:tcPr>
            <w:tcW w:w="119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6E85BA59"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0.62</w:t>
            </w:r>
          </w:p>
        </w:tc>
      </w:tr>
      <w:tr w:rsidR="00E224E9" w:rsidRPr="00B03AAA" w14:paraId="2E9293A6" w14:textId="77777777" w:rsidTr="007071AD">
        <w:trPr>
          <w:cantSplit/>
          <w:trHeight w:val="315"/>
          <w:tblHeader/>
          <w:jc w:val="center"/>
        </w:trPr>
        <w:tc>
          <w:tcPr>
            <w:tcW w:w="2342" w:type="dxa"/>
            <w:tcBorders>
              <w:top w:val="single" w:sz="5" w:space="0" w:color="CCCCCC"/>
              <w:left w:val="single" w:sz="5" w:space="0" w:color="000000"/>
              <w:bottom w:val="single" w:sz="5" w:space="0" w:color="000000"/>
              <w:right w:val="single" w:sz="5" w:space="0" w:color="000000"/>
            </w:tcBorders>
            <w:shd w:val="clear" w:color="auto" w:fill="EEF7E3"/>
            <w:tcMar>
              <w:top w:w="40" w:type="dxa"/>
              <w:left w:w="40" w:type="dxa"/>
              <w:bottom w:w="40" w:type="dxa"/>
              <w:right w:w="40" w:type="dxa"/>
            </w:tcMar>
            <w:vAlign w:val="bottom"/>
          </w:tcPr>
          <w:p w14:paraId="1F247701"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b/>
                <w:sz w:val="24"/>
                <w:szCs w:val="24"/>
              </w:rPr>
              <w:lastRenderedPageBreak/>
              <w:t>“Solvency”</w:t>
            </w:r>
          </w:p>
        </w:tc>
        <w:tc>
          <w:tcPr>
            <w:tcW w:w="3430"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54F63056" w14:textId="77777777" w:rsidR="00E224E9" w:rsidRPr="00B03AAA" w:rsidRDefault="00E224E9" w:rsidP="00E654FF">
            <w:pPr>
              <w:pStyle w:val="Normal1"/>
              <w:widowControl w:val="0"/>
              <w:spacing w:line="360" w:lineRule="auto"/>
              <w:jc w:val="both"/>
              <w:rPr>
                <w:rFonts w:eastAsia="Times New Roman"/>
                <w:sz w:val="24"/>
                <w:szCs w:val="24"/>
              </w:rPr>
            </w:pPr>
          </w:p>
        </w:tc>
        <w:tc>
          <w:tcPr>
            <w:tcW w:w="1195"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03A93E52" w14:textId="77777777" w:rsidR="00E224E9" w:rsidRPr="00B03AAA" w:rsidRDefault="00E224E9" w:rsidP="00E654FF">
            <w:pPr>
              <w:pStyle w:val="Normal1"/>
              <w:widowControl w:val="0"/>
              <w:spacing w:line="360" w:lineRule="auto"/>
              <w:jc w:val="both"/>
              <w:rPr>
                <w:rFonts w:eastAsia="Times New Roman"/>
                <w:sz w:val="24"/>
                <w:szCs w:val="24"/>
              </w:rPr>
            </w:pPr>
          </w:p>
        </w:tc>
        <w:tc>
          <w:tcPr>
            <w:tcW w:w="1195"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0EC8728F" w14:textId="77777777" w:rsidR="00E224E9" w:rsidRPr="00B03AAA" w:rsidRDefault="00E224E9" w:rsidP="00E654FF">
            <w:pPr>
              <w:pStyle w:val="Normal1"/>
              <w:widowControl w:val="0"/>
              <w:spacing w:line="360" w:lineRule="auto"/>
              <w:jc w:val="both"/>
              <w:rPr>
                <w:rFonts w:eastAsia="Times New Roman"/>
                <w:sz w:val="24"/>
                <w:szCs w:val="24"/>
              </w:rPr>
            </w:pPr>
          </w:p>
        </w:tc>
        <w:tc>
          <w:tcPr>
            <w:tcW w:w="1195" w:type="dxa"/>
            <w:tcBorders>
              <w:top w:val="single" w:sz="5" w:space="0" w:color="CCCCCC"/>
              <w:left w:val="single" w:sz="5" w:space="0" w:color="CCCCCC"/>
              <w:bottom w:val="single" w:sz="5" w:space="0" w:color="000000"/>
              <w:right w:val="single" w:sz="5" w:space="0" w:color="000000"/>
            </w:tcBorders>
            <w:shd w:val="clear" w:color="auto" w:fill="EEF7E3"/>
            <w:tcMar>
              <w:top w:w="40" w:type="dxa"/>
              <w:left w:w="40" w:type="dxa"/>
              <w:bottom w:w="40" w:type="dxa"/>
              <w:right w:w="40" w:type="dxa"/>
            </w:tcMar>
            <w:vAlign w:val="bottom"/>
          </w:tcPr>
          <w:p w14:paraId="3ADF9637" w14:textId="77777777" w:rsidR="00E224E9" w:rsidRPr="00B03AAA" w:rsidRDefault="00E224E9" w:rsidP="00E654FF">
            <w:pPr>
              <w:pStyle w:val="Normal1"/>
              <w:widowControl w:val="0"/>
              <w:spacing w:line="360" w:lineRule="auto"/>
              <w:jc w:val="both"/>
              <w:rPr>
                <w:rFonts w:eastAsia="Times New Roman"/>
                <w:sz w:val="24"/>
                <w:szCs w:val="24"/>
              </w:rPr>
            </w:pPr>
          </w:p>
        </w:tc>
      </w:tr>
      <w:tr w:rsidR="00E224E9" w:rsidRPr="00B03AAA" w14:paraId="1210FD93" w14:textId="77777777" w:rsidTr="007071AD">
        <w:trPr>
          <w:cantSplit/>
          <w:trHeight w:val="315"/>
          <w:tblHeader/>
          <w:jc w:val="center"/>
        </w:trPr>
        <w:tc>
          <w:tcPr>
            <w:tcW w:w="2342"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14:paraId="48370EB6"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“Debt-to-Equity Ratio”</w:t>
            </w:r>
          </w:p>
        </w:tc>
        <w:tc>
          <w:tcPr>
            <w:tcW w:w="343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033C39EE"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“Total Debt / Total Equity”</w:t>
            </w:r>
          </w:p>
        </w:tc>
        <w:tc>
          <w:tcPr>
            <w:tcW w:w="119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388722D2"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3.77</w:t>
            </w:r>
          </w:p>
        </w:tc>
        <w:tc>
          <w:tcPr>
            <w:tcW w:w="119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334FB772"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4.31</w:t>
            </w:r>
          </w:p>
        </w:tc>
        <w:tc>
          <w:tcPr>
            <w:tcW w:w="119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143D6323" w14:textId="77777777" w:rsidR="00E224E9" w:rsidRPr="00B03AAA" w:rsidRDefault="00BB702D" w:rsidP="00E654FF">
            <w:pPr>
              <w:pStyle w:val="Normal1"/>
              <w:widowControl w:val="0"/>
              <w:spacing w:line="360" w:lineRule="auto"/>
              <w:jc w:val="both"/>
              <w:rPr>
                <w:rFonts w:eastAsia="Times New Roman"/>
                <w:sz w:val="24"/>
                <w:szCs w:val="24"/>
              </w:rPr>
            </w:pPr>
            <w:r w:rsidRPr="00B03AAA">
              <w:rPr>
                <w:rFonts w:eastAsia="Times New Roman"/>
                <w:sz w:val="24"/>
                <w:szCs w:val="24"/>
              </w:rPr>
              <w:t>8.80</w:t>
            </w:r>
          </w:p>
        </w:tc>
      </w:tr>
    </w:tbl>
    <w:p w14:paraId="30DCAB4C" w14:textId="77777777" w:rsidR="00E224E9" w:rsidRPr="00B03AAA" w:rsidRDefault="00BB702D" w:rsidP="007071AD">
      <w:pPr>
        <w:pStyle w:val="Normal1"/>
        <w:spacing w:line="360" w:lineRule="auto"/>
        <w:jc w:val="center"/>
        <w:rPr>
          <w:rFonts w:eastAsia="Times New Roman"/>
          <w:b/>
          <w:sz w:val="24"/>
          <w:szCs w:val="24"/>
        </w:rPr>
      </w:pPr>
      <w:r w:rsidRPr="00B03AAA">
        <w:rPr>
          <w:rFonts w:eastAsia="Times New Roman"/>
          <w:b/>
          <w:sz w:val="24"/>
          <w:szCs w:val="24"/>
        </w:rPr>
        <w:t>Table No.3: Financial Ratios</w:t>
      </w:r>
    </w:p>
    <w:p w14:paraId="1CA4539C" w14:textId="77777777" w:rsidR="00E224E9" w:rsidRPr="00B03AAA" w:rsidRDefault="00BB702D" w:rsidP="007071AD">
      <w:pPr>
        <w:pStyle w:val="Normal1"/>
        <w:spacing w:line="360" w:lineRule="auto"/>
        <w:jc w:val="center"/>
        <w:rPr>
          <w:rFonts w:eastAsia="Times New Roman"/>
          <w:b/>
          <w:sz w:val="24"/>
          <w:szCs w:val="24"/>
        </w:rPr>
      </w:pPr>
      <w:r w:rsidRPr="00B03AAA">
        <w:rPr>
          <w:rFonts w:eastAsia="Times New Roman"/>
          <w:sz w:val="24"/>
          <w:szCs w:val="24"/>
        </w:rPr>
        <w:t>(Source: Created by Student)</w:t>
      </w:r>
    </w:p>
    <w:p w14:paraId="672848B5" w14:textId="77777777" w:rsidR="00E224E9" w:rsidRPr="00B03AAA" w:rsidRDefault="00BB702D" w:rsidP="00E654FF">
      <w:pPr>
        <w:pStyle w:val="Normal1"/>
        <w:spacing w:line="360" w:lineRule="auto"/>
        <w:jc w:val="both"/>
        <w:rPr>
          <w:rFonts w:eastAsia="Times New Roman"/>
          <w:sz w:val="24"/>
          <w:szCs w:val="24"/>
        </w:rPr>
      </w:pPr>
      <w:r w:rsidRPr="00B03AAA">
        <w:rPr>
          <w:rFonts w:eastAsia="Times New Roman"/>
          <w:sz w:val="24"/>
          <w:szCs w:val="24"/>
        </w:rPr>
        <w:t xml:space="preserve">A comparison of financial ratios of the City Hotel shows decreasing trends of profitability, liquidity, and solvency over the past 3 years of the operations. In terms of </w:t>
      </w:r>
      <w:r w:rsidRPr="00B03AAA">
        <w:rPr>
          <w:rFonts w:eastAsia="Times New Roman"/>
          <w:b/>
          <w:i/>
          <w:sz w:val="24"/>
          <w:szCs w:val="24"/>
        </w:rPr>
        <w:t>profitability</w:t>
      </w:r>
      <w:r w:rsidRPr="00B03AAA">
        <w:rPr>
          <w:rFonts w:eastAsia="Times New Roman"/>
          <w:sz w:val="24"/>
          <w:szCs w:val="24"/>
        </w:rPr>
        <w:t xml:space="preserve">, the gross profit margin remained unchanged showing that there were no significant changes in the pricing and the cost of goods. However, by the period of 2023, the return on assets and the return on equity declined to negative values. It implies that the hotel was operationally ineffective in generating returns, perhaps because of reduced turnover and high operating costs reducing its net profit. Apart from this, the </w:t>
      </w:r>
      <w:r w:rsidRPr="00B03AAA">
        <w:rPr>
          <w:rFonts w:eastAsia="Times New Roman"/>
          <w:b/>
          <w:i/>
          <w:sz w:val="24"/>
          <w:szCs w:val="24"/>
        </w:rPr>
        <w:t>liquidity ratio</w:t>
      </w:r>
      <w:r w:rsidRPr="00B03AAA">
        <w:rPr>
          <w:rFonts w:eastAsia="Times New Roman"/>
          <w:sz w:val="24"/>
          <w:szCs w:val="24"/>
        </w:rPr>
        <w:t xml:space="preserve"> also shows a downward trend which is evident from the decline in the current and the quick ratio. From 2021 to 2023, both ratios are reduced and fall below 1 which poses </w:t>
      </w:r>
      <w:proofErr w:type="gramStart"/>
      <w:r w:rsidRPr="00B03AAA">
        <w:rPr>
          <w:rFonts w:eastAsia="Times New Roman"/>
          <w:sz w:val="24"/>
          <w:szCs w:val="24"/>
        </w:rPr>
        <w:t>a serious danger</w:t>
      </w:r>
      <w:proofErr w:type="gramEnd"/>
      <w:r w:rsidRPr="00B03AAA">
        <w:rPr>
          <w:rFonts w:eastAsia="Times New Roman"/>
          <w:sz w:val="24"/>
          <w:szCs w:val="24"/>
        </w:rPr>
        <w:t xml:space="preserve"> that the hotel is not in a position to meet all its immediate obligations without selling most of its assets (</w:t>
      </w:r>
      <w:r w:rsidRPr="00B03AAA">
        <w:rPr>
          <w:rFonts w:eastAsia="Times New Roman"/>
          <w:color w:val="222222"/>
          <w:sz w:val="24"/>
          <w:szCs w:val="24"/>
          <w:highlight w:val="white"/>
        </w:rPr>
        <w:t>FreshBooks.com, 2024</w:t>
      </w:r>
      <w:r w:rsidRPr="00B03AAA">
        <w:rPr>
          <w:rFonts w:eastAsia="Times New Roman"/>
          <w:sz w:val="24"/>
          <w:szCs w:val="24"/>
        </w:rPr>
        <w:t xml:space="preserve">). </w:t>
      </w:r>
      <w:r w:rsidRPr="00B03AAA">
        <w:rPr>
          <w:rFonts w:eastAsia="Times New Roman"/>
          <w:b/>
          <w:i/>
          <w:sz w:val="24"/>
          <w:szCs w:val="24"/>
        </w:rPr>
        <w:t>Solvency ratio</w:t>
      </w:r>
      <w:r w:rsidRPr="00B03AAA">
        <w:rPr>
          <w:rFonts w:eastAsia="Times New Roman"/>
          <w:sz w:val="24"/>
          <w:szCs w:val="24"/>
        </w:rPr>
        <w:t xml:space="preserve"> such as debt to equity ratio has deteriorated considerably, increasing to almost double by 2023. This shift points to the use of borrowed funds because of cash flow problems as well as operative restructuring costs. Furthermore, these trends posit a weakening financial position and increasing insolvency risk, thus underlining the importance of the strategic adjustments leading to the financial strengthening.</w:t>
      </w:r>
    </w:p>
    <w:p w14:paraId="0F7A3B12" w14:textId="77777777" w:rsidR="00E224E9" w:rsidRPr="00B03AAA" w:rsidRDefault="00E654FF" w:rsidP="00E654FF">
      <w:pPr>
        <w:pStyle w:val="Heading1"/>
        <w:rPr>
          <w:rFonts w:ascii="Arial" w:hAnsi="Arial"/>
          <w:color w:val="FF0000"/>
          <w:sz w:val="24"/>
          <w:szCs w:val="24"/>
        </w:rPr>
      </w:pPr>
      <w:bookmarkStart w:id="2" w:name="_Toc181705601"/>
      <w:r w:rsidRPr="00B03AAA">
        <w:rPr>
          <w:rFonts w:ascii="Arial" w:hAnsi="Arial"/>
          <w:sz w:val="24"/>
          <w:szCs w:val="24"/>
        </w:rPr>
        <w:t>K</w:t>
      </w:r>
      <w:r w:rsidR="00BB702D" w:rsidRPr="00B03AAA">
        <w:rPr>
          <w:rFonts w:ascii="Arial" w:hAnsi="Arial"/>
          <w:sz w:val="24"/>
          <w:szCs w:val="24"/>
        </w:rPr>
        <w:t>ey reasons behin</w:t>
      </w:r>
      <w:r w:rsidRPr="00B03AAA">
        <w:rPr>
          <w:rFonts w:ascii="Arial" w:hAnsi="Arial"/>
          <w:sz w:val="24"/>
          <w:szCs w:val="24"/>
        </w:rPr>
        <w:t>d the decline in profitability</w:t>
      </w:r>
      <w:bookmarkEnd w:id="2"/>
    </w:p>
    <w:p w14:paraId="5F38E9EB" w14:textId="77777777" w:rsidR="00E224E9" w:rsidRPr="00B03AAA" w:rsidRDefault="00BB702D" w:rsidP="00E654FF">
      <w:pPr>
        <w:pStyle w:val="Normal1"/>
        <w:spacing w:line="360" w:lineRule="auto"/>
        <w:jc w:val="both"/>
        <w:rPr>
          <w:rFonts w:eastAsia="Times New Roman"/>
          <w:sz w:val="24"/>
          <w:szCs w:val="24"/>
        </w:rPr>
      </w:pPr>
      <w:r w:rsidRPr="00B03AAA">
        <w:rPr>
          <w:rFonts w:eastAsia="Times New Roman"/>
          <w:sz w:val="24"/>
          <w:szCs w:val="24"/>
        </w:rPr>
        <w:t xml:space="preserve">The main reason behind the decrease in profitability at the City Hotel is influenced by a number of </w:t>
      </w:r>
      <w:proofErr w:type="gramStart"/>
      <w:r w:rsidRPr="00B03AAA">
        <w:rPr>
          <w:rFonts w:eastAsia="Times New Roman"/>
          <w:sz w:val="24"/>
          <w:szCs w:val="24"/>
        </w:rPr>
        <w:t>real world</w:t>
      </w:r>
      <w:proofErr w:type="gramEnd"/>
      <w:r w:rsidRPr="00B03AAA">
        <w:rPr>
          <w:rFonts w:eastAsia="Times New Roman"/>
          <w:sz w:val="24"/>
          <w:szCs w:val="24"/>
        </w:rPr>
        <w:t xml:space="preserve"> economic variables and difficulties specific to the UK hospitality sector: </w:t>
      </w:r>
    </w:p>
    <w:p w14:paraId="2572C80C" w14:textId="77777777" w:rsidR="00E224E9" w:rsidRPr="00B03AAA" w:rsidRDefault="00BB702D" w:rsidP="00E654FF">
      <w:pPr>
        <w:pStyle w:val="Normal1"/>
        <w:spacing w:line="360" w:lineRule="auto"/>
        <w:jc w:val="both"/>
        <w:rPr>
          <w:rFonts w:eastAsia="Times New Roman"/>
          <w:sz w:val="24"/>
          <w:szCs w:val="24"/>
        </w:rPr>
      </w:pPr>
      <w:r w:rsidRPr="00B03AAA">
        <w:rPr>
          <w:rFonts w:eastAsia="Times New Roman"/>
          <w:b/>
          <w:sz w:val="24"/>
          <w:szCs w:val="24"/>
        </w:rPr>
        <w:t xml:space="preserve">Impact of COVID-19 and Lingering Effects on Hospitality: </w:t>
      </w:r>
      <w:r w:rsidRPr="00B03AAA">
        <w:rPr>
          <w:rFonts w:eastAsia="Times New Roman"/>
          <w:sz w:val="24"/>
          <w:szCs w:val="24"/>
        </w:rPr>
        <w:t>COVID-19 had a severe effect on the hospitality industry particularly in the urban regions because travelling restrictions as well as health concerns have reduced international as well as domestic travelling (</w:t>
      </w:r>
      <w:r w:rsidRPr="00B03AAA">
        <w:rPr>
          <w:rFonts w:eastAsia="Times New Roman"/>
          <w:color w:val="222222"/>
          <w:sz w:val="24"/>
          <w:szCs w:val="24"/>
          <w:highlight w:val="white"/>
        </w:rPr>
        <w:t>PL and Wickens, 2021</w:t>
      </w:r>
      <w:r w:rsidRPr="00B03AAA">
        <w:rPr>
          <w:rFonts w:eastAsia="Times New Roman"/>
          <w:sz w:val="24"/>
          <w:szCs w:val="24"/>
        </w:rPr>
        <w:t xml:space="preserve">). The hotel reported low occupancy levels and revenues because of the impacts of the Covid 19. Furthermore, even after restrictions were removed, this trend caused the industry to suffer low sales as the consumers </w:t>
      </w:r>
      <w:r w:rsidRPr="00B03AAA">
        <w:rPr>
          <w:rFonts w:eastAsia="Times New Roman"/>
          <w:sz w:val="24"/>
          <w:szCs w:val="24"/>
        </w:rPr>
        <w:lastRenderedPageBreak/>
        <w:t xml:space="preserve">remained hesitant about crowded places. The lingering impacts of the pandemic persisted to affect City Hotel and limit business travels growth as well as international tourist arrivals even after tourism started to recover gradually. </w:t>
      </w:r>
    </w:p>
    <w:p w14:paraId="3F712883" w14:textId="77777777" w:rsidR="00E224E9" w:rsidRPr="00B03AAA" w:rsidRDefault="00BB702D" w:rsidP="00E654FF">
      <w:pPr>
        <w:pStyle w:val="Normal1"/>
        <w:spacing w:line="360" w:lineRule="auto"/>
        <w:jc w:val="both"/>
        <w:rPr>
          <w:rFonts w:eastAsia="Times New Roman"/>
          <w:sz w:val="24"/>
          <w:szCs w:val="24"/>
        </w:rPr>
      </w:pPr>
      <w:r w:rsidRPr="00B03AAA">
        <w:rPr>
          <w:rFonts w:eastAsia="Times New Roman"/>
          <w:b/>
          <w:sz w:val="24"/>
          <w:szCs w:val="24"/>
        </w:rPr>
        <w:t xml:space="preserve">Economic Downturn and Inflation in the UK: </w:t>
      </w:r>
      <w:r w:rsidRPr="00B03AAA">
        <w:rPr>
          <w:rFonts w:eastAsia="Times New Roman"/>
          <w:sz w:val="24"/>
          <w:szCs w:val="24"/>
        </w:rPr>
        <w:t>The UK economy has experienced higher inflation in the past few years that have tremendously raised operational costs which affected the profit lines for hospitality firms. The inflation rate of the United Kingdom was around 7.3% in the financial period of 2023 (</w:t>
      </w:r>
      <w:r w:rsidRPr="00B03AAA">
        <w:rPr>
          <w:rFonts w:eastAsia="Times New Roman"/>
          <w:color w:val="222222"/>
          <w:sz w:val="24"/>
          <w:szCs w:val="24"/>
          <w:highlight w:val="white"/>
        </w:rPr>
        <w:t>Statista.com, 2024</w:t>
      </w:r>
      <w:r w:rsidRPr="00B03AAA">
        <w:rPr>
          <w:rFonts w:eastAsia="Times New Roman"/>
          <w:sz w:val="24"/>
          <w:szCs w:val="24"/>
        </w:rPr>
        <w:t xml:space="preserve">). Higher prices of goods, services and utilities have affected the cost of products sold and on the other hand wages expenses have also gone up because of inflation and the challenge in getting and retaining employees. Apart from this, higher costs of acquiring raw material and services have impacted the hotel cost structure causing operating costs to go high and prices to be adjusted carefully due to sensitive consumers. Another factor is the rate of interest which has recently gone up in the UK forcing hotels like the City Hotel to borrow funds at a higher cost which reduces overall profitability. Moreover, this has increased economic pressure and squeezed profitability, most importantly in a market where the customer is becoming more </w:t>
      </w:r>
      <w:r w:rsidR="007071AD" w:rsidRPr="00B03AAA">
        <w:rPr>
          <w:rFonts w:eastAsia="Times New Roman"/>
          <w:sz w:val="24"/>
          <w:szCs w:val="24"/>
        </w:rPr>
        <w:t>prices</w:t>
      </w:r>
      <w:r w:rsidRPr="00B03AAA">
        <w:rPr>
          <w:rFonts w:eastAsia="Times New Roman"/>
          <w:sz w:val="24"/>
          <w:szCs w:val="24"/>
        </w:rPr>
        <w:t xml:space="preserve"> sensitive.</w:t>
      </w:r>
    </w:p>
    <w:p w14:paraId="732BED3F" w14:textId="77777777" w:rsidR="00E224E9" w:rsidRPr="00B03AAA" w:rsidRDefault="00BB702D" w:rsidP="00E654FF">
      <w:pPr>
        <w:pStyle w:val="Normal1"/>
        <w:spacing w:line="360" w:lineRule="auto"/>
        <w:jc w:val="both"/>
        <w:rPr>
          <w:rFonts w:eastAsia="Times New Roman"/>
          <w:sz w:val="24"/>
          <w:szCs w:val="24"/>
        </w:rPr>
      </w:pPr>
      <w:proofErr w:type="spellStart"/>
      <w:r w:rsidRPr="00B03AAA">
        <w:rPr>
          <w:rFonts w:eastAsia="Times New Roman"/>
          <w:b/>
          <w:sz w:val="24"/>
          <w:szCs w:val="24"/>
        </w:rPr>
        <w:t>Labour</w:t>
      </w:r>
      <w:proofErr w:type="spellEnd"/>
      <w:r w:rsidRPr="00B03AAA">
        <w:rPr>
          <w:rFonts w:eastAsia="Times New Roman"/>
          <w:b/>
          <w:sz w:val="24"/>
          <w:szCs w:val="24"/>
        </w:rPr>
        <w:t xml:space="preserve"> Shortages and Increased Wage Pressures: </w:t>
      </w:r>
      <w:r w:rsidRPr="00B03AAA">
        <w:rPr>
          <w:rFonts w:eastAsia="Times New Roman"/>
          <w:sz w:val="24"/>
          <w:szCs w:val="24"/>
        </w:rPr>
        <w:t>The Brexit challenge has also impacted the availability of workers in the UK hospitality sector and created shortages for human capital (</w:t>
      </w:r>
      <w:proofErr w:type="spellStart"/>
      <w:r w:rsidRPr="00B03AAA">
        <w:rPr>
          <w:rFonts w:eastAsia="Times New Roman"/>
          <w:color w:val="222222"/>
          <w:sz w:val="24"/>
          <w:szCs w:val="24"/>
          <w:highlight w:val="white"/>
        </w:rPr>
        <w:t>Sindakis</w:t>
      </w:r>
      <w:proofErr w:type="spellEnd"/>
      <w:r w:rsidRPr="00B03AAA">
        <w:rPr>
          <w:rFonts w:eastAsia="Times New Roman"/>
          <w:color w:val="222222"/>
          <w:sz w:val="24"/>
          <w:szCs w:val="24"/>
          <w:highlight w:val="white"/>
        </w:rPr>
        <w:t xml:space="preserve"> and Aggarwal, 2022</w:t>
      </w:r>
      <w:r w:rsidRPr="00B03AAA">
        <w:rPr>
          <w:rFonts w:eastAsia="Times New Roman"/>
          <w:sz w:val="24"/>
          <w:szCs w:val="24"/>
        </w:rPr>
        <w:t xml:space="preserve">). The consequences of changes for the workforce have been staff deficits that put pressure on wages since the hotels struggle to attract qualified personnel which in turn increases the </w:t>
      </w:r>
      <w:proofErr w:type="spellStart"/>
      <w:r w:rsidRPr="00B03AAA">
        <w:rPr>
          <w:rFonts w:eastAsia="Times New Roman"/>
          <w:sz w:val="24"/>
          <w:szCs w:val="24"/>
        </w:rPr>
        <w:t>labour</w:t>
      </w:r>
      <w:proofErr w:type="spellEnd"/>
      <w:r w:rsidRPr="00B03AAA">
        <w:rPr>
          <w:rFonts w:eastAsia="Times New Roman"/>
          <w:sz w:val="24"/>
          <w:szCs w:val="24"/>
        </w:rPr>
        <w:t xml:space="preserve"> costs for the City Hotel. Additionally, there are likely fewer employees to provide quality service and with that customer satisfaction is likely down which impacts repeat business and revenue. The higher employee cost has enhanced the operational expenses which in turn reduce the profitability of the hotel in the marketplace.</w:t>
      </w:r>
      <w:r w:rsidR="007071AD" w:rsidRPr="00B03AAA">
        <w:rPr>
          <w:rFonts w:eastAsia="Times New Roman"/>
          <w:sz w:val="24"/>
          <w:szCs w:val="24"/>
        </w:rPr>
        <w:t xml:space="preserve"> </w:t>
      </w:r>
      <w:r w:rsidRPr="00B03AAA">
        <w:rPr>
          <w:rFonts w:eastAsia="Times New Roman"/>
          <w:sz w:val="24"/>
          <w:szCs w:val="24"/>
        </w:rPr>
        <w:t xml:space="preserve">These factors lead to the reduction in the profitability of the hotel in the marketplace. </w:t>
      </w:r>
    </w:p>
    <w:p w14:paraId="77398AE9" w14:textId="77777777" w:rsidR="00E224E9" w:rsidRPr="00B03AAA" w:rsidRDefault="00E654FF" w:rsidP="00E654FF">
      <w:pPr>
        <w:pStyle w:val="Heading1"/>
        <w:rPr>
          <w:rFonts w:ascii="Arial" w:hAnsi="Arial"/>
          <w:sz w:val="24"/>
          <w:szCs w:val="24"/>
        </w:rPr>
      </w:pPr>
      <w:bookmarkStart w:id="3" w:name="_Toc181705602"/>
      <w:r w:rsidRPr="00B03AAA">
        <w:rPr>
          <w:rFonts w:ascii="Arial" w:hAnsi="Arial"/>
          <w:sz w:val="24"/>
          <w:szCs w:val="24"/>
        </w:rPr>
        <w:t>C</w:t>
      </w:r>
      <w:r w:rsidR="00BB702D" w:rsidRPr="00B03AAA">
        <w:rPr>
          <w:rFonts w:ascii="Arial" w:hAnsi="Arial"/>
          <w:sz w:val="24"/>
          <w:szCs w:val="24"/>
        </w:rPr>
        <w:t xml:space="preserve">omprehensive turnaround strategy to </w:t>
      </w:r>
      <w:proofErr w:type="spellStart"/>
      <w:r w:rsidR="00BB702D" w:rsidRPr="00B03AAA">
        <w:rPr>
          <w:rFonts w:ascii="Arial" w:hAnsi="Arial"/>
          <w:sz w:val="24"/>
          <w:szCs w:val="24"/>
        </w:rPr>
        <w:t>revitalise</w:t>
      </w:r>
      <w:proofErr w:type="spellEnd"/>
      <w:r w:rsidR="00BB702D" w:rsidRPr="00B03AAA">
        <w:rPr>
          <w:rFonts w:ascii="Arial" w:hAnsi="Arial"/>
          <w:sz w:val="24"/>
          <w:szCs w:val="24"/>
        </w:rPr>
        <w:t xml:space="preserve"> the hotels’ financial hea</w:t>
      </w:r>
      <w:r w:rsidRPr="00B03AAA">
        <w:rPr>
          <w:rFonts w:ascii="Arial" w:hAnsi="Arial"/>
          <w:sz w:val="24"/>
          <w:szCs w:val="24"/>
        </w:rPr>
        <w:t>lth and restore its reputation</w:t>
      </w:r>
      <w:bookmarkEnd w:id="3"/>
    </w:p>
    <w:p w14:paraId="759304C0" w14:textId="77777777" w:rsidR="00E224E9" w:rsidRPr="00B03AAA" w:rsidRDefault="00BB702D" w:rsidP="00E654FF">
      <w:pPr>
        <w:pStyle w:val="Normal1"/>
        <w:spacing w:line="360" w:lineRule="auto"/>
        <w:jc w:val="both"/>
        <w:rPr>
          <w:rFonts w:eastAsia="Times New Roman"/>
          <w:sz w:val="24"/>
          <w:szCs w:val="24"/>
        </w:rPr>
      </w:pPr>
      <w:r w:rsidRPr="00B03AAA">
        <w:rPr>
          <w:rFonts w:eastAsia="Times New Roman"/>
          <w:sz w:val="24"/>
          <w:szCs w:val="24"/>
        </w:rPr>
        <w:t xml:space="preserve">A turnaround strategy is essential to regain the hotel reputation and improve the financial position for </w:t>
      </w:r>
      <w:r w:rsidR="007071AD" w:rsidRPr="00B03AAA">
        <w:rPr>
          <w:rFonts w:eastAsia="Times New Roman"/>
          <w:sz w:val="24"/>
          <w:szCs w:val="24"/>
        </w:rPr>
        <w:t>its long</w:t>
      </w:r>
      <w:r w:rsidRPr="00B03AAA">
        <w:rPr>
          <w:rFonts w:eastAsia="Times New Roman"/>
          <w:sz w:val="24"/>
          <w:szCs w:val="24"/>
        </w:rPr>
        <w:t>-term future and stay competitive in the market.</w:t>
      </w:r>
    </w:p>
    <w:p w14:paraId="242A408C" w14:textId="77777777" w:rsidR="00E224E9" w:rsidRPr="00B03AAA" w:rsidRDefault="00BB702D" w:rsidP="00E654FF">
      <w:pPr>
        <w:pStyle w:val="Normal1"/>
        <w:spacing w:line="360" w:lineRule="auto"/>
        <w:jc w:val="both"/>
        <w:rPr>
          <w:rFonts w:eastAsia="Times New Roman"/>
          <w:sz w:val="24"/>
          <w:szCs w:val="24"/>
        </w:rPr>
      </w:pPr>
      <w:r w:rsidRPr="00B03AAA">
        <w:rPr>
          <w:rFonts w:eastAsia="Times New Roman"/>
          <w:b/>
          <w:sz w:val="24"/>
          <w:szCs w:val="24"/>
        </w:rPr>
        <w:lastRenderedPageBreak/>
        <w:t xml:space="preserve">Increase the operational efficiency and reduce cost: </w:t>
      </w:r>
      <w:r w:rsidRPr="00B03AAA">
        <w:rPr>
          <w:rFonts w:eastAsia="Times New Roman"/>
          <w:sz w:val="24"/>
          <w:szCs w:val="24"/>
        </w:rPr>
        <w:t xml:space="preserve">With the help of the </w:t>
      </w:r>
      <w:r w:rsidRPr="00B03AAA">
        <w:rPr>
          <w:rFonts w:eastAsia="Times New Roman"/>
          <w:b/>
          <w:i/>
          <w:sz w:val="24"/>
          <w:szCs w:val="24"/>
        </w:rPr>
        <w:t>resource-based view theory</w:t>
      </w:r>
      <w:r w:rsidRPr="00B03AAA">
        <w:rPr>
          <w:rFonts w:eastAsia="Times New Roman"/>
          <w:sz w:val="24"/>
          <w:szCs w:val="24"/>
        </w:rPr>
        <w:t xml:space="preserve"> which underlines that unique internal qualities are the sources of competitive advantage, the hotel should concentrate on the efficiency enhancement and cost reduction (</w:t>
      </w:r>
      <w:r w:rsidRPr="00B03AAA">
        <w:rPr>
          <w:rFonts w:eastAsia="Times New Roman"/>
          <w:color w:val="222222"/>
          <w:sz w:val="24"/>
          <w:szCs w:val="24"/>
          <w:highlight w:val="white"/>
        </w:rPr>
        <w:t>Davis and DeWitt, 2021</w:t>
      </w:r>
      <w:r w:rsidRPr="00B03AAA">
        <w:rPr>
          <w:rFonts w:eastAsia="Times New Roman"/>
          <w:sz w:val="24"/>
          <w:szCs w:val="24"/>
        </w:rPr>
        <w:t xml:space="preserve">). </w:t>
      </w:r>
      <w:proofErr w:type="gramStart"/>
      <w:r w:rsidRPr="00B03AAA">
        <w:rPr>
          <w:rFonts w:eastAsia="Times New Roman"/>
          <w:sz w:val="24"/>
          <w:szCs w:val="24"/>
        </w:rPr>
        <w:t>First of all</w:t>
      </w:r>
      <w:proofErr w:type="gramEnd"/>
      <w:r w:rsidRPr="00B03AAA">
        <w:rPr>
          <w:rFonts w:eastAsia="Times New Roman"/>
          <w:sz w:val="24"/>
          <w:szCs w:val="24"/>
        </w:rPr>
        <w:t xml:space="preserve">, a comprehensive assessment of resource allocation can reveal opportunities for cost savings and increased resource </w:t>
      </w:r>
      <w:proofErr w:type="spellStart"/>
      <w:r w:rsidRPr="00B03AAA">
        <w:rPr>
          <w:rFonts w:eastAsia="Times New Roman"/>
          <w:sz w:val="24"/>
          <w:szCs w:val="24"/>
        </w:rPr>
        <w:t>utilisation</w:t>
      </w:r>
      <w:proofErr w:type="spellEnd"/>
      <w:r w:rsidRPr="00B03AAA">
        <w:rPr>
          <w:rFonts w:eastAsia="Times New Roman"/>
          <w:sz w:val="24"/>
          <w:szCs w:val="24"/>
        </w:rPr>
        <w:t xml:space="preserve"> which in turn enhance the operational efficiency of the hotel.  Furthermore, IT solutions such as automated </w:t>
      </w:r>
      <w:r w:rsidR="007071AD" w:rsidRPr="00B03AAA">
        <w:rPr>
          <w:rFonts w:eastAsia="Times New Roman"/>
          <w:sz w:val="24"/>
          <w:szCs w:val="24"/>
        </w:rPr>
        <w:t>booking</w:t>
      </w:r>
      <w:r w:rsidRPr="00B03AAA">
        <w:rPr>
          <w:rFonts w:eastAsia="Times New Roman"/>
          <w:sz w:val="24"/>
          <w:szCs w:val="24"/>
        </w:rPr>
        <w:t xml:space="preserve"> and customer service systems will cut down </w:t>
      </w:r>
      <w:proofErr w:type="spellStart"/>
      <w:r w:rsidRPr="00B03AAA">
        <w:rPr>
          <w:rFonts w:eastAsia="Times New Roman"/>
          <w:sz w:val="24"/>
          <w:szCs w:val="24"/>
        </w:rPr>
        <w:t>labour</w:t>
      </w:r>
      <w:proofErr w:type="spellEnd"/>
      <w:r w:rsidRPr="00B03AAA">
        <w:rPr>
          <w:rFonts w:eastAsia="Times New Roman"/>
          <w:sz w:val="24"/>
          <w:szCs w:val="24"/>
        </w:rPr>
        <w:t xml:space="preserve"> intensity which </w:t>
      </w:r>
      <w:r w:rsidR="007071AD" w:rsidRPr="00B03AAA">
        <w:rPr>
          <w:rFonts w:eastAsia="Times New Roman"/>
          <w:sz w:val="24"/>
          <w:szCs w:val="24"/>
        </w:rPr>
        <w:t>enhances</w:t>
      </w:r>
      <w:r w:rsidRPr="00B03AAA">
        <w:rPr>
          <w:rFonts w:eastAsia="Times New Roman"/>
          <w:sz w:val="24"/>
          <w:szCs w:val="24"/>
        </w:rPr>
        <w:t xml:space="preserve"> guest experience (</w:t>
      </w:r>
      <w:r w:rsidRPr="00B03AAA">
        <w:rPr>
          <w:rFonts w:eastAsia="Times New Roman"/>
          <w:color w:val="222222"/>
          <w:sz w:val="24"/>
          <w:szCs w:val="24"/>
          <w:highlight w:val="white"/>
        </w:rPr>
        <w:t>Das, 2023</w:t>
      </w:r>
      <w:r w:rsidRPr="00B03AAA">
        <w:rPr>
          <w:rFonts w:eastAsia="Times New Roman"/>
          <w:sz w:val="24"/>
          <w:szCs w:val="24"/>
        </w:rPr>
        <w:t xml:space="preserve">). Moreover, the </w:t>
      </w:r>
      <w:proofErr w:type="spellStart"/>
      <w:r w:rsidRPr="00B03AAA">
        <w:rPr>
          <w:rFonts w:eastAsia="Times New Roman"/>
          <w:sz w:val="24"/>
          <w:szCs w:val="24"/>
        </w:rPr>
        <w:t>favourable</w:t>
      </w:r>
      <w:proofErr w:type="spellEnd"/>
      <w:r w:rsidRPr="00B03AAA">
        <w:rPr>
          <w:rFonts w:eastAsia="Times New Roman"/>
          <w:sz w:val="24"/>
          <w:szCs w:val="24"/>
        </w:rPr>
        <w:t xml:space="preserve"> negotiation with the suppliers for the foods and additional services help the hotel to offer high quality of services and products to the customers at affordable price.  </w:t>
      </w:r>
    </w:p>
    <w:p w14:paraId="03FB0C03" w14:textId="77777777" w:rsidR="00E224E9" w:rsidRPr="00B03AAA" w:rsidRDefault="00BB702D" w:rsidP="00E654FF">
      <w:pPr>
        <w:pStyle w:val="Normal1"/>
        <w:spacing w:line="360" w:lineRule="auto"/>
        <w:jc w:val="both"/>
        <w:rPr>
          <w:rFonts w:eastAsia="Times New Roman"/>
          <w:sz w:val="24"/>
          <w:szCs w:val="24"/>
        </w:rPr>
      </w:pPr>
      <w:r w:rsidRPr="00B03AAA">
        <w:rPr>
          <w:rFonts w:eastAsia="Times New Roman"/>
          <w:b/>
          <w:sz w:val="24"/>
          <w:szCs w:val="24"/>
        </w:rPr>
        <w:t xml:space="preserve">Value-Based Positioning: </w:t>
      </w:r>
      <w:proofErr w:type="gramStart"/>
      <w:r w:rsidRPr="00B03AAA">
        <w:rPr>
          <w:rFonts w:eastAsia="Times New Roman"/>
          <w:sz w:val="24"/>
          <w:szCs w:val="24"/>
        </w:rPr>
        <w:t>In order to</w:t>
      </w:r>
      <w:proofErr w:type="gramEnd"/>
      <w:r w:rsidRPr="00B03AAA">
        <w:rPr>
          <w:rFonts w:eastAsia="Times New Roman"/>
          <w:sz w:val="24"/>
          <w:szCs w:val="24"/>
        </w:rPr>
        <w:t xml:space="preserve"> enhance the competitive advantage, the administration </w:t>
      </w:r>
      <w:r w:rsidR="007071AD" w:rsidRPr="00B03AAA">
        <w:rPr>
          <w:rFonts w:eastAsia="Times New Roman"/>
          <w:sz w:val="24"/>
          <w:szCs w:val="24"/>
        </w:rPr>
        <w:t>of City</w:t>
      </w:r>
      <w:r w:rsidRPr="00B03AAA">
        <w:rPr>
          <w:rFonts w:eastAsia="Times New Roman"/>
          <w:sz w:val="24"/>
          <w:szCs w:val="24"/>
        </w:rPr>
        <w:t xml:space="preserve"> Hotel can apply the bowman strategy clock. The tool provides information on how to place the hotel with reference to the quality and price (</w:t>
      </w:r>
      <w:r w:rsidRPr="00B03AAA">
        <w:rPr>
          <w:rFonts w:eastAsia="Times New Roman"/>
          <w:color w:val="222222"/>
          <w:sz w:val="24"/>
          <w:szCs w:val="24"/>
          <w:highlight w:val="white"/>
        </w:rPr>
        <w:t>Almutairi, 2023</w:t>
      </w:r>
      <w:r w:rsidRPr="00B03AAA">
        <w:rPr>
          <w:rFonts w:eastAsia="Times New Roman"/>
          <w:sz w:val="24"/>
          <w:szCs w:val="24"/>
        </w:rPr>
        <w:t xml:space="preserve">). Presently, the hotel is in a position that provides substandard service at higher charges. However, by shifting to a </w:t>
      </w:r>
      <w:r w:rsidRPr="00B03AAA">
        <w:rPr>
          <w:rFonts w:eastAsia="Times New Roman"/>
          <w:b/>
          <w:i/>
          <w:sz w:val="24"/>
          <w:szCs w:val="24"/>
        </w:rPr>
        <w:t>hybrid strategic position</w:t>
      </w:r>
      <w:r w:rsidRPr="00B03AAA">
        <w:rPr>
          <w:rFonts w:eastAsia="Times New Roman"/>
          <w:sz w:val="24"/>
          <w:szCs w:val="24"/>
        </w:rPr>
        <w:t>, the hotel can be affordable yet provide good quality. It means offering quality service and quality facilities but at the same time being cheap in price. For instance, spending money in updating guest rooms and other vivid areas of a hotel can enhance the perceived value. This strategy is suitable for the current economy in the UK as it appeals to customers who want good products at cheap prices or reasonable prices.</w:t>
      </w:r>
    </w:p>
    <w:p w14:paraId="510877B3" w14:textId="77777777" w:rsidR="00E224E9" w:rsidRPr="00B03AAA" w:rsidRDefault="00BB702D" w:rsidP="00E654FF">
      <w:pPr>
        <w:pStyle w:val="Normal1"/>
        <w:spacing w:line="360" w:lineRule="auto"/>
        <w:jc w:val="both"/>
        <w:rPr>
          <w:rFonts w:eastAsia="Times New Roman"/>
          <w:sz w:val="24"/>
          <w:szCs w:val="24"/>
        </w:rPr>
      </w:pPr>
      <w:r w:rsidRPr="00B03AAA">
        <w:rPr>
          <w:rFonts w:eastAsia="Times New Roman"/>
          <w:b/>
          <w:sz w:val="24"/>
          <w:szCs w:val="24"/>
        </w:rPr>
        <w:t xml:space="preserve">Reputation Improvement and Customer Experience Investments: </w:t>
      </w:r>
      <w:r w:rsidRPr="00B03AAA">
        <w:rPr>
          <w:rFonts w:eastAsia="Times New Roman"/>
          <w:sz w:val="24"/>
          <w:szCs w:val="24"/>
        </w:rPr>
        <w:t xml:space="preserve">The hotel </w:t>
      </w:r>
      <w:proofErr w:type="gramStart"/>
      <w:r w:rsidRPr="00B03AAA">
        <w:rPr>
          <w:rFonts w:eastAsia="Times New Roman"/>
          <w:sz w:val="24"/>
          <w:szCs w:val="24"/>
        </w:rPr>
        <w:t>is located in</w:t>
      </w:r>
      <w:proofErr w:type="gramEnd"/>
      <w:r w:rsidRPr="00B03AAA">
        <w:rPr>
          <w:rFonts w:eastAsia="Times New Roman"/>
          <w:sz w:val="24"/>
          <w:szCs w:val="24"/>
        </w:rPr>
        <w:t xml:space="preserve"> the city so the emphasis on the customer-</w:t>
      </w:r>
      <w:proofErr w:type="spellStart"/>
      <w:r w:rsidRPr="00B03AAA">
        <w:rPr>
          <w:rFonts w:eastAsia="Times New Roman"/>
          <w:sz w:val="24"/>
          <w:szCs w:val="24"/>
        </w:rPr>
        <w:t>centred</w:t>
      </w:r>
      <w:proofErr w:type="spellEnd"/>
      <w:r w:rsidRPr="00B03AAA">
        <w:rPr>
          <w:rFonts w:eastAsia="Times New Roman"/>
          <w:sz w:val="24"/>
          <w:szCs w:val="24"/>
        </w:rPr>
        <w:t xml:space="preserve"> approach and providing the unique experiences can contribute to the reputation recovery. Adopting an experience-based service model that encompasses </w:t>
      </w:r>
      <w:proofErr w:type="spellStart"/>
      <w:r w:rsidRPr="00B03AAA">
        <w:rPr>
          <w:rFonts w:eastAsia="Times New Roman"/>
          <w:sz w:val="24"/>
          <w:szCs w:val="24"/>
        </w:rPr>
        <w:t>individualised</w:t>
      </w:r>
      <w:proofErr w:type="spellEnd"/>
      <w:r w:rsidRPr="00B03AAA">
        <w:rPr>
          <w:rFonts w:eastAsia="Times New Roman"/>
          <w:sz w:val="24"/>
          <w:szCs w:val="24"/>
        </w:rPr>
        <w:t xml:space="preserve"> interpersonal interactions hence motivates consumers to post positive reviews and share their experiences. Additional services that could be provided for guests include local cuisine as well as guided tours enhance the guest experience. Furthermore, the hotel should have a loyalty program or offer discounts to the repeat customers. Staff training is important as it helps create </w:t>
      </w:r>
      <w:r w:rsidR="007071AD" w:rsidRPr="00B03AAA">
        <w:rPr>
          <w:rFonts w:eastAsia="Times New Roman"/>
          <w:sz w:val="24"/>
          <w:szCs w:val="24"/>
        </w:rPr>
        <w:t>staff that is</w:t>
      </w:r>
      <w:r w:rsidRPr="00B03AAA">
        <w:rPr>
          <w:rFonts w:eastAsia="Times New Roman"/>
          <w:sz w:val="24"/>
          <w:szCs w:val="24"/>
        </w:rPr>
        <w:t xml:space="preserve"> well equipped to offer unique and excellent service that </w:t>
      </w:r>
      <w:proofErr w:type="spellStart"/>
      <w:r w:rsidRPr="00B03AAA">
        <w:rPr>
          <w:rFonts w:eastAsia="Times New Roman"/>
          <w:sz w:val="24"/>
          <w:szCs w:val="24"/>
        </w:rPr>
        <w:t>travellers</w:t>
      </w:r>
      <w:proofErr w:type="spellEnd"/>
      <w:r w:rsidRPr="00B03AAA">
        <w:rPr>
          <w:rFonts w:eastAsia="Times New Roman"/>
          <w:sz w:val="24"/>
          <w:szCs w:val="24"/>
        </w:rPr>
        <w:t xml:space="preserve"> need in the modern world (</w:t>
      </w:r>
      <w:proofErr w:type="spellStart"/>
      <w:r w:rsidRPr="00B03AAA">
        <w:rPr>
          <w:rFonts w:eastAsia="Times New Roman"/>
          <w:color w:val="222222"/>
          <w:sz w:val="24"/>
          <w:szCs w:val="24"/>
          <w:highlight w:val="white"/>
        </w:rPr>
        <w:t>Niati</w:t>
      </w:r>
      <w:proofErr w:type="spellEnd"/>
      <w:r w:rsidRPr="00B03AAA">
        <w:rPr>
          <w:rFonts w:eastAsia="Times New Roman"/>
          <w:color w:val="222222"/>
          <w:sz w:val="24"/>
          <w:szCs w:val="24"/>
          <w:highlight w:val="white"/>
        </w:rPr>
        <w:t xml:space="preserve"> </w:t>
      </w:r>
      <w:r w:rsidRPr="00B03AAA">
        <w:rPr>
          <w:rFonts w:eastAsia="Times New Roman"/>
          <w:i/>
          <w:color w:val="222222"/>
          <w:sz w:val="24"/>
          <w:szCs w:val="24"/>
          <w:highlight w:val="white"/>
        </w:rPr>
        <w:t>et al.</w:t>
      </w:r>
      <w:r w:rsidRPr="00B03AAA">
        <w:rPr>
          <w:rFonts w:eastAsia="Times New Roman"/>
          <w:color w:val="222222"/>
          <w:sz w:val="24"/>
          <w:szCs w:val="24"/>
          <w:highlight w:val="white"/>
        </w:rPr>
        <w:t>, 2021</w:t>
      </w:r>
      <w:r w:rsidRPr="00B03AAA">
        <w:rPr>
          <w:rFonts w:eastAsia="Times New Roman"/>
          <w:sz w:val="24"/>
          <w:szCs w:val="24"/>
        </w:rPr>
        <w:t xml:space="preserve">). This approach will target business </w:t>
      </w:r>
      <w:proofErr w:type="spellStart"/>
      <w:r w:rsidRPr="00B03AAA">
        <w:rPr>
          <w:rFonts w:eastAsia="Times New Roman"/>
          <w:sz w:val="24"/>
          <w:szCs w:val="24"/>
        </w:rPr>
        <w:t>travellers</w:t>
      </w:r>
      <w:proofErr w:type="spellEnd"/>
      <w:r w:rsidRPr="00B03AAA">
        <w:rPr>
          <w:rFonts w:eastAsia="Times New Roman"/>
          <w:sz w:val="24"/>
          <w:szCs w:val="24"/>
        </w:rPr>
        <w:t xml:space="preserve"> as well as tourists, important for hotels in urban areas.</w:t>
      </w:r>
    </w:p>
    <w:p w14:paraId="4CE4F919" w14:textId="77777777" w:rsidR="00E224E9" w:rsidRPr="00B03AAA" w:rsidRDefault="00BB702D" w:rsidP="00E654FF">
      <w:pPr>
        <w:pStyle w:val="Normal1"/>
        <w:spacing w:line="360" w:lineRule="auto"/>
        <w:jc w:val="both"/>
        <w:rPr>
          <w:rFonts w:eastAsia="Times New Roman"/>
          <w:sz w:val="24"/>
          <w:szCs w:val="24"/>
        </w:rPr>
      </w:pPr>
      <w:r w:rsidRPr="00B03AAA">
        <w:rPr>
          <w:rFonts w:eastAsia="Times New Roman"/>
          <w:b/>
          <w:sz w:val="24"/>
          <w:szCs w:val="24"/>
        </w:rPr>
        <w:lastRenderedPageBreak/>
        <w:t xml:space="preserve">Leveraging Digital Marketing and </w:t>
      </w:r>
      <w:proofErr w:type="gramStart"/>
      <w:r w:rsidRPr="00B03AAA">
        <w:rPr>
          <w:rFonts w:eastAsia="Times New Roman"/>
          <w:b/>
          <w:sz w:val="24"/>
          <w:szCs w:val="24"/>
        </w:rPr>
        <w:t>Social Media</w:t>
      </w:r>
      <w:proofErr w:type="gramEnd"/>
      <w:r w:rsidRPr="00B03AAA">
        <w:rPr>
          <w:rFonts w:eastAsia="Times New Roman"/>
          <w:b/>
          <w:sz w:val="24"/>
          <w:szCs w:val="24"/>
        </w:rPr>
        <w:t xml:space="preserve">: </w:t>
      </w:r>
      <w:r w:rsidRPr="00B03AAA">
        <w:rPr>
          <w:rFonts w:eastAsia="Times New Roman"/>
          <w:sz w:val="24"/>
          <w:szCs w:val="24"/>
        </w:rPr>
        <w:t>The management should consider aggressive online marketing to enhance their brand image. Use of customer friendly social media platforms could positively capture renovations, customer testimonies and new services. The promotions on Instagram and Facebook will assist in capturing the audience who is looking for local attractions and staycations (</w:t>
      </w:r>
      <w:r w:rsidRPr="00B03AAA">
        <w:rPr>
          <w:rFonts w:eastAsia="Times New Roman"/>
          <w:color w:val="222222"/>
          <w:sz w:val="24"/>
          <w:szCs w:val="24"/>
          <w:highlight w:val="white"/>
        </w:rPr>
        <w:t>Kumar, 2024</w:t>
      </w:r>
      <w:r w:rsidRPr="00B03AAA">
        <w:rPr>
          <w:rFonts w:eastAsia="Times New Roman"/>
          <w:sz w:val="24"/>
          <w:szCs w:val="24"/>
        </w:rPr>
        <w:t>). Furthermore, increasing the website ranking for online booking platforms will also improve the hotel’s prominence and thus more bookings.</w:t>
      </w:r>
    </w:p>
    <w:p w14:paraId="07352394" w14:textId="77777777" w:rsidR="00E224E9" w:rsidRPr="00B03AAA" w:rsidRDefault="00BB702D" w:rsidP="00E654FF">
      <w:pPr>
        <w:pStyle w:val="Normal1"/>
        <w:spacing w:line="360" w:lineRule="auto"/>
        <w:jc w:val="both"/>
        <w:rPr>
          <w:rFonts w:eastAsia="Times New Roman"/>
          <w:sz w:val="24"/>
          <w:szCs w:val="24"/>
        </w:rPr>
      </w:pPr>
      <w:r w:rsidRPr="00B03AAA">
        <w:rPr>
          <w:rFonts w:eastAsia="Times New Roman"/>
          <w:b/>
          <w:sz w:val="24"/>
          <w:szCs w:val="24"/>
        </w:rPr>
        <w:t xml:space="preserve">Strategic Financial Planning and Debts Restructuring:  </w:t>
      </w:r>
      <w:r w:rsidRPr="00B03AAA">
        <w:rPr>
          <w:rFonts w:eastAsia="Times New Roman"/>
          <w:sz w:val="24"/>
          <w:szCs w:val="24"/>
        </w:rPr>
        <w:t>It is crucial for the hotel to control its credit exposures to improve its financial position. The restructuring as well as refinancing of the debt help to lessen the high interest payments that presently affect the company’s profitability (</w:t>
      </w:r>
      <w:proofErr w:type="spellStart"/>
      <w:r w:rsidRPr="00B03AAA">
        <w:rPr>
          <w:rFonts w:eastAsia="Times New Roman"/>
          <w:color w:val="222222"/>
          <w:sz w:val="24"/>
          <w:szCs w:val="24"/>
          <w:highlight w:val="white"/>
        </w:rPr>
        <w:t>Amromin</w:t>
      </w:r>
      <w:proofErr w:type="spellEnd"/>
      <w:r w:rsidRPr="00B03AAA">
        <w:rPr>
          <w:rFonts w:eastAsia="Times New Roman"/>
          <w:color w:val="222222"/>
          <w:sz w:val="24"/>
          <w:szCs w:val="24"/>
          <w:highlight w:val="white"/>
        </w:rPr>
        <w:t xml:space="preserve"> </w:t>
      </w:r>
      <w:r w:rsidRPr="00B03AAA">
        <w:rPr>
          <w:rFonts w:eastAsia="Times New Roman"/>
          <w:i/>
          <w:color w:val="222222"/>
          <w:sz w:val="24"/>
          <w:szCs w:val="24"/>
          <w:highlight w:val="white"/>
        </w:rPr>
        <w:t>et al.</w:t>
      </w:r>
      <w:r w:rsidRPr="00B03AAA">
        <w:rPr>
          <w:rFonts w:eastAsia="Times New Roman"/>
          <w:color w:val="222222"/>
          <w:sz w:val="24"/>
          <w:szCs w:val="24"/>
          <w:highlight w:val="white"/>
        </w:rPr>
        <w:t>, 2020</w:t>
      </w:r>
      <w:r w:rsidRPr="00B03AAA">
        <w:rPr>
          <w:rFonts w:eastAsia="Times New Roman"/>
          <w:sz w:val="24"/>
          <w:szCs w:val="24"/>
        </w:rPr>
        <w:t xml:space="preserve">). Changing the terms of payment with the lenders, the hotel can </w:t>
      </w:r>
      <w:proofErr w:type="spellStart"/>
      <w:r w:rsidRPr="00B03AAA">
        <w:rPr>
          <w:rFonts w:eastAsia="Times New Roman"/>
          <w:sz w:val="24"/>
          <w:szCs w:val="24"/>
        </w:rPr>
        <w:t>minimise</w:t>
      </w:r>
      <w:proofErr w:type="spellEnd"/>
      <w:r w:rsidRPr="00B03AAA">
        <w:rPr>
          <w:rFonts w:eastAsia="Times New Roman"/>
          <w:sz w:val="24"/>
          <w:szCs w:val="24"/>
        </w:rPr>
        <w:t xml:space="preserve"> the monthly expenditure to allow more resources in the rejuvenation projects. It can also involve seeking professional financial advice on how it could invest in future projects in a </w:t>
      </w:r>
      <w:proofErr w:type="gramStart"/>
      <w:r w:rsidRPr="00B03AAA">
        <w:rPr>
          <w:rFonts w:eastAsia="Times New Roman"/>
          <w:sz w:val="24"/>
          <w:szCs w:val="24"/>
        </w:rPr>
        <w:t>value based</w:t>
      </w:r>
      <w:proofErr w:type="gramEnd"/>
      <w:r w:rsidRPr="00B03AAA">
        <w:rPr>
          <w:rFonts w:eastAsia="Times New Roman"/>
          <w:sz w:val="24"/>
          <w:szCs w:val="24"/>
        </w:rPr>
        <w:t xml:space="preserve"> strategy without compromising the future.</w:t>
      </w:r>
    </w:p>
    <w:p w14:paraId="1CA2A309" w14:textId="77777777" w:rsidR="00E224E9" w:rsidRPr="00B03AAA" w:rsidRDefault="00BB702D" w:rsidP="00E654FF">
      <w:pPr>
        <w:pStyle w:val="Normal1"/>
        <w:spacing w:line="360" w:lineRule="auto"/>
        <w:jc w:val="both"/>
        <w:rPr>
          <w:rFonts w:eastAsia="Times New Roman"/>
          <w:sz w:val="24"/>
          <w:szCs w:val="24"/>
        </w:rPr>
      </w:pPr>
      <w:r w:rsidRPr="00B03AAA">
        <w:rPr>
          <w:rFonts w:eastAsia="Times New Roman"/>
          <w:sz w:val="24"/>
          <w:szCs w:val="24"/>
        </w:rPr>
        <w:t xml:space="preserve">Therefore, by these approaches, the City Hotel can get back to its proper financial standing, increase its market standing, and rebuild its image. </w:t>
      </w:r>
    </w:p>
    <w:p w14:paraId="26554193" w14:textId="77777777" w:rsidR="00E224E9" w:rsidRPr="00B03AAA" w:rsidRDefault="00E224E9" w:rsidP="00E654FF">
      <w:pPr>
        <w:pStyle w:val="Normal1"/>
        <w:spacing w:line="360" w:lineRule="auto"/>
        <w:jc w:val="both"/>
        <w:rPr>
          <w:rFonts w:eastAsia="Times New Roman"/>
          <w:sz w:val="24"/>
          <w:szCs w:val="24"/>
        </w:rPr>
      </w:pPr>
    </w:p>
    <w:p w14:paraId="2FC16BCF" w14:textId="77777777" w:rsidR="00E224E9" w:rsidRPr="00B03AAA" w:rsidRDefault="00E224E9" w:rsidP="00E654FF">
      <w:pPr>
        <w:pStyle w:val="Normal1"/>
        <w:spacing w:line="360" w:lineRule="auto"/>
        <w:jc w:val="both"/>
        <w:rPr>
          <w:rFonts w:eastAsia="Times New Roman"/>
          <w:sz w:val="24"/>
          <w:szCs w:val="24"/>
        </w:rPr>
      </w:pPr>
    </w:p>
    <w:p w14:paraId="2A51C203" w14:textId="77777777" w:rsidR="00E224E9" w:rsidRPr="00B03AAA" w:rsidRDefault="00E224E9" w:rsidP="00E654FF">
      <w:pPr>
        <w:pStyle w:val="Normal1"/>
        <w:spacing w:line="360" w:lineRule="auto"/>
        <w:jc w:val="both"/>
        <w:rPr>
          <w:rFonts w:eastAsia="Times New Roman"/>
          <w:b/>
          <w:sz w:val="24"/>
          <w:szCs w:val="24"/>
        </w:rPr>
      </w:pPr>
    </w:p>
    <w:p w14:paraId="1D8CB074" w14:textId="77777777" w:rsidR="00E224E9" w:rsidRPr="00B03AAA" w:rsidRDefault="00BB702D" w:rsidP="00E654FF">
      <w:pPr>
        <w:pStyle w:val="Normal1"/>
        <w:spacing w:line="360" w:lineRule="auto"/>
        <w:jc w:val="both"/>
        <w:rPr>
          <w:rFonts w:eastAsia="Times New Roman"/>
          <w:b/>
          <w:sz w:val="24"/>
          <w:szCs w:val="24"/>
        </w:rPr>
      </w:pPr>
      <w:r w:rsidRPr="00B03AAA">
        <w:rPr>
          <w:sz w:val="24"/>
          <w:szCs w:val="24"/>
        </w:rPr>
        <w:br w:type="page"/>
      </w:r>
    </w:p>
    <w:p w14:paraId="395A10EE" w14:textId="77777777" w:rsidR="00E224E9" w:rsidRPr="00B03AAA" w:rsidRDefault="00BB702D" w:rsidP="00E654FF">
      <w:pPr>
        <w:pStyle w:val="Heading1"/>
        <w:rPr>
          <w:rFonts w:ascii="Arial" w:hAnsi="Arial"/>
          <w:sz w:val="24"/>
          <w:szCs w:val="24"/>
        </w:rPr>
      </w:pPr>
      <w:bookmarkStart w:id="4" w:name="_Toc181705603"/>
      <w:r w:rsidRPr="00B03AAA">
        <w:rPr>
          <w:rFonts w:ascii="Arial" w:hAnsi="Arial"/>
          <w:sz w:val="24"/>
          <w:szCs w:val="24"/>
        </w:rPr>
        <w:lastRenderedPageBreak/>
        <w:t>Conclusion</w:t>
      </w:r>
      <w:bookmarkEnd w:id="4"/>
      <w:r w:rsidRPr="00B03AAA">
        <w:rPr>
          <w:rFonts w:ascii="Arial" w:hAnsi="Arial"/>
          <w:sz w:val="24"/>
          <w:szCs w:val="24"/>
        </w:rPr>
        <w:t xml:space="preserve"> </w:t>
      </w:r>
    </w:p>
    <w:p w14:paraId="4F485C8B" w14:textId="77777777" w:rsidR="00E224E9" w:rsidRPr="00B03AAA" w:rsidRDefault="00BB702D" w:rsidP="00E654FF">
      <w:pPr>
        <w:pStyle w:val="Normal1"/>
        <w:spacing w:line="360" w:lineRule="auto"/>
        <w:jc w:val="both"/>
        <w:rPr>
          <w:rFonts w:eastAsia="Times New Roman"/>
          <w:sz w:val="24"/>
          <w:szCs w:val="24"/>
        </w:rPr>
      </w:pPr>
      <w:r w:rsidRPr="00B03AAA">
        <w:rPr>
          <w:rFonts w:eastAsia="Times New Roman"/>
          <w:sz w:val="24"/>
          <w:szCs w:val="24"/>
        </w:rPr>
        <w:t xml:space="preserve">The </w:t>
      </w:r>
      <w:proofErr w:type="spellStart"/>
      <w:r w:rsidRPr="00B03AAA">
        <w:rPr>
          <w:rFonts w:eastAsia="Times New Roman"/>
          <w:sz w:val="24"/>
          <w:szCs w:val="24"/>
        </w:rPr>
        <w:t>organisation</w:t>
      </w:r>
      <w:proofErr w:type="spellEnd"/>
      <w:r w:rsidRPr="00B03AAA">
        <w:rPr>
          <w:rFonts w:eastAsia="Times New Roman"/>
          <w:sz w:val="24"/>
          <w:szCs w:val="24"/>
        </w:rPr>
        <w:t xml:space="preserve"> has experienced financial problems due to the fall in the revenue, rising expenses as well as other economic pressures. The hotel management improves the financial standpoint and reputation through strategic improvements in operations, positioning, customer satisfaction, marketing, and financial planning. Thus, flexibility to the current market changes and cost control is vital means toward achieving long term company sustainability and competitiveness in the hospitality industry. It ensures that the City Hotel gets back to the profitable status and enhances its competitiveness.</w:t>
      </w:r>
    </w:p>
    <w:p w14:paraId="2613116C" w14:textId="77777777" w:rsidR="00E224E9" w:rsidRPr="00B03AAA" w:rsidRDefault="00E224E9" w:rsidP="00E654FF">
      <w:pPr>
        <w:pStyle w:val="Normal1"/>
        <w:spacing w:line="360" w:lineRule="auto"/>
        <w:jc w:val="both"/>
        <w:rPr>
          <w:rFonts w:eastAsia="Times New Roman"/>
          <w:sz w:val="24"/>
          <w:szCs w:val="24"/>
        </w:rPr>
      </w:pPr>
    </w:p>
    <w:p w14:paraId="4490164E" w14:textId="77777777" w:rsidR="00E224E9" w:rsidRPr="00B03AAA" w:rsidRDefault="00BB702D" w:rsidP="00E654FF">
      <w:pPr>
        <w:pStyle w:val="Normal1"/>
        <w:spacing w:line="360" w:lineRule="auto"/>
        <w:jc w:val="both"/>
        <w:rPr>
          <w:rFonts w:eastAsia="Times New Roman"/>
          <w:b/>
          <w:sz w:val="24"/>
          <w:szCs w:val="24"/>
        </w:rPr>
      </w:pPr>
      <w:r w:rsidRPr="00B03AAA">
        <w:rPr>
          <w:sz w:val="24"/>
          <w:szCs w:val="24"/>
        </w:rPr>
        <w:br w:type="page"/>
      </w:r>
    </w:p>
    <w:p w14:paraId="66B47F68" w14:textId="77777777" w:rsidR="00E224E9" w:rsidRPr="00B03AAA" w:rsidRDefault="00BB702D" w:rsidP="00E654FF">
      <w:pPr>
        <w:pStyle w:val="Heading1"/>
        <w:rPr>
          <w:rFonts w:ascii="Arial" w:hAnsi="Arial"/>
          <w:sz w:val="24"/>
          <w:szCs w:val="24"/>
        </w:rPr>
      </w:pPr>
      <w:bookmarkStart w:id="5" w:name="_Toc181705604"/>
      <w:r w:rsidRPr="00B03AAA">
        <w:rPr>
          <w:rFonts w:ascii="Arial" w:hAnsi="Arial"/>
          <w:sz w:val="24"/>
          <w:szCs w:val="24"/>
        </w:rPr>
        <w:lastRenderedPageBreak/>
        <w:t>References</w:t>
      </w:r>
      <w:bookmarkEnd w:id="5"/>
      <w:r w:rsidRPr="00B03AAA">
        <w:rPr>
          <w:rFonts w:ascii="Arial" w:hAnsi="Arial"/>
          <w:sz w:val="24"/>
          <w:szCs w:val="24"/>
        </w:rPr>
        <w:t xml:space="preserve"> </w:t>
      </w:r>
    </w:p>
    <w:p w14:paraId="3588A727" w14:textId="77777777" w:rsidR="00E654FF" w:rsidRPr="00B03AAA" w:rsidRDefault="00E654FF" w:rsidP="00E654FF">
      <w:pPr>
        <w:pStyle w:val="Normal1"/>
        <w:spacing w:line="360" w:lineRule="auto"/>
        <w:jc w:val="both"/>
        <w:rPr>
          <w:rFonts w:eastAsia="Times New Roman"/>
          <w:color w:val="222222"/>
          <w:sz w:val="24"/>
          <w:szCs w:val="24"/>
          <w:highlight w:val="white"/>
        </w:rPr>
      </w:pPr>
      <w:r w:rsidRPr="00B03AAA">
        <w:rPr>
          <w:rFonts w:eastAsia="Times New Roman"/>
          <w:color w:val="222222"/>
          <w:sz w:val="24"/>
          <w:szCs w:val="24"/>
          <w:highlight w:val="white"/>
        </w:rPr>
        <w:t xml:space="preserve">Almutairi, M.M.Q., (2023). The Impact </w:t>
      </w:r>
      <w:proofErr w:type="gramStart"/>
      <w:r w:rsidRPr="00B03AAA">
        <w:rPr>
          <w:rFonts w:eastAsia="Times New Roman"/>
          <w:color w:val="222222"/>
          <w:sz w:val="24"/>
          <w:szCs w:val="24"/>
          <w:highlight w:val="white"/>
        </w:rPr>
        <w:t>Of</w:t>
      </w:r>
      <w:proofErr w:type="gramEnd"/>
      <w:r w:rsidRPr="00B03AAA">
        <w:rPr>
          <w:rFonts w:eastAsia="Times New Roman"/>
          <w:color w:val="222222"/>
          <w:sz w:val="24"/>
          <w:szCs w:val="24"/>
          <w:highlight w:val="white"/>
        </w:rPr>
        <w:t xml:space="preserve"> Market Analysis On The Company Strategy. </w:t>
      </w:r>
      <w:r w:rsidRPr="00B03AAA">
        <w:rPr>
          <w:rFonts w:eastAsia="Times New Roman"/>
          <w:i/>
          <w:color w:val="222222"/>
          <w:sz w:val="24"/>
          <w:szCs w:val="24"/>
          <w:highlight w:val="white"/>
        </w:rPr>
        <w:t>Journal of Positive School Psychology</w:t>
      </w:r>
      <w:r w:rsidRPr="00B03AAA">
        <w:rPr>
          <w:rFonts w:eastAsia="Times New Roman"/>
          <w:color w:val="222222"/>
          <w:sz w:val="24"/>
          <w:szCs w:val="24"/>
          <w:highlight w:val="white"/>
        </w:rPr>
        <w:t xml:space="preserve">, pp.401-412. </w:t>
      </w:r>
    </w:p>
    <w:p w14:paraId="56814BFF" w14:textId="77777777" w:rsidR="00E654FF" w:rsidRPr="00B03AAA" w:rsidRDefault="00E654FF" w:rsidP="00E654FF">
      <w:pPr>
        <w:pStyle w:val="Normal1"/>
        <w:spacing w:line="360" w:lineRule="auto"/>
        <w:jc w:val="both"/>
        <w:rPr>
          <w:rFonts w:eastAsia="Times New Roman"/>
          <w:color w:val="222222"/>
          <w:sz w:val="24"/>
          <w:szCs w:val="24"/>
          <w:highlight w:val="white"/>
        </w:rPr>
      </w:pPr>
      <w:proofErr w:type="spellStart"/>
      <w:r w:rsidRPr="00B03AAA">
        <w:rPr>
          <w:rFonts w:eastAsia="Times New Roman"/>
          <w:color w:val="222222"/>
          <w:sz w:val="24"/>
          <w:szCs w:val="24"/>
          <w:highlight w:val="white"/>
        </w:rPr>
        <w:t>Amromin</w:t>
      </w:r>
      <w:proofErr w:type="spellEnd"/>
      <w:r w:rsidRPr="00B03AAA">
        <w:rPr>
          <w:rFonts w:eastAsia="Times New Roman"/>
          <w:color w:val="222222"/>
          <w:sz w:val="24"/>
          <w:szCs w:val="24"/>
          <w:highlight w:val="white"/>
        </w:rPr>
        <w:t xml:space="preserve">, G., Bhutta, N. and Keys, B.J., (2020). Refinancing, monetary policy, and the credit cycle. </w:t>
      </w:r>
      <w:r w:rsidRPr="00B03AAA">
        <w:rPr>
          <w:rFonts w:eastAsia="Times New Roman"/>
          <w:i/>
          <w:color w:val="222222"/>
          <w:sz w:val="24"/>
          <w:szCs w:val="24"/>
          <w:highlight w:val="white"/>
        </w:rPr>
        <w:t>Annual Review of Financial Economics</w:t>
      </w:r>
      <w:r w:rsidRPr="00B03AAA">
        <w:rPr>
          <w:rFonts w:eastAsia="Times New Roman"/>
          <w:color w:val="222222"/>
          <w:sz w:val="24"/>
          <w:szCs w:val="24"/>
          <w:highlight w:val="white"/>
        </w:rPr>
        <w:t xml:space="preserve">, </w:t>
      </w:r>
      <w:r w:rsidRPr="00B03AAA">
        <w:rPr>
          <w:rFonts w:eastAsia="Times New Roman"/>
          <w:i/>
          <w:color w:val="222222"/>
          <w:sz w:val="24"/>
          <w:szCs w:val="24"/>
          <w:highlight w:val="white"/>
        </w:rPr>
        <w:t>12</w:t>
      </w:r>
      <w:r w:rsidRPr="00B03AAA">
        <w:rPr>
          <w:rFonts w:eastAsia="Times New Roman"/>
          <w:color w:val="222222"/>
          <w:sz w:val="24"/>
          <w:szCs w:val="24"/>
          <w:highlight w:val="white"/>
        </w:rPr>
        <w:t>(1), pp.67-93.</w:t>
      </w:r>
    </w:p>
    <w:p w14:paraId="394D64C2" w14:textId="77777777" w:rsidR="00E654FF" w:rsidRPr="00B03AAA" w:rsidRDefault="00E654FF" w:rsidP="00E654FF">
      <w:pPr>
        <w:pStyle w:val="Normal1"/>
        <w:spacing w:line="360" w:lineRule="auto"/>
        <w:jc w:val="both"/>
        <w:rPr>
          <w:rFonts w:eastAsia="Times New Roman"/>
          <w:color w:val="222222"/>
          <w:sz w:val="24"/>
          <w:szCs w:val="24"/>
          <w:highlight w:val="white"/>
        </w:rPr>
      </w:pPr>
      <w:r w:rsidRPr="00B03AAA">
        <w:rPr>
          <w:rFonts w:eastAsia="Times New Roman"/>
          <w:color w:val="222222"/>
          <w:sz w:val="24"/>
          <w:szCs w:val="24"/>
          <w:highlight w:val="white"/>
        </w:rPr>
        <w:t xml:space="preserve">Anguera-Torrell, O., Aznar-Alarcón, J.P. and Vives-Perez, J., (2021). COVID-19: hotel industry response to the pandemic evolution and to the public sector economic measures. </w:t>
      </w:r>
      <w:r w:rsidRPr="00B03AAA">
        <w:rPr>
          <w:rFonts w:eastAsia="Times New Roman"/>
          <w:i/>
          <w:color w:val="222222"/>
          <w:sz w:val="24"/>
          <w:szCs w:val="24"/>
          <w:highlight w:val="white"/>
        </w:rPr>
        <w:t>Tourism Recreation Research</w:t>
      </w:r>
      <w:r w:rsidRPr="00B03AAA">
        <w:rPr>
          <w:rFonts w:eastAsia="Times New Roman"/>
          <w:color w:val="222222"/>
          <w:sz w:val="24"/>
          <w:szCs w:val="24"/>
          <w:highlight w:val="white"/>
        </w:rPr>
        <w:t xml:space="preserve">, </w:t>
      </w:r>
      <w:r w:rsidRPr="00B03AAA">
        <w:rPr>
          <w:rFonts w:eastAsia="Times New Roman"/>
          <w:i/>
          <w:color w:val="222222"/>
          <w:sz w:val="24"/>
          <w:szCs w:val="24"/>
          <w:highlight w:val="white"/>
        </w:rPr>
        <w:t>46</w:t>
      </w:r>
      <w:r w:rsidRPr="00B03AAA">
        <w:rPr>
          <w:rFonts w:eastAsia="Times New Roman"/>
          <w:color w:val="222222"/>
          <w:sz w:val="24"/>
          <w:szCs w:val="24"/>
          <w:highlight w:val="white"/>
        </w:rPr>
        <w:t>(2), pp.148-157.</w:t>
      </w:r>
    </w:p>
    <w:p w14:paraId="691F2843" w14:textId="77777777" w:rsidR="00E654FF" w:rsidRPr="00B03AAA" w:rsidRDefault="00E654FF" w:rsidP="00E654FF">
      <w:pPr>
        <w:pStyle w:val="Normal1"/>
        <w:spacing w:line="360" w:lineRule="auto"/>
        <w:jc w:val="both"/>
        <w:rPr>
          <w:rFonts w:eastAsia="Times New Roman"/>
          <w:color w:val="222222"/>
          <w:sz w:val="24"/>
          <w:szCs w:val="24"/>
          <w:highlight w:val="white"/>
        </w:rPr>
      </w:pPr>
      <w:r w:rsidRPr="00B03AAA">
        <w:rPr>
          <w:rFonts w:eastAsia="Times New Roman"/>
          <w:color w:val="222222"/>
          <w:sz w:val="24"/>
          <w:szCs w:val="24"/>
          <w:highlight w:val="white"/>
        </w:rPr>
        <w:t xml:space="preserve">Das, M.P., (2023). Technology and Guest </w:t>
      </w:r>
      <w:proofErr w:type="gramStart"/>
      <w:r w:rsidRPr="00B03AAA">
        <w:rPr>
          <w:rFonts w:eastAsia="Times New Roman"/>
          <w:color w:val="222222"/>
          <w:sz w:val="24"/>
          <w:szCs w:val="24"/>
          <w:highlight w:val="white"/>
        </w:rPr>
        <w:t>experience:</w:t>
      </w:r>
      <w:proofErr w:type="gramEnd"/>
      <w:r w:rsidRPr="00B03AAA">
        <w:rPr>
          <w:rFonts w:eastAsia="Times New Roman"/>
          <w:color w:val="222222"/>
          <w:sz w:val="24"/>
          <w:szCs w:val="24"/>
          <w:highlight w:val="white"/>
        </w:rPr>
        <w:t xml:space="preserve"> innovations reshaping hotel management. </w:t>
      </w:r>
      <w:r w:rsidRPr="00B03AAA">
        <w:rPr>
          <w:rFonts w:eastAsia="Times New Roman"/>
          <w:i/>
          <w:color w:val="222222"/>
          <w:sz w:val="24"/>
          <w:szCs w:val="24"/>
          <w:highlight w:val="white"/>
        </w:rPr>
        <w:t>International Journal for Multidimensional Research Perspectives</w:t>
      </w:r>
      <w:r w:rsidRPr="00B03AAA">
        <w:rPr>
          <w:rFonts w:eastAsia="Times New Roman"/>
          <w:color w:val="222222"/>
          <w:sz w:val="24"/>
          <w:szCs w:val="24"/>
          <w:highlight w:val="white"/>
        </w:rPr>
        <w:t xml:space="preserve">, </w:t>
      </w:r>
      <w:r w:rsidRPr="00B03AAA">
        <w:rPr>
          <w:rFonts w:eastAsia="Times New Roman"/>
          <w:i/>
          <w:color w:val="222222"/>
          <w:sz w:val="24"/>
          <w:szCs w:val="24"/>
          <w:highlight w:val="white"/>
        </w:rPr>
        <w:t>1</w:t>
      </w:r>
      <w:r w:rsidRPr="00B03AAA">
        <w:rPr>
          <w:rFonts w:eastAsia="Times New Roman"/>
          <w:color w:val="222222"/>
          <w:sz w:val="24"/>
          <w:szCs w:val="24"/>
          <w:highlight w:val="white"/>
        </w:rPr>
        <w:t xml:space="preserve">(3), pp.76-95. </w:t>
      </w:r>
    </w:p>
    <w:p w14:paraId="6B587E9C" w14:textId="77777777" w:rsidR="00E654FF" w:rsidRPr="00B03AAA" w:rsidRDefault="00E654FF" w:rsidP="00E654FF">
      <w:pPr>
        <w:pStyle w:val="Normal1"/>
        <w:spacing w:line="360" w:lineRule="auto"/>
        <w:jc w:val="both"/>
        <w:rPr>
          <w:rFonts w:eastAsia="Times New Roman"/>
          <w:color w:val="222222"/>
          <w:sz w:val="24"/>
          <w:szCs w:val="24"/>
          <w:highlight w:val="white"/>
        </w:rPr>
      </w:pPr>
      <w:r w:rsidRPr="00B03AAA">
        <w:rPr>
          <w:rFonts w:eastAsia="Times New Roman"/>
          <w:color w:val="222222"/>
          <w:sz w:val="24"/>
          <w:szCs w:val="24"/>
          <w:highlight w:val="white"/>
        </w:rPr>
        <w:t xml:space="preserve">Davis, G.F. and DeWitt, T., (2021). Organization theory and the resource-based view of the firm: The great divide. </w:t>
      </w:r>
      <w:r w:rsidRPr="00B03AAA">
        <w:rPr>
          <w:rFonts w:eastAsia="Times New Roman"/>
          <w:i/>
          <w:color w:val="222222"/>
          <w:sz w:val="24"/>
          <w:szCs w:val="24"/>
          <w:highlight w:val="white"/>
        </w:rPr>
        <w:t>Journal of Management</w:t>
      </w:r>
      <w:r w:rsidRPr="00B03AAA">
        <w:rPr>
          <w:rFonts w:eastAsia="Times New Roman"/>
          <w:color w:val="222222"/>
          <w:sz w:val="24"/>
          <w:szCs w:val="24"/>
          <w:highlight w:val="white"/>
        </w:rPr>
        <w:t xml:space="preserve">, </w:t>
      </w:r>
      <w:r w:rsidRPr="00B03AAA">
        <w:rPr>
          <w:rFonts w:eastAsia="Times New Roman"/>
          <w:i/>
          <w:color w:val="222222"/>
          <w:sz w:val="24"/>
          <w:szCs w:val="24"/>
          <w:highlight w:val="white"/>
        </w:rPr>
        <w:t>47</w:t>
      </w:r>
      <w:r w:rsidRPr="00B03AAA">
        <w:rPr>
          <w:rFonts w:eastAsia="Times New Roman"/>
          <w:color w:val="222222"/>
          <w:sz w:val="24"/>
          <w:szCs w:val="24"/>
          <w:highlight w:val="white"/>
        </w:rPr>
        <w:t xml:space="preserve">(7), pp.1684-1697. </w:t>
      </w:r>
    </w:p>
    <w:p w14:paraId="3CFE1292" w14:textId="77777777" w:rsidR="00E654FF" w:rsidRPr="00B03AAA" w:rsidRDefault="00E654FF" w:rsidP="00E654FF">
      <w:pPr>
        <w:pStyle w:val="Normal1"/>
        <w:spacing w:line="360" w:lineRule="auto"/>
        <w:jc w:val="both"/>
        <w:rPr>
          <w:rFonts w:eastAsia="Times New Roman"/>
          <w:color w:val="222222"/>
          <w:sz w:val="24"/>
          <w:szCs w:val="24"/>
          <w:highlight w:val="white"/>
        </w:rPr>
      </w:pPr>
      <w:r w:rsidRPr="00B03AAA">
        <w:rPr>
          <w:rFonts w:eastAsia="Times New Roman"/>
          <w:color w:val="222222"/>
          <w:sz w:val="24"/>
          <w:szCs w:val="24"/>
          <w:highlight w:val="white"/>
        </w:rPr>
        <w:t xml:space="preserve">FreshBooks.com (2024) </w:t>
      </w:r>
      <w:r w:rsidRPr="00B03AAA">
        <w:rPr>
          <w:rFonts w:eastAsia="Times New Roman"/>
          <w:i/>
          <w:color w:val="222222"/>
          <w:sz w:val="24"/>
          <w:szCs w:val="24"/>
          <w:highlight w:val="white"/>
        </w:rPr>
        <w:t xml:space="preserve">What is a good liquidity </w:t>
      </w:r>
      <w:proofErr w:type="gramStart"/>
      <w:r w:rsidRPr="00B03AAA">
        <w:rPr>
          <w:rFonts w:eastAsia="Times New Roman"/>
          <w:i/>
          <w:color w:val="222222"/>
          <w:sz w:val="24"/>
          <w:szCs w:val="24"/>
          <w:highlight w:val="white"/>
        </w:rPr>
        <w:t>ratio?</w:t>
      </w:r>
      <w:r w:rsidRPr="00B03AAA">
        <w:rPr>
          <w:rFonts w:eastAsia="Times New Roman"/>
          <w:color w:val="222222"/>
          <w:sz w:val="24"/>
          <w:szCs w:val="24"/>
          <w:highlight w:val="white"/>
        </w:rPr>
        <w:t>,</w:t>
      </w:r>
      <w:proofErr w:type="gramEnd"/>
      <w:r w:rsidRPr="00B03AAA">
        <w:rPr>
          <w:rFonts w:eastAsia="Times New Roman"/>
          <w:color w:val="222222"/>
          <w:sz w:val="24"/>
          <w:szCs w:val="24"/>
          <w:highlight w:val="white"/>
        </w:rPr>
        <w:t xml:space="preserve"> </w:t>
      </w:r>
      <w:r w:rsidRPr="00B03AAA">
        <w:rPr>
          <w:rFonts w:eastAsia="Times New Roman"/>
          <w:i/>
          <w:color w:val="222222"/>
          <w:sz w:val="24"/>
          <w:szCs w:val="24"/>
          <w:highlight w:val="white"/>
        </w:rPr>
        <w:t>FreshBooks</w:t>
      </w:r>
      <w:r w:rsidRPr="00B03AAA">
        <w:rPr>
          <w:rFonts w:eastAsia="Times New Roman"/>
          <w:color w:val="222222"/>
          <w:sz w:val="24"/>
          <w:szCs w:val="24"/>
          <w:highlight w:val="white"/>
        </w:rPr>
        <w:t xml:space="preserve">. Available at: https://www.freshbooks.com/hub/accounting/good-liquidity-ratio?srsltid=AfmBOoq3KyQyxJ59gAoeeO5XHgwl4sY0pp0C0Z26UlZrnEk7VaQf70NW (Accessed: 05 November 2024). </w:t>
      </w:r>
    </w:p>
    <w:p w14:paraId="7A1B3417" w14:textId="77777777" w:rsidR="00E654FF" w:rsidRPr="00B03AAA" w:rsidRDefault="00E654FF" w:rsidP="00E654FF">
      <w:pPr>
        <w:pStyle w:val="Normal1"/>
        <w:spacing w:line="360" w:lineRule="auto"/>
        <w:jc w:val="both"/>
        <w:rPr>
          <w:rFonts w:eastAsia="Times New Roman"/>
          <w:color w:val="222222"/>
          <w:sz w:val="24"/>
          <w:szCs w:val="24"/>
          <w:highlight w:val="white"/>
        </w:rPr>
      </w:pPr>
      <w:r w:rsidRPr="00B03AAA">
        <w:rPr>
          <w:rFonts w:eastAsia="Times New Roman"/>
          <w:color w:val="222222"/>
          <w:sz w:val="24"/>
          <w:szCs w:val="24"/>
          <w:highlight w:val="white"/>
        </w:rPr>
        <w:t xml:space="preserve">Kumar, S., (2024). The Role of Digital Marketing on Customer Engagement in the Hospitality Industry. In </w:t>
      </w:r>
      <w:r w:rsidRPr="00B03AAA">
        <w:rPr>
          <w:rFonts w:eastAsia="Times New Roman"/>
          <w:i/>
          <w:color w:val="222222"/>
          <w:sz w:val="24"/>
          <w:szCs w:val="24"/>
          <w:highlight w:val="white"/>
        </w:rPr>
        <w:t>Leveraging ChatGPT and Artificial Intelligence for Effective Customer Engagement</w:t>
      </w:r>
      <w:r w:rsidRPr="00B03AAA">
        <w:rPr>
          <w:rFonts w:eastAsia="Times New Roman"/>
          <w:color w:val="222222"/>
          <w:sz w:val="24"/>
          <w:szCs w:val="24"/>
          <w:highlight w:val="white"/>
        </w:rPr>
        <w:t xml:space="preserve"> (pp. 177-191). IGI Global. </w:t>
      </w:r>
    </w:p>
    <w:p w14:paraId="00AA5A62" w14:textId="77777777" w:rsidR="00E654FF" w:rsidRPr="00B03AAA" w:rsidRDefault="00E654FF" w:rsidP="00E654FF">
      <w:pPr>
        <w:pStyle w:val="Normal1"/>
        <w:spacing w:line="360" w:lineRule="auto"/>
        <w:jc w:val="both"/>
        <w:rPr>
          <w:rFonts w:eastAsia="Times New Roman"/>
          <w:color w:val="222222"/>
          <w:sz w:val="24"/>
          <w:szCs w:val="24"/>
          <w:highlight w:val="white"/>
        </w:rPr>
      </w:pPr>
      <w:proofErr w:type="spellStart"/>
      <w:r w:rsidRPr="00B03AAA">
        <w:rPr>
          <w:rFonts w:eastAsia="Times New Roman"/>
          <w:color w:val="222222"/>
          <w:sz w:val="24"/>
          <w:szCs w:val="24"/>
          <w:highlight w:val="white"/>
        </w:rPr>
        <w:t>Niati</w:t>
      </w:r>
      <w:proofErr w:type="spellEnd"/>
      <w:r w:rsidRPr="00B03AAA">
        <w:rPr>
          <w:rFonts w:eastAsia="Times New Roman"/>
          <w:color w:val="222222"/>
          <w:sz w:val="24"/>
          <w:szCs w:val="24"/>
          <w:highlight w:val="white"/>
        </w:rPr>
        <w:t xml:space="preserve">, D.R., </w:t>
      </w:r>
      <w:proofErr w:type="spellStart"/>
      <w:r w:rsidRPr="00B03AAA">
        <w:rPr>
          <w:rFonts w:eastAsia="Times New Roman"/>
          <w:color w:val="222222"/>
          <w:sz w:val="24"/>
          <w:szCs w:val="24"/>
          <w:highlight w:val="white"/>
        </w:rPr>
        <w:t>Siregar</w:t>
      </w:r>
      <w:proofErr w:type="spellEnd"/>
      <w:r w:rsidRPr="00B03AAA">
        <w:rPr>
          <w:rFonts w:eastAsia="Times New Roman"/>
          <w:color w:val="222222"/>
          <w:sz w:val="24"/>
          <w:szCs w:val="24"/>
          <w:highlight w:val="white"/>
        </w:rPr>
        <w:t xml:space="preserve">, Z.M.E. and </w:t>
      </w:r>
      <w:proofErr w:type="spellStart"/>
      <w:r w:rsidRPr="00B03AAA">
        <w:rPr>
          <w:rFonts w:eastAsia="Times New Roman"/>
          <w:color w:val="222222"/>
          <w:sz w:val="24"/>
          <w:szCs w:val="24"/>
          <w:highlight w:val="white"/>
        </w:rPr>
        <w:t>Prayoga</w:t>
      </w:r>
      <w:proofErr w:type="spellEnd"/>
      <w:r w:rsidRPr="00B03AAA">
        <w:rPr>
          <w:rFonts w:eastAsia="Times New Roman"/>
          <w:color w:val="222222"/>
          <w:sz w:val="24"/>
          <w:szCs w:val="24"/>
          <w:highlight w:val="white"/>
        </w:rPr>
        <w:t xml:space="preserve">, Y., (2021). The effect of training on work performance and career development: the role of motivation as intervening variable. </w:t>
      </w:r>
      <w:r w:rsidRPr="00B03AAA">
        <w:rPr>
          <w:rFonts w:eastAsia="Times New Roman"/>
          <w:i/>
          <w:color w:val="222222"/>
          <w:sz w:val="24"/>
          <w:szCs w:val="24"/>
          <w:highlight w:val="white"/>
        </w:rPr>
        <w:t>Budapest International Research and Critics Institute (BIRCI-Journal): Humanities and Social Sciences</w:t>
      </w:r>
      <w:r w:rsidRPr="00B03AAA">
        <w:rPr>
          <w:rFonts w:eastAsia="Times New Roman"/>
          <w:color w:val="222222"/>
          <w:sz w:val="24"/>
          <w:szCs w:val="24"/>
          <w:highlight w:val="white"/>
        </w:rPr>
        <w:t xml:space="preserve">, </w:t>
      </w:r>
      <w:r w:rsidRPr="00B03AAA">
        <w:rPr>
          <w:rFonts w:eastAsia="Times New Roman"/>
          <w:i/>
          <w:color w:val="222222"/>
          <w:sz w:val="24"/>
          <w:szCs w:val="24"/>
          <w:highlight w:val="white"/>
        </w:rPr>
        <w:t>4</w:t>
      </w:r>
      <w:r w:rsidRPr="00B03AAA">
        <w:rPr>
          <w:rFonts w:eastAsia="Times New Roman"/>
          <w:color w:val="222222"/>
          <w:sz w:val="24"/>
          <w:szCs w:val="24"/>
          <w:highlight w:val="white"/>
        </w:rPr>
        <w:t>(2), pp.2385-2393.</w:t>
      </w:r>
    </w:p>
    <w:p w14:paraId="225A172D" w14:textId="77777777" w:rsidR="00E654FF" w:rsidRPr="00B03AAA" w:rsidRDefault="00E654FF" w:rsidP="00E654FF">
      <w:pPr>
        <w:pStyle w:val="Normal1"/>
        <w:spacing w:line="360" w:lineRule="auto"/>
        <w:jc w:val="both"/>
        <w:rPr>
          <w:rFonts w:eastAsia="Times New Roman"/>
          <w:color w:val="222222"/>
          <w:sz w:val="24"/>
          <w:szCs w:val="24"/>
          <w:highlight w:val="white"/>
        </w:rPr>
      </w:pPr>
      <w:r w:rsidRPr="00B03AAA">
        <w:rPr>
          <w:rFonts w:eastAsia="Times New Roman"/>
          <w:color w:val="222222"/>
          <w:sz w:val="24"/>
          <w:szCs w:val="24"/>
          <w:highlight w:val="white"/>
        </w:rPr>
        <w:t xml:space="preserve">PL, B. and Wickens, E., (2021). Tourism industry resilience issues in urban areas during COVID-19. </w:t>
      </w:r>
      <w:r w:rsidRPr="00B03AAA">
        <w:rPr>
          <w:rFonts w:eastAsia="Times New Roman"/>
          <w:i/>
          <w:color w:val="222222"/>
          <w:sz w:val="24"/>
          <w:szCs w:val="24"/>
          <w:highlight w:val="white"/>
        </w:rPr>
        <w:t>International Journal of Tourism Cities</w:t>
      </w:r>
      <w:r w:rsidRPr="00B03AAA">
        <w:rPr>
          <w:rFonts w:eastAsia="Times New Roman"/>
          <w:color w:val="222222"/>
          <w:sz w:val="24"/>
          <w:szCs w:val="24"/>
          <w:highlight w:val="white"/>
        </w:rPr>
        <w:t xml:space="preserve">, </w:t>
      </w:r>
      <w:r w:rsidRPr="00B03AAA">
        <w:rPr>
          <w:rFonts w:eastAsia="Times New Roman"/>
          <w:i/>
          <w:color w:val="222222"/>
          <w:sz w:val="24"/>
          <w:szCs w:val="24"/>
          <w:highlight w:val="white"/>
        </w:rPr>
        <w:t>7</w:t>
      </w:r>
      <w:r w:rsidRPr="00B03AAA">
        <w:rPr>
          <w:rFonts w:eastAsia="Times New Roman"/>
          <w:color w:val="222222"/>
          <w:sz w:val="24"/>
          <w:szCs w:val="24"/>
          <w:highlight w:val="white"/>
        </w:rPr>
        <w:t xml:space="preserve">(3), pp.861-879. </w:t>
      </w:r>
    </w:p>
    <w:p w14:paraId="7537EE51" w14:textId="77777777" w:rsidR="00E654FF" w:rsidRPr="00B03AAA" w:rsidRDefault="00E654FF" w:rsidP="00E654FF">
      <w:pPr>
        <w:pStyle w:val="Normal1"/>
        <w:spacing w:line="360" w:lineRule="auto"/>
        <w:jc w:val="both"/>
        <w:rPr>
          <w:rFonts w:eastAsia="Times New Roman"/>
          <w:color w:val="222222"/>
          <w:sz w:val="24"/>
          <w:szCs w:val="24"/>
          <w:highlight w:val="white"/>
        </w:rPr>
      </w:pPr>
      <w:r w:rsidRPr="00B03AAA">
        <w:rPr>
          <w:rFonts w:eastAsia="Times New Roman"/>
          <w:color w:val="222222"/>
          <w:sz w:val="24"/>
          <w:szCs w:val="24"/>
          <w:highlight w:val="white"/>
        </w:rPr>
        <w:t xml:space="preserve"> </w:t>
      </w:r>
      <w:proofErr w:type="spellStart"/>
      <w:r w:rsidRPr="00B03AAA">
        <w:rPr>
          <w:rFonts w:eastAsia="Times New Roman"/>
          <w:color w:val="222222"/>
          <w:sz w:val="24"/>
          <w:szCs w:val="24"/>
          <w:highlight w:val="white"/>
        </w:rPr>
        <w:t>Sindakis</w:t>
      </w:r>
      <w:proofErr w:type="spellEnd"/>
      <w:r w:rsidRPr="00B03AAA">
        <w:rPr>
          <w:rFonts w:eastAsia="Times New Roman"/>
          <w:color w:val="222222"/>
          <w:sz w:val="24"/>
          <w:szCs w:val="24"/>
          <w:highlight w:val="white"/>
        </w:rPr>
        <w:t xml:space="preserve">, S. and Aggarwal, S., (2022). The Implications of Brexit for Small Businesses in the UK. In </w:t>
      </w:r>
      <w:r w:rsidRPr="00B03AAA">
        <w:rPr>
          <w:rFonts w:eastAsia="Times New Roman"/>
          <w:i/>
          <w:color w:val="222222"/>
          <w:sz w:val="24"/>
          <w:szCs w:val="24"/>
          <w:highlight w:val="white"/>
        </w:rPr>
        <w:t>Small Business Management and Control of the Uncertain External Environment</w:t>
      </w:r>
      <w:r w:rsidRPr="00B03AAA">
        <w:rPr>
          <w:rFonts w:eastAsia="Times New Roman"/>
          <w:color w:val="222222"/>
          <w:sz w:val="24"/>
          <w:szCs w:val="24"/>
          <w:highlight w:val="white"/>
        </w:rPr>
        <w:t xml:space="preserve"> (pp. 179-196). Emerald Publishing Limited. </w:t>
      </w:r>
    </w:p>
    <w:p w14:paraId="7DBE7E03" w14:textId="77777777" w:rsidR="00E654FF" w:rsidRPr="00B03AAA" w:rsidRDefault="00E654FF" w:rsidP="00E654FF">
      <w:pPr>
        <w:pStyle w:val="Normal1"/>
        <w:spacing w:line="360" w:lineRule="auto"/>
        <w:jc w:val="both"/>
        <w:rPr>
          <w:rFonts w:eastAsia="Times New Roman"/>
          <w:color w:val="222222"/>
          <w:sz w:val="24"/>
          <w:szCs w:val="24"/>
          <w:highlight w:val="white"/>
        </w:rPr>
      </w:pPr>
      <w:r w:rsidRPr="00B03AAA">
        <w:rPr>
          <w:rFonts w:eastAsia="Times New Roman"/>
          <w:color w:val="222222"/>
          <w:sz w:val="24"/>
          <w:szCs w:val="24"/>
          <w:highlight w:val="white"/>
        </w:rPr>
        <w:t xml:space="preserve">Statista.com (2024) </w:t>
      </w:r>
      <w:r w:rsidRPr="00B03AAA">
        <w:rPr>
          <w:rFonts w:eastAsia="Times New Roman"/>
          <w:i/>
          <w:color w:val="222222"/>
          <w:sz w:val="24"/>
          <w:szCs w:val="24"/>
          <w:highlight w:val="white"/>
        </w:rPr>
        <w:t>UK inflation of 2023</w:t>
      </w:r>
      <w:r w:rsidRPr="00B03AAA">
        <w:rPr>
          <w:rFonts w:eastAsia="Times New Roman"/>
          <w:color w:val="222222"/>
          <w:sz w:val="24"/>
          <w:szCs w:val="24"/>
          <w:highlight w:val="white"/>
        </w:rPr>
        <w:t xml:space="preserve">, </w:t>
      </w:r>
      <w:r w:rsidRPr="00B03AAA">
        <w:rPr>
          <w:rFonts w:eastAsia="Times New Roman"/>
          <w:i/>
          <w:color w:val="222222"/>
          <w:sz w:val="24"/>
          <w:szCs w:val="24"/>
          <w:highlight w:val="white"/>
        </w:rPr>
        <w:t>Statista</w:t>
      </w:r>
      <w:r w:rsidRPr="00B03AAA">
        <w:rPr>
          <w:rFonts w:eastAsia="Times New Roman"/>
          <w:color w:val="222222"/>
          <w:sz w:val="24"/>
          <w:szCs w:val="24"/>
          <w:highlight w:val="white"/>
        </w:rPr>
        <w:t>. Available at: https://www.statista.com/statistics/306720/cpi-rate-forecast-</w:t>
      </w:r>
      <w:r w:rsidRPr="00B03AAA">
        <w:rPr>
          <w:rFonts w:eastAsia="Times New Roman"/>
          <w:color w:val="222222"/>
          <w:sz w:val="24"/>
          <w:szCs w:val="24"/>
          <w:highlight w:val="white"/>
        </w:rPr>
        <w:lastRenderedPageBreak/>
        <w:t xml:space="preserve">uk/#:~:text=In%202024%2C%20the%20annual%20inflation,and%209.1%20percent%20in%202022. (Accessed: 05 November 2024). </w:t>
      </w:r>
    </w:p>
    <w:sectPr w:rsidR="00E654FF" w:rsidRPr="00B03AAA" w:rsidSect="00E224E9">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536BA9" w14:textId="77777777" w:rsidR="00993794" w:rsidRDefault="00993794" w:rsidP="00E654FF">
      <w:pPr>
        <w:spacing w:line="240" w:lineRule="auto"/>
      </w:pPr>
      <w:r>
        <w:separator/>
      </w:r>
    </w:p>
  </w:endnote>
  <w:endnote w:type="continuationSeparator" w:id="0">
    <w:p w14:paraId="2337D87A" w14:textId="77777777" w:rsidR="00993794" w:rsidRDefault="00993794" w:rsidP="00E654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0123108"/>
      <w:docPartObj>
        <w:docPartGallery w:val="Page Numbers (Bottom of Page)"/>
        <w:docPartUnique/>
      </w:docPartObj>
    </w:sdtPr>
    <w:sdtContent>
      <w:p w14:paraId="4AF91A9E" w14:textId="77777777" w:rsidR="00E654FF" w:rsidRDefault="003C51B6">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517F0F44" w14:textId="77777777" w:rsidR="00E654FF" w:rsidRDefault="00E65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A941F5" w14:textId="77777777" w:rsidR="00993794" w:rsidRDefault="00993794" w:rsidP="00E654FF">
      <w:pPr>
        <w:spacing w:line="240" w:lineRule="auto"/>
      </w:pPr>
      <w:r>
        <w:separator/>
      </w:r>
    </w:p>
  </w:footnote>
  <w:footnote w:type="continuationSeparator" w:id="0">
    <w:p w14:paraId="2EEDD7F1" w14:textId="77777777" w:rsidR="00993794" w:rsidRDefault="00993794" w:rsidP="00E654F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224E9"/>
    <w:rsid w:val="00137652"/>
    <w:rsid w:val="003C51B6"/>
    <w:rsid w:val="004D274B"/>
    <w:rsid w:val="0053560F"/>
    <w:rsid w:val="007071AD"/>
    <w:rsid w:val="0083211F"/>
    <w:rsid w:val="00955334"/>
    <w:rsid w:val="00993794"/>
    <w:rsid w:val="00B03AAA"/>
    <w:rsid w:val="00B32F05"/>
    <w:rsid w:val="00BB702D"/>
    <w:rsid w:val="00C07239"/>
    <w:rsid w:val="00E224E9"/>
    <w:rsid w:val="00E654FF"/>
    <w:rsid w:val="00E7618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CAAFB"/>
  <w15:docId w15:val="{51209F82-4CCB-4B35-B631-F500C647F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654FF"/>
    <w:pPr>
      <w:keepNext/>
      <w:keepLines/>
      <w:spacing w:line="360" w:lineRule="auto"/>
      <w:jc w:val="both"/>
      <w:outlineLvl w:val="0"/>
    </w:pPr>
    <w:rPr>
      <w:rFonts w:ascii="Times New Roman" w:hAnsi="Times New Roman"/>
      <w:b/>
      <w:sz w:val="32"/>
      <w:szCs w:val="40"/>
    </w:rPr>
  </w:style>
  <w:style w:type="paragraph" w:styleId="Heading2">
    <w:name w:val="heading 2"/>
    <w:basedOn w:val="Normal1"/>
    <w:next w:val="Normal1"/>
    <w:rsid w:val="00E224E9"/>
    <w:pPr>
      <w:keepNext/>
      <w:keepLines/>
      <w:spacing w:before="360" w:after="120"/>
      <w:outlineLvl w:val="1"/>
    </w:pPr>
    <w:rPr>
      <w:sz w:val="32"/>
      <w:szCs w:val="32"/>
    </w:rPr>
  </w:style>
  <w:style w:type="paragraph" w:styleId="Heading3">
    <w:name w:val="heading 3"/>
    <w:basedOn w:val="Normal1"/>
    <w:next w:val="Normal1"/>
    <w:rsid w:val="00E224E9"/>
    <w:pPr>
      <w:keepNext/>
      <w:keepLines/>
      <w:spacing w:before="320" w:after="80"/>
      <w:outlineLvl w:val="2"/>
    </w:pPr>
    <w:rPr>
      <w:color w:val="434343"/>
      <w:sz w:val="28"/>
      <w:szCs w:val="28"/>
    </w:rPr>
  </w:style>
  <w:style w:type="paragraph" w:styleId="Heading4">
    <w:name w:val="heading 4"/>
    <w:basedOn w:val="Normal1"/>
    <w:next w:val="Normal1"/>
    <w:rsid w:val="00E224E9"/>
    <w:pPr>
      <w:keepNext/>
      <w:keepLines/>
      <w:spacing w:before="280" w:after="80"/>
      <w:outlineLvl w:val="3"/>
    </w:pPr>
    <w:rPr>
      <w:color w:val="666666"/>
      <w:sz w:val="24"/>
      <w:szCs w:val="24"/>
    </w:rPr>
  </w:style>
  <w:style w:type="paragraph" w:styleId="Heading5">
    <w:name w:val="heading 5"/>
    <w:basedOn w:val="Normal1"/>
    <w:next w:val="Normal1"/>
    <w:rsid w:val="00E224E9"/>
    <w:pPr>
      <w:keepNext/>
      <w:keepLines/>
      <w:spacing w:before="240" w:after="80"/>
      <w:outlineLvl w:val="4"/>
    </w:pPr>
    <w:rPr>
      <w:color w:val="666666"/>
    </w:rPr>
  </w:style>
  <w:style w:type="paragraph" w:styleId="Heading6">
    <w:name w:val="heading 6"/>
    <w:basedOn w:val="Normal1"/>
    <w:next w:val="Normal1"/>
    <w:rsid w:val="00E224E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224E9"/>
  </w:style>
  <w:style w:type="paragraph" w:styleId="Title">
    <w:name w:val="Title"/>
    <w:basedOn w:val="Normal1"/>
    <w:next w:val="Normal1"/>
    <w:rsid w:val="00E224E9"/>
    <w:pPr>
      <w:keepNext/>
      <w:keepLines/>
      <w:spacing w:after="60"/>
    </w:pPr>
    <w:rPr>
      <w:sz w:val="52"/>
      <w:szCs w:val="52"/>
    </w:rPr>
  </w:style>
  <w:style w:type="paragraph" w:styleId="Subtitle">
    <w:name w:val="Subtitle"/>
    <w:basedOn w:val="Normal1"/>
    <w:next w:val="Normal1"/>
    <w:rsid w:val="00E224E9"/>
    <w:pPr>
      <w:keepNext/>
      <w:keepLines/>
      <w:spacing w:after="320"/>
    </w:pPr>
    <w:rPr>
      <w:color w:val="666666"/>
      <w:sz w:val="30"/>
      <w:szCs w:val="30"/>
    </w:rPr>
  </w:style>
  <w:style w:type="table" w:customStyle="1" w:styleId="a">
    <w:basedOn w:val="TableNormal"/>
    <w:rsid w:val="00E224E9"/>
    <w:tblPr>
      <w:tblStyleRowBandSize w:val="1"/>
      <w:tblStyleColBandSize w:val="1"/>
      <w:tblCellMar>
        <w:top w:w="100" w:type="dxa"/>
        <w:left w:w="100" w:type="dxa"/>
        <w:bottom w:w="100" w:type="dxa"/>
        <w:right w:w="100" w:type="dxa"/>
      </w:tblCellMar>
    </w:tblPr>
  </w:style>
  <w:style w:type="table" w:customStyle="1" w:styleId="a0">
    <w:basedOn w:val="TableNormal"/>
    <w:rsid w:val="00E224E9"/>
    <w:tblPr>
      <w:tblStyleRowBandSize w:val="1"/>
      <w:tblStyleColBandSize w:val="1"/>
      <w:tblCellMar>
        <w:top w:w="100" w:type="dxa"/>
        <w:left w:w="100" w:type="dxa"/>
        <w:bottom w:w="100" w:type="dxa"/>
        <w:right w:w="100" w:type="dxa"/>
      </w:tblCellMar>
    </w:tblPr>
  </w:style>
  <w:style w:type="table" w:customStyle="1" w:styleId="a1">
    <w:basedOn w:val="TableNormal"/>
    <w:rsid w:val="00E224E9"/>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E654F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654FF"/>
  </w:style>
  <w:style w:type="paragraph" w:styleId="Footer">
    <w:name w:val="footer"/>
    <w:basedOn w:val="Normal"/>
    <w:link w:val="FooterChar"/>
    <w:uiPriority w:val="99"/>
    <w:unhideWhenUsed/>
    <w:rsid w:val="00E654FF"/>
    <w:pPr>
      <w:tabs>
        <w:tab w:val="center" w:pos="4680"/>
        <w:tab w:val="right" w:pos="9360"/>
      </w:tabs>
      <w:spacing w:line="240" w:lineRule="auto"/>
    </w:pPr>
  </w:style>
  <w:style w:type="character" w:customStyle="1" w:styleId="FooterChar">
    <w:name w:val="Footer Char"/>
    <w:basedOn w:val="DefaultParagraphFont"/>
    <w:link w:val="Footer"/>
    <w:uiPriority w:val="99"/>
    <w:rsid w:val="00E654FF"/>
  </w:style>
  <w:style w:type="paragraph" w:styleId="TOCHeading">
    <w:name w:val="TOC Heading"/>
    <w:basedOn w:val="Heading1"/>
    <w:next w:val="Normal"/>
    <w:uiPriority w:val="39"/>
    <w:semiHidden/>
    <w:unhideWhenUsed/>
    <w:qFormat/>
    <w:rsid w:val="00E654FF"/>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654FF"/>
    <w:pPr>
      <w:spacing w:after="100"/>
    </w:pPr>
  </w:style>
  <w:style w:type="character" w:styleId="Hyperlink">
    <w:name w:val="Hyperlink"/>
    <w:basedOn w:val="DefaultParagraphFont"/>
    <w:uiPriority w:val="99"/>
    <w:unhideWhenUsed/>
    <w:rsid w:val="00E654FF"/>
    <w:rPr>
      <w:color w:val="0000FF" w:themeColor="hyperlink"/>
      <w:u w:val="single"/>
    </w:rPr>
  </w:style>
  <w:style w:type="paragraph" w:styleId="BalloonText">
    <w:name w:val="Balloon Text"/>
    <w:basedOn w:val="Normal"/>
    <w:link w:val="BalloonTextChar"/>
    <w:uiPriority w:val="99"/>
    <w:semiHidden/>
    <w:unhideWhenUsed/>
    <w:rsid w:val="00E654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54F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A5F337-909A-430A-8735-29AA0B821C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15</Pages>
  <Words>2460</Words>
  <Characters>14025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dc:creator>
  <cp:lastModifiedBy>Christopher Setalsingh</cp:lastModifiedBy>
  <cp:revision>8</cp:revision>
  <dcterms:created xsi:type="dcterms:W3CDTF">2024-11-05T07:52:00Z</dcterms:created>
  <dcterms:modified xsi:type="dcterms:W3CDTF">2024-11-13T18:17:00Z</dcterms:modified>
</cp:coreProperties>
</file>