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A53977E" w14:textId="77777777" w:rsidR="00497E6D" w:rsidRDefault="00497E6D" w:rsidP="00815BCF">
      <w:pPr>
        <w:rPr>
          <w:rFonts w:ascii="Arial" w:hAnsi="Arial" w:cs="Arial"/>
          <w:color w:val="1A1A1A"/>
          <w:u w:color="254D8F"/>
        </w:rPr>
      </w:pPr>
    </w:p>
    <w:p w14:paraId="42EC405A" w14:textId="77777777" w:rsidR="00497E6D" w:rsidRDefault="00497E6D" w:rsidP="00DF7800">
      <w:pPr>
        <w:ind w:left="-851"/>
        <w:rPr>
          <w:rFonts w:ascii="Arial" w:hAnsi="Arial" w:cs="Arial"/>
          <w:color w:val="1A1A1A"/>
          <w:u w:color="254D8F"/>
        </w:rPr>
      </w:pPr>
    </w:p>
    <w:p w14:paraId="7FD2257C" w14:textId="77777777" w:rsidR="00C6582A" w:rsidRDefault="00C6582A" w:rsidP="00A81F6D">
      <w:pPr>
        <w:widowControl w:val="0"/>
        <w:autoSpaceDE w:val="0"/>
        <w:autoSpaceDN w:val="0"/>
        <w:adjustRightInd w:val="0"/>
        <w:spacing w:after="240"/>
        <w:ind w:left="-851"/>
        <w:rPr>
          <w:rFonts w:ascii="Arial" w:hAnsi="Arial" w:cs="Arial"/>
          <w:b/>
          <w:bCs/>
          <w:color w:val="1A1A1A"/>
        </w:rPr>
      </w:pPr>
      <w:r>
        <w:rPr>
          <w:rFonts w:ascii="Arial" w:hAnsi="Arial" w:cs="Arial"/>
          <w:b/>
          <w:bCs/>
          <w:color w:val="1A1A1A"/>
        </w:rPr>
        <w:t xml:space="preserve">Cluster </w:t>
      </w:r>
    </w:p>
    <w:p w14:paraId="34C2ECA1" w14:textId="77777777" w:rsidR="00225815" w:rsidRDefault="00C6582A" w:rsidP="00A81F6D">
      <w:pPr>
        <w:widowControl w:val="0"/>
        <w:autoSpaceDE w:val="0"/>
        <w:autoSpaceDN w:val="0"/>
        <w:adjustRightInd w:val="0"/>
        <w:spacing w:after="240"/>
        <w:ind w:left="-851"/>
        <w:rPr>
          <w:rFonts w:ascii="Arial" w:hAnsi="Arial" w:cs="Arial"/>
          <w:bCs/>
          <w:color w:val="1A1A1A"/>
        </w:rPr>
      </w:pPr>
      <w:r w:rsidRPr="00C6582A">
        <w:rPr>
          <w:rFonts w:ascii="Arial" w:hAnsi="Arial" w:cs="Arial"/>
          <w:bCs/>
          <w:color w:val="1A1A1A"/>
        </w:rPr>
        <w:t>Revise the cluster outputs using the following data set.</w:t>
      </w:r>
      <w:r w:rsidR="00225815">
        <w:rPr>
          <w:rFonts w:ascii="Arial" w:hAnsi="Arial" w:cs="Arial"/>
          <w:bCs/>
          <w:color w:val="1A1A1A"/>
        </w:rPr>
        <w:t xml:space="preserve"> </w:t>
      </w:r>
    </w:p>
    <w:p w14:paraId="42D52D5F" w14:textId="23074366" w:rsidR="00C6582A" w:rsidRPr="00C6582A" w:rsidRDefault="00225815" w:rsidP="00A81F6D">
      <w:pPr>
        <w:widowControl w:val="0"/>
        <w:autoSpaceDE w:val="0"/>
        <w:autoSpaceDN w:val="0"/>
        <w:adjustRightInd w:val="0"/>
        <w:spacing w:after="240"/>
        <w:ind w:left="-851"/>
        <w:rPr>
          <w:rFonts w:ascii="Arial" w:hAnsi="Arial" w:cs="Arial"/>
          <w:bCs/>
          <w:color w:val="1A1A1A"/>
        </w:rPr>
      </w:pPr>
      <w:r>
        <w:rPr>
          <w:rFonts w:ascii="Arial" w:hAnsi="Arial" w:cs="Arial"/>
          <w:bCs/>
          <w:color w:val="1A1A1A"/>
        </w:rPr>
        <w:t>Load Browsing1.csv.  Selects K means algorithm</w:t>
      </w:r>
      <w:bookmarkStart w:id="0" w:name="_GoBack"/>
      <w:bookmarkEnd w:id="0"/>
      <w:r>
        <w:rPr>
          <w:rFonts w:ascii="Arial" w:hAnsi="Arial" w:cs="Arial"/>
          <w:bCs/>
          <w:color w:val="1A1A1A"/>
        </w:rPr>
        <w:t xml:space="preserve"> and adjust to 3 columns to test.</w:t>
      </w:r>
    </w:p>
    <w:p w14:paraId="073A7AAB" w14:textId="3F8C7F35" w:rsidR="00C6582A" w:rsidRPr="00C6582A" w:rsidRDefault="00C6582A" w:rsidP="00A81F6D">
      <w:pPr>
        <w:widowControl w:val="0"/>
        <w:autoSpaceDE w:val="0"/>
        <w:autoSpaceDN w:val="0"/>
        <w:adjustRightInd w:val="0"/>
        <w:spacing w:after="240"/>
        <w:ind w:left="-851"/>
        <w:rPr>
          <w:rFonts w:ascii="Arial" w:hAnsi="Arial" w:cs="Arial"/>
          <w:bCs/>
          <w:color w:val="1A1A1A"/>
        </w:rPr>
      </w:pPr>
      <w:r w:rsidRPr="00C6582A">
        <w:rPr>
          <w:rFonts w:ascii="Arial" w:hAnsi="Arial" w:cs="Arial"/>
          <w:bCs/>
          <w:color w:val="1A1A1A"/>
        </w:rPr>
        <w:t>Find anything interesting – record the output.</w:t>
      </w:r>
    </w:p>
    <w:p w14:paraId="11E5F32D" w14:textId="77777777" w:rsidR="00C6582A" w:rsidRDefault="00C6582A" w:rsidP="00A81F6D">
      <w:pPr>
        <w:widowControl w:val="0"/>
        <w:autoSpaceDE w:val="0"/>
        <w:autoSpaceDN w:val="0"/>
        <w:adjustRightInd w:val="0"/>
        <w:spacing w:after="240"/>
        <w:ind w:left="-851"/>
        <w:rPr>
          <w:rFonts w:ascii="Arial" w:hAnsi="Arial" w:cs="Arial"/>
          <w:b/>
          <w:bCs/>
          <w:color w:val="1A1A1A"/>
        </w:rPr>
      </w:pPr>
    </w:p>
    <w:p w14:paraId="7C6D8659" w14:textId="3BF50BDF"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Association Rule Learning</w:t>
      </w:r>
      <w:r w:rsidR="00497E6D">
        <w:rPr>
          <w:rFonts w:ascii="Arial" w:hAnsi="Arial" w:cs="Arial"/>
          <w:b/>
          <w:bCs/>
          <w:color w:val="1A1A1A"/>
        </w:rPr>
        <w:t xml:space="preserve"> Exercise/Tutorial </w:t>
      </w:r>
    </w:p>
    <w:p w14:paraId="10C7F361" w14:textId="77777777" w:rsidR="00A81F6D" w:rsidRDefault="00A81F6D" w:rsidP="00DF7800">
      <w:pPr>
        <w:ind w:left="-851"/>
        <w:rPr>
          <w:rFonts w:ascii="Arial" w:hAnsi="Arial" w:cs="Arial"/>
          <w:color w:val="1A1A1A"/>
          <w:u w:color="254D8F"/>
        </w:rPr>
      </w:pPr>
    </w:p>
    <w:p w14:paraId="61D08B35"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A pile of transactional records, discover interesting purchasing patterns that could be exploited in the store, such as offer</w:t>
      </w:r>
      <w:r>
        <w:rPr>
          <w:rFonts w:ascii="Arial" w:hAnsi="Arial" w:cs="Arial"/>
          <w:color w:val="434343"/>
        </w:rPr>
        <w:t>s and product layout.</w:t>
      </w:r>
    </w:p>
    <w:p w14:paraId="18794839"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 xml:space="preserve">You will work through a market basket analysis tutorial using association rule learning in </w:t>
      </w:r>
      <w:hyperlink r:id="rId5" w:history="1">
        <w:r w:rsidRPr="00A81F6D">
          <w:rPr>
            <w:rFonts w:ascii="Arial" w:hAnsi="Arial" w:cs="Arial"/>
            <w:color w:val="4873C3"/>
          </w:rPr>
          <w:t>Weka</w:t>
        </w:r>
      </w:hyperlink>
      <w:r w:rsidRPr="00A81F6D">
        <w:rPr>
          <w:rFonts w:ascii="Arial" w:hAnsi="Arial" w:cs="Arial"/>
          <w:color w:val="434343"/>
        </w:rPr>
        <w:t>. If you follow along the step-by-step instructions, you will run a market basket analysis on point of sale data in under 5 minutes.</w:t>
      </w:r>
    </w:p>
    <w:p w14:paraId="07F22885" w14:textId="77777777" w:rsidR="00645FEF" w:rsidRDefault="00645FEF" w:rsidP="00A81F6D">
      <w:pPr>
        <w:widowControl w:val="0"/>
        <w:autoSpaceDE w:val="0"/>
        <w:autoSpaceDN w:val="0"/>
        <w:adjustRightInd w:val="0"/>
        <w:spacing w:after="360"/>
        <w:ind w:left="-851"/>
        <w:rPr>
          <w:rFonts w:ascii="Arial" w:hAnsi="Arial" w:cs="Arial"/>
          <w:color w:val="434343"/>
        </w:rPr>
      </w:pPr>
      <w:r>
        <w:rPr>
          <w:rFonts w:ascii="Arial" w:hAnsi="Arial" w:cs="Arial"/>
          <w:color w:val="434343"/>
        </w:rPr>
        <w:t xml:space="preserve">Association rules are useful to determine statements such as, </w:t>
      </w:r>
      <w:r w:rsidR="00A81F6D" w:rsidRPr="00A81F6D">
        <w:rPr>
          <w:rFonts w:ascii="Arial" w:hAnsi="Arial" w:cs="Arial"/>
          <w:color w:val="434343"/>
        </w:rPr>
        <w:t>“</w:t>
      </w:r>
      <w:r w:rsidR="00A81F6D" w:rsidRPr="00A81F6D">
        <w:rPr>
          <w:rFonts w:ascii="Arial" w:hAnsi="Arial" w:cs="Arial"/>
          <w:i/>
          <w:iCs/>
          <w:color w:val="434343"/>
        </w:rPr>
        <w:t>User Creates x widgets in y days and logged in n times then they will convert</w:t>
      </w:r>
      <w:r w:rsidR="00A81F6D" w:rsidRPr="00A81F6D">
        <w:rPr>
          <w:rFonts w:ascii="Arial" w:hAnsi="Arial" w:cs="Arial"/>
          <w:color w:val="434343"/>
        </w:rPr>
        <w:t xml:space="preserve">“. </w:t>
      </w:r>
    </w:p>
    <w:p w14:paraId="71C298FF" w14:textId="6992AD38" w:rsidR="00A81F6D" w:rsidRPr="00A81F6D" w:rsidRDefault="00645FEF" w:rsidP="00A81F6D">
      <w:pPr>
        <w:widowControl w:val="0"/>
        <w:autoSpaceDE w:val="0"/>
        <w:autoSpaceDN w:val="0"/>
        <w:adjustRightInd w:val="0"/>
        <w:spacing w:after="360"/>
        <w:ind w:left="-851"/>
        <w:rPr>
          <w:rFonts w:ascii="Arial" w:hAnsi="Arial" w:cs="Arial"/>
          <w:color w:val="434343"/>
        </w:rPr>
      </w:pPr>
      <w:r>
        <w:rPr>
          <w:rFonts w:ascii="Arial" w:hAnsi="Arial" w:cs="Arial"/>
          <w:color w:val="434343"/>
        </w:rPr>
        <w:t xml:space="preserve">The outcome can be understood as </w:t>
      </w:r>
      <w:proofErr w:type="gramStart"/>
      <w:r w:rsidR="00A81F6D" w:rsidRPr="00A81F6D">
        <w:rPr>
          <w:rFonts w:ascii="Arial" w:hAnsi="Arial" w:cs="Arial"/>
          <w:color w:val="434343"/>
        </w:rPr>
        <w:t xml:space="preserve">rules </w:t>
      </w:r>
      <w:r>
        <w:rPr>
          <w:rFonts w:ascii="Arial" w:hAnsi="Arial" w:cs="Arial"/>
          <w:color w:val="434343"/>
        </w:rPr>
        <w:t xml:space="preserve"> -</w:t>
      </w:r>
      <w:proofErr w:type="gramEnd"/>
      <w:r>
        <w:rPr>
          <w:rFonts w:ascii="Arial" w:hAnsi="Arial" w:cs="Arial"/>
          <w:color w:val="434343"/>
        </w:rPr>
        <w:t xml:space="preserve"> </w:t>
      </w:r>
      <w:r w:rsidR="00A81F6D" w:rsidRPr="00A81F6D">
        <w:rPr>
          <w:rFonts w:ascii="Arial" w:hAnsi="Arial" w:cs="Arial"/>
          <w:color w:val="434343"/>
        </w:rPr>
        <w:t xml:space="preserve">such as </w:t>
      </w:r>
      <w:r w:rsidR="00A81F6D" w:rsidRPr="00645FEF">
        <w:rPr>
          <w:rFonts w:ascii="Arial" w:hAnsi="Arial" w:cs="Arial"/>
          <w:b/>
          <w:color w:val="434343"/>
        </w:rPr>
        <w:t>support</w:t>
      </w:r>
      <w:r w:rsidR="00A81F6D" w:rsidRPr="00A81F6D">
        <w:rPr>
          <w:rFonts w:ascii="Arial" w:hAnsi="Arial" w:cs="Arial"/>
          <w:color w:val="434343"/>
        </w:rPr>
        <w:t xml:space="preserve"> (the number of records that match the rule out of all record) and </w:t>
      </w:r>
      <w:r w:rsidR="00A81F6D" w:rsidRPr="00645FEF">
        <w:rPr>
          <w:rFonts w:ascii="Arial" w:hAnsi="Arial" w:cs="Arial"/>
          <w:b/>
          <w:color w:val="434343"/>
        </w:rPr>
        <w:t>lift</w:t>
      </w:r>
      <w:r w:rsidR="00A81F6D" w:rsidRPr="00A81F6D">
        <w:rPr>
          <w:rFonts w:ascii="Arial" w:hAnsi="Arial" w:cs="Arial"/>
          <w:color w:val="434343"/>
        </w:rPr>
        <w:t xml:space="preserve"> (the % increase in predictive accuracy in using the rule to predict a conversion).</w:t>
      </w:r>
    </w:p>
    <w:p w14:paraId="3555C078"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1. Start the Weka Explorer</w:t>
      </w:r>
    </w:p>
    <w:p w14:paraId="35C59A3B"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noProof/>
          <w:color w:val="4873C3"/>
          <w:lang w:val="en-GB" w:eastAsia="en-GB"/>
        </w:rPr>
        <w:drawing>
          <wp:inline distT="0" distB="0" distL="0" distR="0" wp14:anchorId="44829D03" wp14:editId="61CE55ED">
            <wp:extent cx="3812540" cy="2604135"/>
            <wp:effectExtent l="0" t="0" r="0" b="0"/>
            <wp:docPr id="16" name="Picture 16">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12540" cy="2604135"/>
                    </a:xfrm>
                    <a:prstGeom prst="rect">
                      <a:avLst/>
                    </a:prstGeom>
                    <a:noFill/>
                    <a:ln>
                      <a:noFill/>
                    </a:ln>
                  </pic:spPr>
                </pic:pic>
              </a:graphicData>
            </a:graphic>
          </wp:inline>
        </w:drawing>
      </w:r>
    </w:p>
    <w:p w14:paraId="78BA8CB7"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color w:val="434343"/>
        </w:rPr>
        <w:t>Weka GUI Chooser</w:t>
      </w:r>
    </w:p>
    <w:p w14:paraId="27B54D08"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Start the Weka Explorer.</w:t>
      </w:r>
    </w:p>
    <w:p w14:paraId="7158EBD1" w14:textId="77777777" w:rsidR="00A81F6D" w:rsidRP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2. Load the Supermarket Datasets</w:t>
      </w:r>
    </w:p>
    <w:p w14:paraId="55FD871B" w14:textId="50A6DD81" w:rsidR="006E7B9C" w:rsidRPr="006E7B9C" w:rsidRDefault="006E7B9C" w:rsidP="00A81F6D">
      <w:pPr>
        <w:widowControl w:val="0"/>
        <w:autoSpaceDE w:val="0"/>
        <w:autoSpaceDN w:val="0"/>
        <w:adjustRightInd w:val="0"/>
        <w:spacing w:after="360"/>
        <w:ind w:left="-851"/>
        <w:rPr>
          <w:rFonts w:ascii="Arial" w:hAnsi="Arial" w:cs="Arial"/>
          <w:color w:val="434343"/>
        </w:rPr>
      </w:pPr>
      <w:proofErr w:type="gramStart"/>
      <w:r w:rsidRPr="006E7B9C">
        <w:rPr>
          <w:rFonts w:ascii="Arial" w:hAnsi="Arial" w:cs="Arial"/>
          <w:b/>
          <w:color w:val="434343"/>
        </w:rPr>
        <w:t>2.1</w:t>
      </w:r>
      <w:r>
        <w:rPr>
          <w:rFonts w:ascii="Arial" w:hAnsi="Arial" w:cs="Arial"/>
          <w:color w:val="434343"/>
        </w:rPr>
        <w:t xml:space="preserve">  Load</w:t>
      </w:r>
      <w:proofErr w:type="gramEnd"/>
      <w:r>
        <w:rPr>
          <w:rFonts w:ascii="Arial" w:hAnsi="Arial" w:cs="Arial"/>
          <w:color w:val="434343"/>
        </w:rPr>
        <w:t xml:space="preserve"> GroseryBaskey.csv.  Go to </w:t>
      </w:r>
      <w:r>
        <w:rPr>
          <w:rFonts w:ascii="Arial" w:hAnsi="Arial" w:cs="Arial"/>
          <w:b/>
          <w:color w:val="434343"/>
        </w:rPr>
        <w:t xml:space="preserve">3.1 </w:t>
      </w:r>
      <w:r w:rsidRPr="006E7B9C">
        <w:rPr>
          <w:rFonts w:ascii="Arial" w:hAnsi="Arial" w:cs="Arial"/>
          <w:color w:val="434343"/>
        </w:rPr>
        <w:t>Follow instructions.</w:t>
      </w:r>
    </w:p>
    <w:p w14:paraId="12AEB9C5" w14:textId="7D45D124" w:rsidR="0036394E" w:rsidRDefault="006E7B9C" w:rsidP="00A81F6D">
      <w:pPr>
        <w:widowControl w:val="0"/>
        <w:autoSpaceDE w:val="0"/>
        <w:autoSpaceDN w:val="0"/>
        <w:adjustRightInd w:val="0"/>
        <w:spacing w:after="360"/>
        <w:ind w:left="-851"/>
        <w:rPr>
          <w:rFonts w:ascii="Arial" w:hAnsi="Arial" w:cs="Arial"/>
          <w:color w:val="434343"/>
        </w:rPr>
      </w:pPr>
      <w:r w:rsidRPr="006E7B9C">
        <w:rPr>
          <w:rFonts w:ascii="Arial" w:hAnsi="Arial" w:cs="Arial"/>
          <w:b/>
          <w:color w:val="434343"/>
        </w:rPr>
        <w:t>2.2</w:t>
      </w:r>
      <w:r>
        <w:rPr>
          <w:rFonts w:ascii="Arial" w:hAnsi="Arial" w:cs="Arial"/>
          <w:color w:val="434343"/>
        </w:rPr>
        <w:t xml:space="preserve"> </w:t>
      </w:r>
      <w:r w:rsidR="00A81F6D" w:rsidRPr="00A81F6D">
        <w:rPr>
          <w:rFonts w:ascii="Arial" w:hAnsi="Arial" w:cs="Arial"/>
          <w:color w:val="434343"/>
        </w:rPr>
        <w:t>Load the Supermarket dataset (</w:t>
      </w:r>
      <w:proofErr w:type="spellStart"/>
      <w:r w:rsidR="00A81F6D" w:rsidRPr="00A81F6D">
        <w:rPr>
          <w:rFonts w:ascii="Arial" w:hAnsi="Arial" w:cs="Arial"/>
          <w:i/>
          <w:iCs/>
          <w:color w:val="434343"/>
        </w:rPr>
        <w:t>supermarket.arff</w:t>
      </w:r>
      <w:proofErr w:type="spellEnd"/>
      <w:r w:rsidR="00A81F6D" w:rsidRPr="00A81F6D">
        <w:rPr>
          <w:rFonts w:ascii="Arial" w:hAnsi="Arial" w:cs="Arial"/>
          <w:color w:val="434343"/>
        </w:rPr>
        <w:t xml:space="preserve">). This is a dataset of point of sale information. The data is nominal and each instance represents a customer transaction at a supermarket, the products purchased and the departments involved. </w:t>
      </w:r>
    </w:p>
    <w:p w14:paraId="074DF4AC" w14:textId="5419863E"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 xml:space="preserve">There is not much information about this dataset online, although you can see </w:t>
      </w:r>
      <w:hyperlink r:id="rId8" w:history="1">
        <w:r w:rsidRPr="00A81F6D">
          <w:rPr>
            <w:rFonts w:ascii="Arial" w:hAnsi="Arial" w:cs="Arial"/>
            <w:color w:val="4873C3"/>
          </w:rPr>
          <w:t>this comment from the personal that collected the data</w:t>
        </w:r>
      </w:hyperlink>
      <w:r w:rsidRPr="00A81F6D">
        <w:rPr>
          <w:rFonts w:ascii="Arial" w:hAnsi="Arial" w:cs="Arial"/>
          <w:color w:val="434343"/>
        </w:rPr>
        <w:t>.</w:t>
      </w:r>
    </w:p>
    <w:p w14:paraId="54B02A3F" w14:textId="77777777" w:rsidR="00A81F6D" w:rsidRPr="00A81F6D" w:rsidRDefault="00A81F6D" w:rsidP="00A81F6D">
      <w:pPr>
        <w:widowControl w:val="0"/>
        <w:autoSpaceDE w:val="0"/>
        <w:autoSpaceDN w:val="0"/>
        <w:adjustRightInd w:val="0"/>
        <w:spacing w:after="72"/>
        <w:jc w:val="center"/>
        <w:rPr>
          <w:rFonts w:ascii="Arial" w:hAnsi="Arial" w:cs="Arial"/>
          <w:color w:val="434343"/>
        </w:rPr>
      </w:pPr>
      <w:r w:rsidRPr="00A81F6D">
        <w:rPr>
          <w:rFonts w:ascii="Arial" w:hAnsi="Arial" w:cs="Arial"/>
          <w:noProof/>
          <w:color w:val="4873C3"/>
          <w:lang w:val="en-GB" w:eastAsia="en-GB"/>
        </w:rPr>
        <w:lastRenderedPageBreak/>
        <w:drawing>
          <wp:inline distT="0" distB="0" distL="0" distR="0" wp14:anchorId="43C35D22" wp14:editId="38D8BABE">
            <wp:extent cx="3812540" cy="2971800"/>
            <wp:effectExtent l="0" t="0" r="0" b="0"/>
            <wp:docPr id="17" name="Picture 17">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2540" cy="2971800"/>
                    </a:xfrm>
                    <a:prstGeom prst="rect">
                      <a:avLst/>
                    </a:prstGeom>
                    <a:noFill/>
                    <a:ln>
                      <a:noFill/>
                    </a:ln>
                  </pic:spPr>
                </pic:pic>
              </a:graphicData>
            </a:graphic>
          </wp:inline>
        </w:drawing>
      </w:r>
    </w:p>
    <w:p w14:paraId="0551A2D5" w14:textId="77777777" w:rsidR="00A81F6D" w:rsidRPr="00A81F6D" w:rsidRDefault="00A81F6D" w:rsidP="00A81F6D">
      <w:pPr>
        <w:widowControl w:val="0"/>
        <w:autoSpaceDE w:val="0"/>
        <w:autoSpaceDN w:val="0"/>
        <w:adjustRightInd w:val="0"/>
        <w:spacing w:after="72"/>
        <w:jc w:val="center"/>
        <w:rPr>
          <w:rFonts w:ascii="Arial" w:hAnsi="Arial" w:cs="Arial"/>
          <w:color w:val="434343"/>
        </w:rPr>
      </w:pPr>
      <w:r w:rsidRPr="00A81F6D">
        <w:rPr>
          <w:rFonts w:ascii="Arial" w:hAnsi="Arial" w:cs="Arial"/>
          <w:color w:val="434343"/>
        </w:rPr>
        <w:t>Supermarket dataset loaded in the Weka Explorer</w:t>
      </w:r>
    </w:p>
    <w:p w14:paraId="553753F8" w14:textId="77777777" w:rsidR="00FE302C" w:rsidRDefault="00FE302C" w:rsidP="00A81F6D">
      <w:pPr>
        <w:widowControl w:val="0"/>
        <w:autoSpaceDE w:val="0"/>
        <w:autoSpaceDN w:val="0"/>
        <w:adjustRightInd w:val="0"/>
        <w:spacing w:after="360"/>
        <w:ind w:left="-851"/>
        <w:rPr>
          <w:rFonts w:ascii="Arial" w:hAnsi="Arial" w:cs="Arial"/>
          <w:color w:val="434343"/>
        </w:rPr>
      </w:pPr>
    </w:p>
    <w:p w14:paraId="27E08718"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 xml:space="preserve">The data contains 4,627 instances and 217 attributes. The data is </w:t>
      </w:r>
      <w:proofErr w:type="spellStart"/>
      <w:r w:rsidRPr="00A81F6D">
        <w:rPr>
          <w:rFonts w:ascii="Arial" w:hAnsi="Arial" w:cs="Arial"/>
          <w:color w:val="434343"/>
        </w:rPr>
        <w:t>denormalized</w:t>
      </w:r>
      <w:proofErr w:type="spellEnd"/>
      <w:r w:rsidRPr="00A81F6D">
        <w:rPr>
          <w:rFonts w:ascii="Arial" w:hAnsi="Arial" w:cs="Arial"/>
          <w:color w:val="434343"/>
        </w:rPr>
        <w:t>. Each attribute is binary and either has a value (“</w:t>
      </w:r>
      <w:r w:rsidRPr="00A81F6D">
        <w:rPr>
          <w:rFonts w:ascii="Arial" w:hAnsi="Arial" w:cs="Arial"/>
          <w:i/>
          <w:iCs/>
          <w:color w:val="434343"/>
        </w:rPr>
        <w:t>t</w:t>
      </w:r>
      <w:r w:rsidRPr="00A81F6D">
        <w:rPr>
          <w:rFonts w:ascii="Arial" w:hAnsi="Arial" w:cs="Arial"/>
          <w:color w:val="434343"/>
        </w:rPr>
        <w:t>” for true) or no value (“</w:t>
      </w:r>
      <w:r w:rsidRPr="00A81F6D">
        <w:rPr>
          <w:rFonts w:ascii="Arial" w:hAnsi="Arial" w:cs="Arial"/>
          <w:i/>
          <w:iCs/>
          <w:color w:val="434343"/>
        </w:rPr>
        <w:t>?</w:t>
      </w:r>
      <w:r w:rsidRPr="00A81F6D">
        <w:rPr>
          <w:rFonts w:ascii="Arial" w:hAnsi="Arial" w:cs="Arial"/>
          <w:color w:val="434343"/>
        </w:rPr>
        <w:t>” for missing). There is a nominal class attribute called “total” that indicates whether the transaction was less than $100 (low) or greater than $100 (high).</w:t>
      </w:r>
    </w:p>
    <w:p w14:paraId="6BAB62A8" w14:textId="2E26205E"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We are not interested in creating a predictive model for total. Instead we are interested in what items were purchased together. We are interested in finding useful patterns in this data that may or may not be related to the predicted attributed.</w:t>
      </w:r>
      <w:r w:rsidR="006E7B9C">
        <w:rPr>
          <w:rFonts w:ascii="Arial" w:hAnsi="Arial" w:cs="Arial"/>
          <w:color w:val="434343"/>
        </w:rPr>
        <w:t xml:space="preserve"> Go to </w:t>
      </w:r>
      <w:r w:rsidR="006E7B9C" w:rsidRPr="006E7B9C">
        <w:rPr>
          <w:rFonts w:ascii="Arial" w:hAnsi="Arial" w:cs="Arial"/>
          <w:b/>
          <w:color w:val="434343"/>
        </w:rPr>
        <w:t>3.2</w:t>
      </w:r>
    </w:p>
    <w:p w14:paraId="28F4B70D" w14:textId="77777777" w:rsidR="00A81F6D" w:rsidRDefault="00A81F6D" w:rsidP="00A81F6D">
      <w:pPr>
        <w:widowControl w:val="0"/>
        <w:autoSpaceDE w:val="0"/>
        <w:autoSpaceDN w:val="0"/>
        <w:adjustRightInd w:val="0"/>
        <w:spacing w:after="240"/>
        <w:ind w:left="-851"/>
        <w:rPr>
          <w:rFonts w:ascii="Arial" w:hAnsi="Arial" w:cs="Arial"/>
          <w:b/>
          <w:bCs/>
          <w:color w:val="1A1A1A"/>
        </w:rPr>
      </w:pPr>
      <w:r w:rsidRPr="00A81F6D">
        <w:rPr>
          <w:rFonts w:ascii="Arial" w:hAnsi="Arial" w:cs="Arial"/>
          <w:b/>
          <w:bCs/>
          <w:color w:val="1A1A1A"/>
        </w:rPr>
        <w:t>3. Discover Association Rules</w:t>
      </w:r>
    </w:p>
    <w:p w14:paraId="79696CD0" w14:textId="0F227071" w:rsidR="006E7B9C" w:rsidRPr="006E7B9C" w:rsidRDefault="006E7B9C" w:rsidP="00A81F6D">
      <w:pPr>
        <w:widowControl w:val="0"/>
        <w:autoSpaceDE w:val="0"/>
        <w:autoSpaceDN w:val="0"/>
        <w:adjustRightInd w:val="0"/>
        <w:spacing w:after="240"/>
        <w:ind w:left="-851"/>
        <w:rPr>
          <w:rFonts w:ascii="Arial" w:hAnsi="Arial" w:cs="Arial"/>
          <w:color w:val="434343"/>
        </w:rPr>
      </w:pPr>
      <w:r w:rsidRPr="006E7B9C">
        <w:rPr>
          <w:rFonts w:ascii="Arial" w:hAnsi="Arial" w:cs="Arial"/>
          <w:b/>
          <w:color w:val="434343"/>
        </w:rPr>
        <w:t>3.1</w:t>
      </w:r>
      <w:r>
        <w:rPr>
          <w:rFonts w:ascii="Arial" w:hAnsi="Arial" w:cs="Arial"/>
          <w:color w:val="434343"/>
        </w:rPr>
        <w:t xml:space="preserve"> </w:t>
      </w:r>
      <w:r w:rsidRPr="006E7B9C">
        <w:rPr>
          <w:rFonts w:ascii="Arial" w:hAnsi="Arial" w:cs="Arial"/>
          <w:color w:val="434343"/>
        </w:rPr>
        <w:t xml:space="preserve">View and </w:t>
      </w:r>
      <w:proofErr w:type="spellStart"/>
      <w:r w:rsidRPr="006E7B9C">
        <w:rPr>
          <w:rFonts w:ascii="Arial" w:hAnsi="Arial" w:cs="Arial"/>
          <w:color w:val="434343"/>
        </w:rPr>
        <w:t>analyse</w:t>
      </w:r>
      <w:proofErr w:type="spellEnd"/>
      <w:r w:rsidRPr="006E7B9C">
        <w:rPr>
          <w:rFonts w:ascii="Arial" w:hAnsi="Arial" w:cs="Arial"/>
          <w:color w:val="434343"/>
        </w:rPr>
        <w:t xml:space="preserve"> the </w:t>
      </w:r>
      <w:proofErr w:type="gramStart"/>
      <w:r w:rsidRPr="006E7B9C">
        <w:rPr>
          <w:rFonts w:ascii="Arial" w:hAnsi="Arial" w:cs="Arial"/>
          <w:color w:val="434343"/>
        </w:rPr>
        <w:t>results  -</w:t>
      </w:r>
      <w:proofErr w:type="gramEnd"/>
      <w:r w:rsidRPr="006E7B9C">
        <w:rPr>
          <w:rFonts w:ascii="Arial" w:hAnsi="Arial" w:cs="Arial"/>
          <w:color w:val="434343"/>
        </w:rPr>
        <w:t xml:space="preserve"> do they match with lecture output?</w:t>
      </w:r>
    </w:p>
    <w:p w14:paraId="2318876B" w14:textId="7F0FC6E5" w:rsidR="006E7B9C" w:rsidRDefault="006E7B9C" w:rsidP="00A81F6D">
      <w:pPr>
        <w:widowControl w:val="0"/>
        <w:autoSpaceDE w:val="0"/>
        <w:autoSpaceDN w:val="0"/>
        <w:adjustRightInd w:val="0"/>
        <w:spacing w:after="240"/>
        <w:ind w:left="-851"/>
        <w:rPr>
          <w:rFonts w:ascii="Arial" w:hAnsi="Arial" w:cs="Arial"/>
          <w:color w:val="434343"/>
        </w:rPr>
      </w:pPr>
      <w:r w:rsidRPr="006E7B9C">
        <w:rPr>
          <w:rFonts w:ascii="Arial" w:hAnsi="Arial" w:cs="Arial"/>
          <w:color w:val="434343"/>
        </w:rPr>
        <w:t>Record what the results mean.</w:t>
      </w:r>
    </w:p>
    <w:p w14:paraId="7A754CF5" w14:textId="079235B1" w:rsidR="006E7B9C" w:rsidRPr="006E7B9C" w:rsidRDefault="006E7B9C" w:rsidP="00A81F6D">
      <w:pPr>
        <w:widowControl w:val="0"/>
        <w:autoSpaceDE w:val="0"/>
        <w:autoSpaceDN w:val="0"/>
        <w:adjustRightInd w:val="0"/>
        <w:spacing w:after="240"/>
        <w:ind w:left="-851"/>
        <w:rPr>
          <w:rFonts w:ascii="Arial" w:hAnsi="Arial" w:cs="Arial"/>
          <w:color w:val="434343"/>
        </w:rPr>
      </w:pPr>
      <w:r>
        <w:rPr>
          <w:rFonts w:ascii="Arial" w:hAnsi="Arial" w:cs="Arial"/>
          <w:color w:val="434343"/>
        </w:rPr>
        <w:t xml:space="preserve">Return to </w:t>
      </w:r>
      <w:r w:rsidRPr="006E7B9C">
        <w:rPr>
          <w:rFonts w:ascii="Arial" w:hAnsi="Arial" w:cs="Arial"/>
          <w:b/>
          <w:color w:val="434343"/>
        </w:rPr>
        <w:t>2.2</w:t>
      </w:r>
      <w:r>
        <w:rPr>
          <w:rFonts w:ascii="Arial" w:hAnsi="Arial" w:cs="Arial"/>
          <w:color w:val="434343"/>
        </w:rPr>
        <w:t xml:space="preserve"> Follow instructions</w:t>
      </w:r>
    </w:p>
    <w:p w14:paraId="4F1F367A" w14:textId="380FC936" w:rsidR="00A81F6D" w:rsidRPr="00A81F6D" w:rsidRDefault="006E7B9C" w:rsidP="00A81F6D">
      <w:pPr>
        <w:widowControl w:val="0"/>
        <w:autoSpaceDE w:val="0"/>
        <w:autoSpaceDN w:val="0"/>
        <w:adjustRightInd w:val="0"/>
        <w:spacing w:after="360"/>
        <w:ind w:left="-851"/>
        <w:rPr>
          <w:rFonts w:ascii="Arial" w:hAnsi="Arial" w:cs="Arial"/>
          <w:color w:val="434343"/>
        </w:rPr>
      </w:pPr>
      <w:r w:rsidRPr="006E7B9C">
        <w:rPr>
          <w:rFonts w:ascii="Arial" w:hAnsi="Arial" w:cs="Arial"/>
          <w:b/>
          <w:color w:val="434343"/>
        </w:rPr>
        <w:t>3</w:t>
      </w:r>
      <w:r>
        <w:rPr>
          <w:rFonts w:ascii="Arial" w:hAnsi="Arial" w:cs="Arial"/>
          <w:b/>
          <w:color w:val="434343"/>
        </w:rPr>
        <w:t>.2</w:t>
      </w:r>
      <w:r>
        <w:rPr>
          <w:rFonts w:ascii="Arial" w:hAnsi="Arial" w:cs="Arial"/>
          <w:color w:val="434343"/>
        </w:rPr>
        <w:t xml:space="preserve"> </w:t>
      </w:r>
      <w:r w:rsidR="00A81F6D" w:rsidRPr="00A81F6D">
        <w:rPr>
          <w:rFonts w:ascii="Arial" w:hAnsi="Arial" w:cs="Arial"/>
          <w:color w:val="434343"/>
        </w:rPr>
        <w:t>Click the “Associate” tab in the Weka Explorer. The “</w:t>
      </w:r>
      <w:proofErr w:type="spellStart"/>
      <w:r w:rsidR="00FE302C">
        <w:fldChar w:fldCharType="begin"/>
      </w:r>
      <w:r w:rsidR="00FE302C">
        <w:instrText xml:space="preserve"> HYPERLINK "http://en.wikipedia.org/wiki/Apriori_algorithm" </w:instrText>
      </w:r>
      <w:r w:rsidR="00FE302C">
        <w:fldChar w:fldCharType="separate"/>
      </w:r>
      <w:r w:rsidR="00A81F6D" w:rsidRPr="00A81F6D">
        <w:rPr>
          <w:rFonts w:ascii="Arial" w:hAnsi="Arial" w:cs="Arial"/>
          <w:color w:val="4873C3"/>
        </w:rPr>
        <w:t>Apriori</w:t>
      </w:r>
      <w:proofErr w:type="spellEnd"/>
      <w:r w:rsidR="00FE302C">
        <w:rPr>
          <w:rFonts w:ascii="Arial" w:hAnsi="Arial" w:cs="Arial"/>
          <w:color w:val="4873C3"/>
        </w:rPr>
        <w:fldChar w:fldCharType="end"/>
      </w:r>
      <w:r w:rsidR="00A81F6D" w:rsidRPr="00A81F6D">
        <w:rPr>
          <w:rFonts w:ascii="Arial" w:hAnsi="Arial" w:cs="Arial"/>
          <w:color w:val="434343"/>
        </w:rPr>
        <w:t xml:space="preserve">” algorithm will already be selected. This is the most </w:t>
      </w:r>
      <w:proofErr w:type="spellStart"/>
      <w:r w:rsidR="00A81F6D" w:rsidRPr="00A81F6D">
        <w:rPr>
          <w:rFonts w:ascii="Arial" w:hAnsi="Arial" w:cs="Arial"/>
          <w:color w:val="434343"/>
        </w:rPr>
        <w:t>well known</w:t>
      </w:r>
      <w:proofErr w:type="spellEnd"/>
      <w:r w:rsidR="00A81F6D" w:rsidRPr="00A81F6D">
        <w:rPr>
          <w:rFonts w:ascii="Arial" w:hAnsi="Arial" w:cs="Arial"/>
          <w:color w:val="434343"/>
        </w:rPr>
        <w:t xml:space="preserve"> association rule learning method because it may have been the first (</w:t>
      </w:r>
      <w:hyperlink r:id="rId11" w:history="1">
        <w:r w:rsidR="00A81F6D" w:rsidRPr="00A81F6D">
          <w:rPr>
            <w:rFonts w:ascii="Arial" w:hAnsi="Arial" w:cs="Arial"/>
            <w:color w:val="4873C3"/>
          </w:rPr>
          <w:t xml:space="preserve">Agrawal and </w:t>
        </w:r>
        <w:proofErr w:type="spellStart"/>
        <w:r w:rsidR="00A81F6D" w:rsidRPr="00A81F6D">
          <w:rPr>
            <w:rFonts w:ascii="Arial" w:hAnsi="Arial" w:cs="Arial"/>
            <w:color w:val="4873C3"/>
          </w:rPr>
          <w:t>Srikant</w:t>
        </w:r>
        <w:proofErr w:type="spellEnd"/>
        <w:r w:rsidR="00A81F6D" w:rsidRPr="00A81F6D">
          <w:rPr>
            <w:rFonts w:ascii="Arial" w:hAnsi="Arial" w:cs="Arial"/>
            <w:color w:val="4873C3"/>
          </w:rPr>
          <w:t xml:space="preserve"> in 1994</w:t>
        </w:r>
      </w:hyperlink>
      <w:r w:rsidR="00A81F6D" w:rsidRPr="00A81F6D">
        <w:rPr>
          <w:rFonts w:ascii="Arial" w:hAnsi="Arial" w:cs="Arial"/>
          <w:color w:val="434343"/>
        </w:rPr>
        <w:t>) and it is very efficient.</w:t>
      </w:r>
    </w:p>
    <w:p w14:paraId="7B79CE78"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In principle the algorithm is quite simple. It builds up attribute-value (item) sets that maximize the number of instances that can be explained (coverage of the dataset). The search through item space is very much similar to the problem faced with attribute selection and subset search.</w:t>
      </w:r>
    </w:p>
    <w:p w14:paraId="0AF2BDDE" w14:textId="4BEB959B" w:rsidR="00FE302C"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Click the “</w:t>
      </w:r>
      <w:r w:rsidRPr="00A81F6D">
        <w:rPr>
          <w:rFonts w:ascii="Arial" w:hAnsi="Arial" w:cs="Arial"/>
          <w:i/>
          <w:iCs/>
          <w:color w:val="434343"/>
        </w:rPr>
        <w:t>Start</w:t>
      </w:r>
      <w:r w:rsidRPr="00A81F6D">
        <w:rPr>
          <w:rFonts w:ascii="Arial" w:hAnsi="Arial" w:cs="Arial"/>
          <w:color w:val="434343"/>
        </w:rPr>
        <w:t xml:space="preserve">” button to run </w:t>
      </w:r>
      <w:proofErr w:type="spellStart"/>
      <w:r w:rsidRPr="00A81F6D">
        <w:rPr>
          <w:rFonts w:ascii="Arial" w:hAnsi="Arial" w:cs="Arial"/>
          <w:color w:val="434343"/>
        </w:rPr>
        <w:t>Apriori</w:t>
      </w:r>
      <w:proofErr w:type="spellEnd"/>
      <w:r w:rsidRPr="00A81F6D">
        <w:rPr>
          <w:rFonts w:ascii="Arial" w:hAnsi="Arial" w:cs="Arial"/>
          <w:color w:val="434343"/>
        </w:rPr>
        <w:t xml:space="preserve"> on the dataset.</w:t>
      </w:r>
    </w:p>
    <w:p w14:paraId="1D6AB342" w14:textId="775C2608" w:rsidR="00A81F6D" w:rsidRPr="00FE302C" w:rsidRDefault="00A81F6D" w:rsidP="00FE302C">
      <w:pPr>
        <w:ind w:left="-851"/>
        <w:rPr>
          <w:rFonts w:ascii="Arial" w:hAnsi="Arial" w:cs="Arial"/>
          <w:color w:val="434343"/>
        </w:rPr>
      </w:pPr>
      <w:r w:rsidRPr="00A81F6D">
        <w:rPr>
          <w:rFonts w:ascii="Arial" w:hAnsi="Arial" w:cs="Arial"/>
          <w:b/>
          <w:bCs/>
          <w:color w:val="1A1A1A"/>
        </w:rPr>
        <w:t>4. Analyze Results</w:t>
      </w:r>
    </w:p>
    <w:p w14:paraId="6A609664" w14:textId="77777777" w:rsidR="00FE302C" w:rsidRDefault="00FE302C" w:rsidP="00A81F6D">
      <w:pPr>
        <w:widowControl w:val="0"/>
        <w:autoSpaceDE w:val="0"/>
        <w:autoSpaceDN w:val="0"/>
        <w:adjustRightInd w:val="0"/>
        <w:spacing w:after="360"/>
        <w:ind w:left="-851"/>
        <w:rPr>
          <w:rFonts w:ascii="Arial" w:hAnsi="Arial" w:cs="Arial"/>
          <w:color w:val="434343"/>
        </w:rPr>
      </w:pPr>
    </w:p>
    <w:p w14:paraId="216BBB01"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The real work for association rule learning is in the interpretation of results.</w:t>
      </w:r>
    </w:p>
    <w:p w14:paraId="3CF1C88A"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noProof/>
          <w:color w:val="4873C3"/>
          <w:lang w:val="en-GB" w:eastAsia="en-GB"/>
        </w:rPr>
        <w:drawing>
          <wp:inline distT="0" distB="0" distL="0" distR="0" wp14:anchorId="6D80D93F" wp14:editId="031B3802">
            <wp:extent cx="3812540" cy="2898140"/>
            <wp:effectExtent l="0" t="0" r="0" b="0"/>
            <wp:docPr id="18" name="Picture 18">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2540" cy="2898140"/>
                    </a:xfrm>
                    <a:prstGeom prst="rect">
                      <a:avLst/>
                    </a:prstGeom>
                    <a:noFill/>
                    <a:ln>
                      <a:noFill/>
                    </a:ln>
                  </pic:spPr>
                </pic:pic>
              </a:graphicData>
            </a:graphic>
          </wp:inline>
        </w:drawing>
      </w:r>
    </w:p>
    <w:p w14:paraId="22A7324C" w14:textId="77777777" w:rsidR="00A81F6D" w:rsidRPr="00A81F6D" w:rsidRDefault="00A81F6D" w:rsidP="00A81F6D">
      <w:pPr>
        <w:widowControl w:val="0"/>
        <w:autoSpaceDE w:val="0"/>
        <w:autoSpaceDN w:val="0"/>
        <w:adjustRightInd w:val="0"/>
        <w:spacing w:after="72"/>
        <w:ind w:left="-851"/>
        <w:jc w:val="center"/>
        <w:rPr>
          <w:rFonts w:ascii="Arial" w:hAnsi="Arial" w:cs="Arial"/>
          <w:color w:val="434343"/>
        </w:rPr>
      </w:pPr>
      <w:r w:rsidRPr="00A81F6D">
        <w:rPr>
          <w:rFonts w:ascii="Arial" w:hAnsi="Arial" w:cs="Arial"/>
          <w:color w:val="434343"/>
        </w:rPr>
        <w:t xml:space="preserve">Results for the </w:t>
      </w:r>
      <w:proofErr w:type="spellStart"/>
      <w:r w:rsidRPr="00A81F6D">
        <w:rPr>
          <w:rFonts w:ascii="Arial" w:hAnsi="Arial" w:cs="Arial"/>
          <w:color w:val="434343"/>
        </w:rPr>
        <w:t>Apriori</w:t>
      </w:r>
      <w:proofErr w:type="spellEnd"/>
      <w:r w:rsidRPr="00A81F6D">
        <w:rPr>
          <w:rFonts w:ascii="Arial" w:hAnsi="Arial" w:cs="Arial"/>
          <w:color w:val="434343"/>
        </w:rPr>
        <w:t xml:space="preserve"> Association Rule Learning in Weka</w:t>
      </w:r>
    </w:p>
    <w:p w14:paraId="469D2936" w14:textId="77777777" w:rsidR="00FE302C" w:rsidRDefault="00FE302C" w:rsidP="00A81F6D">
      <w:pPr>
        <w:widowControl w:val="0"/>
        <w:autoSpaceDE w:val="0"/>
        <w:autoSpaceDN w:val="0"/>
        <w:adjustRightInd w:val="0"/>
        <w:spacing w:after="360"/>
        <w:ind w:left="-851"/>
        <w:rPr>
          <w:rFonts w:ascii="Arial" w:hAnsi="Arial" w:cs="Arial"/>
          <w:color w:val="434343"/>
        </w:rPr>
      </w:pPr>
    </w:p>
    <w:p w14:paraId="03415120"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From looking at the “</w:t>
      </w:r>
      <w:proofErr w:type="spellStart"/>
      <w:r w:rsidRPr="00A81F6D">
        <w:rPr>
          <w:rFonts w:ascii="Arial" w:hAnsi="Arial" w:cs="Arial"/>
          <w:i/>
          <w:iCs/>
          <w:color w:val="434343"/>
        </w:rPr>
        <w:t>Associator</w:t>
      </w:r>
      <w:proofErr w:type="spellEnd"/>
      <w:r w:rsidRPr="00A81F6D">
        <w:rPr>
          <w:rFonts w:ascii="Arial" w:hAnsi="Arial" w:cs="Arial"/>
          <w:i/>
          <w:iCs/>
          <w:color w:val="434343"/>
        </w:rPr>
        <w:t xml:space="preserve"> output</w:t>
      </w:r>
      <w:r w:rsidRPr="00A81F6D">
        <w:rPr>
          <w:rFonts w:ascii="Arial" w:hAnsi="Arial" w:cs="Arial"/>
          <w:color w:val="434343"/>
        </w:rPr>
        <w:t>” window, you can see that the algorithm presented 10 rules learned from the supermarket dataset. The algorithm is configured to stop at 10 rules by default, you can click on the algorithm name and configure it to find and report more rules if you like by changing the “</w:t>
      </w:r>
      <w:proofErr w:type="spellStart"/>
      <w:r w:rsidRPr="00A81F6D">
        <w:rPr>
          <w:rFonts w:ascii="Arial" w:hAnsi="Arial" w:cs="Arial"/>
          <w:i/>
          <w:iCs/>
          <w:color w:val="434343"/>
        </w:rPr>
        <w:t>numRules</w:t>
      </w:r>
      <w:proofErr w:type="spellEnd"/>
      <w:r w:rsidRPr="00A81F6D">
        <w:rPr>
          <w:rFonts w:ascii="Arial" w:hAnsi="Arial" w:cs="Arial"/>
          <w:color w:val="434343"/>
        </w:rPr>
        <w:t>” value.</w:t>
      </w:r>
    </w:p>
    <w:p w14:paraId="7BD1DEFC"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The rules discovered where:</w:t>
      </w:r>
    </w:p>
    <w:p w14:paraId="3D6469C1"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 xml:space="preserve">biscuits=t frozen foods=t fruit=t total=high 788 ==&gt; bread and cake=t 723 </w:t>
      </w:r>
      <w:proofErr w:type="spellStart"/>
      <w:r w:rsidRPr="00A81F6D">
        <w:rPr>
          <w:rFonts w:ascii="Arial" w:hAnsi="Arial" w:cs="Arial"/>
          <w:color w:val="434343"/>
        </w:rPr>
        <w:t>conf</w:t>
      </w:r>
      <w:proofErr w:type="spellEnd"/>
      <w:r w:rsidRPr="00A81F6D">
        <w:rPr>
          <w:rFonts w:ascii="Arial" w:hAnsi="Arial" w:cs="Arial"/>
          <w:color w:val="434343"/>
        </w:rPr>
        <w:t>:(0.92)</w:t>
      </w:r>
    </w:p>
    <w:p w14:paraId="5039D36D"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 xml:space="preserve">baking needs=t biscuits=t fruit=t total=high 760 ==&gt; bread and cake=t 696 </w:t>
      </w:r>
      <w:proofErr w:type="spellStart"/>
      <w:r w:rsidRPr="00A81F6D">
        <w:rPr>
          <w:rFonts w:ascii="Arial" w:hAnsi="Arial" w:cs="Arial"/>
          <w:color w:val="434343"/>
        </w:rPr>
        <w:t>conf</w:t>
      </w:r>
      <w:proofErr w:type="spellEnd"/>
      <w:r w:rsidRPr="00A81F6D">
        <w:rPr>
          <w:rFonts w:ascii="Arial" w:hAnsi="Arial" w:cs="Arial"/>
          <w:color w:val="434343"/>
        </w:rPr>
        <w:t>:(0.92)</w:t>
      </w:r>
    </w:p>
    <w:p w14:paraId="5570CCEB"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 xml:space="preserve">baking needs=t frozen foods=t fruit=t total=high 770 ==&gt; bread and cake=t 705 </w:t>
      </w:r>
      <w:proofErr w:type="spellStart"/>
      <w:r w:rsidRPr="00A81F6D">
        <w:rPr>
          <w:rFonts w:ascii="Arial" w:hAnsi="Arial" w:cs="Arial"/>
          <w:color w:val="434343"/>
        </w:rPr>
        <w:t>conf</w:t>
      </w:r>
      <w:proofErr w:type="spellEnd"/>
      <w:r w:rsidRPr="00A81F6D">
        <w:rPr>
          <w:rFonts w:ascii="Arial" w:hAnsi="Arial" w:cs="Arial"/>
          <w:color w:val="434343"/>
        </w:rPr>
        <w:t>:(0.92)</w:t>
      </w:r>
    </w:p>
    <w:p w14:paraId="637248C8"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 xml:space="preserve">biscuits=t fruit=t vegetables=t total=high 815 ==&gt; bread and cake=t 746 </w:t>
      </w:r>
      <w:proofErr w:type="spellStart"/>
      <w:r w:rsidRPr="00A81F6D">
        <w:rPr>
          <w:rFonts w:ascii="Arial" w:hAnsi="Arial" w:cs="Arial"/>
          <w:color w:val="434343"/>
        </w:rPr>
        <w:t>conf</w:t>
      </w:r>
      <w:proofErr w:type="spellEnd"/>
      <w:r w:rsidRPr="00A81F6D">
        <w:rPr>
          <w:rFonts w:ascii="Arial" w:hAnsi="Arial" w:cs="Arial"/>
          <w:color w:val="434343"/>
        </w:rPr>
        <w:t>:(0.92)</w:t>
      </w:r>
    </w:p>
    <w:p w14:paraId="325F12B3"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 xml:space="preserve">party snack foods=t fruit=t total=high 854 ==&gt; bread and cake=t 779 </w:t>
      </w:r>
      <w:proofErr w:type="spellStart"/>
      <w:r w:rsidRPr="00A81F6D">
        <w:rPr>
          <w:rFonts w:ascii="Arial" w:hAnsi="Arial" w:cs="Arial"/>
          <w:color w:val="434343"/>
        </w:rPr>
        <w:t>conf</w:t>
      </w:r>
      <w:proofErr w:type="spellEnd"/>
      <w:r w:rsidRPr="00A81F6D">
        <w:rPr>
          <w:rFonts w:ascii="Arial" w:hAnsi="Arial" w:cs="Arial"/>
          <w:color w:val="434343"/>
        </w:rPr>
        <w:t>:(0.91)</w:t>
      </w:r>
    </w:p>
    <w:p w14:paraId="045D220A"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 xml:space="preserve">biscuits=t frozen foods=t vegetables=t total=high 797 ==&gt; bread and cake=t 725 </w:t>
      </w:r>
      <w:proofErr w:type="spellStart"/>
      <w:r w:rsidRPr="00A81F6D">
        <w:rPr>
          <w:rFonts w:ascii="Arial" w:hAnsi="Arial" w:cs="Arial"/>
          <w:color w:val="434343"/>
        </w:rPr>
        <w:t>conf</w:t>
      </w:r>
      <w:proofErr w:type="spellEnd"/>
      <w:r w:rsidRPr="00A81F6D">
        <w:rPr>
          <w:rFonts w:ascii="Arial" w:hAnsi="Arial" w:cs="Arial"/>
          <w:color w:val="434343"/>
        </w:rPr>
        <w:t>:(0.91)</w:t>
      </w:r>
    </w:p>
    <w:p w14:paraId="03EF9847"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 xml:space="preserve">baking needs=t biscuits=t vegetables=t total=high 772 ==&gt; bread and cake=t 701 </w:t>
      </w:r>
      <w:proofErr w:type="spellStart"/>
      <w:r w:rsidRPr="00A81F6D">
        <w:rPr>
          <w:rFonts w:ascii="Arial" w:hAnsi="Arial" w:cs="Arial"/>
          <w:color w:val="434343"/>
        </w:rPr>
        <w:t>conf</w:t>
      </w:r>
      <w:proofErr w:type="spellEnd"/>
      <w:r w:rsidRPr="00A81F6D">
        <w:rPr>
          <w:rFonts w:ascii="Arial" w:hAnsi="Arial" w:cs="Arial"/>
          <w:color w:val="434343"/>
        </w:rPr>
        <w:t>:(0.91)</w:t>
      </w:r>
    </w:p>
    <w:p w14:paraId="19B18994"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 xml:space="preserve">biscuits=t fruit=t total=high 954 ==&gt; bread and cake=t 866 </w:t>
      </w:r>
      <w:proofErr w:type="spellStart"/>
      <w:r w:rsidRPr="00A81F6D">
        <w:rPr>
          <w:rFonts w:ascii="Arial" w:hAnsi="Arial" w:cs="Arial"/>
          <w:color w:val="434343"/>
        </w:rPr>
        <w:t>conf</w:t>
      </w:r>
      <w:proofErr w:type="spellEnd"/>
      <w:r w:rsidRPr="00A81F6D">
        <w:rPr>
          <w:rFonts w:ascii="Arial" w:hAnsi="Arial" w:cs="Arial"/>
          <w:color w:val="434343"/>
        </w:rPr>
        <w:t>:(0.91)</w:t>
      </w:r>
    </w:p>
    <w:p w14:paraId="4AF7A591"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t xml:space="preserve">frozen foods=t fruit=t vegetables=t total=high 834 ==&gt; bread and cake=t 757 </w:t>
      </w:r>
      <w:proofErr w:type="spellStart"/>
      <w:r w:rsidRPr="00A81F6D">
        <w:rPr>
          <w:rFonts w:ascii="Arial" w:hAnsi="Arial" w:cs="Arial"/>
          <w:color w:val="434343"/>
        </w:rPr>
        <w:t>conf</w:t>
      </w:r>
      <w:proofErr w:type="spellEnd"/>
      <w:r w:rsidRPr="00A81F6D">
        <w:rPr>
          <w:rFonts w:ascii="Arial" w:hAnsi="Arial" w:cs="Arial"/>
          <w:color w:val="434343"/>
        </w:rPr>
        <w:t>:(0.91)</w:t>
      </w:r>
    </w:p>
    <w:p w14:paraId="19978B5D" w14:textId="77777777" w:rsidR="00A81F6D" w:rsidRPr="00A81F6D" w:rsidRDefault="00A81F6D" w:rsidP="00A81F6D">
      <w:pPr>
        <w:widowControl w:val="0"/>
        <w:numPr>
          <w:ilvl w:val="0"/>
          <w:numId w:val="1"/>
        </w:numPr>
        <w:tabs>
          <w:tab w:val="left" w:pos="220"/>
          <w:tab w:val="left" w:pos="720"/>
        </w:tabs>
        <w:autoSpaceDE w:val="0"/>
        <w:autoSpaceDN w:val="0"/>
        <w:adjustRightInd w:val="0"/>
        <w:ind w:left="-851" w:firstLine="0"/>
        <w:rPr>
          <w:rFonts w:ascii="Arial" w:hAnsi="Arial" w:cs="Arial"/>
          <w:color w:val="434343"/>
        </w:rPr>
      </w:pPr>
      <w:r w:rsidRPr="00A81F6D">
        <w:rPr>
          <w:rFonts w:ascii="Arial" w:hAnsi="Arial" w:cs="Arial"/>
          <w:color w:val="434343"/>
        </w:rPr>
        <w:lastRenderedPageBreak/>
        <w:t xml:space="preserve">frozen foods=t fruit=t total=high 969 ==&gt; bread and cake=t 877 </w:t>
      </w:r>
      <w:proofErr w:type="spellStart"/>
      <w:r w:rsidRPr="00A81F6D">
        <w:rPr>
          <w:rFonts w:ascii="Arial" w:hAnsi="Arial" w:cs="Arial"/>
          <w:color w:val="434343"/>
        </w:rPr>
        <w:t>conf</w:t>
      </w:r>
      <w:proofErr w:type="spellEnd"/>
      <w:r w:rsidRPr="00A81F6D">
        <w:rPr>
          <w:rFonts w:ascii="Arial" w:hAnsi="Arial" w:cs="Arial"/>
          <w:color w:val="434343"/>
        </w:rPr>
        <w:t>:(0.91)</w:t>
      </w:r>
    </w:p>
    <w:p w14:paraId="65CA2089"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Very cool, right!</w:t>
      </w:r>
    </w:p>
    <w:p w14:paraId="164F18FD"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You can see rules are presented in antecedent =&gt; consequent format. The number associated with the antecedent is the absolute coverage in the dataset (in this case a number out of a possible total of 4,627). The number next to the consequent is the absolute number of instances that match the antecedent and the consequent. The number in brackets on the end is the support for the rule (number of antecedent divided by the number of matching consequents). You can see that a cutoff of 91% was used in selecting rules, mentioned in the “</w:t>
      </w:r>
      <w:proofErr w:type="spellStart"/>
      <w:r w:rsidRPr="00A81F6D">
        <w:rPr>
          <w:rFonts w:ascii="Arial" w:hAnsi="Arial" w:cs="Arial"/>
          <w:color w:val="434343"/>
        </w:rPr>
        <w:t>Associator</w:t>
      </w:r>
      <w:proofErr w:type="spellEnd"/>
      <w:r w:rsidRPr="00A81F6D">
        <w:rPr>
          <w:rFonts w:ascii="Arial" w:hAnsi="Arial" w:cs="Arial"/>
          <w:color w:val="434343"/>
        </w:rPr>
        <w:t xml:space="preserve"> output” window and indicated in that no rule has a coverage less than 0.91.</w:t>
      </w:r>
    </w:p>
    <w:p w14:paraId="737E66FE" w14:textId="77777777" w:rsidR="00A81F6D" w:rsidRPr="00A81F6D" w:rsidRDefault="00A81F6D" w:rsidP="00A81F6D">
      <w:pPr>
        <w:widowControl w:val="0"/>
        <w:autoSpaceDE w:val="0"/>
        <w:autoSpaceDN w:val="0"/>
        <w:adjustRightInd w:val="0"/>
        <w:spacing w:after="360"/>
        <w:ind w:left="-851"/>
        <w:rPr>
          <w:rFonts w:ascii="Arial" w:hAnsi="Arial" w:cs="Arial"/>
          <w:color w:val="434343"/>
        </w:rPr>
      </w:pPr>
      <w:r w:rsidRPr="00A81F6D">
        <w:rPr>
          <w:rFonts w:ascii="Arial" w:hAnsi="Arial" w:cs="Arial"/>
          <w:color w:val="434343"/>
        </w:rPr>
        <w:t>I don’t want to go through all 10 rules, it would be too onerous. Here are few observations:</w:t>
      </w:r>
    </w:p>
    <w:p w14:paraId="53420A3F" w14:textId="77777777" w:rsidR="00A81F6D" w:rsidRPr="00A81F6D" w:rsidRDefault="00A81F6D" w:rsidP="00A81F6D">
      <w:pPr>
        <w:widowControl w:val="0"/>
        <w:numPr>
          <w:ilvl w:val="0"/>
          <w:numId w:val="2"/>
        </w:numPr>
        <w:tabs>
          <w:tab w:val="left" w:pos="0"/>
          <w:tab w:val="left" w:pos="220"/>
        </w:tabs>
        <w:autoSpaceDE w:val="0"/>
        <w:autoSpaceDN w:val="0"/>
        <w:adjustRightInd w:val="0"/>
        <w:ind w:left="-851" w:hanging="720"/>
        <w:rPr>
          <w:rFonts w:ascii="Arial" w:hAnsi="Arial" w:cs="Arial"/>
          <w:color w:val="434343"/>
        </w:rPr>
      </w:pPr>
      <w:r w:rsidRPr="00A81F6D">
        <w:rPr>
          <w:rFonts w:ascii="Arial" w:hAnsi="Arial" w:cs="Arial"/>
          <w:color w:val="434343"/>
        </w:rPr>
        <w:tab/>
      </w:r>
      <w:r w:rsidRPr="00A81F6D">
        <w:rPr>
          <w:rFonts w:ascii="Arial" w:hAnsi="Arial" w:cs="Arial"/>
          <w:color w:val="434343"/>
        </w:rPr>
        <w:tab/>
        <w:t>We can see that all presented rules have a consequent of “bread and cake”.</w:t>
      </w:r>
    </w:p>
    <w:p w14:paraId="278FE2FD" w14:textId="77777777" w:rsidR="00A81F6D" w:rsidRPr="00A81F6D" w:rsidRDefault="00A81F6D" w:rsidP="00A81F6D">
      <w:pPr>
        <w:widowControl w:val="0"/>
        <w:numPr>
          <w:ilvl w:val="0"/>
          <w:numId w:val="2"/>
        </w:numPr>
        <w:tabs>
          <w:tab w:val="left" w:pos="0"/>
          <w:tab w:val="left" w:pos="220"/>
        </w:tabs>
        <w:autoSpaceDE w:val="0"/>
        <w:autoSpaceDN w:val="0"/>
        <w:adjustRightInd w:val="0"/>
        <w:ind w:left="-851" w:hanging="720"/>
        <w:rPr>
          <w:rFonts w:ascii="Arial" w:hAnsi="Arial" w:cs="Arial"/>
          <w:color w:val="434343"/>
        </w:rPr>
      </w:pPr>
      <w:r w:rsidRPr="00A81F6D">
        <w:rPr>
          <w:rFonts w:ascii="Arial" w:hAnsi="Arial" w:cs="Arial"/>
          <w:color w:val="434343"/>
        </w:rPr>
        <w:tab/>
      </w:r>
      <w:r w:rsidRPr="00A81F6D">
        <w:rPr>
          <w:rFonts w:ascii="Arial" w:hAnsi="Arial" w:cs="Arial"/>
          <w:color w:val="434343"/>
        </w:rPr>
        <w:tab/>
        <w:t>All presented rules indicate a high total transaction amount.</w:t>
      </w:r>
    </w:p>
    <w:p w14:paraId="5603BE0E" w14:textId="77777777" w:rsidR="00A81F6D" w:rsidRDefault="00A81F6D" w:rsidP="00A81F6D">
      <w:pPr>
        <w:widowControl w:val="0"/>
        <w:numPr>
          <w:ilvl w:val="0"/>
          <w:numId w:val="2"/>
        </w:numPr>
        <w:tabs>
          <w:tab w:val="left" w:pos="0"/>
          <w:tab w:val="left" w:pos="220"/>
        </w:tabs>
        <w:autoSpaceDE w:val="0"/>
        <w:autoSpaceDN w:val="0"/>
        <w:adjustRightInd w:val="0"/>
        <w:ind w:left="-851" w:hanging="720"/>
        <w:rPr>
          <w:rFonts w:ascii="Arial" w:hAnsi="Arial" w:cs="Arial"/>
          <w:color w:val="434343"/>
        </w:rPr>
      </w:pPr>
      <w:r w:rsidRPr="00A81F6D">
        <w:rPr>
          <w:rFonts w:ascii="Arial" w:hAnsi="Arial" w:cs="Arial"/>
          <w:color w:val="434343"/>
        </w:rPr>
        <w:tab/>
      </w:r>
      <w:r w:rsidRPr="00A81F6D">
        <w:rPr>
          <w:rFonts w:ascii="Arial" w:hAnsi="Arial" w:cs="Arial"/>
          <w:color w:val="434343"/>
        </w:rPr>
        <w:tab/>
        <w:t>“</w:t>
      </w:r>
      <w:proofErr w:type="gramStart"/>
      <w:r w:rsidRPr="00A81F6D">
        <w:rPr>
          <w:rFonts w:ascii="Arial" w:hAnsi="Arial" w:cs="Arial"/>
          <w:color w:val="434343"/>
        </w:rPr>
        <w:t>biscuits</w:t>
      </w:r>
      <w:proofErr w:type="gramEnd"/>
      <w:r w:rsidRPr="00A81F6D">
        <w:rPr>
          <w:rFonts w:ascii="Arial" w:hAnsi="Arial" w:cs="Arial"/>
          <w:color w:val="434343"/>
        </w:rPr>
        <w:t>” an “frozen foods” appear in many of the presented rules.</w:t>
      </w:r>
    </w:p>
    <w:p w14:paraId="16765F56" w14:textId="77777777" w:rsidR="00FE302C" w:rsidRPr="00A81F6D" w:rsidRDefault="00FE302C" w:rsidP="00A81F6D">
      <w:pPr>
        <w:widowControl w:val="0"/>
        <w:numPr>
          <w:ilvl w:val="0"/>
          <w:numId w:val="2"/>
        </w:numPr>
        <w:tabs>
          <w:tab w:val="left" w:pos="0"/>
          <w:tab w:val="left" w:pos="220"/>
        </w:tabs>
        <w:autoSpaceDE w:val="0"/>
        <w:autoSpaceDN w:val="0"/>
        <w:adjustRightInd w:val="0"/>
        <w:ind w:left="-851" w:hanging="720"/>
        <w:rPr>
          <w:rFonts w:ascii="Arial" w:hAnsi="Arial" w:cs="Arial"/>
          <w:color w:val="434343"/>
        </w:rPr>
      </w:pPr>
    </w:p>
    <w:p w14:paraId="689EF720" w14:textId="77777777" w:rsidR="00A81F6D" w:rsidRPr="00A81F6D" w:rsidRDefault="00A81F6D" w:rsidP="00A81F6D">
      <w:pPr>
        <w:widowControl w:val="0"/>
        <w:tabs>
          <w:tab w:val="left" w:pos="0"/>
        </w:tabs>
        <w:autoSpaceDE w:val="0"/>
        <w:autoSpaceDN w:val="0"/>
        <w:adjustRightInd w:val="0"/>
        <w:spacing w:after="360"/>
        <w:ind w:left="-851"/>
        <w:rPr>
          <w:rFonts w:ascii="Arial" w:hAnsi="Arial" w:cs="Arial"/>
          <w:color w:val="434343"/>
        </w:rPr>
      </w:pPr>
      <w:r w:rsidRPr="00A81F6D">
        <w:rPr>
          <w:rFonts w:ascii="Arial" w:hAnsi="Arial" w:cs="Arial"/>
          <w:color w:val="434343"/>
        </w:rPr>
        <w:t>You have to be very careful about interpreting association rules. They are associations (think correlations), not necessary causally related. Also, short antecedent are likely more robust than long antecedent that are more likely to be fragile.</w:t>
      </w:r>
    </w:p>
    <w:p w14:paraId="5BA60A94" w14:textId="77777777" w:rsidR="00A81F6D" w:rsidRPr="00A81F6D" w:rsidRDefault="00A81F6D" w:rsidP="00A81F6D">
      <w:pPr>
        <w:widowControl w:val="0"/>
        <w:tabs>
          <w:tab w:val="left" w:pos="0"/>
        </w:tabs>
        <w:autoSpaceDE w:val="0"/>
        <w:autoSpaceDN w:val="0"/>
        <w:adjustRightInd w:val="0"/>
        <w:spacing w:after="360"/>
        <w:ind w:left="-851"/>
        <w:rPr>
          <w:rFonts w:ascii="Arial" w:hAnsi="Arial" w:cs="Arial"/>
          <w:color w:val="434343"/>
        </w:rPr>
      </w:pPr>
      <w:r w:rsidRPr="00A81F6D">
        <w:rPr>
          <w:rFonts w:ascii="Arial" w:hAnsi="Arial" w:cs="Arial"/>
          <w:color w:val="434343"/>
        </w:rPr>
        <w:t>If we are interested in total for example, we might want to convince people that buy biscuits, frozen foods and fruit to buy bread and cake so that they result in a high total transaction amount (Rule #1). This may sound plausible, but is flawed reasoning. The product combination does not cause a high total, it is only associated with a high total. Those 723 transactions may have a vast assortment of random items in addition to those in the rule.</w:t>
      </w:r>
    </w:p>
    <w:p w14:paraId="0BF0BB5E" w14:textId="17E5808A" w:rsidR="00A81F6D" w:rsidRDefault="00A81F6D" w:rsidP="00A81F6D">
      <w:pPr>
        <w:ind w:left="-851"/>
        <w:rPr>
          <w:rFonts w:ascii="Arial" w:hAnsi="Arial" w:cs="Arial"/>
          <w:color w:val="434343"/>
        </w:rPr>
      </w:pPr>
      <w:r w:rsidRPr="00A81F6D">
        <w:rPr>
          <w:rFonts w:ascii="Arial" w:hAnsi="Arial" w:cs="Arial"/>
          <w:color w:val="434343"/>
        </w:rPr>
        <w:t xml:space="preserve">What might be interesting to test is to model the path through the store required to collect associated items and seeing if changes to that path (shorter, longer, displayed offers, </w:t>
      </w:r>
      <w:proofErr w:type="spellStart"/>
      <w:r w:rsidRPr="00A81F6D">
        <w:rPr>
          <w:rFonts w:ascii="Arial" w:hAnsi="Arial" w:cs="Arial"/>
          <w:color w:val="434343"/>
        </w:rPr>
        <w:t>etc</w:t>
      </w:r>
      <w:proofErr w:type="spellEnd"/>
      <w:r w:rsidRPr="00A81F6D">
        <w:rPr>
          <w:rFonts w:ascii="Arial" w:hAnsi="Arial" w:cs="Arial"/>
          <w:color w:val="434343"/>
        </w:rPr>
        <w:t xml:space="preserve">) have an effect on transaction size or basket </w:t>
      </w:r>
      <w:r w:rsidR="00402A1D">
        <w:rPr>
          <w:rFonts w:ascii="Arial" w:hAnsi="Arial" w:cs="Arial"/>
          <w:color w:val="434343"/>
        </w:rPr>
        <w:t>size.</w:t>
      </w:r>
    </w:p>
    <w:p w14:paraId="65A0A739" w14:textId="77777777" w:rsidR="006E7B9C" w:rsidRDefault="006E7B9C" w:rsidP="00A81F6D">
      <w:pPr>
        <w:ind w:left="-851"/>
        <w:rPr>
          <w:rFonts w:ascii="Arial" w:hAnsi="Arial" w:cs="Arial"/>
          <w:color w:val="434343"/>
        </w:rPr>
      </w:pPr>
    </w:p>
    <w:p w14:paraId="5F3C2CC4" w14:textId="5E23B5BA" w:rsidR="006E7B9C" w:rsidRPr="00DF7800" w:rsidRDefault="006E7B9C" w:rsidP="00A81F6D">
      <w:pPr>
        <w:ind w:left="-851"/>
      </w:pPr>
      <w:r w:rsidRPr="006E7B9C">
        <w:rPr>
          <w:rFonts w:ascii="Arial" w:hAnsi="Arial" w:cs="Arial"/>
          <w:b/>
          <w:color w:val="434343"/>
        </w:rPr>
        <w:t>5</w:t>
      </w:r>
      <w:r>
        <w:rPr>
          <w:rFonts w:ascii="Arial" w:hAnsi="Arial" w:cs="Arial"/>
          <w:color w:val="434343"/>
        </w:rPr>
        <w:t xml:space="preserve"> </w:t>
      </w:r>
      <w:r>
        <w:rPr>
          <w:rFonts w:ascii="Arial" w:hAnsi="Arial" w:cs="Arial"/>
          <w:color w:val="434343"/>
        </w:rPr>
        <w:t>Load</w:t>
      </w:r>
      <w:r>
        <w:rPr>
          <w:rFonts w:ascii="Arial" w:hAnsi="Arial" w:cs="Arial"/>
          <w:color w:val="434343"/>
        </w:rPr>
        <w:t xml:space="preserve"> </w:t>
      </w:r>
      <w:r w:rsidRPr="006E7B9C">
        <w:rPr>
          <w:rFonts w:ascii="Arial" w:hAnsi="Arial" w:cs="Arial"/>
          <w:color w:val="434343"/>
        </w:rPr>
        <w:t>astigmatism</w:t>
      </w:r>
      <w:r>
        <w:rPr>
          <w:rFonts w:ascii="Arial" w:hAnsi="Arial" w:cs="Arial"/>
          <w:color w:val="434343"/>
        </w:rPr>
        <w:t>.csv, discover any associations?</w:t>
      </w:r>
    </w:p>
    <w:sectPr w:rsidR="006E7B9C" w:rsidRPr="00DF7800" w:rsidSect="006E7B9C">
      <w:pgSz w:w="11900" w:h="16840"/>
      <w:pgMar w:top="1440" w:right="1552"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00"/>
    <w:rsid w:val="00225815"/>
    <w:rsid w:val="0036394E"/>
    <w:rsid w:val="00402A1D"/>
    <w:rsid w:val="00497E6D"/>
    <w:rsid w:val="00645FEF"/>
    <w:rsid w:val="006E7B9C"/>
    <w:rsid w:val="00815BCF"/>
    <w:rsid w:val="00A81F6D"/>
    <w:rsid w:val="00AE3A0F"/>
    <w:rsid w:val="00C6582A"/>
    <w:rsid w:val="00D3759A"/>
    <w:rsid w:val="00DF7800"/>
    <w:rsid w:val="00FE302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73AC5D"/>
  <w14:defaultImageDpi w14:val="300"/>
  <w15:docId w15:val="{38217BAE-032F-4D13-B1D9-A6DF7A8A3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780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F780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hyperlink" Target="http://weka.8497.n7.nabble.com/question-of-using-supermarket-arff-for-academic-research-td2573.html"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3qeqpr26caki16dnhd19sv6by6v.wpengine.netdna-cdn.com/wp-content/uploads/2014/03/Screen-Shot-2014-03-09-at-1.43.39-PM.p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3qeqpr26caki16dnhd19sv6by6v.wpengine.netdna-cdn.com/wp-content/uploads/2014/02/weka-loader.png" TargetMode="External"/><Relationship Id="rId11" Type="http://schemas.openxmlformats.org/officeDocument/2006/relationships/hyperlink" Target="http://rakesh.agrawal-family.com/papers/vldb94apriori.pdf" TargetMode="External"/><Relationship Id="rId5" Type="http://schemas.openxmlformats.org/officeDocument/2006/relationships/hyperlink" Target="http://machinelearningmastery.com/what-is-the-weka-machine-learning-workbench/" TargetMode="Externa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3qeqpr26caki16dnhd19sv6by6v.wpengine.netdna-cdn.com/wp-content/uploads/2014/03/Screen-Shot-2014-03-09-at-1.36.59-PM.p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976</Words>
  <Characters>5566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SAW-1</dc:creator>
  <cp:keywords/>
  <dc:description/>
  <cp:lastModifiedBy>SAW-1</cp:lastModifiedBy>
  <cp:revision>4</cp:revision>
  <dcterms:created xsi:type="dcterms:W3CDTF">2016-03-19T18:56:00Z</dcterms:created>
  <dcterms:modified xsi:type="dcterms:W3CDTF">2016-11-27T17:52:00Z</dcterms:modified>
</cp:coreProperties>
</file>