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26930" w14:textId="77777777" w:rsidR="00CF07F9" w:rsidRPr="00CF4357" w:rsidRDefault="00CF07F9" w:rsidP="00CF4357">
      <w:pPr>
        <w:spacing w:line="360" w:lineRule="auto"/>
        <w:jc w:val="center"/>
        <w:rPr>
          <w:rFonts w:ascii="Times New Roman" w:hAnsi="Times New Roman" w:cs="Times New Roman"/>
          <w:b/>
          <w:bCs/>
          <w:sz w:val="24"/>
          <w:szCs w:val="24"/>
        </w:rPr>
      </w:pPr>
    </w:p>
    <w:p w14:paraId="180A0DD1" w14:textId="77777777" w:rsidR="00CF07F9" w:rsidRPr="00CF4357" w:rsidRDefault="00CF07F9" w:rsidP="00CF4357">
      <w:pPr>
        <w:spacing w:line="360" w:lineRule="auto"/>
        <w:jc w:val="center"/>
        <w:rPr>
          <w:rFonts w:ascii="Times New Roman" w:hAnsi="Times New Roman" w:cs="Times New Roman"/>
          <w:b/>
          <w:bCs/>
          <w:sz w:val="24"/>
          <w:szCs w:val="24"/>
        </w:rPr>
      </w:pPr>
    </w:p>
    <w:p w14:paraId="043AE5BA" w14:textId="77777777" w:rsidR="00CF07F9" w:rsidRPr="00CF4357" w:rsidRDefault="00CF07F9" w:rsidP="00CF4357">
      <w:pPr>
        <w:spacing w:line="360" w:lineRule="auto"/>
        <w:jc w:val="center"/>
        <w:rPr>
          <w:rFonts w:ascii="Times New Roman" w:hAnsi="Times New Roman" w:cs="Times New Roman"/>
          <w:b/>
          <w:bCs/>
          <w:sz w:val="24"/>
          <w:szCs w:val="24"/>
        </w:rPr>
      </w:pPr>
    </w:p>
    <w:p w14:paraId="287F3FED" w14:textId="77777777" w:rsidR="00CF07F9" w:rsidRPr="00CF4357" w:rsidRDefault="00CF07F9" w:rsidP="00CF4357">
      <w:pPr>
        <w:spacing w:line="360" w:lineRule="auto"/>
        <w:jc w:val="center"/>
        <w:rPr>
          <w:rFonts w:ascii="Times New Roman" w:hAnsi="Times New Roman" w:cs="Times New Roman"/>
          <w:b/>
          <w:bCs/>
          <w:sz w:val="24"/>
          <w:szCs w:val="24"/>
        </w:rPr>
      </w:pPr>
    </w:p>
    <w:p w14:paraId="02992778" w14:textId="77777777" w:rsidR="00C106CF" w:rsidRDefault="006D4ECF" w:rsidP="006D4ECF">
      <w:pPr>
        <w:spacing w:line="360" w:lineRule="auto"/>
        <w:rPr>
          <w:rFonts w:ascii="Times New Roman" w:hAnsi="Times New Roman" w:cs="Times New Roman"/>
          <w:b/>
          <w:bCs/>
          <w:sz w:val="32"/>
          <w:szCs w:val="32"/>
        </w:rPr>
      </w:pPr>
      <w:r w:rsidRPr="00C106CF">
        <w:rPr>
          <w:rFonts w:ascii="Times New Roman" w:hAnsi="Times New Roman" w:cs="Times New Roman"/>
          <w:b/>
          <w:bCs/>
          <w:sz w:val="32"/>
          <w:szCs w:val="32"/>
        </w:rPr>
        <w:t xml:space="preserve">                                    </w:t>
      </w:r>
    </w:p>
    <w:p w14:paraId="37ACDC8D" w14:textId="77777777" w:rsidR="00C106CF" w:rsidRDefault="00C106CF" w:rsidP="006D4ECF">
      <w:pPr>
        <w:spacing w:line="360" w:lineRule="auto"/>
        <w:rPr>
          <w:rFonts w:ascii="Times New Roman" w:hAnsi="Times New Roman" w:cs="Times New Roman"/>
          <w:b/>
          <w:bCs/>
          <w:sz w:val="32"/>
          <w:szCs w:val="32"/>
        </w:rPr>
      </w:pPr>
    </w:p>
    <w:p w14:paraId="0CAF0F8E" w14:textId="2ED51A46" w:rsidR="00961D8A" w:rsidRPr="00C106CF" w:rsidRDefault="00C106CF" w:rsidP="006D4ECF">
      <w:pPr>
        <w:spacing w:line="360" w:lineRule="auto"/>
        <w:rPr>
          <w:rFonts w:ascii="Times New Roman" w:hAnsi="Times New Roman" w:cs="Times New Roman"/>
          <w:b/>
          <w:sz w:val="32"/>
          <w:szCs w:val="32"/>
        </w:rPr>
      </w:pPr>
      <w:r>
        <w:rPr>
          <w:rFonts w:ascii="Times New Roman" w:hAnsi="Times New Roman" w:cs="Times New Roman"/>
          <w:b/>
          <w:bCs/>
          <w:sz w:val="32"/>
          <w:szCs w:val="32"/>
        </w:rPr>
        <w:t xml:space="preserve">                 </w:t>
      </w:r>
      <w:r w:rsidR="006D4ECF" w:rsidRPr="00C106CF">
        <w:rPr>
          <w:rFonts w:ascii="Times New Roman" w:hAnsi="Times New Roman" w:cs="Times New Roman"/>
          <w:b/>
          <w:bCs/>
          <w:sz w:val="32"/>
          <w:szCs w:val="32"/>
        </w:rPr>
        <w:t xml:space="preserve">         </w:t>
      </w:r>
      <w:r w:rsidR="00961D8A" w:rsidRPr="00C106CF">
        <w:rPr>
          <w:rFonts w:ascii="Times New Roman" w:hAnsi="Times New Roman" w:cs="Times New Roman"/>
          <w:b/>
          <w:sz w:val="32"/>
          <w:szCs w:val="32"/>
        </w:rPr>
        <w:t>BA (Hons) Business Management</w:t>
      </w:r>
    </w:p>
    <w:p w14:paraId="32F46406" w14:textId="6EEAC5B2" w:rsidR="00961D8A" w:rsidRPr="00C106CF" w:rsidRDefault="00961D8A" w:rsidP="00CF4357">
      <w:pPr>
        <w:spacing w:line="360" w:lineRule="auto"/>
        <w:jc w:val="center"/>
        <w:rPr>
          <w:rFonts w:ascii="Times New Roman" w:hAnsi="Times New Roman" w:cs="Times New Roman"/>
          <w:b/>
          <w:sz w:val="32"/>
          <w:szCs w:val="32"/>
        </w:rPr>
      </w:pPr>
      <w:r w:rsidRPr="00C106CF">
        <w:rPr>
          <w:rFonts w:ascii="Times New Roman" w:hAnsi="Times New Roman" w:cs="Times New Roman"/>
          <w:b/>
          <w:sz w:val="32"/>
          <w:szCs w:val="32"/>
        </w:rPr>
        <w:t>LCBB5015: Principles of Marketing</w:t>
      </w:r>
    </w:p>
    <w:p w14:paraId="47EC4A36" w14:textId="77777777" w:rsidR="00F14BD5" w:rsidRPr="00C106CF" w:rsidRDefault="0064773C" w:rsidP="00F14BD5">
      <w:pPr>
        <w:spacing w:line="360" w:lineRule="auto"/>
        <w:jc w:val="center"/>
        <w:rPr>
          <w:rFonts w:ascii="Times New Roman" w:hAnsi="Times New Roman" w:cs="Times New Roman"/>
          <w:b/>
          <w:sz w:val="32"/>
          <w:szCs w:val="32"/>
        </w:rPr>
      </w:pPr>
      <w:r w:rsidRPr="00C106CF">
        <w:rPr>
          <w:rFonts w:ascii="Times New Roman" w:hAnsi="Times New Roman" w:cs="Times New Roman"/>
          <w:b/>
          <w:sz w:val="32"/>
          <w:szCs w:val="32"/>
        </w:rPr>
        <w:t>Situational Analysis of Greggs plc (UK)</w:t>
      </w:r>
    </w:p>
    <w:p w14:paraId="5C78CB59" w14:textId="6CAE72AF" w:rsidR="006D4ECF" w:rsidRPr="00C106CF" w:rsidRDefault="006D4ECF" w:rsidP="006D4ECF">
      <w:pPr>
        <w:spacing w:line="360" w:lineRule="auto"/>
        <w:jc w:val="center"/>
        <w:rPr>
          <w:rFonts w:ascii="Times New Roman" w:hAnsi="Times New Roman" w:cs="Times New Roman"/>
          <w:b/>
          <w:sz w:val="32"/>
          <w:szCs w:val="32"/>
        </w:rPr>
      </w:pPr>
      <w:r w:rsidRPr="00C106CF">
        <w:rPr>
          <w:rFonts w:ascii="Times New Roman" w:hAnsi="Times New Roman" w:cs="Times New Roman"/>
          <w:b/>
          <w:sz w:val="32"/>
          <w:szCs w:val="32"/>
        </w:rPr>
        <w:t xml:space="preserve">Name: Marian Emil Budica </w:t>
      </w:r>
    </w:p>
    <w:p w14:paraId="211E0461" w14:textId="2363F3AD" w:rsidR="006D4ECF" w:rsidRPr="00C106CF" w:rsidRDefault="006D4ECF" w:rsidP="006D4ECF">
      <w:pPr>
        <w:spacing w:line="360" w:lineRule="auto"/>
        <w:jc w:val="center"/>
        <w:rPr>
          <w:rFonts w:ascii="Times New Roman" w:hAnsi="Times New Roman" w:cs="Times New Roman"/>
          <w:b/>
          <w:sz w:val="32"/>
          <w:szCs w:val="32"/>
        </w:rPr>
      </w:pPr>
      <w:r w:rsidRPr="00C106CF">
        <w:rPr>
          <w:rFonts w:ascii="Times New Roman" w:hAnsi="Times New Roman" w:cs="Times New Roman"/>
          <w:b/>
          <w:sz w:val="32"/>
          <w:szCs w:val="32"/>
        </w:rPr>
        <w:t xml:space="preserve">Student ID: </w:t>
      </w:r>
      <w:r w:rsidRPr="00C106CF">
        <w:rPr>
          <w:rFonts w:ascii="Times New Roman" w:hAnsi="Times New Roman" w:cs="Times New Roman"/>
          <w:b/>
          <w:sz w:val="32"/>
          <w:szCs w:val="32"/>
        </w:rPr>
        <w:t>2312379</w:t>
      </w:r>
    </w:p>
    <w:p w14:paraId="5039E8D8" w14:textId="44FCD702" w:rsidR="006D4ECF" w:rsidRPr="00C106CF" w:rsidRDefault="006D4ECF" w:rsidP="006D4ECF">
      <w:pPr>
        <w:spacing w:line="360" w:lineRule="auto"/>
        <w:jc w:val="center"/>
        <w:rPr>
          <w:rFonts w:ascii="Times New Roman" w:hAnsi="Times New Roman" w:cs="Times New Roman"/>
          <w:b/>
          <w:sz w:val="32"/>
          <w:szCs w:val="32"/>
        </w:rPr>
      </w:pPr>
      <w:r w:rsidRPr="00C106CF">
        <w:rPr>
          <w:rFonts w:ascii="Times New Roman" w:hAnsi="Times New Roman" w:cs="Times New Roman"/>
          <w:b/>
          <w:sz w:val="32"/>
          <w:szCs w:val="32"/>
        </w:rPr>
        <w:t>Lecturer name: Dr Ivan Rodriguez</w:t>
      </w:r>
    </w:p>
    <w:p w14:paraId="3113D9BF" w14:textId="77777777" w:rsidR="006D4ECF" w:rsidRDefault="006D4ECF" w:rsidP="00F14BD5">
      <w:pPr>
        <w:spacing w:line="360" w:lineRule="auto"/>
        <w:jc w:val="center"/>
        <w:rPr>
          <w:rFonts w:ascii="Times New Roman" w:hAnsi="Times New Roman" w:cs="Times New Roman"/>
          <w:b/>
          <w:sz w:val="24"/>
          <w:szCs w:val="24"/>
        </w:rPr>
      </w:pPr>
    </w:p>
    <w:p w14:paraId="331C44D8" w14:textId="77777777" w:rsidR="00106816" w:rsidRPr="00C045ED" w:rsidRDefault="00106816" w:rsidP="00CF4357">
      <w:pPr>
        <w:spacing w:line="360" w:lineRule="auto"/>
        <w:jc w:val="center"/>
        <w:rPr>
          <w:rFonts w:ascii="Times New Roman" w:hAnsi="Times New Roman" w:cs="Times New Roman"/>
          <w:b/>
          <w:sz w:val="24"/>
          <w:szCs w:val="24"/>
        </w:rPr>
      </w:pPr>
    </w:p>
    <w:p w14:paraId="59FFE8DB" w14:textId="77777777" w:rsidR="00C045ED" w:rsidRPr="00CF4357" w:rsidRDefault="00C045ED" w:rsidP="00CF4357">
      <w:pPr>
        <w:spacing w:line="360" w:lineRule="auto"/>
        <w:rPr>
          <w:rFonts w:ascii="Times New Roman" w:hAnsi="Times New Roman" w:cs="Times New Roman"/>
          <w:b/>
          <w:sz w:val="24"/>
          <w:szCs w:val="24"/>
        </w:rPr>
      </w:pPr>
      <w:r w:rsidRPr="00CF4357">
        <w:rPr>
          <w:rFonts w:ascii="Times New Roman" w:hAnsi="Times New Roman" w:cs="Times New Roman"/>
          <w:b/>
          <w:sz w:val="24"/>
          <w:szCs w:val="24"/>
        </w:rPr>
        <w:br w:type="page"/>
      </w:r>
    </w:p>
    <w:sdt>
      <w:sdtPr>
        <w:rPr>
          <w:rFonts w:ascii="Times New Roman" w:eastAsiaTheme="minorHAnsi" w:hAnsi="Times New Roman" w:cs="Times New Roman"/>
          <w:color w:val="auto"/>
          <w:kern w:val="2"/>
          <w:sz w:val="24"/>
          <w:szCs w:val="24"/>
          <w:lang w:val="en-GB"/>
          <w14:ligatures w14:val="standardContextual"/>
        </w:rPr>
        <w:id w:val="1621958530"/>
        <w:docPartObj>
          <w:docPartGallery w:val="Table of Contents"/>
          <w:docPartUnique/>
        </w:docPartObj>
      </w:sdtPr>
      <w:sdtEndPr>
        <w:rPr>
          <w:b/>
          <w:bCs/>
          <w:noProof/>
        </w:rPr>
      </w:sdtEndPr>
      <w:sdtContent>
        <w:p w14:paraId="68B60797" w14:textId="59C9DE02" w:rsidR="002D5E10" w:rsidRPr="00CF4357" w:rsidRDefault="002D5E10" w:rsidP="00CF4357">
          <w:pPr>
            <w:pStyle w:val="TOCHeading"/>
            <w:spacing w:line="360" w:lineRule="auto"/>
            <w:rPr>
              <w:rFonts w:ascii="Times New Roman" w:hAnsi="Times New Roman" w:cs="Times New Roman"/>
              <w:sz w:val="24"/>
              <w:szCs w:val="24"/>
            </w:rPr>
          </w:pPr>
          <w:r w:rsidRPr="00CF4357">
            <w:rPr>
              <w:rFonts w:ascii="Times New Roman" w:hAnsi="Times New Roman" w:cs="Times New Roman"/>
              <w:sz w:val="24"/>
              <w:szCs w:val="24"/>
            </w:rPr>
            <w:t>Table of Contents</w:t>
          </w:r>
        </w:p>
        <w:p w14:paraId="5A0FEA1D" w14:textId="0173E904" w:rsidR="00026AAD" w:rsidRDefault="002D5E10">
          <w:pPr>
            <w:pStyle w:val="TOC1"/>
            <w:tabs>
              <w:tab w:val="right" w:leader="dot" w:pos="9016"/>
            </w:tabs>
            <w:rPr>
              <w:rFonts w:eastAsiaTheme="minorEastAsia"/>
              <w:noProof/>
              <w:sz w:val="24"/>
              <w:szCs w:val="24"/>
              <w:lang w:val="en-IN" w:eastAsia="en-IN"/>
            </w:rPr>
          </w:pPr>
          <w:r w:rsidRPr="00CF4357">
            <w:rPr>
              <w:rFonts w:ascii="Times New Roman" w:hAnsi="Times New Roman" w:cs="Times New Roman"/>
              <w:sz w:val="24"/>
              <w:szCs w:val="24"/>
            </w:rPr>
            <w:fldChar w:fldCharType="begin"/>
          </w:r>
          <w:r w:rsidRPr="00CF4357">
            <w:rPr>
              <w:rFonts w:ascii="Times New Roman" w:hAnsi="Times New Roman" w:cs="Times New Roman"/>
              <w:sz w:val="24"/>
              <w:szCs w:val="24"/>
            </w:rPr>
            <w:instrText xml:space="preserve"> TOC \o "1-3" \h \z \u </w:instrText>
          </w:r>
          <w:r w:rsidRPr="00CF4357">
            <w:rPr>
              <w:rFonts w:ascii="Times New Roman" w:hAnsi="Times New Roman" w:cs="Times New Roman"/>
              <w:sz w:val="24"/>
              <w:szCs w:val="24"/>
            </w:rPr>
            <w:fldChar w:fldCharType="separate"/>
          </w:r>
          <w:hyperlink w:anchor="_Toc222180298" w:history="1">
            <w:r w:rsidR="00026AAD" w:rsidRPr="00396EC5">
              <w:rPr>
                <w:rStyle w:val="Hyperlink"/>
                <w:rFonts w:ascii="Times New Roman" w:hAnsi="Times New Roman" w:cs="Times New Roman"/>
                <w:noProof/>
                <w:lang w:val="en-IN"/>
              </w:rPr>
              <w:t>Introduction</w:t>
            </w:r>
            <w:r w:rsidR="00026AAD">
              <w:rPr>
                <w:noProof/>
                <w:webHidden/>
              </w:rPr>
              <w:tab/>
            </w:r>
            <w:r w:rsidR="00026AAD">
              <w:rPr>
                <w:noProof/>
                <w:webHidden/>
              </w:rPr>
              <w:fldChar w:fldCharType="begin"/>
            </w:r>
            <w:r w:rsidR="00026AAD">
              <w:rPr>
                <w:noProof/>
                <w:webHidden/>
              </w:rPr>
              <w:instrText xml:space="preserve"> PAGEREF _Toc222180298 \h </w:instrText>
            </w:r>
            <w:r w:rsidR="00026AAD">
              <w:rPr>
                <w:noProof/>
                <w:webHidden/>
              </w:rPr>
            </w:r>
            <w:r w:rsidR="00026AAD">
              <w:rPr>
                <w:noProof/>
                <w:webHidden/>
              </w:rPr>
              <w:fldChar w:fldCharType="separate"/>
            </w:r>
            <w:r w:rsidR="00026AAD">
              <w:rPr>
                <w:noProof/>
                <w:webHidden/>
              </w:rPr>
              <w:t>3</w:t>
            </w:r>
            <w:r w:rsidR="00026AAD">
              <w:rPr>
                <w:noProof/>
                <w:webHidden/>
              </w:rPr>
              <w:fldChar w:fldCharType="end"/>
            </w:r>
          </w:hyperlink>
        </w:p>
        <w:p w14:paraId="2F954B27" w14:textId="755154C5" w:rsidR="00026AAD" w:rsidRDefault="00026AAD">
          <w:pPr>
            <w:pStyle w:val="TOC1"/>
            <w:tabs>
              <w:tab w:val="right" w:leader="dot" w:pos="9016"/>
            </w:tabs>
            <w:rPr>
              <w:rFonts w:eastAsiaTheme="minorEastAsia"/>
              <w:noProof/>
              <w:sz w:val="24"/>
              <w:szCs w:val="24"/>
              <w:lang w:val="en-IN" w:eastAsia="en-IN"/>
            </w:rPr>
          </w:pPr>
          <w:hyperlink w:anchor="_Toc222180299" w:history="1">
            <w:r w:rsidRPr="00396EC5">
              <w:rPr>
                <w:rStyle w:val="Hyperlink"/>
                <w:rFonts w:ascii="Times New Roman" w:hAnsi="Times New Roman" w:cs="Times New Roman"/>
                <w:noProof/>
                <w:lang w:val="en-IN"/>
              </w:rPr>
              <w:t>Situational Analysis (SWOT)</w:t>
            </w:r>
            <w:r>
              <w:rPr>
                <w:noProof/>
                <w:webHidden/>
              </w:rPr>
              <w:tab/>
            </w:r>
            <w:r>
              <w:rPr>
                <w:noProof/>
                <w:webHidden/>
              </w:rPr>
              <w:fldChar w:fldCharType="begin"/>
            </w:r>
            <w:r>
              <w:rPr>
                <w:noProof/>
                <w:webHidden/>
              </w:rPr>
              <w:instrText xml:space="preserve"> PAGEREF _Toc222180299 \h </w:instrText>
            </w:r>
            <w:r>
              <w:rPr>
                <w:noProof/>
                <w:webHidden/>
              </w:rPr>
            </w:r>
            <w:r>
              <w:rPr>
                <w:noProof/>
                <w:webHidden/>
              </w:rPr>
              <w:fldChar w:fldCharType="separate"/>
            </w:r>
            <w:r>
              <w:rPr>
                <w:noProof/>
                <w:webHidden/>
              </w:rPr>
              <w:t>3</w:t>
            </w:r>
            <w:r>
              <w:rPr>
                <w:noProof/>
                <w:webHidden/>
              </w:rPr>
              <w:fldChar w:fldCharType="end"/>
            </w:r>
          </w:hyperlink>
        </w:p>
        <w:p w14:paraId="0D70F13C" w14:textId="1CF77F37" w:rsidR="00026AAD" w:rsidRDefault="00026AAD">
          <w:pPr>
            <w:pStyle w:val="TOC2"/>
            <w:tabs>
              <w:tab w:val="right" w:leader="dot" w:pos="9016"/>
            </w:tabs>
            <w:rPr>
              <w:noProof/>
            </w:rPr>
          </w:pPr>
          <w:hyperlink w:anchor="_Toc222180300" w:history="1">
            <w:r w:rsidRPr="00396EC5">
              <w:rPr>
                <w:rStyle w:val="Hyperlink"/>
                <w:rFonts w:ascii="Times New Roman" w:hAnsi="Times New Roman" w:cs="Times New Roman"/>
                <w:noProof/>
                <w:lang w:val="en-IN"/>
              </w:rPr>
              <w:t>Strengths</w:t>
            </w:r>
            <w:r>
              <w:rPr>
                <w:noProof/>
                <w:webHidden/>
              </w:rPr>
              <w:tab/>
            </w:r>
            <w:r>
              <w:rPr>
                <w:noProof/>
                <w:webHidden/>
              </w:rPr>
              <w:fldChar w:fldCharType="begin"/>
            </w:r>
            <w:r>
              <w:rPr>
                <w:noProof/>
                <w:webHidden/>
              </w:rPr>
              <w:instrText xml:space="preserve"> PAGEREF _Toc222180300 \h </w:instrText>
            </w:r>
            <w:r>
              <w:rPr>
                <w:noProof/>
                <w:webHidden/>
              </w:rPr>
            </w:r>
            <w:r>
              <w:rPr>
                <w:noProof/>
                <w:webHidden/>
              </w:rPr>
              <w:fldChar w:fldCharType="separate"/>
            </w:r>
            <w:r>
              <w:rPr>
                <w:noProof/>
                <w:webHidden/>
              </w:rPr>
              <w:t>3</w:t>
            </w:r>
            <w:r>
              <w:rPr>
                <w:noProof/>
                <w:webHidden/>
              </w:rPr>
              <w:fldChar w:fldCharType="end"/>
            </w:r>
          </w:hyperlink>
        </w:p>
        <w:p w14:paraId="40E34B03" w14:textId="48391FC9" w:rsidR="00026AAD" w:rsidRDefault="00026AAD">
          <w:pPr>
            <w:pStyle w:val="TOC2"/>
            <w:tabs>
              <w:tab w:val="right" w:leader="dot" w:pos="9016"/>
            </w:tabs>
            <w:rPr>
              <w:noProof/>
            </w:rPr>
          </w:pPr>
          <w:hyperlink w:anchor="_Toc222180301" w:history="1">
            <w:r w:rsidRPr="00396EC5">
              <w:rPr>
                <w:rStyle w:val="Hyperlink"/>
                <w:rFonts w:ascii="Times New Roman" w:hAnsi="Times New Roman" w:cs="Times New Roman"/>
                <w:noProof/>
                <w:lang w:val="en-IN"/>
              </w:rPr>
              <w:t>Weaknesses</w:t>
            </w:r>
            <w:r>
              <w:rPr>
                <w:noProof/>
                <w:webHidden/>
              </w:rPr>
              <w:tab/>
            </w:r>
            <w:r>
              <w:rPr>
                <w:noProof/>
                <w:webHidden/>
              </w:rPr>
              <w:fldChar w:fldCharType="begin"/>
            </w:r>
            <w:r>
              <w:rPr>
                <w:noProof/>
                <w:webHidden/>
              </w:rPr>
              <w:instrText xml:space="preserve"> PAGEREF _Toc222180301 \h </w:instrText>
            </w:r>
            <w:r>
              <w:rPr>
                <w:noProof/>
                <w:webHidden/>
              </w:rPr>
            </w:r>
            <w:r>
              <w:rPr>
                <w:noProof/>
                <w:webHidden/>
              </w:rPr>
              <w:fldChar w:fldCharType="separate"/>
            </w:r>
            <w:r>
              <w:rPr>
                <w:noProof/>
                <w:webHidden/>
              </w:rPr>
              <w:t>4</w:t>
            </w:r>
            <w:r>
              <w:rPr>
                <w:noProof/>
                <w:webHidden/>
              </w:rPr>
              <w:fldChar w:fldCharType="end"/>
            </w:r>
          </w:hyperlink>
        </w:p>
        <w:p w14:paraId="6AC17F1D" w14:textId="5ADDA989" w:rsidR="00026AAD" w:rsidRDefault="00026AAD">
          <w:pPr>
            <w:pStyle w:val="TOC2"/>
            <w:tabs>
              <w:tab w:val="right" w:leader="dot" w:pos="9016"/>
            </w:tabs>
            <w:rPr>
              <w:noProof/>
            </w:rPr>
          </w:pPr>
          <w:hyperlink w:anchor="_Toc222180302" w:history="1">
            <w:r w:rsidRPr="00396EC5">
              <w:rPr>
                <w:rStyle w:val="Hyperlink"/>
                <w:rFonts w:ascii="Times New Roman" w:hAnsi="Times New Roman" w:cs="Times New Roman"/>
                <w:noProof/>
                <w:lang w:val="en-IN"/>
              </w:rPr>
              <w:t>Opportunities</w:t>
            </w:r>
            <w:r>
              <w:rPr>
                <w:noProof/>
                <w:webHidden/>
              </w:rPr>
              <w:tab/>
            </w:r>
            <w:r>
              <w:rPr>
                <w:noProof/>
                <w:webHidden/>
              </w:rPr>
              <w:fldChar w:fldCharType="begin"/>
            </w:r>
            <w:r>
              <w:rPr>
                <w:noProof/>
                <w:webHidden/>
              </w:rPr>
              <w:instrText xml:space="preserve"> PAGEREF _Toc222180302 \h </w:instrText>
            </w:r>
            <w:r>
              <w:rPr>
                <w:noProof/>
                <w:webHidden/>
              </w:rPr>
            </w:r>
            <w:r>
              <w:rPr>
                <w:noProof/>
                <w:webHidden/>
              </w:rPr>
              <w:fldChar w:fldCharType="separate"/>
            </w:r>
            <w:r>
              <w:rPr>
                <w:noProof/>
                <w:webHidden/>
              </w:rPr>
              <w:t>5</w:t>
            </w:r>
            <w:r>
              <w:rPr>
                <w:noProof/>
                <w:webHidden/>
              </w:rPr>
              <w:fldChar w:fldCharType="end"/>
            </w:r>
          </w:hyperlink>
        </w:p>
        <w:p w14:paraId="1C367140" w14:textId="7FD23C55" w:rsidR="00026AAD" w:rsidRDefault="00026AAD">
          <w:pPr>
            <w:pStyle w:val="TOC2"/>
            <w:tabs>
              <w:tab w:val="right" w:leader="dot" w:pos="9016"/>
            </w:tabs>
            <w:rPr>
              <w:noProof/>
            </w:rPr>
          </w:pPr>
          <w:hyperlink w:anchor="_Toc222180303" w:history="1">
            <w:r w:rsidRPr="00396EC5">
              <w:rPr>
                <w:rStyle w:val="Hyperlink"/>
                <w:rFonts w:ascii="Times New Roman" w:hAnsi="Times New Roman" w:cs="Times New Roman"/>
                <w:noProof/>
                <w:lang w:val="en-IN"/>
              </w:rPr>
              <w:t>Threats</w:t>
            </w:r>
            <w:r>
              <w:rPr>
                <w:noProof/>
                <w:webHidden/>
              </w:rPr>
              <w:tab/>
            </w:r>
            <w:r>
              <w:rPr>
                <w:noProof/>
                <w:webHidden/>
              </w:rPr>
              <w:fldChar w:fldCharType="begin"/>
            </w:r>
            <w:r>
              <w:rPr>
                <w:noProof/>
                <w:webHidden/>
              </w:rPr>
              <w:instrText xml:space="preserve"> PAGEREF _Toc222180303 \h </w:instrText>
            </w:r>
            <w:r>
              <w:rPr>
                <w:noProof/>
                <w:webHidden/>
              </w:rPr>
            </w:r>
            <w:r>
              <w:rPr>
                <w:noProof/>
                <w:webHidden/>
              </w:rPr>
              <w:fldChar w:fldCharType="separate"/>
            </w:r>
            <w:r>
              <w:rPr>
                <w:noProof/>
                <w:webHidden/>
              </w:rPr>
              <w:t>5</w:t>
            </w:r>
            <w:r>
              <w:rPr>
                <w:noProof/>
                <w:webHidden/>
              </w:rPr>
              <w:fldChar w:fldCharType="end"/>
            </w:r>
          </w:hyperlink>
        </w:p>
        <w:p w14:paraId="6FA3656F" w14:textId="19DDB2EF" w:rsidR="00026AAD" w:rsidRDefault="00026AAD">
          <w:pPr>
            <w:pStyle w:val="TOC1"/>
            <w:tabs>
              <w:tab w:val="right" w:leader="dot" w:pos="9016"/>
            </w:tabs>
            <w:rPr>
              <w:rFonts w:eastAsiaTheme="minorEastAsia"/>
              <w:noProof/>
              <w:sz w:val="24"/>
              <w:szCs w:val="24"/>
              <w:lang w:val="en-IN" w:eastAsia="en-IN"/>
            </w:rPr>
          </w:pPr>
          <w:hyperlink w:anchor="_Toc222180304" w:history="1">
            <w:r w:rsidRPr="00396EC5">
              <w:rPr>
                <w:rStyle w:val="Hyperlink"/>
                <w:rFonts w:ascii="Times New Roman" w:hAnsi="Times New Roman" w:cs="Times New Roman"/>
                <w:noProof/>
                <w:lang w:val="en-IN"/>
              </w:rPr>
              <w:t>Critical Analysis and Evaluation</w:t>
            </w:r>
            <w:r>
              <w:rPr>
                <w:noProof/>
                <w:webHidden/>
              </w:rPr>
              <w:tab/>
            </w:r>
            <w:r>
              <w:rPr>
                <w:noProof/>
                <w:webHidden/>
              </w:rPr>
              <w:fldChar w:fldCharType="begin"/>
            </w:r>
            <w:r>
              <w:rPr>
                <w:noProof/>
                <w:webHidden/>
              </w:rPr>
              <w:instrText xml:space="preserve"> PAGEREF _Toc222180304 \h </w:instrText>
            </w:r>
            <w:r>
              <w:rPr>
                <w:noProof/>
                <w:webHidden/>
              </w:rPr>
            </w:r>
            <w:r>
              <w:rPr>
                <w:noProof/>
                <w:webHidden/>
              </w:rPr>
              <w:fldChar w:fldCharType="separate"/>
            </w:r>
            <w:r>
              <w:rPr>
                <w:noProof/>
                <w:webHidden/>
              </w:rPr>
              <w:t>6</w:t>
            </w:r>
            <w:r>
              <w:rPr>
                <w:noProof/>
                <w:webHidden/>
              </w:rPr>
              <w:fldChar w:fldCharType="end"/>
            </w:r>
          </w:hyperlink>
        </w:p>
        <w:p w14:paraId="6A775493" w14:textId="7D517D86" w:rsidR="00026AAD" w:rsidRDefault="00026AAD">
          <w:pPr>
            <w:pStyle w:val="TOC1"/>
            <w:tabs>
              <w:tab w:val="right" w:leader="dot" w:pos="9016"/>
            </w:tabs>
            <w:rPr>
              <w:rFonts w:eastAsiaTheme="minorEastAsia"/>
              <w:noProof/>
              <w:sz w:val="24"/>
              <w:szCs w:val="24"/>
              <w:lang w:val="en-IN" w:eastAsia="en-IN"/>
            </w:rPr>
          </w:pPr>
          <w:hyperlink w:anchor="_Toc222180305" w:history="1">
            <w:r w:rsidRPr="00396EC5">
              <w:rPr>
                <w:rStyle w:val="Hyperlink"/>
                <w:rFonts w:ascii="Times New Roman" w:hAnsi="Times New Roman" w:cs="Times New Roman"/>
                <w:noProof/>
                <w:lang w:val="en-IN"/>
              </w:rPr>
              <w:t>Conclusion and Recommendations</w:t>
            </w:r>
            <w:r>
              <w:rPr>
                <w:noProof/>
                <w:webHidden/>
              </w:rPr>
              <w:tab/>
            </w:r>
            <w:r>
              <w:rPr>
                <w:noProof/>
                <w:webHidden/>
              </w:rPr>
              <w:fldChar w:fldCharType="begin"/>
            </w:r>
            <w:r>
              <w:rPr>
                <w:noProof/>
                <w:webHidden/>
              </w:rPr>
              <w:instrText xml:space="preserve"> PAGEREF _Toc222180305 \h </w:instrText>
            </w:r>
            <w:r>
              <w:rPr>
                <w:noProof/>
                <w:webHidden/>
              </w:rPr>
            </w:r>
            <w:r>
              <w:rPr>
                <w:noProof/>
                <w:webHidden/>
              </w:rPr>
              <w:fldChar w:fldCharType="separate"/>
            </w:r>
            <w:r>
              <w:rPr>
                <w:noProof/>
                <w:webHidden/>
              </w:rPr>
              <w:t>6</w:t>
            </w:r>
            <w:r>
              <w:rPr>
                <w:noProof/>
                <w:webHidden/>
              </w:rPr>
              <w:fldChar w:fldCharType="end"/>
            </w:r>
          </w:hyperlink>
        </w:p>
        <w:p w14:paraId="7EF471FA" w14:textId="2EB18CD2" w:rsidR="00026AAD" w:rsidRDefault="00026AAD">
          <w:pPr>
            <w:pStyle w:val="TOC2"/>
            <w:tabs>
              <w:tab w:val="right" w:leader="dot" w:pos="9016"/>
            </w:tabs>
            <w:rPr>
              <w:noProof/>
            </w:rPr>
          </w:pPr>
          <w:hyperlink w:anchor="_Toc222180306" w:history="1">
            <w:r w:rsidRPr="00396EC5">
              <w:rPr>
                <w:rStyle w:val="Hyperlink"/>
                <w:rFonts w:ascii="Times New Roman" w:hAnsi="Times New Roman" w:cs="Times New Roman"/>
                <w:noProof/>
                <w:lang w:val="en-IN"/>
              </w:rPr>
              <w:t>Key Findings</w:t>
            </w:r>
            <w:r>
              <w:rPr>
                <w:noProof/>
                <w:webHidden/>
              </w:rPr>
              <w:tab/>
            </w:r>
            <w:r>
              <w:rPr>
                <w:noProof/>
                <w:webHidden/>
              </w:rPr>
              <w:fldChar w:fldCharType="begin"/>
            </w:r>
            <w:r>
              <w:rPr>
                <w:noProof/>
                <w:webHidden/>
              </w:rPr>
              <w:instrText xml:space="preserve"> PAGEREF _Toc222180306 \h </w:instrText>
            </w:r>
            <w:r>
              <w:rPr>
                <w:noProof/>
                <w:webHidden/>
              </w:rPr>
            </w:r>
            <w:r>
              <w:rPr>
                <w:noProof/>
                <w:webHidden/>
              </w:rPr>
              <w:fldChar w:fldCharType="separate"/>
            </w:r>
            <w:r>
              <w:rPr>
                <w:noProof/>
                <w:webHidden/>
              </w:rPr>
              <w:t>6</w:t>
            </w:r>
            <w:r>
              <w:rPr>
                <w:noProof/>
                <w:webHidden/>
              </w:rPr>
              <w:fldChar w:fldCharType="end"/>
            </w:r>
          </w:hyperlink>
        </w:p>
        <w:p w14:paraId="02C57737" w14:textId="3E06B196" w:rsidR="00026AAD" w:rsidRDefault="00026AAD">
          <w:pPr>
            <w:pStyle w:val="TOC2"/>
            <w:tabs>
              <w:tab w:val="right" w:leader="dot" w:pos="9016"/>
            </w:tabs>
            <w:rPr>
              <w:noProof/>
            </w:rPr>
          </w:pPr>
          <w:hyperlink w:anchor="_Toc222180307" w:history="1">
            <w:r w:rsidRPr="00396EC5">
              <w:rPr>
                <w:rStyle w:val="Hyperlink"/>
                <w:rFonts w:ascii="Times New Roman" w:hAnsi="Times New Roman" w:cs="Times New Roman"/>
                <w:noProof/>
                <w:lang w:val="en-IN"/>
              </w:rPr>
              <w:t>Recommendations</w:t>
            </w:r>
            <w:r>
              <w:rPr>
                <w:noProof/>
                <w:webHidden/>
              </w:rPr>
              <w:tab/>
            </w:r>
            <w:r>
              <w:rPr>
                <w:noProof/>
                <w:webHidden/>
              </w:rPr>
              <w:fldChar w:fldCharType="begin"/>
            </w:r>
            <w:r>
              <w:rPr>
                <w:noProof/>
                <w:webHidden/>
              </w:rPr>
              <w:instrText xml:space="preserve"> PAGEREF _Toc222180307 \h </w:instrText>
            </w:r>
            <w:r>
              <w:rPr>
                <w:noProof/>
                <w:webHidden/>
              </w:rPr>
            </w:r>
            <w:r>
              <w:rPr>
                <w:noProof/>
                <w:webHidden/>
              </w:rPr>
              <w:fldChar w:fldCharType="separate"/>
            </w:r>
            <w:r>
              <w:rPr>
                <w:noProof/>
                <w:webHidden/>
              </w:rPr>
              <w:t>7</w:t>
            </w:r>
            <w:r>
              <w:rPr>
                <w:noProof/>
                <w:webHidden/>
              </w:rPr>
              <w:fldChar w:fldCharType="end"/>
            </w:r>
          </w:hyperlink>
        </w:p>
        <w:p w14:paraId="6C7B21F7" w14:textId="678BD49A" w:rsidR="00026AAD" w:rsidRDefault="00026AAD">
          <w:pPr>
            <w:pStyle w:val="TOC1"/>
            <w:tabs>
              <w:tab w:val="right" w:leader="dot" w:pos="9016"/>
            </w:tabs>
            <w:rPr>
              <w:rFonts w:eastAsiaTheme="minorEastAsia"/>
              <w:noProof/>
              <w:sz w:val="24"/>
              <w:szCs w:val="24"/>
              <w:lang w:val="en-IN" w:eastAsia="en-IN"/>
            </w:rPr>
          </w:pPr>
          <w:hyperlink w:anchor="_Toc222180308" w:history="1">
            <w:r w:rsidRPr="00396EC5">
              <w:rPr>
                <w:rStyle w:val="Hyperlink"/>
                <w:rFonts w:ascii="Times New Roman" w:hAnsi="Times New Roman" w:cs="Times New Roman"/>
                <w:noProof/>
                <w:lang w:val="en-IN"/>
              </w:rPr>
              <w:t>References</w:t>
            </w:r>
            <w:r>
              <w:rPr>
                <w:noProof/>
                <w:webHidden/>
              </w:rPr>
              <w:tab/>
            </w:r>
            <w:r>
              <w:rPr>
                <w:noProof/>
                <w:webHidden/>
              </w:rPr>
              <w:fldChar w:fldCharType="begin"/>
            </w:r>
            <w:r>
              <w:rPr>
                <w:noProof/>
                <w:webHidden/>
              </w:rPr>
              <w:instrText xml:space="preserve"> PAGEREF _Toc222180308 \h </w:instrText>
            </w:r>
            <w:r>
              <w:rPr>
                <w:noProof/>
                <w:webHidden/>
              </w:rPr>
            </w:r>
            <w:r>
              <w:rPr>
                <w:noProof/>
                <w:webHidden/>
              </w:rPr>
              <w:fldChar w:fldCharType="separate"/>
            </w:r>
            <w:r>
              <w:rPr>
                <w:noProof/>
                <w:webHidden/>
              </w:rPr>
              <w:t>8</w:t>
            </w:r>
            <w:r>
              <w:rPr>
                <w:noProof/>
                <w:webHidden/>
              </w:rPr>
              <w:fldChar w:fldCharType="end"/>
            </w:r>
          </w:hyperlink>
        </w:p>
        <w:p w14:paraId="2A4E0ACB" w14:textId="4AD2E849" w:rsidR="002D5E10" w:rsidRPr="00CF4357" w:rsidRDefault="002D5E10" w:rsidP="00CF4357">
          <w:pPr>
            <w:spacing w:line="360" w:lineRule="auto"/>
            <w:rPr>
              <w:rFonts w:ascii="Times New Roman" w:hAnsi="Times New Roman" w:cs="Times New Roman"/>
              <w:sz w:val="24"/>
              <w:szCs w:val="24"/>
            </w:rPr>
          </w:pPr>
          <w:r w:rsidRPr="00CF4357">
            <w:rPr>
              <w:rFonts w:ascii="Times New Roman" w:hAnsi="Times New Roman" w:cs="Times New Roman"/>
              <w:b/>
              <w:bCs/>
              <w:noProof/>
              <w:sz w:val="24"/>
              <w:szCs w:val="24"/>
            </w:rPr>
            <w:fldChar w:fldCharType="end"/>
          </w:r>
        </w:p>
      </w:sdtContent>
    </w:sdt>
    <w:p w14:paraId="7674ACA8" w14:textId="77777777" w:rsidR="002D5E10" w:rsidRPr="00CF4357" w:rsidRDefault="002D5E10" w:rsidP="00CF4357">
      <w:pPr>
        <w:spacing w:line="360" w:lineRule="auto"/>
        <w:rPr>
          <w:rFonts w:ascii="Times New Roman" w:hAnsi="Times New Roman" w:cs="Times New Roman"/>
          <w:b/>
          <w:bCs/>
          <w:sz w:val="24"/>
          <w:szCs w:val="24"/>
          <w:lang w:val="en-IN"/>
        </w:rPr>
      </w:pPr>
      <w:r w:rsidRPr="00CF4357">
        <w:rPr>
          <w:rFonts w:ascii="Times New Roman" w:hAnsi="Times New Roman" w:cs="Times New Roman"/>
          <w:b/>
          <w:bCs/>
          <w:sz w:val="24"/>
          <w:szCs w:val="24"/>
          <w:lang w:val="en-IN"/>
        </w:rPr>
        <w:br w:type="page"/>
      </w:r>
    </w:p>
    <w:p w14:paraId="4A5D2609" w14:textId="750BDD2E" w:rsidR="00C045ED" w:rsidRPr="00CF4357" w:rsidRDefault="00C045ED" w:rsidP="00741D56">
      <w:pPr>
        <w:pStyle w:val="Heading1"/>
        <w:spacing w:line="360" w:lineRule="auto"/>
        <w:jc w:val="both"/>
        <w:rPr>
          <w:rFonts w:ascii="Times New Roman" w:hAnsi="Times New Roman" w:cs="Times New Roman"/>
          <w:sz w:val="24"/>
          <w:szCs w:val="24"/>
          <w:lang w:val="en-IN"/>
        </w:rPr>
      </w:pPr>
      <w:bookmarkStart w:id="0" w:name="_Toc222180298"/>
      <w:r w:rsidRPr="00CF4357">
        <w:rPr>
          <w:rFonts w:ascii="Times New Roman" w:hAnsi="Times New Roman" w:cs="Times New Roman"/>
          <w:sz w:val="24"/>
          <w:szCs w:val="24"/>
          <w:lang w:val="en-IN"/>
        </w:rPr>
        <w:lastRenderedPageBreak/>
        <w:t>Introduction</w:t>
      </w:r>
      <w:bookmarkEnd w:id="0"/>
    </w:p>
    <w:p w14:paraId="7288FA4A" w14:textId="0ED0933C" w:rsidR="00C045ED" w:rsidRPr="00C045ED" w:rsidRDefault="00C045ED" w:rsidP="00741D56">
      <w:pPr>
        <w:spacing w:line="360" w:lineRule="auto"/>
        <w:jc w:val="both"/>
        <w:rPr>
          <w:rFonts w:ascii="Times New Roman" w:hAnsi="Times New Roman" w:cs="Times New Roman"/>
          <w:sz w:val="24"/>
          <w:szCs w:val="24"/>
          <w:lang w:val="en-IN"/>
        </w:rPr>
      </w:pPr>
      <w:r w:rsidRPr="00C045ED">
        <w:rPr>
          <w:rFonts w:ascii="Times New Roman" w:hAnsi="Times New Roman" w:cs="Times New Roman"/>
          <w:sz w:val="24"/>
          <w:szCs w:val="24"/>
          <w:lang w:val="en-IN"/>
        </w:rPr>
        <w:t xml:space="preserve">Greggs plc is a leading UK-based food-on-the-go retailer specialising in bakery products such as sausage rolls, sandwiches, </w:t>
      </w:r>
      <w:r w:rsidR="006D4ECF" w:rsidRPr="00C045ED">
        <w:rPr>
          <w:rFonts w:ascii="Times New Roman" w:hAnsi="Times New Roman" w:cs="Times New Roman"/>
          <w:sz w:val="24"/>
          <w:szCs w:val="24"/>
          <w:lang w:val="en-IN"/>
        </w:rPr>
        <w:t>pizzas,</w:t>
      </w:r>
      <w:r w:rsidRPr="00C045ED">
        <w:rPr>
          <w:rFonts w:ascii="Times New Roman" w:hAnsi="Times New Roman" w:cs="Times New Roman"/>
          <w:sz w:val="24"/>
          <w:szCs w:val="24"/>
          <w:lang w:val="en-IN"/>
        </w:rPr>
        <w:t xml:space="preserve"> and beverages. Founded in 1939 in Newcastle upon Tyne by John Gregg, the company has expanded into the largest bakery chain in the United Kingdom, operating more than 2</w:t>
      </w:r>
      <w:r w:rsidR="00525E1E" w:rsidRPr="00CF4357">
        <w:rPr>
          <w:rFonts w:ascii="Times New Roman" w:hAnsi="Times New Roman" w:cs="Times New Roman"/>
          <w:sz w:val="24"/>
          <w:szCs w:val="24"/>
          <w:lang w:val="en-IN"/>
        </w:rPr>
        <w:t>4</w:t>
      </w:r>
      <w:r w:rsidRPr="00C045ED">
        <w:rPr>
          <w:rFonts w:ascii="Times New Roman" w:hAnsi="Times New Roman" w:cs="Times New Roman"/>
          <w:sz w:val="24"/>
          <w:szCs w:val="24"/>
          <w:lang w:val="en-IN"/>
        </w:rPr>
        <w:t>00 outlets nationwide and employing over 30,000 staff (Greggs</w:t>
      </w:r>
      <w:r w:rsidR="003E60C3" w:rsidRPr="00CF4357">
        <w:rPr>
          <w:rFonts w:ascii="Times New Roman" w:hAnsi="Times New Roman" w:cs="Times New Roman"/>
          <w:sz w:val="24"/>
          <w:szCs w:val="24"/>
          <w:lang w:val="en-IN"/>
        </w:rPr>
        <w:t xml:space="preserve"> Corpor</w:t>
      </w:r>
      <w:r w:rsidR="00BB3D8B" w:rsidRPr="00CF4357">
        <w:rPr>
          <w:rFonts w:ascii="Times New Roman" w:hAnsi="Times New Roman" w:cs="Times New Roman"/>
          <w:sz w:val="24"/>
          <w:szCs w:val="24"/>
          <w:lang w:val="en-IN"/>
        </w:rPr>
        <w:t>a</w:t>
      </w:r>
      <w:r w:rsidR="003E60C3" w:rsidRPr="00CF4357">
        <w:rPr>
          <w:rFonts w:ascii="Times New Roman" w:hAnsi="Times New Roman" w:cs="Times New Roman"/>
          <w:sz w:val="24"/>
          <w:szCs w:val="24"/>
          <w:lang w:val="en-IN"/>
        </w:rPr>
        <w:t>te</w:t>
      </w:r>
      <w:r w:rsidRPr="00C045ED">
        <w:rPr>
          <w:rFonts w:ascii="Times New Roman" w:hAnsi="Times New Roman" w:cs="Times New Roman"/>
          <w:sz w:val="24"/>
          <w:szCs w:val="24"/>
          <w:lang w:val="en-IN"/>
        </w:rPr>
        <w:t>, 202</w:t>
      </w:r>
      <w:r w:rsidR="003E60C3" w:rsidRPr="00CF4357">
        <w:rPr>
          <w:rFonts w:ascii="Times New Roman" w:hAnsi="Times New Roman" w:cs="Times New Roman"/>
          <w:sz w:val="24"/>
          <w:szCs w:val="24"/>
          <w:lang w:val="en-IN"/>
        </w:rPr>
        <w:t>6</w:t>
      </w:r>
      <w:r w:rsidR="006D4ECF" w:rsidRPr="00C045ED">
        <w:rPr>
          <w:rFonts w:ascii="Times New Roman" w:hAnsi="Times New Roman" w:cs="Times New Roman"/>
          <w:sz w:val="24"/>
          <w:szCs w:val="24"/>
          <w:lang w:val="en-IN"/>
        </w:rPr>
        <w:t>).</w:t>
      </w:r>
      <w:r w:rsidRPr="00C045ED">
        <w:rPr>
          <w:rFonts w:ascii="Times New Roman" w:hAnsi="Times New Roman" w:cs="Times New Roman"/>
          <w:sz w:val="24"/>
          <w:szCs w:val="24"/>
          <w:lang w:val="en-IN"/>
        </w:rPr>
        <w:t xml:space="preserve"> Greggs has built a strong market position through its value pricing strategy, vertically integrated supply </w:t>
      </w:r>
      <w:r w:rsidR="006D4ECF" w:rsidRPr="00C045ED">
        <w:rPr>
          <w:rFonts w:ascii="Times New Roman" w:hAnsi="Times New Roman" w:cs="Times New Roman"/>
          <w:sz w:val="24"/>
          <w:szCs w:val="24"/>
          <w:lang w:val="en-IN"/>
        </w:rPr>
        <w:t>chain,</w:t>
      </w:r>
      <w:r w:rsidRPr="00C045ED">
        <w:rPr>
          <w:rFonts w:ascii="Times New Roman" w:hAnsi="Times New Roman" w:cs="Times New Roman"/>
          <w:sz w:val="24"/>
          <w:szCs w:val="24"/>
          <w:lang w:val="en-IN"/>
        </w:rPr>
        <w:t xml:space="preserve"> and extensive high-street presence.</w:t>
      </w:r>
    </w:p>
    <w:p w14:paraId="0BF6CC9E" w14:textId="77777777" w:rsidR="00C045ED" w:rsidRPr="00C045ED" w:rsidRDefault="00C045ED" w:rsidP="00741D56">
      <w:pPr>
        <w:spacing w:line="360" w:lineRule="auto"/>
        <w:jc w:val="both"/>
        <w:rPr>
          <w:rFonts w:ascii="Times New Roman" w:hAnsi="Times New Roman" w:cs="Times New Roman"/>
          <w:sz w:val="24"/>
          <w:szCs w:val="24"/>
          <w:lang w:val="en-IN"/>
        </w:rPr>
      </w:pPr>
      <w:r w:rsidRPr="00C045ED">
        <w:rPr>
          <w:rFonts w:ascii="Times New Roman" w:hAnsi="Times New Roman" w:cs="Times New Roman"/>
          <w:sz w:val="24"/>
          <w:szCs w:val="24"/>
          <w:lang w:val="en-IN"/>
        </w:rPr>
        <w:t>The purpose of this report is to conduct a situational analysis of Greggs to support strategic decision-making. The chosen analytical framework is SWOT analysis, which evaluates internal strengths and weaknesses alongside external opportunities and threats (Kotler and Keller, 2016). This model is appropriate because it provides a holistic view of Greggs’ competitive position within the UK food-to-go market.</w:t>
      </w:r>
    </w:p>
    <w:p w14:paraId="29AE7E91" w14:textId="6741C04B" w:rsidR="00C045ED" w:rsidRPr="00CF4357" w:rsidRDefault="00C045ED" w:rsidP="00741D56">
      <w:pPr>
        <w:pStyle w:val="Heading1"/>
        <w:spacing w:line="360" w:lineRule="auto"/>
        <w:jc w:val="both"/>
        <w:rPr>
          <w:rFonts w:ascii="Times New Roman" w:hAnsi="Times New Roman" w:cs="Times New Roman"/>
          <w:sz w:val="24"/>
          <w:szCs w:val="24"/>
          <w:lang w:val="en-IN"/>
        </w:rPr>
      </w:pPr>
      <w:bookmarkStart w:id="1" w:name="_Toc222180299"/>
      <w:r w:rsidRPr="00CF4357">
        <w:rPr>
          <w:rFonts w:ascii="Times New Roman" w:hAnsi="Times New Roman" w:cs="Times New Roman"/>
          <w:sz w:val="24"/>
          <w:szCs w:val="24"/>
          <w:lang w:val="en-IN"/>
        </w:rPr>
        <w:t>Situational Analysis (SWOT)</w:t>
      </w:r>
      <w:bookmarkEnd w:id="1"/>
    </w:p>
    <w:p w14:paraId="263A55DF" w14:textId="77777777" w:rsidR="00C045ED" w:rsidRPr="00CF4357" w:rsidRDefault="00C045ED" w:rsidP="00741D56">
      <w:pPr>
        <w:pStyle w:val="Heading2"/>
        <w:spacing w:line="360" w:lineRule="auto"/>
        <w:jc w:val="both"/>
        <w:rPr>
          <w:rFonts w:ascii="Times New Roman" w:hAnsi="Times New Roman" w:cs="Times New Roman"/>
          <w:sz w:val="24"/>
          <w:szCs w:val="24"/>
          <w:lang w:val="en-IN"/>
        </w:rPr>
      </w:pPr>
      <w:bookmarkStart w:id="2" w:name="_Toc222180300"/>
      <w:r w:rsidRPr="00CF4357">
        <w:rPr>
          <w:rFonts w:ascii="Times New Roman" w:hAnsi="Times New Roman" w:cs="Times New Roman"/>
          <w:sz w:val="24"/>
          <w:szCs w:val="24"/>
          <w:lang w:val="en-IN"/>
        </w:rPr>
        <w:t>Strengths</w:t>
      </w:r>
      <w:bookmarkEnd w:id="2"/>
    </w:p>
    <w:p w14:paraId="69CC7E30" w14:textId="77777777" w:rsidR="00D06D00" w:rsidRPr="00CF4357" w:rsidRDefault="00C045ED" w:rsidP="00741D56">
      <w:pPr>
        <w:spacing w:line="360" w:lineRule="auto"/>
        <w:jc w:val="both"/>
        <w:rPr>
          <w:rFonts w:ascii="Times New Roman" w:hAnsi="Times New Roman" w:cs="Times New Roman"/>
          <w:b/>
          <w:bCs/>
          <w:sz w:val="24"/>
          <w:szCs w:val="24"/>
          <w:lang w:val="en-IN"/>
        </w:rPr>
      </w:pPr>
      <w:r w:rsidRPr="00C045ED">
        <w:rPr>
          <w:rFonts w:ascii="Times New Roman" w:hAnsi="Times New Roman" w:cs="Times New Roman"/>
          <w:b/>
          <w:bCs/>
          <w:sz w:val="24"/>
          <w:szCs w:val="24"/>
          <w:lang w:val="en-IN"/>
        </w:rPr>
        <w:t>Strong brand recognition and customer loyalty</w:t>
      </w:r>
    </w:p>
    <w:p w14:paraId="43A12D45" w14:textId="18AA45EC" w:rsidR="00D06D00" w:rsidRPr="00CF4357" w:rsidRDefault="00D06D00" w:rsidP="00741D56">
      <w:pPr>
        <w:spacing w:line="360" w:lineRule="auto"/>
        <w:jc w:val="both"/>
        <w:rPr>
          <w:rFonts w:ascii="Times New Roman" w:hAnsi="Times New Roman" w:cs="Times New Roman"/>
          <w:sz w:val="24"/>
          <w:szCs w:val="24"/>
          <w:lang w:val="en-IN"/>
        </w:rPr>
      </w:pPr>
      <w:r w:rsidRPr="00CF4357">
        <w:rPr>
          <w:rFonts w:ascii="Times New Roman" w:hAnsi="Times New Roman" w:cs="Times New Roman"/>
          <w:sz w:val="24"/>
          <w:szCs w:val="24"/>
        </w:rPr>
        <w:t xml:space="preserve">Greggs </w:t>
      </w:r>
      <w:r w:rsidRPr="00C045ED">
        <w:rPr>
          <w:rFonts w:ascii="Times New Roman" w:hAnsi="Times New Roman" w:cs="Times New Roman"/>
          <w:sz w:val="24"/>
          <w:szCs w:val="24"/>
          <w:lang w:val="en-IN"/>
        </w:rPr>
        <w:t>is widely regarded as a “much-loved and trusted brand” in the UK food-on-the-go sector (Greggs</w:t>
      </w:r>
      <w:r w:rsidR="00BA266D" w:rsidRPr="00CF4357">
        <w:rPr>
          <w:rFonts w:ascii="Times New Roman" w:hAnsi="Times New Roman" w:cs="Times New Roman"/>
          <w:sz w:val="24"/>
          <w:szCs w:val="24"/>
          <w:lang w:val="en-IN"/>
        </w:rPr>
        <w:t xml:space="preserve"> Corporate</w:t>
      </w:r>
      <w:r w:rsidRPr="00C045ED">
        <w:rPr>
          <w:rFonts w:ascii="Times New Roman" w:hAnsi="Times New Roman" w:cs="Times New Roman"/>
          <w:sz w:val="24"/>
          <w:szCs w:val="24"/>
          <w:lang w:val="en-IN"/>
        </w:rPr>
        <w:t>, 202</w:t>
      </w:r>
      <w:r w:rsidR="00BA266D" w:rsidRPr="00CF4357">
        <w:rPr>
          <w:rFonts w:ascii="Times New Roman" w:hAnsi="Times New Roman" w:cs="Times New Roman"/>
          <w:sz w:val="24"/>
          <w:szCs w:val="24"/>
          <w:lang w:val="en-IN"/>
        </w:rPr>
        <w:t>6</w:t>
      </w:r>
      <w:r w:rsidRPr="00C045ED">
        <w:rPr>
          <w:rFonts w:ascii="Times New Roman" w:hAnsi="Times New Roman" w:cs="Times New Roman"/>
          <w:sz w:val="24"/>
          <w:szCs w:val="24"/>
          <w:lang w:val="en-IN"/>
        </w:rPr>
        <w:t>)</w:t>
      </w:r>
      <w:r w:rsidR="00BA266D" w:rsidRPr="00CF4357">
        <w:rPr>
          <w:rFonts w:ascii="Times New Roman" w:hAnsi="Times New Roman" w:cs="Times New Roman"/>
          <w:sz w:val="24"/>
          <w:szCs w:val="24"/>
          <w:lang w:val="en-IN"/>
        </w:rPr>
        <w:t xml:space="preserve">. </w:t>
      </w:r>
      <w:r w:rsidRPr="00CF4357">
        <w:rPr>
          <w:rFonts w:ascii="Times New Roman" w:hAnsi="Times New Roman" w:cs="Times New Roman"/>
          <w:sz w:val="24"/>
          <w:szCs w:val="24"/>
        </w:rPr>
        <w:t>The company has successfully positioned itself as a value-focused, convenient food-on-the-go retailer, creating high levels of brand recognition and customer loyalty. According to</w:t>
      </w:r>
      <w:r w:rsidR="00D06C81" w:rsidRPr="00CF4357">
        <w:rPr>
          <w:rFonts w:ascii="Times New Roman" w:hAnsi="Times New Roman" w:cs="Times New Roman"/>
          <w:sz w:val="24"/>
          <w:szCs w:val="24"/>
        </w:rPr>
        <w:t xml:space="preserve"> Nguyen </w:t>
      </w:r>
      <w:r w:rsidR="00D06C81" w:rsidRPr="00E65259">
        <w:rPr>
          <w:rFonts w:ascii="Times New Roman" w:hAnsi="Times New Roman" w:cs="Times New Roman"/>
          <w:i/>
          <w:iCs/>
          <w:sz w:val="24"/>
          <w:szCs w:val="24"/>
        </w:rPr>
        <w:t>et al</w:t>
      </w:r>
      <w:r w:rsidR="00D06C81" w:rsidRPr="00CF4357">
        <w:rPr>
          <w:rFonts w:ascii="Times New Roman" w:hAnsi="Times New Roman" w:cs="Times New Roman"/>
          <w:sz w:val="24"/>
          <w:szCs w:val="24"/>
        </w:rPr>
        <w:t xml:space="preserve">., (2018), </w:t>
      </w:r>
      <w:r w:rsidRPr="00CF4357">
        <w:rPr>
          <w:rFonts w:ascii="Times New Roman" w:hAnsi="Times New Roman" w:cs="Times New Roman"/>
          <w:sz w:val="24"/>
          <w:szCs w:val="24"/>
        </w:rPr>
        <w:t>strong brand equity enhances perceived value and reduces price sensitivity</w:t>
      </w:r>
      <w:r w:rsidR="001516E7">
        <w:rPr>
          <w:rFonts w:ascii="Times New Roman" w:hAnsi="Times New Roman" w:cs="Times New Roman"/>
          <w:sz w:val="24"/>
          <w:szCs w:val="24"/>
        </w:rPr>
        <w:t xml:space="preserve">, which </w:t>
      </w:r>
      <w:r w:rsidR="006D4ECF">
        <w:rPr>
          <w:rFonts w:ascii="Times New Roman" w:hAnsi="Times New Roman" w:cs="Times New Roman"/>
          <w:sz w:val="24"/>
          <w:szCs w:val="24"/>
        </w:rPr>
        <w:t xml:space="preserve">is </w:t>
      </w:r>
      <w:r w:rsidR="006D4ECF" w:rsidRPr="00CF4357">
        <w:rPr>
          <w:rFonts w:ascii="Times New Roman" w:hAnsi="Times New Roman" w:cs="Times New Roman"/>
          <w:sz w:val="24"/>
          <w:szCs w:val="24"/>
        </w:rPr>
        <w:t>a</w:t>
      </w:r>
      <w:r w:rsidRPr="00CF4357">
        <w:rPr>
          <w:rFonts w:ascii="Times New Roman" w:hAnsi="Times New Roman" w:cs="Times New Roman"/>
          <w:sz w:val="24"/>
          <w:szCs w:val="24"/>
        </w:rPr>
        <w:t xml:space="preserve"> key advantage in the highly competitive UK quick-service market. Greggs’ iconic sausage roll and consistent product quality </w:t>
      </w:r>
      <w:r w:rsidR="00275459" w:rsidRPr="00C045ED">
        <w:rPr>
          <w:rFonts w:ascii="Times New Roman" w:hAnsi="Times New Roman" w:cs="Times New Roman"/>
          <w:sz w:val="24"/>
          <w:szCs w:val="24"/>
          <w:lang w:val="en-IN"/>
        </w:rPr>
        <w:t>have helped it achieve mass-market appeal</w:t>
      </w:r>
      <w:r w:rsidR="00D65338" w:rsidRPr="00CF4357">
        <w:rPr>
          <w:rFonts w:ascii="Times New Roman" w:hAnsi="Times New Roman" w:cs="Times New Roman"/>
          <w:sz w:val="24"/>
          <w:szCs w:val="24"/>
          <w:lang w:val="en-IN"/>
        </w:rPr>
        <w:t xml:space="preserve"> and strong brand equity. </w:t>
      </w:r>
    </w:p>
    <w:p w14:paraId="31397B7D" w14:textId="77777777" w:rsidR="00C106CF" w:rsidRDefault="00C106CF" w:rsidP="00741D56">
      <w:pPr>
        <w:spacing w:line="360" w:lineRule="auto"/>
        <w:jc w:val="both"/>
        <w:rPr>
          <w:rFonts w:ascii="Times New Roman" w:hAnsi="Times New Roman" w:cs="Times New Roman"/>
          <w:b/>
          <w:bCs/>
          <w:sz w:val="24"/>
          <w:szCs w:val="24"/>
          <w:lang w:val="en-IN"/>
        </w:rPr>
      </w:pPr>
    </w:p>
    <w:p w14:paraId="2D8F7BBE" w14:textId="7C4D0158" w:rsidR="00F3068D" w:rsidRPr="00CF4357" w:rsidRDefault="00C045ED" w:rsidP="00741D56">
      <w:pPr>
        <w:spacing w:line="360" w:lineRule="auto"/>
        <w:jc w:val="both"/>
        <w:rPr>
          <w:rFonts w:ascii="Times New Roman" w:hAnsi="Times New Roman" w:cs="Times New Roman"/>
          <w:b/>
          <w:bCs/>
          <w:sz w:val="24"/>
          <w:szCs w:val="24"/>
          <w:lang w:val="en-IN"/>
        </w:rPr>
      </w:pPr>
      <w:r w:rsidRPr="00C045ED">
        <w:rPr>
          <w:rFonts w:ascii="Times New Roman" w:hAnsi="Times New Roman" w:cs="Times New Roman"/>
          <w:b/>
          <w:bCs/>
          <w:sz w:val="24"/>
          <w:szCs w:val="24"/>
          <w:lang w:val="en-IN"/>
        </w:rPr>
        <w:t>Extensive store network and supply chain integration</w:t>
      </w:r>
    </w:p>
    <w:p w14:paraId="57DBE87D" w14:textId="2E72839B" w:rsidR="00A40577" w:rsidRPr="00CF4357" w:rsidRDefault="00117303" w:rsidP="00741D56">
      <w:pPr>
        <w:spacing w:line="360" w:lineRule="auto"/>
        <w:jc w:val="both"/>
        <w:rPr>
          <w:rFonts w:ascii="Times New Roman" w:hAnsi="Times New Roman" w:cs="Times New Roman"/>
          <w:sz w:val="24"/>
          <w:szCs w:val="24"/>
        </w:rPr>
      </w:pPr>
      <w:r w:rsidRPr="00CF4357">
        <w:rPr>
          <w:rFonts w:ascii="Times New Roman" w:hAnsi="Times New Roman" w:cs="Times New Roman"/>
          <w:sz w:val="24"/>
          <w:szCs w:val="24"/>
        </w:rPr>
        <w:t xml:space="preserve">Another major strength is Greggs’ vertically integrated supply chain and extensive store network of over 2,600 outlets (Greggs Corporate, 2026). Supported by regional bakeries and an integrated distribution system, the firm achieves cost efficiency and product consistency (Judijanto </w:t>
      </w:r>
      <w:r w:rsidRPr="00D51665">
        <w:rPr>
          <w:rFonts w:ascii="Times New Roman" w:hAnsi="Times New Roman" w:cs="Times New Roman"/>
          <w:i/>
          <w:iCs/>
          <w:sz w:val="24"/>
          <w:szCs w:val="24"/>
        </w:rPr>
        <w:t>et al</w:t>
      </w:r>
      <w:r w:rsidRPr="00CF4357">
        <w:rPr>
          <w:rFonts w:ascii="Times New Roman" w:hAnsi="Times New Roman" w:cs="Times New Roman"/>
          <w:sz w:val="24"/>
          <w:szCs w:val="24"/>
        </w:rPr>
        <w:t>., 2024). This supports Porter’s (1985) cost leadership strategy, enabling Greggs</w:t>
      </w:r>
      <w:r w:rsidR="006D4ECF">
        <w:rPr>
          <w:rFonts w:ascii="Times New Roman" w:hAnsi="Times New Roman" w:cs="Times New Roman"/>
          <w:sz w:val="24"/>
          <w:szCs w:val="24"/>
        </w:rPr>
        <w:t xml:space="preserve"> </w:t>
      </w:r>
      <w:r w:rsidRPr="00CF4357">
        <w:rPr>
          <w:rFonts w:ascii="Times New Roman" w:hAnsi="Times New Roman" w:cs="Times New Roman"/>
          <w:sz w:val="24"/>
          <w:szCs w:val="24"/>
        </w:rPr>
        <w:t xml:space="preserve">to maintain lower price points than premium competitors such as Pret </w:t>
      </w:r>
      <w:r w:rsidR="006D4ECF" w:rsidRPr="00CF4357">
        <w:rPr>
          <w:rFonts w:ascii="Times New Roman" w:hAnsi="Times New Roman" w:cs="Times New Roman"/>
          <w:sz w:val="24"/>
          <w:szCs w:val="24"/>
        </w:rPr>
        <w:t>a</w:t>
      </w:r>
      <w:r w:rsidRPr="00CF4357">
        <w:rPr>
          <w:rFonts w:ascii="Times New Roman" w:hAnsi="Times New Roman" w:cs="Times New Roman"/>
          <w:sz w:val="24"/>
          <w:szCs w:val="24"/>
        </w:rPr>
        <w:t xml:space="preserve"> Manger while maximising convenience for customers.</w:t>
      </w:r>
    </w:p>
    <w:p w14:paraId="148FED07" w14:textId="77777777" w:rsidR="00CD576C" w:rsidRDefault="00CD576C" w:rsidP="00741D56">
      <w:pPr>
        <w:spacing w:line="360" w:lineRule="auto"/>
        <w:jc w:val="both"/>
        <w:rPr>
          <w:rFonts w:ascii="Times New Roman" w:hAnsi="Times New Roman" w:cs="Times New Roman"/>
          <w:b/>
          <w:bCs/>
          <w:sz w:val="24"/>
          <w:szCs w:val="24"/>
          <w:lang w:val="en-IN"/>
        </w:rPr>
      </w:pPr>
    </w:p>
    <w:p w14:paraId="66A836EC" w14:textId="7B94BFD3" w:rsidR="00CD576C" w:rsidRPr="00CD576C" w:rsidRDefault="00CD576C" w:rsidP="00741D56">
      <w:pPr>
        <w:spacing w:line="360" w:lineRule="auto"/>
        <w:jc w:val="both"/>
        <w:rPr>
          <w:rFonts w:ascii="Times New Roman" w:hAnsi="Times New Roman" w:cs="Times New Roman"/>
          <w:b/>
          <w:bCs/>
          <w:sz w:val="24"/>
          <w:szCs w:val="24"/>
        </w:rPr>
      </w:pPr>
      <w:r w:rsidRPr="00CD576C">
        <w:rPr>
          <w:rFonts w:ascii="Times New Roman" w:hAnsi="Times New Roman" w:cs="Times New Roman"/>
          <w:b/>
          <w:bCs/>
          <w:sz w:val="24"/>
          <w:szCs w:val="24"/>
        </w:rPr>
        <w:t>Product innovation (e.g., vegan range)</w:t>
      </w:r>
    </w:p>
    <w:p w14:paraId="3C070E53" w14:textId="559C424C" w:rsidR="009904A6" w:rsidRPr="00CD576C" w:rsidRDefault="009904A6" w:rsidP="00741D56">
      <w:pPr>
        <w:spacing w:line="360" w:lineRule="auto"/>
        <w:jc w:val="both"/>
        <w:rPr>
          <w:rFonts w:ascii="Times New Roman" w:hAnsi="Times New Roman" w:cs="Times New Roman"/>
          <w:b/>
          <w:bCs/>
          <w:sz w:val="24"/>
          <w:szCs w:val="24"/>
          <w:lang w:val="en-IN"/>
        </w:rPr>
      </w:pPr>
      <w:r w:rsidRPr="00CF4357">
        <w:rPr>
          <w:rFonts w:ascii="Times New Roman" w:hAnsi="Times New Roman" w:cs="Times New Roman"/>
          <w:sz w:val="24"/>
          <w:szCs w:val="24"/>
        </w:rPr>
        <w:t>Greggs has also demonstrated, particularly through its expansion into vegan and plant-based offerings. The successful launch of the vegan sausage roll shows the firm’s strong product innovation capability and its responsiveness to changing consumer preferences</w:t>
      </w:r>
      <w:r w:rsidR="00E85297" w:rsidRPr="00CF4357">
        <w:rPr>
          <w:rFonts w:ascii="Times New Roman" w:hAnsi="Times New Roman" w:cs="Times New Roman"/>
          <w:sz w:val="24"/>
          <w:szCs w:val="24"/>
        </w:rPr>
        <w:t xml:space="preserve">. </w:t>
      </w:r>
      <w:r w:rsidRPr="00CF4357">
        <w:rPr>
          <w:rFonts w:ascii="Times New Roman" w:hAnsi="Times New Roman" w:cs="Times New Roman"/>
          <w:sz w:val="24"/>
          <w:szCs w:val="24"/>
        </w:rPr>
        <w:t>This innovation has helped modernise the brand and attract younger consumers.</w:t>
      </w:r>
    </w:p>
    <w:p w14:paraId="6D78B020" w14:textId="77777777" w:rsidR="00CD576C" w:rsidRDefault="00CD576C" w:rsidP="00741D56">
      <w:pPr>
        <w:spacing w:line="360" w:lineRule="auto"/>
        <w:jc w:val="both"/>
        <w:rPr>
          <w:rFonts w:ascii="Times New Roman" w:hAnsi="Times New Roman" w:cs="Times New Roman"/>
          <w:b/>
          <w:bCs/>
          <w:sz w:val="24"/>
          <w:szCs w:val="24"/>
          <w:lang w:val="en-IN"/>
        </w:rPr>
      </w:pPr>
    </w:p>
    <w:p w14:paraId="6358AE66" w14:textId="5C275F1D" w:rsidR="00CD576C" w:rsidRDefault="00C045ED" w:rsidP="00741D56">
      <w:pPr>
        <w:spacing w:line="360" w:lineRule="auto"/>
        <w:jc w:val="both"/>
        <w:rPr>
          <w:rFonts w:ascii="Times New Roman" w:hAnsi="Times New Roman" w:cs="Times New Roman"/>
          <w:b/>
          <w:bCs/>
          <w:sz w:val="24"/>
          <w:szCs w:val="24"/>
          <w:lang w:val="en-IN"/>
        </w:rPr>
      </w:pPr>
      <w:r w:rsidRPr="00C045ED">
        <w:rPr>
          <w:rFonts w:ascii="Times New Roman" w:hAnsi="Times New Roman" w:cs="Times New Roman"/>
          <w:b/>
          <w:bCs/>
          <w:sz w:val="24"/>
          <w:szCs w:val="24"/>
          <w:lang w:val="en-IN"/>
        </w:rPr>
        <w:t>Value-for-money positioning</w:t>
      </w:r>
    </w:p>
    <w:p w14:paraId="2A58B39C" w14:textId="4A09BE99" w:rsidR="00C045ED" w:rsidRDefault="008D3023" w:rsidP="00741D56">
      <w:pPr>
        <w:spacing w:line="360" w:lineRule="auto"/>
        <w:jc w:val="both"/>
        <w:rPr>
          <w:rFonts w:ascii="Times New Roman" w:hAnsi="Times New Roman" w:cs="Times New Roman"/>
          <w:sz w:val="24"/>
          <w:szCs w:val="24"/>
        </w:rPr>
      </w:pPr>
      <w:r w:rsidRPr="00CF4357">
        <w:rPr>
          <w:rFonts w:ascii="Times New Roman" w:hAnsi="Times New Roman" w:cs="Times New Roman"/>
          <w:sz w:val="24"/>
          <w:szCs w:val="24"/>
        </w:rPr>
        <w:t>Greggs effectively targets price-sensitive consumers through affordable products. During periods of economic pressure, value retailers often outperform premium competitors (Euromonitor, 202</w:t>
      </w:r>
      <w:r w:rsidR="004D7FB6" w:rsidRPr="00CF4357">
        <w:rPr>
          <w:rFonts w:ascii="Times New Roman" w:hAnsi="Times New Roman" w:cs="Times New Roman"/>
          <w:sz w:val="24"/>
          <w:szCs w:val="24"/>
        </w:rPr>
        <w:t>4</w:t>
      </w:r>
      <w:r w:rsidRPr="00CF4357">
        <w:rPr>
          <w:rFonts w:ascii="Times New Roman" w:hAnsi="Times New Roman" w:cs="Times New Roman"/>
          <w:sz w:val="24"/>
          <w:szCs w:val="24"/>
        </w:rPr>
        <w:t>), strengthening Greggs’ resilience in challenging market conditions.</w:t>
      </w:r>
    </w:p>
    <w:p w14:paraId="17CE10B6" w14:textId="77777777" w:rsidR="00FE1B98" w:rsidRPr="00CF4357" w:rsidRDefault="00FE1B98" w:rsidP="00741D56">
      <w:pPr>
        <w:spacing w:line="360" w:lineRule="auto"/>
        <w:jc w:val="both"/>
        <w:rPr>
          <w:rFonts w:ascii="Times New Roman" w:hAnsi="Times New Roman" w:cs="Times New Roman"/>
          <w:sz w:val="24"/>
          <w:szCs w:val="24"/>
          <w:lang w:val="en-IN"/>
        </w:rPr>
      </w:pPr>
    </w:p>
    <w:p w14:paraId="389E9590" w14:textId="77777777" w:rsidR="00C045ED" w:rsidRPr="00CF4357" w:rsidRDefault="00C045ED" w:rsidP="00741D56">
      <w:pPr>
        <w:pStyle w:val="Heading2"/>
        <w:spacing w:line="360" w:lineRule="auto"/>
        <w:jc w:val="both"/>
        <w:rPr>
          <w:rFonts w:ascii="Times New Roman" w:hAnsi="Times New Roman" w:cs="Times New Roman"/>
          <w:sz w:val="24"/>
          <w:szCs w:val="24"/>
          <w:lang w:val="en-IN"/>
        </w:rPr>
      </w:pPr>
      <w:bookmarkStart w:id="3" w:name="_Toc222180301"/>
      <w:r w:rsidRPr="00CF4357">
        <w:rPr>
          <w:rFonts w:ascii="Times New Roman" w:hAnsi="Times New Roman" w:cs="Times New Roman"/>
          <w:sz w:val="24"/>
          <w:szCs w:val="24"/>
          <w:lang w:val="en-IN"/>
        </w:rPr>
        <w:t>Weaknesses</w:t>
      </w:r>
      <w:bookmarkEnd w:id="3"/>
    </w:p>
    <w:p w14:paraId="5E7DD848" w14:textId="77777777" w:rsidR="00CD576C" w:rsidRDefault="00C045ED" w:rsidP="00741D56">
      <w:pPr>
        <w:spacing w:line="360" w:lineRule="auto"/>
        <w:jc w:val="both"/>
        <w:rPr>
          <w:rFonts w:ascii="Times New Roman" w:hAnsi="Times New Roman" w:cs="Times New Roman"/>
          <w:b/>
          <w:bCs/>
          <w:sz w:val="24"/>
          <w:szCs w:val="24"/>
          <w:lang w:val="en-IN"/>
        </w:rPr>
      </w:pPr>
      <w:r w:rsidRPr="00C045ED">
        <w:rPr>
          <w:rFonts w:ascii="Times New Roman" w:hAnsi="Times New Roman" w:cs="Times New Roman"/>
          <w:b/>
          <w:bCs/>
          <w:sz w:val="24"/>
          <w:szCs w:val="24"/>
          <w:lang w:val="en-IN"/>
        </w:rPr>
        <w:t>Heavy reliance on the UK market</w:t>
      </w:r>
    </w:p>
    <w:p w14:paraId="6DD0630E" w14:textId="1CDF1E65" w:rsidR="00DD49C0" w:rsidRPr="00CF4357" w:rsidRDefault="00EA3C96" w:rsidP="00741D56">
      <w:pPr>
        <w:spacing w:line="360" w:lineRule="auto"/>
        <w:jc w:val="both"/>
        <w:rPr>
          <w:rFonts w:ascii="Times New Roman" w:hAnsi="Times New Roman" w:cs="Times New Roman"/>
          <w:sz w:val="24"/>
          <w:szCs w:val="24"/>
        </w:rPr>
      </w:pPr>
      <w:r w:rsidRPr="00CF4357">
        <w:rPr>
          <w:rFonts w:ascii="Times New Roman" w:hAnsi="Times New Roman" w:cs="Times New Roman"/>
          <w:sz w:val="24"/>
          <w:szCs w:val="24"/>
        </w:rPr>
        <w:t>Despite its strong domestic presence, Greggs has limited geographic diversification. Concentration in the UK exposes the company to local macroeconomic volatility and regulatory changes (Sun and Govind, 2018).</w:t>
      </w:r>
    </w:p>
    <w:p w14:paraId="0106CEEA" w14:textId="77777777" w:rsidR="00EA3C96" w:rsidRPr="00C045ED" w:rsidRDefault="00EA3C96" w:rsidP="00741D56">
      <w:pPr>
        <w:spacing w:line="360" w:lineRule="auto"/>
        <w:jc w:val="both"/>
        <w:rPr>
          <w:rFonts w:ascii="Times New Roman" w:hAnsi="Times New Roman" w:cs="Times New Roman"/>
          <w:sz w:val="24"/>
          <w:szCs w:val="24"/>
          <w:lang w:val="en-IN"/>
        </w:rPr>
      </w:pPr>
    </w:p>
    <w:p w14:paraId="5FBB0797" w14:textId="77777777" w:rsidR="00CD576C" w:rsidRDefault="00C045ED" w:rsidP="00741D56">
      <w:pPr>
        <w:spacing w:line="360" w:lineRule="auto"/>
        <w:jc w:val="both"/>
        <w:rPr>
          <w:rFonts w:ascii="Times New Roman" w:hAnsi="Times New Roman" w:cs="Times New Roman"/>
          <w:b/>
          <w:bCs/>
          <w:sz w:val="24"/>
          <w:szCs w:val="24"/>
          <w:lang w:val="en-IN"/>
        </w:rPr>
      </w:pPr>
      <w:r w:rsidRPr="00C045ED">
        <w:rPr>
          <w:rFonts w:ascii="Times New Roman" w:hAnsi="Times New Roman" w:cs="Times New Roman"/>
          <w:b/>
          <w:bCs/>
          <w:sz w:val="24"/>
          <w:szCs w:val="24"/>
          <w:lang w:val="en-IN"/>
        </w:rPr>
        <w:t>Perception of unhealthy fast food</w:t>
      </w:r>
    </w:p>
    <w:p w14:paraId="428169FA" w14:textId="251F0612" w:rsidR="00C045ED" w:rsidRPr="00CF4357" w:rsidRDefault="00D2077E" w:rsidP="00741D56">
      <w:pPr>
        <w:spacing w:line="360" w:lineRule="auto"/>
        <w:jc w:val="both"/>
        <w:rPr>
          <w:rFonts w:ascii="Times New Roman" w:hAnsi="Times New Roman" w:cs="Times New Roman"/>
          <w:b/>
          <w:bCs/>
          <w:sz w:val="24"/>
          <w:szCs w:val="24"/>
          <w:lang w:val="en-IN"/>
        </w:rPr>
      </w:pPr>
      <w:r w:rsidRPr="00CF4357">
        <w:rPr>
          <w:rFonts w:ascii="Times New Roman" w:hAnsi="Times New Roman" w:cs="Times New Roman"/>
          <w:sz w:val="24"/>
          <w:szCs w:val="24"/>
        </w:rPr>
        <w:t xml:space="preserve">Greggs continues to face an image challenge as many core products are high in fat, sugar and salt. Increasing consumer health consciousness and tightening HFSS regulations may constrain demand growth (Konar </w:t>
      </w:r>
      <w:r w:rsidRPr="00B92A43">
        <w:rPr>
          <w:rFonts w:ascii="Times New Roman" w:hAnsi="Times New Roman" w:cs="Times New Roman"/>
          <w:i/>
          <w:iCs/>
          <w:sz w:val="24"/>
          <w:szCs w:val="24"/>
        </w:rPr>
        <w:t>et al</w:t>
      </w:r>
      <w:r w:rsidRPr="00CF4357">
        <w:rPr>
          <w:rFonts w:ascii="Times New Roman" w:hAnsi="Times New Roman" w:cs="Times New Roman"/>
          <w:sz w:val="24"/>
          <w:szCs w:val="24"/>
        </w:rPr>
        <w:t>., 2022). Negative health associations can weaken brand equity in food markets (World Health Organization, 2022).</w:t>
      </w:r>
    </w:p>
    <w:p w14:paraId="663A48AC" w14:textId="77777777" w:rsidR="00257678" w:rsidRPr="00C045ED" w:rsidRDefault="00257678" w:rsidP="00741D56">
      <w:pPr>
        <w:spacing w:line="360" w:lineRule="auto"/>
        <w:jc w:val="both"/>
        <w:rPr>
          <w:rFonts w:ascii="Times New Roman" w:hAnsi="Times New Roman" w:cs="Times New Roman"/>
          <w:b/>
          <w:bCs/>
          <w:sz w:val="24"/>
          <w:szCs w:val="24"/>
          <w:lang w:val="en-IN"/>
        </w:rPr>
      </w:pPr>
    </w:p>
    <w:p w14:paraId="43928116" w14:textId="77777777" w:rsidR="00CD576C" w:rsidRDefault="00C045ED" w:rsidP="00741D56">
      <w:pPr>
        <w:spacing w:line="360" w:lineRule="auto"/>
        <w:jc w:val="both"/>
        <w:rPr>
          <w:rFonts w:ascii="Times New Roman" w:hAnsi="Times New Roman" w:cs="Times New Roman"/>
          <w:b/>
          <w:bCs/>
          <w:sz w:val="24"/>
          <w:szCs w:val="24"/>
          <w:lang w:val="en-IN"/>
        </w:rPr>
      </w:pPr>
      <w:r w:rsidRPr="00C045ED">
        <w:rPr>
          <w:rFonts w:ascii="Times New Roman" w:hAnsi="Times New Roman" w:cs="Times New Roman"/>
          <w:b/>
          <w:bCs/>
          <w:sz w:val="24"/>
          <w:szCs w:val="24"/>
          <w:lang w:val="en-IN"/>
        </w:rPr>
        <w:t>High dependence on physical retail locations</w:t>
      </w:r>
    </w:p>
    <w:p w14:paraId="7508D0FD" w14:textId="666EF917" w:rsidR="00B52D8A" w:rsidRPr="00CF4357" w:rsidRDefault="000E6330" w:rsidP="00741D56">
      <w:pPr>
        <w:spacing w:line="360" w:lineRule="auto"/>
        <w:jc w:val="both"/>
        <w:rPr>
          <w:rFonts w:ascii="Times New Roman" w:hAnsi="Times New Roman" w:cs="Times New Roman"/>
          <w:sz w:val="24"/>
          <w:szCs w:val="24"/>
        </w:rPr>
      </w:pPr>
      <w:r w:rsidRPr="00CF4357">
        <w:rPr>
          <w:rFonts w:ascii="Times New Roman" w:hAnsi="Times New Roman" w:cs="Times New Roman"/>
          <w:sz w:val="24"/>
          <w:szCs w:val="24"/>
        </w:rPr>
        <w:t xml:space="preserve">Although Greggs has invested in digital ordering and delivery partnerships, its business model remains </w:t>
      </w:r>
      <w:r w:rsidR="006D4ECF" w:rsidRPr="00CF4357">
        <w:rPr>
          <w:rFonts w:ascii="Times New Roman" w:hAnsi="Times New Roman" w:cs="Times New Roman"/>
          <w:sz w:val="24"/>
          <w:szCs w:val="24"/>
        </w:rPr>
        <w:t>store centric</w:t>
      </w:r>
      <w:r w:rsidRPr="00CF4357">
        <w:rPr>
          <w:rFonts w:ascii="Times New Roman" w:hAnsi="Times New Roman" w:cs="Times New Roman"/>
          <w:sz w:val="24"/>
          <w:szCs w:val="24"/>
        </w:rPr>
        <w:t>. Declining high-street footfall therefore represents an ongoing structural risk.</w:t>
      </w:r>
    </w:p>
    <w:p w14:paraId="7E3E4153" w14:textId="77777777" w:rsidR="00CD576C" w:rsidRDefault="00CD576C" w:rsidP="00741D56">
      <w:pPr>
        <w:spacing w:line="360" w:lineRule="auto"/>
        <w:jc w:val="both"/>
        <w:rPr>
          <w:rFonts w:ascii="Times New Roman" w:hAnsi="Times New Roman" w:cs="Times New Roman"/>
          <w:b/>
          <w:bCs/>
          <w:sz w:val="24"/>
          <w:szCs w:val="24"/>
          <w:lang w:val="en-IN"/>
        </w:rPr>
      </w:pPr>
    </w:p>
    <w:p w14:paraId="6AEF3541" w14:textId="4A56C7DD" w:rsidR="0048377F" w:rsidRPr="00CF4357" w:rsidRDefault="00C045ED" w:rsidP="00741D56">
      <w:pPr>
        <w:spacing w:line="360" w:lineRule="auto"/>
        <w:jc w:val="both"/>
        <w:rPr>
          <w:rFonts w:ascii="Times New Roman" w:hAnsi="Times New Roman" w:cs="Times New Roman"/>
          <w:b/>
          <w:bCs/>
          <w:sz w:val="24"/>
          <w:szCs w:val="24"/>
          <w:lang w:val="en-IN"/>
        </w:rPr>
      </w:pPr>
      <w:r w:rsidRPr="00C045ED">
        <w:rPr>
          <w:rFonts w:ascii="Times New Roman" w:hAnsi="Times New Roman" w:cs="Times New Roman"/>
          <w:b/>
          <w:bCs/>
          <w:sz w:val="24"/>
          <w:szCs w:val="24"/>
          <w:lang w:val="en-IN"/>
        </w:rPr>
        <w:t>Margin pressure from cost inflation</w:t>
      </w:r>
    </w:p>
    <w:p w14:paraId="1927BD5B" w14:textId="77777777" w:rsidR="00D500EB" w:rsidRDefault="00D500EB" w:rsidP="00741D56">
      <w:pPr>
        <w:spacing w:line="360" w:lineRule="auto"/>
        <w:jc w:val="both"/>
        <w:rPr>
          <w:rFonts w:ascii="Times New Roman" w:hAnsi="Times New Roman" w:cs="Times New Roman"/>
          <w:sz w:val="24"/>
          <w:szCs w:val="24"/>
          <w:lang w:val="en-IN"/>
        </w:rPr>
      </w:pPr>
      <w:r w:rsidRPr="00D500EB">
        <w:rPr>
          <w:rFonts w:ascii="Times New Roman" w:hAnsi="Times New Roman" w:cs="Times New Roman"/>
          <w:sz w:val="24"/>
          <w:szCs w:val="24"/>
          <w:lang w:val="en-IN"/>
        </w:rPr>
        <w:t>Rising labour, energy and ingredient costs are compressing margins across the food retail sector (Reuters, 2025). Greggs’ value pricing strategy makes it difficult to fully pass these costs onto consumers.</w:t>
      </w:r>
    </w:p>
    <w:p w14:paraId="627D4045" w14:textId="77777777" w:rsidR="00AA55BD" w:rsidRPr="00D500EB" w:rsidRDefault="00AA55BD" w:rsidP="00741D56">
      <w:pPr>
        <w:spacing w:line="360" w:lineRule="auto"/>
        <w:jc w:val="both"/>
        <w:rPr>
          <w:rFonts w:ascii="Times New Roman" w:hAnsi="Times New Roman" w:cs="Times New Roman"/>
          <w:sz w:val="24"/>
          <w:szCs w:val="24"/>
          <w:lang w:val="en-IN"/>
        </w:rPr>
      </w:pPr>
    </w:p>
    <w:p w14:paraId="20C8C9A3" w14:textId="33B21BB9" w:rsidR="00C045ED" w:rsidRPr="00CF4357" w:rsidRDefault="00C045ED" w:rsidP="00741D56">
      <w:pPr>
        <w:pStyle w:val="Heading2"/>
        <w:spacing w:line="360" w:lineRule="auto"/>
        <w:jc w:val="both"/>
        <w:rPr>
          <w:rFonts w:ascii="Times New Roman" w:hAnsi="Times New Roman" w:cs="Times New Roman"/>
          <w:sz w:val="24"/>
          <w:szCs w:val="24"/>
          <w:lang w:val="en-IN"/>
        </w:rPr>
      </w:pPr>
      <w:bookmarkStart w:id="4" w:name="_Toc222180302"/>
      <w:r w:rsidRPr="00CF4357">
        <w:rPr>
          <w:rFonts w:ascii="Times New Roman" w:hAnsi="Times New Roman" w:cs="Times New Roman"/>
          <w:sz w:val="24"/>
          <w:szCs w:val="24"/>
          <w:lang w:val="en-IN"/>
        </w:rPr>
        <w:t>Opportunities</w:t>
      </w:r>
      <w:bookmarkEnd w:id="4"/>
    </w:p>
    <w:p w14:paraId="725F56C8" w14:textId="77777777" w:rsidR="00C1279F" w:rsidRPr="00CF4357" w:rsidRDefault="00C045ED" w:rsidP="00741D56">
      <w:pPr>
        <w:spacing w:line="360" w:lineRule="auto"/>
        <w:jc w:val="both"/>
        <w:rPr>
          <w:rFonts w:ascii="Times New Roman" w:hAnsi="Times New Roman" w:cs="Times New Roman"/>
          <w:b/>
          <w:bCs/>
          <w:sz w:val="24"/>
          <w:szCs w:val="24"/>
          <w:lang w:val="en-IN"/>
        </w:rPr>
      </w:pPr>
      <w:r w:rsidRPr="00C045ED">
        <w:rPr>
          <w:rFonts w:ascii="Times New Roman" w:hAnsi="Times New Roman" w:cs="Times New Roman"/>
          <w:b/>
          <w:bCs/>
          <w:sz w:val="24"/>
          <w:szCs w:val="24"/>
          <w:lang w:val="en-IN"/>
        </w:rPr>
        <w:t>Expansion of delivery and digital channels</w:t>
      </w:r>
    </w:p>
    <w:p w14:paraId="69B5D943" w14:textId="75A18AA1" w:rsidR="00C32AD7" w:rsidRPr="00C045ED" w:rsidRDefault="00C32AD7" w:rsidP="00741D56">
      <w:pPr>
        <w:spacing w:line="360" w:lineRule="auto"/>
        <w:jc w:val="both"/>
        <w:rPr>
          <w:rFonts w:ascii="Times New Roman" w:hAnsi="Times New Roman" w:cs="Times New Roman"/>
          <w:sz w:val="24"/>
          <w:szCs w:val="24"/>
          <w:lang w:val="en-IN"/>
        </w:rPr>
      </w:pPr>
      <w:r w:rsidRPr="00CF4357">
        <w:rPr>
          <w:rFonts w:ascii="Times New Roman" w:hAnsi="Times New Roman" w:cs="Times New Roman"/>
          <w:sz w:val="24"/>
          <w:szCs w:val="24"/>
        </w:rPr>
        <w:t xml:space="preserve">The most significant opportunity for Greggs lies in the continued expansion of digital and delivery channels. Greggs’ partnerships with Just Eat and Uber Eats provide access to new customer segments. </w:t>
      </w:r>
      <w:r w:rsidR="00807307" w:rsidRPr="00CF4357">
        <w:rPr>
          <w:rFonts w:ascii="Times New Roman" w:hAnsi="Times New Roman" w:cs="Times New Roman"/>
          <w:sz w:val="24"/>
          <w:szCs w:val="24"/>
        </w:rPr>
        <w:t>Omnichannel integration enhances convenience and customer lifetime value (</w:t>
      </w:r>
      <w:r w:rsidR="00567998" w:rsidRPr="00CF4357">
        <w:rPr>
          <w:rFonts w:ascii="Times New Roman" w:hAnsi="Times New Roman" w:cs="Times New Roman"/>
          <w:sz w:val="24"/>
          <w:szCs w:val="24"/>
        </w:rPr>
        <w:t xml:space="preserve">Anggraeni </w:t>
      </w:r>
      <w:r w:rsidR="00567998" w:rsidRPr="009D69E3">
        <w:rPr>
          <w:rFonts w:ascii="Times New Roman" w:hAnsi="Times New Roman" w:cs="Times New Roman"/>
          <w:i/>
          <w:iCs/>
          <w:sz w:val="24"/>
          <w:szCs w:val="24"/>
        </w:rPr>
        <w:t>et al</w:t>
      </w:r>
      <w:r w:rsidR="00567998" w:rsidRPr="00CF4357">
        <w:rPr>
          <w:rFonts w:ascii="Times New Roman" w:hAnsi="Times New Roman" w:cs="Times New Roman"/>
          <w:sz w:val="24"/>
          <w:szCs w:val="24"/>
        </w:rPr>
        <w:t xml:space="preserve">., 2025). </w:t>
      </w:r>
      <w:r w:rsidR="00807307" w:rsidRPr="00CF4357">
        <w:rPr>
          <w:rFonts w:ascii="Times New Roman" w:hAnsi="Times New Roman" w:cs="Times New Roman"/>
          <w:sz w:val="24"/>
          <w:szCs w:val="24"/>
        </w:rPr>
        <w:t>Continued investment in app functionality and loyalty programmes could strengthen competitiveness.</w:t>
      </w:r>
    </w:p>
    <w:p w14:paraId="078CE2D2" w14:textId="77777777" w:rsidR="00D140E1" w:rsidRDefault="00D140E1" w:rsidP="00741D56">
      <w:pPr>
        <w:spacing w:line="360" w:lineRule="auto"/>
        <w:jc w:val="both"/>
        <w:rPr>
          <w:rFonts w:ascii="Times New Roman" w:hAnsi="Times New Roman" w:cs="Times New Roman"/>
          <w:b/>
          <w:bCs/>
          <w:sz w:val="24"/>
          <w:szCs w:val="24"/>
          <w:lang w:val="en-IN"/>
        </w:rPr>
      </w:pPr>
    </w:p>
    <w:p w14:paraId="730DF45A" w14:textId="77777777" w:rsidR="00CD576C" w:rsidRDefault="00C045ED" w:rsidP="00741D56">
      <w:pPr>
        <w:spacing w:line="360" w:lineRule="auto"/>
        <w:jc w:val="both"/>
        <w:rPr>
          <w:rFonts w:ascii="Times New Roman" w:hAnsi="Times New Roman" w:cs="Times New Roman"/>
          <w:b/>
          <w:bCs/>
          <w:sz w:val="24"/>
          <w:szCs w:val="24"/>
          <w:lang w:val="en-IN"/>
        </w:rPr>
      </w:pPr>
      <w:r w:rsidRPr="00C045ED">
        <w:rPr>
          <w:rFonts w:ascii="Times New Roman" w:hAnsi="Times New Roman" w:cs="Times New Roman"/>
          <w:b/>
          <w:bCs/>
          <w:sz w:val="24"/>
          <w:szCs w:val="24"/>
          <w:lang w:val="en-IN"/>
        </w:rPr>
        <w:t>Evening and non-traditional locations</w:t>
      </w:r>
    </w:p>
    <w:p w14:paraId="19DB6F9F" w14:textId="79642158" w:rsidR="00B53B95" w:rsidRPr="00CD576C" w:rsidRDefault="00BD1A68" w:rsidP="00741D56">
      <w:pPr>
        <w:spacing w:line="360" w:lineRule="auto"/>
        <w:jc w:val="both"/>
        <w:rPr>
          <w:rFonts w:ascii="Times New Roman" w:hAnsi="Times New Roman" w:cs="Times New Roman"/>
          <w:b/>
          <w:bCs/>
          <w:sz w:val="24"/>
          <w:szCs w:val="24"/>
          <w:lang w:val="en-IN"/>
        </w:rPr>
      </w:pPr>
      <w:r w:rsidRPr="00CF4357">
        <w:rPr>
          <w:rFonts w:ascii="Times New Roman" w:hAnsi="Times New Roman" w:cs="Times New Roman"/>
          <w:sz w:val="24"/>
          <w:szCs w:val="24"/>
        </w:rPr>
        <w:t>Greggs’ expansion into evening trading, drive-thru formats and travel hubs reflects Ansoff’s (1957) market penetration strategy. These initiatives can increase average transaction value and diversify revenue streams.</w:t>
      </w:r>
    </w:p>
    <w:p w14:paraId="08514698" w14:textId="1255EB2D" w:rsidR="00C32AD7" w:rsidRPr="00C045ED" w:rsidRDefault="00C32AD7" w:rsidP="00741D56">
      <w:pPr>
        <w:spacing w:line="360" w:lineRule="auto"/>
        <w:jc w:val="both"/>
        <w:rPr>
          <w:rFonts w:ascii="Times New Roman" w:hAnsi="Times New Roman" w:cs="Times New Roman"/>
          <w:sz w:val="24"/>
          <w:szCs w:val="24"/>
          <w:lang w:val="en-IN"/>
        </w:rPr>
      </w:pPr>
    </w:p>
    <w:p w14:paraId="30FF8AC0" w14:textId="77777777" w:rsidR="00CD576C" w:rsidRDefault="00C045ED" w:rsidP="00741D56">
      <w:pPr>
        <w:spacing w:line="360" w:lineRule="auto"/>
        <w:jc w:val="both"/>
        <w:rPr>
          <w:rFonts w:ascii="Times New Roman" w:hAnsi="Times New Roman" w:cs="Times New Roman"/>
          <w:b/>
          <w:bCs/>
          <w:sz w:val="24"/>
          <w:szCs w:val="24"/>
          <w:lang w:val="en-IN"/>
        </w:rPr>
      </w:pPr>
      <w:r w:rsidRPr="00C045ED">
        <w:rPr>
          <w:rFonts w:ascii="Times New Roman" w:hAnsi="Times New Roman" w:cs="Times New Roman"/>
          <w:b/>
          <w:bCs/>
          <w:sz w:val="24"/>
          <w:szCs w:val="24"/>
          <w:lang w:val="en-IN"/>
        </w:rPr>
        <w:t>Growing demand for plant-based and healthier options</w:t>
      </w:r>
    </w:p>
    <w:p w14:paraId="551443E1" w14:textId="567ABB12" w:rsidR="00C045ED" w:rsidRPr="00CF4357" w:rsidRDefault="0044095D" w:rsidP="00741D56">
      <w:pPr>
        <w:spacing w:line="360" w:lineRule="auto"/>
        <w:jc w:val="both"/>
        <w:rPr>
          <w:rFonts w:ascii="Times New Roman" w:hAnsi="Times New Roman" w:cs="Times New Roman"/>
          <w:b/>
          <w:bCs/>
          <w:sz w:val="24"/>
          <w:szCs w:val="24"/>
          <w:lang w:val="en-IN"/>
        </w:rPr>
      </w:pPr>
      <w:r w:rsidRPr="00CF4357">
        <w:rPr>
          <w:rFonts w:ascii="Times New Roman" w:hAnsi="Times New Roman" w:cs="Times New Roman"/>
          <w:sz w:val="24"/>
          <w:szCs w:val="24"/>
        </w:rPr>
        <w:t xml:space="preserve">Additionally, growing demand for plant-based and healthier foods presents opportunities for product </w:t>
      </w:r>
      <w:r w:rsidR="006D4ECF" w:rsidRPr="00CF4357">
        <w:rPr>
          <w:rFonts w:ascii="Times New Roman" w:hAnsi="Times New Roman" w:cs="Times New Roman"/>
          <w:sz w:val="24"/>
          <w:szCs w:val="24"/>
        </w:rPr>
        <w:t>development and</w:t>
      </w:r>
      <w:r w:rsidRPr="00CF4357">
        <w:rPr>
          <w:rFonts w:ascii="Times New Roman" w:hAnsi="Times New Roman" w:cs="Times New Roman"/>
          <w:sz w:val="24"/>
          <w:szCs w:val="24"/>
        </w:rPr>
        <w:t xml:space="preserve"> menu innovatio</w:t>
      </w:r>
      <w:r w:rsidR="00E83686" w:rsidRPr="00CF4357">
        <w:rPr>
          <w:rFonts w:ascii="Times New Roman" w:hAnsi="Times New Roman" w:cs="Times New Roman"/>
          <w:sz w:val="24"/>
          <w:szCs w:val="24"/>
        </w:rPr>
        <w:t xml:space="preserve">n (Sharma </w:t>
      </w:r>
      <w:r w:rsidR="00E83686" w:rsidRPr="009D69E3">
        <w:rPr>
          <w:rFonts w:ascii="Times New Roman" w:hAnsi="Times New Roman" w:cs="Times New Roman"/>
          <w:i/>
          <w:iCs/>
          <w:sz w:val="24"/>
          <w:szCs w:val="24"/>
        </w:rPr>
        <w:t>et al</w:t>
      </w:r>
      <w:r w:rsidR="00E83686" w:rsidRPr="00CF4357">
        <w:rPr>
          <w:rFonts w:ascii="Times New Roman" w:hAnsi="Times New Roman" w:cs="Times New Roman"/>
          <w:sz w:val="24"/>
          <w:szCs w:val="24"/>
        </w:rPr>
        <w:t>., 2024)</w:t>
      </w:r>
      <w:r w:rsidRPr="00CF4357">
        <w:rPr>
          <w:rFonts w:ascii="Times New Roman" w:hAnsi="Times New Roman" w:cs="Times New Roman"/>
          <w:sz w:val="24"/>
          <w:szCs w:val="24"/>
        </w:rPr>
        <w:t xml:space="preserve">. </w:t>
      </w:r>
      <w:r w:rsidR="003D1255" w:rsidRPr="00CF4357">
        <w:rPr>
          <w:rFonts w:ascii="Times New Roman" w:hAnsi="Times New Roman" w:cs="Times New Roman"/>
          <w:sz w:val="24"/>
          <w:szCs w:val="24"/>
        </w:rPr>
        <w:t>Greggs’ previous success in this area suggests strong capability to capitalise on this trend.</w:t>
      </w:r>
    </w:p>
    <w:p w14:paraId="4557AC2C" w14:textId="77777777" w:rsidR="00FE04EE" w:rsidRDefault="00FE04EE" w:rsidP="00741D56">
      <w:pPr>
        <w:spacing w:line="360" w:lineRule="auto"/>
        <w:jc w:val="both"/>
        <w:rPr>
          <w:rFonts w:ascii="Times New Roman" w:hAnsi="Times New Roman" w:cs="Times New Roman"/>
          <w:b/>
          <w:bCs/>
          <w:sz w:val="24"/>
          <w:szCs w:val="24"/>
          <w:lang w:val="en-IN"/>
        </w:rPr>
      </w:pPr>
    </w:p>
    <w:p w14:paraId="45DE0AF2" w14:textId="77777777" w:rsidR="00CD576C" w:rsidRDefault="00C045ED" w:rsidP="00741D56">
      <w:pPr>
        <w:spacing w:line="360" w:lineRule="auto"/>
        <w:jc w:val="both"/>
        <w:rPr>
          <w:rFonts w:ascii="Times New Roman" w:hAnsi="Times New Roman" w:cs="Times New Roman"/>
          <w:b/>
          <w:bCs/>
          <w:sz w:val="24"/>
          <w:szCs w:val="24"/>
          <w:lang w:val="en-IN"/>
        </w:rPr>
      </w:pPr>
      <w:r w:rsidRPr="00C045ED">
        <w:rPr>
          <w:rFonts w:ascii="Times New Roman" w:hAnsi="Times New Roman" w:cs="Times New Roman"/>
          <w:b/>
          <w:bCs/>
          <w:sz w:val="24"/>
          <w:szCs w:val="24"/>
          <w:lang w:val="en-IN"/>
        </w:rPr>
        <w:t>Potential for further store expansion</w:t>
      </w:r>
    </w:p>
    <w:p w14:paraId="057CE3C9" w14:textId="7256B9E8" w:rsidR="00C045ED" w:rsidRDefault="00C045ED" w:rsidP="00741D56">
      <w:pPr>
        <w:spacing w:line="360" w:lineRule="auto"/>
        <w:jc w:val="both"/>
        <w:rPr>
          <w:rFonts w:ascii="Times New Roman" w:hAnsi="Times New Roman" w:cs="Times New Roman"/>
          <w:sz w:val="24"/>
          <w:szCs w:val="24"/>
          <w:lang w:val="en-IN"/>
        </w:rPr>
      </w:pPr>
      <w:r w:rsidRPr="00C045ED">
        <w:rPr>
          <w:rFonts w:ascii="Times New Roman" w:hAnsi="Times New Roman" w:cs="Times New Roman"/>
          <w:sz w:val="24"/>
          <w:szCs w:val="24"/>
          <w:lang w:val="en-IN"/>
        </w:rPr>
        <w:t>Management believes the UK has not yet reached “peak Greggs,” with plans to exceed 3,000 stores (</w:t>
      </w:r>
      <w:r w:rsidR="0073625B" w:rsidRPr="00CF4357">
        <w:rPr>
          <w:rFonts w:ascii="Times New Roman" w:hAnsi="Times New Roman" w:cs="Times New Roman"/>
          <w:sz w:val="24"/>
          <w:szCs w:val="24"/>
          <w:lang w:val="en-IN"/>
        </w:rPr>
        <w:t>The Guardian, 2025</w:t>
      </w:r>
      <w:r w:rsidRPr="00C045ED">
        <w:rPr>
          <w:rFonts w:ascii="Times New Roman" w:hAnsi="Times New Roman" w:cs="Times New Roman"/>
          <w:sz w:val="24"/>
          <w:szCs w:val="24"/>
          <w:lang w:val="en-IN"/>
        </w:rPr>
        <w:t>). This indicates continued growth potential in underserved locations.</w:t>
      </w:r>
    </w:p>
    <w:p w14:paraId="4A08E062" w14:textId="77777777" w:rsidR="006D4ECF" w:rsidRDefault="006D4ECF" w:rsidP="00741D56">
      <w:pPr>
        <w:pStyle w:val="Heading2"/>
        <w:spacing w:line="360" w:lineRule="auto"/>
        <w:jc w:val="both"/>
        <w:rPr>
          <w:rFonts w:ascii="Times New Roman" w:hAnsi="Times New Roman" w:cs="Times New Roman"/>
          <w:sz w:val="24"/>
          <w:szCs w:val="24"/>
          <w:lang w:val="en-IN"/>
        </w:rPr>
      </w:pPr>
      <w:bookmarkStart w:id="5" w:name="_Toc222180303"/>
    </w:p>
    <w:p w14:paraId="356DF413" w14:textId="0DE5F586" w:rsidR="00C045ED" w:rsidRPr="00CF4357" w:rsidRDefault="00C045ED" w:rsidP="00741D56">
      <w:pPr>
        <w:pStyle w:val="Heading2"/>
        <w:spacing w:line="360" w:lineRule="auto"/>
        <w:jc w:val="both"/>
        <w:rPr>
          <w:rFonts w:ascii="Times New Roman" w:hAnsi="Times New Roman" w:cs="Times New Roman"/>
          <w:sz w:val="24"/>
          <w:szCs w:val="24"/>
          <w:lang w:val="en-IN"/>
        </w:rPr>
      </w:pPr>
      <w:r w:rsidRPr="00CF4357">
        <w:rPr>
          <w:rFonts w:ascii="Times New Roman" w:hAnsi="Times New Roman" w:cs="Times New Roman"/>
          <w:sz w:val="24"/>
          <w:szCs w:val="24"/>
          <w:lang w:val="en-IN"/>
        </w:rPr>
        <w:t>Threats</w:t>
      </w:r>
      <w:bookmarkEnd w:id="5"/>
    </w:p>
    <w:p w14:paraId="6B87F7A9" w14:textId="1A346CBF" w:rsidR="001E0BD3" w:rsidRPr="006D4ECF" w:rsidRDefault="00C045ED" w:rsidP="00741D56">
      <w:pPr>
        <w:spacing w:line="360" w:lineRule="auto"/>
        <w:jc w:val="both"/>
        <w:rPr>
          <w:rFonts w:ascii="Times New Roman" w:hAnsi="Times New Roman" w:cs="Times New Roman"/>
          <w:b/>
          <w:bCs/>
          <w:sz w:val="24"/>
          <w:szCs w:val="24"/>
          <w:lang w:val="en-IN"/>
        </w:rPr>
      </w:pPr>
      <w:r w:rsidRPr="00C045ED">
        <w:rPr>
          <w:rFonts w:ascii="Times New Roman" w:hAnsi="Times New Roman" w:cs="Times New Roman"/>
          <w:b/>
          <w:bCs/>
          <w:sz w:val="24"/>
          <w:szCs w:val="24"/>
          <w:lang w:val="en-IN"/>
        </w:rPr>
        <w:t xml:space="preserve">Intense competition in the food-to-go </w:t>
      </w:r>
      <w:r w:rsidR="006D4ECF" w:rsidRPr="00C045ED">
        <w:rPr>
          <w:rFonts w:ascii="Times New Roman" w:hAnsi="Times New Roman" w:cs="Times New Roman"/>
          <w:b/>
          <w:bCs/>
          <w:sz w:val="24"/>
          <w:szCs w:val="24"/>
          <w:lang w:val="en-IN"/>
        </w:rPr>
        <w:t>market.</w:t>
      </w:r>
      <w:r w:rsidR="006D4ECF" w:rsidRPr="00CF4357">
        <w:rPr>
          <w:rFonts w:ascii="Times New Roman" w:hAnsi="Times New Roman" w:cs="Times New Roman"/>
          <w:sz w:val="24"/>
          <w:szCs w:val="24"/>
        </w:rPr>
        <w:t xml:space="preserve"> The</w:t>
      </w:r>
      <w:r w:rsidR="00673ACD" w:rsidRPr="00CF4357">
        <w:rPr>
          <w:rFonts w:ascii="Times New Roman" w:hAnsi="Times New Roman" w:cs="Times New Roman"/>
          <w:sz w:val="24"/>
          <w:szCs w:val="24"/>
        </w:rPr>
        <w:t xml:space="preserve"> UK food-to-go market is highly competitive, with Greggs facing pressure from Pret </w:t>
      </w:r>
      <w:r w:rsidR="006D4ECF" w:rsidRPr="00CF4357">
        <w:rPr>
          <w:rFonts w:ascii="Times New Roman" w:hAnsi="Times New Roman" w:cs="Times New Roman"/>
          <w:sz w:val="24"/>
          <w:szCs w:val="24"/>
        </w:rPr>
        <w:t>a</w:t>
      </w:r>
      <w:r w:rsidR="00673ACD" w:rsidRPr="00CF4357">
        <w:rPr>
          <w:rFonts w:ascii="Times New Roman" w:hAnsi="Times New Roman" w:cs="Times New Roman"/>
          <w:sz w:val="24"/>
          <w:szCs w:val="24"/>
        </w:rPr>
        <w:t xml:space="preserve"> Manger, supermarkets and fast-food chains. T</w:t>
      </w:r>
      <w:r w:rsidR="0040302B" w:rsidRPr="00CF4357">
        <w:rPr>
          <w:rFonts w:ascii="Times New Roman" w:hAnsi="Times New Roman" w:cs="Times New Roman"/>
          <w:sz w:val="24"/>
          <w:szCs w:val="24"/>
          <w:lang w:val="en-IN"/>
        </w:rPr>
        <w:t>he</w:t>
      </w:r>
      <w:r w:rsidR="001E0BD3" w:rsidRPr="00CF4357">
        <w:rPr>
          <w:rFonts w:ascii="Times New Roman" w:hAnsi="Times New Roman" w:cs="Times New Roman"/>
          <w:sz w:val="24"/>
          <w:szCs w:val="24"/>
        </w:rPr>
        <w:t xml:space="preserve"> barriers to entry are relatively low and</w:t>
      </w:r>
      <w:r w:rsidR="006D4ECF">
        <w:rPr>
          <w:rFonts w:ascii="Times New Roman" w:hAnsi="Times New Roman" w:cs="Times New Roman"/>
          <w:sz w:val="24"/>
          <w:szCs w:val="24"/>
        </w:rPr>
        <w:t xml:space="preserve"> </w:t>
      </w:r>
      <w:r w:rsidR="001E0BD3" w:rsidRPr="00CF4357">
        <w:rPr>
          <w:rFonts w:ascii="Times New Roman" w:hAnsi="Times New Roman" w:cs="Times New Roman"/>
          <w:sz w:val="24"/>
          <w:szCs w:val="24"/>
        </w:rPr>
        <w:t xml:space="preserve">substitutes are abundant. According to Porter (2008), </w:t>
      </w:r>
      <w:r w:rsidR="006D4ECF" w:rsidRPr="00CF4357">
        <w:rPr>
          <w:rFonts w:ascii="Times New Roman" w:hAnsi="Times New Roman" w:cs="Times New Roman"/>
          <w:sz w:val="24"/>
          <w:szCs w:val="24"/>
        </w:rPr>
        <w:t>highly</w:t>
      </w:r>
      <w:r w:rsidR="001E0BD3" w:rsidRPr="00CF4357">
        <w:rPr>
          <w:rFonts w:ascii="Times New Roman" w:hAnsi="Times New Roman" w:cs="Times New Roman"/>
          <w:sz w:val="24"/>
          <w:szCs w:val="24"/>
        </w:rPr>
        <w:t xml:space="preserve"> competitive rivalry </w:t>
      </w:r>
      <w:r w:rsidR="001E0BD3" w:rsidRPr="00C045ED">
        <w:rPr>
          <w:rFonts w:ascii="Times New Roman" w:hAnsi="Times New Roman" w:cs="Times New Roman"/>
          <w:sz w:val="24"/>
          <w:szCs w:val="24"/>
          <w:lang w:val="en-IN"/>
        </w:rPr>
        <w:t>can lead to price competition and margin pressure</w:t>
      </w:r>
      <w:r w:rsidR="001E0BD3" w:rsidRPr="00CF4357">
        <w:rPr>
          <w:rFonts w:ascii="Times New Roman" w:hAnsi="Times New Roman" w:cs="Times New Roman"/>
          <w:sz w:val="24"/>
          <w:szCs w:val="24"/>
        </w:rPr>
        <w:t xml:space="preserve">. </w:t>
      </w:r>
    </w:p>
    <w:p w14:paraId="74867A90" w14:textId="77777777" w:rsidR="00C106CF" w:rsidRDefault="00C106CF" w:rsidP="00741D56">
      <w:pPr>
        <w:spacing w:line="360" w:lineRule="auto"/>
        <w:jc w:val="both"/>
        <w:rPr>
          <w:rFonts w:ascii="Times New Roman" w:hAnsi="Times New Roman" w:cs="Times New Roman"/>
          <w:b/>
          <w:bCs/>
          <w:sz w:val="24"/>
          <w:szCs w:val="24"/>
          <w:lang w:val="en-IN"/>
        </w:rPr>
      </w:pPr>
    </w:p>
    <w:p w14:paraId="52A7CA83" w14:textId="531555B9" w:rsidR="006D4ECF" w:rsidRPr="006D4ECF" w:rsidRDefault="006D4ECF" w:rsidP="00741D56">
      <w:pPr>
        <w:spacing w:line="360" w:lineRule="auto"/>
        <w:jc w:val="both"/>
        <w:rPr>
          <w:rFonts w:ascii="Times New Roman" w:hAnsi="Times New Roman" w:cs="Times New Roman"/>
          <w:b/>
          <w:bCs/>
          <w:sz w:val="24"/>
          <w:szCs w:val="24"/>
          <w:lang w:val="en-IN"/>
        </w:rPr>
      </w:pPr>
      <w:r w:rsidRPr="006D4ECF">
        <w:rPr>
          <w:rFonts w:ascii="Times New Roman" w:hAnsi="Times New Roman" w:cs="Times New Roman"/>
          <w:b/>
          <w:bCs/>
          <w:sz w:val="24"/>
          <w:szCs w:val="24"/>
          <w:lang w:val="en-IN"/>
        </w:rPr>
        <w:t>Macroeconomic uncertainty and cost-of-living crisis:</w:t>
      </w:r>
    </w:p>
    <w:p w14:paraId="36AC96C7" w14:textId="1E2A2A5C" w:rsidR="00AB00C1" w:rsidRPr="00837242" w:rsidRDefault="008D6F11" w:rsidP="00741D56">
      <w:pPr>
        <w:spacing w:line="360" w:lineRule="auto"/>
        <w:jc w:val="both"/>
        <w:rPr>
          <w:rFonts w:ascii="Times New Roman" w:hAnsi="Times New Roman" w:cs="Times New Roman"/>
          <w:sz w:val="24"/>
          <w:szCs w:val="24"/>
          <w:lang w:val="en-IN"/>
        </w:rPr>
      </w:pPr>
      <w:r w:rsidRPr="00837242">
        <w:rPr>
          <w:rFonts w:ascii="Times New Roman" w:hAnsi="Times New Roman" w:cs="Times New Roman"/>
          <w:sz w:val="24"/>
          <w:szCs w:val="24"/>
          <w:lang w:val="en-IN"/>
        </w:rPr>
        <w:t>The UK cost-of-living crisis has weakened consumer confidence</w:t>
      </w:r>
      <w:r w:rsidRPr="009D69E3">
        <w:rPr>
          <w:rFonts w:ascii="Times New Roman" w:hAnsi="Times New Roman" w:cs="Times New Roman"/>
          <w:sz w:val="24"/>
          <w:szCs w:val="24"/>
          <w:lang w:val="en-IN"/>
        </w:rPr>
        <w:t xml:space="preserve"> and </w:t>
      </w:r>
      <w:r w:rsidR="00C045ED" w:rsidRPr="00C045ED">
        <w:rPr>
          <w:rFonts w:ascii="Times New Roman" w:hAnsi="Times New Roman" w:cs="Times New Roman"/>
          <w:sz w:val="24"/>
          <w:szCs w:val="24"/>
          <w:lang w:val="en-IN"/>
        </w:rPr>
        <w:t>sales growth</w:t>
      </w:r>
      <w:r w:rsidRPr="009D69E3">
        <w:rPr>
          <w:rFonts w:ascii="Times New Roman" w:hAnsi="Times New Roman" w:cs="Times New Roman"/>
          <w:sz w:val="24"/>
          <w:szCs w:val="24"/>
          <w:lang w:val="en-IN"/>
        </w:rPr>
        <w:t xml:space="preserve"> has already slowed down</w:t>
      </w:r>
      <w:r w:rsidR="00C045ED" w:rsidRPr="00C045ED">
        <w:rPr>
          <w:rFonts w:ascii="Times New Roman" w:hAnsi="Times New Roman" w:cs="Times New Roman"/>
          <w:sz w:val="24"/>
          <w:szCs w:val="24"/>
          <w:lang w:val="en-IN"/>
        </w:rPr>
        <w:t xml:space="preserve"> (Reuters, 2025</w:t>
      </w:r>
      <w:r w:rsidR="006D4ECF" w:rsidRPr="00C045ED">
        <w:rPr>
          <w:rFonts w:ascii="Times New Roman" w:hAnsi="Times New Roman" w:cs="Times New Roman"/>
          <w:sz w:val="24"/>
          <w:szCs w:val="24"/>
          <w:lang w:val="en-IN"/>
        </w:rPr>
        <w:t>).</w:t>
      </w:r>
      <w:r w:rsidR="00C045ED" w:rsidRPr="00C045ED">
        <w:rPr>
          <w:rFonts w:ascii="Times New Roman" w:hAnsi="Times New Roman" w:cs="Times New Roman"/>
          <w:sz w:val="24"/>
          <w:szCs w:val="24"/>
          <w:lang w:val="en-IN"/>
        </w:rPr>
        <w:t xml:space="preserve"> While </w:t>
      </w:r>
      <w:r w:rsidR="00203089" w:rsidRPr="00837242">
        <w:rPr>
          <w:rFonts w:ascii="Times New Roman" w:hAnsi="Times New Roman" w:cs="Times New Roman"/>
          <w:sz w:val="24"/>
          <w:szCs w:val="24"/>
          <w:lang w:val="en-IN"/>
        </w:rPr>
        <w:t xml:space="preserve">value positioning offers some protection, prolonged economic strain may </w:t>
      </w:r>
      <w:r w:rsidR="00C045ED" w:rsidRPr="00C045ED">
        <w:rPr>
          <w:rFonts w:ascii="Times New Roman" w:hAnsi="Times New Roman" w:cs="Times New Roman"/>
          <w:sz w:val="24"/>
          <w:szCs w:val="24"/>
          <w:lang w:val="en-IN"/>
        </w:rPr>
        <w:t>still affect volumes.</w:t>
      </w:r>
      <w:r w:rsidR="00AB00C1" w:rsidRPr="009D69E3">
        <w:rPr>
          <w:rFonts w:ascii="Times New Roman" w:hAnsi="Times New Roman" w:cs="Times New Roman"/>
          <w:sz w:val="24"/>
          <w:szCs w:val="24"/>
          <w:lang w:val="en-IN"/>
        </w:rPr>
        <w:t xml:space="preserve"> </w:t>
      </w:r>
    </w:p>
    <w:p w14:paraId="61F482DB" w14:textId="77777777" w:rsidR="00C106CF" w:rsidRDefault="00C106CF" w:rsidP="00741D56">
      <w:pPr>
        <w:spacing w:line="360" w:lineRule="auto"/>
        <w:jc w:val="both"/>
        <w:rPr>
          <w:rFonts w:ascii="Times New Roman" w:hAnsi="Times New Roman" w:cs="Times New Roman"/>
          <w:b/>
          <w:bCs/>
          <w:sz w:val="24"/>
          <w:szCs w:val="24"/>
        </w:rPr>
      </w:pPr>
    </w:p>
    <w:p w14:paraId="3526893A" w14:textId="6618D6C7" w:rsidR="006D4ECF" w:rsidRPr="006D4ECF" w:rsidRDefault="006D4ECF" w:rsidP="00741D56">
      <w:pPr>
        <w:spacing w:line="360" w:lineRule="auto"/>
        <w:jc w:val="both"/>
        <w:rPr>
          <w:rFonts w:ascii="Times New Roman" w:hAnsi="Times New Roman" w:cs="Times New Roman"/>
          <w:b/>
          <w:bCs/>
          <w:sz w:val="24"/>
          <w:szCs w:val="24"/>
        </w:rPr>
      </w:pPr>
      <w:r w:rsidRPr="006D4ECF">
        <w:rPr>
          <w:rFonts w:ascii="Times New Roman" w:hAnsi="Times New Roman" w:cs="Times New Roman"/>
          <w:b/>
          <w:bCs/>
          <w:sz w:val="24"/>
          <w:szCs w:val="24"/>
        </w:rPr>
        <w:t>Rising operating and labour costs:</w:t>
      </w:r>
    </w:p>
    <w:p w14:paraId="17693483" w14:textId="5C3D4254" w:rsidR="00382070" w:rsidRPr="00CF4357" w:rsidRDefault="00382070" w:rsidP="00741D56">
      <w:pPr>
        <w:spacing w:line="360" w:lineRule="auto"/>
        <w:jc w:val="both"/>
        <w:rPr>
          <w:rFonts w:ascii="Times New Roman" w:hAnsi="Times New Roman" w:cs="Times New Roman"/>
          <w:sz w:val="24"/>
          <w:szCs w:val="24"/>
          <w:lang w:val="en-IN"/>
        </w:rPr>
      </w:pPr>
      <w:r w:rsidRPr="00CF4357">
        <w:rPr>
          <w:rFonts w:ascii="Times New Roman" w:hAnsi="Times New Roman" w:cs="Times New Roman"/>
          <w:sz w:val="24"/>
          <w:szCs w:val="24"/>
        </w:rPr>
        <w:t>Increasing wage requirements and employer costs pose structural challenges for labour-intensive retailers</w:t>
      </w:r>
      <w:r w:rsidR="007D4481">
        <w:rPr>
          <w:rFonts w:ascii="Times New Roman" w:hAnsi="Times New Roman" w:cs="Times New Roman"/>
          <w:sz w:val="24"/>
          <w:szCs w:val="24"/>
        </w:rPr>
        <w:t xml:space="preserve">. </w:t>
      </w:r>
      <w:r w:rsidRPr="00CF4357">
        <w:rPr>
          <w:rFonts w:ascii="Times New Roman" w:hAnsi="Times New Roman" w:cs="Times New Roman"/>
          <w:sz w:val="24"/>
          <w:szCs w:val="24"/>
        </w:rPr>
        <w:t xml:space="preserve">In addition, </w:t>
      </w:r>
      <w:r w:rsidR="00C86694" w:rsidRPr="00837242">
        <w:rPr>
          <w:rFonts w:ascii="Times New Roman" w:hAnsi="Times New Roman" w:cs="Times New Roman"/>
          <w:sz w:val="24"/>
          <w:szCs w:val="24"/>
          <w:lang w:val="en-IN"/>
        </w:rPr>
        <w:t>Government focus on obesity reduction</w:t>
      </w:r>
      <w:r w:rsidRPr="00CF4357">
        <w:rPr>
          <w:rFonts w:ascii="Times New Roman" w:hAnsi="Times New Roman" w:cs="Times New Roman"/>
          <w:sz w:val="24"/>
          <w:szCs w:val="24"/>
          <w:lang w:val="en-IN"/>
        </w:rPr>
        <w:t xml:space="preserve">, </w:t>
      </w:r>
      <w:r w:rsidR="00C86694" w:rsidRPr="00837242">
        <w:rPr>
          <w:rFonts w:ascii="Times New Roman" w:hAnsi="Times New Roman" w:cs="Times New Roman"/>
          <w:sz w:val="24"/>
          <w:szCs w:val="24"/>
          <w:lang w:val="en-IN"/>
        </w:rPr>
        <w:t xml:space="preserve">HFSS restrictions </w:t>
      </w:r>
      <w:r w:rsidRPr="00CF4357">
        <w:rPr>
          <w:rFonts w:ascii="Times New Roman" w:hAnsi="Times New Roman" w:cs="Times New Roman"/>
          <w:sz w:val="24"/>
          <w:szCs w:val="24"/>
          <w:lang w:val="en-IN"/>
        </w:rPr>
        <w:t>and sustainability expectations may increase compliance and reformulation costs.</w:t>
      </w:r>
    </w:p>
    <w:p w14:paraId="0CE6886E" w14:textId="2FF14532" w:rsidR="000D61E9" w:rsidRPr="00837242" w:rsidRDefault="00382070" w:rsidP="00741D56">
      <w:pPr>
        <w:spacing w:line="360" w:lineRule="auto"/>
        <w:jc w:val="both"/>
        <w:rPr>
          <w:rFonts w:ascii="Times New Roman" w:hAnsi="Times New Roman" w:cs="Times New Roman"/>
          <w:sz w:val="24"/>
          <w:szCs w:val="24"/>
          <w:lang w:val="en-IN"/>
        </w:rPr>
      </w:pPr>
      <w:r w:rsidRPr="00CF4357">
        <w:rPr>
          <w:rFonts w:ascii="Times New Roman" w:hAnsi="Times New Roman" w:cs="Times New Roman"/>
          <w:sz w:val="24"/>
          <w:szCs w:val="24"/>
          <w:lang w:val="en-IN"/>
        </w:rPr>
        <w:t xml:space="preserve"> </w:t>
      </w:r>
    </w:p>
    <w:p w14:paraId="529D4A39" w14:textId="7771BA7B" w:rsidR="00C045ED" w:rsidRPr="00CF4357" w:rsidRDefault="00C045ED" w:rsidP="00741D56">
      <w:pPr>
        <w:pStyle w:val="Heading1"/>
        <w:spacing w:line="360" w:lineRule="auto"/>
        <w:jc w:val="both"/>
        <w:rPr>
          <w:rFonts w:ascii="Times New Roman" w:hAnsi="Times New Roman" w:cs="Times New Roman"/>
          <w:sz w:val="24"/>
          <w:szCs w:val="24"/>
          <w:lang w:val="en-IN"/>
        </w:rPr>
      </w:pPr>
      <w:bookmarkStart w:id="6" w:name="_Toc222180304"/>
      <w:r w:rsidRPr="00CF4357">
        <w:rPr>
          <w:rFonts w:ascii="Times New Roman" w:hAnsi="Times New Roman" w:cs="Times New Roman"/>
          <w:sz w:val="24"/>
          <w:szCs w:val="24"/>
          <w:lang w:val="en-IN"/>
        </w:rPr>
        <w:t>Critical Analysis and Evaluation</w:t>
      </w:r>
      <w:bookmarkEnd w:id="6"/>
    </w:p>
    <w:p w14:paraId="74F436EC" w14:textId="0B2FCC4D" w:rsidR="0005010F" w:rsidRPr="0005010F" w:rsidRDefault="0005010F" w:rsidP="00741D56">
      <w:pPr>
        <w:spacing w:line="360" w:lineRule="auto"/>
        <w:jc w:val="both"/>
        <w:rPr>
          <w:rFonts w:ascii="Times New Roman" w:hAnsi="Times New Roman" w:cs="Times New Roman"/>
          <w:sz w:val="24"/>
          <w:szCs w:val="24"/>
          <w:lang w:val="en-IN"/>
        </w:rPr>
      </w:pPr>
      <w:r w:rsidRPr="0005010F">
        <w:rPr>
          <w:rFonts w:ascii="Times New Roman" w:hAnsi="Times New Roman" w:cs="Times New Roman"/>
          <w:sz w:val="24"/>
          <w:szCs w:val="24"/>
          <w:lang w:val="en-IN"/>
        </w:rPr>
        <w:t xml:space="preserve">The SWOT analysis indicates that Greggs’ competitive advantage is primarily driven by cost leadership, strong brand </w:t>
      </w:r>
      <w:r w:rsidR="006D4ECF" w:rsidRPr="0005010F">
        <w:rPr>
          <w:rFonts w:ascii="Times New Roman" w:hAnsi="Times New Roman" w:cs="Times New Roman"/>
          <w:sz w:val="24"/>
          <w:szCs w:val="24"/>
          <w:lang w:val="en-IN"/>
        </w:rPr>
        <w:t>equity,</w:t>
      </w:r>
      <w:r w:rsidRPr="0005010F">
        <w:rPr>
          <w:rFonts w:ascii="Times New Roman" w:hAnsi="Times New Roman" w:cs="Times New Roman"/>
          <w:sz w:val="24"/>
          <w:szCs w:val="24"/>
          <w:lang w:val="en-IN"/>
        </w:rPr>
        <w:t xml:space="preserve"> and an efficient distribution network. Porter (1985) argues that firms achieving low costs while maintaining acceptable quality can sustain superior performance, which Greggs demonstrates through vertical integration and value pricing.</w:t>
      </w:r>
    </w:p>
    <w:p w14:paraId="57EC005B" w14:textId="459686D4" w:rsidR="0005010F" w:rsidRPr="0005010F" w:rsidRDefault="0005010F" w:rsidP="00741D56">
      <w:pPr>
        <w:spacing w:line="360" w:lineRule="auto"/>
        <w:jc w:val="both"/>
        <w:rPr>
          <w:rFonts w:ascii="Times New Roman" w:hAnsi="Times New Roman" w:cs="Times New Roman"/>
          <w:sz w:val="24"/>
          <w:szCs w:val="24"/>
          <w:lang w:val="en-IN"/>
        </w:rPr>
      </w:pPr>
      <w:r w:rsidRPr="0005010F">
        <w:rPr>
          <w:rFonts w:ascii="Times New Roman" w:hAnsi="Times New Roman" w:cs="Times New Roman"/>
          <w:sz w:val="24"/>
          <w:szCs w:val="24"/>
          <w:lang w:val="en-IN"/>
        </w:rPr>
        <w:t xml:space="preserve">However, heavy reliance on the UK market represents a strategic vulnerability. Geographic diversification reduces exposure to environmental shocks </w:t>
      </w:r>
      <w:r w:rsidR="007D06E0" w:rsidRPr="00CF4357">
        <w:rPr>
          <w:rFonts w:ascii="Times New Roman" w:hAnsi="Times New Roman" w:cs="Times New Roman"/>
          <w:sz w:val="24"/>
          <w:szCs w:val="24"/>
          <w:lang w:val="en-IN"/>
        </w:rPr>
        <w:t>(</w:t>
      </w:r>
      <w:r w:rsidR="007D06E0" w:rsidRPr="00CF4357">
        <w:rPr>
          <w:rFonts w:ascii="Times New Roman" w:hAnsi="Times New Roman" w:cs="Times New Roman"/>
          <w:sz w:val="24"/>
          <w:szCs w:val="24"/>
        </w:rPr>
        <w:t>Whittington</w:t>
      </w:r>
      <w:r w:rsidR="007D06E0" w:rsidRPr="00CF4357">
        <w:rPr>
          <w:rFonts w:ascii="Times New Roman" w:hAnsi="Times New Roman" w:cs="Times New Roman"/>
          <w:sz w:val="24"/>
          <w:szCs w:val="24"/>
          <w:lang w:val="en-IN"/>
        </w:rPr>
        <w:t xml:space="preserve"> </w:t>
      </w:r>
      <w:r w:rsidRPr="0005010F">
        <w:rPr>
          <w:rFonts w:ascii="Times New Roman" w:hAnsi="Times New Roman" w:cs="Times New Roman"/>
          <w:i/>
          <w:iCs/>
          <w:sz w:val="24"/>
          <w:szCs w:val="24"/>
          <w:lang w:val="en-IN"/>
        </w:rPr>
        <w:t>et al</w:t>
      </w:r>
      <w:r w:rsidRPr="0005010F">
        <w:rPr>
          <w:rFonts w:ascii="Times New Roman" w:hAnsi="Times New Roman" w:cs="Times New Roman"/>
          <w:sz w:val="24"/>
          <w:szCs w:val="24"/>
          <w:lang w:val="en-IN"/>
        </w:rPr>
        <w:t>., 2020), suggesting Greggs remains sensitive to domestic economic fluctuations.</w:t>
      </w:r>
    </w:p>
    <w:p w14:paraId="13D69062" w14:textId="315A7853" w:rsidR="0005010F" w:rsidRPr="0005010F" w:rsidRDefault="0005010F" w:rsidP="00741D56">
      <w:pPr>
        <w:spacing w:line="360" w:lineRule="auto"/>
        <w:jc w:val="both"/>
        <w:rPr>
          <w:rFonts w:ascii="Times New Roman" w:hAnsi="Times New Roman" w:cs="Times New Roman"/>
          <w:sz w:val="24"/>
          <w:szCs w:val="24"/>
          <w:lang w:val="en-IN"/>
        </w:rPr>
      </w:pPr>
      <w:r w:rsidRPr="0005010F">
        <w:rPr>
          <w:rFonts w:ascii="Times New Roman" w:hAnsi="Times New Roman" w:cs="Times New Roman"/>
          <w:sz w:val="24"/>
          <w:szCs w:val="24"/>
          <w:lang w:val="en-IN"/>
        </w:rPr>
        <w:t>From a market-orientation perspective, Greggs has responded effectively to changing consumer preferences, particularly through vegan innovation and extended trading hours (</w:t>
      </w:r>
      <w:r w:rsidR="0036260B" w:rsidRPr="00CF4357">
        <w:rPr>
          <w:rFonts w:ascii="Times New Roman" w:hAnsi="Times New Roman" w:cs="Times New Roman"/>
          <w:sz w:val="24"/>
          <w:szCs w:val="24"/>
          <w:lang w:val="en-IN"/>
        </w:rPr>
        <w:t xml:space="preserve">Yang </w:t>
      </w:r>
      <w:r w:rsidR="0036260B" w:rsidRPr="00CF4357">
        <w:rPr>
          <w:rFonts w:ascii="Times New Roman" w:hAnsi="Times New Roman" w:cs="Times New Roman"/>
          <w:i/>
          <w:iCs/>
          <w:sz w:val="24"/>
          <w:szCs w:val="24"/>
          <w:lang w:val="en-IN"/>
        </w:rPr>
        <w:t xml:space="preserve">et al., </w:t>
      </w:r>
      <w:r w:rsidR="0036260B" w:rsidRPr="00CF4357">
        <w:rPr>
          <w:rFonts w:ascii="Times New Roman" w:hAnsi="Times New Roman" w:cs="Times New Roman"/>
          <w:sz w:val="24"/>
          <w:szCs w:val="24"/>
          <w:lang w:val="en-IN"/>
        </w:rPr>
        <w:t>2020</w:t>
      </w:r>
      <w:r w:rsidRPr="0005010F">
        <w:rPr>
          <w:rFonts w:ascii="Times New Roman" w:hAnsi="Times New Roman" w:cs="Times New Roman"/>
          <w:sz w:val="24"/>
          <w:szCs w:val="24"/>
          <w:lang w:val="en-IN"/>
        </w:rPr>
        <w:t xml:space="preserve">). These initiatives support revenue growth beyond traditional peak periods. </w:t>
      </w:r>
      <w:r w:rsidRPr="0005010F">
        <w:rPr>
          <w:rFonts w:ascii="Times New Roman" w:hAnsi="Times New Roman" w:cs="Times New Roman"/>
          <w:sz w:val="24"/>
          <w:szCs w:val="24"/>
          <w:lang w:val="en-IN"/>
        </w:rPr>
        <w:lastRenderedPageBreak/>
        <w:t>Nevertheless, health perception challenges and tightening HFSS regulation may constrain future growth unless the firm continues menu reformulation.</w:t>
      </w:r>
    </w:p>
    <w:p w14:paraId="296DB39A" w14:textId="3DAF337D" w:rsidR="0005010F" w:rsidRPr="0005010F" w:rsidRDefault="0005010F" w:rsidP="00741D56">
      <w:pPr>
        <w:spacing w:line="360" w:lineRule="auto"/>
        <w:jc w:val="both"/>
        <w:rPr>
          <w:rFonts w:ascii="Times New Roman" w:hAnsi="Times New Roman" w:cs="Times New Roman"/>
          <w:sz w:val="24"/>
          <w:szCs w:val="24"/>
          <w:lang w:val="en-IN"/>
        </w:rPr>
      </w:pPr>
      <w:r w:rsidRPr="0005010F">
        <w:rPr>
          <w:rFonts w:ascii="Times New Roman" w:hAnsi="Times New Roman" w:cs="Times New Roman"/>
          <w:sz w:val="24"/>
          <w:szCs w:val="24"/>
          <w:lang w:val="en-IN"/>
        </w:rPr>
        <w:t>Digitally, Greggs has made progress through delivery partnerships and its loyalty app. Omnichannel capability is increasingly critical in modern retail (</w:t>
      </w:r>
      <w:r w:rsidR="00D55104" w:rsidRPr="00CF4357">
        <w:rPr>
          <w:rFonts w:ascii="Times New Roman" w:hAnsi="Times New Roman" w:cs="Times New Roman"/>
          <w:sz w:val="24"/>
          <w:szCs w:val="24"/>
        </w:rPr>
        <w:t xml:space="preserve">Anggraeni </w:t>
      </w:r>
      <w:r w:rsidR="00D55104" w:rsidRPr="00CF4357">
        <w:rPr>
          <w:rFonts w:ascii="Times New Roman" w:hAnsi="Times New Roman" w:cs="Times New Roman"/>
          <w:i/>
          <w:iCs/>
          <w:sz w:val="24"/>
          <w:szCs w:val="24"/>
        </w:rPr>
        <w:t>et al.</w:t>
      </w:r>
      <w:r w:rsidR="00D55104" w:rsidRPr="00CF4357">
        <w:rPr>
          <w:rFonts w:ascii="Times New Roman" w:hAnsi="Times New Roman" w:cs="Times New Roman"/>
          <w:sz w:val="24"/>
          <w:szCs w:val="24"/>
        </w:rPr>
        <w:t>, 2025</w:t>
      </w:r>
      <w:r w:rsidRPr="0005010F">
        <w:rPr>
          <w:rFonts w:ascii="Times New Roman" w:hAnsi="Times New Roman" w:cs="Times New Roman"/>
          <w:sz w:val="24"/>
          <w:szCs w:val="24"/>
          <w:lang w:val="en-IN"/>
        </w:rPr>
        <w:t>), and further investment will be necessary to remain competitive. Overall, while Greggs’ core strengths remain robust, cost pressures, competition and regulatory change will shape its medium-term performance.</w:t>
      </w:r>
    </w:p>
    <w:p w14:paraId="49A37F9D" w14:textId="09C8DC88" w:rsidR="00C045ED" w:rsidRPr="00CF4357" w:rsidRDefault="00C045ED" w:rsidP="00741D56">
      <w:pPr>
        <w:pStyle w:val="Heading1"/>
        <w:spacing w:line="360" w:lineRule="auto"/>
        <w:jc w:val="both"/>
        <w:rPr>
          <w:rFonts w:ascii="Times New Roman" w:hAnsi="Times New Roman" w:cs="Times New Roman"/>
          <w:sz w:val="24"/>
          <w:szCs w:val="24"/>
          <w:lang w:val="en-IN"/>
        </w:rPr>
      </w:pPr>
      <w:bookmarkStart w:id="7" w:name="_Toc222180305"/>
      <w:r w:rsidRPr="00CF4357">
        <w:rPr>
          <w:rFonts w:ascii="Times New Roman" w:hAnsi="Times New Roman" w:cs="Times New Roman"/>
          <w:sz w:val="24"/>
          <w:szCs w:val="24"/>
          <w:lang w:val="en-IN"/>
        </w:rPr>
        <w:t>Conclusion and Recommendations</w:t>
      </w:r>
      <w:bookmarkEnd w:id="7"/>
    </w:p>
    <w:p w14:paraId="20639256" w14:textId="77777777" w:rsidR="00C045ED" w:rsidRPr="00CF4357" w:rsidRDefault="00C045ED" w:rsidP="00741D56">
      <w:pPr>
        <w:pStyle w:val="Heading2"/>
        <w:spacing w:line="360" w:lineRule="auto"/>
        <w:jc w:val="both"/>
        <w:rPr>
          <w:rFonts w:ascii="Times New Roman" w:hAnsi="Times New Roman" w:cs="Times New Roman"/>
          <w:sz w:val="24"/>
          <w:szCs w:val="24"/>
          <w:lang w:val="en-IN"/>
        </w:rPr>
      </w:pPr>
      <w:bookmarkStart w:id="8" w:name="_Toc222180306"/>
      <w:r w:rsidRPr="00CF4357">
        <w:rPr>
          <w:rFonts w:ascii="Times New Roman" w:hAnsi="Times New Roman" w:cs="Times New Roman"/>
          <w:sz w:val="24"/>
          <w:szCs w:val="24"/>
          <w:lang w:val="en-IN"/>
        </w:rPr>
        <w:t>Key Findings</w:t>
      </w:r>
      <w:bookmarkEnd w:id="8"/>
    </w:p>
    <w:p w14:paraId="6BD84DBE" w14:textId="753D4CD2" w:rsidR="00194F2F" w:rsidRPr="00CF4357" w:rsidRDefault="00194F2F" w:rsidP="00741D56">
      <w:pPr>
        <w:spacing w:line="360" w:lineRule="auto"/>
        <w:jc w:val="both"/>
        <w:rPr>
          <w:rFonts w:ascii="Times New Roman" w:hAnsi="Times New Roman" w:cs="Times New Roman"/>
          <w:sz w:val="24"/>
          <w:szCs w:val="24"/>
          <w:lang w:val="en-IN"/>
        </w:rPr>
      </w:pPr>
      <w:r w:rsidRPr="00CF4357">
        <w:rPr>
          <w:rFonts w:ascii="Times New Roman" w:hAnsi="Times New Roman" w:cs="Times New Roman"/>
          <w:sz w:val="24"/>
          <w:szCs w:val="24"/>
        </w:rPr>
        <w:t xml:space="preserve">In conclusion, the SWOT analysis indicates that Greggs holds a strong competitive position in the UK food-to-go market, supported by its strong brand equity, vertically integrated supply chain and clear value-for-money proposition. However, the company faces increasing pressures from rising operating costs, health-related perceptions and intense market competition. </w:t>
      </w:r>
    </w:p>
    <w:p w14:paraId="507F6129" w14:textId="77777777" w:rsidR="00C045ED" w:rsidRPr="00CF4357" w:rsidRDefault="00C045ED" w:rsidP="00741D56">
      <w:pPr>
        <w:pStyle w:val="Heading2"/>
        <w:spacing w:line="360" w:lineRule="auto"/>
        <w:jc w:val="both"/>
        <w:rPr>
          <w:rFonts w:ascii="Times New Roman" w:hAnsi="Times New Roman" w:cs="Times New Roman"/>
          <w:sz w:val="24"/>
          <w:szCs w:val="24"/>
          <w:lang w:val="en-IN"/>
        </w:rPr>
      </w:pPr>
      <w:bookmarkStart w:id="9" w:name="_Toc222180307"/>
      <w:r w:rsidRPr="00CF4357">
        <w:rPr>
          <w:rFonts w:ascii="Times New Roman" w:hAnsi="Times New Roman" w:cs="Times New Roman"/>
          <w:sz w:val="24"/>
          <w:szCs w:val="24"/>
          <w:lang w:val="en-IN"/>
        </w:rPr>
        <w:t>Recommendations</w:t>
      </w:r>
      <w:bookmarkEnd w:id="9"/>
    </w:p>
    <w:p w14:paraId="29C56EC5" w14:textId="09E93E35" w:rsidR="00C045ED" w:rsidRPr="00C045ED" w:rsidRDefault="00FC04D0" w:rsidP="00741D56">
      <w:pPr>
        <w:spacing w:line="360" w:lineRule="auto"/>
        <w:jc w:val="both"/>
        <w:rPr>
          <w:rFonts w:ascii="Times New Roman" w:hAnsi="Times New Roman" w:cs="Times New Roman"/>
          <w:sz w:val="24"/>
          <w:szCs w:val="24"/>
          <w:lang w:val="en-IN"/>
        </w:rPr>
      </w:pPr>
      <w:r w:rsidRPr="00CF4357">
        <w:rPr>
          <w:rFonts w:ascii="Times New Roman" w:hAnsi="Times New Roman" w:cs="Times New Roman"/>
          <w:sz w:val="24"/>
          <w:szCs w:val="24"/>
        </w:rPr>
        <w:t>To sustain growth, Greggs should prioritise further investment in digital and delivery capabilities to reduce reliance on high-street footfall and enhance customer convenience. The firm should also expand its healthier and plant-based product range to respond to changing consumer preferences and potential HFSS regulatory pressures. Additionally, selective expansion into new locations or international franchise markets could help reduce dependence on the UK market. Overall, continuous situational analysis remains essential for informing strategic decisions and maintaining Greggs’ competitive advantage in a rapidly evolving retail environment</w:t>
      </w:r>
      <w:r w:rsidRPr="00C95D45">
        <w:rPr>
          <w:rFonts w:ascii="Times New Roman" w:hAnsi="Times New Roman" w:cs="Times New Roman"/>
          <w:sz w:val="24"/>
          <w:szCs w:val="24"/>
        </w:rPr>
        <w:t>.</w:t>
      </w:r>
      <w:r w:rsidR="008C009D" w:rsidRPr="00C95D45">
        <w:rPr>
          <w:rFonts w:ascii="Times New Roman" w:hAnsi="Times New Roman" w:cs="Times New Roman"/>
          <w:sz w:val="24"/>
          <w:szCs w:val="24"/>
          <w:lang w:val="en-IN"/>
        </w:rPr>
        <w:t xml:space="preserve"> I</w:t>
      </w:r>
      <w:r w:rsidR="00C045ED" w:rsidRPr="00C045ED">
        <w:rPr>
          <w:rFonts w:ascii="Times New Roman" w:hAnsi="Times New Roman" w:cs="Times New Roman"/>
          <w:sz w:val="24"/>
          <w:szCs w:val="24"/>
          <w:lang w:val="en-IN"/>
        </w:rPr>
        <w:t xml:space="preserve">t enables organisations to align internal capabilities with external market conditions. </w:t>
      </w:r>
    </w:p>
    <w:p w14:paraId="3062186E" w14:textId="77777777" w:rsidR="00C01C90" w:rsidRPr="00CF4357" w:rsidRDefault="00C01C90" w:rsidP="00741D56">
      <w:pPr>
        <w:spacing w:line="360" w:lineRule="auto"/>
        <w:jc w:val="both"/>
        <w:rPr>
          <w:rFonts w:ascii="Times New Roman" w:hAnsi="Times New Roman" w:cs="Times New Roman"/>
          <w:b/>
          <w:bCs/>
          <w:sz w:val="24"/>
          <w:szCs w:val="24"/>
          <w:lang w:val="en-IN"/>
        </w:rPr>
      </w:pPr>
      <w:r w:rsidRPr="00CF4357">
        <w:rPr>
          <w:rFonts w:ascii="Times New Roman" w:hAnsi="Times New Roman" w:cs="Times New Roman"/>
          <w:b/>
          <w:bCs/>
          <w:sz w:val="24"/>
          <w:szCs w:val="24"/>
          <w:lang w:val="en-IN"/>
        </w:rPr>
        <w:br w:type="page"/>
      </w:r>
    </w:p>
    <w:p w14:paraId="169C3B74" w14:textId="6973ED59" w:rsidR="00C01C90" w:rsidRPr="00CF4357" w:rsidRDefault="00C01C90" w:rsidP="00CF4357">
      <w:pPr>
        <w:pStyle w:val="Heading1"/>
        <w:spacing w:line="360" w:lineRule="auto"/>
        <w:rPr>
          <w:rFonts w:ascii="Times New Roman" w:hAnsi="Times New Roman" w:cs="Times New Roman"/>
          <w:sz w:val="24"/>
          <w:szCs w:val="24"/>
          <w:lang w:val="en-IN"/>
        </w:rPr>
      </w:pPr>
      <w:bookmarkStart w:id="10" w:name="_Toc222180308"/>
      <w:r w:rsidRPr="00CF4357">
        <w:rPr>
          <w:rFonts w:ascii="Times New Roman" w:hAnsi="Times New Roman" w:cs="Times New Roman"/>
          <w:sz w:val="24"/>
          <w:szCs w:val="24"/>
          <w:lang w:val="en-IN"/>
        </w:rPr>
        <w:lastRenderedPageBreak/>
        <w:t>References</w:t>
      </w:r>
      <w:bookmarkEnd w:id="10"/>
      <w:r w:rsidRPr="00CF4357">
        <w:rPr>
          <w:rFonts w:ascii="Times New Roman" w:hAnsi="Times New Roman" w:cs="Times New Roman"/>
          <w:sz w:val="24"/>
          <w:szCs w:val="24"/>
          <w:lang w:val="en-IN"/>
        </w:rPr>
        <w:t xml:space="preserve"> </w:t>
      </w:r>
    </w:p>
    <w:p w14:paraId="314D317F" w14:textId="77777777" w:rsidR="0086233D" w:rsidRPr="00C01C90" w:rsidRDefault="0086233D" w:rsidP="00CF4357">
      <w:pPr>
        <w:spacing w:line="360" w:lineRule="auto"/>
        <w:rPr>
          <w:rFonts w:ascii="Times New Roman" w:hAnsi="Times New Roman" w:cs="Times New Roman"/>
          <w:sz w:val="24"/>
          <w:szCs w:val="24"/>
          <w:lang w:val="en-IN"/>
        </w:rPr>
      </w:pPr>
      <w:r w:rsidRPr="00C01C90">
        <w:rPr>
          <w:rFonts w:ascii="Times New Roman" w:hAnsi="Times New Roman" w:cs="Times New Roman"/>
          <w:sz w:val="24"/>
          <w:szCs w:val="24"/>
          <w:lang w:val="en-IN"/>
        </w:rPr>
        <w:t xml:space="preserve"> </w:t>
      </w:r>
    </w:p>
    <w:p w14:paraId="797095A6" w14:textId="77777777" w:rsidR="0086233D" w:rsidRPr="00CF4357" w:rsidRDefault="0086233D" w:rsidP="00CF4357">
      <w:pPr>
        <w:spacing w:line="360" w:lineRule="auto"/>
        <w:rPr>
          <w:rFonts w:ascii="Times New Roman" w:hAnsi="Times New Roman" w:cs="Times New Roman"/>
          <w:sz w:val="24"/>
          <w:szCs w:val="24"/>
          <w:lang w:val="en-IN"/>
        </w:rPr>
      </w:pPr>
      <w:r w:rsidRPr="00CF4357">
        <w:rPr>
          <w:rFonts w:ascii="Times New Roman" w:hAnsi="Times New Roman" w:cs="Times New Roman"/>
          <w:sz w:val="24"/>
          <w:szCs w:val="24"/>
        </w:rPr>
        <w:t>Anggraeni, D., Kustiawan, U. and Hamdi, E. (2025). Systematic Literature Review on The Influence of Channel Integration on Omni-Channel Customer Loyalty. </w:t>
      </w:r>
      <w:r w:rsidRPr="00CF4357">
        <w:rPr>
          <w:rFonts w:ascii="Times New Roman" w:hAnsi="Times New Roman" w:cs="Times New Roman"/>
          <w:i/>
          <w:iCs/>
          <w:sz w:val="24"/>
          <w:szCs w:val="24"/>
        </w:rPr>
        <w:t>Journal of Business and Behavioural Entrepreneurship</w:t>
      </w:r>
      <w:r w:rsidRPr="00CF4357">
        <w:rPr>
          <w:rFonts w:ascii="Times New Roman" w:hAnsi="Times New Roman" w:cs="Times New Roman"/>
          <w:sz w:val="24"/>
          <w:szCs w:val="24"/>
        </w:rPr>
        <w:t>, </w:t>
      </w:r>
      <w:r w:rsidRPr="00CF4357">
        <w:rPr>
          <w:rFonts w:ascii="Times New Roman" w:hAnsi="Times New Roman" w:cs="Times New Roman"/>
          <w:i/>
          <w:iCs/>
          <w:sz w:val="24"/>
          <w:szCs w:val="24"/>
        </w:rPr>
        <w:t>9</w:t>
      </w:r>
      <w:r w:rsidRPr="00CF4357">
        <w:rPr>
          <w:rFonts w:ascii="Times New Roman" w:hAnsi="Times New Roman" w:cs="Times New Roman"/>
          <w:sz w:val="24"/>
          <w:szCs w:val="24"/>
        </w:rPr>
        <w:t>(2), pp.218-230.</w:t>
      </w:r>
    </w:p>
    <w:p w14:paraId="6F29EA34" w14:textId="77777777" w:rsidR="0086233D" w:rsidRPr="00C01C90" w:rsidRDefault="0086233D" w:rsidP="00CF4357">
      <w:pPr>
        <w:spacing w:line="360" w:lineRule="auto"/>
        <w:rPr>
          <w:rFonts w:ascii="Times New Roman" w:hAnsi="Times New Roman" w:cs="Times New Roman"/>
          <w:sz w:val="24"/>
          <w:szCs w:val="24"/>
          <w:lang w:val="en-IN"/>
        </w:rPr>
      </w:pPr>
      <w:r w:rsidRPr="00C01C90">
        <w:rPr>
          <w:rFonts w:ascii="Times New Roman" w:hAnsi="Times New Roman" w:cs="Times New Roman"/>
          <w:sz w:val="24"/>
          <w:szCs w:val="24"/>
          <w:lang w:val="en-IN"/>
        </w:rPr>
        <w:t xml:space="preserve">Ansoff, H.I. (1957) ‘Strategies for diversification’, </w:t>
      </w:r>
      <w:r w:rsidRPr="00C01C90">
        <w:rPr>
          <w:rFonts w:ascii="Times New Roman" w:hAnsi="Times New Roman" w:cs="Times New Roman"/>
          <w:i/>
          <w:iCs/>
          <w:sz w:val="24"/>
          <w:szCs w:val="24"/>
          <w:lang w:val="en-IN"/>
        </w:rPr>
        <w:t>Harvard Business Review</w:t>
      </w:r>
      <w:r w:rsidRPr="00C01C90">
        <w:rPr>
          <w:rFonts w:ascii="Times New Roman" w:hAnsi="Times New Roman" w:cs="Times New Roman"/>
          <w:sz w:val="24"/>
          <w:szCs w:val="24"/>
          <w:lang w:val="en-IN"/>
        </w:rPr>
        <w:t>, 35(5), pp. 113–124.</w:t>
      </w:r>
    </w:p>
    <w:p w14:paraId="360AB21F" w14:textId="77777777" w:rsidR="0086233D" w:rsidRPr="00CF4357" w:rsidRDefault="0086233D" w:rsidP="00CF4357">
      <w:pPr>
        <w:spacing w:line="360" w:lineRule="auto"/>
        <w:rPr>
          <w:rFonts w:ascii="Times New Roman" w:hAnsi="Times New Roman" w:cs="Times New Roman"/>
          <w:sz w:val="24"/>
          <w:szCs w:val="24"/>
        </w:rPr>
      </w:pPr>
      <w:r w:rsidRPr="00C01C90">
        <w:rPr>
          <w:rFonts w:ascii="Times New Roman" w:hAnsi="Times New Roman" w:cs="Times New Roman"/>
          <w:sz w:val="24"/>
          <w:szCs w:val="24"/>
          <w:lang w:val="en-IN"/>
        </w:rPr>
        <w:t>Euromonitor (202</w:t>
      </w:r>
      <w:r w:rsidRPr="00CF4357">
        <w:rPr>
          <w:rFonts w:ascii="Times New Roman" w:hAnsi="Times New Roman" w:cs="Times New Roman"/>
          <w:sz w:val="24"/>
          <w:szCs w:val="24"/>
          <w:lang w:val="en-IN"/>
        </w:rPr>
        <w:t>4</w:t>
      </w:r>
      <w:r w:rsidRPr="00C01C90">
        <w:rPr>
          <w:rFonts w:ascii="Times New Roman" w:hAnsi="Times New Roman" w:cs="Times New Roman"/>
          <w:sz w:val="24"/>
          <w:szCs w:val="24"/>
          <w:lang w:val="en-IN"/>
        </w:rPr>
        <w:t xml:space="preserve">) </w:t>
      </w:r>
      <w:r w:rsidRPr="00C01C90">
        <w:rPr>
          <w:rFonts w:ascii="Times New Roman" w:hAnsi="Times New Roman" w:cs="Times New Roman"/>
          <w:i/>
          <w:iCs/>
          <w:sz w:val="24"/>
          <w:szCs w:val="24"/>
          <w:lang w:val="en-IN"/>
        </w:rPr>
        <w:t>UK Consumer Foodservice Report</w:t>
      </w:r>
      <w:r w:rsidRPr="00C01C90">
        <w:rPr>
          <w:rFonts w:ascii="Times New Roman" w:hAnsi="Times New Roman" w:cs="Times New Roman"/>
          <w:sz w:val="24"/>
          <w:szCs w:val="24"/>
          <w:lang w:val="en-IN"/>
        </w:rPr>
        <w:t>. London: Euromonitor.</w:t>
      </w:r>
      <w:r w:rsidRPr="00CF4357">
        <w:rPr>
          <w:rFonts w:ascii="Times New Roman" w:hAnsi="Times New Roman" w:cs="Times New Roman"/>
          <w:sz w:val="24"/>
          <w:szCs w:val="24"/>
          <w:lang w:val="en-IN"/>
        </w:rPr>
        <w:t xml:space="preserve"> Available at: </w:t>
      </w:r>
      <w:hyperlink r:id="rId8" w:history="1">
        <w:r w:rsidRPr="00CF4357">
          <w:rPr>
            <w:rStyle w:val="Hyperlink"/>
            <w:rFonts w:ascii="Times New Roman" w:hAnsi="Times New Roman" w:cs="Times New Roman"/>
            <w:sz w:val="24"/>
            <w:szCs w:val="24"/>
            <w:lang w:val="en-IN"/>
          </w:rPr>
          <w:t>https://www.euromonitor.com/industry/consumer-foodservice</w:t>
        </w:r>
      </w:hyperlink>
      <w:r w:rsidRPr="00CF4357">
        <w:rPr>
          <w:rFonts w:ascii="Times New Roman" w:hAnsi="Times New Roman" w:cs="Times New Roman"/>
          <w:sz w:val="24"/>
          <w:szCs w:val="24"/>
          <w:lang w:val="en-IN"/>
        </w:rPr>
        <w:t xml:space="preserve"> </w:t>
      </w:r>
      <w:r w:rsidRPr="00CF4357">
        <w:rPr>
          <w:rFonts w:ascii="Times New Roman" w:hAnsi="Times New Roman" w:cs="Times New Roman"/>
          <w:sz w:val="24"/>
          <w:szCs w:val="24"/>
        </w:rPr>
        <w:t xml:space="preserve">(Accessed 16 February 2026). </w:t>
      </w:r>
    </w:p>
    <w:p w14:paraId="53601206" w14:textId="77777777" w:rsidR="0086233D" w:rsidRPr="00CF4357" w:rsidRDefault="0086233D" w:rsidP="00CF4357">
      <w:pPr>
        <w:spacing w:line="360" w:lineRule="auto"/>
        <w:rPr>
          <w:rFonts w:ascii="Times New Roman" w:hAnsi="Times New Roman" w:cs="Times New Roman"/>
          <w:sz w:val="24"/>
          <w:szCs w:val="24"/>
        </w:rPr>
      </w:pPr>
      <w:r w:rsidRPr="00CF4357">
        <w:rPr>
          <w:rFonts w:ascii="Times New Roman" w:hAnsi="Times New Roman" w:cs="Times New Roman"/>
          <w:sz w:val="24"/>
          <w:szCs w:val="24"/>
          <w:lang w:val="en-IN"/>
        </w:rPr>
        <w:t xml:space="preserve">Greggs Corporate. (2026). </w:t>
      </w:r>
      <w:r w:rsidRPr="00CF4357">
        <w:rPr>
          <w:rFonts w:ascii="Times New Roman" w:hAnsi="Times New Roman" w:cs="Times New Roman"/>
          <w:i/>
          <w:iCs/>
          <w:sz w:val="24"/>
          <w:szCs w:val="24"/>
        </w:rPr>
        <w:t>About us</w:t>
      </w:r>
      <w:r w:rsidRPr="00CF4357">
        <w:rPr>
          <w:rFonts w:ascii="Times New Roman" w:hAnsi="Times New Roman" w:cs="Times New Roman"/>
          <w:sz w:val="24"/>
          <w:szCs w:val="24"/>
        </w:rPr>
        <w:t xml:space="preserve">. Available at: </w:t>
      </w:r>
      <w:hyperlink r:id="rId9" w:history="1">
        <w:r w:rsidRPr="00CF4357">
          <w:rPr>
            <w:rStyle w:val="Hyperlink"/>
            <w:rFonts w:ascii="Times New Roman" w:hAnsi="Times New Roman" w:cs="Times New Roman"/>
            <w:sz w:val="24"/>
            <w:szCs w:val="24"/>
          </w:rPr>
          <w:t>https://corporate.greggs.co.uk/about-us</w:t>
        </w:r>
      </w:hyperlink>
      <w:r w:rsidRPr="00CF4357">
        <w:rPr>
          <w:rFonts w:ascii="Times New Roman" w:hAnsi="Times New Roman" w:cs="Times New Roman"/>
          <w:sz w:val="24"/>
          <w:szCs w:val="24"/>
        </w:rPr>
        <w:t xml:space="preserve"> (Accessed 16 February 2026). </w:t>
      </w:r>
    </w:p>
    <w:p w14:paraId="27A043F4" w14:textId="77777777" w:rsidR="0086233D" w:rsidRPr="00CF4357" w:rsidRDefault="0086233D" w:rsidP="00CF4357">
      <w:pPr>
        <w:spacing w:line="360" w:lineRule="auto"/>
        <w:rPr>
          <w:rFonts w:ascii="Times New Roman" w:hAnsi="Times New Roman" w:cs="Times New Roman"/>
          <w:sz w:val="24"/>
          <w:szCs w:val="24"/>
        </w:rPr>
      </w:pPr>
      <w:r w:rsidRPr="00CF4357">
        <w:rPr>
          <w:rFonts w:ascii="Times New Roman" w:hAnsi="Times New Roman" w:cs="Times New Roman"/>
          <w:sz w:val="24"/>
          <w:szCs w:val="24"/>
        </w:rPr>
        <w:t>Judijanto, L., Asniar, N., Kushariyadi, K., Utami, E.Y. and Telaumbanua, E. (2024). Application of integrated logistics networks in improving the efficiency of distribution and delivery of goods in indonesia a literature review. </w:t>
      </w:r>
      <w:r w:rsidRPr="00CF4357">
        <w:rPr>
          <w:rFonts w:ascii="Times New Roman" w:hAnsi="Times New Roman" w:cs="Times New Roman"/>
          <w:i/>
          <w:iCs/>
          <w:sz w:val="24"/>
          <w:szCs w:val="24"/>
        </w:rPr>
        <w:t>Sciences du Nord Economics and Business</w:t>
      </w:r>
      <w:r w:rsidRPr="00CF4357">
        <w:rPr>
          <w:rFonts w:ascii="Times New Roman" w:hAnsi="Times New Roman" w:cs="Times New Roman"/>
          <w:sz w:val="24"/>
          <w:szCs w:val="24"/>
        </w:rPr>
        <w:t>, </w:t>
      </w:r>
      <w:r w:rsidRPr="00CF4357">
        <w:rPr>
          <w:rFonts w:ascii="Times New Roman" w:hAnsi="Times New Roman" w:cs="Times New Roman"/>
          <w:i/>
          <w:iCs/>
          <w:sz w:val="24"/>
          <w:szCs w:val="24"/>
        </w:rPr>
        <w:t>1</w:t>
      </w:r>
      <w:r w:rsidRPr="00CF4357">
        <w:rPr>
          <w:rFonts w:ascii="Times New Roman" w:hAnsi="Times New Roman" w:cs="Times New Roman"/>
          <w:sz w:val="24"/>
          <w:szCs w:val="24"/>
        </w:rPr>
        <w:t>(01), pp.01-10.</w:t>
      </w:r>
    </w:p>
    <w:p w14:paraId="4A5B9DF7" w14:textId="7B9FAEE2" w:rsidR="0086233D" w:rsidRPr="00CF4357" w:rsidRDefault="0086233D" w:rsidP="00CF4357">
      <w:pPr>
        <w:spacing w:line="360" w:lineRule="auto"/>
        <w:rPr>
          <w:rFonts w:ascii="Times New Roman" w:hAnsi="Times New Roman" w:cs="Times New Roman"/>
          <w:sz w:val="24"/>
          <w:szCs w:val="24"/>
        </w:rPr>
      </w:pPr>
      <w:r w:rsidRPr="00CF4357">
        <w:rPr>
          <w:rFonts w:ascii="Times New Roman" w:hAnsi="Times New Roman" w:cs="Times New Roman"/>
          <w:sz w:val="24"/>
          <w:szCs w:val="24"/>
        </w:rPr>
        <w:t xml:space="preserve">Konar, N., Gunes, R., Palabiyik, I. and Toker, O.S. (2022). </w:t>
      </w:r>
      <w:r w:rsidR="006D4ECF" w:rsidRPr="00CF4357">
        <w:rPr>
          <w:rFonts w:ascii="Times New Roman" w:hAnsi="Times New Roman" w:cs="Times New Roman"/>
          <w:sz w:val="24"/>
          <w:szCs w:val="24"/>
        </w:rPr>
        <w:t>Health-conscious</w:t>
      </w:r>
      <w:r w:rsidRPr="00CF4357">
        <w:rPr>
          <w:rFonts w:ascii="Times New Roman" w:hAnsi="Times New Roman" w:cs="Times New Roman"/>
          <w:sz w:val="24"/>
          <w:szCs w:val="24"/>
        </w:rPr>
        <w:t xml:space="preserve"> consumers and sugar confectionery: Present aspects and projections. </w:t>
      </w:r>
      <w:r w:rsidRPr="00CF4357">
        <w:rPr>
          <w:rFonts w:ascii="Times New Roman" w:hAnsi="Times New Roman" w:cs="Times New Roman"/>
          <w:i/>
          <w:iCs/>
          <w:sz w:val="24"/>
          <w:szCs w:val="24"/>
        </w:rPr>
        <w:t>Trends in Food Science &amp; Technology</w:t>
      </w:r>
      <w:r w:rsidRPr="00CF4357">
        <w:rPr>
          <w:rFonts w:ascii="Times New Roman" w:hAnsi="Times New Roman" w:cs="Times New Roman"/>
          <w:sz w:val="24"/>
          <w:szCs w:val="24"/>
        </w:rPr>
        <w:t>, </w:t>
      </w:r>
      <w:r w:rsidRPr="00CF4357">
        <w:rPr>
          <w:rFonts w:ascii="Times New Roman" w:hAnsi="Times New Roman" w:cs="Times New Roman"/>
          <w:i/>
          <w:iCs/>
          <w:sz w:val="24"/>
          <w:szCs w:val="24"/>
        </w:rPr>
        <w:t>123</w:t>
      </w:r>
      <w:r w:rsidRPr="00CF4357">
        <w:rPr>
          <w:rFonts w:ascii="Times New Roman" w:hAnsi="Times New Roman" w:cs="Times New Roman"/>
          <w:sz w:val="24"/>
          <w:szCs w:val="24"/>
        </w:rPr>
        <w:t>, pp.57-68.</w:t>
      </w:r>
    </w:p>
    <w:p w14:paraId="37C7DAA8" w14:textId="77777777" w:rsidR="0086233D" w:rsidRPr="00C01C90" w:rsidRDefault="0086233D" w:rsidP="00CF4357">
      <w:pPr>
        <w:spacing w:line="360" w:lineRule="auto"/>
        <w:rPr>
          <w:rFonts w:ascii="Times New Roman" w:hAnsi="Times New Roman" w:cs="Times New Roman"/>
          <w:sz w:val="24"/>
          <w:szCs w:val="24"/>
          <w:lang w:val="en-IN"/>
        </w:rPr>
      </w:pPr>
      <w:r w:rsidRPr="00C01C90">
        <w:rPr>
          <w:rFonts w:ascii="Times New Roman" w:hAnsi="Times New Roman" w:cs="Times New Roman"/>
          <w:sz w:val="24"/>
          <w:szCs w:val="24"/>
          <w:lang w:val="en-IN"/>
        </w:rPr>
        <w:t xml:space="preserve">Kotler, P. and Keller, K.L. (2016) </w:t>
      </w:r>
      <w:r w:rsidRPr="00C01C90">
        <w:rPr>
          <w:rFonts w:ascii="Times New Roman" w:hAnsi="Times New Roman" w:cs="Times New Roman"/>
          <w:i/>
          <w:iCs/>
          <w:sz w:val="24"/>
          <w:szCs w:val="24"/>
          <w:lang w:val="en-IN"/>
        </w:rPr>
        <w:t>Marketing Management</w:t>
      </w:r>
      <w:r w:rsidRPr="00C01C90">
        <w:rPr>
          <w:rFonts w:ascii="Times New Roman" w:hAnsi="Times New Roman" w:cs="Times New Roman"/>
          <w:sz w:val="24"/>
          <w:szCs w:val="24"/>
          <w:lang w:val="en-IN"/>
        </w:rPr>
        <w:t>. 15th edn. Harlow: Pearson.</w:t>
      </w:r>
    </w:p>
    <w:p w14:paraId="091C3547" w14:textId="77777777" w:rsidR="0086233D" w:rsidRPr="00CF4357" w:rsidRDefault="0086233D" w:rsidP="00CF4357">
      <w:pPr>
        <w:spacing w:line="360" w:lineRule="auto"/>
        <w:rPr>
          <w:rFonts w:ascii="Times New Roman" w:hAnsi="Times New Roman" w:cs="Times New Roman"/>
          <w:sz w:val="24"/>
          <w:szCs w:val="24"/>
        </w:rPr>
      </w:pPr>
      <w:r w:rsidRPr="00CF4357">
        <w:rPr>
          <w:rFonts w:ascii="Times New Roman" w:hAnsi="Times New Roman" w:cs="Times New Roman"/>
          <w:sz w:val="24"/>
          <w:szCs w:val="24"/>
        </w:rPr>
        <w:t>Nguyen, Q., Nisar, T.M., Knox, D. and Prabhakar, G.P. (2018). Understanding customer satisfaction in the UK quick service restaurant industry: The influence of the tangible attributes of perceived service quality. </w:t>
      </w:r>
      <w:r w:rsidRPr="00CF4357">
        <w:rPr>
          <w:rFonts w:ascii="Times New Roman" w:hAnsi="Times New Roman" w:cs="Times New Roman"/>
          <w:i/>
          <w:iCs/>
          <w:sz w:val="24"/>
          <w:szCs w:val="24"/>
        </w:rPr>
        <w:t>British Food Journal</w:t>
      </w:r>
      <w:r w:rsidRPr="00CF4357">
        <w:rPr>
          <w:rFonts w:ascii="Times New Roman" w:hAnsi="Times New Roman" w:cs="Times New Roman"/>
          <w:sz w:val="24"/>
          <w:szCs w:val="24"/>
        </w:rPr>
        <w:t>, </w:t>
      </w:r>
      <w:r w:rsidRPr="00CF4357">
        <w:rPr>
          <w:rFonts w:ascii="Times New Roman" w:hAnsi="Times New Roman" w:cs="Times New Roman"/>
          <w:i/>
          <w:iCs/>
          <w:sz w:val="24"/>
          <w:szCs w:val="24"/>
        </w:rPr>
        <w:t>120</w:t>
      </w:r>
      <w:r w:rsidRPr="00CF4357">
        <w:rPr>
          <w:rFonts w:ascii="Times New Roman" w:hAnsi="Times New Roman" w:cs="Times New Roman"/>
          <w:sz w:val="24"/>
          <w:szCs w:val="24"/>
        </w:rPr>
        <w:t xml:space="preserve">(6), pp.1207-1222. </w:t>
      </w:r>
    </w:p>
    <w:p w14:paraId="1A349AE5" w14:textId="77777777" w:rsidR="0086233D" w:rsidRPr="00C01C90" w:rsidRDefault="0086233D" w:rsidP="00CF4357">
      <w:pPr>
        <w:spacing w:line="360" w:lineRule="auto"/>
        <w:rPr>
          <w:rFonts w:ascii="Times New Roman" w:hAnsi="Times New Roman" w:cs="Times New Roman"/>
          <w:sz w:val="24"/>
          <w:szCs w:val="24"/>
          <w:lang w:val="en-IN"/>
        </w:rPr>
      </w:pPr>
      <w:r w:rsidRPr="00C01C90">
        <w:rPr>
          <w:rFonts w:ascii="Times New Roman" w:hAnsi="Times New Roman" w:cs="Times New Roman"/>
          <w:sz w:val="24"/>
          <w:szCs w:val="24"/>
          <w:lang w:val="en-IN"/>
        </w:rPr>
        <w:t xml:space="preserve">Porter, M.E. (1985) </w:t>
      </w:r>
      <w:r w:rsidRPr="00C01C90">
        <w:rPr>
          <w:rFonts w:ascii="Times New Roman" w:hAnsi="Times New Roman" w:cs="Times New Roman"/>
          <w:i/>
          <w:iCs/>
          <w:sz w:val="24"/>
          <w:szCs w:val="24"/>
          <w:lang w:val="en-IN"/>
        </w:rPr>
        <w:t>Competitive Advantage</w:t>
      </w:r>
      <w:r w:rsidRPr="00C01C90">
        <w:rPr>
          <w:rFonts w:ascii="Times New Roman" w:hAnsi="Times New Roman" w:cs="Times New Roman"/>
          <w:sz w:val="24"/>
          <w:szCs w:val="24"/>
          <w:lang w:val="en-IN"/>
        </w:rPr>
        <w:t>. New York: Free Press.</w:t>
      </w:r>
    </w:p>
    <w:p w14:paraId="6F26FC36" w14:textId="77777777" w:rsidR="0086233D" w:rsidRPr="00C01C90" w:rsidRDefault="0086233D" w:rsidP="00CF4357">
      <w:pPr>
        <w:spacing w:line="360" w:lineRule="auto"/>
        <w:rPr>
          <w:rFonts w:ascii="Times New Roman" w:hAnsi="Times New Roman" w:cs="Times New Roman"/>
          <w:sz w:val="24"/>
          <w:szCs w:val="24"/>
          <w:lang w:val="en-IN"/>
        </w:rPr>
      </w:pPr>
      <w:r w:rsidRPr="00C01C90">
        <w:rPr>
          <w:rFonts w:ascii="Times New Roman" w:hAnsi="Times New Roman" w:cs="Times New Roman"/>
          <w:sz w:val="24"/>
          <w:szCs w:val="24"/>
          <w:lang w:val="en-IN"/>
        </w:rPr>
        <w:t xml:space="preserve">Porter, M.E. (2008) ‘The five competitive forces that shape strategy’, </w:t>
      </w:r>
      <w:r w:rsidRPr="00C01C90">
        <w:rPr>
          <w:rFonts w:ascii="Times New Roman" w:hAnsi="Times New Roman" w:cs="Times New Roman"/>
          <w:i/>
          <w:iCs/>
          <w:sz w:val="24"/>
          <w:szCs w:val="24"/>
          <w:lang w:val="en-IN"/>
        </w:rPr>
        <w:t>Harvard Business Review</w:t>
      </w:r>
      <w:r w:rsidRPr="00C01C90">
        <w:rPr>
          <w:rFonts w:ascii="Times New Roman" w:hAnsi="Times New Roman" w:cs="Times New Roman"/>
          <w:sz w:val="24"/>
          <w:szCs w:val="24"/>
          <w:lang w:val="en-IN"/>
        </w:rPr>
        <w:t>, 86(1), pp. 78–93.</w:t>
      </w:r>
    </w:p>
    <w:p w14:paraId="45A68639" w14:textId="77777777" w:rsidR="0086233D" w:rsidRPr="00CF4357" w:rsidRDefault="0086233D" w:rsidP="00CF4357">
      <w:pPr>
        <w:spacing w:line="360" w:lineRule="auto"/>
        <w:rPr>
          <w:rFonts w:ascii="Times New Roman" w:hAnsi="Times New Roman" w:cs="Times New Roman"/>
          <w:sz w:val="24"/>
          <w:szCs w:val="24"/>
          <w:lang w:val="en-IN"/>
        </w:rPr>
      </w:pPr>
      <w:r w:rsidRPr="00C01C90">
        <w:rPr>
          <w:rFonts w:ascii="Times New Roman" w:hAnsi="Times New Roman" w:cs="Times New Roman"/>
          <w:sz w:val="24"/>
          <w:szCs w:val="24"/>
          <w:lang w:val="en-IN"/>
        </w:rPr>
        <w:t>Reuters (2025).</w:t>
      </w:r>
      <w:r w:rsidRPr="00CF4357">
        <w:rPr>
          <w:rFonts w:ascii="Times New Roman" w:hAnsi="Times New Roman" w:cs="Times New Roman"/>
          <w:sz w:val="24"/>
          <w:szCs w:val="24"/>
          <w:lang w:val="en-IN"/>
        </w:rPr>
        <w:t xml:space="preserve"> </w:t>
      </w:r>
      <w:r w:rsidRPr="00CF4357">
        <w:rPr>
          <w:rFonts w:ascii="Times New Roman" w:hAnsi="Times New Roman" w:cs="Times New Roman"/>
          <w:i/>
          <w:iCs/>
          <w:sz w:val="24"/>
          <w:szCs w:val="24"/>
          <w:lang w:val="en-IN"/>
        </w:rPr>
        <w:t xml:space="preserve">UK baker Greggs' shares hit as sales growth slows again. </w:t>
      </w:r>
      <w:r w:rsidRPr="00CF4357">
        <w:rPr>
          <w:rFonts w:ascii="Times New Roman" w:hAnsi="Times New Roman" w:cs="Times New Roman"/>
          <w:sz w:val="24"/>
          <w:szCs w:val="24"/>
          <w:lang w:val="en-IN"/>
        </w:rPr>
        <w:t xml:space="preserve">Available at: </w:t>
      </w:r>
    </w:p>
    <w:p w14:paraId="2078140C" w14:textId="77777777" w:rsidR="0086233D" w:rsidRPr="00CF4357" w:rsidRDefault="0086233D" w:rsidP="00CF4357">
      <w:pPr>
        <w:spacing w:line="360" w:lineRule="auto"/>
        <w:rPr>
          <w:rFonts w:ascii="Times New Roman" w:hAnsi="Times New Roman" w:cs="Times New Roman"/>
          <w:sz w:val="24"/>
          <w:szCs w:val="24"/>
        </w:rPr>
      </w:pPr>
      <w:r w:rsidRPr="00CF4357">
        <w:rPr>
          <w:rFonts w:ascii="Times New Roman" w:hAnsi="Times New Roman" w:cs="Times New Roman"/>
          <w:sz w:val="24"/>
          <w:szCs w:val="24"/>
        </w:rPr>
        <w:t>Sharma, N., Yeasmen, N., Dube, L. and Orsat, V. (2024). Rise of plant-based beverages: A consumer-driven perspective. </w:t>
      </w:r>
      <w:r w:rsidRPr="00CF4357">
        <w:rPr>
          <w:rFonts w:ascii="Times New Roman" w:hAnsi="Times New Roman" w:cs="Times New Roman"/>
          <w:i/>
          <w:iCs/>
          <w:sz w:val="24"/>
          <w:szCs w:val="24"/>
        </w:rPr>
        <w:t>Food Reviews International</w:t>
      </w:r>
      <w:r w:rsidRPr="00CF4357">
        <w:rPr>
          <w:rFonts w:ascii="Times New Roman" w:hAnsi="Times New Roman" w:cs="Times New Roman"/>
          <w:sz w:val="24"/>
          <w:szCs w:val="24"/>
        </w:rPr>
        <w:t>, </w:t>
      </w:r>
      <w:r w:rsidRPr="00CF4357">
        <w:rPr>
          <w:rFonts w:ascii="Times New Roman" w:hAnsi="Times New Roman" w:cs="Times New Roman"/>
          <w:i/>
          <w:iCs/>
          <w:sz w:val="24"/>
          <w:szCs w:val="24"/>
        </w:rPr>
        <w:t>40</w:t>
      </w:r>
      <w:r w:rsidRPr="00CF4357">
        <w:rPr>
          <w:rFonts w:ascii="Times New Roman" w:hAnsi="Times New Roman" w:cs="Times New Roman"/>
          <w:sz w:val="24"/>
          <w:szCs w:val="24"/>
        </w:rPr>
        <w:t>(10), pp.3315-3341.</w:t>
      </w:r>
    </w:p>
    <w:p w14:paraId="39A5D3F2" w14:textId="77777777" w:rsidR="0086233D" w:rsidRPr="00CF4357" w:rsidRDefault="0086233D" w:rsidP="00CF4357">
      <w:pPr>
        <w:spacing w:line="360" w:lineRule="auto"/>
        <w:rPr>
          <w:rFonts w:ascii="Times New Roman" w:hAnsi="Times New Roman" w:cs="Times New Roman"/>
          <w:sz w:val="24"/>
          <w:szCs w:val="24"/>
        </w:rPr>
      </w:pPr>
      <w:r w:rsidRPr="00CF4357">
        <w:rPr>
          <w:rFonts w:ascii="Times New Roman" w:hAnsi="Times New Roman" w:cs="Times New Roman"/>
          <w:sz w:val="24"/>
          <w:szCs w:val="24"/>
        </w:rPr>
        <w:lastRenderedPageBreak/>
        <w:t>Sun, W. and Govind, R. (2018). Geographic diversification, product diversification, and firm cash flow volatility: The moderating effect of firm dynamic capability. </w:t>
      </w:r>
      <w:r w:rsidRPr="00CF4357">
        <w:rPr>
          <w:rFonts w:ascii="Times New Roman" w:hAnsi="Times New Roman" w:cs="Times New Roman"/>
          <w:i/>
          <w:iCs/>
          <w:sz w:val="24"/>
          <w:szCs w:val="24"/>
        </w:rPr>
        <w:t>Journal of Strategic Marketing</w:t>
      </w:r>
      <w:r w:rsidRPr="00CF4357">
        <w:rPr>
          <w:rFonts w:ascii="Times New Roman" w:hAnsi="Times New Roman" w:cs="Times New Roman"/>
          <w:sz w:val="24"/>
          <w:szCs w:val="24"/>
        </w:rPr>
        <w:t>, </w:t>
      </w:r>
      <w:r w:rsidRPr="00CF4357">
        <w:rPr>
          <w:rFonts w:ascii="Times New Roman" w:hAnsi="Times New Roman" w:cs="Times New Roman"/>
          <w:i/>
          <w:iCs/>
          <w:sz w:val="24"/>
          <w:szCs w:val="24"/>
        </w:rPr>
        <w:t>26</w:t>
      </w:r>
      <w:r w:rsidRPr="00CF4357">
        <w:rPr>
          <w:rFonts w:ascii="Times New Roman" w:hAnsi="Times New Roman" w:cs="Times New Roman"/>
          <w:sz w:val="24"/>
          <w:szCs w:val="24"/>
        </w:rPr>
        <w:t xml:space="preserve">(5), pp.440-461. </w:t>
      </w:r>
    </w:p>
    <w:p w14:paraId="29C0BE9C" w14:textId="32F4C806" w:rsidR="0086233D" w:rsidRPr="00CF4357" w:rsidRDefault="0086233D" w:rsidP="00CF4357">
      <w:pPr>
        <w:spacing w:line="360" w:lineRule="auto"/>
        <w:rPr>
          <w:rFonts w:ascii="Times New Roman" w:hAnsi="Times New Roman" w:cs="Times New Roman"/>
          <w:sz w:val="24"/>
          <w:szCs w:val="24"/>
        </w:rPr>
      </w:pPr>
      <w:r w:rsidRPr="00CF4357">
        <w:rPr>
          <w:rFonts w:ascii="Times New Roman" w:hAnsi="Times New Roman" w:cs="Times New Roman"/>
          <w:sz w:val="24"/>
          <w:szCs w:val="24"/>
        </w:rPr>
        <w:t xml:space="preserve">The Guardian. (2025). </w:t>
      </w:r>
      <w:r w:rsidRPr="00CF4357">
        <w:rPr>
          <w:rFonts w:ascii="Times New Roman" w:hAnsi="Times New Roman" w:cs="Times New Roman"/>
          <w:i/>
          <w:iCs/>
          <w:sz w:val="24"/>
          <w:szCs w:val="24"/>
          <w:lang w:val="en-IN"/>
        </w:rPr>
        <w:t>UK has not hit ‘peak Greggs</w:t>
      </w:r>
      <w:r w:rsidR="006D4ECF" w:rsidRPr="00CF4357">
        <w:rPr>
          <w:rFonts w:ascii="Times New Roman" w:hAnsi="Times New Roman" w:cs="Times New Roman"/>
          <w:i/>
          <w:iCs/>
          <w:sz w:val="24"/>
          <w:szCs w:val="24"/>
          <w:lang w:val="en-IN"/>
        </w:rPr>
        <w:t>,’</w:t>
      </w:r>
      <w:r w:rsidRPr="00CF4357">
        <w:rPr>
          <w:rFonts w:ascii="Times New Roman" w:hAnsi="Times New Roman" w:cs="Times New Roman"/>
          <w:i/>
          <w:iCs/>
          <w:sz w:val="24"/>
          <w:szCs w:val="24"/>
          <w:lang w:val="en-IN"/>
        </w:rPr>
        <w:t xml:space="preserve"> says CEO, as sales slow in heatwave. </w:t>
      </w:r>
      <w:r w:rsidRPr="00CF4357">
        <w:rPr>
          <w:rFonts w:ascii="Times New Roman" w:hAnsi="Times New Roman" w:cs="Times New Roman"/>
          <w:sz w:val="24"/>
          <w:szCs w:val="24"/>
          <w:lang w:val="en-IN"/>
        </w:rPr>
        <w:t xml:space="preserve">Available at: </w:t>
      </w:r>
      <w:hyperlink r:id="rId10" w:history="1">
        <w:r w:rsidRPr="00CF4357">
          <w:rPr>
            <w:rStyle w:val="Hyperlink"/>
            <w:rFonts w:ascii="Times New Roman" w:hAnsi="Times New Roman" w:cs="Times New Roman"/>
            <w:sz w:val="24"/>
            <w:szCs w:val="24"/>
            <w:lang w:val="en-IN"/>
          </w:rPr>
          <w:t>https://www.theguardian.com/business/2025/jul/29/uk-peak-greggs-ceo-sales-bakery-chain-profit</w:t>
        </w:r>
      </w:hyperlink>
      <w:r w:rsidRPr="00CF4357">
        <w:rPr>
          <w:rFonts w:ascii="Times New Roman" w:hAnsi="Times New Roman" w:cs="Times New Roman"/>
          <w:sz w:val="24"/>
          <w:szCs w:val="24"/>
          <w:lang w:val="en-IN"/>
        </w:rPr>
        <w:t xml:space="preserve"> </w:t>
      </w:r>
      <w:r w:rsidRPr="00CF4357">
        <w:rPr>
          <w:rFonts w:ascii="Times New Roman" w:hAnsi="Times New Roman" w:cs="Times New Roman"/>
          <w:sz w:val="24"/>
          <w:szCs w:val="24"/>
        </w:rPr>
        <w:t>(Accessed 16 February 2026).</w:t>
      </w:r>
    </w:p>
    <w:p w14:paraId="625D3C63" w14:textId="77777777" w:rsidR="0086233D" w:rsidRPr="00C01C90" w:rsidRDefault="0086233D" w:rsidP="00CF4357">
      <w:pPr>
        <w:spacing w:line="360" w:lineRule="auto"/>
        <w:rPr>
          <w:rFonts w:ascii="Times New Roman" w:hAnsi="Times New Roman" w:cs="Times New Roman"/>
          <w:sz w:val="24"/>
          <w:szCs w:val="24"/>
          <w:lang w:val="en-IN"/>
        </w:rPr>
      </w:pPr>
      <w:r w:rsidRPr="00CF4357">
        <w:rPr>
          <w:rFonts w:ascii="Times New Roman" w:hAnsi="Times New Roman" w:cs="Times New Roman"/>
          <w:sz w:val="24"/>
          <w:szCs w:val="24"/>
        </w:rPr>
        <w:t>Whittington, R., Regnér, P., Johnson, G., Angwin, D. and Scholes, K. (2020). </w:t>
      </w:r>
      <w:r w:rsidRPr="00CF4357">
        <w:rPr>
          <w:rFonts w:ascii="Times New Roman" w:hAnsi="Times New Roman" w:cs="Times New Roman"/>
          <w:i/>
          <w:iCs/>
          <w:sz w:val="24"/>
          <w:szCs w:val="24"/>
        </w:rPr>
        <w:t>Exploring strategy. Pearson UK</w:t>
      </w:r>
      <w:r w:rsidRPr="00CF4357">
        <w:rPr>
          <w:rFonts w:ascii="Times New Roman" w:hAnsi="Times New Roman" w:cs="Times New Roman"/>
          <w:sz w:val="24"/>
          <w:szCs w:val="24"/>
        </w:rPr>
        <w:t xml:space="preserve"> </w:t>
      </w:r>
      <w:r w:rsidRPr="00CF4357">
        <w:rPr>
          <w:rFonts w:ascii="Times New Roman" w:hAnsi="Times New Roman" w:cs="Times New Roman"/>
          <w:i/>
          <w:iCs/>
          <w:sz w:val="24"/>
          <w:szCs w:val="24"/>
          <w:lang w:val="en-IN"/>
        </w:rPr>
        <w:t>(Text and Cases)</w:t>
      </w:r>
      <w:r w:rsidRPr="00C01C90">
        <w:rPr>
          <w:rFonts w:ascii="Times New Roman" w:hAnsi="Times New Roman" w:cs="Times New Roman"/>
          <w:i/>
          <w:iCs/>
          <w:sz w:val="24"/>
          <w:szCs w:val="24"/>
          <w:lang w:val="en-IN"/>
        </w:rPr>
        <w:t>.</w:t>
      </w:r>
      <w:r w:rsidRPr="00C01C90">
        <w:rPr>
          <w:rFonts w:ascii="Times New Roman" w:hAnsi="Times New Roman" w:cs="Times New Roman"/>
          <w:sz w:val="24"/>
          <w:szCs w:val="24"/>
          <w:lang w:val="en-IN"/>
        </w:rPr>
        <w:t xml:space="preserve"> 12th edn. Harlow: Pearson.</w:t>
      </w:r>
    </w:p>
    <w:p w14:paraId="2DE29A60" w14:textId="77777777" w:rsidR="0086233D" w:rsidRPr="00CF4357" w:rsidRDefault="0086233D" w:rsidP="00CF4357">
      <w:pPr>
        <w:spacing w:line="360" w:lineRule="auto"/>
        <w:rPr>
          <w:rFonts w:ascii="Times New Roman" w:hAnsi="Times New Roman" w:cs="Times New Roman"/>
          <w:sz w:val="24"/>
          <w:szCs w:val="24"/>
        </w:rPr>
      </w:pPr>
      <w:r w:rsidRPr="00CF4357">
        <w:rPr>
          <w:rFonts w:ascii="Times New Roman" w:hAnsi="Times New Roman" w:cs="Times New Roman"/>
          <w:sz w:val="24"/>
          <w:szCs w:val="24"/>
        </w:rPr>
        <w:t xml:space="preserve">World Health Organization. (2022). </w:t>
      </w:r>
      <w:r w:rsidRPr="00CF4357">
        <w:rPr>
          <w:rFonts w:ascii="Times New Roman" w:hAnsi="Times New Roman" w:cs="Times New Roman"/>
          <w:i/>
          <w:iCs/>
          <w:sz w:val="24"/>
          <w:szCs w:val="24"/>
        </w:rPr>
        <w:t>Food marketing exposure and power and their associations with food-related attitudes, beliefs and behaviours: a narrative review.</w:t>
      </w:r>
      <w:r w:rsidRPr="00CF4357">
        <w:rPr>
          <w:rFonts w:ascii="Times New Roman" w:hAnsi="Times New Roman" w:cs="Times New Roman"/>
          <w:sz w:val="24"/>
          <w:szCs w:val="24"/>
        </w:rPr>
        <w:t xml:space="preserve"> Available at: </w:t>
      </w:r>
      <w:hyperlink r:id="rId11" w:history="1">
        <w:r w:rsidRPr="00CF4357">
          <w:rPr>
            <w:rStyle w:val="Hyperlink"/>
            <w:rFonts w:ascii="Times New Roman" w:hAnsi="Times New Roman" w:cs="Times New Roman"/>
            <w:sz w:val="24"/>
            <w:szCs w:val="24"/>
          </w:rPr>
          <w:t>https://www.who.int/publications/i/item/9789240041783</w:t>
        </w:r>
      </w:hyperlink>
      <w:r w:rsidRPr="00CF4357">
        <w:rPr>
          <w:rFonts w:ascii="Times New Roman" w:hAnsi="Times New Roman" w:cs="Times New Roman"/>
          <w:sz w:val="24"/>
          <w:szCs w:val="24"/>
        </w:rPr>
        <w:t xml:space="preserve"> (Accessed 16 February 2026). </w:t>
      </w:r>
    </w:p>
    <w:p w14:paraId="69492ABE" w14:textId="77777777" w:rsidR="0086233D" w:rsidRPr="00CF4357" w:rsidRDefault="0086233D" w:rsidP="00CF4357">
      <w:pPr>
        <w:spacing w:line="360" w:lineRule="auto"/>
        <w:rPr>
          <w:rFonts w:ascii="Times New Roman" w:hAnsi="Times New Roman" w:cs="Times New Roman"/>
          <w:sz w:val="24"/>
          <w:szCs w:val="24"/>
        </w:rPr>
      </w:pPr>
      <w:r w:rsidRPr="00CF4357">
        <w:rPr>
          <w:rFonts w:ascii="Times New Roman" w:hAnsi="Times New Roman" w:cs="Times New Roman"/>
          <w:sz w:val="24"/>
          <w:szCs w:val="24"/>
        </w:rPr>
        <w:t>Yang, D., Wei, Z., Shi, H. and Zhao, J. (2020). Market orientation, strategic flexibility and business model innovation. </w:t>
      </w:r>
      <w:r w:rsidRPr="00CF4357">
        <w:rPr>
          <w:rFonts w:ascii="Times New Roman" w:hAnsi="Times New Roman" w:cs="Times New Roman"/>
          <w:i/>
          <w:iCs/>
          <w:sz w:val="24"/>
          <w:szCs w:val="24"/>
        </w:rPr>
        <w:t>Journal of Business &amp; Industrial Marketing</w:t>
      </w:r>
      <w:r w:rsidRPr="00CF4357">
        <w:rPr>
          <w:rFonts w:ascii="Times New Roman" w:hAnsi="Times New Roman" w:cs="Times New Roman"/>
          <w:sz w:val="24"/>
          <w:szCs w:val="24"/>
        </w:rPr>
        <w:t>, </w:t>
      </w:r>
      <w:r w:rsidRPr="00CF4357">
        <w:rPr>
          <w:rFonts w:ascii="Times New Roman" w:hAnsi="Times New Roman" w:cs="Times New Roman"/>
          <w:i/>
          <w:iCs/>
          <w:sz w:val="24"/>
          <w:szCs w:val="24"/>
        </w:rPr>
        <w:t>35</w:t>
      </w:r>
      <w:r w:rsidRPr="00CF4357">
        <w:rPr>
          <w:rFonts w:ascii="Times New Roman" w:hAnsi="Times New Roman" w:cs="Times New Roman"/>
          <w:sz w:val="24"/>
          <w:szCs w:val="24"/>
        </w:rPr>
        <w:t>(4), pp.771-784.</w:t>
      </w:r>
    </w:p>
    <w:sectPr w:rsidR="0086233D" w:rsidRPr="00CF4357" w:rsidSect="006A720B">
      <w:footerReference w:type="default" r:id="rId12"/>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29662" w14:textId="77777777" w:rsidR="003A1205" w:rsidRDefault="003A1205" w:rsidP="0097483E">
      <w:pPr>
        <w:spacing w:after="0" w:line="240" w:lineRule="auto"/>
      </w:pPr>
      <w:r>
        <w:separator/>
      </w:r>
    </w:p>
  </w:endnote>
  <w:endnote w:type="continuationSeparator" w:id="0">
    <w:p w14:paraId="5F7B2372" w14:textId="77777777" w:rsidR="003A1205" w:rsidRDefault="003A1205" w:rsidP="00974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6012254"/>
      <w:docPartObj>
        <w:docPartGallery w:val="Page Numbers (Bottom of Page)"/>
        <w:docPartUnique/>
      </w:docPartObj>
    </w:sdtPr>
    <w:sdtEndPr>
      <w:rPr>
        <w:noProof/>
      </w:rPr>
    </w:sdtEndPr>
    <w:sdtContent>
      <w:p w14:paraId="17F1803E" w14:textId="4EAA8E5C" w:rsidR="0097483E" w:rsidRDefault="009748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47BB22" w14:textId="77777777" w:rsidR="0097483E" w:rsidRDefault="009748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F27B4" w14:textId="77777777" w:rsidR="003A1205" w:rsidRDefault="003A1205" w:rsidP="0097483E">
      <w:pPr>
        <w:spacing w:after="0" w:line="240" w:lineRule="auto"/>
      </w:pPr>
      <w:r>
        <w:separator/>
      </w:r>
    </w:p>
  </w:footnote>
  <w:footnote w:type="continuationSeparator" w:id="0">
    <w:p w14:paraId="534E4A35" w14:textId="77777777" w:rsidR="003A1205" w:rsidRDefault="003A1205" w:rsidP="009748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B3E65"/>
    <w:multiLevelType w:val="multilevel"/>
    <w:tmpl w:val="E40E8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4A3197"/>
    <w:multiLevelType w:val="multilevel"/>
    <w:tmpl w:val="40347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2029F9"/>
    <w:multiLevelType w:val="hybridMultilevel"/>
    <w:tmpl w:val="78605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8311B26"/>
    <w:multiLevelType w:val="multilevel"/>
    <w:tmpl w:val="56ECF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8573080">
    <w:abstractNumId w:val="3"/>
  </w:num>
  <w:num w:numId="2" w16cid:durableId="1465807620">
    <w:abstractNumId w:val="1"/>
  </w:num>
  <w:num w:numId="3" w16cid:durableId="1153907931">
    <w:abstractNumId w:val="0"/>
  </w:num>
  <w:num w:numId="4" w16cid:durableId="1924298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FC4"/>
    <w:rsid w:val="0000784E"/>
    <w:rsid w:val="0002251B"/>
    <w:rsid w:val="00026AAD"/>
    <w:rsid w:val="00036A8C"/>
    <w:rsid w:val="00045946"/>
    <w:rsid w:val="0005010F"/>
    <w:rsid w:val="00056EDB"/>
    <w:rsid w:val="0005755F"/>
    <w:rsid w:val="000A48A7"/>
    <w:rsid w:val="000B03A6"/>
    <w:rsid w:val="000B2D13"/>
    <w:rsid w:val="000C3561"/>
    <w:rsid w:val="000D3D23"/>
    <w:rsid w:val="000D61E9"/>
    <w:rsid w:val="000D6442"/>
    <w:rsid w:val="000D798A"/>
    <w:rsid w:val="000E6330"/>
    <w:rsid w:val="000E7821"/>
    <w:rsid w:val="00103A00"/>
    <w:rsid w:val="00106816"/>
    <w:rsid w:val="0011722B"/>
    <w:rsid w:val="00117303"/>
    <w:rsid w:val="001516E7"/>
    <w:rsid w:val="001724BA"/>
    <w:rsid w:val="00174B7A"/>
    <w:rsid w:val="0017684D"/>
    <w:rsid w:val="00194F2F"/>
    <w:rsid w:val="001A63CF"/>
    <w:rsid w:val="001C6043"/>
    <w:rsid w:val="001E0BD3"/>
    <w:rsid w:val="00203089"/>
    <w:rsid w:val="00247FC3"/>
    <w:rsid w:val="00257678"/>
    <w:rsid w:val="002640B6"/>
    <w:rsid w:val="00275459"/>
    <w:rsid w:val="00276B00"/>
    <w:rsid w:val="00280240"/>
    <w:rsid w:val="0029216F"/>
    <w:rsid w:val="00295615"/>
    <w:rsid w:val="002A4196"/>
    <w:rsid w:val="002B26C0"/>
    <w:rsid w:val="002B70DE"/>
    <w:rsid w:val="002D5E10"/>
    <w:rsid w:val="002D72C6"/>
    <w:rsid w:val="00300E18"/>
    <w:rsid w:val="0030641F"/>
    <w:rsid w:val="00332B99"/>
    <w:rsid w:val="00343333"/>
    <w:rsid w:val="00353FBB"/>
    <w:rsid w:val="0036260B"/>
    <w:rsid w:val="00374C03"/>
    <w:rsid w:val="00382070"/>
    <w:rsid w:val="00386BE4"/>
    <w:rsid w:val="003A01C0"/>
    <w:rsid w:val="003A1205"/>
    <w:rsid w:val="003B16E7"/>
    <w:rsid w:val="003B1E64"/>
    <w:rsid w:val="003C2D22"/>
    <w:rsid w:val="003D1255"/>
    <w:rsid w:val="003E60C3"/>
    <w:rsid w:val="00401B52"/>
    <w:rsid w:val="0040302B"/>
    <w:rsid w:val="00403C6D"/>
    <w:rsid w:val="0044095D"/>
    <w:rsid w:val="0044177D"/>
    <w:rsid w:val="00462696"/>
    <w:rsid w:val="00482924"/>
    <w:rsid w:val="0048377F"/>
    <w:rsid w:val="00483825"/>
    <w:rsid w:val="0048531E"/>
    <w:rsid w:val="004A2AC9"/>
    <w:rsid w:val="004A5F0B"/>
    <w:rsid w:val="004B3638"/>
    <w:rsid w:val="004B48E8"/>
    <w:rsid w:val="004C25DF"/>
    <w:rsid w:val="004D31E1"/>
    <w:rsid w:val="004D7FB6"/>
    <w:rsid w:val="0050757E"/>
    <w:rsid w:val="00516D00"/>
    <w:rsid w:val="00525E1E"/>
    <w:rsid w:val="00542A34"/>
    <w:rsid w:val="00550FBA"/>
    <w:rsid w:val="0055307B"/>
    <w:rsid w:val="0055370C"/>
    <w:rsid w:val="00561C66"/>
    <w:rsid w:val="00567998"/>
    <w:rsid w:val="00567AE3"/>
    <w:rsid w:val="0058087C"/>
    <w:rsid w:val="005920F3"/>
    <w:rsid w:val="005A371E"/>
    <w:rsid w:val="005B003F"/>
    <w:rsid w:val="005B73A4"/>
    <w:rsid w:val="005C4985"/>
    <w:rsid w:val="006014FF"/>
    <w:rsid w:val="00601A47"/>
    <w:rsid w:val="00630B0A"/>
    <w:rsid w:val="006330F7"/>
    <w:rsid w:val="006454EB"/>
    <w:rsid w:val="0064773C"/>
    <w:rsid w:val="0065652A"/>
    <w:rsid w:val="00672C0B"/>
    <w:rsid w:val="00673A0C"/>
    <w:rsid w:val="00673ACD"/>
    <w:rsid w:val="006A08F6"/>
    <w:rsid w:val="006A5796"/>
    <w:rsid w:val="006A720B"/>
    <w:rsid w:val="006C092C"/>
    <w:rsid w:val="006C57F0"/>
    <w:rsid w:val="006D21C0"/>
    <w:rsid w:val="006D4ECF"/>
    <w:rsid w:val="006F4859"/>
    <w:rsid w:val="00703EB3"/>
    <w:rsid w:val="0073625B"/>
    <w:rsid w:val="00741D56"/>
    <w:rsid w:val="00751CAC"/>
    <w:rsid w:val="00771B7A"/>
    <w:rsid w:val="007B5D29"/>
    <w:rsid w:val="007C1AF1"/>
    <w:rsid w:val="007D06E0"/>
    <w:rsid w:val="007D4481"/>
    <w:rsid w:val="007F1F5F"/>
    <w:rsid w:val="007F4EEC"/>
    <w:rsid w:val="0080438C"/>
    <w:rsid w:val="00807307"/>
    <w:rsid w:val="00822BD8"/>
    <w:rsid w:val="0082334A"/>
    <w:rsid w:val="00832C87"/>
    <w:rsid w:val="00833672"/>
    <w:rsid w:val="00837242"/>
    <w:rsid w:val="0086233D"/>
    <w:rsid w:val="008956DC"/>
    <w:rsid w:val="008A5143"/>
    <w:rsid w:val="008C009D"/>
    <w:rsid w:val="008D3023"/>
    <w:rsid w:val="008D6F11"/>
    <w:rsid w:val="008D7F18"/>
    <w:rsid w:val="008F1722"/>
    <w:rsid w:val="00910C52"/>
    <w:rsid w:val="009133F4"/>
    <w:rsid w:val="00961D8A"/>
    <w:rsid w:val="0097483E"/>
    <w:rsid w:val="00987C46"/>
    <w:rsid w:val="009904A6"/>
    <w:rsid w:val="00994C84"/>
    <w:rsid w:val="009A063D"/>
    <w:rsid w:val="009A0926"/>
    <w:rsid w:val="009B6E1E"/>
    <w:rsid w:val="009C5051"/>
    <w:rsid w:val="009D3737"/>
    <w:rsid w:val="009D69E3"/>
    <w:rsid w:val="009E0646"/>
    <w:rsid w:val="009F2710"/>
    <w:rsid w:val="009F50A3"/>
    <w:rsid w:val="00A15D54"/>
    <w:rsid w:val="00A35A3A"/>
    <w:rsid w:val="00A40577"/>
    <w:rsid w:val="00A52782"/>
    <w:rsid w:val="00A56178"/>
    <w:rsid w:val="00A6171F"/>
    <w:rsid w:val="00A6564D"/>
    <w:rsid w:val="00AA55BD"/>
    <w:rsid w:val="00AB00C1"/>
    <w:rsid w:val="00AB372E"/>
    <w:rsid w:val="00AC25B1"/>
    <w:rsid w:val="00AD6BA4"/>
    <w:rsid w:val="00AE47D9"/>
    <w:rsid w:val="00B10FD8"/>
    <w:rsid w:val="00B2793C"/>
    <w:rsid w:val="00B52D8A"/>
    <w:rsid w:val="00B538B9"/>
    <w:rsid w:val="00B53B95"/>
    <w:rsid w:val="00B809F5"/>
    <w:rsid w:val="00B83E6A"/>
    <w:rsid w:val="00B92A43"/>
    <w:rsid w:val="00BA22A8"/>
    <w:rsid w:val="00BA266D"/>
    <w:rsid w:val="00BA6C46"/>
    <w:rsid w:val="00BB3D8B"/>
    <w:rsid w:val="00BB7669"/>
    <w:rsid w:val="00BD1A68"/>
    <w:rsid w:val="00C01C90"/>
    <w:rsid w:val="00C045ED"/>
    <w:rsid w:val="00C106CF"/>
    <w:rsid w:val="00C1279F"/>
    <w:rsid w:val="00C13D85"/>
    <w:rsid w:val="00C32AD7"/>
    <w:rsid w:val="00C33F62"/>
    <w:rsid w:val="00C52D1C"/>
    <w:rsid w:val="00C80509"/>
    <w:rsid w:val="00C86694"/>
    <w:rsid w:val="00C91BAF"/>
    <w:rsid w:val="00C95D45"/>
    <w:rsid w:val="00C96CC8"/>
    <w:rsid w:val="00CA774F"/>
    <w:rsid w:val="00CB0FC4"/>
    <w:rsid w:val="00CD576C"/>
    <w:rsid w:val="00CF07F9"/>
    <w:rsid w:val="00CF4083"/>
    <w:rsid w:val="00CF4357"/>
    <w:rsid w:val="00D06C81"/>
    <w:rsid w:val="00D06D00"/>
    <w:rsid w:val="00D13556"/>
    <w:rsid w:val="00D140E1"/>
    <w:rsid w:val="00D2077E"/>
    <w:rsid w:val="00D500EB"/>
    <w:rsid w:val="00D51665"/>
    <w:rsid w:val="00D55104"/>
    <w:rsid w:val="00D65338"/>
    <w:rsid w:val="00D664C4"/>
    <w:rsid w:val="00D76AA6"/>
    <w:rsid w:val="00D93DD2"/>
    <w:rsid w:val="00D96C1B"/>
    <w:rsid w:val="00DB3138"/>
    <w:rsid w:val="00DC0A3E"/>
    <w:rsid w:val="00DD49C0"/>
    <w:rsid w:val="00DE256B"/>
    <w:rsid w:val="00E05FB5"/>
    <w:rsid w:val="00E06C58"/>
    <w:rsid w:val="00E14D2D"/>
    <w:rsid w:val="00E31C30"/>
    <w:rsid w:val="00E40675"/>
    <w:rsid w:val="00E60354"/>
    <w:rsid w:val="00E65259"/>
    <w:rsid w:val="00E775B9"/>
    <w:rsid w:val="00E83686"/>
    <w:rsid w:val="00E85297"/>
    <w:rsid w:val="00E86A98"/>
    <w:rsid w:val="00EA3C96"/>
    <w:rsid w:val="00EB7A33"/>
    <w:rsid w:val="00EE4D84"/>
    <w:rsid w:val="00F1427C"/>
    <w:rsid w:val="00F14BD5"/>
    <w:rsid w:val="00F168CC"/>
    <w:rsid w:val="00F3068D"/>
    <w:rsid w:val="00F32303"/>
    <w:rsid w:val="00F431FC"/>
    <w:rsid w:val="00F55E43"/>
    <w:rsid w:val="00F55FFE"/>
    <w:rsid w:val="00F77258"/>
    <w:rsid w:val="00F87B9C"/>
    <w:rsid w:val="00FA093E"/>
    <w:rsid w:val="00FA5660"/>
    <w:rsid w:val="00FA7817"/>
    <w:rsid w:val="00FB56E1"/>
    <w:rsid w:val="00FB5EEC"/>
    <w:rsid w:val="00FC04D0"/>
    <w:rsid w:val="00FC1173"/>
    <w:rsid w:val="00FC1D0C"/>
    <w:rsid w:val="00FD3036"/>
    <w:rsid w:val="00FE04EE"/>
    <w:rsid w:val="00FE1B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243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0A3"/>
    <w:rPr>
      <w:lang w:val="en-GB"/>
    </w:rPr>
  </w:style>
  <w:style w:type="paragraph" w:styleId="Heading1">
    <w:name w:val="heading 1"/>
    <w:basedOn w:val="Normal"/>
    <w:next w:val="Normal"/>
    <w:link w:val="Heading1Char"/>
    <w:uiPriority w:val="9"/>
    <w:qFormat/>
    <w:rsid w:val="00CB0F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B0F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B0F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B0F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B0F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B0F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0F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0F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F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FC4"/>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CB0FC4"/>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CB0FC4"/>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CB0FC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B0FC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B0FC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B0FC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B0FC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B0FC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B0F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FC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B0F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0FC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B0FC4"/>
    <w:pPr>
      <w:spacing w:before="160"/>
      <w:jc w:val="center"/>
    </w:pPr>
    <w:rPr>
      <w:i/>
      <w:iCs/>
      <w:color w:val="404040" w:themeColor="text1" w:themeTint="BF"/>
    </w:rPr>
  </w:style>
  <w:style w:type="character" w:customStyle="1" w:styleId="QuoteChar">
    <w:name w:val="Quote Char"/>
    <w:basedOn w:val="DefaultParagraphFont"/>
    <w:link w:val="Quote"/>
    <w:uiPriority w:val="29"/>
    <w:rsid w:val="00CB0FC4"/>
    <w:rPr>
      <w:i/>
      <w:iCs/>
      <w:color w:val="404040" w:themeColor="text1" w:themeTint="BF"/>
      <w:lang w:val="en-GB"/>
    </w:rPr>
  </w:style>
  <w:style w:type="paragraph" w:styleId="ListParagraph">
    <w:name w:val="List Paragraph"/>
    <w:basedOn w:val="Normal"/>
    <w:uiPriority w:val="1"/>
    <w:qFormat/>
    <w:rsid w:val="00CB0FC4"/>
    <w:pPr>
      <w:ind w:left="720"/>
      <w:contextualSpacing/>
    </w:pPr>
  </w:style>
  <w:style w:type="character" w:styleId="IntenseEmphasis">
    <w:name w:val="Intense Emphasis"/>
    <w:basedOn w:val="DefaultParagraphFont"/>
    <w:uiPriority w:val="21"/>
    <w:qFormat/>
    <w:rsid w:val="00CB0FC4"/>
    <w:rPr>
      <w:i/>
      <w:iCs/>
      <w:color w:val="2F5496" w:themeColor="accent1" w:themeShade="BF"/>
    </w:rPr>
  </w:style>
  <w:style w:type="paragraph" w:styleId="IntenseQuote">
    <w:name w:val="Intense Quote"/>
    <w:basedOn w:val="Normal"/>
    <w:next w:val="Normal"/>
    <w:link w:val="IntenseQuoteChar"/>
    <w:uiPriority w:val="30"/>
    <w:qFormat/>
    <w:rsid w:val="00CB0F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B0FC4"/>
    <w:rPr>
      <w:i/>
      <w:iCs/>
      <w:color w:val="2F5496" w:themeColor="accent1" w:themeShade="BF"/>
      <w:lang w:val="en-GB"/>
    </w:rPr>
  </w:style>
  <w:style w:type="character" w:styleId="IntenseReference">
    <w:name w:val="Intense Reference"/>
    <w:basedOn w:val="DefaultParagraphFont"/>
    <w:uiPriority w:val="32"/>
    <w:qFormat/>
    <w:rsid w:val="00CB0FC4"/>
    <w:rPr>
      <w:b/>
      <w:bCs/>
      <w:smallCaps/>
      <w:color w:val="2F5496" w:themeColor="accent1" w:themeShade="BF"/>
      <w:spacing w:val="5"/>
    </w:rPr>
  </w:style>
  <w:style w:type="paragraph" w:styleId="Header">
    <w:name w:val="header"/>
    <w:basedOn w:val="Normal"/>
    <w:link w:val="HeaderChar"/>
    <w:uiPriority w:val="99"/>
    <w:unhideWhenUsed/>
    <w:rsid w:val="009748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83E"/>
    <w:rPr>
      <w:lang w:val="en-GB"/>
    </w:rPr>
  </w:style>
  <w:style w:type="paragraph" w:styleId="Footer">
    <w:name w:val="footer"/>
    <w:basedOn w:val="Normal"/>
    <w:link w:val="FooterChar"/>
    <w:uiPriority w:val="99"/>
    <w:unhideWhenUsed/>
    <w:rsid w:val="009748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83E"/>
    <w:rPr>
      <w:lang w:val="en-GB"/>
    </w:rPr>
  </w:style>
  <w:style w:type="paragraph" w:styleId="TOCHeading">
    <w:name w:val="TOC Heading"/>
    <w:basedOn w:val="Heading1"/>
    <w:next w:val="Normal"/>
    <w:uiPriority w:val="39"/>
    <w:unhideWhenUsed/>
    <w:qFormat/>
    <w:rsid w:val="002D5E1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D5E10"/>
    <w:pPr>
      <w:spacing w:after="100"/>
    </w:pPr>
  </w:style>
  <w:style w:type="character" w:styleId="Hyperlink">
    <w:name w:val="Hyperlink"/>
    <w:basedOn w:val="DefaultParagraphFont"/>
    <w:uiPriority w:val="99"/>
    <w:unhideWhenUsed/>
    <w:rsid w:val="002D5E10"/>
    <w:rPr>
      <w:color w:val="0563C1" w:themeColor="hyperlink"/>
      <w:u w:val="single"/>
    </w:rPr>
  </w:style>
  <w:style w:type="character" w:styleId="UnresolvedMention">
    <w:name w:val="Unresolved Mention"/>
    <w:basedOn w:val="DefaultParagraphFont"/>
    <w:uiPriority w:val="99"/>
    <w:semiHidden/>
    <w:unhideWhenUsed/>
    <w:rsid w:val="00103A00"/>
    <w:rPr>
      <w:color w:val="605E5C"/>
      <w:shd w:val="clear" w:color="auto" w:fill="E1DFDD"/>
    </w:rPr>
  </w:style>
  <w:style w:type="paragraph" w:styleId="NormalWeb">
    <w:name w:val="Normal (Web)"/>
    <w:basedOn w:val="Normal"/>
    <w:uiPriority w:val="99"/>
    <w:semiHidden/>
    <w:unhideWhenUsed/>
    <w:rsid w:val="00382070"/>
    <w:rPr>
      <w:rFonts w:ascii="Times New Roman" w:hAnsi="Times New Roman" w:cs="Times New Roman"/>
      <w:sz w:val="24"/>
      <w:szCs w:val="24"/>
    </w:rPr>
  </w:style>
  <w:style w:type="paragraph" w:styleId="TOC2">
    <w:name w:val="toc 2"/>
    <w:basedOn w:val="Normal"/>
    <w:next w:val="Normal"/>
    <w:autoRedefine/>
    <w:uiPriority w:val="39"/>
    <w:unhideWhenUsed/>
    <w:rsid w:val="00026AA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romonitor.com/industry/consumer-foodservi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publications/i/item/9789240041783" TargetMode="External"/><Relationship Id="rId5" Type="http://schemas.openxmlformats.org/officeDocument/2006/relationships/webSettings" Target="webSettings.xml"/><Relationship Id="rId10" Type="http://schemas.openxmlformats.org/officeDocument/2006/relationships/hyperlink" Target="https://www.theguardian.com/business/2025/jul/29/uk-peak-greggs-ceo-sales-bakery-chain-profit" TargetMode="External"/><Relationship Id="rId4" Type="http://schemas.openxmlformats.org/officeDocument/2006/relationships/settings" Target="settings.xml"/><Relationship Id="rId9" Type="http://schemas.openxmlformats.org/officeDocument/2006/relationships/hyperlink" Target="https://corporate.greggs.co.uk/about-u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D5E95-0235-4633-B242-1E3CB735B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1967</Words>
  <Characters>11216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2026-02-16T19:02:00Z</dcterms:created>
  <dcterms:modified xsi:type="dcterms:W3CDTF">2026-02-21T11:44:00Z</dcterms:modified>
</cp:coreProperties>
</file>