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9865F9" w14:textId="77777777" w:rsidR="007D6BFC" w:rsidRDefault="007D6BFC" w:rsidP="007D6BFC">
      <w:pPr>
        <w:rPr>
          <w:b/>
          <w:bCs/>
          <w:sz w:val="36"/>
          <w:szCs w:val="32"/>
          <w:u w:val="single"/>
        </w:rPr>
      </w:pPr>
    </w:p>
    <w:p w14:paraId="518CEF3A" w14:textId="77777777" w:rsidR="007D6BFC" w:rsidRDefault="007D6BFC" w:rsidP="007D6BFC">
      <w:pPr>
        <w:rPr>
          <w:b/>
          <w:bCs/>
          <w:sz w:val="36"/>
          <w:szCs w:val="32"/>
          <w:u w:val="single"/>
        </w:rPr>
      </w:pPr>
      <w:r w:rsidRPr="00F86012">
        <w:rPr>
          <w:b/>
          <w:bCs/>
          <w:sz w:val="36"/>
          <w:szCs w:val="32"/>
        </w:rPr>
        <w:t xml:space="preserve">                </w:t>
      </w:r>
      <w:r>
        <w:rPr>
          <w:b/>
          <w:bCs/>
          <w:sz w:val="36"/>
          <w:szCs w:val="32"/>
        </w:rPr>
        <w:t xml:space="preserve">     </w:t>
      </w:r>
      <w:r w:rsidRPr="00F86012">
        <w:rPr>
          <w:b/>
          <w:bCs/>
          <w:sz w:val="36"/>
          <w:szCs w:val="32"/>
        </w:rPr>
        <w:t xml:space="preserve">        </w:t>
      </w:r>
      <w:r w:rsidRPr="0058091E">
        <w:rPr>
          <w:noProof/>
        </w:rPr>
        <w:drawing>
          <wp:inline distT="0" distB="0" distL="0" distR="0" wp14:anchorId="52744C2F" wp14:editId="529B9598">
            <wp:extent cx="2619375" cy="1743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19375" cy="1743075"/>
                    </a:xfrm>
                    <a:prstGeom prst="rect">
                      <a:avLst/>
                    </a:prstGeom>
                  </pic:spPr>
                </pic:pic>
              </a:graphicData>
            </a:graphic>
          </wp:inline>
        </w:drawing>
      </w:r>
    </w:p>
    <w:p w14:paraId="26C261E2" w14:textId="77777777" w:rsidR="007D6BFC" w:rsidRDefault="007D6BFC" w:rsidP="007D6BFC">
      <w:pPr>
        <w:rPr>
          <w:b/>
          <w:bCs/>
          <w:sz w:val="36"/>
          <w:szCs w:val="32"/>
          <w:u w:val="single"/>
        </w:rPr>
      </w:pPr>
    </w:p>
    <w:p w14:paraId="0A31DE77" w14:textId="77777777" w:rsidR="007D6BFC" w:rsidRDefault="007D6BFC" w:rsidP="007D6BFC">
      <w:pPr>
        <w:rPr>
          <w:b/>
          <w:bCs/>
          <w:sz w:val="36"/>
          <w:szCs w:val="32"/>
        </w:rPr>
      </w:pPr>
    </w:p>
    <w:p w14:paraId="36303A05" w14:textId="4246D7F2" w:rsidR="007D6BFC" w:rsidRDefault="007D6BFC" w:rsidP="007D6BFC">
      <w:pPr>
        <w:jc w:val="center"/>
        <w:rPr>
          <w:b/>
          <w:bCs/>
          <w:sz w:val="36"/>
          <w:szCs w:val="32"/>
        </w:rPr>
      </w:pPr>
      <w:r w:rsidRPr="0058091E">
        <w:rPr>
          <w:b/>
          <w:bCs/>
          <w:sz w:val="36"/>
          <w:szCs w:val="32"/>
        </w:rPr>
        <w:t>Academic and Employability Skills</w:t>
      </w:r>
    </w:p>
    <w:p w14:paraId="32D736E2" w14:textId="700F9915" w:rsidR="002705AA" w:rsidRDefault="002705AA" w:rsidP="007D6BFC">
      <w:pPr>
        <w:jc w:val="center"/>
        <w:rPr>
          <w:b/>
          <w:bCs/>
          <w:sz w:val="36"/>
          <w:szCs w:val="32"/>
        </w:rPr>
      </w:pPr>
      <w:r>
        <w:rPr>
          <w:b/>
          <w:bCs/>
          <w:sz w:val="36"/>
          <w:szCs w:val="32"/>
        </w:rPr>
        <w:t>BMSW4001</w:t>
      </w:r>
    </w:p>
    <w:p w14:paraId="2170B750" w14:textId="0BCC609A" w:rsidR="002705AA" w:rsidRPr="0058091E" w:rsidRDefault="002705AA" w:rsidP="007D6BFC">
      <w:pPr>
        <w:jc w:val="center"/>
        <w:rPr>
          <w:b/>
          <w:bCs/>
          <w:sz w:val="36"/>
          <w:szCs w:val="32"/>
        </w:rPr>
      </w:pPr>
      <w:r>
        <w:rPr>
          <w:b/>
          <w:bCs/>
          <w:sz w:val="36"/>
          <w:szCs w:val="32"/>
        </w:rPr>
        <w:t>Lectures name: Joanna Walsh</w:t>
      </w:r>
    </w:p>
    <w:p w14:paraId="732EB3E5" w14:textId="77777777" w:rsidR="007D6BFC" w:rsidRDefault="007D6BFC" w:rsidP="007D6BFC">
      <w:pPr>
        <w:jc w:val="center"/>
        <w:rPr>
          <w:b/>
          <w:bCs/>
          <w:sz w:val="36"/>
          <w:szCs w:val="32"/>
        </w:rPr>
      </w:pPr>
      <w:r w:rsidRPr="0058091E">
        <w:rPr>
          <w:b/>
          <w:bCs/>
          <w:sz w:val="36"/>
          <w:szCs w:val="32"/>
        </w:rPr>
        <w:t xml:space="preserve">Student ID: </w:t>
      </w:r>
      <w:r>
        <w:rPr>
          <w:b/>
          <w:bCs/>
          <w:sz w:val="36"/>
          <w:szCs w:val="32"/>
        </w:rPr>
        <w:t>1916729</w:t>
      </w:r>
    </w:p>
    <w:p w14:paraId="61B84F7A" w14:textId="77777777" w:rsidR="007D6BFC" w:rsidRPr="0058091E" w:rsidRDefault="007D6BFC" w:rsidP="007D6BFC">
      <w:pPr>
        <w:jc w:val="center"/>
        <w:rPr>
          <w:b/>
          <w:bCs/>
          <w:sz w:val="36"/>
          <w:szCs w:val="32"/>
        </w:rPr>
      </w:pPr>
      <w:r>
        <w:rPr>
          <w:b/>
          <w:bCs/>
          <w:sz w:val="36"/>
          <w:szCs w:val="32"/>
        </w:rPr>
        <w:t xml:space="preserve">Student name: Galina </w:t>
      </w:r>
      <w:proofErr w:type="spellStart"/>
      <w:r>
        <w:rPr>
          <w:b/>
          <w:bCs/>
          <w:sz w:val="36"/>
          <w:szCs w:val="32"/>
        </w:rPr>
        <w:t>Cavcaliuc</w:t>
      </w:r>
      <w:proofErr w:type="spellEnd"/>
    </w:p>
    <w:p w14:paraId="76CDDBC0" w14:textId="77777777" w:rsidR="007D6BFC" w:rsidRPr="0058091E" w:rsidRDefault="007D6BFC" w:rsidP="007D6BFC">
      <w:pPr>
        <w:jc w:val="left"/>
        <w:rPr>
          <w:rFonts w:eastAsiaTheme="majorEastAsia" w:cstheme="majorBidi"/>
          <w:b/>
          <w:szCs w:val="32"/>
        </w:rPr>
      </w:pPr>
      <w:r w:rsidRPr="0058091E">
        <w:br w:type="page"/>
      </w:r>
    </w:p>
    <w:p w14:paraId="735BA474" w14:textId="062D0185" w:rsidR="00BC3254" w:rsidRDefault="00BC3254" w:rsidP="007D6BFC">
      <w:pPr>
        <w:pStyle w:val="Heading1"/>
        <w:rPr>
          <w:sz w:val="32"/>
        </w:rPr>
      </w:pPr>
      <w:r w:rsidRPr="00BC3254">
        <w:rPr>
          <w:sz w:val="32"/>
        </w:rPr>
        <w:lastRenderedPageBreak/>
        <w:t xml:space="preserve">Executive summary </w:t>
      </w:r>
    </w:p>
    <w:p w14:paraId="07A00889" w14:textId="632A58D9" w:rsidR="00BC3254" w:rsidRPr="00BC3254" w:rsidRDefault="00BC3254" w:rsidP="00BC3254">
      <w:r>
        <w:t xml:space="preserve">In that assessment is due to present a structured academic report about reflection which I had learn in this term and </w:t>
      </w:r>
      <w:proofErr w:type="gramStart"/>
      <w:r>
        <w:t>module .I</w:t>
      </w:r>
      <w:proofErr w:type="gramEnd"/>
      <w:r>
        <w:t xml:space="preserve"> used recognized models of reflection. </w:t>
      </w:r>
      <w:proofErr w:type="gramStart"/>
      <w:r>
        <w:t>Moreover ,I</w:t>
      </w:r>
      <w:proofErr w:type="gramEnd"/>
      <w:r>
        <w:t xml:space="preserve"> present couple of topics from either of the two terms and also mention how useful they have been to me. I write some activities undertake during class and how I reflect in my own experience.  </w:t>
      </w:r>
    </w:p>
    <w:p w14:paraId="606C352B" w14:textId="0DE05CFA" w:rsidR="005640D4" w:rsidRPr="00BC3254" w:rsidRDefault="007D6BFC" w:rsidP="007D6BFC">
      <w:pPr>
        <w:pStyle w:val="Heading1"/>
        <w:rPr>
          <w:sz w:val="32"/>
        </w:rPr>
      </w:pPr>
      <w:r w:rsidRPr="00BC3254">
        <w:rPr>
          <w:sz w:val="32"/>
        </w:rPr>
        <w:t>Table of contents</w:t>
      </w:r>
    </w:p>
    <w:p w14:paraId="2499B06D" w14:textId="32396F36" w:rsidR="007D6BFC" w:rsidRDefault="007D6BFC" w:rsidP="007D6BFC">
      <w:pPr>
        <w:pStyle w:val="Heading1"/>
        <w:rPr>
          <w:sz w:val="36"/>
          <w:szCs w:val="36"/>
        </w:rPr>
      </w:pPr>
      <w:r w:rsidRPr="007D6BFC">
        <w:rPr>
          <w:sz w:val="36"/>
          <w:szCs w:val="36"/>
        </w:rPr>
        <w:t xml:space="preserve"> </w:t>
      </w:r>
    </w:p>
    <w:p w14:paraId="21634A8E" w14:textId="21F11637" w:rsidR="005640D4" w:rsidRPr="00062295" w:rsidRDefault="005640D4"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062295">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1 Models o reflections</w:t>
      </w:r>
    </w:p>
    <w:p w14:paraId="38EE0C74" w14:textId="27C7B7B6" w:rsidR="005640D4" w:rsidRPr="00062295" w:rsidRDefault="005640D4"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062295">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2 Time management</w:t>
      </w:r>
    </w:p>
    <w:p w14:paraId="33DF92A4" w14:textId="3CEC779E" w:rsidR="005640D4" w:rsidRPr="00062295" w:rsidRDefault="005640D4"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062295">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3 Academic writing</w:t>
      </w:r>
    </w:p>
    <w:p w14:paraId="56B5CB01" w14:textId="338FC45E" w:rsidR="005640D4" w:rsidRPr="00062295" w:rsidRDefault="005640D4"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062295">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4 Public speaking</w:t>
      </w:r>
    </w:p>
    <w:p w14:paraId="2D6D2650" w14:textId="3AA29A16" w:rsidR="005640D4" w:rsidRDefault="005640D4"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sidRPr="00062295">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5 Employability</w:t>
      </w:r>
    </w:p>
    <w:p w14:paraId="0AFE02EE" w14:textId="022FAF59" w:rsidR="002705AA" w:rsidRDefault="002705AA"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6 Conclusion</w:t>
      </w:r>
    </w:p>
    <w:p w14:paraId="7A66A9B1" w14:textId="6F638F43" w:rsidR="002705AA" w:rsidRPr="00062295" w:rsidRDefault="002705AA" w:rsidP="005640D4">
      <w:pP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9525" w14:cap="flat" w14:cmpd="sng" w14:algn="ctr">
            <w14:noFill/>
            <w14:prstDash w14:val="solid"/>
            <w14:round/>
          </w14:textOutline>
        </w:rPr>
        <w:t>7 Reference</w:t>
      </w:r>
    </w:p>
    <w:p w14:paraId="758F4C0A" w14:textId="77777777" w:rsidR="005640D4" w:rsidRDefault="005640D4" w:rsidP="007D6BFC">
      <w:pPr>
        <w:pStyle w:val="Heading2"/>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114F43" w14:textId="6137A5F1" w:rsidR="007D6BFC" w:rsidRPr="007D6BFC" w:rsidRDefault="005640D4" w:rsidP="007D6BFC">
      <w:pPr>
        <w:pStyle w:val="Heading2"/>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D6BFC">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Models of reflection:</w:t>
      </w:r>
    </w:p>
    <w:p w14:paraId="3C1A8319" w14:textId="77777777" w:rsidR="007D6BFC" w:rsidRDefault="007D6BFC" w:rsidP="007D6BFC">
      <w:r>
        <w:t>Models of reflections also sometimes referred to as frameworks are the process that help in reflecting a certain topic or a process. They are often use a basis for reflecting on something. There are three types of models.</w:t>
      </w:r>
    </w:p>
    <w:p w14:paraId="6024340A" w14:textId="77777777" w:rsidR="007D6BFC" w:rsidRDefault="007D6BFC" w:rsidP="007D6BFC">
      <w:pPr>
        <w:pStyle w:val="ListParagraph"/>
        <w:numPr>
          <w:ilvl w:val="0"/>
          <w:numId w:val="1"/>
        </w:numPr>
      </w:pPr>
      <w:r>
        <w:t>Gibbs’ model of reflection.</w:t>
      </w:r>
    </w:p>
    <w:p w14:paraId="67ED5B4B" w14:textId="77777777" w:rsidR="007D6BFC" w:rsidRDefault="007D6BFC" w:rsidP="007D6BFC">
      <w:pPr>
        <w:pStyle w:val="ListParagraph"/>
        <w:numPr>
          <w:ilvl w:val="0"/>
          <w:numId w:val="1"/>
        </w:numPr>
      </w:pPr>
      <w:r>
        <w:t>Johns’ model of reflection.</w:t>
      </w:r>
    </w:p>
    <w:p w14:paraId="17D42929" w14:textId="77777777" w:rsidR="007D6BFC" w:rsidRDefault="007D6BFC" w:rsidP="007D6BFC">
      <w:pPr>
        <w:pStyle w:val="ListParagraph"/>
        <w:numPr>
          <w:ilvl w:val="0"/>
          <w:numId w:val="1"/>
        </w:numPr>
      </w:pPr>
      <w:r>
        <w:t>Driscoll model of reflection.</w:t>
      </w:r>
    </w:p>
    <w:p w14:paraId="413BC65D" w14:textId="77777777" w:rsidR="007D6BFC" w:rsidRDefault="007D6BFC" w:rsidP="007D6BFC">
      <w:r>
        <w:t>For our analysis of topics, we would be using Gibbs’ model of reflection. For this we must understand how this model operates.</w:t>
      </w:r>
    </w:p>
    <w:p w14:paraId="2D35A7AA" w14:textId="4644A829" w:rsidR="007D6BFC" w:rsidRPr="007D6BFC" w:rsidRDefault="005640D4" w:rsidP="007D6BFC">
      <w:pPr>
        <w:pStyle w:val="Heading3"/>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D6BFC">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Gibbs’ </w:t>
      </w:r>
      <w:proofErr w:type="gramStart"/>
      <w:r w:rsidR="007D6BFC" w:rsidRPr="007D6BFC">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Reflective </w:t>
      </w:r>
      <w:r w:rsidR="00786306">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D6BFC">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p>
    <w:p w14:paraId="7E6E0257" w14:textId="77777777" w:rsidR="007D6BFC" w:rsidRDefault="007D6BFC" w:rsidP="007D6BFC">
      <w:r>
        <w:t xml:space="preserve">Gibbs’ model of reflection also referred to as the Gibbs’ reflective cycle is one of the most famous reflective models that leads the user through six stages of exploration for analyzing a subject these include </w:t>
      </w:r>
      <w:r w:rsidRPr="003A7A6E">
        <w:t>description, feelings, evaluation, analysis, conclusion and action plan.</w:t>
      </w:r>
    </w:p>
    <w:p w14:paraId="5D5CBEC9" w14:textId="798A6B3F" w:rsidR="007D6BFC" w:rsidRPr="007D6BFC" w:rsidRDefault="005640D4" w:rsidP="007D6BFC">
      <w:pPr>
        <w:pStyle w:val="Heading3"/>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D6BFC">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Overview:</w:t>
      </w:r>
    </w:p>
    <w:p w14:paraId="4A101689" w14:textId="77777777" w:rsidR="007D6BFC" w:rsidRDefault="007D6BFC" w:rsidP="007D6BFC">
      <w:r>
        <w:t>This model was created in 1988 by Graham Gibbs, its purpose was to provide structure to learning using experiences. The cycle offers a general framework to examine experiences and its nature prove to be ideal for experience that are repetitive. This allows one to learn and plan tings even if they fail in the first try.</w:t>
      </w:r>
    </w:p>
    <w:p w14:paraId="663D66BA" w14:textId="399380B9" w:rsidR="007D6BFC" w:rsidRPr="007D6BFC" w:rsidRDefault="005640D4" w:rsidP="007D6BFC">
      <w:pPr>
        <w:pStyle w:val="Heading3"/>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7D6BFC" w:rsidRPr="007D6BFC">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w:t>
      </w:r>
    </w:p>
    <w:p w14:paraId="5C9AC90E" w14:textId="77777777" w:rsidR="007D6BFC" w:rsidRDefault="007D6BFC" w:rsidP="007D6BFC">
      <w:r>
        <w:t xml:space="preserve">This model is good for working through a certain experience. It can either be a single event or an experience that one goes through regularly. These include team meetings that require collaboration. These were initially advocated by Gibbs for their usage in repetitive situations, but these situations work well in non-recurring events as well. These action plan events are more general and look at how one applies to conclusions in the future. There are several questions that can be asked to guide on through each stage. Answering all of them is not necessary but they guide one in reflecting on the procedure </w:t>
      </w:r>
      <w:r w:rsidRPr="004D7A27">
        <w:t>(The University of Edinburgh, 2020)</w:t>
      </w:r>
      <w:r>
        <w:t>.</w:t>
      </w:r>
    </w:p>
    <w:p w14:paraId="392015F9" w14:textId="34589DE6" w:rsidR="007D6BFC" w:rsidRDefault="007D6BFC" w:rsidP="007D6BFC">
      <w:pPr>
        <w:pStyle w:val="Heading3"/>
        <w:jc w:val="center"/>
      </w:pPr>
      <w:r>
        <w:rPr>
          <w:noProof/>
          <w:lang w:val="en-GB" w:eastAsia="en-GB"/>
        </w:rPr>
        <w:drawing>
          <wp:inline distT="0" distB="0" distL="0" distR="0" wp14:anchorId="533C4E99" wp14:editId="4BA020A5">
            <wp:extent cx="3095625" cy="3095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5625" cy="3095625"/>
                    </a:xfrm>
                    <a:prstGeom prst="rect">
                      <a:avLst/>
                    </a:prstGeom>
                    <a:noFill/>
                    <a:ln>
                      <a:noFill/>
                    </a:ln>
                  </pic:spPr>
                </pic:pic>
              </a:graphicData>
            </a:graphic>
          </wp:inline>
        </w:drawing>
      </w:r>
      <w:r w:rsidR="005640D4">
        <w:t xml:space="preserve">  </w:t>
      </w:r>
    </w:p>
    <w:p w14:paraId="1EF7BCEA" w14:textId="77777777" w:rsidR="007D6BFC" w:rsidRPr="007D6BFC" w:rsidRDefault="007D6BFC" w:rsidP="007D6BFC">
      <w:pPr>
        <w:pStyle w:val="Heading3"/>
        <w:numPr>
          <w:ilvl w:val="0"/>
          <w:numId w:val="2"/>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6BFC">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21170D1D" w14:textId="77777777" w:rsidR="007D6BFC" w:rsidRDefault="007D6BFC" w:rsidP="007D6BFC">
      <w:r>
        <w:t xml:space="preserve">In this part of the </w:t>
      </w:r>
      <w:proofErr w:type="gramStart"/>
      <w:r>
        <w:t>cycle</w:t>
      </w:r>
      <w:proofErr w:type="gramEnd"/>
      <w:r>
        <w:t xml:space="preserve"> one must consider what is being reflected and provide a full detail of information relating to the event as possible and appropriate. While reflecting other things like an academic report, all the necessary information should be available. If the model is being used to self-reflect, all the knowledge at hand must be utilized and notes should be made with clarity for comprehensive reflection.</w:t>
      </w:r>
    </w:p>
    <w:p w14:paraId="0C5EDC8B" w14:textId="77777777" w:rsidR="007D6BFC" w:rsidRPr="00786306" w:rsidRDefault="007D6BFC" w:rsidP="007D6BFC">
      <w:pPr>
        <w:pStyle w:val="Heading3"/>
        <w:numPr>
          <w:ilvl w:val="0"/>
          <w:numId w:val="2"/>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2E3F6D28" w14:textId="77777777" w:rsidR="007D6BFC" w:rsidRDefault="007D6BFC" w:rsidP="007D6BFC">
      <w:r>
        <w:t>One must look on their emotional state during the event while it was occurring. Accuracy and insight are necessary for this reflection.</w:t>
      </w:r>
    </w:p>
    <w:p w14:paraId="524B54E6" w14:textId="77777777" w:rsidR="007D6BFC" w:rsidRPr="00786306" w:rsidRDefault="007D6BFC" w:rsidP="007D6BFC">
      <w:pPr>
        <w:pStyle w:val="Heading3"/>
        <w:numPr>
          <w:ilvl w:val="0"/>
          <w:numId w:val="2"/>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2F04CC54" w14:textId="77777777" w:rsidR="007D6BFC" w:rsidRDefault="007D6BFC" w:rsidP="007D6BFC">
      <w:r>
        <w:t xml:space="preserve">In this part of the </w:t>
      </w:r>
      <w:proofErr w:type="gramStart"/>
      <w:r>
        <w:t>cycle</w:t>
      </w:r>
      <w:proofErr w:type="gramEnd"/>
      <w:r>
        <w:t xml:space="preserve"> it is evaluated that how well the situation was handles. Positives and negatives of the handling approach are both judged, both handling process and the conclusion.</w:t>
      </w:r>
    </w:p>
    <w:p w14:paraId="661F8502" w14:textId="77777777" w:rsidR="007D6BFC" w:rsidRPr="00786306" w:rsidRDefault="007D6BFC" w:rsidP="007D6BFC">
      <w:pPr>
        <w:pStyle w:val="Heading3"/>
        <w:numPr>
          <w:ilvl w:val="0"/>
          <w:numId w:val="2"/>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623E9D67" w14:textId="143F783F" w:rsidR="007D6BFC" w:rsidRDefault="007D6BFC" w:rsidP="007D6BFC">
      <w:r>
        <w:t>Here the individual process of the event is analyzed which may have been vital to the event itself. These may be positive or negative towards the unfolding of the event. The pedagogic theory may be implemented here.</w:t>
      </w:r>
    </w:p>
    <w:p w14:paraId="61F4C26E" w14:textId="53FA2786" w:rsidR="007F5097" w:rsidRDefault="00AE4A8F" w:rsidP="007D6BFC">
      <w:r>
        <w:lastRenderedPageBreak/>
        <w:t xml:space="preserve">         </w:t>
      </w:r>
      <w:r w:rsidR="007F5097" w:rsidRPr="00AE4A8F">
        <w:rPr>
          <w:noProof/>
          <w:szCs w:val="24"/>
        </w:rPr>
        <w:drawing>
          <wp:inline distT="0" distB="0" distL="0" distR="0" wp14:anchorId="16A5E8E3" wp14:editId="6E97E35C">
            <wp:extent cx="4524375" cy="3495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2105" t="10927" r="24543" b="2835"/>
                    <a:stretch/>
                  </pic:blipFill>
                  <pic:spPr bwMode="auto">
                    <a:xfrm>
                      <a:off x="0" y="0"/>
                      <a:ext cx="4524375" cy="3495675"/>
                    </a:xfrm>
                    <a:prstGeom prst="rect">
                      <a:avLst/>
                    </a:prstGeom>
                    <a:noFill/>
                    <a:ln>
                      <a:noFill/>
                    </a:ln>
                    <a:extLst>
                      <a:ext uri="{53640926-AAD7-44D8-BBD7-CCE9431645EC}">
                        <a14:shadowObscured xmlns:a14="http://schemas.microsoft.com/office/drawing/2010/main"/>
                      </a:ext>
                    </a:extLst>
                  </pic:spPr>
                </pic:pic>
              </a:graphicData>
            </a:graphic>
          </wp:inline>
        </w:drawing>
      </w:r>
    </w:p>
    <w:p w14:paraId="3ECB171F" w14:textId="4EC6DB55" w:rsidR="00AE4A8F" w:rsidRDefault="00AE4A8F" w:rsidP="007D6BFC">
      <w:r>
        <w:t>(Example of our class exercise )</w:t>
      </w:r>
    </w:p>
    <w:p w14:paraId="5AF7F9B0" w14:textId="77777777" w:rsidR="00AE4A8F" w:rsidRDefault="00AE4A8F" w:rsidP="007D6BFC"/>
    <w:p w14:paraId="1729660A" w14:textId="77777777" w:rsidR="007D6BFC" w:rsidRPr="007D6BFC" w:rsidRDefault="007D6BFC" w:rsidP="007D6BFC">
      <w:pPr>
        <w:pStyle w:val="Heading3"/>
        <w:numPr>
          <w:ilvl w:val="0"/>
          <w:numId w:val="2"/>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6BFC">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2A3C5D82" w14:textId="77777777" w:rsidR="007D6BFC" w:rsidRDefault="007D6BFC" w:rsidP="007D6BFC">
      <w:r>
        <w:t xml:space="preserve">The process of investigation regarding the event is concluded there and the alternative possible for the current course of action may be considered here. It is also seen where different approach could have been implemented and how differently things would have occurred if a different approach </w:t>
      </w:r>
      <w:proofErr w:type="gramStart"/>
      <w:r>
        <w:t>was</w:t>
      </w:r>
      <w:proofErr w:type="gramEnd"/>
      <w:r>
        <w:t xml:space="preserve"> opted.  If the results of the opted plan of action are </w:t>
      </w:r>
      <w:proofErr w:type="gramStart"/>
      <w:r>
        <w:t>positive</w:t>
      </w:r>
      <w:proofErr w:type="gramEnd"/>
      <w:r>
        <w:t xml:space="preserve"> it may be continued. However, if they are negative a different approach would be considered.</w:t>
      </w:r>
    </w:p>
    <w:p w14:paraId="68DC0FD4" w14:textId="77777777" w:rsidR="007D6BFC" w:rsidRPr="007D6BFC" w:rsidRDefault="007D6BFC" w:rsidP="007D6BFC">
      <w:pPr>
        <w:pStyle w:val="Heading3"/>
        <w:numPr>
          <w:ilvl w:val="0"/>
          <w:numId w:val="2"/>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D6BFC">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p w14:paraId="5D581C6B" w14:textId="77777777" w:rsidR="007D6BFC" w:rsidRDefault="007D6BFC" w:rsidP="007D6BFC">
      <w:r>
        <w:t xml:space="preserve">This part is for the guidance regarding the actions in the future. It is crucial as it identifies the opted by an individual in the future for handling similar future events. These are useful in discussion with peers and proposal of the best possible plan </w:t>
      </w:r>
      <w:r w:rsidRPr="00A60D79">
        <w:t>(NursingAnswers.net, n.d.)</w:t>
      </w:r>
      <w:r>
        <w:t>.</w:t>
      </w:r>
    </w:p>
    <w:p w14:paraId="18471E00" w14:textId="179D342A" w:rsidR="007D6BFC" w:rsidRPr="00786306" w:rsidRDefault="005640D4" w:rsidP="007D6BFC">
      <w:pPr>
        <w:pStyle w:val="Heading2"/>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Topics:</w:t>
      </w:r>
    </w:p>
    <w:p w14:paraId="7B569367" w14:textId="77777777" w:rsidR="007D6BFC" w:rsidRDefault="007D6BFC" w:rsidP="007D6BFC">
      <w:r>
        <w:t>Various topics are reflected upon by using Gibbs’ reflective cycle which we have already studied in the module. These are as:</w:t>
      </w:r>
    </w:p>
    <w:p w14:paraId="4361D978" w14:textId="2BC8531D" w:rsidR="007D6BFC" w:rsidRPr="00786306" w:rsidRDefault="005640D4" w:rsidP="007D6BFC">
      <w:pPr>
        <w:pStyle w:val="Heading2"/>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w:t>
      </w:r>
    </w:p>
    <w:p w14:paraId="1BE09E99" w14:textId="77777777" w:rsidR="007D6BFC" w:rsidRDefault="007D6BFC" w:rsidP="007D6BFC">
      <w:r>
        <w:t xml:space="preserve">It crucial for an individual to understand the value of time to succeed in various aspects of life. People who waste time are unable to create an identity for themselves. Time management is the ability to effectively manage time and allocate time to the right activity. It allows assigning time to task according to their importance. Time management refers to using time as well as possible as it is always limited. Time management plays an especially important role in an organization and in lives of individuals. Time management includes various aspects like effective planning, setting objectives and deadline and delegating responsibilities </w:t>
      </w:r>
      <w:r w:rsidRPr="00847E48">
        <w:t>(Managementstudyguide.com, 2019)</w:t>
      </w:r>
      <w:r>
        <w:t>.</w:t>
      </w:r>
    </w:p>
    <w:p w14:paraId="13310A6F" w14:textId="2CBBD310" w:rsidR="007D6BFC" w:rsidRPr="00786306" w:rsidRDefault="005640D4" w:rsidP="007D6BFC">
      <w:pPr>
        <w:pStyle w:val="Heading3"/>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analysis of time management:</w:t>
      </w:r>
    </w:p>
    <w:p w14:paraId="5B69F64D" w14:textId="673E6963"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0B1AC7BC" w14:textId="77777777" w:rsidR="007D6BFC" w:rsidRDefault="007D6BFC" w:rsidP="007D6BFC">
      <w:r>
        <w:t>Time management is a crucial part of both personal and professional life of individuals. The content of the lecture clearly covered the importance of time management and is role in increasing the employability of a person. Moreover, the course covered all main aspects on how to effectively manage time and the things necessary for us to develop time development skills.</w:t>
      </w:r>
    </w:p>
    <w:p w14:paraId="1D6D3005" w14:textId="0B4C4DEA"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00D7F68E" w14:textId="77777777" w:rsidR="007D6BFC" w:rsidRDefault="007D6BFC" w:rsidP="007D6BFC">
      <w:r>
        <w:t>During the course I was feeling excited and motivated as time management is one of the skills that I need to work on the most.</w:t>
      </w:r>
    </w:p>
    <w:p w14:paraId="781A44AE" w14:textId="3C414DF7"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22C9AFAA" w14:textId="77777777" w:rsidR="007D6BFC" w:rsidRDefault="007D6BFC" w:rsidP="007D6BFC">
      <w:r>
        <w:t>According to the evaluation the contents of the lecture covered enough materials that the students were able to understand the importance of the role of time management in effective employability and the necessary measures to improve their own skills.</w:t>
      </w:r>
    </w:p>
    <w:p w14:paraId="2E64D3B7" w14:textId="5AE493F1"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6D1AEDD7" w14:textId="77777777" w:rsidR="007D6BFC" w:rsidRDefault="007D6BFC" w:rsidP="007D6BFC">
      <w:r>
        <w:t>Time management is a highly valued skills though the content were enough to cover the basics of the role of the skill in improvement of one’s employability. One lecture is not enough to cover the topic fully and more time should be devoted towards the subject.</w:t>
      </w:r>
    </w:p>
    <w:p w14:paraId="3D23538E" w14:textId="346D4982"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0F495192" w14:textId="77777777" w:rsidR="007D6BFC" w:rsidRDefault="007D6BFC" w:rsidP="007D6BFC">
      <w:r>
        <w:t>Overall, the event helped in pointing towards my own short comings when it comes to management of time. However, it would be beneficial for the students that this topic be explored further.</w:t>
      </w:r>
    </w:p>
    <w:p w14:paraId="0ACAFF7F" w14:textId="11EBD22E" w:rsidR="007D6BFC" w:rsidRPr="00786306" w:rsidRDefault="005640D4" w:rsidP="007D6BFC">
      <w:pPr>
        <w:pStyle w:val="Heading2"/>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writing:</w:t>
      </w:r>
    </w:p>
    <w:p w14:paraId="28B85A1E" w14:textId="77777777" w:rsidR="007D6BFC" w:rsidRDefault="007D6BFC" w:rsidP="007D6BFC">
      <w:r>
        <w:t>Academic writing is a way of writing that consists of a concise structure and evidence backs it up, the purpose of this is to enhance the understanding of the reader regarding a certain topic. The tone and style of academic writing is formal, still it is not complex and does not require usage of long structures and difficult lexicon. Each subject has its own style of writing, types, and vocabulary. There are still some general styles of academic writing that are valid in all disciplines.</w:t>
      </w:r>
      <w:r w:rsidRPr="00847E48">
        <w:t xml:space="preserve"> (Library, 2018)</w:t>
      </w:r>
    </w:p>
    <w:p w14:paraId="43660677" w14:textId="29478C71" w:rsidR="007D6BFC" w:rsidRPr="00786306" w:rsidRDefault="005640D4" w:rsidP="007D6BFC">
      <w:pPr>
        <w:pStyle w:val="Heading3"/>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reflective cycle:</w:t>
      </w:r>
    </w:p>
    <w:p w14:paraId="3C12EDB4" w14:textId="77777777" w:rsidR="007D6BFC" w:rsidRDefault="007D6BFC" w:rsidP="007D6BFC">
      <w:r>
        <w:t>The Gibbs’ reflective analysis of the topic to academic writing is as:</w:t>
      </w:r>
    </w:p>
    <w:p w14:paraId="3D35F080" w14:textId="10702E0C"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59583DBC" w14:textId="77777777" w:rsidR="007D6BFC" w:rsidRDefault="007D6BFC" w:rsidP="007D6BFC">
      <w:r>
        <w:t>Academic writing may seem like general writing but is in fact quite different, it follows various rules and regulations that do not apply when writing generally. For example, the tone of academic writing is formal and complex than when writing casually. Academic writing is planned and focused. It has a clear structure. It is based on convincing evidence and has a formal style and tone.</w:t>
      </w:r>
    </w:p>
    <w:p w14:paraId="294529F8" w14:textId="220787E8"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5D67CC4F" w14:textId="77777777" w:rsidR="007D6BFC" w:rsidRDefault="007D6BFC" w:rsidP="007D6BFC">
      <w:r>
        <w:t xml:space="preserve">During the course I was feeling excited and motivated as time management is one of the skills that is crucial for retaining a job that requires constant documentation and there are </w:t>
      </w:r>
      <w:proofErr w:type="gramStart"/>
      <w:r>
        <w:t>a number of</w:t>
      </w:r>
      <w:proofErr w:type="gramEnd"/>
      <w:r>
        <w:t xml:space="preserve"> rules that differentiate is from general writing.</w:t>
      </w:r>
    </w:p>
    <w:p w14:paraId="7215DBE5" w14:textId="0BC2034F"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4BA1E14B" w14:textId="77777777" w:rsidR="007D6BFC" w:rsidRDefault="007D6BFC" w:rsidP="007D6BFC">
      <w:r>
        <w:t>Being a native English speaker, one is under the impression that the tasks for writing are no problem at all and can be done easily. But the language used by speakers has a causal tone to it which is not usable writing and academic document.</w:t>
      </w:r>
    </w:p>
    <w:p w14:paraId="1C4CD2E4" w14:textId="4CA8E5A6"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4A4323BC" w14:textId="77777777" w:rsidR="007D6BFC" w:rsidRDefault="007D6BFC" w:rsidP="007D6BFC">
      <w:r>
        <w:t>The course develops a proper plan for improving the grammar of the student and make them familiar with the academic style of documentation. The course fulfils its requirements of explaining the necessary rules for opting the formal style of writing.</w:t>
      </w:r>
    </w:p>
    <w:p w14:paraId="0CBEB1E6" w14:textId="4D496509"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0ABB8CCA" w14:textId="77777777" w:rsidR="007D6BFC" w:rsidRDefault="007D6BFC" w:rsidP="007D6BFC">
      <w:r>
        <w:t>Academic writing is a necessary skill both at academic and professional level and the module has increased my understanding of how to write something academically, so that it may be easier to understand for people. The lectures help develop the distinction between casual and academic form of writing so that students can utilize it to increase their employability.</w:t>
      </w:r>
    </w:p>
    <w:p w14:paraId="5814D8C1" w14:textId="464A1D55" w:rsidR="007D6BFC" w:rsidRPr="00786306" w:rsidRDefault="005640D4" w:rsidP="007D6BFC">
      <w:pPr>
        <w:pStyle w:val="Heading2"/>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Speaking:</w:t>
      </w:r>
    </w:p>
    <w:p w14:paraId="32CC46DF" w14:textId="77777777" w:rsidR="007D6BFC" w:rsidRDefault="007D6BFC" w:rsidP="007D6BFC">
      <w:r>
        <w:t xml:space="preserve">Public speaking is vital skill in both education and business. It offers multiple benefits whether one is a businessperson or an individual. A public speech may be on a vast number of topics ranging from education to influencing people. A presentation involving public speaking is different form online presentations as an online presentation is heard on the listeners accord and convenience while a public speaking presentation has a constraint for time and place. That is because public speaking is done Infront of a live audience </w:t>
      </w:r>
      <w:r w:rsidRPr="00524F14">
        <w:t>(Spencer, 2018)</w:t>
      </w:r>
      <w:r>
        <w:t>.</w:t>
      </w:r>
    </w:p>
    <w:p w14:paraId="61C79BEC" w14:textId="4A20C9B7"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41B58E71" w14:textId="77777777" w:rsidR="007D6BFC" w:rsidRPr="00524F14" w:rsidRDefault="007D6BFC" w:rsidP="007D6BFC">
      <w:r>
        <w:t xml:space="preserve">Public speaking is an important skill for </w:t>
      </w:r>
      <w:proofErr w:type="gramStart"/>
      <w:r>
        <w:t>each individual</w:t>
      </w:r>
      <w:proofErr w:type="gramEnd"/>
      <w:r>
        <w:t xml:space="preserve"> as it is necessary to build up confidence in people and helps in presenting their agenda in groups of people. It is a part of module due to its importance in employability.</w:t>
      </w:r>
    </w:p>
    <w:p w14:paraId="6D26597E" w14:textId="513046BF"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73442BCF" w14:textId="77777777" w:rsidR="007D6BFC" w:rsidRDefault="007D6BFC" w:rsidP="007D6BFC">
      <w:r>
        <w:t>During the course I was feeling excited and motivated as time management is one of the skills that is crucial for retaining any job.</w:t>
      </w:r>
    </w:p>
    <w:p w14:paraId="195199EA" w14:textId="33812249"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6A8A6745" w14:textId="77777777" w:rsidR="007D6BFC" w:rsidRDefault="007D6BFC" w:rsidP="007D6BFC">
      <w:r>
        <w:t xml:space="preserve">Being </w:t>
      </w:r>
      <w:proofErr w:type="gramStart"/>
      <w:r>
        <w:t>a native English speaker</w:t>
      </w:r>
      <w:proofErr w:type="gramEnd"/>
      <w:r>
        <w:t xml:space="preserve"> one is under the impression that public speaking is an easy task but many people face anxiety when talking to large groups of people at once so knowing and experiencing public speaking is crucial to boost confidence in students so they may not face anxiety when speaking publicly during a job.</w:t>
      </w:r>
    </w:p>
    <w:p w14:paraId="5AA8A3EC" w14:textId="1B1C9E6E"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12A5771E" w14:textId="77777777" w:rsidR="007D6BFC" w:rsidRDefault="007D6BFC" w:rsidP="007D6BFC">
      <w:r>
        <w:t>The course plays a key role in improving the public speaking skills of student by letting them indulge in it as a practical and using various techniques to boost confidence of students to improve their employability.</w:t>
      </w:r>
    </w:p>
    <w:p w14:paraId="70D78054" w14:textId="17902730"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16630CD5" w14:textId="77777777" w:rsidR="007D6BFC" w:rsidRDefault="007D6BFC" w:rsidP="007D6BFC">
      <w:r>
        <w:t>The part of the course plays an effective role in increasing the confidence level of students by providing them with opportunities to express themselves in people. I faced problem when speaking publicly due to lack of self-confidence, but project presentations helped in increasing my confidence level.</w:t>
      </w:r>
    </w:p>
    <w:p w14:paraId="70EFF3A9" w14:textId="2ED3532C" w:rsidR="007D6BFC" w:rsidRPr="00786306" w:rsidRDefault="005640D4" w:rsidP="007D6BFC">
      <w:pPr>
        <w:pStyle w:val="Heading2"/>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w:t>
      </w:r>
    </w:p>
    <w:p w14:paraId="406381A5" w14:textId="77777777" w:rsidR="007D6BFC" w:rsidRDefault="007D6BFC" w:rsidP="007D6BFC">
      <w:r w:rsidRPr="00860DD9">
        <w:t>The term employability is rarely clearly defined, and there are several definitions of the word that exist in literature. In general cases the core idea is related to train students to be able to gain and maintain a job</w:t>
      </w:r>
      <w:r>
        <w:t xml:space="preserve">. It is creation of necessary skills in people, so they </w:t>
      </w:r>
      <w:proofErr w:type="gramStart"/>
      <w:r>
        <w:t>are able to</w:t>
      </w:r>
      <w:proofErr w:type="gramEnd"/>
      <w:r>
        <w:t xml:space="preserve"> maintain employment.</w:t>
      </w:r>
    </w:p>
    <w:p w14:paraId="44717C78" w14:textId="091BC97E"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50C0E627" w14:textId="77777777" w:rsidR="007D6BFC" w:rsidRDefault="007D6BFC" w:rsidP="007D6BFC">
      <w:r>
        <w:t>The purpose of this lecture was to make student aware of the skills that are in demand in the industry so they can work on developing them.</w:t>
      </w:r>
    </w:p>
    <w:p w14:paraId="134A48DA" w14:textId="46A41DC4"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23D98F24" w14:textId="77777777" w:rsidR="007D6BFC" w:rsidRDefault="007D6BFC" w:rsidP="007D6BFC">
      <w:r>
        <w:t>During the course I was feeling excited and motivated as time management is one of the skills that are crucial for gaining and retaining any job.</w:t>
      </w:r>
    </w:p>
    <w:p w14:paraId="6C55178A" w14:textId="03245A65"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17750392" w14:textId="77777777" w:rsidR="007D6BFC" w:rsidRDefault="007D6BFC" w:rsidP="007D6BFC">
      <w:r>
        <w:t>The lecture clearly defines the necessary skills that are required for gaining a job in various industries</w:t>
      </w:r>
    </w:p>
    <w:p w14:paraId="7F16A405" w14:textId="07F10252" w:rsidR="007D6BFC" w:rsidRPr="00786306" w:rsidRDefault="005640D4" w:rsidP="007D6BFC">
      <w:pPr>
        <w:pStyle w:val="Heading4"/>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6BFC" w:rsidRPr="00786306">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229F458F" w14:textId="2576805B" w:rsidR="007D6BFC" w:rsidRDefault="007D6BFC" w:rsidP="007D6BFC">
      <w:r>
        <w:t>An especially important thing for students is to be aware of the skills that are necessary for retaining a job and gaining new employment. The course helped me in realizing the skills that are required in the industry and will help me in gaining and maintaining employments.</w:t>
      </w:r>
    </w:p>
    <w:p w14:paraId="4E26E67E" w14:textId="45655BE5" w:rsidR="002705AA" w:rsidRDefault="002705AA" w:rsidP="007D6BFC"/>
    <w:p w14:paraId="5C833E26" w14:textId="31F42F77" w:rsidR="002705AA" w:rsidRDefault="002705AA" w:rsidP="007D6BFC"/>
    <w:p w14:paraId="7FCDC523" w14:textId="1410D8E9" w:rsidR="002705AA" w:rsidRDefault="002705AA" w:rsidP="007D6BFC"/>
    <w:p w14:paraId="3CE739B5" w14:textId="0D9D9BA4" w:rsidR="002705AA" w:rsidRDefault="002705AA" w:rsidP="007D6BFC"/>
    <w:p w14:paraId="5F41491C" w14:textId="6EE05173" w:rsidR="002705AA" w:rsidRDefault="002705AA" w:rsidP="002705AA">
      <w:pPr>
        <w:pStyle w:val="Heading1"/>
      </w:pPr>
      <w:bookmarkStart w:id="0" w:name="_Hlk59533608"/>
      <w:r>
        <w:t>Bibliography</w:t>
      </w:r>
      <w:r>
        <w:t>(reference)</w:t>
      </w:r>
      <w:r>
        <w:t>:</w:t>
      </w:r>
    </w:p>
    <w:p w14:paraId="669EAB75" w14:textId="77777777" w:rsidR="002705AA" w:rsidRDefault="002705AA" w:rsidP="002705AA">
      <w:r>
        <w:t>FLANDERS, S., 1995, `The coming of the blue-collar graduate’, Human Resources, May.</w:t>
      </w:r>
    </w:p>
    <w:p w14:paraId="7024A41B" w14:textId="77777777" w:rsidR="002705AA" w:rsidRDefault="002705AA" w:rsidP="002705AA">
      <w:r>
        <w:t>Harvey, L. (2001). Defining and Measuring Employability. Quality in Higher Education, 7(2), pp.97–109.</w:t>
      </w:r>
    </w:p>
    <w:p w14:paraId="48B8A2A2" w14:textId="77777777" w:rsidR="002705AA" w:rsidRDefault="002705AA" w:rsidP="002705AA">
      <w:proofErr w:type="spellStart"/>
      <w:r>
        <w:t>Feenstra</w:t>
      </w:r>
      <w:proofErr w:type="spellEnd"/>
      <w:r>
        <w:t>, R., Hanson, G., 1996. Globalization, outsourcing, and wage inequality. The American Economic Review 86 (2), 240–245.</w:t>
      </w:r>
    </w:p>
    <w:p w14:paraId="6E440062" w14:textId="77777777" w:rsidR="002705AA" w:rsidRDefault="002705AA" w:rsidP="002705AA">
      <w:proofErr w:type="spellStart"/>
      <w:r>
        <w:t>Geishecker</w:t>
      </w:r>
      <w:proofErr w:type="spellEnd"/>
      <w:r>
        <w:t>, I., 2006. Does outsourcing to Central and Eastern Europe really threaten manual workers’ jobs in Germany? The World Economy 29 (5), 559–583.</w:t>
      </w:r>
    </w:p>
    <w:p w14:paraId="41CFA025" w14:textId="77777777" w:rsidR="002705AA" w:rsidRDefault="002705AA" w:rsidP="002705AA">
      <w:proofErr w:type="spellStart"/>
      <w:r>
        <w:t>Facteau</w:t>
      </w:r>
      <w:proofErr w:type="spellEnd"/>
      <w:r>
        <w:t xml:space="preserve">, J., Dobbins, G., Russell, J., Ladd, R., </w:t>
      </w:r>
      <w:proofErr w:type="spellStart"/>
      <w:r>
        <w:t>Kudisch</w:t>
      </w:r>
      <w:proofErr w:type="spellEnd"/>
      <w:r>
        <w:t>, J., 1995. The influence of general perceptions of the training environment on pretraining motivation and perceived training transfer. Journal of Management 21 (1), 1.</w:t>
      </w:r>
    </w:p>
    <w:p w14:paraId="553F7EB0" w14:textId="77777777" w:rsidR="002705AA" w:rsidRDefault="002705AA" w:rsidP="002705AA">
      <w:r>
        <w:t>Strauss-Kahn, V., 2003. The role of globalization in the within-industry shift away from unskilled workers in France. NBER Working Papers.</w:t>
      </w:r>
    </w:p>
    <w:p w14:paraId="7FEBF835" w14:textId="77777777" w:rsidR="002705AA" w:rsidRDefault="002705AA" w:rsidP="002705AA">
      <w:r>
        <w:t>Sanders, J., De Grip, A., 2004. Training, task flexibility and the employability of low-skilled workers. International Journal of Manpower 25 (1), 73–89.</w:t>
      </w:r>
    </w:p>
    <w:p w14:paraId="1A9DF408" w14:textId="77777777" w:rsidR="002705AA" w:rsidRDefault="002705AA" w:rsidP="002705AA">
      <w:r>
        <w:lastRenderedPageBreak/>
        <w:t xml:space="preserve">Groot, W., </w:t>
      </w:r>
      <w:proofErr w:type="spellStart"/>
      <w:r>
        <w:t>Maassen</w:t>
      </w:r>
      <w:proofErr w:type="spellEnd"/>
      <w:r>
        <w:t xml:space="preserve"> van den Brink, H., 2000. Education, training and employability. Applied Economics 32, 573–581.</w:t>
      </w:r>
    </w:p>
    <w:p w14:paraId="38A7843D" w14:textId="77777777" w:rsidR="002705AA" w:rsidRDefault="002705AA" w:rsidP="002705AA">
      <w:proofErr w:type="spellStart"/>
      <w:r>
        <w:t>Heijde</w:t>
      </w:r>
      <w:proofErr w:type="spellEnd"/>
      <w:r>
        <w:t>, C., Van Der Heijden, B., 2006. A competence-based and multidimensional operationalization and measurement of employability. Human resource management 45 (3), 449–476.</w:t>
      </w:r>
    </w:p>
    <w:p w14:paraId="0D88EDE2" w14:textId="77777777" w:rsidR="002705AA" w:rsidRDefault="002705AA" w:rsidP="002705AA">
      <w:proofErr w:type="spellStart"/>
      <w:r>
        <w:t>Breugel</w:t>
      </w:r>
      <w:proofErr w:type="spellEnd"/>
      <w:r>
        <w:t xml:space="preserve">, G. v., Grip, A. d., </w:t>
      </w:r>
      <w:proofErr w:type="spellStart"/>
      <w:r>
        <w:t>Dohmen</w:t>
      </w:r>
      <w:proofErr w:type="spellEnd"/>
      <w:r>
        <w:t xml:space="preserve">, D., 2011. </w:t>
      </w:r>
      <w:proofErr w:type="spellStart"/>
      <w:r>
        <w:t>Ontwikkelingscheque</w:t>
      </w:r>
      <w:proofErr w:type="spellEnd"/>
      <w:r>
        <w:t xml:space="preserve">, </w:t>
      </w:r>
      <w:proofErr w:type="spellStart"/>
      <w:r>
        <w:t>uitwerking</w:t>
      </w:r>
      <w:proofErr w:type="spellEnd"/>
      <w:r>
        <w:t xml:space="preserve"> advise </w:t>
      </w:r>
      <w:proofErr w:type="spellStart"/>
      <w:r>
        <w:t>denktank</w:t>
      </w:r>
      <w:proofErr w:type="spellEnd"/>
      <w:r>
        <w:t xml:space="preserve"> </w:t>
      </w:r>
      <w:proofErr w:type="spellStart"/>
      <w:r>
        <w:t>leren</w:t>
      </w:r>
      <w:proofErr w:type="spellEnd"/>
      <w:r>
        <w:t xml:space="preserve"> </w:t>
      </w:r>
      <w:proofErr w:type="spellStart"/>
      <w:r>
        <w:t>en</w:t>
      </w:r>
      <w:proofErr w:type="spellEnd"/>
      <w:r>
        <w:t xml:space="preserve"> </w:t>
      </w:r>
      <w:proofErr w:type="spellStart"/>
      <w:r>
        <w:t>werken</w:t>
      </w:r>
      <w:proofErr w:type="spellEnd"/>
      <w:r>
        <w:t xml:space="preserve">. Research Centre for Education and the </w:t>
      </w:r>
      <w:proofErr w:type="spellStart"/>
      <w:r>
        <w:t>Labour</w:t>
      </w:r>
      <w:proofErr w:type="spellEnd"/>
      <w:r>
        <w:t xml:space="preserve"> Market (ROA).</w:t>
      </w:r>
    </w:p>
    <w:p w14:paraId="591AA2C9" w14:textId="77777777" w:rsidR="002705AA" w:rsidRDefault="002705AA" w:rsidP="002705AA">
      <w:r>
        <w:t>Becker, G., 1962. Investment in human capital: a theoretical analysis. The Journal of Political Economy 70 (5), 9–49.</w:t>
      </w:r>
    </w:p>
    <w:p w14:paraId="6DE3CEE3" w14:textId="77777777" w:rsidR="002705AA" w:rsidRDefault="002705AA" w:rsidP="002705AA">
      <w:r>
        <w:t xml:space="preserve">Katz, E., </w:t>
      </w:r>
      <w:proofErr w:type="spellStart"/>
      <w:r>
        <w:t>Ziderman</w:t>
      </w:r>
      <w:proofErr w:type="spellEnd"/>
      <w:r>
        <w:t xml:space="preserve">, A., 1990. Investment in general training: the role of information and </w:t>
      </w:r>
      <w:proofErr w:type="spellStart"/>
      <w:r>
        <w:t>labour</w:t>
      </w:r>
      <w:proofErr w:type="spellEnd"/>
      <w:r>
        <w:t xml:space="preserve"> mobility. The Economic Journal 100 (403), 1147–1158.</w:t>
      </w:r>
    </w:p>
    <w:p w14:paraId="5784BA72" w14:textId="77777777" w:rsidR="002705AA" w:rsidRDefault="002705AA" w:rsidP="002705AA">
      <w:r>
        <w:t>Stevens, M., 1994. A theoretical model of on-the-job training with imperfect competition. Oxford Economic Papers 46 (4), 537–562.</w:t>
      </w:r>
    </w:p>
    <w:p w14:paraId="19F19B7B" w14:textId="77777777" w:rsidR="002705AA" w:rsidRDefault="002705AA" w:rsidP="002705AA">
      <w:r>
        <w:t xml:space="preserve">Acemoglu, D., </w:t>
      </w:r>
      <w:proofErr w:type="spellStart"/>
      <w:r>
        <w:t>Pischke</w:t>
      </w:r>
      <w:proofErr w:type="spellEnd"/>
      <w:r>
        <w:t>, J., 1998. Why do firms train? Theory and evidence. Quarterly Journal of Economics 113 (1), 79–118.</w:t>
      </w:r>
    </w:p>
    <w:p w14:paraId="64E67F05" w14:textId="77777777" w:rsidR="002705AA" w:rsidRDefault="002705AA" w:rsidP="002705AA">
      <w:r>
        <w:t xml:space="preserve">Acemoglu, D., </w:t>
      </w:r>
      <w:proofErr w:type="spellStart"/>
      <w:r>
        <w:t>Pischke</w:t>
      </w:r>
      <w:proofErr w:type="spellEnd"/>
      <w:r>
        <w:t xml:space="preserve">, J., 1999a. Beyond Becker: training in imperfect </w:t>
      </w:r>
      <w:proofErr w:type="spellStart"/>
      <w:r>
        <w:t>labour</w:t>
      </w:r>
      <w:proofErr w:type="spellEnd"/>
      <w:r>
        <w:t xml:space="preserve"> markets. The Economic Journal 109 (453), 112–142.</w:t>
      </w:r>
    </w:p>
    <w:p w14:paraId="79A3CBA3" w14:textId="77777777" w:rsidR="002705AA" w:rsidRDefault="002705AA" w:rsidP="002705AA">
      <w:r>
        <w:t xml:space="preserve">Acemoglu, D., </w:t>
      </w:r>
      <w:proofErr w:type="spellStart"/>
      <w:r>
        <w:t>Pischke</w:t>
      </w:r>
      <w:proofErr w:type="spellEnd"/>
      <w:r>
        <w:t>, J., 1999b. The structure of wages and investment in general training. Journal of Political Economy 107 (3), 539–572.</w:t>
      </w:r>
    </w:p>
    <w:p w14:paraId="1BC830D7" w14:textId="77777777" w:rsidR="002705AA" w:rsidRDefault="002705AA" w:rsidP="002705AA">
      <w:r>
        <w:t>Lazear, E., 2009. Firm-specific human capital: A skill-weights approach. Journal of Political Economy 117 (5), 914–940.</w:t>
      </w:r>
    </w:p>
    <w:bookmarkEnd w:id="0"/>
    <w:p w14:paraId="6A066F0F" w14:textId="77777777" w:rsidR="002705AA" w:rsidRDefault="002705AA" w:rsidP="002705AA">
      <w:r>
        <w:t xml:space="preserve">Booth, A., </w:t>
      </w:r>
      <w:proofErr w:type="spellStart"/>
      <w:r>
        <w:t>Katic</w:t>
      </w:r>
      <w:proofErr w:type="spellEnd"/>
      <w:r>
        <w:t>, P., 2011. Men at work in a land down-under: Testing some predictions of human capital theory. British Journal of Industrial Relations 49 (1), 1–24.</w:t>
      </w:r>
    </w:p>
    <w:p w14:paraId="13DF932E" w14:textId="77777777" w:rsidR="002705AA" w:rsidRDefault="002705AA" w:rsidP="002705AA">
      <w:r>
        <w:t xml:space="preserve">Leuven, E., </w:t>
      </w:r>
      <w:proofErr w:type="spellStart"/>
      <w:r>
        <w:t>Oosterbeek</w:t>
      </w:r>
      <w:proofErr w:type="spellEnd"/>
      <w:r>
        <w:t xml:space="preserve">, H., </w:t>
      </w:r>
      <w:proofErr w:type="spellStart"/>
      <w:r>
        <w:t>Sloof</w:t>
      </w:r>
      <w:proofErr w:type="spellEnd"/>
      <w:r>
        <w:t xml:space="preserve">, R., Van </w:t>
      </w:r>
      <w:proofErr w:type="spellStart"/>
      <w:r>
        <w:t>Klaveren</w:t>
      </w:r>
      <w:proofErr w:type="spellEnd"/>
      <w:r>
        <w:t xml:space="preserve">, C., 2005. Worker reciprocity and employer investment in training. </w:t>
      </w:r>
      <w:proofErr w:type="spellStart"/>
      <w:r>
        <w:t>Economica</w:t>
      </w:r>
      <w:proofErr w:type="spellEnd"/>
      <w:r>
        <w:t xml:space="preserve"> 72 (285), 137–149.</w:t>
      </w:r>
    </w:p>
    <w:p w14:paraId="031E0170" w14:textId="77777777" w:rsidR="002705AA" w:rsidRDefault="002705AA" w:rsidP="002705AA">
      <w:r>
        <w:t xml:space="preserve">Fehr, E., </w:t>
      </w:r>
      <w:proofErr w:type="spellStart"/>
      <w:r>
        <w:t>G¨achter</w:t>
      </w:r>
      <w:proofErr w:type="spellEnd"/>
      <w:r>
        <w:t>, S., 2000. Fairness and retaliation: The economics of reciprocity. The Journal of Economic Perspectives 14 (3), 159–181.</w:t>
      </w:r>
    </w:p>
    <w:p w14:paraId="3129E23B" w14:textId="77777777" w:rsidR="002705AA" w:rsidRDefault="002705AA" w:rsidP="002705AA">
      <w:proofErr w:type="spellStart"/>
      <w:r>
        <w:t>Fouarge</w:t>
      </w:r>
      <w:proofErr w:type="spellEnd"/>
      <w:r>
        <w:t xml:space="preserve">, D., </w:t>
      </w:r>
      <w:proofErr w:type="spellStart"/>
      <w:r>
        <w:t>Schils</w:t>
      </w:r>
      <w:proofErr w:type="spellEnd"/>
      <w:r>
        <w:t>, T., De Grip, A., 2010. Why do low-educated workers invest less in further training? IZA Discussion Papers.</w:t>
      </w:r>
    </w:p>
    <w:p w14:paraId="2ED8C249" w14:textId="77777777" w:rsidR="002705AA" w:rsidRDefault="002705AA" w:rsidP="002705AA">
      <w:r>
        <w:t xml:space="preserve">Colquitt, J., </w:t>
      </w:r>
      <w:proofErr w:type="spellStart"/>
      <w:r>
        <w:t>LePine</w:t>
      </w:r>
      <w:proofErr w:type="spellEnd"/>
      <w:r>
        <w:t>, J., Noe, R., 2000. Toward an integrative theory of training motivation: A meta-analytic path analysis of 20 years of research. Journal of Applied Psychology 85 (5), 678.</w:t>
      </w:r>
    </w:p>
    <w:p w14:paraId="4CA234A0" w14:textId="77777777" w:rsidR="002705AA" w:rsidRDefault="002705AA" w:rsidP="002705AA">
      <w:r>
        <w:t xml:space="preserve">Webster, J., </w:t>
      </w:r>
      <w:proofErr w:type="spellStart"/>
      <w:r>
        <w:t>Martocchio</w:t>
      </w:r>
      <w:proofErr w:type="spellEnd"/>
      <w:r>
        <w:t>, J., 1993. Turning work into play: Implications for microcomputer software training. Journal of Management 19 (1), 127–146.</w:t>
      </w:r>
    </w:p>
    <w:p w14:paraId="05C9AA42" w14:textId="77777777" w:rsidR="002705AA" w:rsidRDefault="002705AA" w:rsidP="002705AA">
      <w:proofErr w:type="spellStart"/>
      <w:r>
        <w:t>Benabou</w:t>
      </w:r>
      <w:proofErr w:type="spellEnd"/>
      <w:r>
        <w:t xml:space="preserve">, R., </w:t>
      </w:r>
      <w:proofErr w:type="spellStart"/>
      <w:r>
        <w:t>Tirole</w:t>
      </w:r>
      <w:proofErr w:type="spellEnd"/>
      <w:r>
        <w:t>, J., 2002. Self-confidence and personal motivation. Quarterly Journal of Economics 117 (3), 871–915.</w:t>
      </w:r>
    </w:p>
    <w:p w14:paraId="24954812" w14:textId="77777777" w:rsidR="002705AA" w:rsidRDefault="002705AA" w:rsidP="002705AA">
      <w:proofErr w:type="spellStart"/>
      <w:r>
        <w:t>Borghans</w:t>
      </w:r>
      <w:proofErr w:type="spellEnd"/>
      <w:r>
        <w:t xml:space="preserve">, L., </w:t>
      </w:r>
      <w:proofErr w:type="spellStart"/>
      <w:r>
        <w:t>Golsteyn</w:t>
      </w:r>
      <w:proofErr w:type="spellEnd"/>
      <w:r>
        <w:t xml:space="preserve">, B., de Grip, A., 2006. Meer </w:t>
      </w:r>
      <w:proofErr w:type="spellStart"/>
      <w:r>
        <w:t>werken</w:t>
      </w:r>
      <w:proofErr w:type="spellEnd"/>
      <w:r>
        <w:t xml:space="preserve"> is </w:t>
      </w:r>
      <w:proofErr w:type="spellStart"/>
      <w:r>
        <w:t>meer</w:t>
      </w:r>
      <w:proofErr w:type="spellEnd"/>
      <w:r>
        <w:t xml:space="preserve"> </w:t>
      </w:r>
      <w:proofErr w:type="spellStart"/>
      <w:r>
        <w:t>leren</w:t>
      </w:r>
      <w:proofErr w:type="spellEnd"/>
      <w:r>
        <w:t xml:space="preserve">: </w:t>
      </w:r>
      <w:proofErr w:type="spellStart"/>
      <w:r>
        <w:t>determinanten</w:t>
      </w:r>
      <w:proofErr w:type="spellEnd"/>
      <w:r>
        <w:t xml:space="preserve"> van </w:t>
      </w:r>
      <w:proofErr w:type="spellStart"/>
      <w:r>
        <w:t>kennisontwikkeling</w:t>
      </w:r>
      <w:proofErr w:type="spellEnd"/>
      <w:r>
        <w:t>. CINOP.</w:t>
      </w:r>
    </w:p>
    <w:p w14:paraId="0DFAA6D2" w14:textId="77777777" w:rsidR="002705AA" w:rsidRDefault="002705AA" w:rsidP="002705AA">
      <w:proofErr w:type="spellStart"/>
      <w:r>
        <w:lastRenderedPageBreak/>
        <w:t>Hillage</w:t>
      </w:r>
      <w:proofErr w:type="spellEnd"/>
      <w:r>
        <w:t xml:space="preserve">, J., E Pollard and Great Britain. Department for Education </w:t>
      </w:r>
      <w:proofErr w:type="gramStart"/>
      <w:r>
        <w:t>And</w:t>
      </w:r>
      <w:proofErr w:type="gramEnd"/>
      <w:r>
        <w:t xml:space="preserve"> Employment (1999). Employability: developing a framework for policy analysis. London: Dept. For Education and Employment.</w:t>
      </w:r>
    </w:p>
    <w:p w14:paraId="63DE7651" w14:textId="77777777" w:rsidR="002705AA" w:rsidRDefault="002705AA" w:rsidP="002705AA">
      <w:r>
        <w:t xml:space="preserve">The University </w:t>
      </w:r>
      <w:proofErr w:type="gramStart"/>
      <w:r>
        <w:t>Of</w:t>
      </w:r>
      <w:proofErr w:type="gramEnd"/>
      <w:r>
        <w:t xml:space="preserve"> Edinburgh (2020). Gibbs’ reflective cycle. [online] The University of Edinburgh. Available at: </w:t>
      </w:r>
      <w:hyperlink r:id="rId9" w:history="1">
        <w:r>
          <w:rPr>
            <w:rStyle w:val="Hyperlink"/>
          </w:rPr>
          <w:t>https://www.ed.ac.uk/reflection/reflectors-toolkit/reflecting-on-experience/gibbs-reflective-cycle</w:t>
        </w:r>
      </w:hyperlink>
      <w:r>
        <w:t>.</w:t>
      </w:r>
    </w:p>
    <w:p w14:paraId="686DEBD2" w14:textId="77777777" w:rsidR="002705AA" w:rsidRDefault="002705AA" w:rsidP="002705AA">
      <w:r>
        <w:t xml:space="preserve">NursingAnswers.net. (n.d.). Gibbs Reflective Cycle. [online] Available at: </w:t>
      </w:r>
      <w:hyperlink r:id="rId10" w:history="1">
        <w:r>
          <w:rPr>
            <w:rStyle w:val="Hyperlink"/>
          </w:rPr>
          <w:t>https://nursinganswers.net/reflective-guides/gibbs-reflective-cycle.php</w:t>
        </w:r>
      </w:hyperlink>
      <w:r>
        <w:t>.</w:t>
      </w:r>
    </w:p>
    <w:p w14:paraId="5BFCD4CB" w14:textId="77777777" w:rsidR="002705AA" w:rsidRDefault="002705AA" w:rsidP="002705AA">
      <w:r>
        <w:t xml:space="preserve">Managementstudyguide.com. (2019). Time Management - Meaning and its Importance. [online] Available at: </w:t>
      </w:r>
      <w:hyperlink r:id="rId11" w:history="1">
        <w:r>
          <w:rPr>
            <w:rStyle w:val="Hyperlink"/>
          </w:rPr>
          <w:t>https://www.managementstudyguide.com/time-management.htm</w:t>
        </w:r>
      </w:hyperlink>
      <w:r>
        <w:t>.</w:t>
      </w:r>
    </w:p>
    <w:p w14:paraId="0D7C531B" w14:textId="77777777" w:rsidR="002705AA" w:rsidRDefault="002705AA" w:rsidP="002705AA">
      <w:r>
        <w:t xml:space="preserve">Library (2018). What is academic writing? | Academic writing | Library | University of Leeds. [online] Leeds.ac.uk. Available at: </w:t>
      </w:r>
      <w:hyperlink r:id="rId12" w:history="1">
        <w:r>
          <w:rPr>
            <w:rStyle w:val="Hyperlink"/>
          </w:rPr>
          <w:t>https://library.leeds.ac.uk/info/14011/writing/106/academic_writing</w:t>
        </w:r>
      </w:hyperlink>
      <w:r>
        <w:t>.</w:t>
      </w:r>
    </w:p>
    <w:p w14:paraId="758CE0BD" w14:textId="77777777" w:rsidR="002705AA" w:rsidRDefault="002705AA" w:rsidP="002705AA">
      <w:r>
        <w:t xml:space="preserve">Spencer, L. (2018). What Is Public Speaking? &amp; Why Is It Important? [online] Business </w:t>
      </w:r>
      <w:proofErr w:type="spellStart"/>
      <w:r>
        <w:t>Envato</w:t>
      </w:r>
      <w:proofErr w:type="spellEnd"/>
      <w:r>
        <w:t xml:space="preserve"> Tuts+. Available at: </w:t>
      </w:r>
      <w:hyperlink r:id="rId13" w:history="1">
        <w:r>
          <w:rPr>
            <w:rStyle w:val="Hyperlink"/>
          </w:rPr>
          <w:t>https://business.tutsplus.com/tutorials/what-is-public-speaking--cms-31255</w:t>
        </w:r>
      </w:hyperlink>
      <w:r>
        <w:t>.</w:t>
      </w:r>
    </w:p>
    <w:p w14:paraId="389699C3" w14:textId="77777777" w:rsidR="002705AA" w:rsidRDefault="002705AA" w:rsidP="002705AA"/>
    <w:p w14:paraId="72688F9B" w14:textId="77777777" w:rsidR="002705AA" w:rsidRPr="00271114" w:rsidRDefault="002705AA" w:rsidP="007D6BFC"/>
    <w:p w14:paraId="7619B14D" w14:textId="77777777" w:rsidR="00C96EFE" w:rsidRPr="007D6BFC" w:rsidRDefault="00C96EFE">
      <w:pPr>
        <w:rPr>
          <w:sz w:val="36"/>
          <w:szCs w:val="36"/>
        </w:rPr>
      </w:pPr>
    </w:p>
    <w:sectPr w:rsidR="00C96EFE" w:rsidRPr="007D6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B0C76"/>
    <w:multiLevelType w:val="hybridMultilevel"/>
    <w:tmpl w:val="AB987160"/>
    <w:lvl w:ilvl="0" w:tplc="D9FE7DB2">
      <w:start w:val="1"/>
      <w:numFmt w:val="decimal"/>
      <w:lvlText w:val="%1."/>
      <w:lvlJc w:val="left"/>
      <w:pPr>
        <w:ind w:left="360" w:hanging="360"/>
      </w:pPr>
      <w:rPr>
        <w:rFonts w:ascii="Times New Roman" w:hAnsi="Times New Roman" w:cs="Times New Roman" w:hint="default"/>
        <w:b/>
        <w:bCs/>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5066EF4"/>
    <w:multiLevelType w:val="hybridMultilevel"/>
    <w:tmpl w:val="8AA214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BFC"/>
    <w:rsid w:val="00062295"/>
    <w:rsid w:val="002705AA"/>
    <w:rsid w:val="005640D4"/>
    <w:rsid w:val="00786306"/>
    <w:rsid w:val="007D6BFC"/>
    <w:rsid w:val="007F5097"/>
    <w:rsid w:val="00AE4A8F"/>
    <w:rsid w:val="00BC3254"/>
    <w:rsid w:val="00C96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AD47A"/>
  <w15:chartTrackingRefBased/>
  <w15:docId w15:val="{046FA4AB-7B34-4476-A5F0-376154D1C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BFC"/>
    <w:pPr>
      <w:jc w:val="both"/>
    </w:pPr>
    <w:rPr>
      <w:rFonts w:ascii="Times New Roman" w:hAnsi="Times New Roman"/>
      <w:sz w:val="24"/>
      <w:lang w:val="en-US"/>
    </w:rPr>
  </w:style>
  <w:style w:type="paragraph" w:styleId="Heading1">
    <w:name w:val="heading 1"/>
    <w:basedOn w:val="Normal"/>
    <w:next w:val="Normal"/>
    <w:link w:val="Heading1Char"/>
    <w:uiPriority w:val="9"/>
    <w:qFormat/>
    <w:rsid w:val="007D6BF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D6B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6BF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D6BF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BFC"/>
    <w:rPr>
      <w:rFonts w:ascii="Times New Roman" w:eastAsiaTheme="majorEastAsia" w:hAnsi="Times New Roman" w:cstheme="majorBidi"/>
      <w:b/>
      <w:sz w:val="24"/>
      <w:szCs w:val="32"/>
      <w:lang w:val="en-US"/>
    </w:rPr>
  </w:style>
  <w:style w:type="character" w:customStyle="1" w:styleId="Heading2Char">
    <w:name w:val="Heading 2 Char"/>
    <w:basedOn w:val="DefaultParagraphFont"/>
    <w:link w:val="Heading2"/>
    <w:uiPriority w:val="9"/>
    <w:semiHidden/>
    <w:rsid w:val="007D6BFC"/>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semiHidden/>
    <w:rsid w:val="007D6BFC"/>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7D6BFC"/>
    <w:rPr>
      <w:rFonts w:asciiTheme="majorHAnsi" w:eastAsiaTheme="majorEastAsia" w:hAnsiTheme="majorHAnsi" w:cstheme="majorBidi"/>
      <w:i/>
      <w:iCs/>
      <w:color w:val="2F5496" w:themeColor="accent1" w:themeShade="BF"/>
      <w:sz w:val="24"/>
      <w:lang w:val="en-US"/>
    </w:rPr>
  </w:style>
  <w:style w:type="paragraph" w:styleId="ListParagraph">
    <w:name w:val="List Paragraph"/>
    <w:basedOn w:val="Normal"/>
    <w:uiPriority w:val="34"/>
    <w:qFormat/>
    <w:rsid w:val="007D6BFC"/>
    <w:pPr>
      <w:ind w:left="720"/>
      <w:contextualSpacing/>
    </w:pPr>
  </w:style>
  <w:style w:type="character" w:styleId="Hyperlink">
    <w:name w:val="Hyperlink"/>
    <w:basedOn w:val="DefaultParagraphFont"/>
    <w:uiPriority w:val="99"/>
    <w:semiHidden/>
    <w:unhideWhenUsed/>
    <w:rsid w:val="002705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661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usiness.tutsplus.com/tutorials/what-is-public-speaking--cms-31255"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ibrary.leeds.ac.uk/info/14011/writing/106/academic_writ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anagementstudyguide.com/time-management.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nursinganswers.net/reflective-guides/gibbs-reflective-cycle.php" TargetMode="Externa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F9AB2-9304-4728-8E47-13EBA20F0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2474</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General DVG</dc:creator>
  <cp:keywords/>
  <dc:description/>
  <cp:lastModifiedBy>General DVG</cp:lastModifiedBy>
  <cp:revision>2</cp:revision>
  <dcterms:created xsi:type="dcterms:W3CDTF">2020-12-22T12:56:00Z</dcterms:created>
  <dcterms:modified xsi:type="dcterms:W3CDTF">2020-12-22T12:56:00Z</dcterms:modified>
</cp:coreProperties>
</file>