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F69EC6" w14:textId="4FB88055" w:rsidR="00FA2761" w:rsidRPr="007433C5" w:rsidRDefault="007433C5">
      <w:pPr>
        <w:rPr>
          <w:b/>
          <w:bCs/>
        </w:rPr>
      </w:pPr>
      <w:r w:rsidRPr="007433C5">
        <w:rPr>
          <w:b/>
          <w:bCs/>
        </w:rPr>
        <w:t>MATTHEW JOHN DAVIS</w:t>
      </w:r>
    </w:p>
    <w:p w14:paraId="108FA5F0" w14:textId="2DEDF174" w:rsidR="007433C5" w:rsidRPr="007433C5" w:rsidRDefault="007433C5">
      <w:pPr>
        <w:rPr>
          <w:b/>
          <w:bCs/>
        </w:rPr>
      </w:pPr>
      <w:r w:rsidRPr="007433C5">
        <w:rPr>
          <w:b/>
          <w:bCs/>
        </w:rPr>
        <w:t>STUDENT ID: 2245750</w:t>
      </w:r>
    </w:p>
    <w:p w14:paraId="79DA8BEF" w14:textId="69AE448E" w:rsidR="007433C5" w:rsidRPr="007433C5" w:rsidRDefault="007433C5">
      <w:pPr>
        <w:rPr>
          <w:b/>
          <w:bCs/>
        </w:rPr>
      </w:pPr>
      <w:r w:rsidRPr="007433C5">
        <w:rPr>
          <w:b/>
          <w:bCs/>
        </w:rPr>
        <w:t>ESSAY ONE:</w:t>
      </w:r>
    </w:p>
    <w:p w14:paraId="6B169947" w14:textId="77777777" w:rsidR="007433C5" w:rsidRPr="007433C5" w:rsidRDefault="007433C5" w:rsidP="007433C5">
      <w:pPr>
        <w:rPr>
          <w:i/>
          <w:iCs/>
        </w:rPr>
      </w:pPr>
      <w:r w:rsidRPr="007433C5">
        <w:rPr>
          <w:i/>
          <w:iCs/>
        </w:rPr>
        <w:t>How effectively has the police service adapted to accommodate diversity within the UK? Consider the police force itself and/or the way police engage with diverse communities.</w:t>
      </w:r>
    </w:p>
    <w:p w14:paraId="0ABD2D8E" w14:textId="0305477A" w:rsidR="007433C5" w:rsidRDefault="007433C5">
      <w:r>
        <w:t xml:space="preserve">Over the years, the police force has adapted and developed in various ways to accommodate diversity within the UK. </w:t>
      </w:r>
    </w:p>
    <w:p w14:paraId="4D62585B" w14:textId="5491F3ED" w:rsidR="00150F5F" w:rsidRDefault="00FA6FE8">
      <w:r>
        <w:t xml:space="preserve">A prime example of this is if we look at the statistics relating to police officers who work within the force that are of an ethnic background (GOV.UK, 2023). </w:t>
      </w:r>
      <w:r w:rsidR="00150F5F">
        <w:t xml:space="preserve">From looking at graphs and statistics located on the website, the percentage of police officers of an ethnic background have continuously increased in all </w:t>
      </w:r>
      <w:r w:rsidR="004D765A">
        <w:t>departments</w:t>
      </w:r>
      <w:r w:rsidR="00150F5F">
        <w:t xml:space="preserve"> from the year of 2007 to 2020. The statistics on the website continue to examine the figures </w:t>
      </w:r>
      <w:r w:rsidR="0077400B">
        <w:t xml:space="preserve">regarding the following years in reference to 2021 to 2022 which shows </w:t>
      </w:r>
      <w:r w:rsidR="004D765A">
        <w:t xml:space="preserve">to </w:t>
      </w:r>
      <w:r w:rsidR="0077400B">
        <w:t>continue on the same pattern and trend as the previous graph of statistics that highlight the increase in police officers of an ethnic background. This early on here alone already emphasizes how the police service within the UK has made the topic of diversity and inclusion a priority with it looking to increase the amount of officer from ethnic backgrounds which is something that the police force in the past has lacked and come under scrutiny as a result of this. Finally, in relation to this, the website also goes into detail regarding the percentage of police officers from ethnic minority groups by their rank within their respective police forces. Throughout the various roles, there is a clear pattern of officers fr</w:t>
      </w:r>
      <w:r w:rsidR="004D765A">
        <w:t>o</w:t>
      </w:r>
      <w:r w:rsidR="0077400B">
        <w:t xml:space="preserve">m </w:t>
      </w:r>
      <w:r w:rsidR="004D765A">
        <w:t>different</w:t>
      </w:r>
      <w:r w:rsidR="0077400B">
        <w:t xml:space="preserve"> backgrounds coming into these roles which again gives an even greater perspective on how the police force accommodates and promotes diversity within the UK. </w:t>
      </w:r>
      <w:r w:rsidR="000625BD">
        <w:t>However, it is also worth noting that this is not the case for all of the higher roles, and some show a decrease, albeit not large.</w:t>
      </w:r>
      <w:r w:rsidR="004D765A">
        <w:t xml:space="preserve"> However, the case can still be made for police accommodating diversity as a whole.</w:t>
      </w:r>
    </w:p>
    <w:p w14:paraId="587A3A6C" w14:textId="24409DC7" w:rsidR="00C97223" w:rsidRDefault="00C97223">
      <w:r>
        <w:t xml:space="preserve">These statistics are further highlighted and displayed for the general public to see where the current percentage of officers from an ethnic background that shows the development of officers employed and how police are making diversity within their forces a priority and their aspirations of continuing to develop this (Kimbell, 2023) </w:t>
      </w:r>
    </w:p>
    <w:p w14:paraId="638DE6E6" w14:textId="20247F1E" w:rsidR="007433C5" w:rsidRDefault="000625BD">
      <w:r w:rsidRPr="000625BD">
        <w:t xml:space="preserve">In addition to the topic of ethnic backgrounds, the matter of officers of different sexualities also is an area that can be discussed which can help </w:t>
      </w:r>
      <w:r>
        <w:t>further validate the argument of police effectively accommodating diversity within their forces. An example on this topic, would be the creation of the Gay Police Organisation that was founded in the UK in the year of 1990 (van Ewijk, 2011). The organisation disbanded in the year of 2014, however, was rebranded to the National LGBT network that is still run and in existence till this day. This organisation is a direct representation of persons fr</w:t>
      </w:r>
      <w:r w:rsidR="004D765A">
        <w:t>o</w:t>
      </w:r>
      <w:r>
        <w:t xml:space="preserve">m all backgrounds regarding how they identify and their sexuality which completely promotes the topic of diversity and as previously stated, emphasises the importance of making diversity a key and important topic for police forces to always take into consideration.  </w:t>
      </w:r>
    </w:p>
    <w:p w14:paraId="4A75646E" w14:textId="09FA19D2" w:rsidR="00E6437F" w:rsidRDefault="00E6437F">
      <w:r>
        <w:t>The topic of diversity and how it is effectively accommodated within police forces is further shown in various examples that are distributed and conducted by every police force within the UK. These are examples such as when police forces begin their annual recruitment and selection processes</w:t>
      </w:r>
      <w:r w:rsidR="00C14E68">
        <w:t xml:space="preserve"> (POLICE, BE THE DIFFERENCE n.d)</w:t>
      </w:r>
      <w:r>
        <w:t>.</w:t>
      </w:r>
      <w:r w:rsidR="00C14E68">
        <w:t xml:space="preserve"> This ensures that every single police force focuses solely on the </w:t>
      </w:r>
      <w:r w:rsidR="00121A76">
        <w:t xml:space="preserve">applicant’s </w:t>
      </w:r>
      <w:r w:rsidR="00C14E68">
        <w:t xml:space="preserve">merit and are completely fair and based. In the past </w:t>
      </w:r>
      <w:r w:rsidR="00C14E68">
        <w:lastRenderedPageBreak/>
        <w:t xml:space="preserve">there has been the potential issue arising of police forces not following this protocol. However, as previously discussed above, police forces continue to see an increase in the </w:t>
      </w:r>
      <w:r w:rsidR="00121A76">
        <w:t>number</w:t>
      </w:r>
      <w:r w:rsidR="00C14E68">
        <w:t xml:space="preserve"> of officers from ethnic backgrounds which shows how the police overtime have developed and are continuing to develop. The next example provided here would be positive action which is local forces having a range of initiatives and programmes set in place which are solely designed around the police reaching out to all communities and backgrounds in an attempt to give a greater insight and perspective to </w:t>
      </w:r>
      <w:r w:rsidR="00B251E9">
        <w:t xml:space="preserve">anyone who wishes to attend the programme as to what exactly working as a police officer </w:t>
      </w:r>
      <w:r w:rsidR="00121A76">
        <w:t>entails</w:t>
      </w:r>
      <w:r w:rsidR="00B251E9">
        <w:t xml:space="preserve"> and encouraging them to apply to join the force which greatly promotes diversity. The final example provided here is the topic of faith considerations. This entails the police force supporting their officers of all religions and beliefs to give those both the freedom and time to practice their faith whilst simultaneously dealing with a highly strict and demanding job.</w:t>
      </w:r>
    </w:p>
    <w:p w14:paraId="6240368A" w14:textId="63FECF16" w:rsidR="00B251E9" w:rsidRPr="000625BD" w:rsidRDefault="00B251E9">
      <w:r>
        <w:t>In addition to this, the police have shown their further commitment to accommodating diversity within the UK following the event of Black Lives Matter. This is shown by the College of Policing and their plan to further increase the presence of diversity and inclusion within UK police forces (College of Policing, 2024). In this document, they highlight various ways as to how</w:t>
      </w:r>
      <w:r w:rsidR="00BD13AB">
        <w:t xml:space="preserve"> they have </w:t>
      </w:r>
      <w:r>
        <w:t>to achieve</w:t>
      </w:r>
      <w:r w:rsidR="00BD13AB">
        <w:t>d</w:t>
      </w:r>
      <w:r>
        <w:t xml:space="preserve"> this </w:t>
      </w:r>
      <w:r w:rsidR="00BD13AB">
        <w:t xml:space="preserve">so far, </w:t>
      </w:r>
      <w:r>
        <w:t xml:space="preserve">by implementing mandatory </w:t>
      </w:r>
      <w:r w:rsidR="00BD13AB">
        <w:t xml:space="preserve">training for all staff members and officers within their respective forces. As well as this, they also note down other various routes they have undertaken such as </w:t>
      </w:r>
      <w:r w:rsidR="00121A76">
        <w:t xml:space="preserve">continuously </w:t>
      </w:r>
      <w:r w:rsidR="00BD13AB">
        <w:t>reducing the gender pay gap continuously by 2.4% since 2019 and improving the representation of persons from groups that are under-represented in various roles, which again highlights how the police are always looking to accommodate diversity and tackle the issues of any discrimination from occurring thus making police forces incredibly more diverse and responding to the scrutiny they have bee</w:t>
      </w:r>
      <w:r w:rsidR="00121A76">
        <w:t>n</w:t>
      </w:r>
      <w:r w:rsidR="00BD13AB">
        <w:t xml:space="preserve"> placed under in the most positive manner possible. </w:t>
      </w:r>
    </w:p>
    <w:p w14:paraId="090B518C" w14:textId="60871764" w:rsidR="007433C5" w:rsidRDefault="00BD13AB">
      <w:r>
        <w:t>In conclusion to this essay, it would be a safe assumption to presume and decipher that the police forces within the UK are effectively accommodating diversity. This has been discussed and shown in the examples provided within this essay with police forces in the UK continuously over the years looking to make promoting diversity a topic of great significance a</w:t>
      </w:r>
      <w:r w:rsidR="00121A76">
        <w:t>nd a</w:t>
      </w:r>
      <w:r>
        <w:t xml:space="preserve"> priority. When tragedies have occurred in international police forces, for which UK police </w:t>
      </w:r>
      <w:r w:rsidR="00A9432A">
        <w:t>forces have come under great criticism</w:t>
      </w:r>
      <w:r w:rsidR="00D66A49">
        <w:t>,</w:t>
      </w:r>
      <w:r w:rsidR="00A9432A">
        <w:t xml:space="preserve"> the response as noted above by the College of Policing, has been very prompt and to this day is something that is being made a priority of the highest importance that will make the public who have raised their concerns feel like they are being listened to. As expected, there are of course, areas where police can continue to develop and become more diverse. However, this is something that can hopefully be achieved should this continue to remain the goal. </w:t>
      </w:r>
    </w:p>
    <w:p w14:paraId="0C7F1162" w14:textId="2CE56EE9" w:rsidR="007433C5" w:rsidRPr="00CC0C4F" w:rsidRDefault="007433C5">
      <w:pPr>
        <w:rPr>
          <w:b/>
          <w:bCs/>
        </w:rPr>
      </w:pPr>
      <w:r w:rsidRPr="00CC0C4F">
        <w:rPr>
          <w:b/>
          <w:bCs/>
        </w:rPr>
        <w:t>WORD COUNT:</w:t>
      </w:r>
    </w:p>
    <w:p w14:paraId="3F7AD150" w14:textId="266148A6" w:rsidR="007433C5" w:rsidRDefault="00C97223">
      <w:r>
        <w:t>10</w:t>
      </w:r>
      <w:r w:rsidR="00D66A49">
        <w:t>34</w:t>
      </w:r>
      <w:r w:rsidR="00A9432A">
        <w:t xml:space="preserve"> words.</w:t>
      </w:r>
    </w:p>
    <w:p w14:paraId="52D9AE4D" w14:textId="6B84A490" w:rsidR="007433C5" w:rsidRPr="007433C5" w:rsidRDefault="007433C5">
      <w:pPr>
        <w:rPr>
          <w:b/>
          <w:bCs/>
        </w:rPr>
      </w:pPr>
      <w:r w:rsidRPr="007433C5">
        <w:rPr>
          <w:b/>
          <w:bCs/>
        </w:rPr>
        <w:t>BIBLIOGRAPHY:</w:t>
      </w:r>
    </w:p>
    <w:p w14:paraId="53659B0A" w14:textId="77777777" w:rsidR="00D66A49" w:rsidRPr="00A9432A" w:rsidRDefault="00D66A49" w:rsidP="00D66A49">
      <w:r w:rsidRPr="00A9432A">
        <w:t xml:space="preserve">College of Policing (2021). </w:t>
      </w:r>
      <w:r w:rsidRPr="00A9432A">
        <w:rPr>
          <w:i/>
          <w:iCs/>
        </w:rPr>
        <w:t>Diversity, equality and inclusion strategy 2021-2024</w:t>
      </w:r>
      <w:r w:rsidRPr="00A9432A">
        <w:t xml:space="preserve">. [online] </w:t>
      </w:r>
      <w:r w:rsidRPr="00A9432A">
        <w:rPr>
          <w:i/>
          <w:iCs/>
        </w:rPr>
        <w:t>College of Policing.</w:t>
      </w:r>
      <w:r w:rsidRPr="00A9432A">
        <w:t xml:space="preserve"> Available at: https://assets.college.police.uk/s3fs-public/2021-10/Diversity-equality-and-inclusion-strategy.pdf [Accessed 30 Nov. 2024].</w:t>
      </w:r>
    </w:p>
    <w:p w14:paraId="135C34E3" w14:textId="77777777" w:rsidR="00D66A49" w:rsidRDefault="00D66A49" w:rsidP="00CC0C4F"/>
    <w:p w14:paraId="496CB887" w14:textId="77777777" w:rsidR="00D66A49" w:rsidRDefault="00D66A49" w:rsidP="00CC0C4F"/>
    <w:p w14:paraId="37467D91" w14:textId="3689396C" w:rsidR="00CC0C4F" w:rsidRDefault="00CC0C4F" w:rsidP="00CC0C4F">
      <w:r w:rsidRPr="00CC0C4F">
        <w:lastRenderedPageBreak/>
        <w:t>GOV.UK. (2023). </w:t>
      </w:r>
      <w:r w:rsidRPr="00CC0C4F">
        <w:rPr>
          <w:i/>
          <w:iCs/>
        </w:rPr>
        <w:t>Police workforce</w:t>
      </w:r>
      <w:r w:rsidRPr="00CC0C4F">
        <w:t xml:space="preserve">. [online] Available at: </w:t>
      </w:r>
      <w:hyperlink r:id="rId5" w:history="1">
        <w:r w:rsidR="00D66A49" w:rsidRPr="00163C36">
          <w:rPr>
            <w:rStyle w:val="Hyperlink"/>
          </w:rPr>
          <w:t>https://www.ethnicity-facts-</w:t>
        </w:r>
      </w:hyperlink>
      <w:r w:rsidRPr="00CC0C4F">
        <w:t>figures.service.gov.uk/workforce-and-business/workforce-diversity/police-workforce/latest/#by-ethnicity-over-time-2007-to-2020-police-officers [Accessed 30 Nov. 2024].</w:t>
      </w:r>
    </w:p>
    <w:p w14:paraId="571F5CE5" w14:textId="77777777" w:rsidR="00D66A49" w:rsidRDefault="00D66A49" w:rsidP="00D66A49">
      <w:r w:rsidRPr="00C97223">
        <w:t xml:space="preserve">Kimbell, J. (2023). </w:t>
      </w:r>
      <w:r w:rsidRPr="00C97223">
        <w:rPr>
          <w:i/>
          <w:iCs/>
        </w:rPr>
        <w:t>Encouraging Police Diversity and Inclusion: The Challenges and Initiatives</w:t>
      </w:r>
      <w:r w:rsidRPr="00C97223">
        <w:t>. [online] blog.govnet.co.uk. Available at: https://blog.govnet.co.uk/justice/police-diversity-inclusion [Accessed 30 Nov. 2024].</w:t>
      </w:r>
    </w:p>
    <w:p w14:paraId="1FCA1378" w14:textId="5934BBCD" w:rsidR="00D66A49" w:rsidRPr="00C97223" w:rsidRDefault="00D66A49" w:rsidP="00D66A49">
      <w:r w:rsidRPr="00E6437F">
        <w:t>‌</w:t>
      </w:r>
      <w:r w:rsidRPr="00B251E9">
        <w:t xml:space="preserve">POLICE BE THE DIFFERENCE. (n.d.). </w:t>
      </w:r>
      <w:r w:rsidRPr="00B251E9">
        <w:rPr>
          <w:i/>
          <w:iCs/>
        </w:rPr>
        <w:t>SUPPORTING DIVERSITY.</w:t>
      </w:r>
      <w:r w:rsidRPr="00B251E9">
        <w:t xml:space="preserve"> [online] Available at: https://www.joiningthepolice.co.uk/supporting-diversity [Accessed 30 Nov. 2024].</w:t>
      </w:r>
    </w:p>
    <w:p w14:paraId="04517D28" w14:textId="77777777" w:rsidR="00E6437F" w:rsidRPr="00E6437F" w:rsidRDefault="00E6437F" w:rsidP="00E6437F">
      <w:r w:rsidRPr="00E6437F">
        <w:t xml:space="preserve">van Ewijk, A. (2011). </w:t>
      </w:r>
      <w:r w:rsidRPr="00E6437F">
        <w:rPr>
          <w:i/>
          <w:iCs/>
        </w:rPr>
        <w:t>Diversity within Police Forces in Europe: A Case for the Comprehensive View</w:t>
      </w:r>
      <w:r w:rsidRPr="00E6437F">
        <w:t>. [online] Research Gate. Available at: https://www.researchgate.net/profile/Anne-Van-Ewijk/publication/265069829_Diversity_within_Police_Forces_in_Europe_A_Case_for_the_Comprehensive_View/links/5ce6839592851c4eabb7c2ac/Diversity-within-Police-Forces-in-Europe-A-Case-for-the-Comprehensive-View.pdf [Accessed 30 Nov. 2024].</w:t>
      </w:r>
    </w:p>
    <w:p w14:paraId="3A14B6A9" w14:textId="3FC7594C" w:rsidR="007433C5" w:rsidRDefault="007433C5"/>
    <w:p w14:paraId="02A24C33" w14:textId="0F857E69" w:rsidR="00C97223" w:rsidRPr="00C97223" w:rsidRDefault="00C97223">
      <w:pPr>
        <w:rPr>
          <w:b/>
          <w:bCs/>
        </w:rPr>
      </w:pPr>
      <w:r w:rsidRPr="00C97223">
        <w:rPr>
          <w:b/>
          <w:bCs/>
        </w:rPr>
        <w:t>ESSAY TWO:</w:t>
      </w:r>
    </w:p>
    <w:p w14:paraId="3002B05F" w14:textId="77777777" w:rsidR="00C97223" w:rsidRPr="00C97223" w:rsidRDefault="00C97223" w:rsidP="00C97223">
      <w:pPr>
        <w:spacing w:after="0" w:line="257" w:lineRule="auto"/>
        <w:ind w:right="531"/>
        <w:rPr>
          <w:rFonts w:ascii="Arial" w:eastAsia="Calibri" w:hAnsi="Arial" w:cs="Arial"/>
          <w:i/>
          <w:iCs/>
        </w:rPr>
      </w:pPr>
      <w:r w:rsidRPr="000A5E3A">
        <w:rPr>
          <w:rFonts w:ascii="Arial" w:eastAsia="Calibri" w:hAnsi="Arial" w:cs="Arial"/>
          <w:i/>
          <w:iCs/>
        </w:rPr>
        <w:t>Community policing</w:t>
      </w:r>
      <w:r w:rsidRPr="00C97223">
        <w:rPr>
          <w:rFonts w:ascii="Arial" w:eastAsia="Calibri" w:hAnsi="Arial" w:cs="Arial"/>
          <w:b/>
          <w:bCs/>
          <w:i/>
          <w:iCs/>
        </w:rPr>
        <w:t xml:space="preserve"> </w:t>
      </w:r>
      <w:r w:rsidRPr="00C97223">
        <w:rPr>
          <w:rFonts w:ascii="Arial" w:eastAsia="Calibri" w:hAnsi="Arial" w:cs="Arial"/>
          <w:i/>
          <w:iCs/>
        </w:rPr>
        <w:t>– Why is partnership working the most effective way to reach groups or communities who are unwilling to engage with police?</w:t>
      </w:r>
    </w:p>
    <w:p w14:paraId="6BEE7043" w14:textId="77777777" w:rsidR="00C97223" w:rsidRDefault="00C97223"/>
    <w:p w14:paraId="1A959973" w14:textId="07493CCC" w:rsidR="0065341F" w:rsidRDefault="00E86DCD">
      <w:r>
        <w:t xml:space="preserve">Community policing is a critical part of any police force as its prime goal and aim is fixated around ensuring their surrounding community is safe as well as prioritising their relationship with the general public and ensuring that this is as strong as possible. </w:t>
      </w:r>
      <w:r w:rsidR="00DE2716">
        <w:t>Neighbourhood and community policing should be directly prioritised around building relationships and provide as many opportunities as possible to the public to involve them in helping solve the problems that they are reporting to police (Tuffin, Morris and Poole, 2006 cited in College of Policing, 2013). This along will greatly improve the level of trust and belief in the police from the public’s perspective and their confidence in the police as a whole, as the level of trust on their side will only continue to grow thus creating a safer environment.</w:t>
      </w:r>
      <w:r w:rsidR="007C3F8D">
        <w:t xml:space="preserve"> Community policing as a whole and its approach looks to focus on working with </w:t>
      </w:r>
      <w:r w:rsidR="0009353D">
        <w:t xml:space="preserve">members of the public </w:t>
      </w:r>
      <w:r w:rsidR="007C3F8D">
        <w:t xml:space="preserve">to help identify and address the causes of both crime and disorder, as opposed to simply reacting to the call for help (Signori </w:t>
      </w:r>
      <w:r w:rsidR="007C3F8D" w:rsidRPr="007C3F8D">
        <w:rPr>
          <w:i/>
          <w:iCs/>
        </w:rPr>
        <w:t>et al,</w:t>
      </w:r>
      <w:r w:rsidR="007C3F8D">
        <w:rPr>
          <w:i/>
          <w:iCs/>
        </w:rPr>
        <w:t xml:space="preserve"> </w:t>
      </w:r>
      <w:r w:rsidR="007C3F8D" w:rsidRPr="007C3F8D">
        <w:t>2023</w:t>
      </w:r>
      <w:r w:rsidR="007C3F8D">
        <w:rPr>
          <w:i/>
          <w:iCs/>
        </w:rPr>
        <w:t xml:space="preserve">). </w:t>
      </w:r>
      <w:r w:rsidR="00351CE4">
        <w:t xml:space="preserve">Partnership working is something that can be used in collaboration with this where this topic is described as being at the very centre of everything that the police do as no significant problem within communities can be tackled or dealt without this (Farrell, 2024). </w:t>
      </w:r>
    </w:p>
    <w:p w14:paraId="45285A70" w14:textId="787DE21A" w:rsidR="00351CE4" w:rsidRDefault="0065341F">
      <w:r>
        <w:t>Farrell goes into greater detail regarding the matter where they state that police forces cannot deal with every incident by themselves and that they will require the assistance of other persons in various incidents. This alone already highlights the effectiveness of partnership working as a whole with reaching out to persons who do not wish to engage with police as they may be reluctant to report a criminal offence that they or someone they know has been a victim of and therefore the incident is not reported, and justice cannot be served to a potentially dangerous individual.</w:t>
      </w:r>
    </w:p>
    <w:p w14:paraId="4A74636E" w14:textId="5BE53F11" w:rsidR="0033581E" w:rsidRPr="0033581E" w:rsidRDefault="0065341F">
      <w:r>
        <w:t xml:space="preserve">In addition to this, police should always seek and look to always create partnership links with all communities that are located and placed in their areas (College of Policing, 2020). Many of these communities may be of the stance of having a negative impression and disdain for the </w:t>
      </w:r>
      <w:r>
        <w:lastRenderedPageBreak/>
        <w:t xml:space="preserve">police for various reasons due to previous experiences or potentially what is being </w:t>
      </w:r>
      <w:r w:rsidR="0009353D">
        <w:t>reported</w:t>
      </w:r>
      <w:r>
        <w:t xml:space="preserve"> in the media, thus, their reluctance to engage with police and </w:t>
      </w:r>
      <w:r w:rsidR="0033581E">
        <w:t xml:space="preserve">consequently their unwillingness to report a potential serious crime. With many of these groups potentially being in relation to those of an ethnic background, these are persons who are possibly at a larger risk of being targeted for hate and racial related reasons. Therefore, the need to ensure that </w:t>
      </w:r>
      <w:r w:rsidR="00641159">
        <w:t xml:space="preserve">we are making these communities feel like they can trust the police and are safe is a very significant and delicate matter. The College of Policing further states that through doing partnership working, that it will allow the police develop a healthy and sustainable relationship with these communities that will again see to also assisting the police’s main aim and target of the reduction and prevention of crime as it will allow them to further target and address what local problems are being faced by the general public in their community. </w:t>
      </w:r>
      <w:r w:rsidR="0036420E">
        <w:t>The existence of the SARA approach and model can be directly applied and mentioned here as this is a method as explained by the College of Policing that solely looks to identify hate crime problems at the earliest possible opportunity to ensure that no offence can be committed or will be committed. The SARA model also includes the use of intelligence which can be developed and help assist police by knowing how they can improve their methods of crime prevention and how in the future, they can avoid the problematic issue of communities unwilling to engage with police.</w:t>
      </w:r>
    </w:p>
    <w:p w14:paraId="60007C06" w14:textId="48FA464D" w:rsidR="009F58B4" w:rsidRDefault="009F58B4">
      <w:r>
        <w:t xml:space="preserve">The police have set down many guidelines for officers who work within the </w:t>
      </w:r>
      <w:r w:rsidR="007665E5">
        <w:t xml:space="preserve">general </w:t>
      </w:r>
      <w:r>
        <w:t xml:space="preserve">community </w:t>
      </w:r>
      <w:r w:rsidR="007665E5">
        <w:t>to follow and adhere to that ensure they are always wanting to prioritise having the best possible relationship that they can possibly have with members of the public. Examples of this are to have regular community engagement with the public so that police are able to gain the greatest possible perspective and understanding of their community needs, risks and threats (College of Policing, 2021). As well as this, ensuring that the necessary available information is at the disposal of the public regarding their knowledge of crime that may be regularly occurring within their general area for their awareness and thus police showing a greater presence within the community to ensure that members of the public are always made to feel safe. Through doing this, police are reaching out to communities continuously of all areas and ensuring that any persons whose faith or belief in the police has deteriorated over the years, that their relationship with police can soon begin to be rebuilt. Through showing a greater presence within the general area, police are showing members of the public that they care and are always taking their wants and need</w:t>
      </w:r>
      <w:r w:rsidR="006108F2">
        <w:t>s</w:t>
      </w:r>
      <w:r w:rsidR="007665E5">
        <w:t xml:space="preserve"> into consideration no matter what. </w:t>
      </w:r>
    </w:p>
    <w:p w14:paraId="36A09426" w14:textId="01A18066" w:rsidR="007C3F8D" w:rsidRDefault="007C3F8D">
      <w:r>
        <w:t>Further to this, partnership working between the general public and the police in relation to building the trust and confidence between the two parties is the most effective way, as by doing this, the police are contributing to what is the most critical goal and aim of any police</w:t>
      </w:r>
      <w:r w:rsidR="006108F2">
        <w:t xml:space="preserve"> force</w:t>
      </w:r>
      <w:r>
        <w:t xml:space="preserve"> which is the prevention of crime, disorder and anti-social behaviour. As a result of this, both parties will reap the benefits as the opportunity to create a safe community will present itself (Stephens, 2021). </w:t>
      </w:r>
    </w:p>
    <w:p w14:paraId="16DB0883" w14:textId="42A8513B" w:rsidR="0065341F" w:rsidRDefault="0036420E">
      <w:r>
        <w:t xml:space="preserve">In conclusion, it would be a safe assumption that community policing through the method of partnership working is the most effective and critical way of reaching out to these communities who feel reluctant to speak with police for various reasons and are therefore under-represented. </w:t>
      </w:r>
      <w:r w:rsidR="000A5E3A">
        <w:t xml:space="preserve">Further to this, studies conducted have found that delivering this style of policing, is viewed very positively by these communities (Turley </w:t>
      </w:r>
      <w:r w:rsidR="000A5E3A" w:rsidRPr="000A5E3A">
        <w:rPr>
          <w:i/>
          <w:iCs/>
        </w:rPr>
        <w:t>et al</w:t>
      </w:r>
      <w:r w:rsidR="000A5E3A">
        <w:t xml:space="preserve">, 2012). </w:t>
      </w:r>
      <w:r>
        <w:t>As previously stated by Farrell, there is only s</w:t>
      </w:r>
      <w:r w:rsidR="000A5E3A">
        <w:t xml:space="preserve">o much that the police force is able to provide to victims and their communities regarding ensuring that the victim receives justice and that they feel as satisfied as possible having been a victim of crime, however, through the existence of partnership working, the service police are able to provide is that much greater. </w:t>
      </w:r>
    </w:p>
    <w:p w14:paraId="5E32D59A" w14:textId="77777777" w:rsidR="000A5E3A" w:rsidRDefault="000A5E3A"/>
    <w:p w14:paraId="3BF50064" w14:textId="316A8310" w:rsidR="00656993" w:rsidRPr="00656993" w:rsidRDefault="00656993">
      <w:pPr>
        <w:rPr>
          <w:b/>
          <w:bCs/>
        </w:rPr>
      </w:pPr>
      <w:r w:rsidRPr="00656993">
        <w:rPr>
          <w:b/>
          <w:bCs/>
        </w:rPr>
        <w:t>WORD COUNT:</w:t>
      </w:r>
    </w:p>
    <w:p w14:paraId="4F431A17" w14:textId="1E7D0508" w:rsidR="00656993" w:rsidRDefault="000A5E3A">
      <w:r>
        <w:t>105</w:t>
      </w:r>
      <w:r w:rsidR="006108F2">
        <w:t>4</w:t>
      </w:r>
      <w:r>
        <w:t xml:space="preserve"> words</w:t>
      </w:r>
    </w:p>
    <w:p w14:paraId="05BC4644" w14:textId="1DC0B0E0" w:rsidR="00656993" w:rsidRPr="00656993" w:rsidRDefault="00656993">
      <w:pPr>
        <w:rPr>
          <w:b/>
          <w:bCs/>
        </w:rPr>
      </w:pPr>
      <w:r w:rsidRPr="00656993">
        <w:rPr>
          <w:b/>
          <w:bCs/>
        </w:rPr>
        <w:t>BIBLIOGRAPHY:</w:t>
      </w:r>
    </w:p>
    <w:p w14:paraId="214268A7" w14:textId="77777777" w:rsidR="007665E5" w:rsidRPr="007665E5" w:rsidRDefault="007665E5" w:rsidP="007665E5">
      <w:r w:rsidRPr="007665E5">
        <w:t xml:space="preserve">College of Policing. (2013). </w:t>
      </w:r>
      <w:r w:rsidRPr="007665E5">
        <w:rPr>
          <w:i/>
          <w:iCs/>
        </w:rPr>
        <w:t>Engagement</w:t>
      </w:r>
      <w:r w:rsidRPr="007665E5">
        <w:t>. [online] Available at: https://www.college.police.uk/app/engagement-and-communication/engagement#engagement-and-police-legitimacy [Accessed 30 Nov. 2024].</w:t>
      </w:r>
    </w:p>
    <w:p w14:paraId="785E9EDB" w14:textId="77777777" w:rsidR="007C3F8D" w:rsidRDefault="007C3F8D" w:rsidP="007C3F8D">
      <w:r w:rsidRPr="007C3F8D">
        <w:t xml:space="preserve">College of Policing (2021). </w:t>
      </w:r>
      <w:r w:rsidRPr="007C3F8D">
        <w:rPr>
          <w:i/>
          <w:iCs/>
        </w:rPr>
        <w:t>Engaging communities</w:t>
      </w:r>
      <w:r w:rsidRPr="007C3F8D">
        <w:t>. [online] College of Policing. Available at: https://www.college.police.uk/guidance/neighbourhood-policing/engaging-communities [Accessed 30 Nov. 2024].</w:t>
      </w:r>
    </w:p>
    <w:p w14:paraId="48CEC08E" w14:textId="77777777" w:rsidR="006108F2" w:rsidRDefault="006108F2" w:rsidP="006108F2">
      <w:r w:rsidRPr="000A5E3A">
        <w:t xml:space="preserve">College of Policing (2020). </w:t>
      </w:r>
      <w:r w:rsidRPr="000A5E3A">
        <w:rPr>
          <w:i/>
          <w:iCs/>
        </w:rPr>
        <w:t>Partnership working</w:t>
      </w:r>
      <w:r w:rsidRPr="000A5E3A">
        <w:t>. [online] College of Policing. Available at: https://www.college.police.uk/app/major-investigation-and-public-protection/hate-crime/partnership-working [Accessed 30 Nov. 2024].</w:t>
      </w:r>
    </w:p>
    <w:p w14:paraId="41C4E232" w14:textId="77777777" w:rsidR="006108F2" w:rsidRDefault="006108F2" w:rsidP="006108F2">
      <w:r w:rsidRPr="0065341F">
        <w:t xml:space="preserve">Farrell, C. (2022). </w:t>
      </w:r>
      <w:r w:rsidRPr="0065341F">
        <w:rPr>
          <w:i/>
          <w:iCs/>
        </w:rPr>
        <w:t>Partnership Working – Why is this important</w:t>
      </w:r>
      <w:r w:rsidRPr="0065341F">
        <w:t>. [online] Careers in Blue. Available at: https://careersinblue.co.uk/partnership-working-why-is-this-important/ [Accessed 30 Nov. 2024].</w:t>
      </w:r>
    </w:p>
    <w:p w14:paraId="4C77E2DB" w14:textId="77777777" w:rsidR="006108F2" w:rsidRPr="00351CE4" w:rsidRDefault="006108F2" w:rsidP="006108F2">
      <w:r w:rsidRPr="00351CE4">
        <w:t xml:space="preserve">Signori, R., Heinrich, D.P., Wootton, A.B. and Davey, C.L. (2023). Relational continuity in community policing: Insights from a human-centred design perspective. </w:t>
      </w:r>
      <w:r w:rsidRPr="00351CE4">
        <w:rPr>
          <w:i/>
          <w:iCs/>
        </w:rPr>
        <w:t>Policing: A Journal of Policy and Practice</w:t>
      </w:r>
      <w:r w:rsidRPr="00351CE4">
        <w:t>, 17(1)</w:t>
      </w:r>
      <w:r>
        <w:t xml:space="preserve"> Available at: </w:t>
      </w:r>
      <w:r w:rsidRPr="00351CE4">
        <w:t>https://academic.oup.com/policing/article/doi/10.1093/police/paad038/7214006.</w:t>
      </w:r>
      <w:r>
        <w:t xml:space="preserve"> [Accessed 30 Nov 2024].</w:t>
      </w:r>
    </w:p>
    <w:p w14:paraId="7959FF26" w14:textId="77777777" w:rsidR="007C3F8D" w:rsidRPr="007C3F8D" w:rsidRDefault="007C3F8D" w:rsidP="007C3F8D">
      <w:r w:rsidRPr="007C3F8D">
        <w:t xml:space="preserve">Stephens, G. (2021). </w:t>
      </w:r>
      <w:r w:rsidRPr="007C3F8D">
        <w:rPr>
          <w:i/>
          <w:iCs/>
        </w:rPr>
        <w:t>Modernising neighbourhood policing | College of Policing</w:t>
      </w:r>
      <w:r w:rsidRPr="007C3F8D">
        <w:t>. [online] www.college.police.uk. Available at: https://www.college.police.uk/guidance/neighbourhood-policing/modernising-neighbourhood-policing/foreword [Accessed 30 Nov. 2024].</w:t>
      </w:r>
    </w:p>
    <w:p w14:paraId="7990CBB1" w14:textId="77777777" w:rsidR="000A5E3A" w:rsidRDefault="000A5E3A" w:rsidP="000A5E3A">
      <w:r w:rsidRPr="000A5E3A">
        <w:t xml:space="preserve">Turley, C., Ranns, H., Callanan, M. and Blackwell, A. (2012). </w:t>
      </w:r>
      <w:r w:rsidRPr="000A5E3A">
        <w:rPr>
          <w:i/>
          <w:iCs/>
        </w:rPr>
        <w:t>Summary Delivering neighbourhood policing in partnership</w:t>
      </w:r>
      <w:r w:rsidRPr="000A5E3A">
        <w:t>. [online] Available at: https://assets.publishing.service.gov.uk/government/uploads/system/uploads/attachment_data/file/116524/horr61.pdf [Accessed 30 Nov. 2024].</w:t>
      </w:r>
    </w:p>
    <w:p w14:paraId="3A1A5A2E" w14:textId="77777777" w:rsidR="000A5E3A" w:rsidRPr="000A5E3A" w:rsidRDefault="000A5E3A" w:rsidP="000A5E3A"/>
    <w:p w14:paraId="695AB7D4" w14:textId="4C234416" w:rsidR="000A5E3A" w:rsidRPr="000A5E3A" w:rsidRDefault="000A5E3A">
      <w:pPr>
        <w:rPr>
          <w:b/>
          <w:bCs/>
        </w:rPr>
      </w:pPr>
      <w:r w:rsidRPr="000A5E3A">
        <w:rPr>
          <w:b/>
          <w:bCs/>
        </w:rPr>
        <w:t>ESSAY THREE:</w:t>
      </w:r>
    </w:p>
    <w:p w14:paraId="29D00FEF" w14:textId="77777777" w:rsidR="000A5E3A" w:rsidRDefault="000A5E3A" w:rsidP="000A5E3A">
      <w:pPr>
        <w:spacing w:line="257" w:lineRule="auto"/>
        <w:ind w:right="531"/>
        <w:rPr>
          <w:rFonts w:ascii="Arial" w:eastAsia="Calibri" w:hAnsi="Arial" w:cs="Arial"/>
          <w:i/>
          <w:iCs/>
        </w:rPr>
      </w:pPr>
      <w:r w:rsidRPr="000A5E3A">
        <w:rPr>
          <w:rFonts w:ascii="Arial" w:eastAsia="Calibri" w:hAnsi="Arial" w:cs="Arial"/>
          <w:i/>
          <w:iCs/>
        </w:rPr>
        <w:t>How might personal attitudes, values and bias impact upon the effective investigation of volume crime?</w:t>
      </w:r>
    </w:p>
    <w:p w14:paraId="5E91E34F" w14:textId="5168066D" w:rsidR="00DD0049" w:rsidRDefault="00DD0049" w:rsidP="000A5E3A">
      <w:pPr>
        <w:spacing w:line="257" w:lineRule="auto"/>
        <w:ind w:right="531"/>
        <w:rPr>
          <w:rFonts w:eastAsia="Calibri" w:cs="Arial"/>
        </w:rPr>
      </w:pPr>
      <w:r w:rsidRPr="00DD0049">
        <w:rPr>
          <w:rFonts w:eastAsia="Calibri" w:cs="Arial"/>
        </w:rPr>
        <w:t xml:space="preserve">Personal attitudes, values and general bias </w:t>
      </w:r>
      <w:r>
        <w:rPr>
          <w:rFonts w:eastAsia="Calibri" w:cs="Arial"/>
        </w:rPr>
        <w:t>can significantly impact how effective an investigation can be in reducing and preventing crime as a whole.</w:t>
      </w:r>
      <w:r w:rsidR="00503748">
        <w:rPr>
          <w:rFonts w:eastAsia="Calibri" w:cs="Arial"/>
        </w:rPr>
        <w:t xml:space="preserve"> Whenever a police officer attends a call, deals or is involved in anyway regarding an incident, they should always remain neutral and impartial with the aim of providing the best possible service to victims of crime. </w:t>
      </w:r>
    </w:p>
    <w:p w14:paraId="41E1F4BE" w14:textId="4B678018" w:rsidR="00494755" w:rsidRDefault="00631D9D" w:rsidP="000A5E3A">
      <w:pPr>
        <w:spacing w:line="257" w:lineRule="auto"/>
        <w:ind w:right="531"/>
        <w:rPr>
          <w:rFonts w:eastAsia="Calibri" w:cs="Arial"/>
        </w:rPr>
      </w:pPr>
      <w:r>
        <w:rPr>
          <w:rFonts w:eastAsia="Calibri" w:cs="Arial"/>
        </w:rPr>
        <w:t xml:space="preserve">Main examples of this include ensuring </w:t>
      </w:r>
      <w:r w:rsidR="00283142">
        <w:rPr>
          <w:rFonts w:eastAsia="Calibri" w:cs="Arial"/>
        </w:rPr>
        <w:t xml:space="preserve">that police officers decide what will constitute an appropriate </w:t>
      </w:r>
      <w:r w:rsidR="00645105">
        <w:rPr>
          <w:rFonts w:eastAsia="Calibri" w:cs="Arial"/>
        </w:rPr>
        <w:t>response</w:t>
      </w:r>
      <w:r w:rsidR="006108F2">
        <w:rPr>
          <w:rFonts w:eastAsia="Calibri" w:cs="Arial"/>
        </w:rPr>
        <w:t xml:space="preserve"> to an</w:t>
      </w:r>
      <w:r w:rsidR="00645105">
        <w:rPr>
          <w:rFonts w:eastAsia="Calibri" w:cs="Arial"/>
        </w:rPr>
        <w:t xml:space="preserve"> </w:t>
      </w:r>
      <w:r w:rsidR="00283142">
        <w:rPr>
          <w:rFonts w:eastAsia="Calibri" w:cs="Arial"/>
        </w:rPr>
        <w:t xml:space="preserve">investigation </w:t>
      </w:r>
      <w:r w:rsidR="00645105">
        <w:rPr>
          <w:rFonts w:eastAsia="Calibri" w:cs="Arial"/>
        </w:rPr>
        <w:t>(College of Policing, 2023).</w:t>
      </w:r>
      <w:r w:rsidR="00494755">
        <w:rPr>
          <w:rFonts w:eastAsia="Calibri" w:cs="Arial"/>
        </w:rPr>
        <w:t xml:space="preserve"> Further to this, the College of Police explain that all police officers should ensure that they are fully impartial </w:t>
      </w:r>
      <w:r w:rsidR="00494755">
        <w:rPr>
          <w:rFonts w:eastAsia="Calibri" w:cs="Arial"/>
        </w:rPr>
        <w:lastRenderedPageBreak/>
        <w:t>when it comes to them listening an</w:t>
      </w:r>
      <w:r w:rsidR="00867DBF">
        <w:rPr>
          <w:rFonts w:eastAsia="Calibri" w:cs="Arial"/>
        </w:rPr>
        <w:t>d</w:t>
      </w:r>
      <w:r w:rsidR="00494755">
        <w:rPr>
          <w:rFonts w:eastAsia="Calibri" w:cs="Arial"/>
        </w:rPr>
        <w:t xml:space="preserve"> evaluating material and accounts provided to them by victims, witnesses and suspects involved in an investigation. This is an extremely important point to adhere to for any police officer when attending any call to ensure that an open mind is kept at all times and all facts and information provided to them by any party is retained. The College of Policing also finally declare that all officers should be completely unbiased by making any decisions or assumptions involving a case. </w:t>
      </w:r>
    </w:p>
    <w:p w14:paraId="3B9955A0" w14:textId="15CE41BF" w:rsidR="00631D9D" w:rsidRDefault="00494755" w:rsidP="000A5E3A">
      <w:pPr>
        <w:spacing w:line="257" w:lineRule="auto"/>
        <w:ind w:right="531"/>
        <w:rPr>
          <w:rFonts w:eastAsia="Calibri" w:cs="Arial"/>
        </w:rPr>
      </w:pPr>
      <w:r>
        <w:rPr>
          <w:rFonts w:eastAsia="Calibri" w:cs="Arial"/>
        </w:rPr>
        <w:t xml:space="preserve">These examples mentioned by the College of Policing above are critically important for police officers to follow in the effort of tackling regular volume crime. If hypothetically an officer was to attend a call or deal with an incident with bias against a certain party and potentially cause an issue of ‘victimisation’ to arise, this could leave the victim, witness or even any other third party who was not involved to have a negative perspective and stereotypical stance on all police officers for the foreseeable future, and would then therefore be reluctant and not wish to report crime that they are then again victim or either witness to. </w:t>
      </w:r>
    </w:p>
    <w:p w14:paraId="19C78CED" w14:textId="30A945B6" w:rsidR="00631D9D" w:rsidRDefault="00286BE1" w:rsidP="000A5E3A">
      <w:pPr>
        <w:spacing w:line="257" w:lineRule="auto"/>
        <w:ind w:right="531"/>
        <w:rPr>
          <w:rFonts w:eastAsia="Calibri" w:cs="Arial"/>
        </w:rPr>
      </w:pPr>
      <w:r>
        <w:rPr>
          <w:rFonts w:eastAsia="Calibri" w:cs="Arial"/>
        </w:rPr>
        <w:t>Despite this theoretically being a fairly obvious stance for officers to adhere to, it has been said that when it comes to making these decisions and assumptions, that police just like people, fall victim and prey to subjecting themselves to have negative stereotypes when dealing with certain persons (Minhas and Frumkin, 2023). Minhas and Frumkin look at various case studies where they can conclude their research by stating their belief that</w:t>
      </w:r>
      <w:r w:rsidR="009C4DCD">
        <w:rPr>
          <w:rFonts w:eastAsia="Calibri" w:cs="Arial"/>
        </w:rPr>
        <w:t xml:space="preserve"> prejudicial stereotypes are created and built through negative attributes within an individual that can be triggered unknowingly whenever that individual encounters or interacts with someone who they believe to be of that character. As for how this can be applied to police, if officers attend a call with a person who is a repeat caller of incidents to the police but is known to make malicious reports, this can hinder and cloud the </w:t>
      </w:r>
      <w:r w:rsidR="00867DBF">
        <w:rPr>
          <w:rFonts w:eastAsia="Calibri" w:cs="Arial"/>
        </w:rPr>
        <w:t>officer’s</w:t>
      </w:r>
      <w:r w:rsidR="009C4DCD">
        <w:rPr>
          <w:rFonts w:eastAsia="Calibri" w:cs="Arial"/>
        </w:rPr>
        <w:t xml:space="preserve"> judgement through their negative prejudicial stereotype of that person and not take what that person is reporting seriously. This same example can be used for various scenarios in addition to victims such as witnesses and suspects where </w:t>
      </w:r>
      <w:r w:rsidR="00867DBF">
        <w:rPr>
          <w:rFonts w:eastAsia="Calibri" w:cs="Arial"/>
        </w:rPr>
        <w:t xml:space="preserve">an officer’s </w:t>
      </w:r>
      <w:r w:rsidR="009C4DCD">
        <w:rPr>
          <w:rFonts w:eastAsia="Calibri" w:cs="Arial"/>
        </w:rPr>
        <w:t>hindered, and poor judgement affects their impartial decision making. This again, can lead to all sorts of problems including members of the public’s relationship and faith in the police being damaged which will severely affect the police’s aim of reducing and preventing crime as well.</w:t>
      </w:r>
    </w:p>
    <w:p w14:paraId="77C8E251" w14:textId="60552050" w:rsidR="009C4DCD" w:rsidRDefault="0028604F" w:rsidP="000A5E3A">
      <w:pPr>
        <w:spacing w:line="257" w:lineRule="auto"/>
        <w:ind w:right="531"/>
        <w:rPr>
          <w:rFonts w:eastAsia="Calibri" w:cs="Arial"/>
        </w:rPr>
      </w:pPr>
      <w:r>
        <w:rPr>
          <w:rFonts w:eastAsia="Calibri" w:cs="Arial"/>
        </w:rPr>
        <w:t>In addition to this, further research studies have shown that a police officer’s negative stereotype may affect and influence their decision making which could contribute and lead to a different outcome that is potentially unjust (Minhas and Walsh 2018, cited in Minhas and Walsh 2021). This relates to when suspects are of an ethnic background and that therefore police officers may potentially discriminate against them because of this. This raises many issues as again in addition now to members of the public having their confidence and trust in the police damaged, the on-going and prominent issue of the police being institutionally racist arises once again with their damaging stereotypes of persons from these communities influencing their judgement in a severely negative way that will cause police forces both internally and internationally to come under intense scrutiny.</w:t>
      </w:r>
    </w:p>
    <w:p w14:paraId="2C8C197C" w14:textId="5740C05D" w:rsidR="0028604F" w:rsidRDefault="00DD20DC" w:rsidP="000A5E3A">
      <w:pPr>
        <w:spacing w:line="257" w:lineRule="auto"/>
        <w:ind w:right="531"/>
        <w:rPr>
          <w:rFonts w:eastAsia="Calibri" w:cs="Arial"/>
        </w:rPr>
      </w:pPr>
      <w:r>
        <w:rPr>
          <w:rFonts w:eastAsia="Calibri" w:cs="Arial"/>
        </w:rPr>
        <w:t>The impact that these stereotypes</w:t>
      </w:r>
      <w:r w:rsidR="00867DBF">
        <w:rPr>
          <w:rFonts w:eastAsia="Calibri" w:cs="Arial"/>
        </w:rPr>
        <w:t xml:space="preserve"> can have,</w:t>
      </w:r>
      <w:r>
        <w:rPr>
          <w:rFonts w:eastAsia="Calibri" w:cs="Arial"/>
        </w:rPr>
        <w:t xml:space="preserve"> is only further touched upon where such a negative assumption on a police officer’s part on a variety of factors and characteristics about a person ranging from their race, gender, or age etc. may be looked upon therefore as a malicious report and a reason on the officers behalf not to take the report seriously </w:t>
      </w:r>
      <w:r>
        <w:rPr>
          <w:rFonts w:eastAsia="Calibri" w:cs="Arial"/>
        </w:rPr>
        <w:lastRenderedPageBreak/>
        <w:t>with an impartial view and overall, under-vigilance from the police in their effort to tackle the issue of reducing and preventing crime (</w:t>
      </w:r>
      <w:r w:rsidR="00841B9B">
        <w:rPr>
          <w:rFonts w:eastAsia="Calibri" w:cs="Arial"/>
        </w:rPr>
        <w:t>Fridell, 2016). Fridell in their research all goes int</w:t>
      </w:r>
      <w:r w:rsidR="00867DBF">
        <w:rPr>
          <w:rFonts w:eastAsia="Calibri" w:cs="Arial"/>
        </w:rPr>
        <w:t>o</w:t>
      </w:r>
      <w:r w:rsidR="00841B9B">
        <w:rPr>
          <w:rFonts w:eastAsia="Calibri" w:cs="Arial"/>
        </w:rPr>
        <w:t xml:space="preserve"> depth regarding the publishing and findings from the police that male gang members will often hand over their weapons and items over to females as they are fully under the impression and belief that any officers of whom they come in to contact with, will automatically be less vigilant with the females and target them</w:t>
      </w:r>
      <w:r w:rsidR="00867DBF">
        <w:rPr>
          <w:rFonts w:eastAsia="Calibri" w:cs="Arial"/>
        </w:rPr>
        <w:t xml:space="preserve"> instead</w:t>
      </w:r>
      <w:r w:rsidR="00841B9B">
        <w:rPr>
          <w:rFonts w:eastAsia="Calibri" w:cs="Arial"/>
        </w:rPr>
        <w:t>. Therefore, from a policing perspective, the aim of wanting to ensure their community is kept as safe as possibl</w:t>
      </w:r>
      <w:r w:rsidR="00867DBF">
        <w:rPr>
          <w:rFonts w:eastAsia="Calibri" w:cs="Arial"/>
        </w:rPr>
        <w:t>e</w:t>
      </w:r>
      <w:r w:rsidR="00841B9B">
        <w:rPr>
          <w:rFonts w:eastAsia="Calibri" w:cs="Arial"/>
        </w:rPr>
        <w:t xml:space="preserve"> can has failed. </w:t>
      </w:r>
    </w:p>
    <w:p w14:paraId="0340761D" w14:textId="0D3ECD53" w:rsidR="0028604F" w:rsidRDefault="00841B9B" w:rsidP="000A5E3A">
      <w:pPr>
        <w:spacing w:line="257" w:lineRule="auto"/>
        <w:ind w:right="531"/>
        <w:rPr>
          <w:rFonts w:eastAsia="Calibri" w:cs="Arial"/>
        </w:rPr>
      </w:pPr>
      <w:r>
        <w:rPr>
          <w:rFonts w:eastAsia="Calibri" w:cs="Arial"/>
        </w:rPr>
        <w:t xml:space="preserve">Moving on from this, in a separate study directly involving both existing and serving police officers, they were surveyed on their experiences regarding the matter where the results and conclusion of the study showed that the more a police officer believes a person to be guilty of an offence, the more incriminating they perceived this person to be (Charman, Kavetski, and Mueller, 2017). This again is a very problematic study with serving police officers publicly revealing that </w:t>
      </w:r>
      <w:r w:rsidR="001E383C">
        <w:rPr>
          <w:rFonts w:eastAsia="Calibri" w:cs="Arial"/>
        </w:rPr>
        <w:t xml:space="preserve">they do not always feel they are impartial in their investigations based on their belief that the person they are dealing with is guilty of an offence for a reason such as past experiences with the individual or the person’s criminal history; therefore as a result of this, the dealing officers again, have a negative stereotype and prejudicial stance and perhaps direct their attention to an innocent person and divert away from the actual suspect. </w:t>
      </w:r>
    </w:p>
    <w:p w14:paraId="6471460C" w14:textId="23077180" w:rsidR="001E383C" w:rsidRDefault="001E383C" w:rsidP="000A5E3A">
      <w:pPr>
        <w:spacing w:line="257" w:lineRule="auto"/>
        <w:ind w:right="531"/>
        <w:rPr>
          <w:rFonts w:eastAsia="Calibri" w:cs="Arial"/>
        </w:rPr>
      </w:pPr>
      <w:r>
        <w:rPr>
          <w:rFonts w:eastAsia="Calibri" w:cs="Arial"/>
        </w:rPr>
        <w:t xml:space="preserve">In conclusion to this essay, it would be a fair assumption to say that any police officer who enters any investigation or encounters any persons of which they are </w:t>
      </w:r>
      <w:r w:rsidR="00867DBF">
        <w:rPr>
          <w:rFonts w:eastAsia="Calibri" w:cs="Arial"/>
        </w:rPr>
        <w:t>not</w:t>
      </w:r>
      <w:r>
        <w:rPr>
          <w:rFonts w:eastAsia="Calibri" w:cs="Arial"/>
        </w:rPr>
        <w:t xml:space="preserve"> impartial or biased against, will have a severely detrimental impact on the investigation that could potentially shatter a victim or witnesses’ faith in the justice system</w:t>
      </w:r>
      <w:r w:rsidR="00867DBF">
        <w:rPr>
          <w:rFonts w:eastAsia="Calibri" w:cs="Arial"/>
        </w:rPr>
        <w:t xml:space="preserve"> and police</w:t>
      </w:r>
      <w:r>
        <w:rPr>
          <w:rFonts w:eastAsia="Calibri" w:cs="Arial"/>
        </w:rPr>
        <w:t xml:space="preserve">. With research published online by Charman, Kavetski and Mueller for members of the public to see of serving police officers admitting to this, the need to adhere strictly to impartial and un-biased investigations is that much greater. </w:t>
      </w:r>
    </w:p>
    <w:p w14:paraId="4AE4EB54" w14:textId="77777777" w:rsidR="00503748" w:rsidRDefault="00503748" w:rsidP="000A5E3A">
      <w:pPr>
        <w:spacing w:line="257" w:lineRule="auto"/>
        <w:ind w:right="531"/>
        <w:rPr>
          <w:rFonts w:eastAsia="Calibri" w:cs="Arial"/>
        </w:rPr>
      </w:pPr>
    </w:p>
    <w:p w14:paraId="632DB114" w14:textId="68EA3133" w:rsidR="00503748" w:rsidRPr="00631D9D" w:rsidRDefault="00503748" w:rsidP="000A5E3A">
      <w:pPr>
        <w:spacing w:line="257" w:lineRule="auto"/>
        <w:ind w:right="531"/>
        <w:rPr>
          <w:rFonts w:eastAsia="Calibri" w:cs="Arial"/>
          <w:b/>
          <w:bCs/>
        </w:rPr>
      </w:pPr>
      <w:r w:rsidRPr="00631D9D">
        <w:rPr>
          <w:rFonts w:eastAsia="Calibri" w:cs="Arial"/>
          <w:b/>
          <w:bCs/>
        </w:rPr>
        <w:t>WORD COUNT:</w:t>
      </w:r>
    </w:p>
    <w:p w14:paraId="70FCCAE3" w14:textId="04EF5F41" w:rsidR="00503748" w:rsidRDefault="001E383C" w:rsidP="000A5E3A">
      <w:pPr>
        <w:spacing w:line="257" w:lineRule="auto"/>
        <w:ind w:right="531"/>
        <w:rPr>
          <w:rFonts w:eastAsia="Calibri" w:cs="Arial"/>
        </w:rPr>
      </w:pPr>
      <w:r>
        <w:rPr>
          <w:rFonts w:eastAsia="Calibri" w:cs="Arial"/>
        </w:rPr>
        <w:t>107</w:t>
      </w:r>
      <w:r w:rsidR="00867DBF">
        <w:rPr>
          <w:rFonts w:eastAsia="Calibri" w:cs="Arial"/>
        </w:rPr>
        <w:t>9</w:t>
      </w:r>
      <w:r>
        <w:rPr>
          <w:rFonts w:eastAsia="Calibri" w:cs="Arial"/>
        </w:rPr>
        <w:t xml:space="preserve"> words</w:t>
      </w:r>
    </w:p>
    <w:p w14:paraId="2A10793B" w14:textId="4148C1A4" w:rsidR="00503748" w:rsidRDefault="00503748" w:rsidP="000A5E3A">
      <w:pPr>
        <w:spacing w:line="257" w:lineRule="auto"/>
        <w:ind w:right="531"/>
        <w:rPr>
          <w:rFonts w:eastAsia="Calibri" w:cs="Arial"/>
          <w:b/>
          <w:bCs/>
        </w:rPr>
      </w:pPr>
      <w:r w:rsidRPr="00631D9D">
        <w:rPr>
          <w:rFonts w:eastAsia="Calibri" w:cs="Arial"/>
          <w:b/>
          <w:bCs/>
        </w:rPr>
        <w:t>BIBLIOGRAPHY:</w:t>
      </w:r>
    </w:p>
    <w:p w14:paraId="394020B3" w14:textId="77777777" w:rsidR="00867DBF" w:rsidRDefault="00867DBF" w:rsidP="00867DBF">
      <w:r w:rsidRPr="00841B9B">
        <w:t xml:space="preserve">Fridell, L.A. (2016). The Science of Implicit Bias and Implications for Policing. </w:t>
      </w:r>
      <w:r w:rsidRPr="00841B9B">
        <w:rPr>
          <w:i/>
          <w:iCs/>
        </w:rPr>
        <w:t>SpringerBriefs in Criminology</w:t>
      </w:r>
      <w:r w:rsidRPr="00841B9B">
        <w:t>. [online] Available at: https://link.springer.com/chapter/10.1007/978-3-319-33175-1_2 [Accessed 30 Nov. 2024].</w:t>
      </w:r>
    </w:p>
    <w:p w14:paraId="16A8997F" w14:textId="150B7222" w:rsidR="00867DBF" w:rsidRDefault="00867DBF" w:rsidP="00867DBF">
      <w:r w:rsidRPr="001E383C">
        <w:t xml:space="preserve">Charman, S.D., Kavetski, M. and Mueller, D.H. (2017). Cognitive Bias in the Legal System: Police Officers Evaluate Ambiguous Evidence in a Belief-Consistent Manner. </w:t>
      </w:r>
      <w:r w:rsidRPr="001E383C">
        <w:rPr>
          <w:i/>
          <w:iCs/>
        </w:rPr>
        <w:t>Journal of Applied Research in Memory and Cognition</w:t>
      </w:r>
      <w:r w:rsidRPr="001E383C">
        <w:t xml:space="preserve">, 6(2). </w:t>
      </w:r>
      <w:r w:rsidRPr="001E383C">
        <w:t>https://www.sciencedirect.com/science/article/abs/pii/S2211368116301486.</w:t>
      </w:r>
      <w:r>
        <w:t xml:space="preserve"> [</w:t>
      </w:r>
      <w:r>
        <w:t>Accessed 30 Nov. 2024].</w:t>
      </w:r>
    </w:p>
    <w:p w14:paraId="584529A1" w14:textId="70F1A7A4" w:rsidR="00286BE1" w:rsidRPr="00286BE1" w:rsidRDefault="00286BE1" w:rsidP="00286BE1">
      <w:r w:rsidRPr="00286BE1">
        <w:t xml:space="preserve">College of Policing (2023). </w:t>
      </w:r>
      <w:r w:rsidRPr="00286BE1">
        <w:rPr>
          <w:i/>
          <w:iCs/>
        </w:rPr>
        <w:t>Making Good Decisions</w:t>
      </w:r>
      <w:r w:rsidRPr="00286BE1">
        <w:t>. [online] College of Policing. Available at: https://www.college.police.uk/guidance/conducting-effective-investigations/making-good-decisions [Accessed 30 Nov. 2024].</w:t>
      </w:r>
    </w:p>
    <w:p w14:paraId="6DC6AEB9" w14:textId="49FB57BF" w:rsidR="000822F5" w:rsidRDefault="000822F5" w:rsidP="000822F5">
      <w:r w:rsidRPr="000822F5">
        <w:lastRenderedPageBreak/>
        <w:t xml:space="preserve">Minhas, R. and Frumkin, L.A. (2023). A review of cultural and ethnic bias in investigative decision-making: selected cases. </w:t>
      </w:r>
      <w:r w:rsidRPr="000822F5">
        <w:rPr>
          <w:i/>
          <w:iCs/>
        </w:rPr>
        <w:t>Journal of Ethnicity in Criminal Justice</w:t>
      </w:r>
      <w:r w:rsidRPr="000822F5">
        <w:t>, 21(3). https://www.researchgate.net/publication/372263130_A_Review_of_Cultural_and_Ethnic_Bias_in_Investigative_Decision-making_Selected_Cases.</w:t>
      </w:r>
      <w:r>
        <w:t xml:space="preserve"> [Accessed 30 Nov. 2024].</w:t>
      </w:r>
    </w:p>
    <w:p w14:paraId="6AFFB16C" w14:textId="77777777" w:rsidR="0028604F" w:rsidRPr="0028604F" w:rsidRDefault="0028604F" w:rsidP="0028604F">
      <w:r w:rsidRPr="0028604F">
        <w:t xml:space="preserve">Minhas, R. and Walsh, D. (2021). The Role of Prejudicial Stereotypes in the Formation of suspicion: an Examination of Operational Procedures in Stop and Search Practices. </w:t>
      </w:r>
      <w:r w:rsidRPr="0028604F">
        <w:rPr>
          <w:i/>
          <w:iCs/>
        </w:rPr>
        <w:t>International Journal of Police Science &amp; Management</w:t>
      </w:r>
      <w:r w:rsidRPr="0028604F">
        <w:t>, [online] 23(3). Available at: https://journals.sagepub.com/doi/full/10.1177/14613557211016499 [Accessed 30 Nov. 2024].</w:t>
      </w:r>
    </w:p>
    <w:p w14:paraId="01F3F978" w14:textId="1E82958F" w:rsidR="001E383C" w:rsidRPr="001E383C" w:rsidRDefault="001E383C" w:rsidP="001E383C">
      <w:pPr>
        <w:rPr>
          <w:b/>
          <w:bCs/>
        </w:rPr>
      </w:pPr>
      <w:r w:rsidRPr="001E383C">
        <w:rPr>
          <w:b/>
          <w:bCs/>
        </w:rPr>
        <w:t>ESSAY FOUR:</w:t>
      </w:r>
    </w:p>
    <w:p w14:paraId="0F7FAAFA" w14:textId="77777777" w:rsidR="001E383C" w:rsidRPr="001E383C" w:rsidRDefault="001E383C" w:rsidP="001E383C">
      <w:pPr>
        <w:spacing w:line="257" w:lineRule="auto"/>
        <w:ind w:right="531"/>
        <w:rPr>
          <w:rFonts w:eastAsia="Calibri" w:cs="Arial"/>
          <w:i/>
          <w:iCs/>
        </w:rPr>
      </w:pPr>
      <w:r w:rsidRPr="001E383C">
        <w:rPr>
          <w:rFonts w:eastAsia="Calibri" w:cs="Arial"/>
          <w:i/>
          <w:iCs/>
        </w:rPr>
        <w:t>How effective is early intervention an effective means of preventing young people from offending or re-offending?</w:t>
      </w:r>
    </w:p>
    <w:p w14:paraId="13FEA713" w14:textId="1EA489E7" w:rsidR="001E383C" w:rsidRDefault="001E383C" w:rsidP="001E383C">
      <w:r>
        <w:t xml:space="preserve">Early intervention over the years has proven to be a valuable system put in place that has either helped define or re-define a young person’s future in a much more significantly positive manner. </w:t>
      </w:r>
      <w:r w:rsidR="00A5784B">
        <w:t xml:space="preserve">For further clarity on the matter itself, early intervention is actually described and perceived by some to actually be one of the preferred methods of controlling and tackling </w:t>
      </w:r>
      <w:r w:rsidR="00D672EB">
        <w:t>the ever-on-going</w:t>
      </w:r>
      <w:r w:rsidR="00A5784B">
        <w:t xml:space="preserve"> issue of crime (Thompson, 2021). </w:t>
      </w:r>
    </w:p>
    <w:p w14:paraId="6DBDF50F" w14:textId="2BFA11C6" w:rsidR="00A5784B" w:rsidRDefault="00A5784B" w:rsidP="001E383C">
      <w:r>
        <w:t xml:space="preserve">Thompson goes into further detail about what strategies and methods that the UK personally has implemented in the country in an effort to engage with the ideology that early intervention can become an extremely effective way of ensuring that no potential offenders regarding young people are created and if so, what can be done to ensure that it does not happen again. Thompson gives an example such as the route of mentoring these young people. This would entail a fully grown adult mentoring </w:t>
      </w:r>
      <w:r w:rsidR="00022D0B">
        <w:t>and guiding a young person through the key years of their development into adolescence. Thompson in their research mentions a study of where the effectiveness solely of mentoring was evaluated where it was observed that mentoring can indeed be a very successful route and method for engaging with young people in an effort to deter them away from a life of crime</w:t>
      </w:r>
      <w:r w:rsidR="00D672EB">
        <w:t xml:space="preserve">. However, </w:t>
      </w:r>
      <w:r w:rsidR="00022D0B">
        <w:t xml:space="preserve">there was the potential of causing further damage should the mentor and their mentee not have a good relationship which could strain the young person’s confidence of the effectiveness of early intervention and therefore make them choose not to engage any further, thus, exposing them to a potential life of crime. Thompson mentions a further example of programmes relating to the topic of early intervention regarding the existence of Specialist Children Services which are primarily designated around offering financial stability and support to children and young people who have grown up through their childhood having been exposed to various amounts of abuse either happening to themselves or family members. Thompson in their research states that one study actually discovered that this service alone reduced offending rates within young people from 25% to 7% thus truly highlighting the effectiveness of early intervention and its programmes. </w:t>
      </w:r>
      <w:r w:rsidR="001734EA">
        <w:t>There are also various other programmes in place mentioned by Thompson in their research regarding the topic which are designed specifically to help reach out to young people in the best possible attempt and effort to engage with young people to deter them away from committing crime thus reducing crime on a whole. These are programmes such as The Troubled Families Programme and Mental Health Support which aim to work directly and closely with the families of these young people who are deemed at risk to include them in the process.</w:t>
      </w:r>
    </w:p>
    <w:p w14:paraId="37A975F4" w14:textId="0D1448DA" w:rsidR="00422D3C" w:rsidRDefault="00422D3C" w:rsidP="001E383C">
      <w:r>
        <w:t xml:space="preserve">Thompson’s findings on the programme of mentoring being a potentially effective way of intervening early on in children’s lives as a deterrent from crime is further </w:t>
      </w:r>
      <w:r w:rsidR="000F5768">
        <w:t>credited</w:t>
      </w:r>
      <w:r>
        <w:t xml:space="preserve">, however, </w:t>
      </w:r>
      <w:r>
        <w:lastRenderedPageBreak/>
        <w:t xml:space="preserve">again only in certain circumstances (Ross et al. n.d). In Ross’ research however, they do make the counter argument that not all forms of programmes of early intervention are shown to have a positive impact on the mindset of young people which are either deemed as less effective or simply do not work. These are short-term programmes such as a summer job, attending military style boot camps or participating in community service activities to name a few. </w:t>
      </w:r>
      <w:r w:rsidR="001226D9">
        <w:t>Ross also mentions what would appear to adhere more to the young person or child’s preferred method of giving them familiar surroundings, in this example, their school. Ross states that early intervention through the route of school-based programmes is primarily aimed at reducing the likelihood of youth crime and anti-social behaviour within the UK for the purpose of looking to improve and develop the child’s behaviour and discipline.</w:t>
      </w:r>
    </w:p>
    <w:p w14:paraId="53D94FE4" w14:textId="15F0C09F" w:rsidR="00303D0D" w:rsidRDefault="00303D0D" w:rsidP="001E383C">
      <w:r>
        <w:t>Further to the findings and effectiveness of what has already been discussed above, there</w:t>
      </w:r>
      <w:r w:rsidR="00027033">
        <w:t xml:space="preserve"> are also other</w:t>
      </w:r>
      <w:r w:rsidR="0062577A">
        <w:t xml:space="preserve"> additional</w:t>
      </w:r>
      <w:r w:rsidR="00D672EB">
        <w:t xml:space="preserve"> </w:t>
      </w:r>
      <w:r w:rsidR="00027033">
        <w:t xml:space="preserve">methods of early intervention that can </w:t>
      </w:r>
      <w:r w:rsidR="0062577A">
        <w:t xml:space="preserve">again </w:t>
      </w:r>
      <w:r w:rsidR="00027033">
        <w:t xml:space="preserve">be </w:t>
      </w:r>
      <w:r w:rsidR="0062577A">
        <w:t xml:space="preserve">incredibly </w:t>
      </w:r>
      <w:r w:rsidR="00027033">
        <w:t xml:space="preserve">effective. These are methods such as counselling as well as </w:t>
      </w:r>
      <w:r w:rsidR="00532A78">
        <w:t>Restorative Justice</w:t>
      </w:r>
      <w:r w:rsidR="00027033">
        <w:t xml:space="preserve"> </w:t>
      </w:r>
      <w:r w:rsidR="0062577A">
        <w:t>(Manica, n.d).</w:t>
      </w:r>
      <w:r w:rsidR="008A222A">
        <w:t xml:space="preserve"> Regarding the topic of counselling, Manica explains that the method of counselling is a very highly regarded technique that has proved to be significantly effective on many occasions when it comes to looking at tackling the issue of re-offending. Manica explains however similar to the topic of mentoring that counselling can only be an effective and worthwhile process for all parties to benefit from if counselling sessions are of a higher quality compared to a lower where studies showed that when this proved to be the case, this proved to lower the levels of re-offending (O’Connor and Waddell 2015, cited in Manica n.d). From looking on an outside perspective regarding this, if young people who have committed an offence or are at risk of doing this</w:t>
      </w:r>
      <w:r w:rsidR="00D672EB">
        <w:t>,</w:t>
      </w:r>
      <w:r w:rsidR="008A222A">
        <w:t xml:space="preserve"> see that high efforts are being made by those around them for the sole purpose of wanting to ensure their future is far more secure</w:t>
      </w:r>
      <w:r w:rsidR="00D672EB">
        <w:t xml:space="preserve"> and un-disturbed</w:t>
      </w:r>
      <w:r w:rsidR="008A222A">
        <w:t xml:space="preserve">, they will then be that much more likely to want to engage with these services provided to them rather than show any signs of reluctance as they feel and know they are receiving the best possible help. Manica also goes into detail regarding the use of </w:t>
      </w:r>
      <w:r w:rsidR="00532A78">
        <w:t>Restorative Justice</w:t>
      </w:r>
      <w:r w:rsidR="008A222A">
        <w:t xml:space="preserve"> </w:t>
      </w:r>
      <w:r w:rsidR="00532A78">
        <w:t>which aims to rehabilitate these young people by solely looking to focus on repairing any harm that a young person has potentially caused in an effort to encourage the offender to reflect upon their behaviour and accept the consequences to avoid repeating this in the future. Whilst Manica does initially feel that there is a mixed consensus on the method’s effectiveness, Manica does reveal that recent evidence and findings show this approach to be promising when it comes to preventing the issue of re-offending as it is a way for the police to deal with issues in a much more civil manner.</w:t>
      </w:r>
    </w:p>
    <w:p w14:paraId="5691962B" w14:textId="3F67AD8A" w:rsidR="00532A78" w:rsidRDefault="00532A78" w:rsidP="001E383C">
      <w:r>
        <w:t>In conclusion, these method</w:t>
      </w:r>
      <w:r w:rsidR="00FD7C6A">
        <w:t>s</w:t>
      </w:r>
      <w:r>
        <w:t xml:space="preserve"> in existence currently not only help in reducing the rate of offending within young people, but they also help to support positive development by promoting a much healthier lifestyle for these young people to live and their futures. As mentioned above, it is significant that thorough effort is shown from the person who is attempting to build a rapport with the young person if they are able to fully provide a good service of care to them. It would be a safe conclusion to presume that different persons will respond contrarily to others in either a more positive or negative manner, however, the need to be patient </w:t>
      </w:r>
      <w:r w:rsidR="000F5768">
        <w:t>and persistent in helping form a more positive future is needed.</w:t>
      </w:r>
    </w:p>
    <w:p w14:paraId="52CB709C" w14:textId="04689F47" w:rsidR="00A5784B" w:rsidRDefault="000F5768" w:rsidP="001E383C">
      <w:pPr>
        <w:rPr>
          <w:b/>
          <w:bCs/>
        </w:rPr>
      </w:pPr>
      <w:r>
        <w:rPr>
          <w:b/>
          <w:bCs/>
        </w:rPr>
        <w:t>WORD COUNT:</w:t>
      </w:r>
    </w:p>
    <w:p w14:paraId="40D21C97" w14:textId="4ADAD6A3" w:rsidR="000F5768" w:rsidRPr="000F5768" w:rsidRDefault="000F5768" w:rsidP="001E383C">
      <w:r w:rsidRPr="000F5768">
        <w:t>10</w:t>
      </w:r>
      <w:r w:rsidR="00FD7C6A">
        <w:t>88</w:t>
      </w:r>
      <w:r w:rsidRPr="000F5768">
        <w:t xml:space="preserve"> words</w:t>
      </w:r>
    </w:p>
    <w:p w14:paraId="1B3F360A" w14:textId="77777777" w:rsidR="00A5784B" w:rsidRDefault="00A5784B" w:rsidP="001E383C"/>
    <w:p w14:paraId="67EE46F1" w14:textId="4B1F359E" w:rsidR="00A5784B" w:rsidRPr="00422D3C" w:rsidRDefault="00A5784B" w:rsidP="001E383C">
      <w:pPr>
        <w:rPr>
          <w:b/>
          <w:bCs/>
        </w:rPr>
      </w:pPr>
      <w:r w:rsidRPr="00422D3C">
        <w:rPr>
          <w:b/>
          <w:bCs/>
        </w:rPr>
        <w:t>BIBLIOGRAPHY:</w:t>
      </w:r>
    </w:p>
    <w:p w14:paraId="5404D4CF" w14:textId="77777777" w:rsidR="00FD7C6A" w:rsidRPr="00532A78" w:rsidRDefault="00FD7C6A" w:rsidP="00FD7C6A">
      <w:r w:rsidRPr="00532A78">
        <w:lastRenderedPageBreak/>
        <w:t xml:space="preserve">Manica, M. (2022). </w:t>
      </w:r>
      <w:r w:rsidRPr="00532A78">
        <w:rPr>
          <w:i/>
          <w:iCs/>
        </w:rPr>
        <w:t>Effectiveness of Approaches to Prevent Re-Offending in Young People: A Rapid Review of the Evidence</w:t>
      </w:r>
      <w:r w:rsidRPr="00532A78">
        <w:t>. [online] Available at: https://www.svru.co.uk/wp-content/uploads/2022/05/Martina-Manica-Approaches-to-reducing-violent-youth-offending-Evidence-Review-.pdf [Accessed 1 Dec. 2024].</w:t>
      </w:r>
    </w:p>
    <w:p w14:paraId="3105F271" w14:textId="7D21CE46" w:rsidR="001226D9" w:rsidRDefault="001226D9" w:rsidP="001226D9">
      <w:r w:rsidRPr="001226D9">
        <w:t xml:space="preserve">Ross, A., Duckworth, K., Smith, D., Wyness, G. and Schoon, I. (2010). </w:t>
      </w:r>
      <w:r w:rsidRPr="001226D9">
        <w:rPr>
          <w:i/>
          <w:iCs/>
        </w:rPr>
        <w:t>Prevention and Reduction: A review of strategies for intervening early to prevent or reduce youth crime and anti-social behaviour Centre for Analysis of Youth Transitions (CAYT)</w:t>
      </w:r>
      <w:r w:rsidRPr="001226D9">
        <w:t>. [online] Available at: https://assets.publishing.service.gov.uk/media/5a7a36f2e5274a34770e5114/DFE-RR111.pdf [Accessed 1 Dec. 2024].</w:t>
      </w:r>
    </w:p>
    <w:p w14:paraId="25C4E487" w14:textId="77777777" w:rsidR="00FD7C6A" w:rsidRPr="00422D3C" w:rsidRDefault="00FD7C6A" w:rsidP="00FD7C6A">
      <w:r w:rsidRPr="00422D3C">
        <w:t xml:space="preserve">Thompson, K. (2021). </w:t>
      </w:r>
      <w:r w:rsidRPr="00422D3C">
        <w:rPr>
          <w:i/>
          <w:iCs/>
        </w:rPr>
        <w:t>How successful are early interventions in reducing violent crime?</w:t>
      </w:r>
      <w:r w:rsidRPr="00422D3C">
        <w:t xml:space="preserve"> [online] ReviseSociology. Available at: https://revisesociology.com/2021/05/26/how-successful-are-early-interventions-in-reducing-violent-crime/ [Accessed 1 Dec. 2024].</w:t>
      </w:r>
    </w:p>
    <w:p w14:paraId="7F1A0F2B" w14:textId="77777777" w:rsidR="00FD7C6A" w:rsidRPr="001226D9" w:rsidRDefault="00FD7C6A" w:rsidP="001226D9"/>
    <w:p w14:paraId="70B8260E" w14:textId="227D899D" w:rsidR="001E383C" w:rsidRDefault="001E383C"/>
    <w:sectPr w:rsidR="001E38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72365"/>
    <w:multiLevelType w:val="hybridMultilevel"/>
    <w:tmpl w:val="335E2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16cid:durableId="778715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3C5"/>
    <w:rsid w:val="00022D0B"/>
    <w:rsid w:val="00027033"/>
    <w:rsid w:val="000625BD"/>
    <w:rsid w:val="00075616"/>
    <w:rsid w:val="000822F5"/>
    <w:rsid w:val="0009353D"/>
    <w:rsid w:val="000A5E3A"/>
    <w:rsid w:val="000F5768"/>
    <w:rsid w:val="00121A76"/>
    <w:rsid w:val="001226D9"/>
    <w:rsid w:val="00150F5F"/>
    <w:rsid w:val="001734EA"/>
    <w:rsid w:val="001E383C"/>
    <w:rsid w:val="00253226"/>
    <w:rsid w:val="00283142"/>
    <w:rsid w:val="0028604F"/>
    <w:rsid w:val="00286BE1"/>
    <w:rsid w:val="0030041E"/>
    <w:rsid w:val="00303D0D"/>
    <w:rsid w:val="0033581E"/>
    <w:rsid w:val="00351CE4"/>
    <w:rsid w:val="0036420E"/>
    <w:rsid w:val="00422D3C"/>
    <w:rsid w:val="00494755"/>
    <w:rsid w:val="004D765A"/>
    <w:rsid w:val="004F6EB9"/>
    <w:rsid w:val="00503748"/>
    <w:rsid w:val="00532A78"/>
    <w:rsid w:val="006108F2"/>
    <w:rsid w:val="0062577A"/>
    <w:rsid w:val="00631D9D"/>
    <w:rsid w:val="00641159"/>
    <w:rsid w:val="00645105"/>
    <w:rsid w:val="0065341F"/>
    <w:rsid w:val="00656993"/>
    <w:rsid w:val="006F5749"/>
    <w:rsid w:val="007433C5"/>
    <w:rsid w:val="007665E5"/>
    <w:rsid w:val="0077400B"/>
    <w:rsid w:val="007C3F8D"/>
    <w:rsid w:val="00805EAA"/>
    <w:rsid w:val="00841B9B"/>
    <w:rsid w:val="00867DBF"/>
    <w:rsid w:val="008A222A"/>
    <w:rsid w:val="00985ACF"/>
    <w:rsid w:val="009C4DCD"/>
    <w:rsid w:val="009F58B4"/>
    <w:rsid w:val="00A5784B"/>
    <w:rsid w:val="00A9432A"/>
    <w:rsid w:val="00B251E9"/>
    <w:rsid w:val="00BA143C"/>
    <w:rsid w:val="00BD13AB"/>
    <w:rsid w:val="00C14E68"/>
    <w:rsid w:val="00C97223"/>
    <w:rsid w:val="00CC0C4F"/>
    <w:rsid w:val="00D66A49"/>
    <w:rsid w:val="00D672EB"/>
    <w:rsid w:val="00DD0049"/>
    <w:rsid w:val="00DD20DC"/>
    <w:rsid w:val="00DE2716"/>
    <w:rsid w:val="00E6437F"/>
    <w:rsid w:val="00E810A3"/>
    <w:rsid w:val="00E86DCD"/>
    <w:rsid w:val="00FA2761"/>
    <w:rsid w:val="00FA6FE8"/>
    <w:rsid w:val="00FC1057"/>
    <w:rsid w:val="00FD7C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83084"/>
  <w15:chartTrackingRefBased/>
  <w15:docId w15:val="{A25AD018-091C-4B3C-B70B-33A15CCF2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33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433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433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33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33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33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33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33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33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33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433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433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33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33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33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33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33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33C5"/>
    <w:rPr>
      <w:rFonts w:eastAsiaTheme="majorEastAsia" w:cstheme="majorBidi"/>
      <w:color w:val="272727" w:themeColor="text1" w:themeTint="D8"/>
    </w:rPr>
  </w:style>
  <w:style w:type="paragraph" w:styleId="Title">
    <w:name w:val="Title"/>
    <w:basedOn w:val="Normal"/>
    <w:next w:val="Normal"/>
    <w:link w:val="TitleChar"/>
    <w:uiPriority w:val="10"/>
    <w:qFormat/>
    <w:rsid w:val="007433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33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33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33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33C5"/>
    <w:pPr>
      <w:spacing w:before="160"/>
      <w:jc w:val="center"/>
    </w:pPr>
    <w:rPr>
      <w:i/>
      <w:iCs/>
      <w:color w:val="404040" w:themeColor="text1" w:themeTint="BF"/>
    </w:rPr>
  </w:style>
  <w:style w:type="character" w:customStyle="1" w:styleId="QuoteChar">
    <w:name w:val="Quote Char"/>
    <w:basedOn w:val="DefaultParagraphFont"/>
    <w:link w:val="Quote"/>
    <w:uiPriority w:val="29"/>
    <w:rsid w:val="007433C5"/>
    <w:rPr>
      <w:i/>
      <w:iCs/>
      <w:color w:val="404040" w:themeColor="text1" w:themeTint="BF"/>
    </w:rPr>
  </w:style>
  <w:style w:type="paragraph" w:styleId="ListParagraph">
    <w:name w:val="List Paragraph"/>
    <w:basedOn w:val="Normal"/>
    <w:uiPriority w:val="34"/>
    <w:qFormat/>
    <w:rsid w:val="007433C5"/>
    <w:pPr>
      <w:ind w:left="720"/>
      <w:contextualSpacing/>
    </w:pPr>
  </w:style>
  <w:style w:type="character" w:styleId="IntenseEmphasis">
    <w:name w:val="Intense Emphasis"/>
    <w:basedOn w:val="DefaultParagraphFont"/>
    <w:uiPriority w:val="21"/>
    <w:qFormat/>
    <w:rsid w:val="007433C5"/>
    <w:rPr>
      <w:i/>
      <w:iCs/>
      <w:color w:val="0F4761" w:themeColor="accent1" w:themeShade="BF"/>
    </w:rPr>
  </w:style>
  <w:style w:type="paragraph" w:styleId="IntenseQuote">
    <w:name w:val="Intense Quote"/>
    <w:basedOn w:val="Normal"/>
    <w:next w:val="Normal"/>
    <w:link w:val="IntenseQuoteChar"/>
    <w:uiPriority w:val="30"/>
    <w:qFormat/>
    <w:rsid w:val="007433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33C5"/>
    <w:rPr>
      <w:i/>
      <w:iCs/>
      <w:color w:val="0F4761" w:themeColor="accent1" w:themeShade="BF"/>
    </w:rPr>
  </w:style>
  <w:style w:type="character" w:styleId="IntenseReference">
    <w:name w:val="Intense Reference"/>
    <w:basedOn w:val="DefaultParagraphFont"/>
    <w:uiPriority w:val="32"/>
    <w:qFormat/>
    <w:rsid w:val="007433C5"/>
    <w:rPr>
      <w:b/>
      <w:bCs/>
      <w:smallCaps/>
      <w:color w:val="0F4761" w:themeColor="accent1" w:themeShade="BF"/>
      <w:spacing w:val="5"/>
    </w:rPr>
  </w:style>
  <w:style w:type="character" w:styleId="Hyperlink">
    <w:name w:val="Hyperlink"/>
    <w:basedOn w:val="DefaultParagraphFont"/>
    <w:uiPriority w:val="99"/>
    <w:unhideWhenUsed/>
    <w:rsid w:val="00FA6FE8"/>
    <w:rPr>
      <w:color w:val="467886" w:themeColor="hyperlink"/>
      <w:u w:val="single"/>
    </w:rPr>
  </w:style>
  <w:style w:type="character" w:styleId="UnresolvedMention">
    <w:name w:val="Unresolved Mention"/>
    <w:basedOn w:val="DefaultParagraphFont"/>
    <w:uiPriority w:val="99"/>
    <w:semiHidden/>
    <w:unhideWhenUsed/>
    <w:rsid w:val="00FA6FE8"/>
    <w:rPr>
      <w:color w:val="605E5C"/>
      <w:shd w:val="clear" w:color="auto" w:fill="E1DFDD"/>
    </w:rPr>
  </w:style>
  <w:style w:type="character" w:styleId="FollowedHyperlink">
    <w:name w:val="FollowedHyperlink"/>
    <w:basedOn w:val="DefaultParagraphFont"/>
    <w:uiPriority w:val="99"/>
    <w:semiHidden/>
    <w:unhideWhenUsed/>
    <w:rsid w:val="00E6437F"/>
    <w:rPr>
      <w:color w:val="96607D" w:themeColor="followedHyperlink"/>
      <w:u w:val="single"/>
    </w:rPr>
  </w:style>
  <w:style w:type="paragraph" w:styleId="NormalWeb">
    <w:name w:val="Normal (Web)"/>
    <w:basedOn w:val="Normal"/>
    <w:uiPriority w:val="99"/>
    <w:semiHidden/>
    <w:unhideWhenUsed/>
    <w:rsid w:val="00E6437F"/>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010485">
      <w:bodyDiv w:val="1"/>
      <w:marLeft w:val="0"/>
      <w:marRight w:val="0"/>
      <w:marTop w:val="0"/>
      <w:marBottom w:val="0"/>
      <w:divBdr>
        <w:top w:val="none" w:sz="0" w:space="0" w:color="auto"/>
        <w:left w:val="none" w:sz="0" w:space="0" w:color="auto"/>
        <w:bottom w:val="none" w:sz="0" w:space="0" w:color="auto"/>
        <w:right w:val="none" w:sz="0" w:space="0" w:color="auto"/>
      </w:divBdr>
      <w:divsChild>
        <w:div w:id="927736594">
          <w:marLeft w:val="0"/>
          <w:marRight w:val="0"/>
          <w:marTop w:val="0"/>
          <w:marBottom w:val="0"/>
          <w:divBdr>
            <w:top w:val="none" w:sz="0" w:space="0" w:color="auto"/>
            <w:left w:val="none" w:sz="0" w:space="0" w:color="auto"/>
            <w:bottom w:val="none" w:sz="0" w:space="0" w:color="auto"/>
            <w:right w:val="none" w:sz="0" w:space="0" w:color="auto"/>
          </w:divBdr>
        </w:div>
      </w:divsChild>
    </w:div>
    <w:div w:id="115637188">
      <w:bodyDiv w:val="1"/>
      <w:marLeft w:val="0"/>
      <w:marRight w:val="0"/>
      <w:marTop w:val="0"/>
      <w:marBottom w:val="0"/>
      <w:divBdr>
        <w:top w:val="none" w:sz="0" w:space="0" w:color="auto"/>
        <w:left w:val="none" w:sz="0" w:space="0" w:color="auto"/>
        <w:bottom w:val="none" w:sz="0" w:space="0" w:color="auto"/>
        <w:right w:val="none" w:sz="0" w:space="0" w:color="auto"/>
      </w:divBdr>
      <w:divsChild>
        <w:div w:id="239606476">
          <w:marLeft w:val="0"/>
          <w:marRight w:val="0"/>
          <w:marTop w:val="0"/>
          <w:marBottom w:val="0"/>
          <w:divBdr>
            <w:top w:val="none" w:sz="0" w:space="0" w:color="auto"/>
            <w:left w:val="none" w:sz="0" w:space="0" w:color="auto"/>
            <w:bottom w:val="none" w:sz="0" w:space="0" w:color="auto"/>
            <w:right w:val="none" w:sz="0" w:space="0" w:color="auto"/>
          </w:divBdr>
        </w:div>
      </w:divsChild>
    </w:div>
    <w:div w:id="125969737">
      <w:bodyDiv w:val="1"/>
      <w:marLeft w:val="0"/>
      <w:marRight w:val="0"/>
      <w:marTop w:val="0"/>
      <w:marBottom w:val="0"/>
      <w:divBdr>
        <w:top w:val="none" w:sz="0" w:space="0" w:color="auto"/>
        <w:left w:val="none" w:sz="0" w:space="0" w:color="auto"/>
        <w:bottom w:val="none" w:sz="0" w:space="0" w:color="auto"/>
        <w:right w:val="none" w:sz="0" w:space="0" w:color="auto"/>
      </w:divBdr>
      <w:divsChild>
        <w:div w:id="1724908988">
          <w:marLeft w:val="0"/>
          <w:marRight w:val="0"/>
          <w:marTop w:val="0"/>
          <w:marBottom w:val="0"/>
          <w:divBdr>
            <w:top w:val="none" w:sz="0" w:space="0" w:color="auto"/>
            <w:left w:val="none" w:sz="0" w:space="0" w:color="auto"/>
            <w:bottom w:val="none" w:sz="0" w:space="0" w:color="auto"/>
            <w:right w:val="none" w:sz="0" w:space="0" w:color="auto"/>
          </w:divBdr>
        </w:div>
      </w:divsChild>
    </w:div>
    <w:div w:id="158927791">
      <w:bodyDiv w:val="1"/>
      <w:marLeft w:val="0"/>
      <w:marRight w:val="0"/>
      <w:marTop w:val="0"/>
      <w:marBottom w:val="0"/>
      <w:divBdr>
        <w:top w:val="none" w:sz="0" w:space="0" w:color="auto"/>
        <w:left w:val="none" w:sz="0" w:space="0" w:color="auto"/>
        <w:bottom w:val="none" w:sz="0" w:space="0" w:color="auto"/>
        <w:right w:val="none" w:sz="0" w:space="0" w:color="auto"/>
      </w:divBdr>
      <w:divsChild>
        <w:div w:id="2061706159">
          <w:marLeft w:val="0"/>
          <w:marRight w:val="0"/>
          <w:marTop w:val="0"/>
          <w:marBottom w:val="0"/>
          <w:divBdr>
            <w:top w:val="none" w:sz="0" w:space="0" w:color="auto"/>
            <w:left w:val="none" w:sz="0" w:space="0" w:color="auto"/>
            <w:bottom w:val="none" w:sz="0" w:space="0" w:color="auto"/>
            <w:right w:val="none" w:sz="0" w:space="0" w:color="auto"/>
          </w:divBdr>
        </w:div>
      </w:divsChild>
    </w:div>
    <w:div w:id="223566513">
      <w:bodyDiv w:val="1"/>
      <w:marLeft w:val="0"/>
      <w:marRight w:val="0"/>
      <w:marTop w:val="0"/>
      <w:marBottom w:val="0"/>
      <w:divBdr>
        <w:top w:val="none" w:sz="0" w:space="0" w:color="auto"/>
        <w:left w:val="none" w:sz="0" w:space="0" w:color="auto"/>
        <w:bottom w:val="none" w:sz="0" w:space="0" w:color="auto"/>
        <w:right w:val="none" w:sz="0" w:space="0" w:color="auto"/>
      </w:divBdr>
      <w:divsChild>
        <w:div w:id="1759475687">
          <w:marLeft w:val="0"/>
          <w:marRight w:val="0"/>
          <w:marTop w:val="0"/>
          <w:marBottom w:val="0"/>
          <w:divBdr>
            <w:top w:val="none" w:sz="0" w:space="0" w:color="auto"/>
            <w:left w:val="none" w:sz="0" w:space="0" w:color="auto"/>
            <w:bottom w:val="none" w:sz="0" w:space="0" w:color="auto"/>
            <w:right w:val="none" w:sz="0" w:space="0" w:color="auto"/>
          </w:divBdr>
        </w:div>
      </w:divsChild>
    </w:div>
    <w:div w:id="228228557">
      <w:bodyDiv w:val="1"/>
      <w:marLeft w:val="0"/>
      <w:marRight w:val="0"/>
      <w:marTop w:val="0"/>
      <w:marBottom w:val="0"/>
      <w:divBdr>
        <w:top w:val="none" w:sz="0" w:space="0" w:color="auto"/>
        <w:left w:val="none" w:sz="0" w:space="0" w:color="auto"/>
        <w:bottom w:val="none" w:sz="0" w:space="0" w:color="auto"/>
        <w:right w:val="none" w:sz="0" w:space="0" w:color="auto"/>
      </w:divBdr>
      <w:divsChild>
        <w:div w:id="357895252">
          <w:marLeft w:val="0"/>
          <w:marRight w:val="0"/>
          <w:marTop w:val="0"/>
          <w:marBottom w:val="0"/>
          <w:divBdr>
            <w:top w:val="none" w:sz="0" w:space="0" w:color="auto"/>
            <w:left w:val="none" w:sz="0" w:space="0" w:color="auto"/>
            <w:bottom w:val="none" w:sz="0" w:space="0" w:color="auto"/>
            <w:right w:val="none" w:sz="0" w:space="0" w:color="auto"/>
          </w:divBdr>
        </w:div>
      </w:divsChild>
    </w:div>
    <w:div w:id="250554669">
      <w:bodyDiv w:val="1"/>
      <w:marLeft w:val="0"/>
      <w:marRight w:val="0"/>
      <w:marTop w:val="0"/>
      <w:marBottom w:val="0"/>
      <w:divBdr>
        <w:top w:val="none" w:sz="0" w:space="0" w:color="auto"/>
        <w:left w:val="none" w:sz="0" w:space="0" w:color="auto"/>
        <w:bottom w:val="none" w:sz="0" w:space="0" w:color="auto"/>
        <w:right w:val="none" w:sz="0" w:space="0" w:color="auto"/>
      </w:divBdr>
    </w:div>
    <w:div w:id="291987765">
      <w:bodyDiv w:val="1"/>
      <w:marLeft w:val="0"/>
      <w:marRight w:val="0"/>
      <w:marTop w:val="0"/>
      <w:marBottom w:val="0"/>
      <w:divBdr>
        <w:top w:val="none" w:sz="0" w:space="0" w:color="auto"/>
        <w:left w:val="none" w:sz="0" w:space="0" w:color="auto"/>
        <w:bottom w:val="none" w:sz="0" w:space="0" w:color="auto"/>
        <w:right w:val="none" w:sz="0" w:space="0" w:color="auto"/>
      </w:divBdr>
      <w:divsChild>
        <w:div w:id="1351683891">
          <w:marLeft w:val="0"/>
          <w:marRight w:val="0"/>
          <w:marTop w:val="0"/>
          <w:marBottom w:val="0"/>
          <w:divBdr>
            <w:top w:val="none" w:sz="0" w:space="0" w:color="auto"/>
            <w:left w:val="none" w:sz="0" w:space="0" w:color="auto"/>
            <w:bottom w:val="none" w:sz="0" w:space="0" w:color="auto"/>
            <w:right w:val="none" w:sz="0" w:space="0" w:color="auto"/>
          </w:divBdr>
        </w:div>
      </w:divsChild>
    </w:div>
    <w:div w:id="305816983">
      <w:bodyDiv w:val="1"/>
      <w:marLeft w:val="0"/>
      <w:marRight w:val="0"/>
      <w:marTop w:val="0"/>
      <w:marBottom w:val="0"/>
      <w:divBdr>
        <w:top w:val="none" w:sz="0" w:space="0" w:color="auto"/>
        <w:left w:val="none" w:sz="0" w:space="0" w:color="auto"/>
        <w:bottom w:val="none" w:sz="0" w:space="0" w:color="auto"/>
        <w:right w:val="none" w:sz="0" w:space="0" w:color="auto"/>
      </w:divBdr>
    </w:div>
    <w:div w:id="306513183">
      <w:bodyDiv w:val="1"/>
      <w:marLeft w:val="0"/>
      <w:marRight w:val="0"/>
      <w:marTop w:val="0"/>
      <w:marBottom w:val="0"/>
      <w:divBdr>
        <w:top w:val="none" w:sz="0" w:space="0" w:color="auto"/>
        <w:left w:val="none" w:sz="0" w:space="0" w:color="auto"/>
        <w:bottom w:val="none" w:sz="0" w:space="0" w:color="auto"/>
        <w:right w:val="none" w:sz="0" w:space="0" w:color="auto"/>
      </w:divBdr>
      <w:divsChild>
        <w:div w:id="1160467809">
          <w:marLeft w:val="0"/>
          <w:marRight w:val="0"/>
          <w:marTop w:val="0"/>
          <w:marBottom w:val="0"/>
          <w:divBdr>
            <w:top w:val="none" w:sz="0" w:space="0" w:color="auto"/>
            <w:left w:val="none" w:sz="0" w:space="0" w:color="auto"/>
            <w:bottom w:val="none" w:sz="0" w:space="0" w:color="auto"/>
            <w:right w:val="none" w:sz="0" w:space="0" w:color="auto"/>
          </w:divBdr>
        </w:div>
      </w:divsChild>
    </w:div>
    <w:div w:id="429131775">
      <w:bodyDiv w:val="1"/>
      <w:marLeft w:val="0"/>
      <w:marRight w:val="0"/>
      <w:marTop w:val="0"/>
      <w:marBottom w:val="0"/>
      <w:divBdr>
        <w:top w:val="none" w:sz="0" w:space="0" w:color="auto"/>
        <w:left w:val="none" w:sz="0" w:space="0" w:color="auto"/>
        <w:bottom w:val="none" w:sz="0" w:space="0" w:color="auto"/>
        <w:right w:val="none" w:sz="0" w:space="0" w:color="auto"/>
      </w:divBdr>
      <w:divsChild>
        <w:div w:id="1513912462">
          <w:marLeft w:val="0"/>
          <w:marRight w:val="0"/>
          <w:marTop w:val="0"/>
          <w:marBottom w:val="0"/>
          <w:divBdr>
            <w:top w:val="none" w:sz="0" w:space="0" w:color="auto"/>
            <w:left w:val="none" w:sz="0" w:space="0" w:color="auto"/>
            <w:bottom w:val="none" w:sz="0" w:space="0" w:color="auto"/>
            <w:right w:val="none" w:sz="0" w:space="0" w:color="auto"/>
          </w:divBdr>
        </w:div>
      </w:divsChild>
    </w:div>
    <w:div w:id="476844371">
      <w:bodyDiv w:val="1"/>
      <w:marLeft w:val="0"/>
      <w:marRight w:val="0"/>
      <w:marTop w:val="0"/>
      <w:marBottom w:val="0"/>
      <w:divBdr>
        <w:top w:val="none" w:sz="0" w:space="0" w:color="auto"/>
        <w:left w:val="none" w:sz="0" w:space="0" w:color="auto"/>
        <w:bottom w:val="none" w:sz="0" w:space="0" w:color="auto"/>
        <w:right w:val="none" w:sz="0" w:space="0" w:color="auto"/>
      </w:divBdr>
    </w:div>
    <w:div w:id="478307297">
      <w:bodyDiv w:val="1"/>
      <w:marLeft w:val="0"/>
      <w:marRight w:val="0"/>
      <w:marTop w:val="0"/>
      <w:marBottom w:val="0"/>
      <w:divBdr>
        <w:top w:val="none" w:sz="0" w:space="0" w:color="auto"/>
        <w:left w:val="none" w:sz="0" w:space="0" w:color="auto"/>
        <w:bottom w:val="none" w:sz="0" w:space="0" w:color="auto"/>
        <w:right w:val="none" w:sz="0" w:space="0" w:color="auto"/>
      </w:divBdr>
      <w:divsChild>
        <w:div w:id="1953171217">
          <w:marLeft w:val="0"/>
          <w:marRight w:val="0"/>
          <w:marTop w:val="0"/>
          <w:marBottom w:val="0"/>
          <w:divBdr>
            <w:top w:val="none" w:sz="0" w:space="0" w:color="auto"/>
            <w:left w:val="none" w:sz="0" w:space="0" w:color="auto"/>
            <w:bottom w:val="none" w:sz="0" w:space="0" w:color="auto"/>
            <w:right w:val="none" w:sz="0" w:space="0" w:color="auto"/>
          </w:divBdr>
        </w:div>
      </w:divsChild>
    </w:div>
    <w:div w:id="488642680">
      <w:bodyDiv w:val="1"/>
      <w:marLeft w:val="0"/>
      <w:marRight w:val="0"/>
      <w:marTop w:val="0"/>
      <w:marBottom w:val="0"/>
      <w:divBdr>
        <w:top w:val="none" w:sz="0" w:space="0" w:color="auto"/>
        <w:left w:val="none" w:sz="0" w:space="0" w:color="auto"/>
        <w:bottom w:val="none" w:sz="0" w:space="0" w:color="auto"/>
        <w:right w:val="none" w:sz="0" w:space="0" w:color="auto"/>
      </w:divBdr>
      <w:divsChild>
        <w:div w:id="257518293">
          <w:marLeft w:val="0"/>
          <w:marRight w:val="0"/>
          <w:marTop w:val="0"/>
          <w:marBottom w:val="0"/>
          <w:divBdr>
            <w:top w:val="none" w:sz="0" w:space="0" w:color="auto"/>
            <w:left w:val="none" w:sz="0" w:space="0" w:color="auto"/>
            <w:bottom w:val="none" w:sz="0" w:space="0" w:color="auto"/>
            <w:right w:val="none" w:sz="0" w:space="0" w:color="auto"/>
          </w:divBdr>
        </w:div>
      </w:divsChild>
    </w:div>
    <w:div w:id="522285593">
      <w:bodyDiv w:val="1"/>
      <w:marLeft w:val="0"/>
      <w:marRight w:val="0"/>
      <w:marTop w:val="0"/>
      <w:marBottom w:val="0"/>
      <w:divBdr>
        <w:top w:val="none" w:sz="0" w:space="0" w:color="auto"/>
        <w:left w:val="none" w:sz="0" w:space="0" w:color="auto"/>
        <w:bottom w:val="none" w:sz="0" w:space="0" w:color="auto"/>
        <w:right w:val="none" w:sz="0" w:space="0" w:color="auto"/>
      </w:divBdr>
      <w:divsChild>
        <w:div w:id="1641767940">
          <w:marLeft w:val="0"/>
          <w:marRight w:val="0"/>
          <w:marTop w:val="0"/>
          <w:marBottom w:val="0"/>
          <w:divBdr>
            <w:top w:val="none" w:sz="0" w:space="0" w:color="auto"/>
            <w:left w:val="none" w:sz="0" w:space="0" w:color="auto"/>
            <w:bottom w:val="none" w:sz="0" w:space="0" w:color="auto"/>
            <w:right w:val="none" w:sz="0" w:space="0" w:color="auto"/>
          </w:divBdr>
        </w:div>
      </w:divsChild>
    </w:div>
    <w:div w:id="545794216">
      <w:bodyDiv w:val="1"/>
      <w:marLeft w:val="0"/>
      <w:marRight w:val="0"/>
      <w:marTop w:val="0"/>
      <w:marBottom w:val="0"/>
      <w:divBdr>
        <w:top w:val="none" w:sz="0" w:space="0" w:color="auto"/>
        <w:left w:val="none" w:sz="0" w:space="0" w:color="auto"/>
        <w:bottom w:val="none" w:sz="0" w:space="0" w:color="auto"/>
        <w:right w:val="none" w:sz="0" w:space="0" w:color="auto"/>
      </w:divBdr>
    </w:div>
    <w:div w:id="655646409">
      <w:bodyDiv w:val="1"/>
      <w:marLeft w:val="0"/>
      <w:marRight w:val="0"/>
      <w:marTop w:val="0"/>
      <w:marBottom w:val="0"/>
      <w:divBdr>
        <w:top w:val="none" w:sz="0" w:space="0" w:color="auto"/>
        <w:left w:val="none" w:sz="0" w:space="0" w:color="auto"/>
        <w:bottom w:val="none" w:sz="0" w:space="0" w:color="auto"/>
        <w:right w:val="none" w:sz="0" w:space="0" w:color="auto"/>
      </w:divBdr>
      <w:divsChild>
        <w:div w:id="1126776387">
          <w:marLeft w:val="0"/>
          <w:marRight w:val="0"/>
          <w:marTop w:val="0"/>
          <w:marBottom w:val="0"/>
          <w:divBdr>
            <w:top w:val="none" w:sz="0" w:space="0" w:color="auto"/>
            <w:left w:val="none" w:sz="0" w:space="0" w:color="auto"/>
            <w:bottom w:val="none" w:sz="0" w:space="0" w:color="auto"/>
            <w:right w:val="none" w:sz="0" w:space="0" w:color="auto"/>
          </w:divBdr>
        </w:div>
      </w:divsChild>
    </w:div>
    <w:div w:id="667370523">
      <w:bodyDiv w:val="1"/>
      <w:marLeft w:val="0"/>
      <w:marRight w:val="0"/>
      <w:marTop w:val="0"/>
      <w:marBottom w:val="0"/>
      <w:divBdr>
        <w:top w:val="none" w:sz="0" w:space="0" w:color="auto"/>
        <w:left w:val="none" w:sz="0" w:space="0" w:color="auto"/>
        <w:bottom w:val="none" w:sz="0" w:space="0" w:color="auto"/>
        <w:right w:val="none" w:sz="0" w:space="0" w:color="auto"/>
      </w:divBdr>
      <w:divsChild>
        <w:div w:id="999651668">
          <w:marLeft w:val="0"/>
          <w:marRight w:val="0"/>
          <w:marTop w:val="0"/>
          <w:marBottom w:val="0"/>
          <w:divBdr>
            <w:top w:val="none" w:sz="0" w:space="0" w:color="auto"/>
            <w:left w:val="none" w:sz="0" w:space="0" w:color="auto"/>
            <w:bottom w:val="none" w:sz="0" w:space="0" w:color="auto"/>
            <w:right w:val="none" w:sz="0" w:space="0" w:color="auto"/>
          </w:divBdr>
        </w:div>
      </w:divsChild>
    </w:div>
    <w:div w:id="743717720">
      <w:bodyDiv w:val="1"/>
      <w:marLeft w:val="0"/>
      <w:marRight w:val="0"/>
      <w:marTop w:val="0"/>
      <w:marBottom w:val="0"/>
      <w:divBdr>
        <w:top w:val="none" w:sz="0" w:space="0" w:color="auto"/>
        <w:left w:val="none" w:sz="0" w:space="0" w:color="auto"/>
        <w:bottom w:val="none" w:sz="0" w:space="0" w:color="auto"/>
        <w:right w:val="none" w:sz="0" w:space="0" w:color="auto"/>
      </w:divBdr>
      <w:divsChild>
        <w:div w:id="1190683072">
          <w:marLeft w:val="0"/>
          <w:marRight w:val="0"/>
          <w:marTop w:val="0"/>
          <w:marBottom w:val="0"/>
          <w:divBdr>
            <w:top w:val="none" w:sz="0" w:space="0" w:color="auto"/>
            <w:left w:val="none" w:sz="0" w:space="0" w:color="auto"/>
            <w:bottom w:val="none" w:sz="0" w:space="0" w:color="auto"/>
            <w:right w:val="none" w:sz="0" w:space="0" w:color="auto"/>
          </w:divBdr>
        </w:div>
      </w:divsChild>
    </w:div>
    <w:div w:id="756102156">
      <w:bodyDiv w:val="1"/>
      <w:marLeft w:val="0"/>
      <w:marRight w:val="0"/>
      <w:marTop w:val="0"/>
      <w:marBottom w:val="0"/>
      <w:divBdr>
        <w:top w:val="none" w:sz="0" w:space="0" w:color="auto"/>
        <w:left w:val="none" w:sz="0" w:space="0" w:color="auto"/>
        <w:bottom w:val="none" w:sz="0" w:space="0" w:color="auto"/>
        <w:right w:val="none" w:sz="0" w:space="0" w:color="auto"/>
      </w:divBdr>
      <w:divsChild>
        <w:div w:id="1739593180">
          <w:marLeft w:val="0"/>
          <w:marRight w:val="0"/>
          <w:marTop w:val="0"/>
          <w:marBottom w:val="0"/>
          <w:divBdr>
            <w:top w:val="none" w:sz="0" w:space="0" w:color="auto"/>
            <w:left w:val="none" w:sz="0" w:space="0" w:color="auto"/>
            <w:bottom w:val="none" w:sz="0" w:space="0" w:color="auto"/>
            <w:right w:val="none" w:sz="0" w:space="0" w:color="auto"/>
          </w:divBdr>
        </w:div>
      </w:divsChild>
    </w:div>
    <w:div w:id="760679247">
      <w:bodyDiv w:val="1"/>
      <w:marLeft w:val="0"/>
      <w:marRight w:val="0"/>
      <w:marTop w:val="0"/>
      <w:marBottom w:val="0"/>
      <w:divBdr>
        <w:top w:val="none" w:sz="0" w:space="0" w:color="auto"/>
        <w:left w:val="none" w:sz="0" w:space="0" w:color="auto"/>
        <w:bottom w:val="none" w:sz="0" w:space="0" w:color="auto"/>
        <w:right w:val="none" w:sz="0" w:space="0" w:color="auto"/>
      </w:divBdr>
      <w:divsChild>
        <w:div w:id="1306617868">
          <w:marLeft w:val="0"/>
          <w:marRight w:val="0"/>
          <w:marTop w:val="0"/>
          <w:marBottom w:val="0"/>
          <w:divBdr>
            <w:top w:val="none" w:sz="0" w:space="0" w:color="auto"/>
            <w:left w:val="none" w:sz="0" w:space="0" w:color="auto"/>
            <w:bottom w:val="none" w:sz="0" w:space="0" w:color="auto"/>
            <w:right w:val="none" w:sz="0" w:space="0" w:color="auto"/>
          </w:divBdr>
        </w:div>
      </w:divsChild>
    </w:div>
    <w:div w:id="808403063">
      <w:bodyDiv w:val="1"/>
      <w:marLeft w:val="0"/>
      <w:marRight w:val="0"/>
      <w:marTop w:val="0"/>
      <w:marBottom w:val="0"/>
      <w:divBdr>
        <w:top w:val="none" w:sz="0" w:space="0" w:color="auto"/>
        <w:left w:val="none" w:sz="0" w:space="0" w:color="auto"/>
        <w:bottom w:val="none" w:sz="0" w:space="0" w:color="auto"/>
        <w:right w:val="none" w:sz="0" w:space="0" w:color="auto"/>
      </w:divBdr>
      <w:divsChild>
        <w:div w:id="1923176275">
          <w:marLeft w:val="0"/>
          <w:marRight w:val="0"/>
          <w:marTop w:val="0"/>
          <w:marBottom w:val="0"/>
          <w:divBdr>
            <w:top w:val="none" w:sz="0" w:space="0" w:color="auto"/>
            <w:left w:val="none" w:sz="0" w:space="0" w:color="auto"/>
            <w:bottom w:val="none" w:sz="0" w:space="0" w:color="auto"/>
            <w:right w:val="none" w:sz="0" w:space="0" w:color="auto"/>
          </w:divBdr>
        </w:div>
      </w:divsChild>
    </w:div>
    <w:div w:id="841554007">
      <w:bodyDiv w:val="1"/>
      <w:marLeft w:val="0"/>
      <w:marRight w:val="0"/>
      <w:marTop w:val="0"/>
      <w:marBottom w:val="0"/>
      <w:divBdr>
        <w:top w:val="none" w:sz="0" w:space="0" w:color="auto"/>
        <w:left w:val="none" w:sz="0" w:space="0" w:color="auto"/>
        <w:bottom w:val="none" w:sz="0" w:space="0" w:color="auto"/>
        <w:right w:val="none" w:sz="0" w:space="0" w:color="auto"/>
      </w:divBdr>
      <w:divsChild>
        <w:div w:id="1533417748">
          <w:marLeft w:val="0"/>
          <w:marRight w:val="0"/>
          <w:marTop w:val="0"/>
          <w:marBottom w:val="0"/>
          <w:divBdr>
            <w:top w:val="none" w:sz="0" w:space="0" w:color="auto"/>
            <w:left w:val="none" w:sz="0" w:space="0" w:color="auto"/>
            <w:bottom w:val="none" w:sz="0" w:space="0" w:color="auto"/>
            <w:right w:val="none" w:sz="0" w:space="0" w:color="auto"/>
          </w:divBdr>
        </w:div>
      </w:divsChild>
    </w:div>
    <w:div w:id="863523461">
      <w:bodyDiv w:val="1"/>
      <w:marLeft w:val="0"/>
      <w:marRight w:val="0"/>
      <w:marTop w:val="0"/>
      <w:marBottom w:val="0"/>
      <w:divBdr>
        <w:top w:val="none" w:sz="0" w:space="0" w:color="auto"/>
        <w:left w:val="none" w:sz="0" w:space="0" w:color="auto"/>
        <w:bottom w:val="none" w:sz="0" w:space="0" w:color="auto"/>
        <w:right w:val="none" w:sz="0" w:space="0" w:color="auto"/>
      </w:divBdr>
      <w:divsChild>
        <w:div w:id="1890341418">
          <w:marLeft w:val="0"/>
          <w:marRight w:val="0"/>
          <w:marTop w:val="0"/>
          <w:marBottom w:val="0"/>
          <w:divBdr>
            <w:top w:val="none" w:sz="0" w:space="0" w:color="auto"/>
            <w:left w:val="none" w:sz="0" w:space="0" w:color="auto"/>
            <w:bottom w:val="none" w:sz="0" w:space="0" w:color="auto"/>
            <w:right w:val="none" w:sz="0" w:space="0" w:color="auto"/>
          </w:divBdr>
        </w:div>
      </w:divsChild>
    </w:div>
    <w:div w:id="869076632">
      <w:bodyDiv w:val="1"/>
      <w:marLeft w:val="0"/>
      <w:marRight w:val="0"/>
      <w:marTop w:val="0"/>
      <w:marBottom w:val="0"/>
      <w:divBdr>
        <w:top w:val="none" w:sz="0" w:space="0" w:color="auto"/>
        <w:left w:val="none" w:sz="0" w:space="0" w:color="auto"/>
        <w:bottom w:val="none" w:sz="0" w:space="0" w:color="auto"/>
        <w:right w:val="none" w:sz="0" w:space="0" w:color="auto"/>
      </w:divBdr>
      <w:divsChild>
        <w:div w:id="1538272624">
          <w:marLeft w:val="0"/>
          <w:marRight w:val="0"/>
          <w:marTop w:val="0"/>
          <w:marBottom w:val="0"/>
          <w:divBdr>
            <w:top w:val="none" w:sz="0" w:space="0" w:color="auto"/>
            <w:left w:val="none" w:sz="0" w:space="0" w:color="auto"/>
            <w:bottom w:val="none" w:sz="0" w:space="0" w:color="auto"/>
            <w:right w:val="none" w:sz="0" w:space="0" w:color="auto"/>
          </w:divBdr>
        </w:div>
      </w:divsChild>
    </w:div>
    <w:div w:id="878929873">
      <w:bodyDiv w:val="1"/>
      <w:marLeft w:val="0"/>
      <w:marRight w:val="0"/>
      <w:marTop w:val="0"/>
      <w:marBottom w:val="0"/>
      <w:divBdr>
        <w:top w:val="none" w:sz="0" w:space="0" w:color="auto"/>
        <w:left w:val="none" w:sz="0" w:space="0" w:color="auto"/>
        <w:bottom w:val="none" w:sz="0" w:space="0" w:color="auto"/>
        <w:right w:val="none" w:sz="0" w:space="0" w:color="auto"/>
      </w:divBdr>
    </w:div>
    <w:div w:id="888222732">
      <w:bodyDiv w:val="1"/>
      <w:marLeft w:val="0"/>
      <w:marRight w:val="0"/>
      <w:marTop w:val="0"/>
      <w:marBottom w:val="0"/>
      <w:divBdr>
        <w:top w:val="none" w:sz="0" w:space="0" w:color="auto"/>
        <w:left w:val="none" w:sz="0" w:space="0" w:color="auto"/>
        <w:bottom w:val="none" w:sz="0" w:space="0" w:color="auto"/>
        <w:right w:val="none" w:sz="0" w:space="0" w:color="auto"/>
      </w:divBdr>
      <w:divsChild>
        <w:div w:id="1266036797">
          <w:marLeft w:val="0"/>
          <w:marRight w:val="0"/>
          <w:marTop w:val="0"/>
          <w:marBottom w:val="0"/>
          <w:divBdr>
            <w:top w:val="none" w:sz="0" w:space="0" w:color="auto"/>
            <w:left w:val="none" w:sz="0" w:space="0" w:color="auto"/>
            <w:bottom w:val="none" w:sz="0" w:space="0" w:color="auto"/>
            <w:right w:val="none" w:sz="0" w:space="0" w:color="auto"/>
          </w:divBdr>
        </w:div>
      </w:divsChild>
    </w:div>
    <w:div w:id="959383013">
      <w:bodyDiv w:val="1"/>
      <w:marLeft w:val="0"/>
      <w:marRight w:val="0"/>
      <w:marTop w:val="0"/>
      <w:marBottom w:val="0"/>
      <w:divBdr>
        <w:top w:val="none" w:sz="0" w:space="0" w:color="auto"/>
        <w:left w:val="none" w:sz="0" w:space="0" w:color="auto"/>
        <w:bottom w:val="none" w:sz="0" w:space="0" w:color="auto"/>
        <w:right w:val="none" w:sz="0" w:space="0" w:color="auto"/>
      </w:divBdr>
      <w:divsChild>
        <w:div w:id="1145707660">
          <w:marLeft w:val="0"/>
          <w:marRight w:val="0"/>
          <w:marTop w:val="0"/>
          <w:marBottom w:val="0"/>
          <w:divBdr>
            <w:top w:val="none" w:sz="0" w:space="0" w:color="auto"/>
            <w:left w:val="none" w:sz="0" w:space="0" w:color="auto"/>
            <w:bottom w:val="none" w:sz="0" w:space="0" w:color="auto"/>
            <w:right w:val="none" w:sz="0" w:space="0" w:color="auto"/>
          </w:divBdr>
        </w:div>
      </w:divsChild>
    </w:div>
    <w:div w:id="985743480">
      <w:bodyDiv w:val="1"/>
      <w:marLeft w:val="0"/>
      <w:marRight w:val="0"/>
      <w:marTop w:val="0"/>
      <w:marBottom w:val="0"/>
      <w:divBdr>
        <w:top w:val="none" w:sz="0" w:space="0" w:color="auto"/>
        <w:left w:val="none" w:sz="0" w:space="0" w:color="auto"/>
        <w:bottom w:val="none" w:sz="0" w:space="0" w:color="auto"/>
        <w:right w:val="none" w:sz="0" w:space="0" w:color="auto"/>
      </w:divBdr>
      <w:divsChild>
        <w:div w:id="742920168">
          <w:marLeft w:val="0"/>
          <w:marRight w:val="0"/>
          <w:marTop w:val="0"/>
          <w:marBottom w:val="0"/>
          <w:divBdr>
            <w:top w:val="none" w:sz="0" w:space="0" w:color="auto"/>
            <w:left w:val="none" w:sz="0" w:space="0" w:color="auto"/>
            <w:bottom w:val="none" w:sz="0" w:space="0" w:color="auto"/>
            <w:right w:val="none" w:sz="0" w:space="0" w:color="auto"/>
          </w:divBdr>
        </w:div>
      </w:divsChild>
    </w:div>
    <w:div w:id="991835547">
      <w:bodyDiv w:val="1"/>
      <w:marLeft w:val="0"/>
      <w:marRight w:val="0"/>
      <w:marTop w:val="0"/>
      <w:marBottom w:val="0"/>
      <w:divBdr>
        <w:top w:val="none" w:sz="0" w:space="0" w:color="auto"/>
        <w:left w:val="none" w:sz="0" w:space="0" w:color="auto"/>
        <w:bottom w:val="none" w:sz="0" w:space="0" w:color="auto"/>
        <w:right w:val="none" w:sz="0" w:space="0" w:color="auto"/>
      </w:divBdr>
    </w:div>
    <w:div w:id="1085568337">
      <w:bodyDiv w:val="1"/>
      <w:marLeft w:val="0"/>
      <w:marRight w:val="0"/>
      <w:marTop w:val="0"/>
      <w:marBottom w:val="0"/>
      <w:divBdr>
        <w:top w:val="none" w:sz="0" w:space="0" w:color="auto"/>
        <w:left w:val="none" w:sz="0" w:space="0" w:color="auto"/>
        <w:bottom w:val="none" w:sz="0" w:space="0" w:color="auto"/>
        <w:right w:val="none" w:sz="0" w:space="0" w:color="auto"/>
      </w:divBdr>
      <w:divsChild>
        <w:div w:id="849835468">
          <w:marLeft w:val="0"/>
          <w:marRight w:val="0"/>
          <w:marTop w:val="0"/>
          <w:marBottom w:val="0"/>
          <w:divBdr>
            <w:top w:val="none" w:sz="0" w:space="0" w:color="auto"/>
            <w:left w:val="none" w:sz="0" w:space="0" w:color="auto"/>
            <w:bottom w:val="none" w:sz="0" w:space="0" w:color="auto"/>
            <w:right w:val="none" w:sz="0" w:space="0" w:color="auto"/>
          </w:divBdr>
        </w:div>
      </w:divsChild>
    </w:div>
    <w:div w:id="1211957253">
      <w:bodyDiv w:val="1"/>
      <w:marLeft w:val="0"/>
      <w:marRight w:val="0"/>
      <w:marTop w:val="0"/>
      <w:marBottom w:val="0"/>
      <w:divBdr>
        <w:top w:val="none" w:sz="0" w:space="0" w:color="auto"/>
        <w:left w:val="none" w:sz="0" w:space="0" w:color="auto"/>
        <w:bottom w:val="none" w:sz="0" w:space="0" w:color="auto"/>
        <w:right w:val="none" w:sz="0" w:space="0" w:color="auto"/>
      </w:divBdr>
      <w:divsChild>
        <w:div w:id="32852829">
          <w:marLeft w:val="0"/>
          <w:marRight w:val="0"/>
          <w:marTop w:val="0"/>
          <w:marBottom w:val="0"/>
          <w:divBdr>
            <w:top w:val="none" w:sz="0" w:space="0" w:color="auto"/>
            <w:left w:val="none" w:sz="0" w:space="0" w:color="auto"/>
            <w:bottom w:val="none" w:sz="0" w:space="0" w:color="auto"/>
            <w:right w:val="none" w:sz="0" w:space="0" w:color="auto"/>
          </w:divBdr>
        </w:div>
      </w:divsChild>
    </w:div>
    <w:div w:id="1290015183">
      <w:bodyDiv w:val="1"/>
      <w:marLeft w:val="0"/>
      <w:marRight w:val="0"/>
      <w:marTop w:val="0"/>
      <w:marBottom w:val="0"/>
      <w:divBdr>
        <w:top w:val="none" w:sz="0" w:space="0" w:color="auto"/>
        <w:left w:val="none" w:sz="0" w:space="0" w:color="auto"/>
        <w:bottom w:val="none" w:sz="0" w:space="0" w:color="auto"/>
        <w:right w:val="none" w:sz="0" w:space="0" w:color="auto"/>
      </w:divBdr>
      <w:divsChild>
        <w:div w:id="862717444">
          <w:marLeft w:val="0"/>
          <w:marRight w:val="0"/>
          <w:marTop w:val="0"/>
          <w:marBottom w:val="0"/>
          <w:divBdr>
            <w:top w:val="none" w:sz="0" w:space="0" w:color="auto"/>
            <w:left w:val="none" w:sz="0" w:space="0" w:color="auto"/>
            <w:bottom w:val="none" w:sz="0" w:space="0" w:color="auto"/>
            <w:right w:val="none" w:sz="0" w:space="0" w:color="auto"/>
          </w:divBdr>
        </w:div>
      </w:divsChild>
    </w:div>
    <w:div w:id="1294748597">
      <w:bodyDiv w:val="1"/>
      <w:marLeft w:val="0"/>
      <w:marRight w:val="0"/>
      <w:marTop w:val="0"/>
      <w:marBottom w:val="0"/>
      <w:divBdr>
        <w:top w:val="none" w:sz="0" w:space="0" w:color="auto"/>
        <w:left w:val="none" w:sz="0" w:space="0" w:color="auto"/>
        <w:bottom w:val="none" w:sz="0" w:space="0" w:color="auto"/>
        <w:right w:val="none" w:sz="0" w:space="0" w:color="auto"/>
      </w:divBdr>
      <w:divsChild>
        <w:div w:id="570774729">
          <w:marLeft w:val="0"/>
          <w:marRight w:val="0"/>
          <w:marTop w:val="0"/>
          <w:marBottom w:val="0"/>
          <w:divBdr>
            <w:top w:val="none" w:sz="0" w:space="0" w:color="auto"/>
            <w:left w:val="none" w:sz="0" w:space="0" w:color="auto"/>
            <w:bottom w:val="none" w:sz="0" w:space="0" w:color="auto"/>
            <w:right w:val="none" w:sz="0" w:space="0" w:color="auto"/>
          </w:divBdr>
        </w:div>
      </w:divsChild>
    </w:div>
    <w:div w:id="1365717133">
      <w:bodyDiv w:val="1"/>
      <w:marLeft w:val="0"/>
      <w:marRight w:val="0"/>
      <w:marTop w:val="0"/>
      <w:marBottom w:val="0"/>
      <w:divBdr>
        <w:top w:val="none" w:sz="0" w:space="0" w:color="auto"/>
        <w:left w:val="none" w:sz="0" w:space="0" w:color="auto"/>
        <w:bottom w:val="none" w:sz="0" w:space="0" w:color="auto"/>
        <w:right w:val="none" w:sz="0" w:space="0" w:color="auto"/>
      </w:divBdr>
      <w:divsChild>
        <w:div w:id="1294481437">
          <w:marLeft w:val="0"/>
          <w:marRight w:val="0"/>
          <w:marTop w:val="0"/>
          <w:marBottom w:val="0"/>
          <w:divBdr>
            <w:top w:val="none" w:sz="0" w:space="0" w:color="auto"/>
            <w:left w:val="none" w:sz="0" w:space="0" w:color="auto"/>
            <w:bottom w:val="none" w:sz="0" w:space="0" w:color="auto"/>
            <w:right w:val="none" w:sz="0" w:space="0" w:color="auto"/>
          </w:divBdr>
        </w:div>
      </w:divsChild>
    </w:div>
    <w:div w:id="1375811698">
      <w:bodyDiv w:val="1"/>
      <w:marLeft w:val="0"/>
      <w:marRight w:val="0"/>
      <w:marTop w:val="0"/>
      <w:marBottom w:val="0"/>
      <w:divBdr>
        <w:top w:val="none" w:sz="0" w:space="0" w:color="auto"/>
        <w:left w:val="none" w:sz="0" w:space="0" w:color="auto"/>
        <w:bottom w:val="none" w:sz="0" w:space="0" w:color="auto"/>
        <w:right w:val="none" w:sz="0" w:space="0" w:color="auto"/>
      </w:divBdr>
      <w:divsChild>
        <w:div w:id="1006251840">
          <w:marLeft w:val="0"/>
          <w:marRight w:val="0"/>
          <w:marTop w:val="0"/>
          <w:marBottom w:val="0"/>
          <w:divBdr>
            <w:top w:val="none" w:sz="0" w:space="0" w:color="auto"/>
            <w:left w:val="none" w:sz="0" w:space="0" w:color="auto"/>
            <w:bottom w:val="none" w:sz="0" w:space="0" w:color="auto"/>
            <w:right w:val="none" w:sz="0" w:space="0" w:color="auto"/>
          </w:divBdr>
        </w:div>
      </w:divsChild>
    </w:div>
    <w:div w:id="1406563994">
      <w:bodyDiv w:val="1"/>
      <w:marLeft w:val="0"/>
      <w:marRight w:val="0"/>
      <w:marTop w:val="0"/>
      <w:marBottom w:val="0"/>
      <w:divBdr>
        <w:top w:val="none" w:sz="0" w:space="0" w:color="auto"/>
        <w:left w:val="none" w:sz="0" w:space="0" w:color="auto"/>
        <w:bottom w:val="none" w:sz="0" w:space="0" w:color="auto"/>
        <w:right w:val="none" w:sz="0" w:space="0" w:color="auto"/>
      </w:divBdr>
    </w:div>
    <w:div w:id="1439762456">
      <w:bodyDiv w:val="1"/>
      <w:marLeft w:val="0"/>
      <w:marRight w:val="0"/>
      <w:marTop w:val="0"/>
      <w:marBottom w:val="0"/>
      <w:divBdr>
        <w:top w:val="none" w:sz="0" w:space="0" w:color="auto"/>
        <w:left w:val="none" w:sz="0" w:space="0" w:color="auto"/>
        <w:bottom w:val="none" w:sz="0" w:space="0" w:color="auto"/>
        <w:right w:val="none" w:sz="0" w:space="0" w:color="auto"/>
      </w:divBdr>
    </w:div>
    <w:div w:id="1441876507">
      <w:bodyDiv w:val="1"/>
      <w:marLeft w:val="0"/>
      <w:marRight w:val="0"/>
      <w:marTop w:val="0"/>
      <w:marBottom w:val="0"/>
      <w:divBdr>
        <w:top w:val="none" w:sz="0" w:space="0" w:color="auto"/>
        <w:left w:val="none" w:sz="0" w:space="0" w:color="auto"/>
        <w:bottom w:val="none" w:sz="0" w:space="0" w:color="auto"/>
        <w:right w:val="none" w:sz="0" w:space="0" w:color="auto"/>
      </w:divBdr>
    </w:div>
    <w:div w:id="1458449330">
      <w:bodyDiv w:val="1"/>
      <w:marLeft w:val="0"/>
      <w:marRight w:val="0"/>
      <w:marTop w:val="0"/>
      <w:marBottom w:val="0"/>
      <w:divBdr>
        <w:top w:val="none" w:sz="0" w:space="0" w:color="auto"/>
        <w:left w:val="none" w:sz="0" w:space="0" w:color="auto"/>
        <w:bottom w:val="none" w:sz="0" w:space="0" w:color="auto"/>
        <w:right w:val="none" w:sz="0" w:space="0" w:color="auto"/>
      </w:divBdr>
      <w:divsChild>
        <w:div w:id="1619948010">
          <w:marLeft w:val="0"/>
          <w:marRight w:val="0"/>
          <w:marTop w:val="0"/>
          <w:marBottom w:val="0"/>
          <w:divBdr>
            <w:top w:val="none" w:sz="0" w:space="0" w:color="auto"/>
            <w:left w:val="none" w:sz="0" w:space="0" w:color="auto"/>
            <w:bottom w:val="none" w:sz="0" w:space="0" w:color="auto"/>
            <w:right w:val="none" w:sz="0" w:space="0" w:color="auto"/>
          </w:divBdr>
        </w:div>
      </w:divsChild>
    </w:div>
    <w:div w:id="1476751058">
      <w:bodyDiv w:val="1"/>
      <w:marLeft w:val="0"/>
      <w:marRight w:val="0"/>
      <w:marTop w:val="0"/>
      <w:marBottom w:val="0"/>
      <w:divBdr>
        <w:top w:val="none" w:sz="0" w:space="0" w:color="auto"/>
        <w:left w:val="none" w:sz="0" w:space="0" w:color="auto"/>
        <w:bottom w:val="none" w:sz="0" w:space="0" w:color="auto"/>
        <w:right w:val="none" w:sz="0" w:space="0" w:color="auto"/>
      </w:divBdr>
    </w:div>
    <w:div w:id="1574243787">
      <w:bodyDiv w:val="1"/>
      <w:marLeft w:val="0"/>
      <w:marRight w:val="0"/>
      <w:marTop w:val="0"/>
      <w:marBottom w:val="0"/>
      <w:divBdr>
        <w:top w:val="none" w:sz="0" w:space="0" w:color="auto"/>
        <w:left w:val="none" w:sz="0" w:space="0" w:color="auto"/>
        <w:bottom w:val="none" w:sz="0" w:space="0" w:color="auto"/>
        <w:right w:val="none" w:sz="0" w:space="0" w:color="auto"/>
      </w:divBdr>
      <w:divsChild>
        <w:div w:id="156114281">
          <w:marLeft w:val="0"/>
          <w:marRight w:val="0"/>
          <w:marTop w:val="0"/>
          <w:marBottom w:val="0"/>
          <w:divBdr>
            <w:top w:val="none" w:sz="0" w:space="0" w:color="auto"/>
            <w:left w:val="none" w:sz="0" w:space="0" w:color="auto"/>
            <w:bottom w:val="none" w:sz="0" w:space="0" w:color="auto"/>
            <w:right w:val="none" w:sz="0" w:space="0" w:color="auto"/>
          </w:divBdr>
        </w:div>
      </w:divsChild>
    </w:div>
    <w:div w:id="1624270856">
      <w:bodyDiv w:val="1"/>
      <w:marLeft w:val="0"/>
      <w:marRight w:val="0"/>
      <w:marTop w:val="0"/>
      <w:marBottom w:val="0"/>
      <w:divBdr>
        <w:top w:val="none" w:sz="0" w:space="0" w:color="auto"/>
        <w:left w:val="none" w:sz="0" w:space="0" w:color="auto"/>
        <w:bottom w:val="none" w:sz="0" w:space="0" w:color="auto"/>
        <w:right w:val="none" w:sz="0" w:space="0" w:color="auto"/>
      </w:divBdr>
    </w:div>
    <w:div w:id="1640071151">
      <w:bodyDiv w:val="1"/>
      <w:marLeft w:val="0"/>
      <w:marRight w:val="0"/>
      <w:marTop w:val="0"/>
      <w:marBottom w:val="0"/>
      <w:divBdr>
        <w:top w:val="none" w:sz="0" w:space="0" w:color="auto"/>
        <w:left w:val="none" w:sz="0" w:space="0" w:color="auto"/>
        <w:bottom w:val="none" w:sz="0" w:space="0" w:color="auto"/>
        <w:right w:val="none" w:sz="0" w:space="0" w:color="auto"/>
      </w:divBdr>
      <w:divsChild>
        <w:div w:id="432938576">
          <w:marLeft w:val="0"/>
          <w:marRight w:val="0"/>
          <w:marTop w:val="0"/>
          <w:marBottom w:val="0"/>
          <w:divBdr>
            <w:top w:val="none" w:sz="0" w:space="0" w:color="auto"/>
            <w:left w:val="none" w:sz="0" w:space="0" w:color="auto"/>
            <w:bottom w:val="none" w:sz="0" w:space="0" w:color="auto"/>
            <w:right w:val="none" w:sz="0" w:space="0" w:color="auto"/>
          </w:divBdr>
        </w:div>
      </w:divsChild>
    </w:div>
    <w:div w:id="1709640072">
      <w:bodyDiv w:val="1"/>
      <w:marLeft w:val="0"/>
      <w:marRight w:val="0"/>
      <w:marTop w:val="0"/>
      <w:marBottom w:val="0"/>
      <w:divBdr>
        <w:top w:val="none" w:sz="0" w:space="0" w:color="auto"/>
        <w:left w:val="none" w:sz="0" w:space="0" w:color="auto"/>
        <w:bottom w:val="none" w:sz="0" w:space="0" w:color="auto"/>
        <w:right w:val="none" w:sz="0" w:space="0" w:color="auto"/>
      </w:divBdr>
      <w:divsChild>
        <w:div w:id="1120224093">
          <w:marLeft w:val="0"/>
          <w:marRight w:val="0"/>
          <w:marTop w:val="0"/>
          <w:marBottom w:val="0"/>
          <w:divBdr>
            <w:top w:val="none" w:sz="0" w:space="0" w:color="auto"/>
            <w:left w:val="none" w:sz="0" w:space="0" w:color="auto"/>
            <w:bottom w:val="none" w:sz="0" w:space="0" w:color="auto"/>
            <w:right w:val="none" w:sz="0" w:space="0" w:color="auto"/>
          </w:divBdr>
        </w:div>
      </w:divsChild>
    </w:div>
    <w:div w:id="1734622719">
      <w:bodyDiv w:val="1"/>
      <w:marLeft w:val="0"/>
      <w:marRight w:val="0"/>
      <w:marTop w:val="0"/>
      <w:marBottom w:val="0"/>
      <w:divBdr>
        <w:top w:val="none" w:sz="0" w:space="0" w:color="auto"/>
        <w:left w:val="none" w:sz="0" w:space="0" w:color="auto"/>
        <w:bottom w:val="none" w:sz="0" w:space="0" w:color="auto"/>
        <w:right w:val="none" w:sz="0" w:space="0" w:color="auto"/>
      </w:divBdr>
      <w:divsChild>
        <w:div w:id="1944535981">
          <w:marLeft w:val="0"/>
          <w:marRight w:val="0"/>
          <w:marTop w:val="0"/>
          <w:marBottom w:val="0"/>
          <w:divBdr>
            <w:top w:val="none" w:sz="0" w:space="0" w:color="auto"/>
            <w:left w:val="none" w:sz="0" w:space="0" w:color="auto"/>
            <w:bottom w:val="none" w:sz="0" w:space="0" w:color="auto"/>
            <w:right w:val="none" w:sz="0" w:space="0" w:color="auto"/>
          </w:divBdr>
        </w:div>
      </w:divsChild>
    </w:div>
    <w:div w:id="1740518200">
      <w:bodyDiv w:val="1"/>
      <w:marLeft w:val="0"/>
      <w:marRight w:val="0"/>
      <w:marTop w:val="0"/>
      <w:marBottom w:val="0"/>
      <w:divBdr>
        <w:top w:val="none" w:sz="0" w:space="0" w:color="auto"/>
        <w:left w:val="none" w:sz="0" w:space="0" w:color="auto"/>
        <w:bottom w:val="none" w:sz="0" w:space="0" w:color="auto"/>
        <w:right w:val="none" w:sz="0" w:space="0" w:color="auto"/>
      </w:divBdr>
      <w:divsChild>
        <w:div w:id="561987935">
          <w:marLeft w:val="0"/>
          <w:marRight w:val="0"/>
          <w:marTop w:val="0"/>
          <w:marBottom w:val="0"/>
          <w:divBdr>
            <w:top w:val="none" w:sz="0" w:space="0" w:color="auto"/>
            <w:left w:val="none" w:sz="0" w:space="0" w:color="auto"/>
            <w:bottom w:val="none" w:sz="0" w:space="0" w:color="auto"/>
            <w:right w:val="none" w:sz="0" w:space="0" w:color="auto"/>
          </w:divBdr>
        </w:div>
      </w:divsChild>
    </w:div>
    <w:div w:id="1767770658">
      <w:bodyDiv w:val="1"/>
      <w:marLeft w:val="0"/>
      <w:marRight w:val="0"/>
      <w:marTop w:val="0"/>
      <w:marBottom w:val="0"/>
      <w:divBdr>
        <w:top w:val="none" w:sz="0" w:space="0" w:color="auto"/>
        <w:left w:val="none" w:sz="0" w:space="0" w:color="auto"/>
        <w:bottom w:val="none" w:sz="0" w:space="0" w:color="auto"/>
        <w:right w:val="none" w:sz="0" w:space="0" w:color="auto"/>
      </w:divBdr>
      <w:divsChild>
        <w:div w:id="2077435459">
          <w:marLeft w:val="0"/>
          <w:marRight w:val="0"/>
          <w:marTop w:val="0"/>
          <w:marBottom w:val="0"/>
          <w:divBdr>
            <w:top w:val="none" w:sz="0" w:space="0" w:color="auto"/>
            <w:left w:val="none" w:sz="0" w:space="0" w:color="auto"/>
            <w:bottom w:val="none" w:sz="0" w:space="0" w:color="auto"/>
            <w:right w:val="none" w:sz="0" w:space="0" w:color="auto"/>
          </w:divBdr>
        </w:div>
      </w:divsChild>
    </w:div>
    <w:div w:id="1796368579">
      <w:bodyDiv w:val="1"/>
      <w:marLeft w:val="0"/>
      <w:marRight w:val="0"/>
      <w:marTop w:val="0"/>
      <w:marBottom w:val="0"/>
      <w:divBdr>
        <w:top w:val="none" w:sz="0" w:space="0" w:color="auto"/>
        <w:left w:val="none" w:sz="0" w:space="0" w:color="auto"/>
        <w:bottom w:val="none" w:sz="0" w:space="0" w:color="auto"/>
        <w:right w:val="none" w:sz="0" w:space="0" w:color="auto"/>
      </w:divBdr>
      <w:divsChild>
        <w:div w:id="2097438065">
          <w:marLeft w:val="0"/>
          <w:marRight w:val="0"/>
          <w:marTop w:val="0"/>
          <w:marBottom w:val="0"/>
          <w:divBdr>
            <w:top w:val="none" w:sz="0" w:space="0" w:color="auto"/>
            <w:left w:val="none" w:sz="0" w:space="0" w:color="auto"/>
            <w:bottom w:val="none" w:sz="0" w:space="0" w:color="auto"/>
            <w:right w:val="none" w:sz="0" w:space="0" w:color="auto"/>
          </w:divBdr>
        </w:div>
      </w:divsChild>
    </w:div>
    <w:div w:id="1839807549">
      <w:bodyDiv w:val="1"/>
      <w:marLeft w:val="0"/>
      <w:marRight w:val="0"/>
      <w:marTop w:val="0"/>
      <w:marBottom w:val="0"/>
      <w:divBdr>
        <w:top w:val="none" w:sz="0" w:space="0" w:color="auto"/>
        <w:left w:val="none" w:sz="0" w:space="0" w:color="auto"/>
        <w:bottom w:val="none" w:sz="0" w:space="0" w:color="auto"/>
        <w:right w:val="none" w:sz="0" w:space="0" w:color="auto"/>
      </w:divBdr>
      <w:divsChild>
        <w:div w:id="825825338">
          <w:marLeft w:val="0"/>
          <w:marRight w:val="0"/>
          <w:marTop w:val="0"/>
          <w:marBottom w:val="0"/>
          <w:divBdr>
            <w:top w:val="none" w:sz="0" w:space="0" w:color="auto"/>
            <w:left w:val="none" w:sz="0" w:space="0" w:color="auto"/>
            <w:bottom w:val="none" w:sz="0" w:space="0" w:color="auto"/>
            <w:right w:val="none" w:sz="0" w:space="0" w:color="auto"/>
          </w:divBdr>
        </w:div>
      </w:divsChild>
    </w:div>
    <w:div w:id="1848672076">
      <w:bodyDiv w:val="1"/>
      <w:marLeft w:val="0"/>
      <w:marRight w:val="0"/>
      <w:marTop w:val="0"/>
      <w:marBottom w:val="0"/>
      <w:divBdr>
        <w:top w:val="none" w:sz="0" w:space="0" w:color="auto"/>
        <w:left w:val="none" w:sz="0" w:space="0" w:color="auto"/>
        <w:bottom w:val="none" w:sz="0" w:space="0" w:color="auto"/>
        <w:right w:val="none" w:sz="0" w:space="0" w:color="auto"/>
      </w:divBdr>
      <w:divsChild>
        <w:div w:id="1543246632">
          <w:marLeft w:val="0"/>
          <w:marRight w:val="0"/>
          <w:marTop w:val="0"/>
          <w:marBottom w:val="0"/>
          <w:divBdr>
            <w:top w:val="none" w:sz="0" w:space="0" w:color="auto"/>
            <w:left w:val="none" w:sz="0" w:space="0" w:color="auto"/>
            <w:bottom w:val="none" w:sz="0" w:space="0" w:color="auto"/>
            <w:right w:val="none" w:sz="0" w:space="0" w:color="auto"/>
          </w:divBdr>
        </w:div>
      </w:divsChild>
    </w:div>
    <w:div w:id="1863980897">
      <w:bodyDiv w:val="1"/>
      <w:marLeft w:val="0"/>
      <w:marRight w:val="0"/>
      <w:marTop w:val="0"/>
      <w:marBottom w:val="0"/>
      <w:divBdr>
        <w:top w:val="none" w:sz="0" w:space="0" w:color="auto"/>
        <w:left w:val="none" w:sz="0" w:space="0" w:color="auto"/>
        <w:bottom w:val="none" w:sz="0" w:space="0" w:color="auto"/>
        <w:right w:val="none" w:sz="0" w:space="0" w:color="auto"/>
      </w:divBdr>
      <w:divsChild>
        <w:div w:id="565334682">
          <w:marLeft w:val="0"/>
          <w:marRight w:val="0"/>
          <w:marTop w:val="0"/>
          <w:marBottom w:val="0"/>
          <w:divBdr>
            <w:top w:val="none" w:sz="0" w:space="0" w:color="auto"/>
            <w:left w:val="none" w:sz="0" w:space="0" w:color="auto"/>
            <w:bottom w:val="none" w:sz="0" w:space="0" w:color="auto"/>
            <w:right w:val="none" w:sz="0" w:space="0" w:color="auto"/>
          </w:divBdr>
        </w:div>
      </w:divsChild>
    </w:div>
    <w:div w:id="1931815803">
      <w:bodyDiv w:val="1"/>
      <w:marLeft w:val="0"/>
      <w:marRight w:val="0"/>
      <w:marTop w:val="0"/>
      <w:marBottom w:val="0"/>
      <w:divBdr>
        <w:top w:val="none" w:sz="0" w:space="0" w:color="auto"/>
        <w:left w:val="none" w:sz="0" w:space="0" w:color="auto"/>
        <w:bottom w:val="none" w:sz="0" w:space="0" w:color="auto"/>
        <w:right w:val="none" w:sz="0" w:space="0" w:color="auto"/>
      </w:divBdr>
      <w:divsChild>
        <w:div w:id="1169249325">
          <w:marLeft w:val="0"/>
          <w:marRight w:val="0"/>
          <w:marTop w:val="0"/>
          <w:marBottom w:val="0"/>
          <w:divBdr>
            <w:top w:val="none" w:sz="0" w:space="0" w:color="auto"/>
            <w:left w:val="none" w:sz="0" w:space="0" w:color="auto"/>
            <w:bottom w:val="none" w:sz="0" w:space="0" w:color="auto"/>
            <w:right w:val="none" w:sz="0" w:space="0" w:color="auto"/>
          </w:divBdr>
        </w:div>
      </w:divsChild>
    </w:div>
    <w:div w:id="1954945838">
      <w:bodyDiv w:val="1"/>
      <w:marLeft w:val="0"/>
      <w:marRight w:val="0"/>
      <w:marTop w:val="0"/>
      <w:marBottom w:val="0"/>
      <w:divBdr>
        <w:top w:val="none" w:sz="0" w:space="0" w:color="auto"/>
        <w:left w:val="none" w:sz="0" w:space="0" w:color="auto"/>
        <w:bottom w:val="none" w:sz="0" w:space="0" w:color="auto"/>
        <w:right w:val="none" w:sz="0" w:space="0" w:color="auto"/>
      </w:divBdr>
      <w:divsChild>
        <w:div w:id="1051804149">
          <w:marLeft w:val="0"/>
          <w:marRight w:val="0"/>
          <w:marTop w:val="0"/>
          <w:marBottom w:val="0"/>
          <w:divBdr>
            <w:top w:val="none" w:sz="0" w:space="0" w:color="auto"/>
            <w:left w:val="none" w:sz="0" w:space="0" w:color="auto"/>
            <w:bottom w:val="none" w:sz="0" w:space="0" w:color="auto"/>
            <w:right w:val="none" w:sz="0" w:space="0" w:color="auto"/>
          </w:divBdr>
        </w:div>
      </w:divsChild>
    </w:div>
    <w:div w:id="2039694021">
      <w:bodyDiv w:val="1"/>
      <w:marLeft w:val="0"/>
      <w:marRight w:val="0"/>
      <w:marTop w:val="0"/>
      <w:marBottom w:val="0"/>
      <w:divBdr>
        <w:top w:val="none" w:sz="0" w:space="0" w:color="auto"/>
        <w:left w:val="none" w:sz="0" w:space="0" w:color="auto"/>
        <w:bottom w:val="none" w:sz="0" w:space="0" w:color="auto"/>
        <w:right w:val="none" w:sz="0" w:space="0" w:color="auto"/>
      </w:divBdr>
    </w:div>
    <w:div w:id="2117094667">
      <w:bodyDiv w:val="1"/>
      <w:marLeft w:val="0"/>
      <w:marRight w:val="0"/>
      <w:marTop w:val="0"/>
      <w:marBottom w:val="0"/>
      <w:divBdr>
        <w:top w:val="none" w:sz="0" w:space="0" w:color="auto"/>
        <w:left w:val="none" w:sz="0" w:space="0" w:color="auto"/>
        <w:bottom w:val="none" w:sz="0" w:space="0" w:color="auto"/>
        <w:right w:val="none" w:sz="0" w:space="0" w:color="auto"/>
      </w:divBdr>
      <w:divsChild>
        <w:div w:id="16085373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ethnicity-fact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1115</TotalTime>
  <Pages>10</Pages>
  <Words>4819</Words>
  <Characters>27474</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Davis,Matthew swp8663</dc:creator>
  <cp:keywords/>
  <dc:description/>
  <cp:lastModifiedBy>Davis,Matthew swp8663</cp:lastModifiedBy>
  <cp:revision>14</cp:revision>
  <dcterms:created xsi:type="dcterms:W3CDTF">2024-11-30T08:50:00Z</dcterms:created>
  <dcterms:modified xsi:type="dcterms:W3CDTF">2024-12-01T20:31:00Z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2024-11-30T09:11:59Z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510c7628-a081-40a2-a422-263d3f8414f8</vt:lpwstr>
  </property>
  <property fmtid="{D5CDD505-2E9C-101B-9397-08002B2CF9AE}" pid="8" name="MSIP_Label_66cf8fe5-b7b7-4df7-b38d-1c61ac2f6639_ContentBits">
    <vt:lpwstr>0</vt:lpwstr>
  </property>
</Properties>
</file>