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71663" w:rsidRDefault="00C71663" w:rsidP="00C71663">
      <w:pPr>
        <w:spacing w:before="156"/>
        <w:ind w:firstLine="442"/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5D6453EB" wp14:editId="6CF43F53">
            <wp:extent cx="3067685" cy="1228725"/>
            <wp:effectExtent l="0" t="0" r="8890" b="0"/>
            <wp:docPr id="7" name="Picture 1" descr="Description: :::::::Desktop:In progress desktop:TRINITY SAINT DAVID:logo:TSD_logo201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1" descr="Description: :::::::Desktop:In progress desktop:TRINITY SAINT DAVID:logo:TSD_logo2010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077613" cy="1233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71663" w:rsidRDefault="00C71663" w:rsidP="00C71663">
      <w:pPr>
        <w:spacing w:before="156"/>
        <w:ind w:firstLine="442"/>
        <w:rPr>
          <w:b/>
          <w:bCs/>
        </w:rPr>
      </w:pPr>
    </w:p>
    <w:p w:rsidR="00C71663" w:rsidRDefault="00C71663" w:rsidP="0087565F">
      <w:pPr>
        <w:spacing w:before="156"/>
        <w:ind w:firstLine="440"/>
      </w:pPr>
    </w:p>
    <w:p w:rsidR="00C71663" w:rsidRPr="00BA63B7" w:rsidRDefault="00BA63B7" w:rsidP="00BA63B7">
      <w:pPr>
        <w:spacing w:before="156" w:line="480" w:lineRule="auto"/>
        <w:ind w:firstLineChars="0" w:firstLine="0"/>
        <w:rPr>
          <w:b/>
          <w:sz w:val="160"/>
          <w:szCs w:val="52"/>
        </w:rPr>
      </w:pPr>
      <w:r w:rsidRPr="00BA63B7">
        <w:rPr>
          <w:b/>
          <w:color w:val="333333"/>
          <w:sz w:val="44"/>
          <w:szCs w:val="27"/>
          <w:shd w:val="clear" w:color="auto" w:fill="FFFFFF"/>
        </w:rPr>
        <w:t>R</w:t>
      </w:r>
      <w:r w:rsidRPr="00BA63B7">
        <w:rPr>
          <w:b/>
          <w:color w:val="333333"/>
          <w:sz w:val="44"/>
          <w:szCs w:val="27"/>
          <w:shd w:val="clear" w:color="auto" w:fill="FFFFFF"/>
          <w:lang w:eastAsia="zh-CN"/>
        </w:rPr>
        <w:t xml:space="preserve">ecommendations </w:t>
      </w:r>
      <w:r w:rsidRPr="00BA63B7">
        <w:rPr>
          <w:b/>
          <w:color w:val="333333"/>
          <w:sz w:val="44"/>
          <w:szCs w:val="27"/>
          <w:shd w:val="clear" w:color="auto" w:fill="FFFFFF"/>
        </w:rPr>
        <w:t xml:space="preserve">on Optimizing Recruitment and Selection of </w:t>
      </w:r>
      <w:proofErr w:type="spellStart"/>
      <w:r w:rsidRPr="00BA63B7">
        <w:rPr>
          <w:b/>
          <w:color w:val="333333"/>
          <w:sz w:val="44"/>
          <w:szCs w:val="27"/>
          <w:shd w:val="clear" w:color="auto" w:fill="FFFFFF"/>
        </w:rPr>
        <w:t>Hangsheng</w:t>
      </w:r>
      <w:proofErr w:type="spellEnd"/>
      <w:r w:rsidRPr="00BA63B7">
        <w:rPr>
          <w:b/>
          <w:color w:val="333333"/>
          <w:sz w:val="44"/>
          <w:szCs w:val="27"/>
          <w:shd w:val="clear" w:color="auto" w:fill="FFFFFF"/>
        </w:rPr>
        <w:t xml:space="preserve"> Human Resources Department</w:t>
      </w:r>
    </w:p>
    <w:p w:rsidR="00C71663" w:rsidRDefault="00C71663" w:rsidP="00C71663">
      <w:pPr>
        <w:spacing w:before="156"/>
        <w:ind w:firstLine="1040"/>
        <w:rPr>
          <w:sz w:val="52"/>
          <w:szCs w:val="52"/>
        </w:rPr>
      </w:pPr>
    </w:p>
    <w:p w:rsidR="00BA63B7" w:rsidRDefault="00BA63B7" w:rsidP="00C71663">
      <w:pPr>
        <w:spacing w:before="156"/>
        <w:ind w:firstLine="1040"/>
        <w:rPr>
          <w:sz w:val="52"/>
          <w:szCs w:val="52"/>
        </w:rPr>
      </w:pPr>
    </w:p>
    <w:p w:rsidR="00C71663" w:rsidRPr="0087565F" w:rsidRDefault="00C71663" w:rsidP="00C71663">
      <w:pPr>
        <w:spacing w:before="156" w:line="480" w:lineRule="auto"/>
        <w:ind w:firstLine="562"/>
        <w:jc w:val="center"/>
        <w:rPr>
          <w:b/>
          <w:bCs/>
          <w:sz w:val="28"/>
          <w:szCs w:val="32"/>
          <w:lang w:val="en-US" w:eastAsia="zh-CN"/>
        </w:rPr>
      </w:pPr>
      <w:r w:rsidRPr="0087565F">
        <w:rPr>
          <w:b/>
          <w:bCs/>
          <w:sz w:val="28"/>
          <w:szCs w:val="32"/>
        </w:rPr>
        <w:t xml:space="preserve">Module </w:t>
      </w:r>
      <w:r w:rsidR="00DB431D">
        <w:rPr>
          <w:rFonts w:hint="eastAsia"/>
          <w:b/>
          <w:bCs/>
          <w:sz w:val="28"/>
          <w:szCs w:val="32"/>
          <w:lang w:eastAsia="zh-CN"/>
        </w:rPr>
        <w:t>c</w:t>
      </w:r>
      <w:r w:rsidRPr="0087565F">
        <w:rPr>
          <w:b/>
          <w:bCs/>
          <w:sz w:val="28"/>
          <w:szCs w:val="32"/>
        </w:rPr>
        <w:t>ode: BMMB70</w:t>
      </w:r>
      <w:r w:rsidRPr="0087565F">
        <w:rPr>
          <w:rFonts w:hint="eastAsia"/>
          <w:b/>
          <w:bCs/>
          <w:sz w:val="28"/>
          <w:szCs w:val="32"/>
          <w:lang w:val="en-US" w:eastAsia="zh-CN"/>
        </w:rPr>
        <w:t>07</w:t>
      </w:r>
    </w:p>
    <w:p w:rsidR="00C71663" w:rsidRPr="0087565F" w:rsidRDefault="00C71663" w:rsidP="00C71663">
      <w:pPr>
        <w:spacing w:before="156" w:line="480" w:lineRule="auto"/>
        <w:ind w:firstLine="562"/>
        <w:jc w:val="center"/>
        <w:rPr>
          <w:b/>
          <w:bCs/>
          <w:sz w:val="28"/>
          <w:szCs w:val="32"/>
        </w:rPr>
      </w:pPr>
      <w:r w:rsidRPr="0087565F">
        <w:rPr>
          <w:b/>
          <w:bCs/>
          <w:sz w:val="28"/>
          <w:szCs w:val="32"/>
        </w:rPr>
        <w:t>Module: Human Resource Management</w:t>
      </w:r>
    </w:p>
    <w:p w:rsidR="00C71663" w:rsidRPr="0087565F" w:rsidRDefault="00C71663" w:rsidP="00C71663">
      <w:pPr>
        <w:spacing w:before="156" w:line="480" w:lineRule="auto"/>
        <w:ind w:firstLine="562"/>
        <w:jc w:val="center"/>
        <w:rPr>
          <w:b/>
          <w:bCs/>
          <w:sz w:val="28"/>
          <w:szCs w:val="32"/>
        </w:rPr>
      </w:pPr>
      <w:r w:rsidRPr="0087565F">
        <w:rPr>
          <w:b/>
          <w:bCs/>
          <w:sz w:val="28"/>
          <w:szCs w:val="32"/>
        </w:rPr>
        <w:t>Lecturer: Dr Rachel Cook</w:t>
      </w:r>
    </w:p>
    <w:p w:rsidR="00C71663" w:rsidRPr="0087565F" w:rsidRDefault="00DB431D" w:rsidP="00C71663">
      <w:pPr>
        <w:spacing w:before="156" w:line="480" w:lineRule="auto"/>
        <w:ind w:firstLine="562"/>
        <w:jc w:val="center"/>
        <w:rPr>
          <w:b/>
          <w:bCs/>
          <w:sz w:val="28"/>
          <w:szCs w:val="32"/>
        </w:rPr>
      </w:pPr>
      <w:r>
        <w:rPr>
          <w:b/>
          <w:bCs/>
          <w:sz w:val="28"/>
          <w:szCs w:val="32"/>
        </w:rPr>
        <w:t>S</w:t>
      </w:r>
      <w:r w:rsidR="00C71663" w:rsidRPr="0087565F">
        <w:rPr>
          <w:b/>
          <w:bCs/>
          <w:sz w:val="28"/>
          <w:szCs w:val="32"/>
        </w:rPr>
        <w:t>tudent name: Chen Yi</w:t>
      </w:r>
    </w:p>
    <w:p w:rsidR="00C71663" w:rsidRPr="0087565F" w:rsidRDefault="00DB431D" w:rsidP="0087565F">
      <w:pPr>
        <w:spacing w:before="156" w:line="480" w:lineRule="auto"/>
        <w:ind w:firstLine="562"/>
        <w:jc w:val="center"/>
        <w:rPr>
          <w:sz w:val="21"/>
        </w:rPr>
      </w:pPr>
      <w:r>
        <w:rPr>
          <w:b/>
          <w:bCs/>
          <w:sz w:val="28"/>
          <w:szCs w:val="32"/>
        </w:rPr>
        <w:t>S</w:t>
      </w:r>
      <w:r w:rsidR="00C71663" w:rsidRPr="0087565F">
        <w:rPr>
          <w:b/>
          <w:bCs/>
          <w:sz w:val="28"/>
          <w:szCs w:val="32"/>
        </w:rPr>
        <w:t>tudent number: 2106310</w:t>
      </w:r>
    </w:p>
    <w:p w:rsidR="00C71663" w:rsidRDefault="00C71663" w:rsidP="00C71663">
      <w:pPr>
        <w:spacing w:before="156"/>
        <w:ind w:firstLine="440"/>
        <w:rPr>
          <w:lang w:eastAsia="en-US"/>
        </w:rPr>
      </w:pPr>
    </w:p>
    <w:p w:rsidR="00BA63B7" w:rsidRDefault="00BA63B7" w:rsidP="00C71663">
      <w:pPr>
        <w:spacing w:before="156"/>
        <w:ind w:firstLine="440"/>
        <w:rPr>
          <w:lang w:eastAsia="en-US"/>
        </w:rPr>
      </w:pPr>
    </w:p>
    <w:p w:rsidR="00BA63B7" w:rsidRDefault="00BA63B7" w:rsidP="00C71663">
      <w:pPr>
        <w:spacing w:before="156"/>
        <w:ind w:firstLine="440"/>
        <w:rPr>
          <w:lang w:eastAsia="en-US"/>
        </w:rPr>
      </w:pPr>
    </w:p>
    <w:p w:rsidR="00C71663" w:rsidRDefault="00C71663" w:rsidP="00C71663">
      <w:pPr>
        <w:spacing w:before="156"/>
        <w:ind w:firstLine="480"/>
        <w:jc w:val="center"/>
        <w:rPr>
          <w:bCs/>
          <w:sz w:val="24"/>
          <w:szCs w:val="28"/>
          <w:lang w:eastAsia="en-US"/>
        </w:rPr>
      </w:pPr>
      <w:r w:rsidRPr="0087565F">
        <w:rPr>
          <w:rFonts w:hint="eastAsia"/>
          <w:bCs/>
          <w:sz w:val="24"/>
          <w:szCs w:val="28"/>
          <w:lang w:val="en-US" w:eastAsia="zh-CN"/>
        </w:rPr>
        <w:t>2</w:t>
      </w:r>
      <w:r w:rsidR="00BA63B7">
        <w:rPr>
          <w:bCs/>
          <w:sz w:val="24"/>
          <w:szCs w:val="28"/>
          <w:lang w:val="en-US" w:eastAsia="zh-CN"/>
        </w:rPr>
        <w:t>2</w:t>
      </w:r>
      <w:r w:rsidRPr="0087565F">
        <w:rPr>
          <w:bCs/>
          <w:sz w:val="24"/>
          <w:szCs w:val="28"/>
          <w:lang w:eastAsia="en-US"/>
        </w:rPr>
        <w:t xml:space="preserve"> </w:t>
      </w:r>
      <w:r w:rsidR="00BA63B7" w:rsidRPr="00BA63B7">
        <w:rPr>
          <w:bCs/>
          <w:sz w:val="24"/>
          <w:szCs w:val="28"/>
          <w:lang w:val="en-US" w:eastAsia="zh-CN"/>
        </w:rPr>
        <w:t>April</w:t>
      </w:r>
      <w:r w:rsidRPr="0087565F">
        <w:rPr>
          <w:bCs/>
          <w:sz w:val="24"/>
          <w:szCs w:val="28"/>
          <w:lang w:eastAsia="en-US"/>
        </w:rPr>
        <w:t xml:space="preserve"> 202</w:t>
      </w:r>
      <w:r w:rsidR="00BA63B7">
        <w:rPr>
          <w:bCs/>
          <w:sz w:val="24"/>
          <w:szCs w:val="28"/>
          <w:lang w:eastAsia="en-US"/>
        </w:rPr>
        <w:t>2</w:t>
      </w:r>
    </w:p>
    <w:p w:rsidR="00BA63B7" w:rsidRDefault="00BA63B7" w:rsidP="00BA63B7">
      <w:pPr>
        <w:pStyle w:val="1"/>
        <w:rPr>
          <w:sz w:val="28"/>
          <w:szCs w:val="28"/>
          <w:lang w:eastAsia="zh-CN"/>
        </w:rPr>
      </w:pPr>
      <w:r w:rsidRPr="00BA63B7">
        <w:rPr>
          <w:color w:val="333333"/>
          <w:sz w:val="28"/>
          <w:szCs w:val="28"/>
          <w:shd w:val="clear" w:color="auto" w:fill="FFFFFF"/>
        </w:rPr>
        <w:lastRenderedPageBreak/>
        <w:t xml:space="preserve">video link on </w:t>
      </w:r>
      <w:r w:rsidRPr="00BA63B7">
        <w:rPr>
          <w:sz w:val="28"/>
          <w:szCs w:val="28"/>
          <w:lang w:eastAsia="zh-CN"/>
        </w:rPr>
        <w:t>Microsoft Stream</w:t>
      </w:r>
    </w:p>
    <w:p w:rsidR="00BA63B7" w:rsidRPr="00BA63B7" w:rsidRDefault="00800997" w:rsidP="00BA63B7">
      <w:pPr>
        <w:ind w:firstLineChars="0" w:firstLine="0"/>
        <w:rPr>
          <w:highlight w:val="yellow"/>
          <w:lang w:eastAsia="zh-CN"/>
        </w:rPr>
      </w:pPr>
      <w:r w:rsidRPr="00800997">
        <w:rPr>
          <w:lang w:eastAsia="zh-CN"/>
        </w:rPr>
        <w:t>https://web.microsoftstream.com/video/5ec23201-2000-4326-b6e6-08f51cfe8c7b</w:t>
      </w:r>
      <w:bookmarkStart w:id="0" w:name="_GoBack"/>
      <w:bookmarkEnd w:id="0"/>
    </w:p>
    <w:p w:rsidR="00C71663" w:rsidRPr="00BA63B7" w:rsidRDefault="00C71663" w:rsidP="0082464B">
      <w:pPr>
        <w:pStyle w:val="1"/>
        <w:rPr>
          <w:sz w:val="28"/>
        </w:rPr>
      </w:pPr>
      <w:bookmarkStart w:id="1" w:name="_Toc98928312"/>
      <w:r w:rsidRPr="00BA63B7">
        <w:rPr>
          <w:sz w:val="28"/>
        </w:rPr>
        <w:t>Reference list</w:t>
      </w:r>
      <w:bookmarkEnd w:id="1"/>
    </w:p>
    <w:p w:rsidR="00E87078" w:rsidRPr="00E87078" w:rsidRDefault="00E87078" w:rsidP="00332B7E">
      <w:pPr>
        <w:spacing w:beforeLines="30" w:before="93"/>
        <w:ind w:left="440" w:hangingChars="200" w:hanging="440"/>
        <w:jc w:val="both"/>
        <w:rPr>
          <w:szCs w:val="22"/>
          <w:lang w:val="en-US" w:eastAsia="zh-CN"/>
        </w:rPr>
      </w:pPr>
      <w:r w:rsidRPr="00E87078">
        <w:rPr>
          <w:szCs w:val="22"/>
          <w:lang w:val="en-US" w:eastAsia="zh-CN"/>
        </w:rPr>
        <w:t xml:space="preserve">[1] Albert, E.T. (2019) ‘AI in talent acquisition: a review of AI-applications used in recruitment and selection’, </w:t>
      </w:r>
      <w:r w:rsidRPr="00E87078">
        <w:rPr>
          <w:i/>
          <w:iCs/>
          <w:szCs w:val="22"/>
          <w:lang w:val="en-US" w:eastAsia="zh-CN"/>
        </w:rPr>
        <w:t>Strategic HR review</w:t>
      </w:r>
      <w:r w:rsidRPr="00E87078">
        <w:rPr>
          <w:szCs w:val="22"/>
          <w:lang w:val="en-US" w:eastAsia="zh-CN"/>
        </w:rPr>
        <w:t>, 18(5), pp. 215–221. doi:10.1108/SHR-04-2019-0024.</w:t>
      </w:r>
    </w:p>
    <w:p w:rsidR="00E87078" w:rsidRPr="00E87078" w:rsidRDefault="00E87078" w:rsidP="00332B7E">
      <w:pPr>
        <w:spacing w:beforeLines="30" w:before="93"/>
        <w:ind w:left="440" w:hangingChars="200" w:hanging="440"/>
        <w:jc w:val="both"/>
        <w:rPr>
          <w:szCs w:val="22"/>
          <w:lang w:val="en-US" w:eastAsia="zh-CN"/>
        </w:rPr>
      </w:pPr>
      <w:r w:rsidRPr="00E87078">
        <w:rPr>
          <w:szCs w:val="22"/>
          <w:lang w:val="en-US" w:eastAsia="zh-CN"/>
        </w:rPr>
        <w:t>[</w:t>
      </w:r>
      <w:r w:rsidR="006C6212">
        <w:rPr>
          <w:szCs w:val="22"/>
          <w:lang w:val="en-US" w:eastAsia="zh-CN"/>
        </w:rPr>
        <w:t>2</w:t>
      </w:r>
      <w:r w:rsidRPr="00E87078">
        <w:rPr>
          <w:szCs w:val="22"/>
          <w:lang w:val="en-US" w:eastAsia="zh-CN"/>
        </w:rPr>
        <w:t>] Akash, B. &amp; Anusha, D. K. (2018) ‘Recruitment Chatbot’, International Research Journal of Engineering and Technology, 5(8), pp.1248-1250.</w:t>
      </w:r>
    </w:p>
    <w:p w:rsidR="00E87078" w:rsidRDefault="00E87078" w:rsidP="00332B7E">
      <w:pPr>
        <w:spacing w:beforeLines="30" w:before="93"/>
        <w:ind w:left="440" w:hangingChars="200" w:hanging="440"/>
        <w:jc w:val="both"/>
        <w:rPr>
          <w:szCs w:val="22"/>
          <w:lang w:val="en-US" w:eastAsia="zh-CN"/>
        </w:rPr>
      </w:pPr>
      <w:r w:rsidRPr="00E87078">
        <w:rPr>
          <w:szCs w:val="22"/>
          <w:lang w:val="en-US" w:eastAsia="zh-CN"/>
        </w:rPr>
        <w:t>[</w:t>
      </w:r>
      <w:r w:rsidR="006C6212">
        <w:rPr>
          <w:szCs w:val="22"/>
          <w:lang w:val="en-US" w:eastAsia="zh-CN"/>
        </w:rPr>
        <w:t>3</w:t>
      </w:r>
      <w:r w:rsidRPr="00E87078">
        <w:rPr>
          <w:szCs w:val="22"/>
          <w:lang w:val="en-US" w:eastAsia="zh-CN"/>
        </w:rPr>
        <w:t xml:space="preserve">] Ansari, M. and </w:t>
      </w:r>
      <w:proofErr w:type="spellStart"/>
      <w:r w:rsidRPr="00E87078">
        <w:rPr>
          <w:szCs w:val="22"/>
          <w:lang w:val="en-US" w:eastAsia="zh-CN"/>
        </w:rPr>
        <w:t>Ghafori</w:t>
      </w:r>
      <w:proofErr w:type="spellEnd"/>
      <w:r w:rsidRPr="00E87078">
        <w:rPr>
          <w:szCs w:val="22"/>
          <w:lang w:val="en-US" w:eastAsia="zh-CN"/>
        </w:rPr>
        <w:t>, P. (2014) ‘Necessity of Competency-Based Approach in Human Resources Department of Insurance Companies</w:t>
      </w:r>
      <w:r w:rsidRPr="00E87078">
        <w:rPr>
          <w:i/>
          <w:iCs/>
          <w:szCs w:val="22"/>
          <w:lang w:val="en-US" w:eastAsia="zh-CN"/>
        </w:rPr>
        <w:t>’,</w:t>
      </w:r>
      <w:r w:rsidRPr="00E87078">
        <w:rPr>
          <w:szCs w:val="22"/>
          <w:lang w:val="en-US" w:eastAsia="zh-CN"/>
        </w:rPr>
        <w:t xml:space="preserve"> </w:t>
      </w:r>
      <w:r w:rsidRPr="00E87078">
        <w:rPr>
          <w:i/>
          <w:iCs/>
          <w:szCs w:val="22"/>
          <w:lang w:val="en-US" w:eastAsia="zh-CN"/>
        </w:rPr>
        <w:t>Academic</w:t>
      </w:r>
      <w:r w:rsidRPr="00E87078">
        <w:rPr>
          <w:szCs w:val="22"/>
          <w:lang w:val="en-US" w:eastAsia="zh-CN"/>
        </w:rPr>
        <w:t xml:space="preserve"> </w:t>
      </w:r>
      <w:r w:rsidRPr="00E87078">
        <w:rPr>
          <w:i/>
          <w:iCs/>
          <w:szCs w:val="22"/>
          <w:lang w:val="en-US" w:eastAsia="zh-CN"/>
        </w:rPr>
        <w:t>Journal of Research in Economics and Management,</w:t>
      </w:r>
      <w:r w:rsidRPr="00E87078">
        <w:rPr>
          <w:szCs w:val="22"/>
          <w:lang w:val="en-US" w:eastAsia="zh-CN"/>
        </w:rPr>
        <w:t xml:space="preserve"> 2(3), pp.44–49.</w:t>
      </w:r>
    </w:p>
    <w:p w:rsidR="00E87078" w:rsidRDefault="00E87078" w:rsidP="00332B7E">
      <w:pPr>
        <w:spacing w:beforeLines="30" w:before="93"/>
        <w:ind w:left="440" w:hangingChars="200" w:hanging="440"/>
        <w:jc w:val="both"/>
        <w:rPr>
          <w:szCs w:val="22"/>
          <w:lang w:val="en-US" w:eastAsia="zh-CN"/>
        </w:rPr>
      </w:pPr>
      <w:r w:rsidRPr="00E87078">
        <w:rPr>
          <w:szCs w:val="22"/>
          <w:lang w:val="en-US" w:eastAsia="zh-CN"/>
        </w:rPr>
        <w:t>[</w:t>
      </w:r>
      <w:r w:rsidR="006C6212">
        <w:rPr>
          <w:szCs w:val="22"/>
          <w:lang w:val="en-US" w:eastAsia="zh-CN"/>
        </w:rPr>
        <w:t>4</w:t>
      </w:r>
      <w:r w:rsidRPr="00E87078">
        <w:rPr>
          <w:szCs w:val="22"/>
          <w:lang w:val="en-US" w:eastAsia="zh-CN"/>
        </w:rPr>
        <w:t xml:space="preserve">] Betts, S. C. (2011) ‘Extending the </w:t>
      </w:r>
      <w:proofErr w:type="spellStart"/>
      <w:r w:rsidRPr="00E87078">
        <w:rPr>
          <w:szCs w:val="22"/>
          <w:lang w:val="en-US" w:eastAsia="zh-CN"/>
        </w:rPr>
        <w:t>forer</w:t>
      </w:r>
      <w:proofErr w:type="spellEnd"/>
      <w:r w:rsidRPr="00E87078">
        <w:rPr>
          <w:szCs w:val="22"/>
          <w:lang w:val="en-US" w:eastAsia="zh-CN"/>
        </w:rPr>
        <w:t xml:space="preserve"> test beyond face validity: An experiential approach to teaching social science methodology</w:t>
      </w:r>
      <w:r w:rsidRPr="00E87078">
        <w:rPr>
          <w:i/>
          <w:iCs/>
          <w:szCs w:val="22"/>
          <w:lang w:val="en-US" w:eastAsia="zh-CN"/>
        </w:rPr>
        <w:t>’,</w:t>
      </w:r>
      <w:r w:rsidRPr="00E87078">
        <w:rPr>
          <w:szCs w:val="22"/>
          <w:lang w:val="en-US" w:eastAsia="zh-CN"/>
        </w:rPr>
        <w:t xml:space="preserve"> </w:t>
      </w:r>
      <w:r w:rsidRPr="00E87078">
        <w:rPr>
          <w:i/>
          <w:iCs/>
          <w:szCs w:val="22"/>
          <w:lang w:val="en-US" w:eastAsia="zh-CN"/>
        </w:rPr>
        <w:t xml:space="preserve">Academy of Educational Leadership Journal, </w:t>
      </w:r>
      <w:r w:rsidRPr="00E87078">
        <w:rPr>
          <w:szCs w:val="22"/>
          <w:lang w:val="en-US" w:eastAsia="zh-CN"/>
        </w:rPr>
        <w:t>15, p.143.</w:t>
      </w:r>
    </w:p>
    <w:p w:rsidR="00E87078" w:rsidRPr="00E87078" w:rsidRDefault="00E87078" w:rsidP="00332B7E">
      <w:pPr>
        <w:spacing w:beforeLines="30" w:before="93"/>
        <w:ind w:left="440" w:hangingChars="200" w:hanging="440"/>
        <w:jc w:val="both"/>
        <w:rPr>
          <w:szCs w:val="22"/>
          <w:lang w:val="en-US" w:eastAsia="zh-CN"/>
        </w:rPr>
      </w:pPr>
      <w:r w:rsidRPr="00E87078">
        <w:rPr>
          <w:szCs w:val="22"/>
          <w:lang w:val="en-US" w:eastAsia="zh-CN"/>
        </w:rPr>
        <w:t>[</w:t>
      </w:r>
      <w:r w:rsidR="006C6212">
        <w:rPr>
          <w:szCs w:val="22"/>
          <w:lang w:val="en-US" w:eastAsia="zh-CN"/>
        </w:rPr>
        <w:t>5</w:t>
      </w:r>
      <w:r w:rsidRPr="00E87078">
        <w:rPr>
          <w:szCs w:val="22"/>
          <w:lang w:val="en-US" w:eastAsia="zh-CN"/>
        </w:rPr>
        <w:t>] Burgess, A. (2018) ‘AI in Action</w:t>
      </w:r>
      <w:r w:rsidRPr="00E87078">
        <w:rPr>
          <w:i/>
          <w:iCs/>
          <w:szCs w:val="22"/>
          <w:lang w:val="en-US" w:eastAsia="zh-CN"/>
        </w:rPr>
        <w:t xml:space="preserve">’, In </w:t>
      </w:r>
      <w:proofErr w:type="gramStart"/>
      <w:r w:rsidRPr="00E87078">
        <w:rPr>
          <w:i/>
          <w:iCs/>
          <w:szCs w:val="22"/>
          <w:lang w:val="en-US" w:eastAsia="zh-CN"/>
        </w:rPr>
        <w:t>The</w:t>
      </w:r>
      <w:proofErr w:type="gramEnd"/>
      <w:r w:rsidRPr="00E87078">
        <w:rPr>
          <w:i/>
          <w:iCs/>
          <w:szCs w:val="22"/>
          <w:lang w:val="en-US" w:eastAsia="zh-CN"/>
        </w:rPr>
        <w:t xml:space="preserve"> Executive Guide to Artificial Intelligence</w:t>
      </w:r>
      <w:r w:rsidRPr="00E87078">
        <w:rPr>
          <w:szCs w:val="22"/>
          <w:lang w:val="en-US" w:eastAsia="zh-CN"/>
        </w:rPr>
        <w:t xml:space="preserve">, pp. 73-89, Palgrave Macmillan, Cham. </w:t>
      </w:r>
    </w:p>
    <w:p w:rsidR="00E87078" w:rsidRPr="00E87078" w:rsidRDefault="00E87078" w:rsidP="00332B7E">
      <w:pPr>
        <w:wordWrap w:val="0"/>
        <w:spacing w:beforeLines="30" w:before="93"/>
        <w:ind w:left="440" w:hangingChars="200" w:hanging="440"/>
        <w:rPr>
          <w:szCs w:val="22"/>
          <w:lang w:val="en-US" w:eastAsia="zh-CN"/>
        </w:rPr>
      </w:pPr>
      <w:r w:rsidRPr="00E87078">
        <w:rPr>
          <w:szCs w:val="22"/>
          <w:lang w:val="en-US" w:eastAsia="zh-CN"/>
        </w:rPr>
        <w:t>[</w:t>
      </w:r>
      <w:r w:rsidR="006C6212">
        <w:rPr>
          <w:szCs w:val="22"/>
          <w:lang w:val="en-US" w:eastAsia="zh-CN"/>
        </w:rPr>
        <w:t>6</w:t>
      </w:r>
      <w:r w:rsidRPr="00E87078">
        <w:rPr>
          <w:szCs w:val="22"/>
          <w:lang w:val="en-US" w:eastAsia="zh-CN"/>
        </w:rPr>
        <w:t>] CIPD</w:t>
      </w:r>
      <w:r w:rsidR="00332B7E">
        <w:rPr>
          <w:szCs w:val="22"/>
          <w:lang w:val="en-US" w:eastAsia="zh-CN"/>
        </w:rPr>
        <w:t xml:space="preserve">. </w:t>
      </w:r>
      <w:r w:rsidRPr="00E87078">
        <w:rPr>
          <w:szCs w:val="22"/>
          <w:lang w:val="en-US" w:eastAsia="zh-CN"/>
        </w:rPr>
        <w:t>(2021)</w:t>
      </w:r>
      <w:r w:rsidR="00332B7E">
        <w:rPr>
          <w:szCs w:val="22"/>
          <w:lang w:val="en-US" w:eastAsia="zh-CN"/>
        </w:rPr>
        <w:t xml:space="preserve"> (a)</w:t>
      </w:r>
      <w:r w:rsidRPr="00E87078">
        <w:rPr>
          <w:i/>
          <w:iCs/>
          <w:szCs w:val="22"/>
          <w:lang w:val="en-US" w:eastAsia="zh-CN"/>
        </w:rPr>
        <w:t>Technology and the future of work</w:t>
      </w:r>
      <w:r w:rsidRPr="00E87078">
        <w:rPr>
          <w:szCs w:val="22"/>
          <w:lang w:val="en-US" w:eastAsia="zh-CN"/>
        </w:rPr>
        <w:t>. Available at: https://www.cipd.co.uk/knowledge/work/technology/emerging-future-work-factsheet (Accessed: 6th January 2021).</w:t>
      </w:r>
    </w:p>
    <w:p w:rsidR="00E87078" w:rsidRPr="00E87078" w:rsidRDefault="00E87078" w:rsidP="00332B7E">
      <w:pPr>
        <w:wordWrap w:val="0"/>
        <w:spacing w:beforeLines="30" w:before="93"/>
        <w:ind w:left="440" w:hangingChars="200" w:hanging="440"/>
        <w:rPr>
          <w:szCs w:val="22"/>
          <w:lang w:val="en-US" w:eastAsia="zh-CN"/>
        </w:rPr>
      </w:pPr>
      <w:r w:rsidRPr="00E87078">
        <w:rPr>
          <w:szCs w:val="22"/>
          <w:lang w:val="en-US" w:eastAsia="zh-CN"/>
        </w:rPr>
        <w:t>[</w:t>
      </w:r>
      <w:r w:rsidR="006C6212">
        <w:rPr>
          <w:szCs w:val="22"/>
          <w:lang w:val="en-US" w:eastAsia="zh-CN"/>
        </w:rPr>
        <w:t>7</w:t>
      </w:r>
      <w:r w:rsidRPr="00E87078">
        <w:rPr>
          <w:szCs w:val="22"/>
          <w:lang w:val="en-US" w:eastAsia="zh-CN"/>
        </w:rPr>
        <w:t>] CIPD. (2021)</w:t>
      </w:r>
      <w:r w:rsidR="00332B7E">
        <w:rPr>
          <w:szCs w:val="22"/>
          <w:lang w:val="en-US" w:eastAsia="zh-CN"/>
        </w:rPr>
        <w:t xml:space="preserve"> (b) </w:t>
      </w:r>
      <w:r w:rsidRPr="00E87078">
        <w:rPr>
          <w:szCs w:val="22"/>
          <w:lang w:val="en-US" w:eastAsia="zh-CN"/>
        </w:rPr>
        <w:t>Using technology to improve hiring and onboarding. Available at: https://www.cipd.co.uk/knowledge/work/technology/digital-transformation-insights/improve-hiring-onboarding (Accessed:13th August 2021).</w:t>
      </w:r>
    </w:p>
    <w:p w:rsidR="00E87078" w:rsidRDefault="00E87078" w:rsidP="00332B7E">
      <w:pPr>
        <w:wordWrap w:val="0"/>
        <w:spacing w:beforeLines="30" w:before="93"/>
        <w:ind w:left="440" w:hangingChars="200" w:hanging="440"/>
        <w:rPr>
          <w:szCs w:val="22"/>
          <w:lang w:val="en-US" w:eastAsia="zh-CN"/>
        </w:rPr>
      </w:pPr>
      <w:r w:rsidRPr="00E87078">
        <w:rPr>
          <w:szCs w:val="22"/>
          <w:lang w:val="en-US" w:eastAsia="zh-CN"/>
        </w:rPr>
        <w:t>[</w:t>
      </w:r>
      <w:r w:rsidR="006C6212">
        <w:rPr>
          <w:szCs w:val="22"/>
          <w:lang w:val="en-US" w:eastAsia="zh-CN"/>
        </w:rPr>
        <w:t>8</w:t>
      </w:r>
      <w:r w:rsidRPr="00E87078">
        <w:rPr>
          <w:szCs w:val="22"/>
          <w:lang w:val="en-US" w:eastAsia="zh-CN"/>
        </w:rPr>
        <w:t>] CIPD. (2015</w:t>
      </w:r>
      <w:r w:rsidRPr="00E87078">
        <w:rPr>
          <w:i/>
          <w:iCs/>
          <w:szCs w:val="22"/>
          <w:lang w:val="en-US" w:eastAsia="zh-CN"/>
        </w:rPr>
        <w:t xml:space="preserve">) A head for hiring: the </w:t>
      </w:r>
      <w:proofErr w:type="spellStart"/>
      <w:r w:rsidRPr="00E87078">
        <w:rPr>
          <w:i/>
          <w:iCs/>
          <w:szCs w:val="22"/>
          <w:lang w:val="en-US" w:eastAsia="zh-CN"/>
        </w:rPr>
        <w:t>behavioural</w:t>
      </w:r>
      <w:proofErr w:type="spellEnd"/>
      <w:r w:rsidRPr="00E87078">
        <w:rPr>
          <w:i/>
          <w:iCs/>
          <w:szCs w:val="22"/>
          <w:lang w:val="en-US" w:eastAsia="zh-CN"/>
        </w:rPr>
        <w:t xml:space="preserve"> science of recruitment</w:t>
      </w:r>
      <w:r w:rsidRPr="00E87078">
        <w:rPr>
          <w:szCs w:val="22"/>
          <w:lang w:val="en-US" w:eastAsia="zh-CN"/>
        </w:rPr>
        <w:t>. Available at: https://www.cipd.co.uk/knowledge/culture/behaviour/recruitment-report (Accessed: 21st August 2015).</w:t>
      </w:r>
    </w:p>
    <w:p w:rsidR="00E87078" w:rsidRPr="00E87078" w:rsidRDefault="00E87078" w:rsidP="00332B7E">
      <w:pPr>
        <w:spacing w:beforeLines="30" w:before="93"/>
        <w:ind w:left="440" w:hangingChars="200" w:hanging="440"/>
        <w:jc w:val="both"/>
        <w:rPr>
          <w:szCs w:val="22"/>
          <w:lang w:eastAsia="zh-CN"/>
        </w:rPr>
      </w:pPr>
      <w:r w:rsidRPr="00E87078">
        <w:rPr>
          <w:szCs w:val="22"/>
          <w:lang w:eastAsia="zh-CN"/>
        </w:rPr>
        <w:lastRenderedPageBreak/>
        <w:t>[</w:t>
      </w:r>
      <w:r w:rsidR="006C6212">
        <w:rPr>
          <w:szCs w:val="22"/>
          <w:lang w:eastAsia="zh-CN"/>
        </w:rPr>
        <w:t>9</w:t>
      </w:r>
      <w:r w:rsidRPr="00E87078">
        <w:rPr>
          <w:szCs w:val="22"/>
          <w:lang w:eastAsia="zh-CN"/>
        </w:rPr>
        <w:t>] Hou, J. Y. (2017) Research on Service Supply Chain and Talent Evaluation Model. Unpublished PhD thesis. Hefei University of Technology.</w:t>
      </w:r>
    </w:p>
    <w:p w:rsidR="00E87078" w:rsidRPr="00E87078" w:rsidRDefault="00E87078" w:rsidP="00332B7E">
      <w:pPr>
        <w:spacing w:beforeLines="30" w:before="93"/>
        <w:ind w:left="440" w:hangingChars="200" w:hanging="440"/>
        <w:jc w:val="both"/>
        <w:rPr>
          <w:szCs w:val="22"/>
          <w:lang w:val="en-US" w:eastAsia="zh-CN"/>
        </w:rPr>
      </w:pPr>
      <w:r w:rsidRPr="00E87078">
        <w:rPr>
          <w:szCs w:val="22"/>
          <w:lang w:val="en-US" w:eastAsia="zh-CN"/>
        </w:rPr>
        <w:t>[</w:t>
      </w:r>
      <w:r w:rsidR="006C6212">
        <w:rPr>
          <w:szCs w:val="22"/>
          <w:lang w:val="en-US" w:eastAsia="zh-CN"/>
        </w:rPr>
        <w:t>10</w:t>
      </w:r>
      <w:r w:rsidRPr="00E87078">
        <w:rPr>
          <w:szCs w:val="22"/>
          <w:lang w:val="en-US" w:eastAsia="zh-CN"/>
        </w:rPr>
        <w:t>] Lin, C. H. (2020) ‘Application of Myers Briggs Type Index and Holland Test in Career Planning</w:t>
      </w:r>
      <w:r w:rsidRPr="00E87078">
        <w:rPr>
          <w:i/>
          <w:iCs/>
          <w:szCs w:val="22"/>
          <w:lang w:val="en-US" w:eastAsia="zh-CN"/>
        </w:rPr>
        <w:t>’, Career</w:t>
      </w:r>
      <w:r w:rsidRPr="00E87078">
        <w:rPr>
          <w:szCs w:val="22"/>
          <w:lang w:val="en-US" w:eastAsia="zh-CN"/>
        </w:rPr>
        <w:t>, (08), pp.46-48.</w:t>
      </w:r>
    </w:p>
    <w:p w:rsidR="00E87078" w:rsidRDefault="00E87078" w:rsidP="00332B7E">
      <w:pPr>
        <w:spacing w:beforeLines="30" w:before="93"/>
        <w:ind w:left="440" w:hangingChars="200" w:hanging="440"/>
        <w:jc w:val="both"/>
        <w:rPr>
          <w:szCs w:val="22"/>
          <w:lang w:val="en-US" w:eastAsia="zh-CN"/>
        </w:rPr>
      </w:pPr>
      <w:r w:rsidRPr="00E87078">
        <w:rPr>
          <w:szCs w:val="22"/>
          <w:lang w:val="en-US" w:eastAsia="zh-CN"/>
        </w:rPr>
        <w:t>[</w:t>
      </w:r>
      <w:r w:rsidR="006C6212">
        <w:rPr>
          <w:szCs w:val="22"/>
          <w:lang w:val="en-US" w:eastAsia="zh-CN"/>
        </w:rPr>
        <w:t>11</w:t>
      </w:r>
      <w:r w:rsidRPr="00E87078">
        <w:rPr>
          <w:szCs w:val="22"/>
          <w:lang w:val="en-US" w:eastAsia="zh-CN"/>
        </w:rPr>
        <w:t xml:space="preserve">] Moradi, S., </w:t>
      </w:r>
      <w:proofErr w:type="spellStart"/>
      <w:r w:rsidRPr="00E87078">
        <w:rPr>
          <w:szCs w:val="22"/>
          <w:lang w:val="en-US" w:eastAsia="zh-CN"/>
        </w:rPr>
        <w:t>Kähkönen</w:t>
      </w:r>
      <w:proofErr w:type="spellEnd"/>
      <w:r w:rsidRPr="00E87078">
        <w:rPr>
          <w:szCs w:val="22"/>
          <w:lang w:val="en-US" w:eastAsia="zh-CN"/>
        </w:rPr>
        <w:t xml:space="preserve">, K., </w:t>
      </w:r>
      <w:proofErr w:type="spellStart"/>
      <w:r w:rsidRPr="00E87078">
        <w:rPr>
          <w:szCs w:val="22"/>
          <w:lang w:val="en-US" w:eastAsia="zh-CN"/>
        </w:rPr>
        <w:t>Klakegg</w:t>
      </w:r>
      <w:proofErr w:type="spellEnd"/>
      <w:r w:rsidRPr="00E87078">
        <w:rPr>
          <w:szCs w:val="22"/>
          <w:lang w:val="en-US" w:eastAsia="zh-CN"/>
        </w:rPr>
        <w:t xml:space="preserve">, O.J. and </w:t>
      </w:r>
      <w:proofErr w:type="spellStart"/>
      <w:r w:rsidRPr="00E87078">
        <w:rPr>
          <w:szCs w:val="22"/>
          <w:lang w:val="en-US" w:eastAsia="zh-CN"/>
        </w:rPr>
        <w:t>Aaltonen</w:t>
      </w:r>
      <w:proofErr w:type="spellEnd"/>
      <w:r w:rsidRPr="00E87078">
        <w:rPr>
          <w:szCs w:val="22"/>
          <w:lang w:val="en-US" w:eastAsia="zh-CN"/>
        </w:rPr>
        <w:t>, K. (2020) ‘A Competency Model for the Selection and Performance Improvement of Project Managers in Collaborative Construction Projects: Behavioral Studies in Norway and Finland</w:t>
      </w:r>
      <w:r w:rsidRPr="00E87078">
        <w:rPr>
          <w:i/>
          <w:iCs/>
          <w:szCs w:val="22"/>
          <w:lang w:val="en-US" w:eastAsia="zh-CN"/>
        </w:rPr>
        <w:t>’,</w:t>
      </w:r>
      <w:r w:rsidRPr="00E87078">
        <w:rPr>
          <w:szCs w:val="22"/>
          <w:lang w:val="en-US" w:eastAsia="zh-CN"/>
        </w:rPr>
        <w:t xml:space="preserve"> </w:t>
      </w:r>
      <w:r w:rsidRPr="00E87078">
        <w:rPr>
          <w:i/>
          <w:iCs/>
          <w:szCs w:val="22"/>
          <w:lang w:val="en-US" w:eastAsia="zh-CN"/>
        </w:rPr>
        <w:t>Buildings</w:t>
      </w:r>
      <w:r w:rsidRPr="00E87078">
        <w:rPr>
          <w:szCs w:val="22"/>
          <w:lang w:val="en-US" w:eastAsia="zh-CN"/>
        </w:rPr>
        <w:t>, 11(1), p.4.</w:t>
      </w:r>
    </w:p>
    <w:p w:rsidR="00E87078" w:rsidRPr="00E87078" w:rsidRDefault="00E87078" w:rsidP="00332B7E">
      <w:pPr>
        <w:spacing w:beforeLines="30" w:before="93"/>
        <w:ind w:left="440" w:hangingChars="200" w:hanging="440"/>
        <w:jc w:val="both"/>
        <w:rPr>
          <w:szCs w:val="22"/>
          <w:lang w:val="en-US" w:eastAsia="zh-CN"/>
        </w:rPr>
      </w:pPr>
      <w:r w:rsidRPr="00E87078">
        <w:rPr>
          <w:szCs w:val="22"/>
          <w:lang w:val="en-US" w:eastAsia="zh-CN"/>
        </w:rPr>
        <w:t>[</w:t>
      </w:r>
      <w:r w:rsidR="006C6212">
        <w:rPr>
          <w:szCs w:val="22"/>
          <w:lang w:val="en-US" w:eastAsia="zh-CN"/>
        </w:rPr>
        <w:t>12</w:t>
      </w:r>
      <w:r w:rsidRPr="00E87078">
        <w:rPr>
          <w:szCs w:val="22"/>
          <w:lang w:val="en-US" w:eastAsia="zh-CN"/>
        </w:rPr>
        <w:t>] Shao, Y. (2022) ‘Research on the application of company competency model</w:t>
      </w:r>
      <w:r w:rsidRPr="00E87078">
        <w:rPr>
          <w:i/>
          <w:iCs/>
          <w:szCs w:val="22"/>
          <w:lang w:val="en-US" w:eastAsia="zh-CN"/>
        </w:rPr>
        <w:t>’, China management informatization</w:t>
      </w:r>
      <w:r w:rsidRPr="00E87078">
        <w:rPr>
          <w:szCs w:val="22"/>
          <w:lang w:val="en-US" w:eastAsia="zh-CN"/>
        </w:rPr>
        <w:t>, 25(02), pp.122-124.</w:t>
      </w:r>
    </w:p>
    <w:p w:rsidR="00E87078" w:rsidRDefault="00E87078" w:rsidP="00332B7E">
      <w:pPr>
        <w:wordWrap w:val="0"/>
        <w:spacing w:beforeLines="30" w:before="93"/>
        <w:ind w:left="440" w:hangingChars="200" w:hanging="440"/>
        <w:rPr>
          <w:szCs w:val="22"/>
          <w:lang w:val="en-US" w:eastAsia="zh-CN"/>
        </w:rPr>
      </w:pPr>
      <w:r w:rsidRPr="00E87078">
        <w:rPr>
          <w:szCs w:val="22"/>
          <w:lang w:val="en-US" w:eastAsia="zh-CN"/>
        </w:rPr>
        <w:t>[</w:t>
      </w:r>
      <w:r w:rsidR="006C6212">
        <w:rPr>
          <w:szCs w:val="22"/>
          <w:lang w:val="en-US" w:eastAsia="zh-CN"/>
        </w:rPr>
        <w:t>13</w:t>
      </w:r>
      <w:r w:rsidRPr="00E87078">
        <w:rPr>
          <w:szCs w:val="22"/>
          <w:lang w:val="en-US" w:eastAsia="zh-CN"/>
        </w:rPr>
        <w:t xml:space="preserve">] </w:t>
      </w:r>
      <w:proofErr w:type="spellStart"/>
      <w:r w:rsidRPr="00E87078">
        <w:rPr>
          <w:szCs w:val="22"/>
          <w:lang w:val="en-US" w:eastAsia="zh-CN"/>
        </w:rPr>
        <w:t>Soban</w:t>
      </w:r>
      <w:proofErr w:type="spellEnd"/>
      <w:r w:rsidRPr="00E87078">
        <w:rPr>
          <w:szCs w:val="22"/>
          <w:lang w:val="en-US" w:eastAsia="zh-CN"/>
        </w:rPr>
        <w:t xml:space="preserve">, M. (2017) ‘21st Century Staffing: The wave of artificial intelligence in </w:t>
      </w:r>
      <w:proofErr w:type="spellStart"/>
      <w:r w:rsidRPr="00E87078">
        <w:rPr>
          <w:szCs w:val="22"/>
          <w:lang w:val="en-US" w:eastAsia="zh-CN"/>
        </w:rPr>
        <w:t>recruitmentip</w:t>
      </w:r>
      <w:proofErr w:type="spellEnd"/>
      <w:r w:rsidRPr="00E87078">
        <w:rPr>
          <w:szCs w:val="22"/>
          <w:lang w:val="en-US" w:eastAsia="zh-CN"/>
        </w:rPr>
        <w:t xml:space="preserve">’, Talent Acquisition Excellence Essentials. Available at: </w:t>
      </w:r>
      <w:proofErr w:type="gramStart"/>
      <w:r w:rsidRPr="00E87078">
        <w:rPr>
          <w:szCs w:val="22"/>
          <w:lang w:val="en-US" w:eastAsia="zh-CN"/>
        </w:rPr>
        <w:t>https://www.proquest.com/docview/2043508044?accountid=130472&amp;forcedol=true#  (</w:t>
      </w:r>
      <w:proofErr w:type="gramEnd"/>
      <w:r w:rsidRPr="00E87078">
        <w:rPr>
          <w:szCs w:val="22"/>
          <w:lang w:val="en-US" w:eastAsia="zh-CN"/>
        </w:rPr>
        <w:t xml:space="preserve">Accessed: 17th November 2017). </w:t>
      </w:r>
    </w:p>
    <w:p w:rsidR="006C6212" w:rsidRPr="00E87078" w:rsidRDefault="006C6212" w:rsidP="00332B7E">
      <w:pPr>
        <w:spacing w:beforeLines="30" w:before="93"/>
        <w:ind w:left="440" w:hangingChars="200" w:hanging="440"/>
        <w:jc w:val="both"/>
        <w:rPr>
          <w:szCs w:val="22"/>
          <w:lang w:val="en-US" w:eastAsia="zh-CN"/>
        </w:rPr>
      </w:pPr>
      <w:r w:rsidRPr="00E87078">
        <w:rPr>
          <w:szCs w:val="22"/>
          <w:lang w:val="en-US" w:eastAsia="zh-CN"/>
        </w:rPr>
        <w:t>[</w:t>
      </w:r>
      <w:r>
        <w:rPr>
          <w:szCs w:val="22"/>
          <w:lang w:val="en-US" w:eastAsia="zh-CN"/>
        </w:rPr>
        <w:t>14</w:t>
      </w:r>
      <w:r w:rsidRPr="00E87078">
        <w:rPr>
          <w:szCs w:val="22"/>
          <w:lang w:val="en-US" w:eastAsia="zh-CN"/>
        </w:rPr>
        <w:t>] Upadhyay, A.K. and Khandelwal, K. (2018) ‘Applying artificial intelligence: implications for recruitment’, Strategic HR Review, 17(5), pp.255–258.</w:t>
      </w:r>
    </w:p>
    <w:p w:rsidR="006C6212" w:rsidRPr="006C6212" w:rsidRDefault="006C6212" w:rsidP="00332B7E">
      <w:pPr>
        <w:spacing w:beforeLines="30" w:before="93"/>
        <w:ind w:left="440" w:hangingChars="200" w:hanging="440"/>
        <w:jc w:val="both"/>
        <w:rPr>
          <w:szCs w:val="22"/>
          <w:lang w:eastAsia="zh-CN"/>
        </w:rPr>
      </w:pPr>
      <w:r w:rsidRPr="00E87078">
        <w:rPr>
          <w:szCs w:val="22"/>
          <w:lang w:eastAsia="zh-CN"/>
        </w:rPr>
        <w:t>[</w:t>
      </w:r>
      <w:r>
        <w:rPr>
          <w:szCs w:val="22"/>
          <w:lang w:eastAsia="zh-CN"/>
        </w:rPr>
        <w:t>15</w:t>
      </w:r>
      <w:r w:rsidRPr="00E87078">
        <w:rPr>
          <w:szCs w:val="22"/>
          <w:lang w:eastAsia="zh-CN"/>
        </w:rPr>
        <w:t>] Ulrich, D. &amp; Smallwood, N. (2012) ‘What is talent?’, Leader to Leader, 2012(63), pp.55- 61.</w:t>
      </w:r>
    </w:p>
    <w:p w:rsidR="00E87078" w:rsidRPr="00E87078" w:rsidRDefault="00E87078" w:rsidP="00332B7E">
      <w:pPr>
        <w:spacing w:beforeLines="30" w:before="93"/>
        <w:ind w:left="440" w:hangingChars="200" w:hanging="440"/>
        <w:jc w:val="both"/>
        <w:rPr>
          <w:szCs w:val="22"/>
          <w:lang w:eastAsia="zh-CN"/>
        </w:rPr>
      </w:pPr>
      <w:r w:rsidRPr="00E87078">
        <w:rPr>
          <w:szCs w:val="22"/>
          <w:lang w:eastAsia="zh-CN"/>
        </w:rPr>
        <w:t>[</w:t>
      </w:r>
      <w:r w:rsidR="006C6212">
        <w:rPr>
          <w:szCs w:val="22"/>
          <w:lang w:eastAsia="zh-CN"/>
        </w:rPr>
        <w:t>16</w:t>
      </w:r>
      <w:r w:rsidRPr="00E87078">
        <w:rPr>
          <w:szCs w:val="22"/>
          <w:lang w:eastAsia="zh-CN"/>
        </w:rPr>
        <w:t>] Wong, S.C. (2020) ‘Competency Definitions, Development and Assessment: A Brief Review’, International Journal of Academic Research in Progressive Education and Development, 9(3).</w:t>
      </w:r>
    </w:p>
    <w:p w:rsidR="00A5750F" w:rsidRPr="00E87078" w:rsidRDefault="00E87078" w:rsidP="00332B7E">
      <w:pPr>
        <w:spacing w:beforeLines="30" w:before="93"/>
        <w:ind w:left="440" w:hangingChars="200" w:hanging="440"/>
        <w:jc w:val="both"/>
        <w:rPr>
          <w:szCs w:val="22"/>
          <w:lang w:val="en-US" w:eastAsia="zh-CN"/>
        </w:rPr>
      </w:pPr>
      <w:r w:rsidRPr="00E87078">
        <w:rPr>
          <w:szCs w:val="22"/>
          <w:lang w:val="en-US" w:eastAsia="zh-CN"/>
        </w:rPr>
        <w:t>[</w:t>
      </w:r>
      <w:r w:rsidR="006C6212">
        <w:rPr>
          <w:szCs w:val="22"/>
          <w:lang w:val="en-US" w:eastAsia="zh-CN"/>
        </w:rPr>
        <w:t>17</w:t>
      </w:r>
      <w:r w:rsidRPr="00E87078">
        <w:rPr>
          <w:szCs w:val="22"/>
          <w:lang w:val="en-US" w:eastAsia="zh-CN"/>
        </w:rPr>
        <w:t>] Yu, W. N., Wang, Z. H., Zhang, X. (2019) ‘The more you fit in with the organization, the more you adapt to your work? The Impact of People-Organization Values Matching on New Employees' Early Organizational Adaptation</w:t>
      </w:r>
      <w:r w:rsidRPr="00E87078">
        <w:rPr>
          <w:i/>
          <w:iCs/>
          <w:szCs w:val="22"/>
          <w:lang w:val="en-US" w:eastAsia="zh-CN"/>
        </w:rPr>
        <w:t>’, China Human Resource Development</w:t>
      </w:r>
      <w:r w:rsidRPr="00E87078">
        <w:rPr>
          <w:szCs w:val="22"/>
          <w:lang w:val="en-US" w:eastAsia="zh-CN"/>
        </w:rPr>
        <w:t>, 36(05), pp.45-59.</w:t>
      </w:r>
    </w:p>
    <w:sectPr w:rsidR="00A5750F" w:rsidRPr="00E87078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B6E02" w:rsidRDefault="00EB6E02">
      <w:pPr>
        <w:spacing w:before="120" w:line="240" w:lineRule="auto"/>
        <w:ind w:firstLine="440"/>
      </w:pPr>
      <w:r>
        <w:separator/>
      </w:r>
    </w:p>
  </w:endnote>
  <w:endnote w:type="continuationSeparator" w:id="0">
    <w:p w:rsidR="00EB6E02" w:rsidRDefault="00EB6E02">
      <w:pPr>
        <w:spacing w:before="120" w:line="240" w:lineRule="auto"/>
        <w:ind w:firstLine="44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F39E7" w:rsidRDefault="002F39E7">
    <w:pPr>
      <w:pStyle w:val="a3"/>
      <w:spacing w:before="120"/>
      <w:ind w:firstLine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560776288"/>
    </w:sdtPr>
    <w:sdtEndPr/>
    <w:sdtContent>
      <w:p w:rsidR="002F39E7" w:rsidRDefault="002F39E7">
        <w:pPr>
          <w:pStyle w:val="a3"/>
          <w:spacing w:before="120"/>
          <w:ind w:firstLine="360"/>
          <w:jc w:val="right"/>
        </w:pPr>
        <w:r>
          <w:t xml:space="preserve">Page  | </w:t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zh-CN"/>
          </w:rPr>
          <w:t>2</w:t>
        </w:r>
        <w:r>
          <w:fldChar w:fldCharType="end"/>
        </w:r>
      </w:p>
    </w:sdtContent>
  </w:sdt>
  <w:p w:rsidR="002F39E7" w:rsidRDefault="002F39E7">
    <w:pPr>
      <w:pStyle w:val="a3"/>
      <w:spacing w:before="120"/>
      <w:ind w:firstLine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F39E7" w:rsidRDefault="002F39E7">
    <w:pPr>
      <w:pStyle w:val="a3"/>
      <w:spacing w:before="120"/>
      <w:ind w:firstLine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B6E02" w:rsidRDefault="00EB6E02">
      <w:pPr>
        <w:spacing w:before="120"/>
        <w:ind w:firstLine="440"/>
      </w:pPr>
      <w:r>
        <w:separator/>
      </w:r>
    </w:p>
  </w:footnote>
  <w:footnote w:type="continuationSeparator" w:id="0">
    <w:p w:rsidR="00EB6E02" w:rsidRDefault="00EB6E02">
      <w:pPr>
        <w:spacing w:before="120"/>
        <w:ind w:firstLine="44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F39E7" w:rsidRDefault="002F39E7">
    <w:pPr>
      <w:pStyle w:val="a5"/>
      <w:spacing w:before="120"/>
      <w:ind w:firstLine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F39E7" w:rsidRDefault="002F39E7">
    <w:pPr>
      <w:pStyle w:val="a5"/>
      <w:spacing w:before="120"/>
      <w:ind w:firstLine="360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F39E7" w:rsidRDefault="002F39E7">
    <w:pPr>
      <w:pStyle w:val="a5"/>
      <w:spacing w:before="120"/>
      <w:ind w:firstLine="36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bordersDoNotSurroundHeader/>
  <w:bordersDoNotSurroundFooter/>
  <w:proofState w:spelling="clean" w:grammar="clean"/>
  <w:defaultTabStop w:val="420"/>
  <w:drawingGridVerticalSpacing w:val="156"/>
  <w:noPunctuationKerning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E0E14"/>
    <w:rsid w:val="00060E39"/>
    <w:rsid w:val="00095AFC"/>
    <w:rsid w:val="000A6E03"/>
    <w:rsid w:val="000B3973"/>
    <w:rsid w:val="000E288C"/>
    <w:rsid w:val="000F1205"/>
    <w:rsid w:val="00121BD3"/>
    <w:rsid w:val="00162704"/>
    <w:rsid w:val="00163C94"/>
    <w:rsid w:val="001F3CB2"/>
    <w:rsid w:val="001F4531"/>
    <w:rsid w:val="00253ADC"/>
    <w:rsid w:val="002F39E7"/>
    <w:rsid w:val="002F79E5"/>
    <w:rsid w:val="00317255"/>
    <w:rsid w:val="00332B7E"/>
    <w:rsid w:val="00337507"/>
    <w:rsid w:val="00362025"/>
    <w:rsid w:val="00364072"/>
    <w:rsid w:val="00382839"/>
    <w:rsid w:val="003B74D8"/>
    <w:rsid w:val="0040208B"/>
    <w:rsid w:val="004215A1"/>
    <w:rsid w:val="00434CC3"/>
    <w:rsid w:val="00472CCC"/>
    <w:rsid w:val="0048117A"/>
    <w:rsid w:val="00494E36"/>
    <w:rsid w:val="004B2331"/>
    <w:rsid w:val="004D40E8"/>
    <w:rsid w:val="005D5FE8"/>
    <w:rsid w:val="0060165D"/>
    <w:rsid w:val="00635901"/>
    <w:rsid w:val="006647F8"/>
    <w:rsid w:val="006720D0"/>
    <w:rsid w:val="006877FD"/>
    <w:rsid w:val="006C6212"/>
    <w:rsid w:val="006E6508"/>
    <w:rsid w:val="006F2040"/>
    <w:rsid w:val="00751B0A"/>
    <w:rsid w:val="007552D0"/>
    <w:rsid w:val="007832F2"/>
    <w:rsid w:val="00785791"/>
    <w:rsid w:val="007A118F"/>
    <w:rsid w:val="007E54CE"/>
    <w:rsid w:val="00800997"/>
    <w:rsid w:val="0082464B"/>
    <w:rsid w:val="00827984"/>
    <w:rsid w:val="0087138A"/>
    <w:rsid w:val="0087565F"/>
    <w:rsid w:val="008943ED"/>
    <w:rsid w:val="008E0E14"/>
    <w:rsid w:val="008E5C1E"/>
    <w:rsid w:val="00942DCB"/>
    <w:rsid w:val="009D5457"/>
    <w:rsid w:val="00A5750F"/>
    <w:rsid w:val="00A95752"/>
    <w:rsid w:val="00AA0088"/>
    <w:rsid w:val="00AA4990"/>
    <w:rsid w:val="00B03CDA"/>
    <w:rsid w:val="00B60B87"/>
    <w:rsid w:val="00BA63B7"/>
    <w:rsid w:val="00BB5D6C"/>
    <w:rsid w:val="00BE49AC"/>
    <w:rsid w:val="00C11C0F"/>
    <w:rsid w:val="00C47906"/>
    <w:rsid w:val="00C71663"/>
    <w:rsid w:val="00C952DC"/>
    <w:rsid w:val="00D015F6"/>
    <w:rsid w:val="00D605DF"/>
    <w:rsid w:val="00D6575F"/>
    <w:rsid w:val="00D76B97"/>
    <w:rsid w:val="00DA0925"/>
    <w:rsid w:val="00DB431D"/>
    <w:rsid w:val="00E002C9"/>
    <w:rsid w:val="00E65604"/>
    <w:rsid w:val="00E71268"/>
    <w:rsid w:val="00E87078"/>
    <w:rsid w:val="00EA2DDE"/>
    <w:rsid w:val="00EB6E02"/>
    <w:rsid w:val="00ED1B4C"/>
    <w:rsid w:val="00F04829"/>
    <w:rsid w:val="00F25541"/>
    <w:rsid w:val="00F47424"/>
    <w:rsid w:val="00F663B1"/>
    <w:rsid w:val="00FC0BBE"/>
    <w:rsid w:val="00FE7F54"/>
    <w:rsid w:val="00FF0D02"/>
    <w:rsid w:val="03726292"/>
    <w:rsid w:val="20F667B9"/>
    <w:rsid w:val="345C0152"/>
    <w:rsid w:val="351D1FD7"/>
    <w:rsid w:val="4EC954B8"/>
    <w:rsid w:val="6DE50D7E"/>
    <w:rsid w:val="73ED07EB"/>
    <w:rsid w:val="7C7E5CAB"/>
    <w:rsid w:val="7C8923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E59654DD-9399-46FD-97B2-AFA9EBAC58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宋体" w:hAnsi="Times New Roman" w:cs="Times New Roman"/>
        <w:lang w:val="en-US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uiPriority="0" w:unhideWhenUsed="1" w:qFormat="1"/>
    <w:lsdException w:name="heading 3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uiPriority="0" w:unhideWhenUsed="1" w:qFormat="1"/>
    <w:lsdException w:name="footer" w:uiPriority="0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unhideWhenUsed="1" w:qFormat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a">
    <w:name w:val="Normal"/>
    <w:qFormat/>
    <w:rsid w:val="007832F2"/>
    <w:pPr>
      <w:spacing w:line="360" w:lineRule="auto"/>
      <w:ind w:firstLineChars="200" w:firstLine="200"/>
    </w:pPr>
    <w:rPr>
      <w:sz w:val="22"/>
      <w:lang w:val="en-GB" w:eastAsia="en-GB"/>
    </w:rPr>
  </w:style>
  <w:style w:type="paragraph" w:styleId="1">
    <w:name w:val="heading 1"/>
    <w:basedOn w:val="a"/>
    <w:next w:val="a"/>
    <w:link w:val="10"/>
    <w:qFormat/>
    <w:rsid w:val="00494E36"/>
    <w:pPr>
      <w:keepNext/>
      <w:keepLines/>
      <w:spacing w:before="340" w:after="330"/>
      <w:ind w:firstLineChars="0" w:firstLine="0"/>
      <w:outlineLvl w:val="0"/>
    </w:pPr>
    <w:rPr>
      <w:b/>
      <w:kern w:val="44"/>
      <w:sz w:val="30"/>
    </w:rPr>
  </w:style>
  <w:style w:type="paragraph" w:styleId="2">
    <w:name w:val="heading 2"/>
    <w:basedOn w:val="a"/>
    <w:next w:val="a"/>
    <w:link w:val="20"/>
    <w:unhideWhenUsed/>
    <w:qFormat/>
    <w:rsid w:val="00494E36"/>
    <w:pPr>
      <w:keepNext/>
      <w:keepLines/>
      <w:spacing w:before="260" w:after="260"/>
      <w:ind w:firstLineChars="0" w:firstLine="0"/>
      <w:outlineLvl w:val="1"/>
    </w:pPr>
    <w:rPr>
      <w:b/>
      <w:sz w:val="28"/>
    </w:rPr>
  </w:style>
  <w:style w:type="paragraph" w:styleId="3">
    <w:name w:val="heading 3"/>
    <w:basedOn w:val="a"/>
    <w:next w:val="a"/>
    <w:link w:val="30"/>
    <w:unhideWhenUsed/>
    <w:qFormat/>
    <w:rsid w:val="00494E36"/>
    <w:pPr>
      <w:keepNext/>
      <w:keepLines/>
      <w:spacing w:before="260" w:after="260"/>
      <w:ind w:firstLineChars="0" w:firstLine="0"/>
      <w:outlineLvl w:val="2"/>
    </w:pPr>
    <w:rPr>
      <w:b/>
      <w:sz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nhideWhenUsed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unhideWhenUsed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a7">
    <w:name w:val="Normal (Web)"/>
    <w:basedOn w:val="a"/>
    <w:uiPriority w:val="99"/>
    <w:semiHidden/>
    <w:unhideWhenUsed/>
    <w:pPr>
      <w:spacing w:beforeAutospacing="1" w:afterAutospacing="1"/>
    </w:pPr>
    <w:rPr>
      <w:sz w:val="24"/>
      <w:lang w:val="en-US" w:eastAsia="zh-CN"/>
    </w:rPr>
  </w:style>
  <w:style w:type="character" w:styleId="a8">
    <w:name w:val="Hyperlink"/>
    <w:uiPriority w:val="99"/>
    <w:unhideWhenUsed/>
    <w:qFormat/>
    <w:rPr>
      <w:color w:val="0000FF"/>
      <w:u w:val="single"/>
    </w:rPr>
  </w:style>
  <w:style w:type="character" w:customStyle="1" w:styleId="a6">
    <w:name w:val="页眉 字符"/>
    <w:basedOn w:val="a0"/>
    <w:link w:val="a5"/>
    <w:uiPriority w:val="99"/>
    <w:rPr>
      <w:sz w:val="18"/>
      <w:szCs w:val="18"/>
    </w:rPr>
  </w:style>
  <w:style w:type="character" w:customStyle="1" w:styleId="a4">
    <w:name w:val="页脚 字符"/>
    <w:basedOn w:val="a0"/>
    <w:link w:val="a3"/>
    <w:uiPriority w:val="99"/>
    <w:rPr>
      <w:sz w:val="18"/>
      <w:szCs w:val="18"/>
    </w:rPr>
  </w:style>
  <w:style w:type="character" w:customStyle="1" w:styleId="10">
    <w:name w:val="标题 1 字符"/>
    <w:basedOn w:val="a0"/>
    <w:link w:val="1"/>
    <w:rsid w:val="00494E36"/>
    <w:rPr>
      <w:b/>
      <w:kern w:val="44"/>
      <w:sz w:val="30"/>
      <w:lang w:val="en-GB" w:eastAsia="en-GB"/>
    </w:rPr>
  </w:style>
  <w:style w:type="character" w:customStyle="1" w:styleId="20">
    <w:name w:val="标题 2 字符"/>
    <w:basedOn w:val="a0"/>
    <w:link w:val="2"/>
    <w:rsid w:val="00494E36"/>
    <w:rPr>
      <w:b/>
      <w:sz w:val="28"/>
      <w:lang w:val="en-GB" w:eastAsia="en-GB"/>
    </w:rPr>
  </w:style>
  <w:style w:type="character" w:customStyle="1" w:styleId="30">
    <w:name w:val="标题 3 字符"/>
    <w:basedOn w:val="a0"/>
    <w:link w:val="3"/>
    <w:rsid w:val="00494E36"/>
    <w:rPr>
      <w:b/>
      <w:sz w:val="24"/>
      <w:lang w:val="en-GB" w:eastAsia="en-GB"/>
    </w:rPr>
  </w:style>
  <w:style w:type="paragraph" w:styleId="a9">
    <w:name w:val="List Paragraph"/>
    <w:basedOn w:val="a"/>
    <w:uiPriority w:val="34"/>
    <w:qFormat/>
    <w:pPr>
      <w:ind w:left="720"/>
      <w:contextualSpacing/>
    </w:pPr>
  </w:style>
  <w:style w:type="character" w:customStyle="1" w:styleId="1Char">
    <w:name w:val="样式1 Char"/>
    <w:link w:val="11"/>
    <w:qFormat/>
    <w:rPr>
      <w:color w:val="000000"/>
    </w:rPr>
  </w:style>
  <w:style w:type="paragraph" w:customStyle="1" w:styleId="11">
    <w:name w:val="样式1"/>
    <w:basedOn w:val="a"/>
    <w:link w:val="1Char"/>
    <w:qFormat/>
    <w:pPr>
      <w:ind w:leftChars="200" w:left="200" w:firstLineChars="0" w:firstLine="0"/>
      <w:contextualSpacing/>
    </w:pPr>
    <w:rPr>
      <w:rFonts w:asciiTheme="minorHAnsi" w:eastAsiaTheme="minorEastAsia" w:hAnsiTheme="minorHAnsi" w:cstheme="minorBidi"/>
      <w:color w:val="000000"/>
      <w:kern w:val="2"/>
      <w:sz w:val="21"/>
      <w:szCs w:val="22"/>
      <w:shd w:val="clear" w:color="auto" w:fill="FFFFFF"/>
      <w:lang w:val="en-US" w:eastAsia="zh-CN"/>
    </w:rPr>
  </w:style>
  <w:style w:type="paragraph" w:styleId="TOC">
    <w:name w:val="TOC Heading"/>
    <w:basedOn w:val="1"/>
    <w:next w:val="a"/>
    <w:uiPriority w:val="39"/>
    <w:unhideWhenUsed/>
    <w:qFormat/>
    <w:rsid w:val="008943ED"/>
    <w:pPr>
      <w:spacing w:before="240" w:after="0" w:line="259" w:lineRule="auto"/>
      <w:outlineLvl w:val="9"/>
    </w:pPr>
    <w:rPr>
      <w:rFonts w:asciiTheme="majorHAnsi" w:eastAsiaTheme="majorEastAsia" w:hAnsiTheme="majorHAnsi" w:cstheme="majorBidi"/>
      <w:b w:val="0"/>
      <w:color w:val="2F5496" w:themeColor="accent1" w:themeShade="BF"/>
      <w:kern w:val="0"/>
      <w:szCs w:val="32"/>
      <w:lang w:val="en-US" w:eastAsia="zh-CN"/>
    </w:rPr>
  </w:style>
  <w:style w:type="paragraph" w:styleId="TOC1">
    <w:name w:val="toc 1"/>
    <w:basedOn w:val="a"/>
    <w:next w:val="a"/>
    <w:autoRedefine/>
    <w:uiPriority w:val="39"/>
    <w:unhideWhenUsed/>
    <w:rsid w:val="008943ED"/>
  </w:style>
  <w:style w:type="paragraph" w:styleId="TOC2">
    <w:name w:val="toc 2"/>
    <w:basedOn w:val="a"/>
    <w:next w:val="a"/>
    <w:autoRedefine/>
    <w:uiPriority w:val="39"/>
    <w:unhideWhenUsed/>
    <w:rsid w:val="008943ED"/>
    <w:pPr>
      <w:ind w:leftChars="200" w:left="420"/>
    </w:pPr>
  </w:style>
  <w:style w:type="paragraph" w:styleId="TOC3">
    <w:name w:val="toc 3"/>
    <w:basedOn w:val="a"/>
    <w:next w:val="a"/>
    <w:autoRedefine/>
    <w:uiPriority w:val="39"/>
    <w:unhideWhenUsed/>
    <w:rsid w:val="008943ED"/>
    <w:pPr>
      <w:ind w:leftChars="400" w:left="840"/>
    </w:pPr>
  </w:style>
  <w:style w:type="paragraph" w:customStyle="1" w:styleId="aa">
    <w:name w:val="目录"/>
    <w:basedOn w:val="a"/>
    <w:link w:val="ab"/>
    <w:qFormat/>
    <w:rsid w:val="0087565F"/>
    <w:rPr>
      <w:b/>
      <w:kern w:val="44"/>
      <w:sz w:val="24"/>
    </w:rPr>
  </w:style>
  <w:style w:type="paragraph" w:customStyle="1" w:styleId="tu">
    <w:name w:val="tu"/>
    <w:basedOn w:val="a"/>
    <w:link w:val="tu0"/>
    <w:qFormat/>
    <w:rsid w:val="00F25541"/>
    <w:pPr>
      <w:spacing w:line="240" w:lineRule="auto"/>
      <w:ind w:firstLineChars="0" w:firstLine="0"/>
      <w:jc w:val="center"/>
    </w:pPr>
    <w:rPr>
      <w:noProof/>
    </w:rPr>
  </w:style>
  <w:style w:type="character" w:customStyle="1" w:styleId="ab">
    <w:name w:val="目录 字符"/>
    <w:basedOn w:val="a0"/>
    <w:link w:val="aa"/>
    <w:rsid w:val="0087565F"/>
    <w:rPr>
      <w:rFonts w:ascii="Arial" w:hAnsi="Arial"/>
      <w:b/>
      <w:kern w:val="44"/>
      <w:sz w:val="24"/>
      <w:lang w:val="en-GB" w:eastAsia="en-GB"/>
    </w:rPr>
  </w:style>
  <w:style w:type="character" w:customStyle="1" w:styleId="tu0">
    <w:name w:val="tu 字符"/>
    <w:basedOn w:val="a0"/>
    <w:link w:val="tu"/>
    <w:rsid w:val="00F25541"/>
    <w:rPr>
      <w:noProof/>
      <w:sz w:val="22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47968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56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330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229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778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698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339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等线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ACC8069B-B768-4028-9BB6-9FB37AC1895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</TotalTime>
  <Pages>3</Pages>
  <Words>1513</Words>
  <Characters>1937</Characters>
  <Application>Microsoft Office Word</Application>
  <DocSecurity>0</DocSecurity>
  <Lines>60</Lines>
  <Paragraphs>31</Paragraphs>
  <ScaleCrop>false</ScaleCrop>
  <Company/>
  <LinksUpToDate>false</LinksUpToDate>
  <CharactersWithSpaces>3419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chenyi20</dc:creator>
  <cp:lastModifiedBy>chenyi20</cp:lastModifiedBy>
  <cp:revision>9</cp:revision>
  <dcterms:created xsi:type="dcterms:W3CDTF">2022-04-16T06:37:00Z</dcterms:created>
  <dcterms:modified xsi:type="dcterms:W3CDTF">2022-04-22T02:04:00Z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WM8d4592bd8cce48ebb16f58f4b6f681d0">
    <vt:lpwstr>CWMRnmr7bH7NS7KZqbA1k1FE2s2+itqJuNnlC6cWR54FXFyep5d9XR/kPASvkb9sWffAK+0ofNp0oSNJbEhhwO24Q==</vt:lpwstr>
  </property>
  <property fmtid="{D5CDD505-2E9C-101B-9397-08002B2CF9AE}" pid="3" name="KSOProductBuildVer">
    <vt:lpwstr>2052-11.1.0.11365</vt:lpwstr>
  </property>
  <property fmtid="{D5CDD505-2E9C-101B-9397-08002B2CF9AE}" pid="4" name="ICV">
    <vt:lpwstr>E2579B9E7AB94D9E927640C4BBEFD375</vt:lpwstr>
  </property>
</Properties>
</file>