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BD17602" wp14:paraId="60066135" wp14:textId="05A8331A">
      <w:pPr>
        <w:shd w:val="clear" w:color="auto" w:fill="FFFFFF" w:themeFill="background1"/>
        <w:spacing w:before="0" w:beforeAutospacing="off"/>
        <w:rPr/>
      </w:pPr>
      <w:bookmarkStart w:name="_Int_GIfBC7qb" w:id="954616237"/>
      <w:r w:rsidR="60BB8E89">
        <w:rPr/>
        <w:t>Name :</w:t>
      </w:r>
      <w:bookmarkEnd w:id="954616237"/>
      <w:r w:rsidR="60BB8E89">
        <w:rPr/>
        <w:t xml:space="preserve"> Yazmin Gutteridge </w:t>
      </w:r>
    </w:p>
    <w:p xmlns:wp14="http://schemas.microsoft.com/office/word/2010/wordml" w:rsidP="2BD17602" wp14:paraId="1D4B8C64" wp14:textId="4AD1F54A">
      <w:pPr>
        <w:pStyle w:val="Normal"/>
        <w:shd w:val="clear" w:color="auto" w:fill="FFFFFF" w:themeFill="background1"/>
        <w:spacing w:before="0" w:beforeAutospacing="off"/>
        <w:rPr/>
      </w:pPr>
      <w:r w:rsidR="31A3BD21">
        <w:rPr/>
        <w:t xml:space="preserve">Date of </w:t>
      </w:r>
      <w:r w:rsidR="31A3BD21">
        <w:rPr/>
        <w:t xml:space="preserve">birth </w:t>
      </w:r>
    </w:p>
    <w:p xmlns:wp14="http://schemas.microsoft.com/office/word/2010/wordml" w:rsidP="2BD17602" wp14:paraId="691BF210" wp14:textId="086BD900">
      <w:pPr>
        <w:pStyle w:val="Normal"/>
        <w:shd w:val="clear" w:color="auto" w:fill="FFFFFF" w:themeFill="background1"/>
        <w:spacing w:before="0" w:beforeAutospacing="off"/>
        <w:rPr/>
      </w:pPr>
      <w:r w:rsidR="31A3BD21">
        <w:rPr/>
        <w:t xml:space="preserve">Date of observation and </w:t>
      </w:r>
      <w:bookmarkStart w:name="_Int_7y02vEzh" w:id="385028211"/>
      <w:r w:rsidR="31A3BD21">
        <w:rPr/>
        <w:t>tim</w:t>
      </w:r>
      <w:r w:rsidR="31A3BD21">
        <w:rPr/>
        <w:t>e :</w:t>
      </w:r>
      <w:bookmarkEnd w:id="385028211"/>
      <w:r w:rsidR="31A3BD21">
        <w:rPr/>
        <w:t xml:space="preserve"> </w:t>
      </w:r>
    </w:p>
    <w:p xmlns:wp14="http://schemas.microsoft.com/office/word/2010/wordml" w:rsidP="2BD17602" wp14:paraId="25F4B374" wp14:textId="745C604E">
      <w:pPr>
        <w:pStyle w:val="Normal"/>
        <w:shd w:val="clear" w:color="auto" w:fill="FFFFFF" w:themeFill="background1"/>
        <w:spacing w:before="0" w:beforeAutospacing="off"/>
        <w:rPr/>
      </w:pPr>
      <w:r w:rsidR="31A3BD21">
        <w:rPr/>
        <w:t xml:space="preserve">Lesson/subject : </w:t>
      </w:r>
    </w:p>
    <w:p xmlns:wp14="http://schemas.microsoft.com/office/word/2010/wordml" w:rsidP="2BD17602" wp14:paraId="2912F326" wp14:textId="1C6242EF">
      <w:pPr>
        <w:shd w:val="clear" w:color="auto" w:fill="FFFFFF" w:themeFill="background1"/>
        <w:spacing w:before="0" w:beforeAutospacing="off"/>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183D2FE1" wp14:textId="071DD76E">
      <w:pPr>
        <w:shd w:val="clear" w:color="auto" w:fill="FFFFFF" w:themeFill="background1"/>
        <w:spacing w:before="0" w:beforeAutospacing="off"/>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40A6FA2A" wp14:textId="734C27D1">
      <w:pPr>
        <w:shd w:val="clear" w:color="auto" w:fill="FFFFFF" w:themeFill="background1"/>
        <w:spacing w:before="0" w:beforeAutospacing="off"/>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49EA95DA" wp14:textId="598433DA">
      <w:pPr>
        <w:shd w:val="clear" w:color="auto" w:fill="FFFFFF" w:themeFill="background1"/>
        <w:spacing w:before="0" w:beforeAutospacing="off"/>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02E50652" wp14:textId="7AD32D79">
      <w:pPr>
        <w:shd w:val="clear" w:color="auto" w:fill="FFFFFF" w:themeFill="background1"/>
        <w:spacing w:before="0" w:beforeAutospacing="off"/>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571AEA22" wp14:textId="0EBCB80C">
      <w:pPr>
        <w:shd w:val="clear" w:color="auto" w:fill="FFFFFF" w:themeFill="background1"/>
        <w:spacing w:before="0" w:beforeAutospacing="off"/>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76FF536F" wp14:textId="24175D92">
      <w:pPr>
        <w:pStyle w:val="Normal"/>
        <w:shd w:val="clear" w:color="auto" w:fill="FFFFFF" w:themeFill="background1"/>
        <w:spacing w:before="0" w:beforeAutospacing="off"/>
        <w:rPr>
          <w:rFonts w:ascii="Segoe UI" w:hAnsi="Segoe UI" w:eastAsia="Segoe UI" w:cs="Segoe UI"/>
          <w:b w:val="1"/>
          <w:bCs w:val="1"/>
          <w:i w:val="0"/>
          <w:iCs w:val="0"/>
          <w:caps w:val="0"/>
          <w:smallCaps w:val="0"/>
          <w:noProof w:val="0"/>
          <w:color w:val="0D0D0D" w:themeColor="text1" w:themeTint="F2" w:themeShade="FF"/>
          <w:sz w:val="24"/>
          <w:szCs w:val="24"/>
          <w:lang w:val="en-GB"/>
        </w:rPr>
      </w:pPr>
      <w:r w:rsidRPr="2BD17602" w:rsidR="31A3BD21">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Teacher/adult </w:t>
      </w:r>
      <w:r w:rsidRPr="2BD17602" w:rsidR="31A3BD21">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input: </w:t>
      </w:r>
    </w:p>
    <w:p xmlns:wp14="http://schemas.microsoft.com/office/word/2010/wordml" w:rsidP="2BD17602" wp14:paraId="3375DAD5" wp14:textId="1A3740AC">
      <w:pPr>
        <w:pStyle w:val="Normal"/>
        <w:shd w:val="clear" w:color="auto" w:fill="FFFFFF" w:themeFill="background1"/>
        <w:spacing w:before="0" w:beforeAutospacing="off"/>
        <w:rPr>
          <w:rFonts w:ascii="Segoe UI" w:hAnsi="Segoe UI" w:eastAsia="Segoe UI" w:cs="Segoe UI"/>
          <w:b w:val="1"/>
          <w:bCs w:val="1"/>
          <w:i w:val="0"/>
          <w:iCs w:val="0"/>
          <w:caps w:val="0"/>
          <w:smallCaps w:val="0"/>
          <w:noProof w:val="0"/>
          <w:color w:val="0D0D0D" w:themeColor="text1" w:themeTint="F2" w:themeShade="FF"/>
          <w:sz w:val="24"/>
          <w:szCs w:val="24"/>
          <w:lang w:val="en-GB"/>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Th</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e teacher's nuanced approach in navigating the intricate social dynamics of the preschool environment reflects a profound understanding of the potential challenges faced by the small girl. The</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initia</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l</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observation of the child sitting alone served as a critical insight into her social disposition. Recognizing the fundamental importance of positive peer interactions in early childhood development, the teacher took proactive measures to guide and support the small girl through her social journey. This intervention extended beyond the mere facilitation of play, delving into the establishment of a meaningful emotional connection. This connection, in turn, laid the groundwork for trust and comfort, both of which are foundational elements crucial for the successful social integration of a young child.</w:t>
      </w:r>
    </w:p>
    <w:p xmlns:wp14="http://schemas.microsoft.com/office/word/2010/wordml" wp14:paraId="4CF963E5" wp14:textId="3E403991">
      <w:pPr>
        <w:rPr/>
      </w:pPr>
      <w:r w:rsidRPr="2BD17602" w:rsidR="49B8B0A9">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What the child is </w:t>
      </w:r>
      <w:r w:rsidRPr="2BD17602" w:rsidR="49B8B0A9">
        <w:rPr>
          <w:rFonts w:ascii="Segoe UI" w:hAnsi="Segoe UI" w:eastAsia="Segoe UI" w:cs="Segoe UI"/>
          <w:b w:val="0"/>
          <w:bCs w:val="0"/>
          <w:i w:val="0"/>
          <w:iCs w:val="0"/>
          <w:caps w:val="0"/>
          <w:smallCaps w:val="0"/>
          <w:noProof w:val="0"/>
          <w:color w:val="0D0D0D" w:themeColor="text1" w:themeTint="F2" w:themeShade="FF"/>
          <w:sz w:val="24"/>
          <w:szCs w:val="24"/>
          <w:lang w:val="en-GB"/>
        </w:rPr>
        <w:t>expected</w:t>
      </w:r>
      <w:r w:rsidRPr="2BD17602" w:rsidR="49B8B0A9">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to do: </w:t>
      </w:r>
    </w:p>
    <w:p xmlns:wp14="http://schemas.microsoft.com/office/word/2010/wordml" wp14:paraId="30B80A4E" wp14:textId="3A171D6F">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The expectations set for the small girl were not confined to mere participation. The overarching goal was to seamlessly integrate her into the social fabric of the group, fostering not only a sense of belonging but also the active cultivation of positive relationships with her peers. In structured learning moments, the child was encouraged to actively engage in activities related t</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o </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colo</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rs</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and shapes. This intentional encouragement served a dual purpose. It not only contributed to her cognitive development but als</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o </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provid</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ed</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invaluable opportunities for meaningful social interaction and collaboration, essential aspects of early childhood socialization.</w:t>
      </w:r>
    </w:p>
    <w:p xmlns:wp14="http://schemas.microsoft.com/office/word/2010/wordml" wp14:paraId="14FCC996" wp14:textId="2703F8E3">
      <w:pPr>
        <w:rPr/>
      </w:pPr>
      <w:r w:rsidRPr="2BD17602" w:rsidR="290B2342">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Support provided: </w:t>
      </w:r>
    </w:p>
    <w:p xmlns:wp14="http://schemas.microsoft.com/office/word/2010/wordml" wp14:paraId="64A8C8EE" wp14:textId="7CA2679F">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Addressing the social challenges faced by the small girl demanded a comprehensive and thoughtful approach from the teacher. Emotional support took </w:t>
      </w:r>
      <w:r w:rsidRPr="2BD17602" w:rsidR="4D193A9E">
        <w:rPr>
          <w:rFonts w:ascii="Segoe UI" w:hAnsi="Segoe UI" w:eastAsia="Segoe UI" w:cs="Segoe UI"/>
          <w:b w:val="0"/>
          <w:bCs w:val="0"/>
          <w:i w:val="0"/>
          <w:iCs w:val="0"/>
          <w:caps w:val="0"/>
          <w:smallCaps w:val="0"/>
          <w:noProof w:val="0"/>
          <w:color w:val="0D0D0D" w:themeColor="text1" w:themeTint="F2" w:themeShade="FF"/>
          <w:sz w:val="24"/>
          <w:szCs w:val="24"/>
          <w:lang w:val="en-GB"/>
        </w:rPr>
        <w:t>centre</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stage, with purposeful play designed to create a positive and secure environment. Structured activities served as intentional platforms not only to encourage participation but also to act as catalysts for socialization. The teacher, as a role model, consistently </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demonstrated</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appropriate </w:t>
      </w:r>
      <w:r w:rsidRPr="2BD17602" w:rsidR="77A23382">
        <w:rPr>
          <w:rFonts w:ascii="Segoe UI" w:hAnsi="Segoe UI" w:eastAsia="Segoe UI" w:cs="Segoe UI"/>
          <w:b w:val="0"/>
          <w:bCs w:val="0"/>
          <w:i w:val="0"/>
          <w:iCs w:val="0"/>
          <w:caps w:val="0"/>
          <w:smallCaps w:val="0"/>
          <w:noProof w:val="0"/>
          <w:color w:val="0D0D0D" w:themeColor="text1" w:themeTint="F2" w:themeShade="FF"/>
          <w:sz w:val="24"/>
          <w:szCs w:val="24"/>
          <w:lang w:val="en-GB"/>
        </w:rPr>
        <w:t>behaviours</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emphasizing </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inclusivity</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and creating a safe space for the child's holistic growth.</w:t>
      </w:r>
    </w:p>
    <w:p xmlns:wp14="http://schemas.microsoft.com/office/word/2010/wordml" wp14:paraId="2A215EB0" wp14:textId="2F975E12">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The teacher's interventions extended beyond the immediate context of play. Strategic efforts were made to equip the small girl with essential tools for effective social engagement. This involved the imparting of crucial social skills, the encouragement of empathy, and the fostering of a deep sense of belonging within the larger group. The teacher emerged as a pivotal figure, transcending the role of a mere facilitator of play, to provide indispensable support for the child's socio-emotional development.</w:t>
      </w:r>
    </w:p>
    <w:p xmlns:wp14="http://schemas.microsoft.com/office/word/2010/wordml" wp14:paraId="49CA80A2" wp14:textId="4EA54CED">
      <w:pPr>
        <w:rPr/>
      </w:pPr>
      <w:r w:rsidRPr="2BD17602" w:rsidR="6A961A1D">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Support given: </w:t>
      </w:r>
    </w:p>
    <w:p xmlns:wp14="http://schemas.microsoft.com/office/word/2010/wordml" wp14:paraId="6BBAA693" wp14:textId="71EC9E96">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The narrative of the small girl's social interactions unfolded with a rich tapestry of nuanced complexities. Initial attempts during free play unveiled challenges inherent in establishing connections in an unstructured social setting. However, a significant turning point occurred during a dedicated playtime with the teacher. This positive interaction served as a catalyst, leading to subsequent inclusion by other children, thereby revealing the child's remarkable adaptability and responsiveness to positive social cues.</w:t>
      </w:r>
    </w:p>
    <w:p xmlns:wp14="http://schemas.microsoft.com/office/word/2010/wordml" wp14:paraId="71849613" wp14:textId="0A718B69">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Yet, challenges persisted during moments of free play, as highlighted by the rejection encountered when attempting to interact with a small boy. This dynamic shed light on the intricate nuances of social interactions in a preschool setting, where acceptance and rejection play pivotal roles in shaping a child's understanding of social norms and interpersonal relationships.</w:t>
      </w:r>
    </w:p>
    <w:p xmlns:wp14="http://schemas.microsoft.com/office/word/2010/wordml" wp14:paraId="2EB6D827" wp14:textId="14A09591">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The small girl's ability to derive joy from independent play showcased resilience and a self-sufficient approach, underscoring notable strengths. Her capacity to adapt positively to interactions with adults emphasized a marked social flexibility and receptiveness to positive engagement, contributing significantly to her overall socio-emotional well-being.</w:t>
      </w:r>
    </w:p>
    <w:p xmlns:wp14="http://schemas.microsoft.com/office/word/2010/wordml" wp14:paraId="7FEB6CE1" wp14:textId="3AF0C9BF">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Conversely, challenges predominantly manifested in the realm of peer integration. The rejection encountered during free play with a small boy underscored the difficulty in establishing connections with peers during unstructured social settings. This observation emphasizes the necessity for targeted interventions and support to bolster the child's social confidence and navigate the intricacies of peer relationships successfully.</w:t>
      </w:r>
    </w:p>
    <w:p xmlns:wp14="http://schemas.microsoft.com/office/word/2010/wordml" wp14:paraId="178E4756" wp14:textId="39F119DF">
      <w:pPr>
        <w:rPr/>
      </w:pPr>
      <w:r w:rsidRPr="2BD17602" w:rsidR="534B75B2">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In-depth Exploration of strengths and difficulties: </w:t>
      </w:r>
    </w:p>
    <w:p xmlns:wp14="http://schemas.microsoft.com/office/word/2010/wordml" wp14:paraId="1C0A33D9" wp14:textId="7EE1D427">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The small girl's ability to derive joy from independent play reflects a commendable strength in her character. This resilience and self-sufficiency suggest a healthy sense of self and an ability to find </w:t>
      </w:r>
      <w:r w:rsidRPr="2BD17602" w:rsidR="59B20C16">
        <w:rPr>
          <w:rFonts w:ascii="Segoe UI" w:hAnsi="Segoe UI" w:eastAsia="Segoe UI" w:cs="Segoe UI"/>
          <w:b w:val="0"/>
          <w:bCs w:val="0"/>
          <w:i w:val="0"/>
          <w:iCs w:val="0"/>
          <w:caps w:val="0"/>
          <w:smallCaps w:val="0"/>
          <w:noProof w:val="0"/>
          <w:color w:val="0D0D0D" w:themeColor="text1" w:themeTint="F2" w:themeShade="FF"/>
          <w:sz w:val="24"/>
          <w:szCs w:val="24"/>
          <w:lang w:val="en-GB"/>
        </w:rPr>
        <w:t>fulfilment</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in solitary activities. Such attributes can serve as a foundation for developing </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a strong sense</w:t>
      </w: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of individuality.</w:t>
      </w:r>
    </w:p>
    <w:p xmlns:wp14="http://schemas.microsoft.com/office/word/2010/wordml" wp14:paraId="05CCAA40" wp14:textId="6892F80C">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Simultaneously, her capacity to adapt positively to interactions with adults is a testament to her social flexibility and receptiveness to positive engagement. This adaptability bodes well for her ability to form secure attachments with trusted figures, a crucial element in socio-emotional development.</w:t>
      </w:r>
    </w:p>
    <w:p xmlns:wp14="http://schemas.microsoft.com/office/word/2010/wordml" wp14:paraId="24A52109" wp14:textId="6617EF2D">
      <w:pPr>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On the flip side, challenges in peer integration, as evidenced by the rejection during free play with a small boy, reveal areas that require targeted support. The difficulties in navigating unstructured social settings suggest that the small girl may benefit from additional assistance in developing social confidence and refining her peer interaction skills.</w:t>
      </w:r>
    </w:p>
    <w:p xmlns:wp14="http://schemas.microsoft.com/office/word/2010/wordml" w:rsidP="2BD17602" wp14:paraId="63284DB4" wp14:textId="5CE4F553">
      <w:pPr>
        <w:pStyle w:val="Normal"/>
        <w:rPr>
          <w:rFonts w:ascii="Segoe UI" w:hAnsi="Segoe UI" w:eastAsia="Segoe UI" w:cs="Segoe UI"/>
          <w:b w:val="1"/>
          <w:bCs w:val="1"/>
          <w:i w:val="0"/>
          <w:iCs w:val="0"/>
          <w:caps w:val="0"/>
          <w:smallCaps w:val="0"/>
          <w:noProof w:val="0"/>
          <w:color w:val="0D0D0D" w:themeColor="text1" w:themeTint="F2" w:themeShade="FF"/>
          <w:sz w:val="24"/>
          <w:szCs w:val="24"/>
          <w:lang w:val="en-GB"/>
        </w:rPr>
      </w:pPr>
      <w:r w:rsidRPr="2BD17602" w:rsidR="0FB7270B">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Overview of the </w:t>
      </w:r>
      <w:r w:rsidRPr="2BD17602" w:rsidR="0FB7270B">
        <w:rPr>
          <w:rFonts w:ascii="Segoe UI" w:hAnsi="Segoe UI" w:eastAsia="Segoe UI" w:cs="Segoe UI"/>
          <w:b w:val="0"/>
          <w:bCs w:val="0"/>
          <w:i w:val="0"/>
          <w:iCs w:val="0"/>
          <w:caps w:val="0"/>
          <w:smallCaps w:val="0"/>
          <w:noProof w:val="0"/>
          <w:color w:val="0D0D0D" w:themeColor="text1" w:themeTint="F2" w:themeShade="FF"/>
          <w:sz w:val="24"/>
          <w:szCs w:val="24"/>
          <w:lang w:val="en-GB"/>
        </w:rPr>
        <w:t>child</w:t>
      </w:r>
      <w:r w:rsidRPr="2BD17602" w:rsidR="444C456F">
        <w:rPr>
          <w:rFonts w:ascii="Segoe UI" w:hAnsi="Segoe UI" w:eastAsia="Segoe UI" w:cs="Segoe UI"/>
          <w:b w:val="0"/>
          <w:bCs w:val="0"/>
          <w:i w:val="0"/>
          <w:iCs w:val="0"/>
          <w:caps w:val="0"/>
          <w:smallCaps w:val="0"/>
          <w:noProof w:val="0"/>
          <w:color w:val="0D0D0D" w:themeColor="text1" w:themeTint="F2" w:themeShade="FF"/>
          <w:sz w:val="24"/>
          <w:szCs w:val="24"/>
          <w:lang w:val="en-GB"/>
        </w:rPr>
        <w:t>’</w:t>
      </w:r>
      <w:r w:rsidRPr="2BD17602" w:rsidR="0FB7270B">
        <w:rPr>
          <w:rFonts w:ascii="Segoe UI" w:hAnsi="Segoe UI" w:eastAsia="Segoe UI" w:cs="Segoe UI"/>
          <w:b w:val="0"/>
          <w:bCs w:val="0"/>
          <w:i w:val="0"/>
          <w:iCs w:val="0"/>
          <w:caps w:val="0"/>
          <w:smallCaps w:val="0"/>
          <w:noProof w:val="0"/>
          <w:color w:val="0D0D0D" w:themeColor="text1" w:themeTint="F2" w:themeShade="FF"/>
          <w:sz w:val="24"/>
          <w:szCs w:val="24"/>
          <w:lang w:val="en-GB"/>
        </w:rPr>
        <w:t>s</w:t>
      </w:r>
      <w:r w:rsidRPr="2BD17602" w:rsidR="0FB7270B">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cognitive development based on P</w:t>
      </w:r>
      <w:r w:rsidRPr="2BD17602" w:rsidR="4A2EA9B1">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iaget’s theory of cognitive development: </w:t>
      </w:r>
    </w:p>
    <w:p xmlns:wp14="http://schemas.microsoft.com/office/word/2010/wordml" w:rsidP="2BD17602" wp14:paraId="4B2BC268" wp14:textId="2A5A6CA6">
      <w:pPr>
        <w:pStyle w:val="Normal"/>
        <w:rPr>
          <w:rFonts w:ascii="Segoe UI" w:hAnsi="Segoe UI" w:eastAsia="Segoe UI" w:cs="Segoe UI"/>
          <w:b w:val="1"/>
          <w:bCs w:val="1"/>
          <w:i w:val="0"/>
          <w:iCs w:val="0"/>
          <w:caps w:val="0"/>
          <w:smallCaps w:val="0"/>
          <w:noProof w:val="0"/>
          <w:color w:val="0D0D0D" w:themeColor="text1" w:themeTint="F2" w:themeShade="FF"/>
          <w:sz w:val="24"/>
          <w:szCs w:val="24"/>
          <w:lang w:val="en-GB"/>
        </w:rPr>
      </w:pP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Applying Piaget's cognitive developmental theory to the observed </w:t>
      </w:r>
      <w:r w:rsidRPr="2BD17602" w:rsidR="1EAD6169">
        <w:rPr>
          <w:rFonts w:ascii="Segoe UI" w:hAnsi="Segoe UI" w:eastAsia="Segoe UI" w:cs="Segoe UI"/>
          <w:b w:val="0"/>
          <w:bCs w:val="0"/>
          <w:i w:val="0"/>
          <w:iCs w:val="0"/>
          <w:caps w:val="0"/>
          <w:smallCaps w:val="0"/>
          <w:noProof w:val="0"/>
          <w:color w:val="0D0D0D" w:themeColor="text1" w:themeTint="F2" w:themeShade="FF"/>
          <w:sz w:val="24"/>
          <w:szCs w:val="24"/>
          <w:lang w:val="en-GB"/>
        </w:rPr>
        <w:t>behaviour's</w:t>
      </w:r>
      <w:r w:rsidRPr="2BD17602" w:rsidR="41E3DEEF">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t</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he small girl provides a nuanced lens through which we can </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c</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omprehend</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her cognitive growth. Piaget proposed four stages of cognitive development, with the small girl fitting into the preoperational stage.</w:t>
      </w:r>
    </w:p>
    <w:p xmlns:wp14="http://schemas.microsoft.com/office/word/2010/wordml" wp14:paraId="296AF2EF" wp14:textId="54E3EC75">
      <w:pPr>
        <w:rPr/>
      </w:pP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In the observed play, the small girl's discovery of a block with a hole to look through reflects her engagement in symbolic play, a hallmark of the preoperational stage. This type of play demonstrates her ability to represent objects and ideas with symbols, indicating the emergence of imaginative and abstract thinking. Symbolic play is crucial for the development of language and problem-solving skills, laying the foundation for more complex cognitive processes.</w:t>
      </w:r>
    </w:p>
    <w:p xmlns:wp14="http://schemas.microsoft.com/office/word/2010/wordml" wp14:paraId="5548B3B2" wp14:textId="3C3C1DD8">
      <w:pPr>
        <w:rPr/>
      </w:pP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Furthermore, the small girl's exploration of </w:t>
      </w:r>
      <w:r w:rsidRPr="2BD17602" w:rsidR="2FE7B2AE">
        <w:rPr>
          <w:rFonts w:ascii="Segoe UI" w:hAnsi="Segoe UI" w:eastAsia="Segoe UI" w:cs="Segoe UI"/>
          <w:b w:val="0"/>
          <w:bCs w:val="0"/>
          <w:i w:val="0"/>
          <w:iCs w:val="0"/>
          <w:caps w:val="0"/>
          <w:smallCaps w:val="0"/>
          <w:noProof w:val="0"/>
          <w:color w:val="0D0D0D" w:themeColor="text1" w:themeTint="F2" w:themeShade="FF"/>
          <w:sz w:val="24"/>
          <w:szCs w:val="24"/>
          <w:lang w:val="en-GB"/>
        </w:rPr>
        <w:t>colours</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and shapes during structured learning moments aligns with Piaget's emphasis on hands-on experiences for cognitive development. Piaget argued that children actively construct knowledge through interactions with their environment. The child's engagement in activities related to </w:t>
      </w:r>
      <w:r w:rsidRPr="2BD17602" w:rsidR="36C5DA17">
        <w:rPr>
          <w:rFonts w:ascii="Segoe UI" w:hAnsi="Segoe UI" w:eastAsia="Segoe UI" w:cs="Segoe UI"/>
          <w:b w:val="0"/>
          <w:bCs w:val="0"/>
          <w:i w:val="0"/>
          <w:iCs w:val="0"/>
          <w:caps w:val="0"/>
          <w:smallCaps w:val="0"/>
          <w:noProof w:val="0"/>
          <w:color w:val="0D0D0D" w:themeColor="text1" w:themeTint="F2" w:themeShade="FF"/>
          <w:sz w:val="24"/>
          <w:szCs w:val="24"/>
          <w:lang w:val="en-GB"/>
        </w:rPr>
        <w:t>colours</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and shapes not only </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demonstrates</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her </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capacity</w:t>
      </w: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for assimilating information but also signifies her ability to categorize and differentiate, essential cognitive skills at this stage.</w:t>
      </w:r>
    </w:p>
    <w:p xmlns:wp14="http://schemas.microsoft.com/office/word/2010/wordml" wp14:paraId="2BB4BA7C" wp14:textId="38CB9632">
      <w:pPr>
        <w:rPr/>
      </w:pP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However, challenges in understanding and navigating complex social relationships suggest that the child is still in the process of developing a concrete understanding of social norms and interactions. According to Piaget, the preoperational stage is characterized by egocentrism, where children struggle to see things from others' perspectives. The small girl's difficulties in peer integration may stem from an egocentric view of social interactions, emphasizing the need for continued social development.</w:t>
      </w:r>
    </w:p>
    <w:p xmlns:wp14="http://schemas.microsoft.com/office/word/2010/wordml" wp14:paraId="0AF3C7DD" wp14:textId="129F4177">
      <w:pPr>
        <w:rPr/>
      </w:pP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Moreover, Piaget emphasized the role of social interactions in cognitive development, particularly through the process of socialization. The small girl's positive adaptation to adult interactions contrasts with her struggles in peer dynamics. This incongruity highlights the dynamic interplay between cognitive and social development, as suggested by Piaget's theory.</w:t>
      </w:r>
    </w:p>
    <w:p xmlns:wp14="http://schemas.microsoft.com/office/word/2010/wordml" wp14:paraId="733C583D" wp14:textId="4363F797">
      <w:pPr>
        <w:rPr/>
      </w:pP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As the small girl progresses through the preoperational stage, fostering her cognitive development will necessitate a balanced focus on both individual exploration and social engagement. Encouraging symbolic play, providing diverse sensory experiences, and facilitating cooperative activities with peers will contribute to a holistic developmental approach, aligning with Piaget's vision of a child actively constructing knowledge through hands-on experiences and social interactions.</w:t>
      </w:r>
    </w:p>
    <w:p xmlns:wp14="http://schemas.microsoft.com/office/word/2010/wordml" wp14:paraId="660A889F" wp14:textId="38AD5E21">
      <w:pPr>
        <w:rPr/>
      </w:pPr>
      <w:r w:rsidRPr="2BD17602" w:rsidR="49D13B40">
        <w:rPr>
          <w:rFonts w:ascii="Segoe UI" w:hAnsi="Segoe UI" w:eastAsia="Segoe UI" w:cs="Segoe UI"/>
          <w:b w:val="0"/>
          <w:bCs w:val="0"/>
          <w:i w:val="0"/>
          <w:iCs w:val="0"/>
          <w:caps w:val="0"/>
          <w:smallCaps w:val="0"/>
          <w:noProof w:val="0"/>
          <w:color w:val="0D0D0D" w:themeColor="text1" w:themeTint="F2" w:themeShade="FF"/>
          <w:sz w:val="24"/>
          <w:szCs w:val="24"/>
          <w:lang w:val="en-GB"/>
        </w:rPr>
        <w:t>In conclusion, Piaget's theoretical framework offers valuable insights into the small girl's cognitive development, emphasizing the importance of both individual and social experiences in shaping her understanding of the world. By recognizing the significance of symbolic play and the ongoing development of social cognition, educators and caregivers can tailor interventions that align with the child's current stage of cognitive growth, fostering a well-rounded developmental trajectory.</w:t>
      </w:r>
    </w:p>
    <w:p xmlns:wp14="http://schemas.microsoft.com/office/word/2010/wordml" w:rsidP="2BD17602" wp14:paraId="0AFD6408" wp14:textId="06D35610">
      <w:pPr>
        <w:pStyle w:val="Normal"/>
        <w:rPr>
          <w:rFonts w:ascii="Segoe UI" w:hAnsi="Segoe UI" w:eastAsia="Segoe UI" w:cs="Segoe UI"/>
          <w:b w:val="1"/>
          <w:bCs w:val="1"/>
          <w:i w:val="0"/>
          <w:iCs w:val="0"/>
          <w:caps w:val="0"/>
          <w:smallCaps w:val="0"/>
          <w:noProof w:val="0"/>
          <w:color w:val="0D0D0D" w:themeColor="text1" w:themeTint="F2" w:themeShade="FF"/>
          <w:sz w:val="24"/>
          <w:szCs w:val="24"/>
          <w:lang w:val="en-GB"/>
        </w:rPr>
      </w:pPr>
      <w:r w:rsidRPr="2BD17602" w:rsidR="6CA2E25C">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Conclusion: </w:t>
      </w:r>
    </w:p>
    <w:p xmlns:wp14="http://schemas.microsoft.com/office/word/2010/wordml" w:rsidP="2BD17602" wp14:paraId="72998050" wp14:textId="0BCE9C92">
      <w:pPr>
        <w:pStyle w:val="Normal"/>
        <w:rPr>
          <w:rFonts w:ascii="Segoe UI" w:hAnsi="Segoe UI" w:eastAsia="Segoe UI" w:cs="Segoe UI"/>
          <w:b w:val="1"/>
          <w:bCs w:val="1"/>
          <w:i w:val="0"/>
          <w:iCs w:val="0"/>
          <w:caps w:val="0"/>
          <w:smallCaps w:val="0"/>
          <w:noProof w:val="0"/>
          <w:color w:val="0D0D0D" w:themeColor="text1" w:themeTint="F2" w:themeShade="FF"/>
          <w:sz w:val="24"/>
          <w:szCs w:val="24"/>
          <w:lang w:val="en-GB"/>
        </w:rPr>
      </w:pPr>
      <w:r w:rsidRPr="2BD17602" w:rsidR="350054C6">
        <w:rPr>
          <w:rFonts w:ascii="Segoe UI" w:hAnsi="Segoe UI" w:eastAsia="Segoe UI" w:cs="Segoe UI"/>
          <w:b w:val="0"/>
          <w:bCs w:val="0"/>
          <w:i w:val="0"/>
          <w:iCs w:val="0"/>
          <w:caps w:val="0"/>
          <w:smallCaps w:val="0"/>
          <w:noProof w:val="0"/>
          <w:color w:val="0D0D0D" w:themeColor="text1" w:themeTint="F2" w:themeShade="FF"/>
          <w:sz w:val="24"/>
          <w:szCs w:val="24"/>
          <w:lang w:val="en-GB"/>
        </w:rPr>
        <w:t>In conclusion, the detailed exploration of the teacher's input, expectations for the child, the support provided, and the child's interactions with others offers a comprehensive understanding of the complex social dynamics in the preschool setting. The in-depth examination of strengths and difficulties, along with the application of Piaget's theory, provides a nuanced perspective on the small girl's development. This narrative not only highlights the importance of tailored support for peer integration but also underscores the pivotal role of positive adult interactions in shaping a child's socio-emotional well-being.</w:t>
      </w:r>
    </w:p>
    <w:p xmlns:wp14="http://schemas.microsoft.com/office/word/2010/wordml" w:rsidP="2BD17602" wp14:paraId="1261076A" wp14:textId="3FC8B67A">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7D94D83B" wp14:textId="4879BCB9">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475E20B0" wp14:textId="4DD3D86D">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698BD036" wp14:textId="66EEBD92">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73D48467" wp14:textId="4BEFE7C8">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3F44482D" wp14:textId="5B8165FA">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4D2B32C9" wp14:textId="5B4DB002">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089C26A6" wp14:textId="3B74F696">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28CDF400" wp14:textId="7BD1AF60">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74BC94B9" wp14:textId="34A443AF">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318F8914" wp14:textId="1AF97BCB">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71DC6947" wp14:textId="2B441512">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51DACB9F" wp14:textId="38F3DEE8">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67B31A6A" wp14:textId="19D6C094">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30AE7BA6" wp14:textId="24010BD7">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11B69A27" wp14:textId="6F75764E">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35C89DE2" wp14:textId="4077DDF8">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330FA7F1" wp14:textId="61A9DBEF">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4A52826E" wp14:textId="2AB8C44B">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2A47E059" wp14:textId="4E963C02">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4AE6DCCE" wp14:textId="6E2C26C8">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56FADEED" wp14:textId="01983AA3">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3399D751" wp14:textId="2786F15C">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3A1535D6" wp14:textId="58991253">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0DED6021" wp14:textId="00062E23">
      <w:pPr>
        <w:rPr>
          <w:rFonts w:ascii="Segoe UI" w:hAnsi="Segoe UI" w:eastAsia="Segoe UI" w:cs="Segoe UI"/>
          <w:b w:val="1"/>
          <w:bCs w:val="1"/>
          <w:i w:val="0"/>
          <w:iCs w:val="0"/>
          <w:caps w:val="0"/>
          <w:smallCaps w:val="0"/>
          <w:noProof w:val="0"/>
          <w:color w:val="0D0D0D" w:themeColor="text1" w:themeTint="F2" w:themeShade="FF"/>
          <w:sz w:val="24"/>
          <w:szCs w:val="24"/>
          <w:lang w:val="en-GB"/>
        </w:rPr>
      </w:pPr>
    </w:p>
    <w:p xmlns:wp14="http://schemas.microsoft.com/office/word/2010/wordml" w:rsidP="2BD17602" wp14:paraId="03AC22E6" wp14:textId="7FC6D125">
      <w:pPr>
        <w:pStyle w:val="Normal"/>
        <w:shd w:val="clear" w:color="auto" w:fill="FFFFFF" w:themeFill="background1"/>
        <w:spacing w:before="0" w:beforeAutospacing="off" w:after="0" w:afterAutospacing="off"/>
        <w:ind w:left="0" w:right="-20"/>
        <w:rPr>
          <w:rFonts w:ascii="Segoe UI" w:hAnsi="Segoe UI" w:eastAsia="Segoe UI" w:cs="Segoe UI"/>
          <w:b w:val="0"/>
          <w:bCs w:val="0"/>
          <w:i w:val="0"/>
          <w:iCs w:val="0"/>
          <w:caps w:val="0"/>
          <w:smallCaps w:val="0"/>
          <w:noProof w:val="0"/>
          <w:color w:val="0D0D0D" w:themeColor="text1" w:themeTint="F2" w:themeShade="FF"/>
          <w:sz w:val="24"/>
          <w:szCs w:val="24"/>
          <w:lang w:val="en-GB"/>
        </w:rPr>
      </w:pPr>
      <w:r w:rsidRPr="2BD17602" w:rsidR="1B258307">
        <w:rPr>
          <w:rFonts w:ascii="Segoe UI" w:hAnsi="Segoe UI" w:eastAsia="Segoe UI" w:cs="Segoe UI"/>
          <w:b w:val="0"/>
          <w:bCs w:val="0"/>
          <w:i w:val="0"/>
          <w:iCs w:val="0"/>
          <w:caps w:val="0"/>
          <w:smallCaps w:val="0"/>
          <w:noProof w:val="0"/>
          <w:color w:val="0D0D0D" w:themeColor="text1" w:themeTint="F2" w:themeShade="FF"/>
          <w:sz w:val="24"/>
          <w:szCs w:val="24"/>
          <w:lang w:val="en-GB"/>
        </w:rPr>
        <w:t>Reference</w:t>
      </w:r>
      <w:r w:rsidRPr="2BD17602" w:rsidR="1B258307">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list: </w:t>
      </w:r>
    </w:p>
    <w:p xmlns:wp14="http://schemas.microsoft.com/office/word/2010/wordml" w:rsidP="2BD17602" wp14:paraId="4A2D4004" wp14:textId="224F9A7C">
      <w:pPr>
        <w:pStyle w:val="Normal"/>
        <w:shd w:val="clear" w:color="auto" w:fill="FFFFFF" w:themeFill="background1"/>
        <w:spacing w:before="0" w:beforeAutospacing="off" w:after="0" w:afterAutospacing="off"/>
        <w:ind w:left="0" w:right="-20"/>
        <w:rPr>
          <w:rFonts w:ascii="Segoe UI" w:hAnsi="Segoe UI" w:eastAsia="Segoe UI" w:cs="Segoe UI"/>
          <w:b w:val="0"/>
          <w:bCs w:val="0"/>
          <w:i w:val="0"/>
          <w:iCs w:val="0"/>
          <w:caps w:val="0"/>
          <w:smallCaps w:val="0"/>
          <w:noProof w:val="0"/>
          <w:color w:val="0D0D0D" w:themeColor="text1" w:themeTint="F2" w:themeShade="FF"/>
          <w:sz w:val="24"/>
          <w:szCs w:val="24"/>
          <w:lang w:val="en-GB"/>
        </w:rPr>
      </w:pPr>
    </w:p>
    <w:p xmlns:wp14="http://schemas.microsoft.com/office/word/2010/wordml" w:rsidP="2BD17602" wp14:paraId="7C478D76" wp14:textId="7C682547">
      <w:pPr>
        <w:pStyle w:val="Normal"/>
        <w:shd w:val="clear" w:color="auto" w:fill="FFFFFF" w:themeFill="background1"/>
        <w:spacing w:before="0" w:beforeAutospacing="off" w:after="0" w:afterAutospacing="off"/>
        <w:ind w:left="0" w:right="-20"/>
        <w:rPr>
          <w:rFonts w:ascii="Segoe UI" w:hAnsi="Segoe UI" w:eastAsia="Segoe UI" w:cs="Segoe UI"/>
          <w:b w:val="0"/>
          <w:bCs w:val="0"/>
          <w:i w:val="0"/>
          <w:iCs w:val="0"/>
          <w:caps w:val="0"/>
          <w:smallCaps w:val="0"/>
          <w:noProof w:val="0"/>
          <w:color w:val="0D0D0D" w:themeColor="text1" w:themeTint="F2" w:themeShade="FF"/>
          <w:sz w:val="24"/>
          <w:szCs w:val="24"/>
          <w:lang w:val="en-GB"/>
        </w:rPr>
      </w:pPr>
      <w:r w:rsidRPr="2BD17602" w:rsidR="4F251BE3">
        <w:rPr>
          <w:rFonts w:ascii="Segoe UI" w:hAnsi="Segoe UI" w:eastAsia="Segoe UI" w:cs="Segoe UI"/>
          <w:b w:val="0"/>
          <w:bCs w:val="0"/>
          <w:i w:val="0"/>
          <w:iCs w:val="0"/>
          <w:caps w:val="0"/>
          <w:smallCaps w:val="0"/>
          <w:noProof w:val="0"/>
          <w:color w:val="0D0D0D" w:themeColor="text1" w:themeTint="F2" w:themeShade="FF"/>
          <w:sz w:val="24"/>
          <w:szCs w:val="24"/>
          <w:lang w:val="en-GB"/>
        </w:rPr>
        <w:t>Berk, L. E. (2013). Child development. Pearson.</w:t>
      </w:r>
    </w:p>
    <w:p xmlns:wp14="http://schemas.microsoft.com/office/word/2010/wordml" w:rsidP="2BD17602" wp14:paraId="0035D850" wp14:textId="318C1FF4">
      <w:pPr>
        <w:pStyle w:val="Normal"/>
        <w:shd w:val="clear" w:color="auto" w:fill="FFFFFF" w:themeFill="background1"/>
        <w:spacing w:before="0" w:beforeAutospacing="off" w:after="0" w:afterAutospacing="off"/>
        <w:ind w:left="0" w:right="-20"/>
        <w:rPr>
          <w:rFonts w:ascii="Segoe UI" w:hAnsi="Segoe UI" w:eastAsia="Segoe UI" w:cs="Segoe UI"/>
          <w:b w:val="0"/>
          <w:bCs w:val="0"/>
          <w:i w:val="0"/>
          <w:iCs w:val="0"/>
          <w:caps w:val="0"/>
          <w:smallCaps w:val="0"/>
          <w:noProof w:val="0"/>
          <w:color w:val="0D0D0D" w:themeColor="text1" w:themeTint="F2" w:themeShade="FF"/>
          <w:sz w:val="24"/>
          <w:szCs w:val="24"/>
          <w:lang w:val="en-GB"/>
        </w:rPr>
      </w:pPr>
    </w:p>
    <w:p xmlns:wp14="http://schemas.microsoft.com/office/word/2010/wordml" w:rsidP="2BD17602" wp14:paraId="74C8F2FE" wp14:textId="7D4835D7">
      <w:pPr>
        <w:pStyle w:val="Normal"/>
        <w:shd w:val="clear" w:color="auto" w:fill="FFFFFF" w:themeFill="background1"/>
        <w:spacing w:before="0" w:beforeAutospacing="off" w:after="0" w:afterAutospacing="off"/>
        <w:ind w:left="0" w:right="-20"/>
        <w:rPr>
          <w:rFonts w:ascii="Segoe UI" w:hAnsi="Segoe UI" w:eastAsia="Segoe UI" w:cs="Segoe UI"/>
          <w:b w:val="0"/>
          <w:bCs w:val="0"/>
          <w:i w:val="0"/>
          <w:iCs w:val="0"/>
          <w:caps w:val="0"/>
          <w:smallCaps w:val="0"/>
          <w:noProof w:val="0"/>
          <w:color w:val="0D0D0D" w:themeColor="text1" w:themeTint="F2" w:themeShade="FF"/>
          <w:sz w:val="24"/>
          <w:szCs w:val="24"/>
          <w:lang w:val="en-GB"/>
        </w:rPr>
      </w:pPr>
      <w:r w:rsidRPr="2BD17602" w:rsidR="4F251BE3">
        <w:rPr>
          <w:rFonts w:ascii="Segoe UI" w:hAnsi="Segoe UI" w:eastAsia="Segoe UI" w:cs="Segoe UI"/>
          <w:b w:val="0"/>
          <w:bCs w:val="0"/>
          <w:i w:val="0"/>
          <w:iCs w:val="0"/>
          <w:caps w:val="0"/>
          <w:smallCaps w:val="0"/>
          <w:noProof w:val="0"/>
          <w:color w:val="0D0D0D" w:themeColor="text1" w:themeTint="F2" w:themeShade="FF"/>
          <w:sz w:val="24"/>
          <w:szCs w:val="24"/>
          <w:lang w:val="en-GB"/>
        </w:rPr>
        <w:t>Pellegrini, A. D., &amp; Smith, P. K. (1998). Physical activity play: The nature and function of playing. Child development, 69(3), 577-598.</w:t>
      </w:r>
    </w:p>
    <w:p xmlns:wp14="http://schemas.microsoft.com/office/word/2010/wordml" w:rsidP="2BD17602" wp14:paraId="54014D0F" wp14:textId="1CA989A2">
      <w:pPr>
        <w:pStyle w:val="Normal"/>
        <w:shd w:val="clear" w:color="auto" w:fill="FFFFFF" w:themeFill="background1"/>
        <w:spacing w:before="0" w:beforeAutospacing="off" w:after="0" w:afterAutospacing="off"/>
        <w:ind w:left="0" w:right="-20"/>
        <w:rPr>
          <w:rFonts w:ascii="Segoe UI" w:hAnsi="Segoe UI" w:eastAsia="Segoe UI" w:cs="Segoe UI"/>
          <w:b w:val="0"/>
          <w:bCs w:val="0"/>
          <w:i w:val="0"/>
          <w:iCs w:val="0"/>
          <w:caps w:val="0"/>
          <w:smallCaps w:val="0"/>
          <w:noProof w:val="0"/>
          <w:color w:val="0D0D0D" w:themeColor="text1" w:themeTint="F2" w:themeShade="FF"/>
          <w:sz w:val="24"/>
          <w:szCs w:val="24"/>
          <w:lang w:val="en-GB"/>
        </w:rPr>
      </w:pPr>
    </w:p>
    <w:p xmlns:wp14="http://schemas.microsoft.com/office/word/2010/wordml" w:rsidP="2BD17602" wp14:paraId="6D869D9D" wp14:textId="54DB6D55">
      <w:pPr>
        <w:pStyle w:val="Normal"/>
        <w:shd w:val="clear" w:color="auto" w:fill="FFFFFF" w:themeFill="background1"/>
        <w:spacing w:before="0" w:beforeAutospacing="off" w:after="0" w:afterAutospacing="off"/>
        <w:ind w:left="0" w:right="-20"/>
        <w:rPr>
          <w:rFonts w:ascii="Segoe UI" w:hAnsi="Segoe UI" w:eastAsia="Segoe UI" w:cs="Segoe UI"/>
          <w:b w:val="0"/>
          <w:bCs w:val="0"/>
          <w:i w:val="0"/>
          <w:iCs w:val="0"/>
          <w:caps w:val="0"/>
          <w:smallCaps w:val="0"/>
          <w:noProof w:val="0"/>
          <w:color w:val="0D0D0D" w:themeColor="text1" w:themeTint="F2" w:themeShade="FF"/>
          <w:sz w:val="24"/>
          <w:szCs w:val="24"/>
          <w:lang w:val="en-GB"/>
        </w:rPr>
      </w:pPr>
      <w:r w:rsidRPr="2BD17602" w:rsidR="4F251BE3">
        <w:rPr>
          <w:rFonts w:ascii="Segoe UI" w:hAnsi="Segoe UI" w:eastAsia="Segoe UI" w:cs="Segoe UI"/>
          <w:b w:val="0"/>
          <w:bCs w:val="0"/>
          <w:i w:val="0"/>
          <w:iCs w:val="0"/>
          <w:caps w:val="0"/>
          <w:smallCaps w:val="0"/>
          <w:noProof w:val="0"/>
          <w:color w:val="0D0D0D" w:themeColor="text1" w:themeTint="F2" w:themeShade="FF"/>
          <w:sz w:val="24"/>
          <w:szCs w:val="24"/>
          <w:lang w:val="en-GB"/>
        </w:rPr>
        <w:t>Rubin, K. H., Bukowski, W., &amp; Parker, J. G. (2006). Peer interactions, relationships, and groups. Handbook of child psychology, 3, 571-645.</w:t>
      </w:r>
    </w:p>
    <w:p xmlns:wp14="http://schemas.microsoft.com/office/word/2010/wordml" w:rsidP="2BD17602" wp14:paraId="5E5787A5" wp14:textId="1BA630BD">
      <w:pPr>
        <w:pStyle w:val="Norm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7y02vEzh" int2:invalidationBookmarkName="" int2:hashCode="l3QgHBQEXsf0XO" int2:id="cVELknYm">
      <int2:state int2:type="AugLoop_Text_Critique" int2:value="Rejected"/>
    </int2:bookmark>
    <int2:bookmark int2:bookmarkName="_Int_GIfBC7qb" int2:invalidationBookmarkName="" int2:hashCode="SFel2Rt1h3qbV9" int2:id="b2icQHl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cd4b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b75de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b0af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e0e1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313C1A"/>
    <w:rsid w:val="040E3C09"/>
    <w:rsid w:val="05AE68FA"/>
    <w:rsid w:val="08FAD589"/>
    <w:rsid w:val="0BD1C749"/>
    <w:rsid w:val="0FB7270B"/>
    <w:rsid w:val="12CC5771"/>
    <w:rsid w:val="14BF1B18"/>
    <w:rsid w:val="17E3F635"/>
    <w:rsid w:val="18369B2B"/>
    <w:rsid w:val="1B0D26E5"/>
    <w:rsid w:val="1B258307"/>
    <w:rsid w:val="1EAD6169"/>
    <w:rsid w:val="214E9860"/>
    <w:rsid w:val="22713807"/>
    <w:rsid w:val="26B0EE94"/>
    <w:rsid w:val="290B2342"/>
    <w:rsid w:val="29E88F56"/>
    <w:rsid w:val="29F07CDC"/>
    <w:rsid w:val="2B8C4D3D"/>
    <w:rsid w:val="2BD17602"/>
    <w:rsid w:val="2FE7B2AE"/>
    <w:rsid w:val="31A3BD21"/>
    <w:rsid w:val="350054C6"/>
    <w:rsid w:val="36C5DA17"/>
    <w:rsid w:val="36CEFFE4"/>
    <w:rsid w:val="386AD045"/>
    <w:rsid w:val="41E3DEEF"/>
    <w:rsid w:val="43AD82EC"/>
    <w:rsid w:val="444C456F"/>
    <w:rsid w:val="49B8B0A9"/>
    <w:rsid w:val="49D13B40"/>
    <w:rsid w:val="4A2EA9B1"/>
    <w:rsid w:val="4D193A9E"/>
    <w:rsid w:val="4E2EFFC8"/>
    <w:rsid w:val="4F251BE3"/>
    <w:rsid w:val="525275F7"/>
    <w:rsid w:val="534B75B2"/>
    <w:rsid w:val="5456BAA7"/>
    <w:rsid w:val="55F28B08"/>
    <w:rsid w:val="563A11AD"/>
    <w:rsid w:val="59B20C16"/>
    <w:rsid w:val="5D3148D1"/>
    <w:rsid w:val="5E313C1A"/>
    <w:rsid w:val="5E452392"/>
    <w:rsid w:val="60BB8E89"/>
    <w:rsid w:val="6204B9F4"/>
    <w:rsid w:val="66BF02BA"/>
    <w:rsid w:val="6A961A1D"/>
    <w:rsid w:val="6CA2E25C"/>
    <w:rsid w:val="6DA1FF17"/>
    <w:rsid w:val="76AF38B6"/>
    <w:rsid w:val="7748E15D"/>
    <w:rsid w:val="77A23382"/>
    <w:rsid w:val="7964B9D8"/>
    <w:rsid w:val="7A675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13C1A"/>
  <w15:chartTrackingRefBased/>
  <w15:docId w15:val="{158C628A-010E-489F-B109-34BA0D972F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e4839e87f594630" /><Relationship Type="http://schemas.openxmlformats.org/officeDocument/2006/relationships/numbering" Target="/word/numbering.xml" Id="R95f10388a8434a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Yazmin Gutteridge (2105778)</dc:creator>
  <keywords/>
  <dc:description/>
  <lastModifiedBy>Yazmin Gutteridge (2105778)</lastModifiedBy>
  <revision>2</revision>
  <dcterms:created xsi:type="dcterms:W3CDTF">2024-02-27T13:21:02.7227161Z</dcterms:created>
  <dcterms:modified xsi:type="dcterms:W3CDTF">2024-02-27T13:45:39.7538360Z</dcterms:modified>
</coreProperties>
</file>