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16644" w14:textId="77777777" w:rsidR="00AA52D1" w:rsidRDefault="00AA52D1" w:rsidP="00AA52D1">
      <w:pPr>
        <w:spacing w:line="278" w:lineRule="auto"/>
        <w:jc w:val="center"/>
      </w:pPr>
    </w:p>
    <w:p w14:paraId="5A0BED60" w14:textId="77777777" w:rsidR="00AA52D1" w:rsidRDefault="00AA52D1" w:rsidP="00AA52D1">
      <w:pPr>
        <w:spacing w:line="278" w:lineRule="auto"/>
        <w:jc w:val="center"/>
      </w:pPr>
    </w:p>
    <w:p w14:paraId="342080CE" w14:textId="77777777" w:rsidR="00AA52D1" w:rsidRDefault="00AA52D1" w:rsidP="00AA52D1">
      <w:pPr>
        <w:spacing w:line="278" w:lineRule="auto"/>
        <w:jc w:val="center"/>
        <w:rPr>
          <w:b/>
          <w:bCs/>
          <w:color w:val="0070C0"/>
          <w:sz w:val="52"/>
          <w:szCs w:val="52"/>
        </w:rPr>
      </w:pPr>
    </w:p>
    <w:p w14:paraId="628B3FF5" w14:textId="77777777" w:rsidR="00AA52D1" w:rsidRDefault="00AA52D1" w:rsidP="00AA52D1">
      <w:pPr>
        <w:spacing w:line="278" w:lineRule="auto"/>
        <w:jc w:val="center"/>
        <w:rPr>
          <w:b/>
          <w:bCs/>
          <w:color w:val="0070C0"/>
          <w:sz w:val="52"/>
          <w:szCs w:val="52"/>
        </w:rPr>
      </w:pPr>
    </w:p>
    <w:p w14:paraId="33A7257F" w14:textId="77777777" w:rsidR="005E549A" w:rsidRDefault="00AA52D1" w:rsidP="00F361FB">
      <w:pPr>
        <w:spacing w:line="278" w:lineRule="auto"/>
        <w:jc w:val="center"/>
        <w:rPr>
          <w:b/>
          <w:bCs/>
          <w:sz w:val="52"/>
          <w:szCs w:val="52"/>
        </w:rPr>
      </w:pPr>
      <w:r w:rsidRPr="00AA52D1">
        <w:rPr>
          <w:b/>
          <w:bCs/>
          <w:color w:val="0070C0"/>
          <w:sz w:val="52"/>
          <w:szCs w:val="52"/>
        </w:rPr>
        <w:t>Reflection Report</w:t>
      </w:r>
    </w:p>
    <w:p w14:paraId="40C871D9" w14:textId="77777777" w:rsidR="005E549A" w:rsidRDefault="005E549A" w:rsidP="00F361FB">
      <w:pPr>
        <w:spacing w:line="278" w:lineRule="auto"/>
        <w:jc w:val="center"/>
        <w:rPr>
          <w:b/>
          <w:bCs/>
          <w:sz w:val="52"/>
          <w:szCs w:val="52"/>
        </w:rPr>
      </w:pPr>
    </w:p>
    <w:p w14:paraId="5B3BBB7F" w14:textId="77777777" w:rsidR="005E549A" w:rsidRDefault="005E549A" w:rsidP="00F361FB">
      <w:pPr>
        <w:spacing w:line="278" w:lineRule="auto"/>
        <w:jc w:val="center"/>
        <w:rPr>
          <w:b/>
          <w:bCs/>
          <w:sz w:val="52"/>
          <w:szCs w:val="52"/>
        </w:rPr>
      </w:pPr>
    </w:p>
    <w:p w14:paraId="7BF748B5" w14:textId="77777777" w:rsidR="005E549A" w:rsidRDefault="005E549A" w:rsidP="005E549A">
      <w:pPr>
        <w:spacing w:line="278" w:lineRule="auto"/>
        <w:jc w:val="center"/>
        <w:rPr>
          <w:b/>
          <w:bCs/>
          <w:sz w:val="52"/>
          <w:szCs w:val="52"/>
        </w:rPr>
      </w:pPr>
      <w:r>
        <w:rPr>
          <w:b/>
          <w:bCs/>
          <w:sz w:val="52"/>
          <w:szCs w:val="52"/>
        </w:rPr>
        <w:t>Submitted by:</w:t>
      </w:r>
    </w:p>
    <w:p w14:paraId="5A82043D" w14:textId="77777777" w:rsidR="005E549A" w:rsidRDefault="005E549A" w:rsidP="005E549A">
      <w:pPr>
        <w:spacing w:line="278" w:lineRule="auto"/>
        <w:jc w:val="center"/>
        <w:rPr>
          <w:b/>
          <w:bCs/>
          <w:sz w:val="52"/>
          <w:szCs w:val="52"/>
        </w:rPr>
      </w:pPr>
      <w:r>
        <w:rPr>
          <w:b/>
          <w:bCs/>
          <w:sz w:val="52"/>
          <w:szCs w:val="52"/>
        </w:rPr>
        <w:t>Md Abidur Rahman</w:t>
      </w:r>
    </w:p>
    <w:p w14:paraId="53A9AD59" w14:textId="005C70A4" w:rsidR="00AA52D1" w:rsidRPr="00F361FB" w:rsidRDefault="005E549A" w:rsidP="005E549A">
      <w:pPr>
        <w:spacing w:line="278" w:lineRule="auto"/>
        <w:jc w:val="center"/>
        <w:rPr>
          <w:b/>
          <w:bCs/>
          <w:sz w:val="52"/>
          <w:szCs w:val="52"/>
        </w:rPr>
      </w:pPr>
      <w:r>
        <w:rPr>
          <w:b/>
          <w:bCs/>
          <w:sz w:val="52"/>
          <w:szCs w:val="52"/>
        </w:rPr>
        <w:t>Id: 1815081</w:t>
      </w:r>
      <w:r w:rsidR="00AA52D1">
        <w:br w:type="page"/>
      </w:r>
    </w:p>
    <w:p w14:paraId="2EC022CD" w14:textId="2CD9E17B" w:rsidR="00DD02AE" w:rsidRPr="00FD02CA" w:rsidRDefault="00DD02AE" w:rsidP="00FD02CA">
      <w:pPr>
        <w:spacing w:line="278" w:lineRule="auto"/>
        <w:jc w:val="center"/>
        <w:rPr>
          <w:b/>
          <w:bCs/>
          <w:sz w:val="28"/>
          <w:szCs w:val="28"/>
        </w:rPr>
      </w:pPr>
      <w:r w:rsidRPr="00FD02CA">
        <w:rPr>
          <w:b/>
          <w:bCs/>
          <w:sz w:val="28"/>
          <w:szCs w:val="28"/>
        </w:rPr>
        <w:lastRenderedPageBreak/>
        <w:t>Emotional and Cultural Intelligence Reflection and Future Application</w:t>
      </w:r>
    </w:p>
    <w:p w14:paraId="1C03E13A" w14:textId="77777777" w:rsidR="00DD02AE" w:rsidRDefault="00DD02AE" w:rsidP="00DD02AE">
      <w:pPr>
        <w:spacing w:line="278" w:lineRule="auto"/>
        <w:jc w:val="left"/>
      </w:pPr>
    </w:p>
    <w:p w14:paraId="595AEFDE" w14:textId="59EEFAA7" w:rsidR="00DD02AE" w:rsidRDefault="00FD02CA" w:rsidP="00FA712E">
      <w:r>
        <w:t>Before</w:t>
      </w:r>
      <w:r w:rsidR="00DD02AE">
        <w:t xml:space="preserve"> studying this module, I had only understood leadership intelligence as cognitively based, i.e. strategic thinking and technical skills. The notions of Emotional Intelligence (EQ) and Cultural Intelligence (CQ) have fundamentally transformed my perception </w:t>
      </w:r>
      <w:r w:rsidR="00374304">
        <w:t>of</w:t>
      </w:r>
      <w:r w:rsidR="00DD02AE">
        <w:t xml:space="preserve"> the fundamental aspects of a person</w:t>
      </w:r>
      <w:r w:rsidR="00264F18">
        <w:t xml:space="preserve"> (Tedam et al., 2025)</w:t>
      </w:r>
      <w:r w:rsidR="00FA712E">
        <w:t>,</w:t>
      </w:r>
      <w:r w:rsidR="00DD02AE">
        <w:t xml:space="preserve"> which bring leadership to life and render it effective in such </w:t>
      </w:r>
      <w:r w:rsidR="00374304">
        <w:t>a</w:t>
      </w:r>
      <w:r w:rsidR="00DD02AE">
        <w:t xml:space="preserve"> context of the globali</w:t>
      </w:r>
      <w:r w:rsidR="00FA712E">
        <w:t>z</w:t>
      </w:r>
      <w:r w:rsidR="00DD02AE">
        <w:t>ed world.</w:t>
      </w:r>
    </w:p>
    <w:p w14:paraId="709FE965" w14:textId="7DBB57FA" w:rsidR="00DD02AE" w:rsidRDefault="00DD02AE" w:rsidP="00264F18">
      <w:r>
        <w:t>The first impression I had of EQ was that I was nice or empathetic. I have a better understanding of it as a skill set comprising of many skills, and Goleman has best described it through his model. I notice that the first one is Self-Awareness</w:t>
      </w:r>
      <w:r w:rsidR="00FD02CA">
        <w:t>,</w:t>
      </w:r>
      <w:r>
        <w:t xml:space="preserve"> without which I will have no chance to deal with my emotional triggers and biases</w:t>
      </w:r>
      <w:r w:rsidR="00FA712E">
        <w:t>,</w:t>
      </w:r>
      <w:r>
        <w:t xml:space="preserve"> and even to be able to deal with those of others</w:t>
      </w:r>
      <w:r w:rsidR="00264F18">
        <w:t xml:space="preserve"> (Chundru et al., 2025)</w:t>
      </w:r>
      <w:r>
        <w:t>. Likewise, I used to perceive CQ only as knowledge on various cultures, their holidays, food and greetings. The Four-Factor Model enlightened the fact that CQ is a dynamic capability. It begins with CQ Drive</w:t>
      </w:r>
      <w:r w:rsidR="00FD02CA">
        <w:t>,</w:t>
      </w:r>
      <w:r>
        <w:t xml:space="preserve"> an actual interest and desire to get involved in difference and is </w:t>
      </w:r>
      <w:r w:rsidR="00F361FB">
        <w:t>operationalized</w:t>
      </w:r>
      <w:r>
        <w:t xml:space="preserve"> in CQ Strategy</w:t>
      </w:r>
      <w:r w:rsidR="00FD02CA">
        <w:t>,</w:t>
      </w:r>
      <w:r>
        <w:t xml:space="preserve"> where I plan and adapt as well as respond to cultural interactions</w:t>
      </w:r>
      <w:r w:rsidR="00264F18">
        <w:t xml:space="preserve"> (Bratianu et al., 2025)</w:t>
      </w:r>
      <w:r>
        <w:t>.</w:t>
      </w:r>
    </w:p>
    <w:p w14:paraId="504B37B3" w14:textId="43DABBF0" w:rsidR="00D64CD6" w:rsidRDefault="00DD02AE" w:rsidP="00DD02AE">
      <w:r>
        <w:t>It is possible to reflect on the negative experiences related to EQ and CQ in past group projects</w:t>
      </w:r>
      <w:r w:rsidR="00264F18">
        <w:t xml:space="preserve"> (Chundru et al., 2025)</w:t>
      </w:r>
      <w:r>
        <w:t>. In one instance, I misunderstood a fellow team member who was not talking much, and I did not use Empathy to think that he/she could have a culture where I should listen to talk first. My action, which was influenced by the wish to make fast progress (poor Self-Regulation)</w:t>
      </w:r>
      <w:r w:rsidR="00FD02CA">
        <w:t>,</w:t>
      </w:r>
      <w:r>
        <w:t xml:space="preserve"> probably led them to feel shunned out, as it weakened the psychological safety of the team. This demonstrates a pure case of the underdeveloped EQ preventing my opportunity to use the full potential of the team</w:t>
      </w:r>
      <w:r w:rsidR="00264F18">
        <w:t xml:space="preserve"> (Velmurugan et al., 2025)</w:t>
      </w:r>
      <w:r>
        <w:t>.</w:t>
      </w:r>
    </w:p>
    <w:p w14:paraId="744B92E2" w14:textId="77777777" w:rsidR="00D64CD6" w:rsidRPr="005801E1" w:rsidRDefault="00D64CD6" w:rsidP="00D64CD6">
      <w:pPr>
        <w:rPr>
          <w:b/>
          <w:bCs/>
        </w:rPr>
      </w:pPr>
      <w:r w:rsidRPr="005801E1">
        <w:rPr>
          <w:b/>
          <w:bCs/>
        </w:rPr>
        <w:t>In the future, I have a specific vision on how I can become more efficient in adopting such concepts. To develop my EQ, I will:</w:t>
      </w:r>
    </w:p>
    <w:p w14:paraId="124EDA4C" w14:textId="77777777" w:rsidR="00D64CD6" w:rsidRDefault="00D64CD6" w:rsidP="00FD02CA">
      <w:pPr>
        <w:pStyle w:val="ListParagraph"/>
        <w:numPr>
          <w:ilvl w:val="0"/>
          <w:numId w:val="1"/>
        </w:numPr>
      </w:pPr>
      <w:r>
        <w:t>Practice Journaling: I will set aside time every week to look at my emotional reactions within the team. What was the trigger of anger or pleasure? What were the emotions I had and how did they affect my choices and communication? This will develop my Self- Awareness.</w:t>
      </w:r>
    </w:p>
    <w:p w14:paraId="6FE0417D" w14:textId="77777777" w:rsidR="00D64CD6" w:rsidRDefault="00D64CD6" w:rsidP="00FD02CA">
      <w:pPr>
        <w:pStyle w:val="ListParagraph"/>
        <w:numPr>
          <w:ilvl w:val="0"/>
          <w:numId w:val="1"/>
        </w:numPr>
      </w:pPr>
      <w:r>
        <w:lastRenderedPageBreak/>
        <w:t>Gather Feedback Proactively: I will request confidant peers to give honest feedback regarding my interpersonal skills, namely, my way of dealing with stress and conflict. This external vision is essential to get out of self-delusions about myself.</w:t>
      </w:r>
    </w:p>
    <w:p w14:paraId="75C3A80A" w14:textId="73A35377" w:rsidR="00FD02CA" w:rsidRPr="005801E1" w:rsidRDefault="00FD02CA" w:rsidP="00FD02CA">
      <w:pPr>
        <w:rPr>
          <w:b/>
          <w:bCs/>
          <w:color w:val="000000" w:themeColor="text1"/>
        </w:rPr>
      </w:pPr>
      <w:r w:rsidRPr="005801E1">
        <w:rPr>
          <w:b/>
          <w:bCs/>
          <w:color w:val="000000" w:themeColor="text1"/>
        </w:rPr>
        <w:t>For cultivating my CQ, I will:</w:t>
      </w:r>
    </w:p>
    <w:p w14:paraId="36ACF2BC" w14:textId="5F218764" w:rsidR="00D64CD6" w:rsidRDefault="00D64CD6" w:rsidP="00FD02CA">
      <w:pPr>
        <w:pStyle w:val="ListParagraph"/>
        <w:numPr>
          <w:ilvl w:val="0"/>
          <w:numId w:val="1"/>
        </w:numPr>
      </w:pPr>
      <w:r>
        <w:t xml:space="preserve">Take on a Learner Mindset: Within any multicultural interaction, I will take a deliberate step </w:t>
      </w:r>
      <w:r w:rsidR="00FD02CA">
        <w:t>from</w:t>
      </w:r>
      <w:r>
        <w:t xml:space="preserve"> being </w:t>
      </w:r>
      <w:r w:rsidR="00FD02CA">
        <w:t>judgmental</w:t>
      </w:r>
      <w:r>
        <w:t xml:space="preserve"> to being curious. Some of the questions I will use </w:t>
      </w:r>
      <w:r w:rsidR="00FD02CA">
        <w:t>before</w:t>
      </w:r>
      <w:r>
        <w:t xml:space="preserve"> making assumptions include: Could you clarify your view on this? This switches on CQ Drive and CQ Knowledge.</w:t>
      </w:r>
    </w:p>
    <w:p w14:paraId="11BBA3CA" w14:textId="6E952C2D" w:rsidR="00D64CD6" w:rsidRDefault="00D64CD6" w:rsidP="00FD02CA">
      <w:pPr>
        <w:pStyle w:val="ListParagraph"/>
        <w:numPr>
          <w:ilvl w:val="0"/>
          <w:numId w:val="1"/>
        </w:numPr>
      </w:pPr>
      <w:r>
        <w:t>Preplan Pre-Engagement Strategies: I will investigate proper communication style and decision-making norms before the meetings or discussions with people with various cultural backgrounds</w:t>
      </w:r>
      <w:r w:rsidR="00264F18">
        <w:t xml:space="preserve"> (Bukhari et al., 2025)</w:t>
      </w:r>
      <w:r>
        <w:t>. More to the point, I will make an attempt to clearly negotiate such preferences at the very beginning of the project. I can use the following example to illustrate: To make our time together effective, should we talk about how we like to receive and provide feedback? This strategic thinking is what CQ Strategy entails.</w:t>
      </w:r>
    </w:p>
    <w:p w14:paraId="5FB9C25E" w14:textId="42018F94" w:rsidR="00AA52D1" w:rsidRDefault="00264F18" w:rsidP="00D64CD6">
      <w:r>
        <w:t>In conclusion</w:t>
      </w:r>
      <w:r w:rsidR="00D64CD6" w:rsidRPr="00D64CD6">
        <w:t>, this reflective exercise has been educative. I have also realized that EQ and CQ are not inherent qualities but strengths that may be reinforced through deliberate effort. Through this process of self-improvement</w:t>
      </w:r>
      <w:r>
        <w:t xml:space="preserve"> (Deng et al., 2025)</w:t>
      </w:r>
      <w:r w:rsidR="00D64CD6" w:rsidRPr="00D64CD6">
        <w:t>, I would also like to be a leader who does not merely supervise, but really takes care of his or her subjects and creates an atmosphere in which different people feel understood, appreciated and enabled to do their best job</w:t>
      </w:r>
      <w:r>
        <w:t xml:space="preserve"> (Boyd et al., 2025)</w:t>
      </w:r>
      <w:r w:rsidR="00D64CD6" w:rsidRPr="00D64CD6">
        <w:t>.</w:t>
      </w:r>
      <w:r w:rsidR="00AA52D1">
        <w:br w:type="page"/>
      </w:r>
    </w:p>
    <w:p w14:paraId="16DD8246" w14:textId="77777777" w:rsidR="00264F18" w:rsidRDefault="00FD02CA">
      <w:pPr>
        <w:spacing w:line="278" w:lineRule="auto"/>
        <w:jc w:val="left"/>
        <w:rPr>
          <w:b/>
          <w:bCs/>
          <w:sz w:val="32"/>
          <w:szCs w:val="32"/>
        </w:rPr>
      </w:pPr>
      <w:r w:rsidRPr="00374304">
        <w:rPr>
          <w:b/>
          <w:bCs/>
          <w:sz w:val="32"/>
          <w:szCs w:val="32"/>
        </w:rPr>
        <w:lastRenderedPageBreak/>
        <w:t>References</w:t>
      </w:r>
    </w:p>
    <w:p w14:paraId="64CC7B07" w14:textId="77777777" w:rsidR="00264F18" w:rsidRDefault="00264F18" w:rsidP="00264F18">
      <w:pPr>
        <w:ind w:left="720" w:hanging="720"/>
      </w:pPr>
      <w:r w:rsidRPr="00264F18">
        <w:t>Chundru, S. and Whig, P., 2025. Future of emotional intelligence in technology: trends and innovations. In </w:t>
      </w:r>
      <w:r w:rsidRPr="00264F18">
        <w:rPr>
          <w:i/>
          <w:iCs/>
        </w:rPr>
        <w:t xml:space="preserve">Humanizing Technology </w:t>
      </w:r>
      <w:proofErr w:type="gramStart"/>
      <w:r w:rsidRPr="00264F18">
        <w:rPr>
          <w:i/>
          <w:iCs/>
        </w:rPr>
        <w:t>With</w:t>
      </w:r>
      <w:proofErr w:type="gramEnd"/>
      <w:r w:rsidRPr="00264F18">
        <w:rPr>
          <w:i/>
          <w:iCs/>
        </w:rPr>
        <w:t xml:space="preserve"> Emotional Intelligence</w:t>
      </w:r>
      <w:r w:rsidRPr="00264F18">
        <w:t> (pp. 457-468). IGI Global Scientific Publishing.</w:t>
      </w:r>
    </w:p>
    <w:p w14:paraId="3D0C0ADA" w14:textId="77777777" w:rsidR="00264F18" w:rsidRDefault="00264F18" w:rsidP="00264F18">
      <w:pPr>
        <w:ind w:left="720" w:hanging="720"/>
      </w:pPr>
      <w:r w:rsidRPr="00264F18">
        <w:t>Bratianu, C. and Paiuc, D., 2025. Emotional and cultural intelligence impact on multicultural leadership. In </w:t>
      </w:r>
      <w:r w:rsidRPr="00264F18">
        <w:rPr>
          <w:i/>
          <w:iCs/>
        </w:rPr>
        <w:t>Emotional Intelligence and Networking Competencies: Implications for Effective Leadership</w:t>
      </w:r>
      <w:r w:rsidRPr="00264F18">
        <w:t> (pp. 15-34). Cham: Springer Nature Switzerland.</w:t>
      </w:r>
    </w:p>
    <w:p w14:paraId="014B7660" w14:textId="77777777" w:rsidR="00264F18" w:rsidRDefault="00264F18" w:rsidP="00264F18">
      <w:pPr>
        <w:ind w:left="720" w:hanging="720"/>
      </w:pPr>
      <w:r w:rsidRPr="00264F18">
        <w:t>Velmurugan, P.R., Catherine, S., Vettriselvan, R., EP, J. and Rajesh, D., 2025. Innovative Intercultural Communication Training in Translator Education: Cultivating Cultural Competence. In </w:t>
      </w:r>
      <w:r w:rsidRPr="00264F18">
        <w:rPr>
          <w:i/>
          <w:iCs/>
        </w:rPr>
        <w:t>Cutting-Edge Approaches in Translator Education and Pedagogy</w:t>
      </w:r>
      <w:r w:rsidRPr="00264F18">
        <w:t> (pp. 217-244). IGI Global Scientific Publishing.</w:t>
      </w:r>
    </w:p>
    <w:p w14:paraId="70C5BEF1" w14:textId="77777777" w:rsidR="00264F18" w:rsidRDefault="00264F18" w:rsidP="00264F18">
      <w:pPr>
        <w:ind w:left="720" w:hanging="720"/>
      </w:pPr>
      <w:r w:rsidRPr="00264F18">
        <w:t>Tedam, P., 2025. Developing cultural competence. In </w:t>
      </w:r>
      <w:r w:rsidRPr="00264F18">
        <w:rPr>
          <w:i/>
          <w:iCs/>
        </w:rPr>
        <w:t>Anti-racism in social work practice</w:t>
      </w:r>
      <w:r w:rsidRPr="00264F18">
        <w:t> (pp. 48-65). Routledge.</w:t>
      </w:r>
    </w:p>
    <w:p w14:paraId="3CFBB88B" w14:textId="77777777" w:rsidR="00264F18" w:rsidRDefault="00264F18" w:rsidP="00264F18">
      <w:pPr>
        <w:ind w:left="720" w:hanging="720"/>
      </w:pPr>
      <w:r w:rsidRPr="00264F18">
        <w:t>Bukhari, S., Abas, B., Farrukh, M. and Zargar, S.M., 2025. Innovative horizons: the role of cultural intelligence in encouraging constructive deviance and the mediating role of employee engagement in hotels. </w:t>
      </w:r>
      <w:r w:rsidRPr="00264F18">
        <w:rPr>
          <w:i/>
          <w:iCs/>
        </w:rPr>
        <w:t>Journal of Hospitality and Tourism Insights</w:t>
      </w:r>
      <w:r w:rsidRPr="00264F18">
        <w:t>, </w:t>
      </w:r>
      <w:r w:rsidRPr="00264F18">
        <w:rPr>
          <w:i/>
          <w:iCs/>
        </w:rPr>
        <w:t>8</w:t>
      </w:r>
      <w:r w:rsidRPr="00264F18">
        <w:t>(3), pp.1133-1149.</w:t>
      </w:r>
    </w:p>
    <w:p w14:paraId="77F56AF3" w14:textId="77777777" w:rsidR="00264F18" w:rsidRDefault="00264F18" w:rsidP="00264F18">
      <w:pPr>
        <w:ind w:left="720" w:hanging="720"/>
      </w:pPr>
      <w:r w:rsidRPr="00264F18">
        <w:t>Deng, J., Marshall, T. and Imada, T., 2025. Cultural intelligence, acculturation, adaptation and emotional displays of other-condemning emotions and self-conscious emotions among Chinese international students in the UK.</w:t>
      </w:r>
    </w:p>
    <w:p w14:paraId="60FA76B9" w14:textId="6A0BEE35" w:rsidR="0088220A" w:rsidRDefault="00264F18" w:rsidP="005801E1">
      <w:pPr>
        <w:ind w:left="720" w:hanging="720"/>
      </w:pPr>
      <w:r w:rsidRPr="00264F18">
        <w:t>Boyd, H., 2025. Embedding cultural competence in dental education. </w:t>
      </w:r>
      <w:r w:rsidRPr="00264F18">
        <w:rPr>
          <w:i/>
          <w:iCs/>
        </w:rPr>
        <w:t>British Dental Journal</w:t>
      </w:r>
      <w:r w:rsidRPr="00264F18">
        <w:t>, </w:t>
      </w:r>
      <w:r w:rsidRPr="00264F18">
        <w:rPr>
          <w:i/>
          <w:iCs/>
        </w:rPr>
        <w:t>238</w:t>
      </w:r>
      <w:r w:rsidRPr="00264F18">
        <w:t>(2), pp.86-89.</w:t>
      </w:r>
    </w:p>
    <w:sectPr w:rsidR="0088220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5BBDD" w14:textId="77777777" w:rsidR="008E2421" w:rsidRDefault="008E2421" w:rsidP="00AA52D1">
      <w:pPr>
        <w:spacing w:after="0" w:line="240" w:lineRule="auto"/>
      </w:pPr>
      <w:r>
        <w:separator/>
      </w:r>
    </w:p>
  </w:endnote>
  <w:endnote w:type="continuationSeparator" w:id="0">
    <w:p w14:paraId="44ED60FB" w14:textId="77777777" w:rsidR="008E2421" w:rsidRDefault="008E2421" w:rsidP="00AA5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5DA15" w14:textId="77777777" w:rsidR="008E2421" w:rsidRDefault="008E2421" w:rsidP="00AA52D1">
      <w:pPr>
        <w:spacing w:after="0" w:line="240" w:lineRule="auto"/>
      </w:pPr>
      <w:r>
        <w:separator/>
      </w:r>
    </w:p>
  </w:footnote>
  <w:footnote w:type="continuationSeparator" w:id="0">
    <w:p w14:paraId="65211493" w14:textId="77777777" w:rsidR="008E2421" w:rsidRDefault="008E2421" w:rsidP="00AA5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52356"/>
      <w:docPartObj>
        <w:docPartGallery w:val="Page Numbers (Top of Page)"/>
        <w:docPartUnique/>
      </w:docPartObj>
    </w:sdtPr>
    <w:sdtEndPr>
      <w:rPr>
        <w:color w:val="7F7F7F" w:themeColor="background1" w:themeShade="7F"/>
        <w:spacing w:val="60"/>
      </w:rPr>
    </w:sdtEndPr>
    <w:sdtContent>
      <w:p w14:paraId="62CCAF43" w14:textId="1ACE5E3F" w:rsidR="00AA52D1" w:rsidRDefault="00AA52D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6D7C766" w14:textId="77777777" w:rsidR="00AA52D1" w:rsidRDefault="00AA5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348AF"/>
    <w:multiLevelType w:val="hybridMultilevel"/>
    <w:tmpl w:val="A350DF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8324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2D1"/>
    <w:rsid w:val="00264F18"/>
    <w:rsid w:val="00374304"/>
    <w:rsid w:val="00461E8D"/>
    <w:rsid w:val="005801E1"/>
    <w:rsid w:val="005E549A"/>
    <w:rsid w:val="00671637"/>
    <w:rsid w:val="007D41F2"/>
    <w:rsid w:val="00877700"/>
    <w:rsid w:val="0088220A"/>
    <w:rsid w:val="008E2421"/>
    <w:rsid w:val="00AA52D1"/>
    <w:rsid w:val="00CA6D82"/>
    <w:rsid w:val="00D64CD6"/>
    <w:rsid w:val="00D77802"/>
    <w:rsid w:val="00DD02AE"/>
    <w:rsid w:val="00E76816"/>
    <w:rsid w:val="00EE64A8"/>
    <w:rsid w:val="00F361FB"/>
    <w:rsid w:val="00FA712E"/>
    <w:rsid w:val="00FD02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D1D612"/>
  <w15:chartTrackingRefBased/>
  <w15:docId w15:val="{71382497-5ACC-4B19-A6E0-FDD9008F4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2AE"/>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AA52D1"/>
    <w:pPr>
      <w:keepNext/>
      <w:keepLines/>
      <w:spacing w:before="360" w:after="80"/>
      <w:outlineLvl w:val="0"/>
    </w:pPr>
    <w:rPr>
      <w:rFonts w:eastAsiaTheme="majorEastAsia" w:cstheme="majorBidi"/>
      <w:b/>
      <w:color w:val="002060"/>
      <w:sz w:val="32"/>
      <w:szCs w:val="40"/>
    </w:rPr>
  </w:style>
  <w:style w:type="paragraph" w:styleId="Heading2">
    <w:name w:val="heading 2"/>
    <w:basedOn w:val="Normal"/>
    <w:next w:val="Normal"/>
    <w:link w:val="Heading2Char"/>
    <w:uiPriority w:val="9"/>
    <w:semiHidden/>
    <w:unhideWhenUsed/>
    <w:qFormat/>
    <w:rsid w:val="00AA52D1"/>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semiHidden/>
    <w:unhideWhenUsed/>
    <w:qFormat/>
    <w:rsid w:val="00AA52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52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52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52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2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2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2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2D1"/>
    <w:rPr>
      <w:rFonts w:ascii="Times New Roman" w:eastAsiaTheme="majorEastAsia" w:hAnsi="Times New Roman" w:cstheme="majorBidi"/>
      <w:b/>
      <w:color w:val="002060"/>
      <w:sz w:val="32"/>
      <w:szCs w:val="40"/>
    </w:rPr>
  </w:style>
  <w:style w:type="character" w:customStyle="1" w:styleId="Heading2Char">
    <w:name w:val="Heading 2 Char"/>
    <w:basedOn w:val="DefaultParagraphFont"/>
    <w:link w:val="Heading2"/>
    <w:uiPriority w:val="9"/>
    <w:semiHidden/>
    <w:rsid w:val="00AA52D1"/>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semiHidden/>
    <w:rsid w:val="00AA52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52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52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52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2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2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2D1"/>
    <w:rPr>
      <w:rFonts w:eastAsiaTheme="majorEastAsia" w:cstheme="majorBidi"/>
      <w:color w:val="272727" w:themeColor="text1" w:themeTint="D8"/>
    </w:rPr>
  </w:style>
  <w:style w:type="paragraph" w:styleId="Title">
    <w:name w:val="Title"/>
    <w:basedOn w:val="Normal"/>
    <w:next w:val="Normal"/>
    <w:link w:val="TitleChar"/>
    <w:uiPriority w:val="10"/>
    <w:qFormat/>
    <w:rsid w:val="00AA52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2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2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2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2D1"/>
    <w:pPr>
      <w:spacing w:before="160"/>
      <w:jc w:val="center"/>
    </w:pPr>
    <w:rPr>
      <w:i/>
      <w:iCs/>
      <w:color w:val="404040" w:themeColor="text1" w:themeTint="BF"/>
    </w:rPr>
  </w:style>
  <w:style w:type="character" w:customStyle="1" w:styleId="QuoteChar">
    <w:name w:val="Quote Char"/>
    <w:basedOn w:val="DefaultParagraphFont"/>
    <w:link w:val="Quote"/>
    <w:uiPriority w:val="29"/>
    <w:rsid w:val="00AA52D1"/>
    <w:rPr>
      <w:i/>
      <w:iCs/>
      <w:color w:val="404040" w:themeColor="text1" w:themeTint="BF"/>
    </w:rPr>
  </w:style>
  <w:style w:type="paragraph" w:styleId="ListParagraph">
    <w:name w:val="List Paragraph"/>
    <w:basedOn w:val="Normal"/>
    <w:uiPriority w:val="34"/>
    <w:qFormat/>
    <w:rsid w:val="00AA52D1"/>
    <w:pPr>
      <w:ind w:left="720"/>
      <w:contextualSpacing/>
    </w:pPr>
  </w:style>
  <w:style w:type="character" w:styleId="IntenseEmphasis">
    <w:name w:val="Intense Emphasis"/>
    <w:basedOn w:val="DefaultParagraphFont"/>
    <w:uiPriority w:val="21"/>
    <w:qFormat/>
    <w:rsid w:val="00AA52D1"/>
    <w:rPr>
      <w:i/>
      <w:iCs/>
      <w:color w:val="2F5496" w:themeColor="accent1" w:themeShade="BF"/>
    </w:rPr>
  </w:style>
  <w:style w:type="paragraph" w:styleId="IntenseQuote">
    <w:name w:val="Intense Quote"/>
    <w:basedOn w:val="Normal"/>
    <w:next w:val="Normal"/>
    <w:link w:val="IntenseQuoteChar"/>
    <w:uiPriority w:val="30"/>
    <w:qFormat/>
    <w:rsid w:val="00AA52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52D1"/>
    <w:rPr>
      <w:i/>
      <w:iCs/>
      <w:color w:val="2F5496" w:themeColor="accent1" w:themeShade="BF"/>
    </w:rPr>
  </w:style>
  <w:style w:type="character" w:styleId="IntenseReference">
    <w:name w:val="Intense Reference"/>
    <w:basedOn w:val="DefaultParagraphFont"/>
    <w:uiPriority w:val="32"/>
    <w:qFormat/>
    <w:rsid w:val="00AA52D1"/>
    <w:rPr>
      <w:b/>
      <w:bCs/>
      <w:smallCaps/>
      <w:color w:val="2F5496" w:themeColor="accent1" w:themeShade="BF"/>
      <w:spacing w:val="5"/>
    </w:rPr>
  </w:style>
  <w:style w:type="paragraph" w:styleId="Header">
    <w:name w:val="header"/>
    <w:basedOn w:val="Normal"/>
    <w:link w:val="HeaderChar"/>
    <w:uiPriority w:val="99"/>
    <w:unhideWhenUsed/>
    <w:rsid w:val="00AA52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2D1"/>
    <w:rPr>
      <w:rFonts w:ascii="Times New Roman" w:hAnsi="Times New Roman"/>
    </w:rPr>
  </w:style>
  <w:style w:type="paragraph" w:styleId="Footer">
    <w:name w:val="footer"/>
    <w:basedOn w:val="Normal"/>
    <w:link w:val="FooterChar"/>
    <w:uiPriority w:val="99"/>
    <w:unhideWhenUsed/>
    <w:rsid w:val="00AA52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2D1"/>
    <w:rPr>
      <w:rFonts w:ascii="Times New Roman" w:hAnsi="Times New Roman"/>
    </w:rPr>
  </w:style>
  <w:style w:type="table" w:styleId="GridTable4-Accent1">
    <w:name w:val="Grid Table 4 Accent 1"/>
    <w:basedOn w:val="TableNormal"/>
    <w:uiPriority w:val="49"/>
    <w:rsid w:val="00AA52D1"/>
    <w:pPr>
      <w:spacing w:after="0" w:line="240" w:lineRule="auto"/>
    </w:pPr>
    <w:rPr>
      <w:kern w:val="0"/>
      <w:sz w:val="22"/>
      <w:szCs w:val="28"/>
      <w:lang w:bidi="bn-BD"/>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5720">
      <w:bodyDiv w:val="1"/>
      <w:marLeft w:val="0"/>
      <w:marRight w:val="0"/>
      <w:marTop w:val="0"/>
      <w:marBottom w:val="0"/>
      <w:divBdr>
        <w:top w:val="none" w:sz="0" w:space="0" w:color="auto"/>
        <w:left w:val="none" w:sz="0" w:space="0" w:color="auto"/>
        <w:bottom w:val="none" w:sz="0" w:space="0" w:color="auto"/>
        <w:right w:val="none" w:sz="0" w:space="0" w:color="auto"/>
      </w:divBdr>
      <w:divsChild>
        <w:div w:id="1409577675">
          <w:marLeft w:val="0"/>
          <w:marRight w:val="0"/>
          <w:marTop w:val="0"/>
          <w:marBottom w:val="0"/>
          <w:divBdr>
            <w:top w:val="none" w:sz="0" w:space="0" w:color="auto"/>
            <w:left w:val="none" w:sz="0" w:space="0" w:color="auto"/>
            <w:bottom w:val="none" w:sz="0" w:space="0" w:color="auto"/>
            <w:right w:val="none" w:sz="0" w:space="0" w:color="auto"/>
          </w:divBdr>
        </w:div>
      </w:divsChild>
    </w:div>
    <w:div w:id="1302619369">
      <w:bodyDiv w:val="1"/>
      <w:marLeft w:val="0"/>
      <w:marRight w:val="0"/>
      <w:marTop w:val="0"/>
      <w:marBottom w:val="0"/>
      <w:divBdr>
        <w:top w:val="none" w:sz="0" w:space="0" w:color="auto"/>
        <w:left w:val="none" w:sz="0" w:space="0" w:color="auto"/>
        <w:bottom w:val="none" w:sz="0" w:space="0" w:color="auto"/>
        <w:right w:val="none" w:sz="0" w:space="0" w:color="auto"/>
      </w:divBdr>
      <w:divsChild>
        <w:div w:id="489366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4</Pages>
  <Words>815</Words>
  <Characters>4646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Morshed Siddik Obhi</dc:creator>
  <cp:keywords/>
  <dc:description/>
  <cp:lastModifiedBy>Robayat Hasan</cp:lastModifiedBy>
  <cp:revision>6</cp:revision>
  <dcterms:created xsi:type="dcterms:W3CDTF">2025-11-08T08:39:00Z</dcterms:created>
  <dcterms:modified xsi:type="dcterms:W3CDTF">2025-11-09T07:33:00Z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097ad1ae-c1ff-420f-90c9-7c24e0077261</vt:lpwstr>
  </property>
</Properties>
</file>