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1B5AB" w14:textId="77777777" w:rsidR="00E7189F" w:rsidRDefault="00E7189F" w:rsidP="007C190F">
      <w:pPr>
        <w:pStyle w:val="Normal1"/>
        <w:spacing w:after="200" w:line="360" w:lineRule="auto"/>
        <w:rPr>
          <w:rFonts w:ascii="Times New Roman" w:eastAsia="Times New Roman" w:hAnsi="Times New Roman" w:cs="Times New Roman"/>
          <w:b/>
          <w:sz w:val="32"/>
          <w:szCs w:val="32"/>
        </w:rPr>
      </w:pPr>
    </w:p>
    <w:p w14:paraId="7CE86F0C" w14:textId="7E16C66D" w:rsidR="00452300" w:rsidRDefault="00452300" w:rsidP="00CF07E4">
      <w:pPr>
        <w:pStyle w:val="Normal1"/>
        <w:spacing w:after="200" w:line="360" w:lineRule="auto"/>
        <w:rPr>
          <w:rFonts w:ascii="Times New Roman" w:eastAsia="Times New Roman" w:hAnsi="Times New Roman" w:cs="Times New Roman"/>
          <w:b/>
          <w:sz w:val="32"/>
          <w:szCs w:val="32"/>
        </w:rPr>
      </w:pPr>
    </w:p>
    <w:p w14:paraId="7BF92913" w14:textId="77777777" w:rsidR="00452300" w:rsidRDefault="00452217">
      <w:pPr>
        <w:pStyle w:val="Normal1"/>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MANAGEMENT AND ORGANISATIONAL BEHAVIOUR</w:t>
      </w:r>
    </w:p>
    <w:p w14:paraId="33D0DFB3" w14:textId="77777777" w:rsidR="007C190F" w:rsidRDefault="00452217">
      <w:pPr>
        <w:pStyle w:val="Normal1"/>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WRITTEN REPORT</w:t>
      </w:r>
    </w:p>
    <w:p w14:paraId="6124BBD9" w14:textId="77777777" w:rsidR="007C190F" w:rsidRDefault="007C190F">
      <w:pPr>
        <w:pStyle w:val="Normal1"/>
        <w:spacing w:after="200" w:line="360" w:lineRule="auto"/>
        <w:jc w:val="center"/>
        <w:rPr>
          <w:rFonts w:ascii="Times New Roman" w:eastAsia="Times New Roman" w:hAnsi="Times New Roman" w:cs="Times New Roman"/>
          <w:b/>
          <w:sz w:val="32"/>
          <w:szCs w:val="32"/>
        </w:rPr>
      </w:pPr>
    </w:p>
    <w:p w14:paraId="3B1D197E" w14:textId="77777777" w:rsidR="007C190F" w:rsidRDefault="007C190F">
      <w:pPr>
        <w:pStyle w:val="Normal1"/>
        <w:spacing w:after="200" w:line="360" w:lineRule="auto"/>
        <w:jc w:val="center"/>
        <w:rPr>
          <w:rFonts w:ascii="Times New Roman" w:eastAsia="Times New Roman" w:hAnsi="Times New Roman" w:cs="Times New Roman"/>
          <w:b/>
          <w:sz w:val="32"/>
          <w:szCs w:val="32"/>
        </w:rPr>
      </w:pPr>
    </w:p>
    <w:p w14:paraId="1CC6FF4F" w14:textId="6C371D16" w:rsidR="007C190F" w:rsidRPr="007C190F" w:rsidRDefault="007C190F" w:rsidP="007C190F">
      <w:pPr>
        <w:pStyle w:val="Normal1"/>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w:t>
      </w:r>
      <w:r w:rsidRPr="007C190F">
        <w:rPr>
          <w:rFonts w:ascii="Times New Roman" w:eastAsia="Times New Roman" w:hAnsi="Times New Roman" w:cs="Times New Roman"/>
          <w:b/>
          <w:sz w:val="24"/>
          <w:szCs w:val="24"/>
        </w:rPr>
        <w:t>Name: Ionela Madalina Canana</w:t>
      </w:r>
      <w:r>
        <w:rPr>
          <w:rFonts w:ascii="Times New Roman" w:eastAsia="Times New Roman" w:hAnsi="Times New Roman" w:cs="Times New Roman"/>
          <w:b/>
          <w:sz w:val="24"/>
          <w:szCs w:val="24"/>
        </w:rPr>
        <w:t>u</w:t>
      </w:r>
    </w:p>
    <w:p w14:paraId="5CC9C4EA" w14:textId="2161E5AE" w:rsidR="007C190F" w:rsidRDefault="007C190F" w:rsidP="007C190F">
      <w:pPr>
        <w:pStyle w:val="Normal1"/>
        <w:spacing w:after="200" w:line="360" w:lineRule="auto"/>
        <w:jc w:val="center"/>
        <w:rPr>
          <w:rFonts w:ascii="Times New Roman" w:eastAsia="Times New Roman" w:hAnsi="Times New Roman" w:cs="Times New Roman"/>
          <w:b/>
          <w:sz w:val="24"/>
          <w:szCs w:val="24"/>
        </w:rPr>
      </w:pPr>
      <w:r w:rsidRPr="007C190F">
        <w:rPr>
          <w:rFonts w:ascii="Times New Roman" w:eastAsia="Times New Roman" w:hAnsi="Times New Roman" w:cs="Times New Roman"/>
          <w:b/>
          <w:sz w:val="24"/>
          <w:szCs w:val="24"/>
        </w:rPr>
        <w:t>Student ID 224359</w:t>
      </w:r>
      <w:r>
        <w:rPr>
          <w:rFonts w:ascii="Times New Roman" w:eastAsia="Times New Roman" w:hAnsi="Times New Roman" w:cs="Times New Roman"/>
          <w:b/>
          <w:sz w:val="24"/>
          <w:szCs w:val="24"/>
        </w:rPr>
        <w:t>3</w:t>
      </w:r>
    </w:p>
    <w:p w14:paraId="15ED4E1B" w14:textId="1B2A4A87" w:rsidR="001A200C" w:rsidRDefault="001A200C" w:rsidP="007C190F">
      <w:pPr>
        <w:pStyle w:val="Normal1"/>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Lead: Daniel Payne</w:t>
      </w:r>
    </w:p>
    <w:p w14:paraId="0B755B7B" w14:textId="03F13A78" w:rsidR="0064141A" w:rsidRDefault="0064141A" w:rsidP="007C190F">
      <w:pPr>
        <w:pStyle w:val="Normal1"/>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 BMIH5004</w:t>
      </w:r>
    </w:p>
    <w:p w14:paraId="108C0CBE" w14:textId="1293DCB7" w:rsidR="007C190F" w:rsidRDefault="007C190F" w:rsidP="007C190F">
      <w:pPr>
        <w:pStyle w:val="Normal1"/>
        <w:spacing w:after="200" w:line="360" w:lineRule="auto"/>
        <w:jc w:val="center"/>
        <w:rPr>
          <w:rFonts w:ascii="Times New Roman" w:eastAsia="Times New Roman" w:hAnsi="Times New Roman" w:cs="Times New Roman"/>
          <w:b/>
          <w:sz w:val="24"/>
          <w:szCs w:val="24"/>
        </w:rPr>
      </w:pPr>
    </w:p>
    <w:p w14:paraId="569A34D7" w14:textId="77777777" w:rsidR="007C190F" w:rsidRPr="007C190F" w:rsidRDefault="007C190F" w:rsidP="007C190F">
      <w:pPr>
        <w:pStyle w:val="Normal1"/>
        <w:spacing w:after="200" w:line="360" w:lineRule="auto"/>
        <w:jc w:val="center"/>
        <w:rPr>
          <w:rFonts w:ascii="Times New Roman" w:eastAsia="Times New Roman" w:hAnsi="Times New Roman" w:cs="Times New Roman"/>
          <w:b/>
          <w:sz w:val="24"/>
          <w:szCs w:val="24"/>
        </w:rPr>
      </w:pPr>
    </w:p>
    <w:p w14:paraId="15FFD39F" w14:textId="77777777" w:rsidR="0064141A" w:rsidRDefault="0064141A" w:rsidP="0064141A">
      <w:pPr>
        <w:pStyle w:val="Normal1"/>
        <w:spacing w:after="200" w:line="360" w:lineRule="auto"/>
        <w:rPr>
          <w:rFonts w:ascii="Times New Roman" w:eastAsia="Times New Roman" w:hAnsi="Times New Roman" w:cs="Times New Roman"/>
          <w:b/>
          <w:sz w:val="24"/>
          <w:szCs w:val="24"/>
        </w:rPr>
      </w:pPr>
    </w:p>
    <w:p w14:paraId="73C6BA50" w14:textId="77777777" w:rsidR="0064141A" w:rsidRDefault="0064141A" w:rsidP="0064141A">
      <w:pPr>
        <w:pStyle w:val="Normal1"/>
        <w:spacing w:after="200" w:line="360" w:lineRule="auto"/>
        <w:rPr>
          <w:rFonts w:ascii="Times New Roman" w:eastAsia="Times New Roman" w:hAnsi="Times New Roman" w:cs="Times New Roman"/>
          <w:b/>
          <w:sz w:val="24"/>
          <w:szCs w:val="24"/>
        </w:rPr>
      </w:pPr>
    </w:p>
    <w:p w14:paraId="0D2FB429" w14:textId="5AD7E223" w:rsidR="0064141A" w:rsidRPr="00CF07E4" w:rsidRDefault="00CF07E4" w:rsidP="0064141A">
      <w:pPr>
        <w:pStyle w:val="Normal1"/>
        <w:spacing w:after="20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1BE8B3D9" w14:textId="350AD89F" w:rsidR="0064141A" w:rsidRPr="00CF07E4" w:rsidRDefault="001A200C" w:rsidP="00CF07E4">
      <w:pPr>
        <w:pStyle w:val="Normal1"/>
        <w:spacing w:after="200" w:line="360" w:lineRule="auto"/>
        <w:rPr>
          <w:rFonts w:ascii="Times New Roman" w:eastAsia="Times New Roman" w:hAnsi="Times New Roman" w:cs="Times New Roman"/>
          <w:b/>
          <w:sz w:val="24"/>
          <w:szCs w:val="24"/>
        </w:rPr>
      </w:pPr>
      <w:r w:rsidRPr="00CF07E4">
        <w:rPr>
          <w:rFonts w:ascii="Times New Roman" w:eastAsia="Times New Roman" w:hAnsi="Times New Roman" w:cs="Times New Roman"/>
          <w:b/>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20A9B8B6" w14:textId="3B8E743A" w:rsidR="00452300" w:rsidRPr="00CF07E4" w:rsidRDefault="00452217" w:rsidP="0064141A">
      <w:pPr>
        <w:pStyle w:val="Normal1"/>
        <w:spacing w:after="200" w:line="360" w:lineRule="auto"/>
        <w:rPr>
          <w:rFonts w:ascii="Times New Roman" w:eastAsia="Times New Roman" w:hAnsi="Times New Roman" w:cs="Times New Roman"/>
          <w:b/>
          <w:sz w:val="24"/>
          <w:szCs w:val="24"/>
        </w:rPr>
      </w:pPr>
      <w:r w:rsidRPr="00CF07E4">
        <w:rPr>
          <w:sz w:val="24"/>
          <w:szCs w:val="24"/>
        </w:rPr>
        <w:br w:type="page"/>
      </w:r>
    </w:p>
    <w:sdt>
      <w:sdtPr>
        <w:rPr>
          <w:rFonts w:ascii="Arial" w:eastAsia="Arial" w:hAnsi="Arial" w:cs="Arial"/>
          <w:b w:val="0"/>
          <w:bCs w:val="0"/>
          <w:color w:val="auto"/>
          <w:sz w:val="22"/>
          <w:szCs w:val="22"/>
          <w:lang w:val="en-GB"/>
        </w:rPr>
        <w:id w:val="41228083"/>
        <w:docPartObj>
          <w:docPartGallery w:val="Table of Contents"/>
          <w:docPartUnique/>
        </w:docPartObj>
      </w:sdtPr>
      <w:sdtContent>
        <w:p w14:paraId="2A1FECDE" w14:textId="77777777" w:rsidR="006E3A3B" w:rsidRPr="006E3A3B" w:rsidRDefault="006E3A3B" w:rsidP="006E3A3B">
          <w:pPr>
            <w:pStyle w:val="Titlucuprins"/>
            <w:spacing w:line="360" w:lineRule="auto"/>
            <w:jc w:val="center"/>
            <w:rPr>
              <w:rFonts w:ascii="Times New Roman" w:hAnsi="Times New Roman" w:cs="Times New Roman"/>
              <w:sz w:val="24"/>
              <w:szCs w:val="24"/>
            </w:rPr>
          </w:pPr>
          <w:r w:rsidRPr="006E3A3B">
            <w:rPr>
              <w:rFonts w:ascii="Times New Roman" w:hAnsi="Times New Roman" w:cs="Times New Roman"/>
              <w:color w:val="000000" w:themeColor="text1"/>
              <w:szCs w:val="24"/>
            </w:rPr>
            <w:t>Table of Contents</w:t>
          </w:r>
        </w:p>
        <w:p w14:paraId="25CED6D1" w14:textId="77777777" w:rsidR="006E3A3B" w:rsidRPr="006E3A3B" w:rsidRDefault="006E3A3B" w:rsidP="006E3A3B">
          <w:pPr>
            <w:pStyle w:val="Cuprins1"/>
            <w:tabs>
              <w:tab w:val="right" w:leader="dot" w:pos="9350"/>
            </w:tabs>
            <w:spacing w:line="360" w:lineRule="auto"/>
            <w:jc w:val="both"/>
            <w:rPr>
              <w:rFonts w:ascii="Times New Roman" w:hAnsi="Times New Roman" w:cs="Times New Roman"/>
              <w:noProof/>
              <w:sz w:val="24"/>
              <w:szCs w:val="24"/>
            </w:rPr>
          </w:pPr>
          <w:r w:rsidRPr="006E3A3B">
            <w:rPr>
              <w:rFonts w:ascii="Times New Roman" w:hAnsi="Times New Roman" w:cs="Times New Roman"/>
              <w:sz w:val="24"/>
              <w:szCs w:val="24"/>
            </w:rPr>
            <w:fldChar w:fldCharType="begin"/>
          </w:r>
          <w:r w:rsidRPr="006E3A3B">
            <w:rPr>
              <w:rFonts w:ascii="Times New Roman" w:hAnsi="Times New Roman" w:cs="Times New Roman"/>
              <w:sz w:val="24"/>
              <w:szCs w:val="24"/>
            </w:rPr>
            <w:instrText xml:space="preserve"> TOC \o "1-3" \h \z \u </w:instrText>
          </w:r>
          <w:r w:rsidRPr="006E3A3B">
            <w:rPr>
              <w:rFonts w:ascii="Times New Roman" w:hAnsi="Times New Roman" w:cs="Times New Roman"/>
              <w:sz w:val="24"/>
              <w:szCs w:val="24"/>
            </w:rPr>
            <w:fldChar w:fldCharType="separate"/>
          </w:r>
          <w:hyperlink w:anchor="_Toc192112612" w:history="1">
            <w:r w:rsidRPr="006E3A3B">
              <w:rPr>
                <w:rStyle w:val="Hyperlink"/>
                <w:rFonts w:ascii="Times New Roman" w:hAnsi="Times New Roman" w:cs="Times New Roman"/>
                <w:noProof/>
                <w:sz w:val="24"/>
                <w:szCs w:val="24"/>
              </w:rPr>
              <w:t>1. Introduction</w:t>
            </w:r>
            <w:r w:rsidRPr="006E3A3B">
              <w:rPr>
                <w:rFonts w:ascii="Times New Roman" w:hAnsi="Times New Roman" w:cs="Times New Roman"/>
                <w:noProof/>
                <w:webHidden/>
                <w:sz w:val="24"/>
                <w:szCs w:val="24"/>
              </w:rPr>
              <w:tab/>
            </w:r>
            <w:r w:rsidRPr="006E3A3B">
              <w:rPr>
                <w:rFonts w:ascii="Times New Roman" w:hAnsi="Times New Roman" w:cs="Times New Roman"/>
                <w:noProof/>
                <w:webHidden/>
                <w:sz w:val="24"/>
                <w:szCs w:val="24"/>
              </w:rPr>
              <w:fldChar w:fldCharType="begin"/>
            </w:r>
            <w:r w:rsidRPr="006E3A3B">
              <w:rPr>
                <w:rFonts w:ascii="Times New Roman" w:hAnsi="Times New Roman" w:cs="Times New Roman"/>
                <w:noProof/>
                <w:webHidden/>
                <w:sz w:val="24"/>
                <w:szCs w:val="24"/>
              </w:rPr>
              <w:instrText xml:space="preserve"> PAGEREF _Toc192112612 \h </w:instrText>
            </w:r>
            <w:r w:rsidRPr="006E3A3B">
              <w:rPr>
                <w:rFonts w:ascii="Times New Roman" w:hAnsi="Times New Roman" w:cs="Times New Roman"/>
                <w:noProof/>
                <w:webHidden/>
                <w:sz w:val="24"/>
                <w:szCs w:val="24"/>
              </w:rPr>
            </w:r>
            <w:r w:rsidRPr="006E3A3B">
              <w:rPr>
                <w:rFonts w:ascii="Times New Roman" w:hAnsi="Times New Roman" w:cs="Times New Roman"/>
                <w:noProof/>
                <w:webHidden/>
                <w:sz w:val="24"/>
                <w:szCs w:val="24"/>
              </w:rPr>
              <w:fldChar w:fldCharType="separate"/>
            </w:r>
            <w:r w:rsidRPr="006E3A3B">
              <w:rPr>
                <w:rFonts w:ascii="Times New Roman" w:hAnsi="Times New Roman" w:cs="Times New Roman"/>
                <w:noProof/>
                <w:webHidden/>
                <w:sz w:val="24"/>
                <w:szCs w:val="24"/>
              </w:rPr>
              <w:t>3</w:t>
            </w:r>
            <w:r w:rsidRPr="006E3A3B">
              <w:rPr>
                <w:rFonts w:ascii="Times New Roman" w:hAnsi="Times New Roman" w:cs="Times New Roman"/>
                <w:noProof/>
                <w:webHidden/>
                <w:sz w:val="24"/>
                <w:szCs w:val="24"/>
              </w:rPr>
              <w:fldChar w:fldCharType="end"/>
            </w:r>
          </w:hyperlink>
        </w:p>
        <w:p w14:paraId="0B13E56C" w14:textId="77777777" w:rsidR="006E3A3B" w:rsidRPr="006E3A3B" w:rsidRDefault="006E3A3B" w:rsidP="006E3A3B">
          <w:pPr>
            <w:pStyle w:val="Cuprins1"/>
            <w:tabs>
              <w:tab w:val="right" w:leader="dot" w:pos="9350"/>
            </w:tabs>
            <w:spacing w:line="360" w:lineRule="auto"/>
            <w:jc w:val="both"/>
            <w:rPr>
              <w:rFonts w:ascii="Times New Roman" w:hAnsi="Times New Roman" w:cs="Times New Roman"/>
              <w:noProof/>
              <w:sz w:val="24"/>
              <w:szCs w:val="24"/>
            </w:rPr>
          </w:pPr>
          <w:hyperlink w:anchor="_Toc192112613" w:history="1">
            <w:r w:rsidRPr="006E3A3B">
              <w:rPr>
                <w:rStyle w:val="Hyperlink"/>
                <w:rFonts w:ascii="Times New Roman" w:hAnsi="Times New Roman" w:cs="Times New Roman"/>
                <w:noProof/>
                <w:sz w:val="24"/>
                <w:szCs w:val="24"/>
              </w:rPr>
              <w:t>2. Organisation Structure, Culture, and Goals</w:t>
            </w:r>
            <w:r w:rsidRPr="006E3A3B">
              <w:rPr>
                <w:rFonts w:ascii="Times New Roman" w:hAnsi="Times New Roman" w:cs="Times New Roman"/>
                <w:noProof/>
                <w:webHidden/>
                <w:sz w:val="24"/>
                <w:szCs w:val="24"/>
              </w:rPr>
              <w:tab/>
            </w:r>
            <w:r w:rsidRPr="006E3A3B">
              <w:rPr>
                <w:rFonts w:ascii="Times New Roman" w:hAnsi="Times New Roman" w:cs="Times New Roman"/>
                <w:noProof/>
                <w:webHidden/>
                <w:sz w:val="24"/>
                <w:szCs w:val="24"/>
              </w:rPr>
              <w:fldChar w:fldCharType="begin"/>
            </w:r>
            <w:r w:rsidRPr="006E3A3B">
              <w:rPr>
                <w:rFonts w:ascii="Times New Roman" w:hAnsi="Times New Roman" w:cs="Times New Roman"/>
                <w:noProof/>
                <w:webHidden/>
                <w:sz w:val="24"/>
                <w:szCs w:val="24"/>
              </w:rPr>
              <w:instrText xml:space="preserve"> PAGEREF _Toc192112613 \h </w:instrText>
            </w:r>
            <w:r w:rsidRPr="006E3A3B">
              <w:rPr>
                <w:rFonts w:ascii="Times New Roman" w:hAnsi="Times New Roman" w:cs="Times New Roman"/>
                <w:noProof/>
                <w:webHidden/>
                <w:sz w:val="24"/>
                <w:szCs w:val="24"/>
              </w:rPr>
            </w:r>
            <w:r w:rsidRPr="006E3A3B">
              <w:rPr>
                <w:rFonts w:ascii="Times New Roman" w:hAnsi="Times New Roman" w:cs="Times New Roman"/>
                <w:noProof/>
                <w:webHidden/>
                <w:sz w:val="24"/>
                <w:szCs w:val="24"/>
              </w:rPr>
              <w:fldChar w:fldCharType="separate"/>
            </w:r>
            <w:r w:rsidRPr="006E3A3B">
              <w:rPr>
                <w:rFonts w:ascii="Times New Roman" w:hAnsi="Times New Roman" w:cs="Times New Roman"/>
                <w:noProof/>
                <w:webHidden/>
                <w:sz w:val="24"/>
                <w:szCs w:val="24"/>
              </w:rPr>
              <w:t>3</w:t>
            </w:r>
            <w:r w:rsidRPr="006E3A3B">
              <w:rPr>
                <w:rFonts w:ascii="Times New Roman" w:hAnsi="Times New Roman" w:cs="Times New Roman"/>
                <w:noProof/>
                <w:webHidden/>
                <w:sz w:val="24"/>
                <w:szCs w:val="24"/>
              </w:rPr>
              <w:fldChar w:fldCharType="end"/>
            </w:r>
          </w:hyperlink>
        </w:p>
        <w:p w14:paraId="15551D61" w14:textId="77777777" w:rsidR="006E3A3B" w:rsidRPr="006E3A3B" w:rsidRDefault="006E3A3B" w:rsidP="006E3A3B">
          <w:pPr>
            <w:pStyle w:val="Cuprins1"/>
            <w:tabs>
              <w:tab w:val="right" w:leader="dot" w:pos="9350"/>
            </w:tabs>
            <w:spacing w:line="360" w:lineRule="auto"/>
            <w:jc w:val="both"/>
            <w:rPr>
              <w:rFonts w:ascii="Times New Roman" w:hAnsi="Times New Roman" w:cs="Times New Roman"/>
              <w:noProof/>
              <w:sz w:val="24"/>
              <w:szCs w:val="24"/>
            </w:rPr>
          </w:pPr>
          <w:hyperlink w:anchor="_Toc192112614" w:history="1">
            <w:r w:rsidRPr="006E3A3B">
              <w:rPr>
                <w:rStyle w:val="Hyperlink"/>
                <w:rFonts w:ascii="Times New Roman" w:hAnsi="Times New Roman" w:cs="Times New Roman"/>
                <w:noProof/>
                <w:sz w:val="24"/>
                <w:szCs w:val="24"/>
              </w:rPr>
              <w:t>3. Recent Change Initiatives</w:t>
            </w:r>
            <w:r w:rsidRPr="006E3A3B">
              <w:rPr>
                <w:rFonts w:ascii="Times New Roman" w:hAnsi="Times New Roman" w:cs="Times New Roman"/>
                <w:noProof/>
                <w:webHidden/>
                <w:sz w:val="24"/>
                <w:szCs w:val="24"/>
              </w:rPr>
              <w:tab/>
            </w:r>
            <w:r w:rsidRPr="006E3A3B">
              <w:rPr>
                <w:rFonts w:ascii="Times New Roman" w:hAnsi="Times New Roman" w:cs="Times New Roman"/>
                <w:noProof/>
                <w:webHidden/>
                <w:sz w:val="24"/>
                <w:szCs w:val="24"/>
              </w:rPr>
              <w:fldChar w:fldCharType="begin"/>
            </w:r>
            <w:r w:rsidRPr="006E3A3B">
              <w:rPr>
                <w:rFonts w:ascii="Times New Roman" w:hAnsi="Times New Roman" w:cs="Times New Roman"/>
                <w:noProof/>
                <w:webHidden/>
                <w:sz w:val="24"/>
                <w:szCs w:val="24"/>
              </w:rPr>
              <w:instrText xml:space="preserve"> PAGEREF _Toc192112614 \h </w:instrText>
            </w:r>
            <w:r w:rsidRPr="006E3A3B">
              <w:rPr>
                <w:rFonts w:ascii="Times New Roman" w:hAnsi="Times New Roman" w:cs="Times New Roman"/>
                <w:noProof/>
                <w:webHidden/>
                <w:sz w:val="24"/>
                <w:szCs w:val="24"/>
              </w:rPr>
            </w:r>
            <w:r w:rsidRPr="006E3A3B">
              <w:rPr>
                <w:rFonts w:ascii="Times New Roman" w:hAnsi="Times New Roman" w:cs="Times New Roman"/>
                <w:noProof/>
                <w:webHidden/>
                <w:sz w:val="24"/>
                <w:szCs w:val="24"/>
              </w:rPr>
              <w:fldChar w:fldCharType="separate"/>
            </w:r>
            <w:r w:rsidRPr="006E3A3B">
              <w:rPr>
                <w:rFonts w:ascii="Times New Roman" w:hAnsi="Times New Roman" w:cs="Times New Roman"/>
                <w:noProof/>
                <w:webHidden/>
                <w:sz w:val="24"/>
                <w:szCs w:val="24"/>
              </w:rPr>
              <w:t>7</w:t>
            </w:r>
            <w:r w:rsidRPr="006E3A3B">
              <w:rPr>
                <w:rFonts w:ascii="Times New Roman" w:hAnsi="Times New Roman" w:cs="Times New Roman"/>
                <w:noProof/>
                <w:webHidden/>
                <w:sz w:val="24"/>
                <w:szCs w:val="24"/>
              </w:rPr>
              <w:fldChar w:fldCharType="end"/>
            </w:r>
          </w:hyperlink>
        </w:p>
        <w:p w14:paraId="7D54CE1A" w14:textId="77777777" w:rsidR="006E3A3B" w:rsidRPr="006E3A3B" w:rsidRDefault="006E3A3B" w:rsidP="006E3A3B">
          <w:pPr>
            <w:pStyle w:val="Cuprins1"/>
            <w:tabs>
              <w:tab w:val="right" w:leader="dot" w:pos="9350"/>
            </w:tabs>
            <w:spacing w:line="360" w:lineRule="auto"/>
            <w:jc w:val="both"/>
            <w:rPr>
              <w:rFonts w:ascii="Times New Roman" w:hAnsi="Times New Roman" w:cs="Times New Roman"/>
              <w:noProof/>
              <w:sz w:val="24"/>
              <w:szCs w:val="24"/>
            </w:rPr>
          </w:pPr>
          <w:hyperlink w:anchor="_Toc192112615" w:history="1">
            <w:r w:rsidRPr="006E3A3B">
              <w:rPr>
                <w:rStyle w:val="Hyperlink"/>
                <w:rFonts w:ascii="Times New Roman" w:hAnsi="Times New Roman" w:cs="Times New Roman"/>
                <w:noProof/>
                <w:sz w:val="24"/>
                <w:szCs w:val="24"/>
              </w:rPr>
              <w:t>4. Strategic Direction</w:t>
            </w:r>
            <w:r w:rsidRPr="006E3A3B">
              <w:rPr>
                <w:rFonts w:ascii="Times New Roman" w:hAnsi="Times New Roman" w:cs="Times New Roman"/>
                <w:noProof/>
                <w:webHidden/>
                <w:sz w:val="24"/>
                <w:szCs w:val="24"/>
              </w:rPr>
              <w:tab/>
            </w:r>
            <w:r w:rsidRPr="006E3A3B">
              <w:rPr>
                <w:rFonts w:ascii="Times New Roman" w:hAnsi="Times New Roman" w:cs="Times New Roman"/>
                <w:noProof/>
                <w:webHidden/>
                <w:sz w:val="24"/>
                <w:szCs w:val="24"/>
              </w:rPr>
              <w:fldChar w:fldCharType="begin"/>
            </w:r>
            <w:r w:rsidRPr="006E3A3B">
              <w:rPr>
                <w:rFonts w:ascii="Times New Roman" w:hAnsi="Times New Roman" w:cs="Times New Roman"/>
                <w:noProof/>
                <w:webHidden/>
                <w:sz w:val="24"/>
                <w:szCs w:val="24"/>
              </w:rPr>
              <w:instrText xml:space="preserve"> PAGEREF _Toc192112615 \h </w:instrText>
            </w:r>
            <w:r w:rsidRPr="006E3A3B">
              <w:rPr>
                <w:rFonts w:ascii="Times New Roman" w:hAnsi="Times New Roman" w:cs="Times New Roman"/>
                <w:noProof/>
                <w:webHidden/>
                <w:sz w:val="24"/>
                <w:szCs w:val="24"/>
              </w:rPr>
            </w:r>
            <w:r w:rsidRPr="006E3A3B">
              <w:rPr>
                <w:rFonts w:ascii="Times New Roman" w:hAnsi="Times New Roman" w:cs="Times New Roman"/>
                <w:noProof/>
                <w:webHidden/>
                <w:sz w:val="24"/>
                <w:szCs w:val="24"/>
              </w:rPr>
              <w:fldChar w:fldCharType="separate"/>
            </w:r>
            <w:r w:rsidRPr="006E3A3B">
              <w:rPr>
                <w:rFonts w:ascii="Times New Roman" w:hAnsi="Times New Roman" w:cs="Times New Roman"/>
                <w:noProof/>
                <w:webHidden/>
                <w:sz w:val="24"/>
                <w:szCs w:val="24"/>
              </w:rPr>
              <w:t>10</w:t>
            </w:r>
            <w:r w:rsidRPr="006E3A3B">
              <w:rPr>
                <w:rFonts w:ascii="Times New Roman" w:hAnsi="Times New Roman" w:cs="Times New Roman"/>
                <w:noProof/>
                <w:webHidden/>
                <w:sz w:val="24"/>
                <w:szCs w:val="24"/>
              </w:rPr>
              <w:fldChar w:fldCharType="end"/>
            </w:r>
          </w:hyperlink>
        </w:p>
        <w:p w14:paraId="3973C0AB" w14:textId="77777777" w:rsidR="006E3A3B" w:rsidRPr="006E3A3B" w:rsidRDefault="006E3A3B" w:rsidP="006E3A3B">
          <w:pPr>
            <w:pStyle w:val="Cuprins1"/>
            <w:tabs>
              <w:tab w:val="right" w:leader="dot" w:pos="9350"/>
            </w:tabs>
            <w:spacing w:line="360" w:lineRule="auto"/>
            <w:jc w:val="both"/>
            <w:rPr>
              <w:rFonts w:ascii="Times New Roman" w:hAnsi="Times New Roman" w:cs="Times New Roman"/>
              <w:noProof/>
              <w:sz w:val="24"/>
              <w:szCs w:val="24"/>
            </w:rPr>
          </w:pPr>
          <w:hyperlink w:anchor="_Toc192112616" w:history="1">
            <w:r w:rsidRPr="006E3A3B">
              <w:rPr>
                <w:rStyle w:val="Hyperlink"/>
                <w:rFonts w:ascii="Times New Roman" w:hAnsi="Times New Roman" w:cs="Times New Roman"/>
                <w:noProof/>
                <w:sz w:val="24"/>
                <w:szCs w:val="24"/>
              </w:rPr>
              <w:t>5. Conclusion</w:t>
            </w:r>
            <w:r w:rsidRPr="006E3A3B">
              <w:rPr>
                <w:rFonts w:ascii="Times New Roman" w:hAnsi="Times New Roman" w:cs="Times New Roman"/>
                <w:noProof/>
                <w:webHidden/>
                <w:sz w:val="24"/>
                <w:szCs w:val="24"/>
              </w:rPr>
              <w:tab/>
            </w:r>
            <w:r w:rsidRPr="006E3A3B">
              <w:rPr>
                <w:rFonts w:ascii="Times New Roman" w:hAnsi="Times New Roman" w:cs="Times New Roman"/>
                <w:noProof/>
                <w:webHidden/>
                <w:sz w:val="24"/>
                <w:szCs w:val="24"/>
              </w:rPr>
              <w:fldChar w:fldCharType="begin"/>
            </w:r>
            <w:r w:rsidRPr="006E3A3B">
              <w:rPr>
                <w:rFonts w:ascii="Times New Roman" w:hAnsi="Times New Roman" w:cs="Times New Roman"/>
                <w:noProof/>
                <w:webHidden/>
                <w:sz w:val="24"/>
                <w:szCs w:val="24"/>
              </w:rPr>
              <w:instrText xml:space="preserve"> PAGEREF _Toc192112616 \h </w:instrText>
            </w:r>
            <w:r w:rsidRPr="006E3A3B">
              <w:rPr>
                <w:rFonts w:ascii="Times New Roman" w:hAnsi="Times New Roman" w:cs="Times New Roman"/>
                <w:noProof/>
                <w:webHidden/>
                <w:sz w:val="24"/>
                <w:szCs w:val="24"/>
              </w:rPr>
            </w:r>
            <w:r w:rsidRPr="006E3A3B">
              <w:rPr>
                <w:rFonts w:ascii="Times New Roman" w:hAnsi="Times New Roman" w:cs="Times New Roman"/>
                <w:noProof/>
                <w:webHidden/>
                <w:sz w:val="24"/>
                <w:szCs w:val="24"/>
              </w:rPr>
              <w:fldChar w:fldCharType="separate"/>
            </w:r>
            <w:r w:rsidRPr="006E3A3B">
              <w:rPr>
                <w:rFonts w:ascii="Times New Roman" w:hAnsi="Times New Roman" w:cs="Times New Roman"/>
                <w:noProof/>
                <w:webHidden/>
                <w:sz w:val="24"/>
                <w:szCs w:val="24"/>
              </w:rPr>
              <w:t>11</w:t>
            </w:r>
            <w:r w:rsidRPr="006E3A3B">
              <w:rPr>
                <w:rFonts w:ascii="Times New Roman" w:hAnsi="Times New Roman" w:cs="Times New Roman"/>
                <w:noProof/>
                <w:webHidden/>
                <w:sz w:val="24"/>
                <w:szCs w:val="24"/>
              </w:rPr>
              <w:fldChar w:fldCharType="end"/>
            </w:r>
          </w:hyperlink>
        </w:p>
        <w:p w14:paraId="28B33877" w14:textId="77777777" w:rsidR="006E3A3B" w:rsidRPr="006E3A3B" w:rsidRDefault="006E3A3B" w:rsidP="006E3A3B">
          <w:pPr>
            <w:pStyle w:val="Cuprins1"/>
            <w:tabs>
              <w:tab w:val="right" w:leader="dot" w:pos="9350"/>
            </w:tabs>
            <w:spacing w:line="360" w:lineRule="auto"/>
            <w:jc w:val="both"/>
            <w:rPr>
              <w:rFonts w:ascii="Times New Roman" w:hAnsi="Times New Roman" w:cs="Times New Roman"/>
              <w:noProof/>
              <w:sz w:val="24"/>
              <w:szCs w:val="24"/>
            </w:rPr>
          </w:pPr>
          <w:hyperlink w:anchor="_Toc192112617" w:history="1">
            <w:r w:rsidRPr="006E3A3B">
              <w:rPr>
                <w:rStyle w:val="Hyperlink"/>
                <w:rFonts w:ascii="Times New Roman" w:hAnsi="Times New Roman" w:cs="Times New Roman"/>
                <w:noProof/>
                <w:sz w:val="24"/>
                <w:szCs w:val="24"/>
              </w:rPr>
              <w:t>6. Recommendations</w:t>
            </w:r>
            <w:r w:rsidRPr="006E3A3B">
              <w:rPr>
                <w:rFonts w:ascii="Times New Roman" w:hAnsi="Times New Roman" w:cs="Times New Roman"/>
                <w:noProof/>
                <w:webHidden/>
                <w:sz w:val="24"/>
                <w:szCs w:val="24"/>
              </w:rPr>
              <w:tab/>
            </w:r>
            <w:r w:rsidRPr="006E3A3B">
              <w:rPr>
                <w:rFonts w:ascii="Times New Roman" w:hAnsi="Times New Roman" w:cs="Times New Roman"/>
                <w:noProof/>
                <w:webHidden/>
                <w:sz w:val="24"/>
                <w:szCs w:val="24"/>
              </w:rPr>
              <w:fldChar w:fldCharType="begin"/>
            </w:r>
            <w:r w:rsidRPr="006E3A3B">
              <w:rPr>
                <w:rFonts w:ascii="Times New Roman" w:hAnsi="Times New Roman" w:cs="Times New Roman"/>
                <w:noProof/>
                <w:webHidden/>
                <w:sz w:val="24"/>
                <w:szCs w:val="24"/>
              </w:rPr>
              <w:instrText xml:space="preserve"> PAGEREF _Toc192112617 \h </w:instrText>
            </w:r>
            <w:r w:rsidRPr="006E3A3B">
              <w:rPr>
                <w:rFonts w:ascii="Times New Roman" w:hAnsi="Times New Roman" w:cs="Times New Roman"/>
                <w:noProof/>
                <w:webHidden/>
                <w:sz w:val="24"/>
                <w:szCs w:val="24"/>
              </w:rPr>
            </w:r>
            <w:r w:rsidRPr="006E3A3B">
              <w:rPr>
                <w:rFonts w:ascii="Times New Roman" w:hAnsi="Times New Roman" w:cs="Times New Roman"/>
                <w:noProof/>
                <w:webHidden/>
                <w:sz w:val="24"/>
                <w:szCs w:val="24"/>
              </w:rPr>
              <w:fldChar w:fldCharType="separate"/>
            </w:r>
            <w:r w:rsidRPr="006E3A3B">
              <w:rPr>
                <w:rFonts w:ascii="Times New Roman" w:hAnsi="Times New Roman" w:cs="Times New Roman"/>
                <w:noProof/>
                <w:webHidden/>
                <w:sz w:val="24"/>
                <w:szCs w:val="24"/>
              </w:rPr>
              <w:t>11</w:t>
            </w:r>
            <w:r w:rsidRPr="006E3A3B">
              <w:rPr>
                <w:rFonts w:ascii="Times New Roman" w:hAnsi="Times New Roman" w:cs="Times New Roman"/>
                <w:noProof/>
                <w:webHidden/>
                <w:sz w:val="24"/>
                <w:szCs w:val="24"/>
              </w:rPr>
              <w:fldChar w:fldCharType="end"/>
            </w:r>
          </w:hyperlink>
        </w:p>
        <w:p w14:paraId="7E89E69F" w14:textId="77777777" w:rsidR="006E3A3B" w:rsidRPr="006E3A3B" w:rsidRDefault="006E3A3B" w:rsidP="006E3A3B">
          <w:pPr>
            <w:pStyle w:val="Cuprins1"/>
            <w:tabs>
              <w:tab w:val="right" w:leader="dot" w:pos="9350"/>
            </w:tabs>
            <w:spacing w:line="360" w:lineRule="auto"/>
            <w:jc w:val="both"/>
            <w:rPr>
              <w:rFonts w:ascii="Times New Roman" w:hAnsi="Times New Roman" w:cs="Times New Roman"/>
              <w:noProof/>
              <w:sz w:val="24"/>
              <w:szCs w:val="24"/>
            </w:rPr>
          </w:pPr>
          <w:hyperlink w:anchor="_Toc192112618" w:history="1">
            <w:r w:rsidRPr="006E3A3B">
              <w:rPr>
                <w:rStyle w:val="Hyperlink"/>
                <w:rFonts w:ascii="Times New Roman" w:hAnsi="Times New Roman" w:cs="Times New Roman"/>
                <w:noProof/>
                <w:sz w:val="24"/>
                <w:szCs w:val="24"/>
              </w:rPr>
              <w:t>References</w:t>
            </w:r>
            <w:r w:rsidRPr="006E3A3B">
              <w:rPr>
                <w:rFonts w:ascii="Times New Roman" w:hAnsi="Times New Roman" w:cs="Times New Roman"/>
                <w:noProof/>
                <w:webHidden/>
                <w:sz w:val="24"/>
                <w:szCs w:val="24"/>
              </w:rPr>
              <w:tab/>
            </w:r>
            <w:r w:rsidRPr="006E3A3B">
              <w:rPr>
                <w:rFonts w:ascii="Times New Roman" w:hAnsi="Times New Roman" w:cs="Times New Roman"/>
                <w:noProof/>
                <w:webHidden/>
                <w:sz w:val="24"/>
                <w:szCs w:val="24"/>
              </w:rPr>
              <w:fldChar w:fldCharType="begin"/>
            </w:r>
            <w:r w:rsidRPr="006E3A3B">
              <w:rPr>
                <w:rFonts w:ascii="Times New Roman" w:hAnsi="Times New Roman" w:cs="Times New Roman"/>
                <w:noProof/>
                <w:webHidden/>
                <w:sz w:val="24"/>
                <w:szCs w:val="24"/>
              </w:rPr>
              <w:instrText xml:space="preserve"> PAGEREF _Toc192112618 \h </w:instrText>
            </w:r>
            <w:r w:rsidRPr="006E3A3B">
              <w:rPr>
                <w:rFonts w:ascii="Times New Roman" w:hAnsi="Times New Roman" w:cs="Times New Roman"/>
                <w:noProof/>
                <w:webHidden/>
                <w:sz w:val="24"/>
                <w:szCs w:val="24"/>
              </w:rPr>
            </w:r>
            <w:r w:rsidRPr="006E3A3B">
              <w:rPr>
                <w:rFonts w:ascii="Times New Roman" w:hAnsi="Times New Roman" w:cs="Times New Roman"/>
                <w:noProof/>
                <w:webHidden/>
                <w:sz w:val="24"/>
                <w:szCs w:val="24"/>
              </w:rPr>
              <w:fldChar w:fldCharType="separate"/>
            </w:r>
            <w:r w:rsidRPr="006E3A3B">
              <w:rPr>
                <w:rFonts w:ascii="Times New Roman" w:hAnsi="Times New Roman" w:cs="Times New Roman"/>
                <w:noProof/>
                <w:webHidden/>
                <w:sz w:val="24"/>
                <w:szCs w:val="24"/>
              </w:rPr>
              <w:t>13</w:t>
            </w:r>
            <w:r w:rsidRPr="006E3A3B">
              <w:rPr>
                <w:rFonts w:ascii="Times New Roman" w:hAnsi="Times New Roman" w:cs="Times New Roman"/>
                <w:noProof/>
                <w:webHidden/>
                <w:sz w:val="24"/>
                <w:szCs w:val="24"/>
              </w:rPr>
              <w:fldChar w:fldCharType="end"/>
            </w:r>
          </w:hyperlink>
        </w:p>
        <w:p w14:paraId="0B616736" w14:textId="77777777" w:rsidR="006E3A3B" w:rsidRDefault="006E3A3B" w:rsidP="006E3A3B">
          <w:pPr>
            <w:spacing w:line="360" w:lineRule="auto"/>
            <w:jc w:val="both"/>
          </w:pPr>
          <w:r w:rsidRPr="006E3A3B">
            <w:rPr>
              <w:rFonts w:ascii="Times New Roman" w:hAnsi="Times New Roman" w:cs="Times New Roman"/>
              <w:sz w:val="24"/>
              <w:szCs w:val="24"/>
            </w:rPr>
            <w:fldChar w:fldCharType="end"/>
          </w:r>
        </w:p>
      </w:sdtContent>
    </w:sdt>
    <w:p w14:paraId="32C1496D" w14:textId="77777777" w:rsidR="006E3A3B" w:rsidRDefault="006E3A3B">
      <w:pPr>
        <w:rPr>
          <w:rFonts w:ascii="Times New Roman" w:hAnsi="Times New Roman"/>
          <w:b/>
          <w:sz w:val="28"/>
          <w:szCs w:val="40"/>
        </w:rPr>
      </w:pPr>
      <w:r>
        <w:br w:type="page"/>
      </w:r>
    </w:p>
    <w:p w14:paraId="3C2AA706" w14:textId="77777777" w:rsidR="00452300" w:rsidRDefault="00452217" w:rsidP="005C3FC4">
      <w:pPr>
        <w:pStyle w:val="Titlu1"/>
      </w:pPr>
      <w:bookmarkStart w:id="0" w:name="_Toc192112612"/>
      <w:r>
        <w:lastRenderedPageBreak/>
        <w:t>1. Introduction</w:t>
      </w:r>
      <w:bookmarkEnd w:id="0"/>
    </w:p>
    <w:p w14:paraId="4B567582" w14:textId="77777777" w:rsidR="00452300" w:rsidRPr="005C3FC4" w:rsidRDefault="00452217">
      <w:pPr>
        <w:pStyle w:val="Normal1"/>
        <w:spacing w:after="200" w:line="360" w:lineRule="auto"/>
        <w:jc w:val="both"/>
        <w:rPr>
          <w:rFonts w:ascii="Times New Roman" w:eastAsia="Times New Roman" w:hAnsi="Times New Roman" w:cs="Times New Roman"/>
          <w:b/>
          <w:sz w:val="24"/>
          <w:szCs w:val="24"/>
        </w:rPr>
      </w:pPr>
      <w:r w:rsidRPr="005C3FC4">
        <w:rPr>
          <w:rFonts w:ascii="Times New Roman" w:eastAsia="Times New Roman" w:hAnsi="Times New Roman" w:cs="Times New Roman"/>
          <w:b/>
          <w:sz w:val="24"/>
          <w:szCs w:val="24"/>
        </w:rPr>
        <w:t>Overview of Hilton Hotels &amp; Resorts</w:t>
      </w:r>
    </w:p>
    <w:p w14:paraId="4EE6DE62"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Hotels &amp; Resorts operates as the leading brand of Hilton Worldwide Holdings Inc. The company started in 1919 under Conrad Hilton's direction and has developed into a world-famous hotel chain which now operates more than 7,000 properties across 123 nations and territories (Hilton, 2024). As a high-end hospitality brand, Hilton operates through multiple hotel brands, including Waldorf Astoria with Conrad DoubleTree and Hilton Garden Inn. The brand delivers superior guest satisfaction through innovative services and its strong global presence. The company has extended its international reach by developing strategic partnerships, franchise deals, and acquisition strategies while enhancing customer satisfaction, technological capabilities and sustainability practices.</w:t>
      </w:r>
    </w:p>
    <w:p w14:paraId="09EE2D7F" w14:textId="77777777" w:rsidR="00452300" w:rsidRPr="005C3FC4" w:rsidRDefault="00452217">
      <w:pPr>
        <w:pStyle w:val="Normal1"/>
        <w:spacing w:after="200" w:line="360" w:lineRule="auto"/>
        <w:jc w:val="both"/>
        <w:rPr>
          <w:rFonts w:ascii="Times New Roman" w:eastAsia="Times New Roman" w:hAnsi="Times New Roman" w:cs="Times New Roman"/>
          <w:b/>
          <w:sz w:val="24"/>
          <w:szCs w:val="24"/>
        </w:rPr>
      </w:pPr>
      <w:r w:rsidRPr="005C3FC4">
        <w:rPr>
          <w:rFonts w:ascii="Times New Roman" w:eastAsia="Times New Roman" w:hAnsi="Times New Roman" w:cs="Times New Roman"/>
          <w:b/>
          <w:sz w:val="24"/>
          <w:szCs w:val="24"/>
        </w:rPr>
        <w:t>Aim of the Report</w:t>
      </w:r>
    </w:p>
    <w:p w14:paraId="11541717"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mainly aims to evaluate Hilton Hotels &amp; Resorts corporate structure and individual hotel properties. </w:t>
      </w:r>
    </w:p>
    <w:p w14:paraId="62067870" w14:textId="77777777" w:rsidR="00452300" w:rsidRDefault="00452217" w:rsidP="005C3FC4">
      <w:pPr>
        <w:pStyle w:val="Titlu1"/>
      </w:pPr>
      <w:bookmarkStart w:id="1" w:name="_Toc192112613"/>
      <w:r>
        <w:t>2. Organisation Structure, Culture, and Goals</w:t>
      </w:r>
      <w:bookmarkEnd w:id="1"/>
    </w:p>
    <w:p w14:paraId="2D474B89" w14:textId="77777777" w:rsidR="00452300" w:rsidRDefault="00452217">
      <w:pPr>
        <w:pStyle w:val="Normal1"/>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2.1 Organisational Structure</w:t>
      </w:r>
    </w:p>
    <w:p w14:paraId="2329A15C"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27A3B124" wp14:editId="4DCF7537">
            <wp:extent cx="5943600" cy="52705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5943600" cy="5270500"/>
                    </a:xfrm>
                    <a:prstGeom prst="rect">
                      <a:avLst/>
                    </a:prstGeom>
                    <a:ln w="25400">
                      <a:solidFill>
                        <a:srgbClr val="000000"/>
                      </a:solidFill>
                      <a:prstDash val="solid"/>
                    </a:ln>
                  </pic:spPr>
                </pic:pic>
              </a:graphicData>
            </a:graphic>
          </wp:inline>
        </w:drawing>
      </w:r>
    </w:p>
    <w:p w14:paraId="0F20110E" w14:textId="77777777" w:rsidR="00452300" w:rsidRDefault="00452217">
      <w:pPr>
        <w:pStyle w:val="Normal1"/>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Hilton’s Organizational Structure</w:t>
      </w:r>
    </w:p>
    <w:p w14:paraId="5C3AF643" w14:textId="77777777" w:rsidR="00452300" w:rsidRDefault="00452217">
      <w:pPr>
        <w:pStyle w:val="Normal1"/>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Organimi</w:t>
      </w:r>
      <w:proofErr w:type="spellEnd"/>
      <w:r>
        <w:rPr>
          <w:rFonts w:ascii="Times New Roman" w:eastAsia="Times New Roman" w:hAnsi="Times New Roman" w:cs="Times New Roman"/>
          <w:sz w:val="24"/>
          <w:szCs w:val="24"/>
        </w:rPr>
        <w:t>, 2024)</w:t>
      </w:r>
    </w:p>
    <w:p w14:paraId="5D0660AC"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Hotels &amp; Resorts adopts a multidivisional organisational structure to direct its worldwide business operations efficiently (Zeng, 2021). The organizational structure adopted by the company implements a hierarchical system where corporate leaders preside at the highest level, followed by regional areas, brand management, and hotel facilities. The corporate headquarters of Hilton Worldwide Holdings Inc. directs multiple hotel chain brands in the luxury segment together with upscale and mid-scale categories. The organization's structure contains an executive centre that makes key business decisions, leads brand development, and manages corporate governance </w:t>
      </w:r>
      <w:r>
        <w:rPr>
          <w:rFonts w:ascii="Times New Roman" w:eastAsia="Times New Roman" w:hAnsi="Times New Roman" w:cs="Times New Roman"/>
          <w:sz w:val="24"/>
          <w:szCs w:val="24"/>
        </w:rPr>
        <w:lastRenderedPageBreak/>
        <w:t>(Diligent, 2023). The regional divisions of the hotel management model operate independently to enforce corporate standards while adapting to the unique needs of different local markets. Brand management teams work at Hilton to preserve the company's brand standards throughout all hotel classes to deliver seamless guest experiences.</w:t>
      </w:r>
    </w:p>
    <w:p w14:paraId="58B79BBF"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Hilton's hotel network consists of properties belonging to the company, the management division and businesses operated with franchised properties. The core organizational feature of Hilton revolves around its asset-light strategy, as most of its properties exist under management or franchise contracts (Washington, 2022). Independent hotel owners use Hilton's brand licensing through the franchise model for property management under prescribed corporate requirements and the management contract model that gives Hilton operational control to ensure quality standards. Brand expansion, together with better scalability, occurs through this method without the need for substantial real estate investments (Hilton, 2019).</w:t>
      </w:r>
    </w:p>
    <w:p w14:paraId="16DED27E"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Efficiency within Hilton derives from its decentralized structure because regional hotel managers obtain decision authority to address market conditions. Hilton achieves global growth through franchises, enabling it to dominate the market in competitive regions (Hilton Hotels, 2025). Through its hierarchical implementation, Hilton maintains brand consistency with corporate oversight, which ensures that standard quality and service benchmarks exist at every Hilton property.</w:t>
      </w:r>
    </w:p>
    <w:p w14:paraId="7D3DF905"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2.2 Corporate Culture and Its Influence</w:t>
      </w:r>
    </w:p>
    <w:p w14:paraId="4D873F6F"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Hilton’s Core Values (HILTON Model)</w:t>
      </w:r>
    </w:p>
    <w:p w14:paraId="589960A9" w14:textId="77777777" w:rsidR="00452300" w:rsidRDefault="00452217">
      <w:pPr>
        <w:pStyle w:val="Normal1"/>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Hospitality – Commitment to delivering outstanding service.</w:t>
      </w:r>
    </w:p>
    <w:p w14:paraId="0F1E1D59" w14:textId="77777777" w:rsidR="00452300" w:rsidRDefault="00452217">
      <w:pPr>
        <w:pStyle w:val="Normal1"/>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Integrity – Operating with honesty and fairness.</w:t>
      </w:r>
    </w:p>
    <w:p w14:paraId="11588CAB" w14:textId="77777777" w:rsidR="00452300" w:rsidRDefault="00452217">
      <w:pPr>
        <w:pStyle w:val="Normal1"/>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 Striving for excellence and innovation in the industry.</w:t>
      </w:r>
    </w:p>
    <w:p w14:paraId="0D192B7B" w14:textId="77777777" w:rsidR="00452300" w:rsidRDefault="00452217">
      <w:pPr>
        <w:pStyle w:val="Normal1"/>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Teamwork – Fostering collaboration and mutual respect.</w:t>
      </w:r>
    </w:p>
    <w:p w14:paraId="19A5B95F" w14:textId="77777777" w:rsidR="00452300" w:rsidRDefault="00452217">
      <w:pPr>
        <w:pStyle w:val="Normal1"/>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Ownership – Empowering employees to take responsibility.</w:t>
      </w:r>
    </w:p>
    <w:p w14:paraId="05C52105" w14:textId="77777777" w:rsidR="00452300" w:rsidRDefault="00452217">
      <w:pPr>
        <w:pStyle w:val="Normal1"/>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 Acting with urgency and a focus on continuous improvement.</w:t>
      </w:r>
    </w:p>
    <w:p w14:paraId="7690766F"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corporate culture at Hilton is developed from its mission alongside its vision and core values that promote hospitality customer orientation and employee engagement. The philosophy of the company's founder has formed its organizational culture through his focus on providing satisfied guests and a contented workforce (Bogale and Debela, 2024). The core values system HILTON stands for hospitality, integrity, leadership, teamwork, ownership, and continuous improvement while remaining true to the fundamentals of serving customers with dignity (Great Place to Work, 2018). The values guide Hilton operations throughout the organization so that personnel maintain alignment with the company objective of serving guests impressively.</w:t>
      </w:r>
    </w:p>
    <w:p w14:paraId="1F1C7451"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service excellence at Hilton results fundamentally from the essential role that Hilton’s organizational culture plays. The organization provides complete hospitality training for staff members who enhance customer satisfaction ratings and generate lasting brand loyalty among consumers (Koo, Yu and Han, 2020). Hilton offers development programs and diversity initiatives to retain dedicated employees, which leads to an inclusive workplace for its team members. Edgar Schein’s organizational culture model evaluates Hilton's corporate culture by examining artefacts, espoused values, and underlying assumptions (Westover, 2024). Examining artefacts reveals how Hilton showcases its lavish hotel constructions, technological inventions such as mobile check-ins, and employee uniform standards. </w:t>
      </w:r>
    </w:p>
    <w:p w14:paraId="21A701CC" w14:textId="77777777" w:rsidR="00452300" w:rsidRDefault="00452217">
      <w:pPr>
        <w:pStyle w:val="Normal1"/>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2.3 Goals at Corporate and Individual Hotel Levels</w:t>
      </w:r>
    </w:p>
    <w:p w14:paraId="1EFCB5B2"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company's objectives at Hilton match its global purpose of leading hospitality through stellar guest satisfaction alongside profitable business growth and environmental responsibility. At its corporate division, Hilton prioritizes worldwide growth, being a sustainable leader, and experimenting with emerging technology (Great Place to Work, 2018). The company intends to boost market share by making franchise agreements and property acquisitions and constructing new properties (Mullins, 2023). The hotel company Hilton has made a sustainability pledge to reduce its environmental impact in half by 2030 through its energy-efficient systems and waste management programs (Hilton, 2023). Hilton employs AI and big data alongside digital services to create improved customer experiences, representing a critical organizational goal.</w:t>
      </w:r>
    </w:p>
    <w:p w14:paraId="5FD3252F"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Hilton's hotel units prioritize two main operational objectives alongside delivering excellent service quality to their customers. Every hotel strives to achieve exceptional guest experience </w:t>
      </w:r>
      <w:r>
        <w:rPr>
          <w:rFonts w:ascii="Times New Roman" w:eastAsia="Times New Roman" w:hAnsi="Times New Roman" w:cs="Times New Roman"/>
          <w:sz w:val="24"/>
          <w:szCs w:val="24"/>
        </w:rPr>
        <w:lastRenderedPageBreak/>
        <w:t>scores, which are evaluated through the collection of online evaluations, guest input, and program member participation. Hotels must adapt their operations according to local market preferences because regional businesses need targeted strategies that satisfy business tourists, leisure visitors, and extended guests.</w:t>
      </w:r>
    </w:p>
    <w:p w14:paraId="42466CC4" w14:textId="77777777" w:rsidR="00452300" w:rsidRDefault="00452217" w:rsidP="00324829">
      <w:pPr>
        <w:pStyle w:val="Titlu1"/>
      </w:pPr>
      <w:bookmarkStart w:id="2" w:name="_Toc192112614"/>
      <w:r>
        <w:t>3. Recent Change Initiatives</w:t>
      </w:r>
      <w:bookmarkEnd w:id="2"/>
    </w:p>
    <w:p w14:paraId="22C77C3D" w14:textId="77777777" w:rsidR="00452300" w:rsidRDefault="00452217">
      <w:pPr>
        <w:pStyle w:val="Normal1"/>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3.1 Key Change Initiatives Undertaken</w:t>
      </w:r>
    </w:p>
    <w:p w14:paraId="59F5EC40"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Hilton Hotels &amp; Resorts introduced multiple organizational changes because the market needed to be adapted and because they needed to adapt to technological developments and environmental sustainability requirements. The adoption of digital innovation strategies at Hilton Hotels &amp; Resorts involved the creation of contactless services through mobile check-in and digital key access enabled by their Hilton Honors mobile application (</w:t>
      </w:r>
      <w:proofErr w:type="spellStart"/>
      <w:r>
        <w:rPr>
          <w:rFonts w:ascii="Times New Roman" w:eastAsia="Times New Roman" w:hAnsi="Times New Roman" w:cs="Times New Roman"/>
          <w:sz w:val="24"/>
          <w:szCs w:val="24"/>
        </w:rPr>
        <w:t>Bwhotelier</w:t>
      </w:r>
      <w:proofErr w:type="spellEnd"/>
      <w:r>
        <w:rPr>
          <w:rFonts w:ascii="Times New Roman" w:eastAsia="Times New Roman" w:hAnsi="Times New Roman" w:cs="Times New Roman"/>
          <w:sz w:val="24"/>
          <w:szCs w:val="24"/>
        </w:rPr>
        <w:t>, 2025). The hotel operations benefit from this initiative, which simultaneously improves guest convenience (Mullins, 2019).</w:t>
      </w:r>
    </w:p>
    <w:p w14:paraId="4A754704"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 with Purpose is Hilton's major change initiative because it outlines ambitious targets to achieve environmental and social impact goals. The company promised to decrease its carbon emissions by 50% and waste disposal by half by the year 2030 (</w:t>
      </w:r>
      <w:proofErr w:type="spellStart"/>
      <w:r>
        <w:rPr>
          <w:rFonts w:ascii="Times New Roman" w:eastAsia="Times New Roman" w:hAnsi="Times New Roman" w:cs="Times New Roman"/>
          <w:sz w:val="24"/>
          <w:szCs w:val="24"/>
        </w:rPr>
        <w:t>Bwhotelier</w:t>
      </w:r>
      <w:proofErr w:type="spellEnd"/>
      <w:r>
        <w:rPr>
          <w:rFonts w:ascii="Times New Roman" w:eastAsia="Times New Roman" w:hAnsi="Times New Roman" w:cs="Times New Roman"/>
          <w:sz w:val="24"/>
          <w:szCs w:val="24"/>
        </w:rPr>
        <w:t>, 2025). Hilton executes this program by integrating energy-saving technology with water conservation practices alongside sustainable material acquisition for its properties.</w:t>
      </w:r>
    </w:p>
    <w:p w14:paraId="10323049"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has developed a business recovery strategy after the pandemic by implementing flexible workforce solutions combined with health protocols and adjusting its operations to meet the rise of remote work opportunities (El-Said et al., 2024). The </w:t>
      </w:r>
      <w:proofErr w:type="spellStart"/>
      <w:r>
        <w:rPr>
          <w:rFonts w:ascii="Times New Roman" w:eastAsia="Times New Roman" w:hAnsi="Times New Roman" w:cs="Times New Roman"/>
          <w:sz w:val="24"/>
          <w:szCs w:val="24"/>
        </w:rPr>
        <w:t>WorkSpaces</w:t>
      </w:r>
      <w:proofErr w:type="spellEnd"/>
      <w:r>
        <w:rPr>
          <w:rFonts w:ascii="Times New Roman" w:eastAsia="Times New Roman" w:hAnsi="Times New Roman" w:cs="Times New Roman"/>
          <w:sz w:val="24"/>
          <w:szCs w:val="24"/>
        </w:rPr>
        <w:t xml:space="preserve"> by Hilton initiative provides hybrid meeting settings to support professional workers who need hotel facilities as temporary offices while serving shifting business requirements for flexible work environments. </w:t>
      </w:r>
    </w:p>
    <w:p w14:paraId="70730D19" w14:textId="77777777" w:rsidR="00452300" w:rsidRDefault="00452217">
      <w:pPr>
        <w:pStyle w:val="Normal1"/>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3.2 Impact of These Initiatives</w:t>
      </w:r>
    </w:p>
    <w:p w14:paraId="08CA7B36"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technological innovations have produced significant operational and customer experience advancements (Mullins and Dosser, 2013). Mobile check-ins and digital keys at contactless interfaces minimized reception wait times while offering guests better convenience. Implementing </w:t>
      </w:r>
      <w:r>
        <w:rPr>
          <w:rFonts w:ascii="Times New Roman" w:eastAsia="Times New Roman" w:hAnsi="Times New Roman" w:cs="Times New Roman"/>
          <w:sz w:val="24"/>
          <w:szCs w:val="24"/>
        </w:rPr>
        <w:lastRenderedPageBreak/>
        <w:t>AI-based customer service solutions enables Hilton to make quick decisions and match each guest's preferences, thus leading to increased positive customer feedback.</w:t>
      </w:r>
    </w:p>
    <w:p w14:paraId="5AE5754C"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has strengthened its brand image through sustainability ventures and achieved cost savings and efficiencies. Hilton combines environment-friendly methods to draw sustainable travellers and reduce operational expenses through decreased energy and water consumption. The multiple sustainability certifications earned by Hilton’s properties have made the company a chief hospitality leader in responsible operations.</w:t>
      </w:r>
    </w:p>
    <w:p w14:paraId="2FD1C4AB"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post-pandemic recovery strategy strengthened Hilton's business resilience, enabling the company to respond to fresh travel patterns. </w:t>
      </w:r>
      <w:proofErr w:type="spellStart"/>
      <w:r>
        <w:rPr>
          <w:rFonts w:ascii="Times New Roman" w:eastAsia="Times New Roman" w:hAnsi="Times New Roman" w:cs="Times New Roman"/>
          <w:sz w:val="24"/>
          <w:szCs w:val="24"/>
        </w:rPr>
        <w:t>WorkSpaces</w:t>
      </w:r>
      <w:proofErr w:type="spellEnd"/>
      <w:r>
        <w:rPr>
          <w:rFonts w:ascii="Times New Roman" w:eastAsia="Times New Roman" w:hAnsi="Times New Roman" w:cs="Times New Roman"/>
          <w:sz w:val="24"/>
          <w:szCs w:val="24"/>
        </w:rPr>
        <w:t xml:space="preserve"> by Hilton established a new revenue source that meets the requirements of business professionals who need adaptable workspaces. Hilton's focus on flexible workforce policies has made employees happier since it provides corporate employees with hybrid work arrangements and trains their hotel staff better (</w:t>
      </w:r>
      <w:proofErr w:type="spellStart"/>
      <w:r>
        <w:rPr>
          <w:rFonts w:ascii="Times New Roman" w:eastAsia="Times New Roman" w:hAnsi="Times New Roman" w:cs="Times New Roman"/>
          <w:sz w:val="24"/>
          <w:szCs w:val="24"/>
        </w:rPr>
        <w:t>Mckinsey</w:t>
      </w:r>
      <w:proofErr w:type="spellEnd"/>
      <w:r>
        <w:rPr>
          <w:rFonts w:ascii="Times New Roman" w:eastAsia="Times New Roman" w:hAnsi="Times New Roman" w:cs="Times New Roman"/>
          <w:sz w:val="24"/>
          <w:szCs w:val="24"/>
        </w:rPr>
        <w:t xml:space="preserve">, 2021). Hilton's entry into emerging markets has provided diversity to its revenue streams and lowered its reliance on crowded markets like North America and Europe. Asian and African hotel expansion initiatives have used growing tourism needs to build Hilton's worldwide business presence. </w:t>
      </w:r>
    </w:p>
    <w:p w14:paraId="1D72A8B8" w14:textId="77777777" w:rsidR="00452300" w:rsidRDefault="00452217">
      <w:pPr>
        <w:pStyle w:val="Normal1"/>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3.3 Effectiveness of Change Management Strategies</w:t>
      </w:r>
    </w:p>
    <w:p w14:paraId="52BF5117"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Creating a Sense of Urgency</w:t>
      </w:r>
    </w:p>
    <w:p w14:paraId="1096CCAE"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 the guidance of Hilton’s leadership team, the organization has effectively conveyed the necessity for modifications because consumers have evolved, and sustainability requirements surfaced after the pandemic. </w:t>
      </w:r>
    </w:p>
    <w:p w14:paraId="0436E337"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Building a Guiding Coalition</w:t>
      </w:r>
    </w:p>
    <w:p w14:paraId="48B76AB4"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Major change initiatives require an executive team with strong leadership abilities to accomplish successful implementation (Avery, 2025). The company ensured smooth change implementation through strategic collaboration between senior leaders and technology partners, sustainability experts, and regional franchise operators. </w:t>
      </w:r>
    </w:p>
    <w:p w14:paraId="3F855E4C"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organization develops specific directions combined with strategic plans.</w:t>
      </w:r>
    </w:p>
    <w:p w14:paraId="7A7F5A74"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Each major change initiative of Hilton is fully expressed through strategic visions. Travel with Purpose is Hilton's environmental sustainability program, supporting objective sustainability goals and measurable targets. </w:t>
      </w:r>
    </w:p>
    <w:p w14:paraId="02BE13F9"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Communicating the Vision</w:t>
      </w:r>
    </w:p>
    <w:p w14:paraId="5110E670"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organization establishes numerous communication paths, successfully delivering its change programs from senior management to every organizational level (Ricks, 2020). Hilton maintains consistent updates about digital innovation, sustainability, and operational adaptations through corporate newsletters, leadership forums, and internal training sessions. </w:t>
      </w:r>
    </w:p>
    <w:p w14:paraId="10652C43" w14:textId="77777777" w:rsidR="00452300" w:rsidRDefault="00324829">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Implementing the vision</w:t>
      </w:r>
    </w:p>
    <w:p w14:paraId="145FBB18"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stands strong because it authorizes its staff members and franchise partners to drive the successful execution of its change agenda. The company provides extensive learning programs that train staff members to integrate modern digital tools while practising sustainability and responding to transforming guest needs. </w:t>
      </w:r>
    </w:p>
    <w:p w14:paraId="37993666"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Generating Short-Term Wins</w:t>
      </w:r>
    </w:p>
    <w:p w14:paraId="0BC8C71E"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executes a structured implementation plan by allowing more minor successful outcomes to occur locally before centralizing programs worldwide. The implementation of digital check-in and keyless entry systems started at specific locations before the Hilton network received this technology across all properties. </w:t>
      </w:r>
    </w:p>
    <w:p w14:paraId="308B7821"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Consolidating Gains and Driving More Change</w:t>
      </w:r>
    </w:p>
    <w:p w14:paraId="718C6699"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built a base of success through its change initiatives, which led to continuous growth and improvement of those initiatives. Changes in working patterns led Hilton to create the </w:t>
      </w:r>
      <w:proofErr w:type="spellStart"/>
      <w:r>
        <w:rPr>
          <w:rFonts w:ascii="Times New Roman" w:eastAsia="Times New Roman" w:hAnsi="Times New Roman" w:cs="Times New Roman"/>
          <w:sz w:val="24"/>
          <w:szCs w:val="24"/>
        </w:rPr>
        <w:t>WorkSpaces</w:t>
      </w:r>
      <w:proofErr w:type="spellEnd"/>
      <w:r>
        <w:rPr>
          <w:rFonts w:ascii="Times New Roman" w:eastAsia="Times New Roman" w:hAnsi="Times New Roman" w:cs="Times New Roman"/>
          <w:sz w:val="24"/>
          <w:szCs w:val="24"/>
        </w:rPr>
        <w:t xml:space="preserve"> concept, which they subsequently expanded throughout their business operations. </w:t>
      </w:r>
    </w:p>
    <w:p w14:paraId="3248E8E7"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Anchoring Changes in Corporate Culture</w:t>
      </w:r>
    </w:p>
    <w:p w14:paraId="321BC05C"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must incorporate new operational approaches into its corporate ethos because this serves as the foundation for change sustainability. Digital innovation and sustainability are fundamental </w:t>
      </w:r>
      <w:r>
        <w:rPr>
          <w:rFonts w:ascii="Times New Roman" w:eastAsia="Times New Roman" w:hAnsi="Times New Roman" w:cs="Times New Roman"/>
          <w:sz w:val="24"/>
          <w:szCs w:val="24"/>
        </w:rPr>
        <w:lastRenderedPageBreak/>
        <w:t xml:space="preserve">components of the company's corporate identity through integration into leadership guidelines, employee engagement strategies, and corporate branding elements. </w:t>
      </w:r>
    </w:p>
    <w:p w14:paraId="6DAF461D"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Challenges and Areas for Improvement</w:t>
      </w:r>
    </w:p>
    <w:p w14:paraId="7821A551"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it followed a systematic change management methodology, Hilton experienced specific difficulties while implementing its transformation initiatives. Implementing new technology and sustainability upgrades constitutes a challenge for the hotel franchising concept because independent hotel owners resist these investments due to expense considerations.</w:t>
      </w:r>
    </w:p>
    <w:p w14:paraId="3DD00C16" w14:textId="77777777" w:rsidR="00452300" w:rsidRDefault="00452217" w:rsidP="00E73C87">
      <w:pPr>
        <w:pStyle w:val="Titlu1"/>
      </w:pPr>
      <w:bookmarkStart w:id="3" w:name="_Toc192112615"/>
      <w:r>
        <w:t>4. Strategic Direction</w:t>
      </w:r>
      <w:bookmarkEnd w:id="3"/>
    </w:p>
    <w:p w14:paraId="716C84FA" w14:textId="77777777" w:rsidR="00452300" w:rsidRDefault="00452217">
      <w:pPr>
        <w:pStyle w:val="Normal1"/>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4.1 Long-Term Strategic Vision</w:t>
      </w:r>
    </w:p>
    <w:p w14:paraId="6B36549E"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Hilton Hotels &amp; Resorts executive team has established a strategic framework for leading the hospitality market globally through changing consumer tastes. The company tracks sustainable expansion through technological breakthroughs, new brand development, and better customer satisfaction. Travel with Purpose is Hilton's primary vision because it unites sustainability initiatives with business responsibility and social impact projects for global operations. Hilton embraces Travel with Purpose as an initiative that supports global sustainability targets to lower its environmental impact by 50%, doubling its support for social impact programs by 2030.</w:t>
      </w:r>
    </w:p>
    <w:p w14:paraId="1E591D86" w14:textId="77777777" w:rsidR="00452300" w:rsidRDefault="00452217">
      <w:pPr>
        <w:pStyle w:val="Normal1"/>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4.2 Key Strategies Implemented</w:t>
      </w:r>
    </w:p>
    <w:p w14:paraId="5BCE555A"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and Corporate Social Responsibility</w:t>
      </w:r>
    </w:p>
    <w:p w14:paraId="15AD35F7"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Travel with Purpose, Hilton incorporated sustainability into its business direction by establishing measurable targets to lower environmental impact and better social responsibility. The company accomplishes this with building designs for energy efficiency, renewable energy programs, and food waste reduction strategies. Through carbon offset programs, Hilton provides its guests an opportunity to take part in environmental initiatives, which deepens their involvement with sustainability efforts.</w:t>
      </w:r>
    </w:p>
    <w:p w14:paraId="30FBF729"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Technology-Driven Innovation</w:t>
      </w:r>
    </w:p>
    <w:p w14:paraId="4D459CBC"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priority of digital transformation at Hilton included various technology-based initiatives that present new ways of delivering enhanced guest experiences. A customized mobile app from Hilton Honors lets guests access personalized services, digital check-in, and keyless entry to their hotel room, therefore granting full command of their visit. The hospitality company Hilton offers AI-powered chatbots together with virtual concierge services, which provide instant support for its guests.</w:t>
      </w:r>
    </w:p>
    <w:p w14:paraId="029AC506"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Expansion through Franchising and Partnerships</w:t>
      </w:r>
    </w:p>
    <w:p w14:paraId="068519CD"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Hilton's expansion across emerging markets strengthens because the company implements an aggressive franchise and management model strategy. Through this method, Hilton achieves fast growth with minimal real estate expenses. The company seeks expansion into luxury and lifestyle brands while creating new hotels designed to meet different consumer demands.</w:t>
      </w:r>
    </w:p>
    <w:p w14:paraId="3B3B7DCE" w14:textId="77777777" w:rsidR="00452300" w:rsidRDefault="00452217" w:rsidP="00E73C87">
      <w:pPr>
        <w:pStyle w:val="Titlu1"/>
      </w:pPr>
      <w:bookmarkStart w:id="4" w:name="_Toc192112616"/>
      <w:r>
        <w:t>5. Conclusion</w:t>
      </w:r>
      <w:bookmarkEnd w:id="4"/>
    </w:p>
    <w:p w14:paraId="7456185F"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hotel company Hilton Hotels &amp; Resorts achieves worldwide hospitality brand leadership through a clear corporate structure, influential organisational culture, and strategic growth projects. The company adjusts to market changes through its dedication to digital transformation sustainability initiatives, and customer-focused innovations, which preserve its competitive position. Hilton's multidivisional organizational structure leads to effective management of its worldwide operations, while its historic culture establishes excellent hospitality service. New organizational changes focusing on sustainability, as well as digital transformation and flexible office arrangements, have delivered substantial benefits for Hilton by enhancing customer satisfaction alongside operational effectiveness.</w:t>
      </w:r>
    </w:p>
    <w:p w14:paraId="25F1EF8C" w14:textId="77777777" w:rsidR="00452300" w:rsidRDefault="00452217" w:rsidP="00E73C87">
      <w:pPr>
        <w:pStyle w:val="Titlu1"/>
      </w:pPr>
      <w:bookmarkStart w:id="5" w:name="_Toc192112617"/>
      <w:r>
        <w:t>6. Recommendations</w:t>
      </w:r>
      <w:bookmarkEnd w:id="5"/>
    </w:p>
    <w:p w14:paraId="4D7F8B3A" w14:textId="77777777" w:rsidR="00452300" w:rsidRDefault="00452217">
      <w:pPr>
        <w:pStyle w:val="Normal1"/>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Enhancing Franchisee Engagement and Support</w:t>
      </w:r>
    </w:p>
    <w:p w14:paraId="310D00D8"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must give franchise partners monetary rewards, training sessions, and opportunities for joint investments to enable standard implementation of corporate guidelines (Council of Institutional Investors, 2018). Support programs should be customized to assist independent hotel </w:t>
      </w:r>
      <w:r>
        <w:rPr>
          <w:rFonts w:ascii="Times New Roman" w:eastAsia="Times New Roman" w:hAnsi="Times New Roman" w:cs="Times New Roman"/>
          <w:sz w:val="24"/>
          <w:szCs w:val="24"/>
        </w:rPr>
        <w:lastRenderedPageBreak/>
        <w:t>owners with Hilton's sustainability and digital transformation targets, leading to improved brand consistency across the network.</w:t>
      </w:r>
    </w:p>
    <w:p w14:paraId="5AE630F7" w14:textId="77777777" w:rsidR="00452300" w:rsidRDefault="00452217">
      <w:pPr>
        <w:pStyle w:val="Normal1"/>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Expanding Digital Innovation and AI Integration</w:t>
      </w:r>
    </w:p>
    <w:p w14:paraId="4BF14D0B"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needs to advance its implementation of AI predictive operations to generate more customized guest outcomes. The adoption of Artificial Intelligence to forecast demand allows improved pricing strategies and the implementation of innovative room technology to provide enhanced convenience to customers (Council of Institutional Investors, 2018). Hilton should dedicate more funds to virtual concierge development to strengthen guest relationships and business operational functions.</w:t>
      </w:r>
    </w:p>
    <w:p w14:paraId="03258C9F" w14:textId="77777777" w:rsidR="00452300" w:rsidRDefault="00452217">
      <w:pPr>
        <w:pStyle w:val="Normal1"/>
        <w:numPr>
          <w:ilvl w:val="0"/>
          <w:numId w:val="4"/>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Building Sustainability Capabilities Over Local Market Suitability</w:t>
      </w:r>
    </w:p>
    <w:p w14:paraId="52905945"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has achieved critical sustainability successes needs to develop location-specific sustainability initiatives for different market regions. Collaborating with local vendors, implementing plastic waste reduction practices, and implementing local tourism programs enables Hilton to achieve greater sustainability alongside community benefits.</w:t>
      </w:r>
    </w:p>
    <w:p w14:paraId="06BD9E0A" w14:textId="77777777" w:rsidR="00E73C87" w:rsidRDefault="00E73C8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3649450" w14:textId="77777777" w:rsidR="00452300" w:rsidRDefault="00452217" w:rsidP="00E73C87">
      <w:pPr>
        <w:pStyle w:val="Titlu1"/>
      </w:pPr>
      <w:bookmarkStart w:id="6" w:name="_Toc192112618"/>
      <w:r>
        <w:lastRenderedPageBreak/>
        <w:t>References</w:t>
      </w:r>
      <w:bookmarkEnd w:id="6"/>
    </w:p>
    <w:p w14:paraId="349AA11F"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Mullins, L and Dosser, P. (2013) Hospitality Management and Organisational Behaviour (5th Ed) Harlow, Pearson.</w:t>
      </w:r>
    </w:p>
    <w:p w14:paraId="2B23F6DB"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Mullins, L (2019) Organisational Behaviour in the Workplace (12th edition) Harlow: Pearson</w:t>
      </w:r>
    </w:p>
    <w:p w14:paraId="1DC20C2C" w14:textId="77777777" w:rsidR="00452300" w:rsidRDefault="00452217">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Mullins, L. (2023) Management and Organisational Behaviour (13th edition) Harlow: Pearson</w:t>
      </w:r>
    </w:p>
    <w:p w14:paraId="3859BAF1"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Avery, P. (2025). </w:t>
      </w:r>
      <w:r>
        <w:rPr>
          <w:rFonts w:ascii="Times New Roman" w:eastAsia="Times New Roman" w:hAnsi="Times New Roman" w:cs="Times New Roman"/>
          <w:i/>
          <w:sz w:val="24"/>
          <w:szCs w:val="24"/>
        </w:rPr>
        <w:t>Enhancing System Implementation Value with Executive Change Leadership | The Parker Avery Group</w:t>
      </w:r>
      <w:r>
        <w:rPr>
          <w:rFonts w:ascii="Times New Roman" w:eastAsia="Times New Roman" w:hAnsi="Times New Roman" w:cs="Times New Roman"/>
          <w:sz w:val="24"/>
          <w:szCs w:val="24"/>
        </w:rPr>
        <w:t>. [online] The Parker Avery Group. Available at: https://parkeravery.com/industry-experience/enhancing-system-implementation-value-with-executive-change-leadership/ [Accessed 5 Mar. 2025].</w:t>
      </w:r>
    </w:p>
    <w:p w14:paraId="656589EA"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Bogale, A.T. and Debela, K.L. (2024). Organizational culture: a Systematic Review. </w:t>
      </w:r>
      <w:r>
        <w:rPr>
          <w:rFonts w:ascii="Times New Roman" w:eastAsia="Times New Roman" w:hAnsi="Times New Roman" w:cs="Times New Roman"/>
          <w:i/>
          <w:sz w:val="24"/>
          <w:szCs w:val="24"/>
        </w:rPr>
        <w:t>Cogent Business &amp; Management</w:t>
      </w:r>
      <w:r>
        <w:rPr>
          <w:rFonts w:ascii="Times New Roman" w:eastAsia="Times New Roman" w:hAnsi="Times New Roman" w:cs="Times New Roman"/>
          <w:sz w:val="24"/>
          <w:szCs w:val="24"/>
        </w:rPr>
        <w:t xml:space="preserve">, [online] 11(1).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://doi.org/10.1080/23311975.2024.2340129.</w:t>
      </w:r>
    </w:p>
    <w:p w14:paraId="0368B219"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Bwhotelier</w:t>
      </w:r>
      <w:proofErr w:type="spellEnd"/>
      <w:r>
        <w:rPr>
          <w:rFonts w:ascii="Times New Roman" w:eastAsia="Times New Roman" w:hAnsi="Times New Roman" w:cs="Times New Roman"/>
          <w:sz w:val="24"/>
          <w:szCs w:val="24"/>
        </w:rPr>
        <w:t xml:space="preserve"> (2025). </w:t>
      </w:r>
      <w:r>
        <w:rPr>
          <w:rFonts w:ascii="Times New Roman" w:eastAsia="Times New Roman" w:hAnsi="Times New Roman" w:cs="Times New Roman"/>
          <w:i/>
          <w:sz w:val="24"/>
          <w:szCs w:val="24"/>
        </w:rPr>
        <w:t>Hilton Launches Digital Check-In and Room Selection in India - BW Hotelier</w:t>
      </w:r>
      <w:r>
        <w:rPr>
          <w:rFonts w:ascii="Times New Roman" w:eastAsia="Times New Roman" w:hAnsi="Times New Roman" w:cs="Times New Roman"/>
          <w:sz w:val="24"/>
          <w:szCs w:val="24"/>
        </w:rPr>
        <w:t>. [online] BW Hotelier. Available at: https://www.bwhotelier.com/article/hilton-launches-digital-check-in-and-room-selection-in-india-92568 [Accessed 5 Mar. 2025].</w:t>
      </w:r>
    </w:p>
    <w:p w14:paraId="6285259F"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Council of Institutional Investors (2018). </w:t>
      </w:r>
      <w:r>
        <w:rPr>
          <w:rFonts w:ascii="Times New Roman" w:eastAsia="Times New Roman" w:hAnsi="Times New Roman" w:cs="Times New Roman"/>
          <w:i/>
          <w:sz w:val="24"/>
          <w:szCs w:val="24"/>
        </w:rPr>
        <w:t>Corporate Governance Policies</w:t>
      </w:r>
      <w:r>
        <w:rPr>
          <w:rFonts w:ascii="Times New Roman" w:eastAsia="Times New Roman" w:hAnsi="Times New Roman" w:cs="Times New Roman"/>
          <w:sz w:val="24"/>
          <w:szCs w:val="24"/>
        </w:rPr>
        <w:t>. [online] Cii.org. Available at: https://www.cii.org/corp_gov_policies.</w:t>
      </w:r>
    </w:p>
    <w:p w14:paraId="29013BF9"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Diligent (2023). </w:t>
      </w:r>
      <w:r>
        <w:rPr>
          <w:rFonts w:ascii="Times New Roman" w:eastAsia="Times New Roman" w:hAnsi="Times New Roman" w:cs="Times New Roman"/>
          <w:i/>
          <w:sz w:val="24"/>
          <w:szCs w:val="24"/>
        </w:rPr>
        <w:t>What Is a Governance framework? | Diligent Corporation</w:t>
      </w:r>
      <w:r>
        <w:rPr>
          <w:rFonts w:ascii="Times New Roman" w:eastAsia="Times New Roman" w:hAnsi="Times New Roman" w:cs="Times New Roman"/>
          <w:sz w:val="24"/>
          <w:szCs w:val="24"/>
        </w:rPr>
        <w:t>. [online] Diligent Corporation. Available at: https://www.diligent.com/resources/blog/what-is-governance-framework.</w:t>
      </w:r>
    </w:p>
    <w:p w14:paraId="2F6698EC"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El-Said, O.A., </w:t>
      </w:r>
      <w:proofErr w:type="spellStart"/>
      <w:r>
        <w:rPr>
          <w:rFonts w:ascii="Times New Roman" w:eastAsia="Times New Roman" w:hAnsi="Times New Roman" w:cs="Times New Roman"/>
          <w:sz w:val="24"/>
          <w:szCs w:val="24"/>
        </w:rPr>
        <w:t>Elhoushy</w:t>
      </w:r>
      <w:proofErr w:type="spellEnd"/>
      <w:r>
        <w:rPr>
          <w:rFonts w:ascii="Times New Roman" w:eastAsia="Times New Roman" w:hAnsi="Times New Roman" w:cs="Times New Roman"/>
          <w:sz w:val="24"/>
          <w:szCs w:val="24"/>
        </w:rPr>
        <w:t xml:space="preserve">, S., Smith, M. and Youssif, M. (2024). Crisis-driven innovation in hospitality: How do international hotel chains innovate to recover from a global crisis? </w:t>
      </w:r>
      <w:r>
        <w:rPr>
          <w:rFonts w:ascii="Times New Roman" w:eastAsia="Times New Roman" w:hAnsi="Times New Roman" w:cs="Times New Roman"/>
          <w:i/>
          <w:sz w:val="24"/>
          <w:szCs w:val="24"/>
        </w:rPr>
        <w:t>International journal of hospitality management</w:t>
      </w:r>
      <w:r>
        <w:rPr>
          <w:rFonts w:ascii="Times New Roman" w:eastAsia="Times New Roman" w:hAnsi="Times New Roman" w:cs="Times New Roman"/>
          <w:sz w:val="24"/>
          <w:szCs w:val="24"/>
        </w:rPr>
        <w:t xml:space="preserve">, 120, pp.103758–103758.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://doi.org/10.1016/j.ijhm.2024.103758.</w:t>
      </w:r>
    </w:p>
    <w:p w14:paraId="0E056AEE"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Great Place to Work (2018). </w:t>
      </w:r>
      <w:r>
        <w:rPr>
          <w:rFonts w:ascii="Times New Roman" w:eastAsia="Times New Roman" w:hAnsi="Times New Roman" w:cs="Times New Roman"/>
          <w:i/>
          <w:sz w:val="24"/>
          <w:szCs w:val="24"/>
        </w:rPr>
        <w:t>Hospitality For All</w:t>
      </w:r>
      <w:r>
        <w:rPr>
          <w:rFonts w:ascii="Times New Roman" w:eastAsia="Times New Roman" w:hAnsi="Times New Roman" w:cs="Times New Roman"/>
          <w:sz w:val="24"/>
          <w:szCs w:val="24"/>
        </w:rPr>
        <w:t>. [online] Available at: https://www.greatplacetowork.com/images/reports/2018-GPTW-Profile-Series-_Hilton_Hospitality_For_All.pdf.</w:t>
      </w:r>
    </w:p>
    <w:p w14:paraId="00E3F419"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Hilton (2019). </w:t>
      </w:r>
      <w:r>
        <w:rPr>
          <w:rFonts w:ascii="Times New Roman" w:eastAsia="Times New Roman" w:hAnsi="Times New Roman" w:cs="Times New Roman"/>
          <w:i/>
          <w:sz w:val="24"/>
          <w:szCs w:val="24"/>
        </w:rPr>
        <w:t>Hotel and Resort Development | Hilton</w:t>
      </w:r>
      <w:r>
        <w:rPr>
          <w:rFonts w:ascii="Times New Roman" w:eastAsia="Times New Roman" w:hAnsi="Times New Roman" w:cs="Times New Roman"/>
          <w:sz w:val="24"/>
          <w:szCs w:val="24"/>
        </w:rPr>
        <w:t>. [online] Hilton.com. Available at: https://www.hilton.com/en/corporate/development/.</w:t>
      </w:r>
    </w:p>
    <w:p w14:paraId="44180912"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(2023). </w:t>
      </w:r>
      <w:r>
        <w:rPr>
          <w:rFonts w:ascii="Times New Roman" w:eastAsia="Times New Roman" w:hAnsi="Times New Roman" w:cs="Times New Roman"/>
          <w:i/>
          <w:sz w:val="24"/>
          <w:szCs w:val="24"/>
        </w:rPr>
        <w:t>Environmental Impact</w:t>
      </w:r>
      <w:r>
        <w:rPr>
          <w:rFonts w:ascii="Times New Roman" w:eastAsia="Times New Roman" w:hAnsi="Times New Roman" w:cs="Times New Roman"/>
          <w:sz w:val="24"/>
          <w:szCs w:val="24"/>
        </w:rPr>
        <w:t>. [online] Hilton. Available at: https://esg.hilton.com/environment/.</w:t>
      </w:r>
    </w:p>
    <w:p w14:paraId="6920D4E6"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(2024). </w:t>
      </w:r>
      <w:r>
        <w:rPr>
          <w:rFonts w:ascii="Times New Roman" w:eastAsia="Times New Roman" w:hAnsi="Times New Roman" w:cs="Times New Roman"/>
          <w:i/>
          <w:sz w:val="24"/>
          <w:szCs w:val="24"/>
        </w:rPr>
        <w:t>The Story of Hilton</w:t>
      </w:r>
      <w:r>
        <w:rPr>
          <w:rFonts w:ascii="Times New Roman" w:eastAsia="Times New Roman" w:hAnsi="Times New Roman" w:cs="Times New Roman"/>
          <w:sz w:val="24"/>
          <w:szCs w:val="24"/>
        </w:rPr>
        <w:t>. [online] Stories from Hilton. Available at: https://stories.hilton.com/history [Accessed 5 Mar. 2025].</w:t>
      </w:r>
    </w:p>
    <w:p w14:paraId="2B946D4C"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Hotels (2025). </w:t>
      </w:r>
      <w:r>
        <w:rPr>
          <w:rFonts w:ascii="Times New Roman" w:eastAsia="Times New Roman" w:hAnsi="Times New Roman" w:cs="Times New Roman"/>
          <w:i/>
          <w:sz w:val="24"/>
          <w:szCs w:val="24"/>
        </w:rPr>
        <w:t>75 new Hilton Hotels to come up in India - Hotelier India</w:t>
      </w:r>
      <w:r>
        <w:rPr>
          <w:rFonts w:ascii="Times New Roman" w:eastAsia="Times New Roman" w:hAnsi="Times New Roman" w:cs="Times New Roman"/>
          <w:sz w:val="24"/>
          <w:szCs w:val="24"/>
        </w:rPr>
        <w:t>. [online] Hotelier India. Available at: https://www.hotelierindia.com/development/hilton-to-open-75-hampton-by-hilton-hotels-in-india-a-new-era-of-mid-market-hospitality [Accessed 5 Mar. 2025].</w:t>
      </w:r>
    </w:p>
    <w:p w14:paraId="7831CC1B"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Koo, B., Yu, J. and Han, H. (2020). The role of loyalty programs in boosting hotel guest loyalty: Impact of switching barriers. </w:t>
      </w:r>
      <w:r>
        <w:rPr>
          <w:rFonts w:ascii="Times New Roman" w:eastAsia="Times New Roman" w:hAnsi="Times New Roman" w:cs="Times New Roman"/>
          <w:i/>
          <w:sz w:val="24"/>
          <w:szCs w:val="24"/>
        </w:rPr>
        <w:t>International Journal of Hospitality Management</w:t>
      </w:r>
      <w:r>
        <w:rPr>
          <w:rFonts w:ascii="Times New Roman" w:eastAsia="Times New Roman" w:hAnsi="Times New Roman" w:cs="Times New Roman"/>
          <w:sz w:val="24"/>
          <w:szCs w:val="24"/>
        </w:rPr>
        <w:t xml:space="preserve">, 84, p.102328. </w:t>
      </w:r>
      <w:proofErr w:type="spell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://doi.org/10.1016/j.ijhm.2019.102328.</w:t>
      </w:r>
    </w:p>
    <w:p w14:paraId="29701D4C"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Mckinsey</w:t>
      </w:r>
      <w:proofErr w:type="spellEnd"/>
      <w:r>
        <w:rPr>
          <w:rFonts w:ascii="Times New Roman" w:eastAsia="Times New Roman" w:hAnsi="Times New Roman" w:cs="Times New Roman"/>
          <w:sz w:val="24"/>
          <w:szCs w:val="24"/>
        </w:rPr>
        <w:t xml:space="preserve"> (2021). </w:t>
      </w:r>
      <w:r>
        <w:rPr>
          <w:rFonts w:ascii="Times New Roman" w:eastAsia="Times New Roman" w:hAnsi="Times New Roman" w:cs="Times New Roman"/>
          <w:i/>
          <w:sz w:val="24"/>
          <w:szCs w:val="24"/>
        </w:rPr>
        <w:t>The future of work after COVID-19</w:t>
      </w:r>
      <w:r>
        <w:rPr>
          <w:rFonts w:ascii="Times New Roman" w:eastAsia="Times New Roman" w:hAnsi="Times New Roman" w:cs="Times New Roman"/>
          <w:sz w:val="24"/>
          <w:szCs w:val="24"/>
        </w:rPr>
        <w:t>. [online] Available at: https://www.mckinsey.de/~/media/mckinsey/locations/europe%20and%20middle%20east/deutschland/news/presse/2021/2021-02-18%20-%20mgi%20future%20of%20work%20after%20covid-19/mgi_the%20future%20of%20work%20after%20covid-19_report_feb%202021.pdf.</w:t>
      </w:r>
    </w:p>
    <w:p w14:paraId="4D20BF41"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Organimi</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Hilton’s Organizational Structure [Interactive Chart]</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Organimi</w:t>
      </w:r>
      <w:proofErr w:type="spellEnd"/>
      <w:r>
        <w:rPr>
          <w:rFonts w:ascii="Times New Roman" w:eastAsia="Times New Roman" w:hAnsi="Times New Roman" w:cs="Times New Roman"/>
          <w:sz w:val="24"/>
          <w:szCs w:val="24"/>
        </w:rPr>
        <w:t>. Available at: https://www.organimi.com/organizational-structures/hilton/.</w:t>
      </w:r>
    </w:p>
    <w:p w14:paraId="7C5607DC"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Ricks, A. (2020). </w:t>
      </w:r>
      <w:r>
        <w:rPr>
          <w:rFonts w:ascii="Times New Roman" w:eastAsia="Times New Roman" w:hAnsi="Times New Roman" w:cs="Times New Roman"/>
          <w:i/>
          <w:sz w:val="24"/>
          <w:szCs w:val="24"/>
        </w:rPr>
        <w:t>How to Communicate Organizational Change: 4 Steps | HBS Online</w:t>
      </w:r>
      <w:r>
        <w:rPr>
          <w:rFonts w:ascii="Times New Roman" w:eastAsia="Times New Roman" w:hAnsi="Times New Roman" w:cs="Times New Roman"/>
          <w:sz w:val="24"/>
          <w:szCs w:val="24"/>
        </w:rPr>
        <w:t>. [online] Business Insights - Blog. Available at: https://online.hbs.edu/blog/post/how-to-communicate-organizational-change.</w:t>
      </w:r>
    </w:p>
    <w:p w14:paraId="0B788EAB"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Washington, D. (2022). </w:t>
      </w:r>
      <w:r>
        <w:rPr>
          <w:rFonts w:ascii="Times New Roman" w:eastAsia="Times New Roman" w:hAnsi="Times New Roman" w:cs="Times New Roman"/>
          <w:i/>
          <w:sz w:val="24"/>
          <w:szCs w:val="24"/>
        </w:rPr>
        <w:t>UNITED STATES SECURITIES AND EXCHANGE COMMISSION Form 10-K (Mark One) ☒ ANNUAL REPORT PURSUANT TO SECTION 13 OR 15(d) OF THE SECURITIES EXCHANGE ACT OF 1934</w:t>
      </w:r>
      <w:r>
        <w:rPr>
          <w:rFonts w:ascii="Times New Roman" w:eastAsia="Times New Roman" w:hAnsi="Times New Roman" w:cs="Times New Roman"/>
          <w:sz w:val="24"/>
          <w:szCs w:val="24"/>
        </w:rPr>
        <w:t>. [online] Available at: https://stories.hilton.com/2022-10k.</w:t>
      </w:r>
    </w:p>
    <w:p w14:paraId="2B05E075"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Westover, J.H. (2024). </w:t>
      </w:r>
      <w:r>
        <w:rPr>
          <w:rFonts w:ascii="Times New Roman" w:eastAsia="Times New Roman" w:hAnsi="Times New Roman" w:cs="Times New Roman"/>
          <w:i/>
          <w:sz w:val="24"/>
          <w:szCs w:val="24"/>
        </w:rPr>
        <w:t>Understanding Organizational Culture through Schein’s Model</w:t>
      </w:r>
      <w:r>
        <w:rPr>
          <w:rFonts w:ascii="Times New Roman" w:eastAsia="Times New Roman" w:hAnsi="Times New Roman" w:cs="Times New Roman"/>
          <w:sz w:val="24"/>
          <w:szCs w:val="24"/>
        </w:rPr>
        <w:t>. [online] HCI Consulting. Available at: https://www.innovativehumancapital.com/article/understanding-organizational-culture-through-schein-s-model.</w:t>
      </w:r>
    </w:p>
    <w:p w14:paraId="1B80B409" w14:textId="77777777" w:rsidR="00452300" w:rsidRDefault="00452217">
      <w:pPr>
        <w:pStyle w:val="Normal1"/>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Zeng, L. (2021). Analysis of Hilton Worldwide Hotel Group’s Transnational Operation Strategy. </w:t>
      </w:r>
      <w:r>
        <w:rPr>
          <w:rFonts w:ascii="Times New Roman" w:eastAsia="Times New Roman" w:hAnsi="Times New Roman" w:cs="Times New Roman"/>
          <w:i/>
          <w:sz w:val="24"/>
          <w:szCs w:val="24"/>
        </w:rPr>
        <w:t>Academic Journal of Business &amp; Management</w:t>
      </w:r>
      <w:r>
        <w:rPr>
          <w:rFonts w:ascii="Times New Roman" w:eastAsia="Times New Roman" w:hAnsi="Times New Roman" w:cs="Times New Roman"/>
          <w:sz w:val="24"/>
          <w:szCs w:val="24"/>
        </w:rPr>
        <w:t>, 3(11).</w:t>
      </w:r>
    </w:p>
    <w:p w14:paraId="05F22897" w14:textId="4B5632D4" w:rsidR="00451208" w:rsidRPr="00451208" w:rsidRDefault="00451208" w:rsidP="00451208">
      <w:pPr>
        <w:pStyle w:val="Normal1"/>
        <w:spacing w:after="200" w:line="360" w:lineRule="auto"/>
        <w:jc w:val="both"/>
        <w:rPr>
          <w:rFonts w:ascii="Times New Roman" w:eastAsia="Times New Roman" w:hAnsi="Times New Roman" w:cs="Times New Roman"/>
          <w:b/>
          <w:sz w:val="24"/>
          <w:szCs w:val="24"/>
        </w:rPr>
      </w:pPr>
    </w:p>
    <w:sectPr w:rsidR="00451208" w:rsidRPr="00451208" w:rsidSect="00E7189F">
      <w:footerReference w:type="default" r:id="rId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E2976D" w14:textId="77777777" w:rsidR="00C67167" w:rsidRDefault="00C67167" w:rsidP="00AA5862">
      <w:pPr>
        <w:spacing w:line="240" w:lineRule="auto"/>
      </w:pPr>
      <w:r>
        <w:separator/>
      </w:r>
    </w:p>
  </w:endnote>
  <w:endnote w:type="continuationSeparator" w:id="0">
    <w:p w14:paraId="6053CB8C" w14:textId="77777777" w:rsidR="00C67167" w:rsidRDefault="00C67167" w:rsidP="00AA58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rPr>
      <w:id w:val="41228081"/>
      <w:docPartObj>
        <w:docPartGallery w:val="Page Numbers (Bottom of Page)"/>
        <w:docPartUnique/>
      </w:docPartObj>
    </w:sdtPr>
    <w:sdtContent>
      <w:p w14:paraId="20A6B72B" w14:textId="77777777" w:rsidR="00AA5862" w:rsidRPr="00AA5862" w:rsidRDefault="00AA5862">
        <w:pPr>
          <w:pStyle w:val="Subsol"/>
          <w:jc w:val="right"/>
          <w:rPr>
            <w:rFonts w:ascii="Times New Roman" w:hAnsi="Times New Roman" w:cs="Times New Roman"/>
            <w:sz w:val="20"/>
          </w:rPr>
        </w:pPr>
        <w:r w:rsidRPr="00AA5862">
          <w:rPr>
            <w:rFonts w:ascii="Times New Roman" w:hAnsi="Times New Roman" w:cs="Times New Roman"/>
            <w:sz w:val="20"/>
          </w:rPr>
          <w:fldChar w:fldCharType="begin"/>
        </w:r>
        <w:r w:rsidRPr="00AA5862">
          <w:rPr>
            <w:rFonts w:ascii="Times New Roman" w:hAnsi="Times New Roman" w:cs="Times New Roman"/>
            <w:sz w:val="20"/>
          </w:rPr>
          <w:instrText xml:space="preserve"> PAGE   \* MERGEFORMAT </w:instrText>
        </w:r>
        <w:r w:rsidRPr="00AA5862">
          <w:rPr>
            <w:rFonts w:ascii="Times New Roman" w:hAnsi="Times New Roman" w:cs="Times New Roman"/>
            <w:sz w:val="20"/>
          </w:rPr>
          <w:fldChar w:fldCharType="separate"/>
        </w:r>
        <w:r w:rsidR="006E3A3B">
          <w:rPr>
            <w:rFonts w:ascii="Times New Roman" w:hAnsi="Times New Roman" w:cs="Times New Roman"/>
            <w:noProof/>
            <w:sz w:val="20"/>
          </w:rPr>
          <w:t>2</w:t>
        </w:r>
        <w:r w:rsidRPr="00AA5862">
          <w:rPr>
            <w:rFonts w:ascii="Times New Roman" w:hAnsi="Times New Roman" w:cs="Times New Roman"/>
            <w:sz w:val="20"/>
          </w:rPr>
          <w:fldChar w:fldCharType="end"/>
        </w:r>
      </w:p>
    </w:sdtContent>
  </w:sdt>
  <w:p w14:paraId="36CDBB26" w14:textId="77777777" w:rsidR="00AA5862" w:rsidRPr="00AA5862" w:rsidRDefault="00AA5862">
    <w:pPr>
      <w:pStyle w:val="Subsol"/>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09EB61" w14:textId="77777777" w:rsidR="00C67167" w:rsidRDefault="00C67167" w:rsidP="00AA5862">
      <w:pPr>
        <w:spacing w:line="240" w:lineRule="auto"/>
      </w:pPr>
      <w:r>
        <w:separator/>
      </w:r>
    </w:p>
  </w:footnote>
  <w:footnote w:type="continuationSeparator" w:id="0">
    <w:p w14:paraId="4DF47FD1" w14:textId="77777777" w:rsidR="00C67167" w:rsidRDefault="00C67167" w:rsidP="00AA58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16CCE"/>
    <w:multiLevelType w:val="multilevel"/>
    <w:tmpl w:val="B358B1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F13397"/>
    <w:multiLevelType w:val="hybridMultilevel"/>
    <w:tmpl w:val="AD3A0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54CBE"/>
    <w:multiLevelType w:val="multilevel"/>
    <w:tmpl w:val="9FAAED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07436F"/>
    <w:multiLevelType w:val="multilevel"/>
    <w:tmpl w:val="87788F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9BE1798"/>
    <w:multiLevelType w:val="hybridMultilevel"/>
    <w:tmpl w:val="AEC43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A34A7E"/>
    <w:multiLevelType w:val="multilevel"/>
    <w:tmpl w:val="EA78A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14093974">
    <w:abstractNumId w:val="2"/>
  </w:num>
  <w:num w:numId="2" w16cid:durableId="995065251">
    <w:abstractNumId w:val="0"/>
  </w:num>
  <w:num w:numId="3" w16cid:durableId="1407803482">
    <w:abstractNumId w:val="3"/>
  </w:num>
  <w:num w:numId="4" w16cid:durableId="1520508727">
    <w:abstractNumId w:val="5"/>
  </w:num>
  <w:num w:numId="5" w16cid:durableId="752167930">
    <w:abstractNumId w:val="4"/>
  </w:num>
  <w:num w:numId="6" w16cid:durableId="3125658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300"/>
    <w:rsid w:val="001A200C"/>
    <w:rsid w:val="00324829"/>
    <w:rsid w:val="003475BA"/>
    <w:rsid w:val="0039272D"/>
    <w:rsid w:val="0044167B"/>
    <w:rsid w:val="00451208"/>
    <w:rsid w:val="00452217"/>
    <w:rsid w:val="00452300"/>
    <w:rsid w:val="0049466B"/>
    <w:rsid w:val="005C3FC4"/>
    <w:rsid w:val="0064141A"/>
    <w:rsid w:val="006E3A3B"/>
    <w:rsid w:val="007C190F"/>
    <w:rsid w:val="008C2F00"/>
    <w:rsid w:val="00AA5862"/>
    <w:rsid w:val="00C67167"/>
    <w:rsid w:val="00CF07E4"/>
    <w:rsid w:val="00E7189F"/>
    <w:rsid w:val="00E73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DE15F"/>
  <w15:docId w15:val="{451065FE-AD5F-43E8-9FDF-4C7C1CA8B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autoRedefine/>
    <w:rsid w:val="005C3FC4"/>
    <w:pPr>
      <w:keepNext/>
      <w:keepLines/>
      <w:spacing w:before="400" w:after="120" w:line="360" w:lineRule="auto"/>
      <w:outlineLvl w:val="0"/>
    </w:pPr>
    <w:rPr>
      <w:rFonts w:ascii="Times New Roman" w:hAnsi="Times New Roman"/>
      <w:b/>
      <w:sz w:val="28"/>
      <w:szCs w:val="40"/>
    </w:rPr>
  </w:style>
  <w:style w:type="paragraph" w:styleId="Titlu2">
    <w:name w:val="heading 2"/>
    <w:basedOn w:val="Normal1"/>
    <w:next w:val="Normal1"/>
    <w:rsid w:val="00452300"/>
    <w:pPr>
      <w:keepNext/>
      <w:keepLines/>
      <w:spacing w:before="360" w:after="120"/>
      <w:outlineLvl w:val="1"/>
    </w:pPr>
    <w:rPr>
      <w:sz w:val="32"/>
      <w:szCs w:val="32"/>
    </w:rPr>
  </w:style>
  <w:style w:type="paragraph" w:styleId="Titlu3">
    <w:name w:val="heading 3"/>
    <w:basedOn w:val="Normal1"/>
    <w:next w:val="Normal1"/>
    <w:rsid w:val="00452300"/>
    <w:pPr>
      <w:keepNext/>
      <w:keepLines/>
      <w:spacing w:before="320" w:after="80"/>
      <w:outlineLvl w:val="2"/>
    </w:pPr>
    <w:rPr>
      <w:color w:val="434343"/>
      <w:sz w:val="28"/>
      <w:szCs w:val="28"/>
    </w:rPr>
  </w:style>
  <w:style w:type="paragraph" w:styleId="Titlu4">
    <w:name w:val="heading 4"/>
    <w:basedOn w:val="Normal1"/>
    <w:next w:val="Normal1"/>
    <w:rsid w:val="00452300"/>
    <w:pPr>
      <w:keepNext/>
      <w:keepLines/>
      <w:spacing w:before="280" w:after="80"/>
      <w:outlineLvl w:val="3"/>
    </w:pPr>
    <w:rPr>
      <w:color w:val="666666"/>
      <w:sz w:val="24"/>
      <w:szCs w:val="24"/>
    </w:rPr>
  </w:style>
  <w:style w:type="paragraph" w:styleId="Titlu5">
    <w:name w:val="heading 5"/>
    <w:basedOn w:val="Normal1"/>
    <w:next w:val="Normal1"/>
    <w:rsid w:val="00452300"/>
    <w:pPr>
      <w:keepNext/>
      <w:keepLines/>
      <w:spacing w:before="240" w:after="80"/>
      <w:outlineLvl w:val="4"/>
    </w:pPr>
    <w:rPr>
      <w:color w:val="666666"/>
    </w:rPr>
  </w:style>
  <w:style w:type="paragraph" w:styleId="Titlu6">
    <w:name w:val="heading 6"/>
    <w:basedOn w:val="Normal1"/>
    <w:next w:val="Normal1"/>
    <w:rsid w:val="00452300"/>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452300"/>
  </w:style>
  <w:style w:type="paragraph" w:styleId="Titlu">
    <w:name w:val="Title"/>
    <w:basedOn w:val="Normal1"/>
    <w:next w:val="Normal1"/>
    <w:rsid w:val="00452300"/>
    <w:pPr>
      <w:keepNext/>
      <w:keepLines/>
      <w:spacing w:after="60"/>
    </w:pPr>
    <w:rPr>
      <w:sz w:val="52"/>
      <w:szCs w:val="52"/>
    </w:rPr>
  </w:style>
  <w:style w:type="paragraph" w:styleId="Subtitlu">
    <w:name w:val="Subtitle"/>
    <w:basedOn w:val="Normal1"/>
    <w:next w:val="Normal1"/>
    <w:rsid w:val="00452300"/>
    <w:pPr>
      <w:keepNext/>
      <w:keepLines/>
      <w:spacing w:after="320"/>
    </w:pPr>
    <w:rPr>
      <w:color w:val="666666"/>
      <w:sz w:val="30"/>
      <w:szCs w:val="30"/>
    </w:rPr>
  </w:style>
  <w:style w:type="paragraph" w:styleId="Antet">
    <w:name w:val="header"/>
    <w:basedOn w:val="Normal"/>
    <w:link w:val="AntetCaracter"/>
    <w:uiPriority w:val="99"/>
    <w:semiHidden/>
    <w:unhideWhenUsed/>
    <w:rsid w:val="00AA5862"/>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AA5862"/>
  </w:style>
  <w:style w:type="paragraph" w:styleId="Subsol">
    <w:name w:val="footer"/>
    <w:basedOn w:val="Normal"/>
    <w:link w:val="SubsolCaracter"/>
    <w:uiPriority w:val="99"/>
    <w:unhideWhenUsed/>
    <w:rsid w:val="00AA5862"/>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A5862"/>
  </w:style>
  <w:style w:type="paragraph" w:styleId="TextnBalon">
    <w:name w:val="Balloon Text"/>
    <w:basedOn w:val="Normal"/>
    <w:link w:val="TextnBalonCaracter"/>
    <w:uiPriority w:val="99"/>
    <w:semiHidden/>
    <w:unhideWhenUsed/>
    <w:rsid w:val="00324829"/>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24829"/>
    <w:rPr>
      <w:rFonts w:ascii="Tahoma" w:hAnsi="Tahoma" w:cs="Tahoma"/>
      <w:sz w:val="16"/>
      <w:szCs w:val="16"/>
    </w:rPr>
  </w:style>
  <w:style w:type="paragraph" w:styleId="Titlucuprins">
    <w:name w:val="TOC Heading"/>
    <w:basedOn w:val="Titlu1"/>
    <w:next w:val="Normal"/>
    <w:uiPriority w:val="39"/>
    <w:semiHidden/>
    <w:unhideWhenUsed/>
    <w:qFormat/>
    <w:rsid w:val="006E3A3B"/>
    <w:pPr>
      <w:spacing w:before="480" w:after="0" w:line="276" w:lineRule="auto"/>
      <w:outlineLvl w:val="9"/>
    </w:pPr>
    <w:rPr>
      <w:rFonts w:asciiTheme="majorHAnsi" w:eastAsiaTheme="majorEastAsia" w:hAnsiTheme="majorHAnsi" w:cstheme="majorBidi"/>
      <w:bCs/>
      <w:color w:val="365F91" w:themeColor="accent1" w:themeShade="BF"/>
      <w:szCs w:val="28"/>
      <w:lang w:val="en-US"/>
    </w:rPr>
  </w:style>
  <w:style w:type="paragraph" w:styleId="Cuprins1">
    <w:name w:val="toc 1"/>
    <w:basedOn w:val="Normal"/>
    <w:next w:val="Normal"/>
    <w:autoRedefine/>
    <w:uiPriority w:val="39"/>
    <w:unhideWhenUsed/>
    <w:rsid w:val="006E3A3B"/>
    <w:pPr>
      <w:spacing w:after="100"/>
    </w:pPr>
  </w:style>
  <w:style w:type="character" w:styleId="Hyperlink">
    <w:name w:val="Hyperlink"/>
    <w:basedOn w:val="Fontdeparagrafimplicit"/>
    <w:uiPriority w:val="99"/>
    <w:unhideWhenUsed/>
    <w:rsid w:val="006E3A3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302E2756-EEAC-4041-AA0F-6BB49566A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3388</Words>
  <Characters>19314</Characters>
  <Application>Microsoft Office Word</Application>
  <DocSecurity>0</DocSecurity>
  <Lines>160</Lines>
  <Paragraphs>45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22657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Madalina</dc:creator>
  <cp:lastModifiedBy>Madalina Cananau (2243593)</cp:lastModifiedBy>
  <cp:revision>2</cp:revision>
  <dcterms:created xsi:type="dcterms:W3CDTF">2025-03-07T19:30:00Z</dcterms:created>
  <dcterms:modified xsi:type="dcterms:W3CDTF">2025-03-07T19:30:00Z</dcterms:modified>
</cp:coreProperties>
</file>