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5F84F" w14:textId="15539A16" w:rsidR="008C088B" w:rsidRPr="008C088B" w:rsidRDefault="008C088B" w:rsidP="008C088B">
      <w:pPr>
        <w:rPr>
          <w:rFonts w:cs="Calibri"/>
          <w:color w:val="156082" w:themeColor="accent1"/>
          <w:sz w:val="72"/>
          <w:szCs w:val="72"/>
        </w:rPr>
      </w:pPr>
      <w:r w:rsidRPr="008C088B">
        <w:rPr>
          <w:rFonts w:cs="Calibri"/>
          <w:color w:val="156082" w:themeColor="accent1"/>
          <w:sz w:val="72"/>
          <w:szCs w:val="72"/>
        </w:rPr>
        <w:t>Assessment of the Brimstone 2 Missile System – Part 1</w:t>
      </w:r>
    </w:p>
    <w:p w14:paraId="6FD08BCC" w14:textId="68063B08" w:rsidR="008C088B" w:rsidRPr="008C088B" w:rsidRDefault="008C088B" w:rsidP="008C088B">
      <w:pPr>
        <w:rPr>
          <w:rFonts w:cs="Calibri"/>
          <w:color w:val="BF4E14" w:themeColor="accent2" w:themeShade="BF"/>
          <w:sz w:val="52"/>
          <w:szCs w:val="52"/>
        </w:rPr>
      </w:pPr>
      <w:r w:rsidRPr="008C088B">
        <w:rPr>
          <w:rFonts w:cs="Calibri"/>
          <w:color w:val="BF4E14" w:themeColor="accent2" w:themeShade="BF"/>
          <w:sz w:val="52"/>
          <w:szCs w:val="52"/>
        </w:rPr>
        <w:t>Thomas Lumsden</w:t>
      </w:r>
    </w:p>
    <w:p w14:paraId="0FCBC70A" w14:textId="7563F1F3" w:rsidR="008C088B" w:rsidRPr="008C088B" w:rsidRDefault="008C088B" w:rsidP="008C088B">
      <w:pPr>
        <w:rPr>
          <w:rFonts w:cs="Calibri"/>
          <w:color w:val="BF4E14" w:themeColor="accent2" w:themeShade="BF"/>
          <w:sz w:val="36"/>
          <w:szCs w:val="36"/>
        </w:rPr>
      </w:pPr>
      <w:r w:rsidRPr="008C088B">
        <w:rPr>
          <w:rFonts w:cs="Calibri"/>
          <w:color w:val="BF4E14" w:themeColor="accent2" w:themeShade="BF"/>
          <w:sz w:val="52"/>
          <w:szCs w:val="52"/>
        </w:rPr>
        <w:t>Safety &amp; Hazard</w:t>
      </w:r>
      <w:r w:rsidRPr="008C088B">
        <w:rPr>
          <w:rFonts w:cs="Calibri"/>
          <w:color w:val="BF4E14" w:themeColor="accent2" w:themeShade="BF"/>
          <w:sz w:val="36"/>
          <w:szCs w:val="36"/>
        </w:rPr>
        <w:t xml:space="preserve"> </w:t>
      </w:r>
    </w:p>
    <w:p w14:paraId="53845D45" w14:textId="3CB93729" w:rsidR="008C088B" w:rsidRPr="008C088B" w:rsidRDefault="008C088B" w:rsidP="008C088B">
      <w:pPr>
        <w:rPr>
          <w:rFonts w:cs="Calibri"/>
          <w:color w:val="3A3A3A" w:themeColor="background2" w:themeShade="40"/>
          <w:sz w:val="40"/>
          <w:szCs w:val="40"/>
        </w:rPr>
      </w:pPr>
      <w:r w:rsidRPr="008C088B">
        <w:rPr>
          <w:rFonts w:cs="Calibri"/>
          <w:color w:val="3A3A3A" w:themeColor="background2" w:themeShade="40"/>
          <w:sz w:val="40"/>
          <w:szCs w:val="40"/>
        </w:rPr>
        <w:t>2427105</w:t>
      </w:r>
    </w:p>
    <w:p w14:paraId="521D60CF" w14:textId="77777777" w:rsidR="008C088B" w:rsidRDefault="008C088B" w:rsidP="008C088B">
      <w:pPr>
        <w:rPr>
          <w:rFonts w:cs="Calibri"/>
          <w:b/>
          <w:bCs/>
        </w:rPr>
      </w:pPr>
    </w:p>
    <w:p w14:paraId="31B5B46F" w14:textId="77777777" w:rsidR="008C088B" w:rsidRDefault="008C088B" w:rsidP="008C088B">
      <w:pPr>
        <w:rPr>
          <w:rFonts w:cs="Calibri"/>
          <w:b/>
          <w:bCs/>
        </w:rPr>
      </w:pPr>
    </w:p>
    <w:p w14:paraId="4DE7E6A1" w14:textId="77777777" w:rsidR="008C088B" w:rsidRDefault="008C088B" w:rsidP="008C088B">
      <w:pPr>
        <w:rPr>
          <w:rFonts w:cs="Calibri"/>
          <w:b/>
          <w:bCs/>
        </w:rPr>
      </w:pPr>
    </w:p>
    <w:p w14:paraId="6EC7ED36" w14:textId="77777777" w:rsidR="008C088B" w:rsidRPr="008C088B" w:rsidRDefault="008C088B" w:rsidP="008C088B">
      <w:pPr>
        <w:rPr>
          <w:rFonts w:cs="Calibri"/>
          <w:b/>
          <w:bCs/>
        </w:rPr>
      </w:pPr>
    </w:p>
    <w:p w14:paraId="179F92CB" w14:textId="77777777" w:rsidR="008C088B" w:rsidRPr="008C088B" w:rsidRDefault="008C088B" w:rsidP="008C088B">
      <w:pPr>
        <w:rPr>
          <w:rFonts w:cs="Calibri"/>
          <w:sz w:val="24"/>
          <w:szCs w:val="24"/>
        </w:rPr>
      </w:pPr>
      <w:r w:rsidRPr="008C088B">
        <w:rPr>
          <w:rFonts w:cs="Calibri"/>
          <w:sz w:val="24"/>
          <w:szCs w:val="24"/>
        </w:rPr>
        <w:t>1. Introduction</w:t>
      </w:r>
    </w:p>
    <w:p w14:paraId="762A8DA5" w14:textId="77777777" w:rsidR="008C088B" w:rsidRPr="008C088B" w:rsidRDefault="008C088B" w:rsidP="008C088B">
      <w:pPr>
        <w:rPr>
          <w:rFonts w:cs="Calibri"/>
          <w:b/>
          <w:bCs/>
        </w:rPr>
      </w:pPr>
    </w:p>
    <w:p w14:paraId="5FCF2626" w14:textId="77777777" w:rsidR="008C088B" w:rsidRPr="008C088B" w:rsidRDefault="008C088B" w:rsidP="008C088B">
      <w:pPr>
        <w:rPr>
          <w:rFonts w:cs="Calibri"/>
        </w:rPr>
      </w:pPr>
      <w:r w:rsidRPr="008C088B">
        <w:rPr>
          <w:rFonts w:cs="Calibri"/>
        </w:rPr>
        <w:t xml:space="preserve">This risk assessment considers the hazards associated with the Brimstone 2 missile throughout key stages of the Manufacture to Target Disposal Sequence (MTDS), which includes; manufacture, storage, transportation, handling, operation and disposal operations, which shall all comply with  </w:t>
      </w:r>
      <w:r w:rsidRPr="008C088B">
        <w:rPr>
          <w:rFonts w:cs="Calibri"/>
          <w:b/>
          <w:bCs/>
        </w:rPr>
        <w:t xml:space="preserve">JSP 520 </w:t>
      </w:r>
      <w:r w:rsidRPr="008C088B">
        <w:rPr>
          <w:rFonts w:cs="Calibri"/>
        </w:rPr>
        <w:t>&amp;</w:t>
      </w:r>
      <w:r w:rsidRPr="008C088B">
        <w:rPr>
          <w:rFonts w:cs="Calibri"/>
          <w:b/>
          <w:bCs/>
        </w:rPr>
        <w:t xml:space="preserve"> JSP 482 </w:t>
      </w:r>
      <w:r w:rsidRPr="008C088B">
        <w:rPr>
          <w:rFonts w:cs="Calibri"/>
        </w:rPr>
        <w:t>[1][2]. Due to Brimstone 2 being an advanced precision-guided munition containing energetic materials, a warhead, and a motor incorporating modern IM (Insensitive Munitions) technologies [3], it presents significant safety risks to personnel, equipment, infrastructure and the public if hazards are not controlled.</w:t>
      </w:r>
    </w:p>
    <w:p w14:paraId="67C5EF82" w14:textId="77777777" w:rsidR="008C088B" w:rsidRDefault="008C088B" w:rsidP="008C088B">
      <w:pPr>
        <w:rPr>
          <w:rFonts w:cs="Calibri"/>
        </w:rPr>
      </w:pPr>
    </w:p>
    <w:p w14:paraId="28F766AF" w14:textId="0503399D" w:rsidR="008C088B" w:rsidRDefault="008C088B" w:rsidP="008C088B">
      <w:pPr>
        <w:rPr>
          <w:rFonts w:cs="Calibri"/>
        </w:rPr>
      </w:pPr>
      <w:r w:rsidRPr="008C088B">
        <w:rPr>
          <w:rFonts w:cs="Calibri"/>
        </w:rPr>
        <w:t>The purpose of this assessment is to identify significant hazards, estimate the associated risks before controls, identify suitable mitigations, and determine the residual risk following implementation of controls. The assessment follows Hazard Identification (HazID) and risk management principles commonly applied within the defence and explosives industries.</w:t>
      </w:r>
    </w:p>
    <w:p w14:paraId="33CE51BB" w14:textId="77777777" w:rsidR="008C088B" w:rsidRPr="008C088B" w:rsidRDefault="008C088B" w:rsidP="008C088B">
      <w:pPr>
        <w:rPr>
          <w:rFonts w:cs="Calibri"/>
        </w:rPr>
      </w:pPr>
    </w:p>
    <w:p w14:paraId="3450A7BB" w14:textId="06E41E51" w:rsidR="008C088B" w:rsidRPr="008C088B" w:rsidRDefault="008C088B" w:rsidP="008C088B">
      <w:pPr>
        <w:rPr>
          <w:rFonts w:cs="Calibri"/>
        </w:rPr>
      </w:pPr>
      <w:r w:rsidRPr="008C088B">
        <w:rPr>
          <w:rFonts w:cs="Calibri"/>
          <w:b/>
          <w:bCs/>
        </w:rPr>
        <w:t xml:space="preserve">JSP 520 </w:t>
      </w:r>
      <w:r w:rsidRPr="008C088B">
        <w:rPr>
          <w:rFonts w:cs="Calibri"/>
        </w:rPr>
        <w:t>states that “the Duty Holder must provide compelling evidence that the OME system complies with relevant legislation and that appropriate OME safety risks are either Broadly Acceptable or Tolerable and ALARP, throughout the MTDS when operated within agreed boundaries.” [1]</w:t>
      </w:r>
    </w:p>
    <w:p w14:paraId="5E5A9BBE" w14:textId="77777777" w:rsidR="008C088B" w:rsidRPr="008C088B" w:rsidRDefault="008C088B" w:rsidP="008C088B">
      <w:pPr>
        <w:rPr>
          <w:rFonts w:cs="Calibri"/>
        </w:rPr>
      </w:pPr>
    </w:p>
    <w:p w14:paraId="44099EE8" w14:textId="77777777" w:rsidR="008C088B" w:rsidRPr="008C088B" w:rsidRDefault="008C088B" w:rsidP="008C088B">
      <w:pPr>
        <w:rPr>
          <w:rFonts w:cs="Calibri"/>
          <w:sz w:val="24"/>
          <w:szCs w:val="24"/>
        </w:rPr>
      </w:pPr>
      <w:r w:rsidRPr="008C088B">
        <w:rPr>
          <w:rFonts w:cs="Calibri"/>
          <w:sz w:val="24"/>
          <w:szCs w:val="24"/>
        </w:rPr>
        <w:lastRenderedPageBreak/>
        <w:t>2. Risk Assessment Methodology</w:t>
      </w:r>
    </w:p>
    <w:p w14:paraId="40220B2A" w14:textId="77777777" w:rsidR="008C088B" w:rsidRPr="008C088B" w:rsidRDefault="008C088B" w:rsidP="008C088B">
      <w:pPr>
        <w:rPr>
          <w:rFonts w:cs="Calibri"/>
        </w:rPr>
      </w:pPr>
      <w:r w:rsidRPr="008C088B">
        <w:rPr>
          <w:rFonts w:cs="Calibri"/>
          <w:noProof/>
        </w:rPr>
        <mc:AlternateContent>
          <mc:Choice Requires="wps">
            <w:drawing>
              <wp:anchor distT="0" distB="0" distL="114300" distR="114300" simplePos="0" relativeHeight="251659264" behindDoc="0" locked="0" layoutInCell="1" allowOverlap="1" wp14:anchorId="59DE6BC9" wp14:editId="44D9DEAD">
                <wp:simplePos x="0" y="0"/>
                <wp:positionH relativeFrom="margin">
                  <wp:posOffset>-461645</wp:posOffset>
                </wp:positionH>
                <wp:positionV relativeFrom="paragraph">
                  <wp:posOffset>337820</wp:posOffset>
                </wp:positionV>
                <wp:extent cx="13118465" cy="5717540"/>
                <wp:effectExtent l="0" t="0" r="6985" b="0"/>
                <wp:wrapNone/>
                <wp:docPr id="854890505" name="Text Box 4"/>
                <wp:cNvGraphicFramePr/>
                <a:graphic xmlns:a="http://schemas.openxmlformats.org/drawingml/2006/main">
                  <a:graphicData uri="http://schemas.microsoft.com/office/word/2010/wordprocessingShape">
                    <wps:wsp>
                      <wps:cNvSpPr txBox="1"/>
                      <wps:spPr>
                        <a:xfrm>
                          <a:off x="0" y="0"/>
                          <a:ext cx="13118465" cy="5717540"/>
                        </a:xfrm>
                        <a:prstGeom prst="rect">
                          <a:avLst/>
                        </a:prstGeom>
                        <a:solidFill>
                          <a:schemeClr val="lt1"/>
                        </a:solidFill>
                        <a:ln w="6350">
                          <a:noFill/>
                        </a:ln>
                      </wps:spPr>
                      <wps:txbx>
                        <w:txbxContent>
                          <w:tbl>
                            <w:tblPr>
                              <w:tblW w:w="20600" w:type="dxa"/>
                              <w:tblLook w:val="04A0" w:firstRow="1" w:lastRow="0" w:firstColumn="1" w:lastColumn="0" w:noHBand="0" w:noVBand="1"/>
                            </w:tblPr>
                            <w:tblGrid>
                              <w:gridCol w:w="1838"/>
                              <w:gridCol w:w="1985"/>
                              <w:gridCol w:w="2268"/>
                              <w:gridCol w:w="2268"/>
                              <w:gridCol w:w="2268"/>
                              <w:gridCol w:w="2126"/>
                              <w:gridCol w:w="567"/>
                              <w:gridCol w:w="992"/>
                              <w:gridCol w:w="6288"/>
                            </w:tblGrid>
                            <w:tr w:rsidR="008C088B" w:rsidRPr="00404D39" w14:paraId="04B468F7" w14:textId="77777777" w:rsidTr="00355462">
                              <w:trPr>
                                <w:trHeight w:val="1200"/>
                              </w:trPr>
                              <w:tc>
                                <w:tcPr>
                                  <w:tcW w:w="1838" w:type="dxa"/>
                                  <w:tcBorders>
                                    <w:top w:val="single" w:sz="4" w:space="0" w:color="auto"/>
                                    <w:left w:val="single" w:sz="4" w:space="0" w:color="auto"/>
                                    <w:bottom w:val="single" w:sz="4" w:space="0" w:color="auto"/>
                                    <w:right w:val="single" w:sz="4" w:space="0" w:color="auto"/>
                                  </w:tcBorders>
                                  <w:noWrap/>
                                  <w:vAlign w:val="bottom"/>
                                  <w:hideMark/>
                                </w:tcPr>
                                <w:p w14:paraId="1EE2574B"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Risk Matrix</w:t>
                                  </w:r>
                                </w:p>
                              </w:tc>
                              <w:tc>
                                <w:tcPr>
                                  <w:tcW w:w="1985" w:type="dxa"/>
                                  <w:tcBorders>
                                    <w:top w:val="single" w:sz="4" w:space="0" w:color="auto"/>
                                    <w:left w:val="nil"/>
                                    <w:bottom w:val="single" w:sz="4" w:space="0" w:color="auto"/>
                                    <w:right w:val="single" w:sz="4" w:space="0" w:color="auto"/>
                                  </w:tcBorders>
                                  <w:vAlign w:val="bottom"/>
                                  <w:hideMark/>
                                </w:tcPr>
                                <w:p w14:paraId="6C3B9560"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b/>
                                      <w:bCs/>
                                      <w:color w:val="000000"/>
                                      <w:sz w:val="18"/>
                                      <w:szCs w:val="18"/>
                                      <w:lang w:eastAsia="en-GB"/>
                                    </w:rPr>
                                    <w:t>Insignificant</w:t>
                                  </w:r>
                                  <w:r w:rsidRPr="00404D39">
                                    <w:rPr>
                                      <w:rFonts w:ascii="Aptos Narrow" w:eastAsia="Times New Roman" w:hAnsi="Aptos Narrow" w:cs="Times New Roman"/>
                                      <w:color w:val="000000"/>
                                      <w:sz w:val="18"/>
                                      <w:szCs w:val="18"/>
                                      <w:lang w:eastAsia="en-GB"/>
                                    </w:rPr>
                                    <w:t xml:space="preserve"> (No Injury, Negligible Damage) 1</w:t>
                                  </w:r>
                                </w:p>
                              </w:tc>
                              <w:tc>
                                <w:tcPr>
                                  <w:tcW w:w="2268" w:type="dxa"/>
                                  <w:tcBorders>
                                    <w:top w:val="single" w:sz="4" w:space="0" w:color="auto"/>
                                    <w:left w:val="nil"/>
                                    <w:bottom w:val="single" w:sz="4" w:space="0" w:color="auto"/>
                                    <w:right w:val="single" w:sz="4" w:space="0" w:color="auto"/>
                                  </w:tcBorders>
                                  <w:vAlign w:val="bottom"/>
                                  <w:hideMark/>
                                </w:tcPr>
                                <w:p w14:paraId="44DE7D39"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b/>
                                      <w:bCs/>
                                      <w:color w:val="000000"/>
                                      <w:sz w:val="18"/>
                                      <w:szCs w:val="18"/>
                                      <w:lang w:eastAsia="en-GB"/>
                                    </w:rPr>
                                    <w:t>Minor</w:t>
                                  </w:r>
                                  <w:r w:rsidRPr="00404D39">
                                    <w:rPr>
                                      <w:rFonts w:ascii="Aptos Narrow" w:eastAsia="Times New Roman" w:hAnsi="Aptos Narrow" w:cs="Times New Roman"/>
                                      <w:color w:val="000000"/>
                                      <w:sz w:val="18"/>
                                      <w:szCs w:val="18"/>
                                      <w:lang w:eastAsia="en-GB"/>
                                    </w:rPr>
                                    <w:t xml:space="preserve"> (Injuries/ No injury to Civilians/ Limited Damage to System) 2</w:t>
                                  </w:r>
                                </w:p>
                              </w:tc>
                              <w:tc>
                                <w:tcPr>
                                  <w:tcW w:w="2268" w:type="dxa"/>
                                  <w:tcBorders>
                                    <w:top w:val="single" w:sz="4" w:space="0" w:color="auto"/>
                                    <w:left w:val="nil"/>
                                    <w:bottom w:val="single" w:sz="4" w:space="0" w:color="auto"/>
                                    <w:right w:val="single" w:sz="4" w:space="0" w:color="auto"/>
                                  </w:tcBorders>
                                  <w:vAlign w:val="bottom"/>
                                  <w:hideMark/>
                                </w:tcPr>
                                <w:p w14:paraId="2676C0CF"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b/>
                                      <w:bCs/>
                                      <w:color w:val="000000"/>
                                      <w:sz w:val="18"/>
                                      <w:szCs w:val="18"/>
                                      <w:lang w:eastAsia="en-GB"/>
                                    </w:rPr>
                                    <w:t>Significant</w:t>
                                  </w:r>
                                  <w:r w:rsidRPr="00404D39">
                                    <w:rPr>
                                      <w:rFonts w:ascii="Aptos Narrow" w:eastAsia="Times New Roman" w:hAnsi="Aptos Narrow" w:cs="Times New Roman"/>
                                      <w:color w:val="000000"/>
                                      <w:sz w:val="18"/>
                                      <w:szCs w:val="18"/>
                                      <w:lang w:eastAsia="en-GB"/>
                                    </w:rPr>
                                    <w:t xml:space="preserve"> (Serious Injuries/ Minor Injury to Civilian/ Repairable Loss) 3</w:t>
                                  </w:r>
                                </w:p>
                              </w:tc>
                              <w:tc>
                                <w:tcPr>
                                  <w:tcW w:w="2268" w:type="dxa"/>
                                  <w:tcBorders>
                                    <w:top w:val="single" w:sz="4" w:space="0" w:color="auto"/>
                                    <w:left w:val="nil"/>
                                    <w:bottom w:val="single" w:sz="4" w:space="0" w:color="auto"/>
                                    <w:right w:val="single" w:sz="4" w:space="0" w:color="auto"/>
                                  </w:tcBorders>
                                  <w:vAlign w:val="bottom"/>
                                  <w:hideMark/>
                                </w:tcPr>
                                <w:p w14:paraId="34CF9B85"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b/>
                                      <w:bCs/>
                                      <w:color w:val="000000"/>
                                      <w:sz w:val="18"/>
                                      <w:szCs w:val="18"/>
                                      <w:lang w:eastAsia="en-GB"/>
                                    </w:rPr>
                                    <w:t>Major</w:t>
                                  </w:r>
                                  <w:r w:rsidRPr="00404D39">
                                    <w:rPr>
                                      <w:rFonts w:ascii="Aptos Narrow" w:eastAsia="Times New Roman" w:hAnsi="Aptos Narrow" w:cs="Times New Roman"/>
                                      <w:color w:val="000000"/>
                                      <w:sz w:val="18"/>
                                      <w:szCs w:val="18"/>
                                      <w:lang w:eastAsia="en-GB"/>
                                    </w:rPr>
                                    <w:t xml:space="preserve"> (Fatality/Serious Injury to Civilian/ Major System Loss) 4</w:t>
                                  </w:r>
                                </w:p>
                              </w:tc>
                              <w:tc>
                                <w:tcPr>
                                  <w:tcW w:w="2126" w:type="dxa"/>
                                  <w:tcBorders>
                                    <w:top w:val="single" w:sz="4" w:space="0" w:color="auto"/>
                                    <w:left w:val="nil"/>
                                    <w:bottom w:val="single" w:sz="4" w:space="0" w:color="auto"/>
                                    <w:right w:val="single" w:sz="4" w:space="0" w:color="auto"/>
                                  </w:tcBorders>
                                  <w:vAlign w:val="bottom"/>
                                  <w:hideMark/>
                                </w:tcPr>
                                <w:p w14:paraId="1B8DFA63" w14:textId="77777777" w:rsidR="008C088B" w:rsidRPr="00404D39" w:rsidRDefault="008C088B" w:rsidP="00404D39">
                                  <w:pPr>
                                    <w:rPr>
                                      <w:rFonts w:ascii="Aptos Narrow" w:eastAsia="Times New Roman" w:hAnsi="Aptos Narrow" w:cs="Times New Roman"/>
                                      <w:color w:val="000000"/>
                                      <w:sz w:val="18"/>
                                      <w:szCs w:val="18"/>
                                      <w:lang w:eastAsia="en-GB"/>
                                    </w:rPr>
                                  </w:pPr>
                                  <w:r w:rsidRPr="004750F0">
                                    <w:rPr>
                                      <w:rFonts w:ascii="Aptos Narrow" w:eastAsia="Times New Roman" w:hAnsi="Aptos Narrow" w:cs="Times New Roman"/>
                                      <w:b/>
                                      <w:bCs/>
                                      <w:color w:val="000000"/>
                                      <w:sz w:val="18"/>
                                      <w:szCs w:val="18"/>
                                      <w:lang w:eastAsia="en-GB"/>
                                    </w:rPr>
                                    <w:t>Severe</w:t>
                                  </w:r>
                                  <w:r w:rsidRPr="00404D39">
                                    <w:rPr>
                                      <w:rFonts w:ascii="Aptos Narrow" w:eastAsia="Times New Roman" w:hAnsi="Aptos Narrow" w:cs="Times New Roman"/>
                                      <w:color w:val="000000"/>
                                      <w:sz w:val="18"/>
                                      <w:szCs w:val="18"/>
                                      <w:lang w:eastAsia="en-GB"/>
                                    </w:rPr>
                                    <w:t xml:space="preserve"> (Multiple Fatalities/Single Civilian Fatality/ Total System Loss) 5</w:t>
                                  </w:r>
                                </w:p>
                              </w:tc>
                              <w:tc>
                                <w:tcPr>
                                  <w:tcW w:w="567" w:type="dxa"/>
                                  <w:tcBorders>
                                    <w:top w:val="nil"/>
                                    <w:left w:val="nil"/>
                                    <w:bottom w:val="nil"/>
                                    <w:right w:val="nil"/>
                                  </w:tcBorders>
                                  <w:noWrap/>
                                  <w:vAlign w:val="bottom"/>
                                  <w:hideMark/>
                                </w:tcPr>
                                <w:p w14:paraId="30CB5CDE"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C00000"/>
                                  <w:noWrap/>
                                  <w:vAlign w:val="bottom"/>
                                  <w:hideMark/>
                                </w:tcPr>
                                <w:p w14:paraId="04B66D45"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6</w:t>
                                  </w:r>
                                </w:p>
                              </w:tc>
                              <w:tc>
                                <w:tcPr>
                                  <w:tcW w:w="6288" w:type="dxa"/>
                                  <w:tcBorders>
                                    <w:top w:val="nil"/>
                                    <w:left w:val="nil"/>
                                    <w:bottom w:val="nil"/>
                                    <w:right w:val="nil"/>
                                  </w:tcBorders>
                                  <w:vAlign w:val="bottom"/>
                                  <w:hideMark/>
                                </w:tcPr>
                                <w:p w14:paraId="658AA184"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Not to</w:t>
                                  </w:r>
                                </w:p>
                                <w:p w14:paraId="126340AA"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be Accepted</w:t>
                                  </w:r>
                                </w:p>
                              </w:tc>
                            </w:tr>
                            <w:tr w:rsidR="008C088B" w:rsidRPr="00404D39" w14:paraId="37C8B928" w14:textId="77777777" w:rsidTr="00355462">
                              <w:trPr>
                                <w:trHeight w:val="1200"/>
                              </w:trPr>
                              <w:tc>
                                <w:tcPr>
                                  <w:tcW w:w="1838" w:type="dxa"/>
                                  <w:tcBorders>
                                    <w:top w:val="nil"/>
                                    <w:left w:val="single" w:sz="4" w:space="0" w:color="auto"/>
                                    <w:bottom w:val="single" w:sz="4" w:space="0" w:color="auto"/>
                                    <w:right w:val="single" w:sz="4" w:space="0" w:color="auto"/>
                                  </w:tcBorders>
                                  <w:vAlign w:val="bottom"/>
                                  <w:hideMark/>
                                </w:tcPr>
                                <w:p w14:paraId="182B8FD8" w14:textId="77777777" w:rsidR="008C088B" w:rsidRPr="00404D39" w:rsidRDefault="008C088B" w:rsidP="00404D39">
                                  <w:pPr>
                                    <w:rPr>
                                      <w:rFonts w:ascii="Aptos Narrow" w:eastAsia="Times New Roman" w:hAnsi="Aptos Narrow" w:cs="Times New Roman"/>
                                      <w:b/>
                                      <w:bCs/>
                                      <w:color w:val="000000"/>
                                      <w:sz w:val="18"/>
                                      <w:szCs w:val="18"/>
                                      <w:lang w:eastAsia="en-GB"/>
                                    </w:rPr>
                                  </w:pPr>
                                  <w:r w:rsidRPr="00404D39">
                                    <w:rPr>
                                      <w:rFonts w:ascii="Aptos Narrow" w:eastAsia="Times New Roman" w:hAnsi="Aptos Narrow" w:cs="Times New Roman"/>
                                      <w:b/>
                                      <w:bCs/>
                                      <w:color w:val="000000"/>
                                      <w:sz w:val="18"/>
                                      <w:szCs w:val="18"/>
                                      <w:lang w:eastAsia="en-GB"/>
                                    </w:rPr>
                                    <w:t>Almost Certain</w:t>
                                  </w:r>
                                </w:p>
                                <w:p w14:paraId="5A3A0937"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(10^-2)</w:t>
                                  </w:r>
                                  <w:r w:rsidRPr="00404D39">
                                    <w:rPr>
                                      <w:rFonts w:ascii="Aptos Narrow" w:eastAsia="Times New Roman" w:hAnsi="Aptos Narrow" w:cs="Times New Roman"/>
                                      <w:color w:val="000000"/>
                                      <w:sz w:val="18"/>
                                      <w:szCs w:val="18"/>
                                      <w:lang w:eastAsia="en-GB"/>
                                    </w:rPr>
                                    <w:br/>
                                    <w:t>Frequent Occurrence</w:t>
                                  </w:r>
                                  <w:r>
                                    <w:rPr>
                                      <w:rFonts w:ascii="Aptos Narrow" w:eastAsia="Times New Roman" w:hAnsi="Aptos Narrow" w:cs="Times New Roman"/>
                                      <w:color w:val="000000"/>
                                      <w:sz w:val="18"/>
                                      <w:szCs w:val="18"/>
                                      <w:lang w:eastAsia="en-GB"/>
                                    </w:rPr>
                                    <w:t xml:space="preserve"> </w:t>
                                  </w:r>
                                  <w:r w:rsidRPr="00404D39">
                                    <w:rPr>
                                      <w:rFonts w:ascii="Aptos Narrow" w:eastAsia="Times New Roman" w:hAnsi="Aptos Narrow" w:cs="Times New Roman"/>
                                      <w:color w:val="000000"/>
                                      <w:sz w:val="18"/>
                                      <w:szCs w:val="18"/>
                                      <w:lang w:eastAsia="en-GB"/>
                                    </w:rPr>
                                    <w:t>1</w:t>
                                  </w:r>
                                </w:p>
                              </w:tc>
                              <w:tc>
                                <w:tcPr>
                                  <w:tcW w:w="1985" w:type="dxa"/>
                                  <w:tcBorders>
                                    <w:top w:val="nil"/>
                                    <w:left w:val="nil"/>
                                    <w:bottom w:val="single" w:sz="4" w:space="0" w:color="auto"/>
                                    <w:right w:val="single" w:sz="4" w:space="0" w:color="auto"/>
                                  </w:tcBorders>
                                  <w:shd w:val="clear" w:color="000000" w:fill="FFFF00"/>
                                  <w:noWrap/>
                                  <w:vAlign w:val="bottom"/>
                                  <w:hideMark/>
                                </w:tcPr>
                                <w:p w14:paraId="7F806236"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C000"/>
                                  <w:noWrap/>
                                  <w:vAlign w:val="bottom"/>
                                  <w:hideMark/>
                                </w:tcPr>
                                <w:p w14:paraId="7B44ACA5"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0000"/>
                                  <w:noWrap/>
                                  <w:vAlign w:val="bottom"/>
                                  <w:hideMark/>
                                </w:tcPr>
                                <w:p w14:paraId="14A0400A"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C00000"/>
                                  <w:noWrap/>
                                  <w:vAlign w:val="bottom"/>
                                  <w:hideMark/>
                                </w:tcPr>
                                <w:p w14:paraId="62C56A1E"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126" w:type="dxa"/>
                                  <w:tcBorders>
                                    <w:top w:val="nil"/>
                                    <w:left w:val="nil"/>
                                    <w:bottom w:val="single" w:sz="4" w:space="0" w:color="auto"/>
                                    <w:right w:val="single" w:sz="4" w:space="0" w:color="auto"/>
                                  </w:tcBorders>
                                  <w:shd w:val="clear" w:color="000000" w:fill="C00000"/>
                                  <w:noWrap/>
                                  <w:vAlign w:val="bottom"/>
                                  <w:hideMark/>
                                </w:tcPr>
                                <w:p w14:paraId="4A84DA5D"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567" w:type="dxa"/>
                                  <w:tcBorders>
                                    <w:top w:val="nil"/>
                                    <w:left w:val="nil"/>
                                    <w:bottom w:val="nil"/>
                                    <w:right w:val="nil"/>
                                  </w:tcBorders>
                                  <w:noWrap/>
                                  <w:vAlign w:val="bottom"/>
                                  <w:hideMark/>
                                </w:tcPr>
                                <w:p w14:paraId="65B9F6FA"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FF0000"/>
                                  <w:noWrap/>
                                  <w:vAlign w:val="bottom"/>
                                  <w:hideMark/>
                                </w:tcPr>
                                <w:p w14:paraId="2A44C2D1"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5</w:t>
                                  </w:r>
                                </w:p>
                              </w:tc>
                              <w:tc>
                                <w:tcPr>
                                  <w:tcW w:w="6288" w:type="dxa"/>
                                  <w:tcBorders>
                                    <w:top w:val="nil"/>
                                    <w:left w:val="nil"/>
                                    <w:bottom w:val="nil"/>
                                    <w:right w:val="nil"/>
                                  </w:tcBorders>
                                  <w:noWrap/>
                                  <w:vAlign w:val="bottom"/>
                                  <w:hideMark/>
                                </w:tcPr>
                                <w:p w14:paraId="2AF29848"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Intolerable</w:t>
                                  </w:r>
                                </w:p>
                              </w:tc>
                            </w:tr>
                            <w:tr w:rsidR="008C088B" w:rsidRPr="00404D39" w14:paraId="29EDD4E9" w14:textId="77777777" w:rsidTr="00355462">
                              <w:trPr>
                                <w:trHeight w:val="1200"/>
                              </w:trPr>
                              <w:tc>
                                <w:tcPr>
                                  <w:tcW w:w="1838" w:type="dxa"/>
                                  <w:tcBorders>
                                    <w:top w:val="nil"/>
                                    <w:left w:val="single" w:sz="4" w:space="0" w:color="auto"/>
                                    <w:bottom w:val="single" w:sz="4" w:space="0" w:color="auto"/>
                                    <w:right w:val="single" w:sz="4" w:space="0" w:color="auto"/>
                                  </w:tcBorders>
                                  <w:vAlign w:val="bottom"/>
                                  <w:hideMark/>
                                </w:tcPr>
                                <w:p w14:paraId="2A73F372" w14:textId="77777777" w:rsidR="008C088B" w:rsidRPr="00404D39" w:rsidRDefault="008C088B" w:rsidP="00404D39">
                                  <w:pPr>
                                    <w:rPr>
                                      <w:rFonts w:ascii="Aptos Narrow" w:eastAsia="Times New Roman" w:hAnsi="Aptos Narrow" w:cs="Times New Roman"/>
                                      <w:b/>
                                      <w:bCs/>
                                      <w:color w:val="000000"/>
                                      <w:sz w:val="18"/>
                                      <w:szCs w:val="18"/>
                                      <w:lang w:eastAsia="en-GB"/>
                                    </w:rPr>
                                  </w:pPr>
                                  <w:r w:rsidRPr="00404D39">
                                    <w:rPr>
                                      <w:rFonts w:ascii="Aptos Narrow" w:eastAsia="Times New Roman" w:hAnsi="Aptos Narrow" w:cs="Times New Roman"/>
                                      <w:b/>
                                      <w:bCs/>
                                      <w:color w:val="000000"/>
                                      <w:sz w:val="18"/>
                                      <w:szCs w:val="18"/>
                                      <w:lang w:eastAsia="en-GB"/>
                                    </w:rPr>
                                    <w:t>Likely</w:t>
                                  </w:r>
                                </w:p>
                                <w:p w14:paraId="3D4F33EE"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 (10^-4)</w:t>
                                  </w:r>
                                  <w:r w:rsidRPr="00404D39">
                                    <w:rPr>
                                      <w:rFonts w:ascii="Aptos Narrow" w:eastAsia="Times New Roman" w:hAnsi="Aptos Narrow" w:cs="Times New Roman"/>
                                      <w:color w:val="000000"/>
                                      <w:sz w:val="18"/>
                                      <w:szCs w:val="18"/>
                                      <w:lang w:eastAsia="en-GB"/>
                                    </w:rPr>
                                    <w:br/>
                                    <w:t>Occurs Regularly 2</w:t>
                                  </w:r>
                                </w:p>
                              </w:tc>
                              <w:tc>
                                <w:tcPr>
                                  <w:tcW w:w="1985" w:type="dxa"/>
                                  <w:tcBorders>
                                    <w:top w:val="nil"/>
                                    <w:left w:val="nil"/>
                                    <w:bottom w:val="single" w:sz="4" w:space="0" w:color="auto"/>
                                    <w:right w:val="single" w:sz="4" w:space="0" w:color="auto"/>
                                  </w:tcBorders>
                                  <w:shd w:val="clear" w:color="000000" w:fill="FFFF00"/>
                                  <w:noWrap/>
                                  <w:vAlign w:val="bottom"/>
                                  <w:hideMark/>
                                </w:tcPr>
                                <w:p w14:paraId="2288114C"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590C504C"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C000"/>
                                  <w:noWrap/>
                                  <w:vAlign w:val="bottom"/>
                                  <w:hideMark/>
                                </w:tcPr>
                                <w:p w14:paraId="48715C95"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0000"/>
                                  <w:noWrap/>
                                  <w:vAlign w:val="bottom"/>
                                  <w:hideMark/>
                                </w:tcPr>
                                <w:p w14:paraId="3FF9AC53"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126" w:type="dxa"/>
                                  <w:tcBorders>
                                    <w:top w:val="nil"/>
                                    <w:left w:val="nil"/>
                                    <w:bottom w:val="single" w:sz="4" w:space="0" w:color="auto"/>
                                    <w:right w:val="single" w:sz="4" w:space="0" w:color="auto"/>
                                  </w:tcBorders>
                                  <w:shd w:val="clear" w:color="000000" w:fill="C00000"/>
                                  <w:noWrap/>
                                  <w:vAlign w:val="bottom"/>
                                  <w:hideMark/>
                                </w:tcPr>
                                <w:p w14:paraId="6854D114"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567" w:type="dxa"/>
                                  <w:tcBorders>
                                    <w:top w:val="nil"/>
                                    <w:left w:val="nil"/>
                                    <w:bottom w:val="nil"/>
                                    <w:right w:val="nil"/>
                                  </w:tcBorders>
                                  <w:noWrap/>
                                  <w:vAlign w:val="bottom"/>
                                  <w:hideMark/>
                                </w:tcPr>
                                <w:p w14:paraId="18E5DFCF"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FFC000"/>
                                  <w:noWrap/>
                                  <w:vAlign w:val="bottom"/>
                                  <w:hideMark/>
                                </w:tcPr>
                                <w:p w14:paraId="45C7BF1F"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4</w:t>
                                  </w:r>
                                </w:p>
                              </w:tc>
                              <w:tc>
                                <w:tcPr>
                                  <w:tcW w:w="6288" w:type="dxa"/>
                                  <w:tcBorders>
                                    <w:top w:val="nil"/>
                                    <w:left w:val="nil"/>
                                    <w:bottom w:val="nil"/>
                                    <w:right w:val="nil"/>
                                  </w:tcBorders>
                                  <w:vAlign w:val="bottom"/>
                                  <w:hideMark/>
                                </w:tcPr>
                                <w:p w14:paraId="1AFBE793"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Tolerable</w:t>
                                  </w:r>
                                </w:p>
                                <w:p w14:paraId="4CEFA7AD"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If demonstrated </w:t>
                                  </w:r>
                                </w:p>
                                <w:p w14:paraId="2100774F"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ALARP</w:t>
                                  </w:r>
                                </w:p>
                              </w:tc>
                            </w:tr>
                            <w:tr w:rsidR="008C088B" w:rsidRPr="00404D39" w14:paraId="0D330E7C" w14:textId="77777777" w:rsidTr="00355462">
                              <w:trPr>
                                <w:trHeight w:val="1200"/>
                              </w:trPr>
                              <w:tc>
                                <w:tcPr>
                                  <w:tcW w:w="1838" w:type="dxa"/>
                                  <w:tcBorders>
                                    <w:top w:val="nil"/>
                                    <w:left w:val="single" w:sz="4" w:space="0" w:color="auto"/>
                                    <w:bottom w:val="single" w:sz="4" w:space="0" w:color="auto"/>
                                    <w:right w:val="single" w:sz="4" w:space="0" w:color="auto"/>
                                  </w:tcBorders>
                                  <w:vAlign w:val="bottom"/>
                                  <w:hideMark/>
                                </w:tcPr>
                                <w:p w14:paraId="240DC5DD" w14:textId="77777777" w:rsidR="008C088B" w:rsidRPr="00404D39" w:rsidRDefault="008C088B" w:rsidP="00404D39">
                                  <w:pPr>
                                    <w:rPr>
                                      <w:rFonts w:ascii="Aptos Narrow" w:eastAsia="Times New Roman" w:hAnsi="Aptos Narrow" w:cs="Times New Roman"/>
                                      <w:b/>
                                      <w:bCs/>
                                      <w:color w:val="000000"/>
                                      <w:sz w:val="18"/>
                                      <w:szCs w:val="18"/>
                                      <w:lang w:eastAsia="en-GB"/>
                                    </w:rPr>
                                  </w:pPr>
                                  <w:r w:rsidRPr="00404D39">
                                    <w:rPr>
                                      <w:rFonts w:ascii="Aptos Narrow" w:eastAsia="Times New Roman" w:hAnsi="Aptos Narrow" w:cs="Times New Roman"/>
                                      <w:b/>
                                      <w:bCs/>
                                      <w:color w:val="000000"/>
                                      <w:sz w:val="18"/>
                                      <w:szCs w:val="18"/>
                                      <w:lang w:eastAsia="en-GB"/>
                                    </w:rPr>
                                    <w:t>Moderate</w:t>
                                  </w:r>
                                </w:p>
                                <w:p w14:paraId="3F6C733F"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 (10^-5)</w:t>
                                  </w:r>
                                  <w:r w:rsidRPr="00404D39">
                                    <w:rPr>
                                      <w:rFonts w:ascii="Aptos Narrow" w:eastAsia="Times New Roman" w:hAnsi="Aptos Narrow" w:cs="Times New Roman"/>
                                      <w:color w:val="000000"/>
                                      <w:sz w:val="18"/>
                                      <w:szCs w:val="18"/>
                                      <w:lang w:eastAsia="en-GB"/>
                                    </w:rPr>
                                    <w:br/>
                                    <w:t>Known to Occur 3</w:t>
                                  </w:r>
                                </w:p>
                              </w:tc>
                              <w:tc>
                                <w:tcPr>
                                  <w:tcW w:w="1985" w:type="dxa"/>
                                  <w:tcBorders>
                                    <w:top w:val="nil"/>
                                    <w:left w:val="nil"/>
                                    <w:bottom w:val="single" w:sz="4" w:space="0" w:color="auto"/>
                                    <w:right w:val="single" w:sz="4" w:space="0" w:color="auto"/>
                                  </w:tcBorders>
                                  <w:shd w:val="clear" w:color="000000" w:fill="92D050"/>
                                  <w:noWrap/>
                                  <w:vAlign w:val="bottom"/>
                                  <w:hideMark/>
                                </w:tcPr>
                                <w:p w14:paraId="3E8E080F"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69D80EEC"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20C16E05"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C000"/>
                                  <w:noWrap/>
                                  <w:vAlign w:val="bottom"/>
                                  <w:hideMark/>
                                </w:tcPr>
                                <w:p w14:paraId="37A67A14"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126" w:type="dxa"/>
                                  <w:tcBorders>
                                    <w:top w:val="nil"/>
                                    <w:left w:val="nil"/>
                                    <w:bottom w:val="single" w:sz="4" w:space="0" w:color="auto"/>
                                    <w:right w:val="single" w:sz="4" w:space="0" w:color="auto"/>
                                  </w:tcBorders>
                                  <w:shd w:val="clear" w:color="000000" w:fill="FF0000"/>
                                  <w:noWrap/>
                                  <w:vAlign w:val="bottom"/>
                                  <w:hideMark/>
                                </w:tcPr>
                                <w:p w14:paraId="08A616F4"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567" w:type="dxa"/>
                                  <w:tcBorders>
                                    <w:top w:val="nil"/>
                                    <w:left w:val="nil"/>
                                    <w:bottom w:val="nil"/>
                                    <w:right w:val="nil"/>
                                  </w:tcBorders>
                                  <w:noWrap/>
                                  <w:vAlign w:val="bottom"/>
                                  <w:hideMark/>
                                </w:tcPr>
                                <w:p w14:paraId="66CB3F44"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FFFF00"/>
                                  <w:noWrap/>
                                  <w:vAlign w:val="bottom"/>
                                  <w:hideMark/>
                                </w:tcPr>
                                <w:p w14:paraId="1E470F7D"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3</w:t>
                                  </w:r>
                                </w:p>
                              </w:tc>
                              <w:tc>
                                <w:tcPr>
                                  <w:tcW w:w="6288" w:type="dxa"/>
                                  <w:tcBorders>
                                    <w:top w:val="nil"/>
                                    <w:left w:val="nil"/>
                                    <w:bottom w:val="nil"/>
                                    <w:right w:val="nil"/>
                                  </w:tcBorders>
                                  <w:noWrap/>
                                  <w:vAlign w:val="bottom"/>
                                  <w:hideMark/>
                                </w:tcPr>
                                <w:p w14:paraId="2729E496"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Tolerable</w:t>
                                  </w:r>
                                </w:p>
                              </w:tc>
                            </w:tr>
                            <w:tr w:rsidR="008C088B" w:rsidRPr="00404D39" w14:paraId="21F70157" w14:textId="77777777" w:rsidTr="00355462">
                              <w:trPr>
                                <w:trHeight w:val="1200"/>
                              </w:trPr>
                              <w:tc>
                                <w:tcPr>
                                  <w:tcW w:w="1838" w:type="dxa"/>
                                  <w:tcBorders>
                                    <w:top w:val="nil"/>
                                    <w:left w:val="single" w:sz="4" w:space="0" w:color="auto"/>
                                    <w:bottom w:val="single" w:sz="4" w:space="0" w:color="auto"/>
                                    <w:right w:val="single" w:sz="4" w:space="0" w:color="auto"/>
                                  </w:tcBorders>
                                  <w:vAlign w:val="bottom"/>
                                  <w:hideMark/>
                                </w:tcPr>
                                <w:p w14:paraId="7ABF632A" w14:textId="77777777" w:rsidR="008C088B" w:rsidRPr="00404D39" w:rsidRDefault="008C088B" w:rsidP="00404D39">
                                  <w:pPr>
                                    <w:rPr>
                                      <w:rFonts w:ascii="Aptos Narrow" w:eastAsia="Times New Roman" w:hAnsi="Aptos Narrow" w:cs="Times New Roman"/>
                                      <w:b/>
                                      <w:bCs/>
                                      <w:color w:val="000000"/>
                                      <w:sz w:val="18"/>
                                      <w:szCs w:val="18"/>
                                      <w:lang w:eastAsia="en-GB"/>
                                    </w:rPr>
                                  </w:pPr>
                                  <w:r w:rsidRPr="00404D39">
                                    <w:rPr>
                                      <w:rFonts w:ascii="Aptos Narrow" w:eastAsia="Times New Roman" w:hAnsi="Aptos Narrow" w:cs="Times New Roman"/>
                                      <w:b/>
                                      <w:bCs/>
                                      <w:color w:val="000000"/>
                                      <w:sz w:val="18"/>
                                      <w:szCs w:val="18"/>
                                      <w:lang w:eastAsia="en-GB"/>
                                    </w:rPr>
                                    <w:t xml:space="preserve">Unlikely </w:t>
                                  </w:r>
                                </w:p>
                                <w:p w14:paraId="1B4C4456"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(10^-6)</w:t>
                                  </w:r>
                                  <w:r w:rsidRPr="00404D39">
                                    <w:rPr>
                                      <w:rFonts w:ascii="Aptos Narrow" w:eastAsia="Times New Roman" w:hAnsi="Aptos Narrow" w:cs="Times New Roman"/>
                                      <w:color w:val="000000"/>
                                      <w:sz w:val="18"/>
                                      <w:szCs w:val="18"/>
                                      <w:lang w:eastAsia="en-GB"/>
                                    </w:rPr>
                                    <w:br/>
                                    <w:t>Could Occur Occasionally 4</w:t>
                                  </w:r>
                                </w:p>
                              </w:tc>
                              <w:tc>
                                <w:tcPr>
                                  <w:tcW w:w="1985" w:type="dxa"/>
                                  <w:tcBorders>
                                    <w:top w:val="nil"/>
                                    <w:left w:val="nil"/>
                                    <w:bottom w:val="single" w:sz="4" w:space="0" w:color="auto"/>
                                    <w:right w:val="single" w:sz="4" w:space="0" w:color="auto"/>
                                  </w:tcBorders>
                                  <w:shd w:val="clear" w:color="000000" w:fill="00B050"/>
                                  <w:noWrap/>
                                  <w:vAlign w:val="bottom"/>
                                  <w:hideMark/>
                                </w:tcPr>
                                <w:p w14:paraId="57E6574E"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92D050"/>
                                  <w:noWrap/>
                                  <w:vAlign w:val="bottom"/>
                                  <w:hideMark/>
                                </w:tcPr>
                                <w:p w14:paraId="3AB030CA"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144C8CFA"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57C91342"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126" w:type="dxa"/>
                                  <w:tcBorders>
                                    <w:top w:val="nil"/>
                                    <w:left w:val="nil"/>
                                    <w:bottom w:val="single" w:sz="4" w:space="0" w:color="auto"/>
                                    <w:right w:val="single" w:sz="4" w:space="0" w:color="auto"/>
                                  </w:tcBorders>
                                  <w:shd w:val="clear" w:color="000000" w:fill="FFC000"/>
                                  <w:noWrap/>
                                  <w:vAlign w:val="bottom"/>
                                  <w:hideMark/>
                                </w:tcPr>
                                <w:p w14:paraId="57F4ACE8"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567" w:type="dxa"/>
                                  <w:tcBorders>
                                    <w:top w:val="nil"/>
                                    <w:left w:val="nil"/>
                                    <w:bottom w:val="nil"/>
                                    <w:right w:val="nil"/>
                                  </w:tcBorders>
                                  <w:noWrap/>
                                  <w:vAlign w:val="bottom"/>
                                  <w:hideMark/>
                                </w:tcPr>
                                <w:p w14:paraId="609A29A1"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92D050"/>
                                  <w:noWrap/>
                                  <w:vAlign w:val="bottom"/>
                                  <w:hideMark/>
                                </w:tcPr>
                                <w:p w14:paraId="153BEE2B"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2</w:t>
                                  </w:r>
                                </w:p>
                              </w:tc>
                              <w:tc>
                                <w:tcPr>
                                  <w:tcW w:w="6288" w:type="dxa"/>
                                  <w:tcBorders>
                                    <w:top w:val="nil"/>
                                    <w:left w:val="nil"/>
                                    <w:bottom w:val="nil"/>
                                    <w:right w:val="nil"/>
                                  </w:tcBorders>
                                  <w:noWrap/>
                                  <w:vAlign w:val="bottom"/>
                                  <w:hideMark/>
                                </w:tcPr>
                                <w:p w14:paraId="372C9195"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Broadly </w:t>
                                  </w:r>
                                </w:p>
                                <w:p w14:paraId="43D9D02E"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Acceptable </w:t>
                                  </w:r>
                                </w:p>
                                <w:p w14:paraId="16144064"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Risk</w:t>
                                  </w:r>
                                </w:p>
                              </w:tc>
                            </w:tr>
                            <w:tr w:rsidR="008C088B" w:rsidRPr="00404D39" w14:paraId="5D65FF1F" w14:textId="77777777" w:rsidTr="00355462">
                              <w:trPr>
                                <w:trHeight w:val="1200"/>
                              </w:trPr>
                              <w:tc>
                                <w:tcPr>
                                  <w:tcW w:w="1838" w:type="dxa"/>
                                  <w:tcBorders>
                                    <w:top w:val="nil"/>
                                    <w:left w:val="single" w:sz="4" w:space="0" w:color="auto"/>
                                    <w:bottom w:val="single" w:sz="4" w:space="0" w:color="auto"/>
                                    <w:right w:val="single" w:sz="4" w:space="0" w:color="auto"/>
                                  </w:tcBorders>
                                  <w:vAlign w:val="bottom"/>
                                  <w:hideMark/>
                                </w:tcPr>
                                <w:p w14:paraId="1BFB2540" w14:textId="77777777" w:rsidR="008C088B" w:rsidRPr="00404D39" w:rsidRDefault="008C088B" w:rsidP="00404D39">
                                  <w:pPr>
                                    <w:rPr>
                                      <w:rFonts w:ascii="Aptos Narrow" w:eastAsia="Times New Roman" w:hAnsi="Aptos Narrow" w:cs="Times New Roman"/>
                                      <w:b/>
                                      <w:bCs/>
                                      <w:color w:val="000000"/>
                                      <w:sz w:val="18"/>
                                      <w:szCs w:val="18"/>
                                      <w:lang w:eastAsia="en-GB"/>
                                    </w:rPr>
                                  </w:pPr>
                                  <w:r w:rsidRPr="00404D39">
                                    <w:rPr>
                                      <w:rFonts w:ascii="Aptos Narrow" w:eastAsia="Times New Roman" w:hAnsi="Aptos Narrow" w:cs="Times New Roman"/>
                                      <w:b/>
                                      <w:bCs/>
                                      <w:color w:val="000000"/>
                                      <w:sz w:val="18"/>
                                      <w:szCs w:val="18"/>
                                      <w:lang w:eastAsia="en-GB"/>
                                    </w:rPr>
                                    <w:t xml:space="preserve">Rare </w:t>
                                  </w:r>
                                </w:p>
                                <w:p w14:paraId="0CD0B609"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(10^-9)</w:t>
                                  </w:r>
                                  <w:r w:rsidRPr="00404D39">
                                    <w:rPr>
                                      <w:rFonts w:ascii="Aptos Narrow" w:eastAsia="Times New Roman" w:hAnsi="Aptos Narrow" w:cs="Times New Roman"/>
                                      <w:color w:val="000000"/>
                                      <w:sz w:val="18"/>
                                      <w:szCs w:val="18"/>
                                      <w:lang w:eastAsia="en-GB"/>
                                    </w:rPr>
                                    <w:br/>
                                    <w:t>Extremely Unlikely to Occur 5</w:t>
                                  </w:r>
                                </w:p>
                              </w:tc>
                              <w:tc>
                                <w:tcPr>
                                  <w:tcW w:w="1985" w:type="dxa"/>
                                  <w:tcBorders>
                                    <w:top w:val="nil"/>
                                    <w:left w:val="nil"/>
                                    <w:bottom w:val="single" w:sz="4" w:space="0" w:color="auto"/>
                                    <w:right w:val="single" w:sz="4" w:space="0" w:color="auto"/>
                                  </w:tcBorders>
                                  <w:shd w:val="clear" w:color="000000" w:fill="00B050"/>
                                  <w:noWrap/>
                                  <w:vAlign w:val="bottom"/>
                                  <w:hideMark/>
                                </w:tcPr>
                                <w:p w14:paraId="3DE42A12"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00B050"/>
                                  <w:noWrap/>
                                  <w:vAlign w:val="bottom"/>
                                  <w:hideMark/>
                                </w:tcPr>
                                <w:p w14:paraId="752ED438"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92D050"/>
                                  <w:noWrap/>
                                  <w:vAlign w:val="bottom"/>
                                  <w:hideMark/>
                                </w:tcPr>
                                <w:p w14:paraId="209066D3"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5EC57781"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126" w:type="dxa"/>
                                  <w:tcBorders>
                                    <w:top w:val="nil"/>
                                    <w:left w:val="nil"/>
                                    <w:bottom w:val="single" w:sz="4" w:space="0" w:color="auto"/>
                                    <w:right w:val="single" w:sz="4" w:space="0" w:color="auto"/>
                                  </w:tcBorders>
                                  <w:shd w:val="clear" w:color="000000" w:fill="FFFF00"/>
                                  <w:noWrap/>
                                  <w:vAlign w:val="bottom"/>
                                  <w:hideMark/>
                                </w:tcPr>
                                <w:p w14:paraId="58867B4F"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567" w:type="dxa"/>
                                  <w:tcBorders>
                                    <w:top w:val="nil"/>
                                    <w:left w:val="nil"/>
                                    <w:bottom w:val="nil"/>
                                    <w:right w:val="nil"/>
                                  </w:tcBorders>
                                  <w:noWrap/>
                                  <w:vAlign w:val="bottom"/>
                                  <w:hideMark/>
                                </w:tcPr>
                                <w:p w14:paraId="3A3571AC"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00B050"/>
                                  <w:noWrap/>
                                  <w:vAlign w:val="bottom"/>
                                  <w:hideMark/>
                                </w:tcPr>
                                <w:p w14:paraId="2F56A382"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1</w:t>
                                  </w:r>
                                </w:p>
                              </w:tc>
                              <w:tc>
                                <w:tcPr>
                                  <w:tcW w:w="6288" w:type="dxa"/>
                                  <w:tcBorders>
                                    <w:top w:val="nil"/>
                                    <w:left w:val="nil"/>
                                    <w:bottom w:val="nil"/>
                                    <w:right w:val="nil"/>
                                  </w:tcBorders>
                                  <w:vAlign w:val="bottom"/>
                                  <w:hideMark/>
                                </w:tcPr>
                                <w:p w14:paraId="29CB8BC4"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Broadly </w:t>
                                  </w:r>
                                </w:p>
                                <w:p w14:paraId="00BDBA5E"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Acceptable </w:t>
                                  </w:r>
                                </w:p>
                                <w:p w14:paraId="09A36BAA"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Risk</w:t>
                                  </w:r>
                                </w:p>
                              </w:tc>
                            </w:tr>
                          </w:tbl>
                          <w:p w14:paraId="2CF92D9B" w14:textId="77777777" w:rsidR="008C088B" w:rsidRDefault="008C088B" w:rsidP="008C088B"/>
                          <w:p w14:paraId="6E574D4D" w14:textId="77777777" w:rsidR="008C088B" w:rsidRPr="004750F0" w:rsidRDefault="008C088B" w:rsidP="008C088B">
                            <w:pPr>
                              <w:rPr>
                                <w:rFonts w:ascii="Calibri" w:hAnsi="Calibri" w:cs="Calibri"/>
                              </w:rPr>
                            </w:pPr>
                            <w:r w:rsidRPr="004750F0">
                              <w:rPr>
                                <w:rFonts w:ascii="Calibri" w:hAnsi="Calibri" w:cs="Calibri"/>
                              </w:rPr>
                              <w:t>The objective is to reduce all identified hazards to a level that is As Low As Reasonably Practicable (ALARP).</w:t>
                            </w:r>
                          </w:p>
                          <w:p w14:paraId="263D7371" w14:textId="77777777" w:rsidR="008C088B" w:rsidRDefault="008C088B" w:rsidP="008C08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DE6BC9" id="_x0000_t202" coordsize="21600,21600" o:spt="202" path="m,l,21600r21600,l21600,xe">
                <v:stroke joinstyle="miter"/>
                <v:path gradientshapeok="t" o:connecttype="rect"/>
              </v:shapetype>
              <v:shape id="Text Box 4" o:spid="_x0000_s1026" type="#_x0000_t202" style="position:absolute;margin-left:-36.35pt;margin-top:26.6pt;width:1032.95pt;height:45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" fillcolor="white [3201]" stroked="f" strokeweight=".5pt">
                <v:textbox>
                  <w:txbxContent>
                    <w:tbl>
                      <w:tblPr>
                        <w:tblW w:w="20600" w:type="dxa"/>
                        <w:tblLook w:val="04A0" w:firstRow="1" w:lastRow="0" w:firstColumn="1" w:lastColumn="0" w:noHBand="0" w:noVBand="1"/>
                      </w:tblPr>
                      <w:tblGrid>
                        <w:gridCol w:w="1838"/>
                        <w:gridCol w:w="1985"/>
                        <w:gridCol w:w="2268"/>
                        <w:gridCol w:w="2268"/>
                        <w:gridCol w:w="2268"/>
                        <w:gridCol w:w="2126"/>
                        <w:gridCol w:w="567"/>
                        <w:gridCol w:w="992"/>
                        <w:gridCol w:w="6288"/>
                      </w:tblGrid>
                      <w:tr w:rsidR="008C088B" w:rsidRPr="00404D39" w14:paraId="04B468F7" w14:textId="77777777" w:rsidTr="00355462">
                        <w:trPr>
                          <w:trHeight w:val="1200"/>
                        </w:trPr>
                        <w:tc>
                          <w:tcPr>
                            <w:tcW w:w="1838" w:type="dxa"/>
                            <w:tcBorders>
                              <w:top w:val="single" w:sz="4" w:space="0" w:color="auto"/>
                              <w:left w:val="single" w:sz="4" w:space="0" w:color="auto"/>
                              <w:bottom w:val="single" w:sz="4" w:space="0" w:color="auto"/>
                              <w:right w:val="single" w:sz="4" w:space="0" w:color="auto"/>
                            </w:tcBorders>
                            <w:noWrap/>
                            <w:vAlign w:val="bottom"/>
                            <w:hideMark/>
                          </w:tcPr>
                          <w:p w14:paraId="1EE2574B"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Risk Matrix</w:t>
                            </w:r>
                          </w:p>
                        </w:tc>
                        <w:tc>
                          <w:tcPr>
                            <w:tcW w:w="1985" w:type="dxa"/>
                            <w:tcBorders>
                              <w:top w:val="single" w:sz="4" w:space="0" w:color="auto"/>
                              <w:left w:val="nil"/>
                              <w:bottom w:val="single" w:sz="4" w:space="0" w:color="auto"/>
                              <w:right w:val="single" w:sz="4" w:space="0" w:color="auto"/>
                            </w:tcBorders>
                            <w:vAlign w:val="bottom"/>
                            <w:hideMark/>
                          </w:tcPr>
                          <w:p w14:paraId="6C3B9560"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b/>
                                <w:bCs/>
                                <w:color w:val="000000"/>
                                <w:sz w:val="18"/>
                                <w:szCs w:val="18"/>
                                <w:lang w:eastAsia="en-GB"/>
                              </w:rPr>
                              <w:t>Insignificant</w:t>
                            </w:r>
                            <w:r w:rsidRPr="00404D39">
                              <w:rPr>
                                <w:rFonts w:ascii="Aptos Narrow" w:eastAsia="Times New Roman" w:hAnsi="Aptos Narrow" w:cs="Times New Roman"/>
                                <w:color w:val="000000"/>
                                <w:sz w:val="18"/>
                                <w:szCs w:val="18"/>
                                <w:lang w:eastAsia="en-GB"/>
                              </w:rPr>
                              <w:t xml:space="preserve"> (No Injury, Negligible Damage) 1</w:t>
                            </w:r>
                          </w:p>
                        </w:tc>
                        <w:tc>
                          <w:tcPr>
                            <w:tcW w:w="2268" w:type="dxa"/>
                            <w:tcBorders>
                              <w:top w:val="single" w:sz="4" w:space="0" w:color="auto"/>
                              <w:left w:val="nil"/>
                              <w:bottom w:val="single" w:sz="4" w:space="0" w:color="auto"/>
                              <w:right w:val="single" w:sz="4" w:space="0" w:color="auto"/>
                            </w:tcBorders>
                            <w:vAlign w:val="bottom"/>
                            <w:hideMark/>
                          </w:tcPr>
                          <w:p w14:paraId="44DE7D39"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b/>
                                <w:bCs/>
                                <w:color w:val="000000"/>
                                <w:sz w:val="18"/>
                                <w:szCs w:val="18"/>
                                <w:lang w:eastAsia="en-GB"/>
                              </w:rPr>
                              <w:t>Minor</w:t>
                            </w:r>
                            <w:r w:rsidRPr="00404D39">
                              <w:rPr>
                                <w:rFonts w:ascii="Aptos Narrow" w:eastAsia="Times New Roman" w:hAnsi="Aptos Narrow" w:cs="Times New Roman"/>
                                <w:color w:val="000000"/>
                                <w:sz w:val="18"/>
                                <w:szCs w:val="18"/>
                                <w:lang w:eastAsia="en-GB"/>
                              </w:rPr>
                              <w:t xml:space="preserve"> (Injuries/ No injury to Civilians/ Limited Damage to System) 2</w:t>
                            </w:r>
                          </w:p>
                        </w:tc>
                        <w:tc>
                          <w:tcPr>
                            <w:tcW w:w="2268" w:type="dxa"/>
                            <w:tcBorders>
                              <w:top w:val="single" w:sz="4" w:space="0" w:color="auto"/>
                              <w:left w:val="nil"/>
                              <w:bottom w:val="single" w:sz="4" w:space="0" w:color="auto"/>
                              <w:right w:val="single" w:sz="4" w:space="0" w:color="auto"/>
                            </w:tcBorders>
                            <w:vAlign w:val="bottom"/>
                            <w:hideMark/>
                          </w:tcPr>
                          <w:p w14:paraId="2676C0CF"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b/>
                                <w:bCs/>
                                <w:color w:val="000000"/>
                                <w:sz w:val="18"/>
                                <w:szCs w:val="18"/>
                                <w:lang w:eastAsia="en-GB"/>
                              </w:rPr>
                              <w:t>Significant</w:t>
                            </w:r>
                            <w:r w:rsidRPr="00404D39">
                              <w:rPr>
                                <w:rFonts w:ascii="Aptos Narrow" w:eastAsia="Times New Roman" w:hAnsi="Aptos Narrow" w:cs="Times New Roman"/>
                                <w:color w:val="000000"/>
                                <w:sz w:val="18"/>
                                <w:szCs w:val="18"/>
                                <w:lang w:eastAsia="en-GB"/>
                              </w:rPr>
                              <w:t xml:space="preserve"> (Serious Injuries/ Minor Injury to Civilian/ Repairable Loss) 3</w:t>
                            </w:r>
                          </w:p>
                        </w:tc>
                        <w:tc>
                          <w:tcPr>
                            <w:tcW w:w="2268" w:type="dxa"/>
                            <w:tcBorders>
                              <w:top w:val="single" w:sz="4" w:space="0" w:color="auto"/>
                              <w:left w:val="nil"/>
                              <w:bottom w:val="single" w:sz="4" w:space="0" w:color="auto"/>
                              <w:right w:val="single" w:sz="4" w:space="0" w:color="auto"/>
                            </w:tcBorders>
                            <w:vAlign w:val="bottom"/>
                            <w:hideMark/>
                          </w:tcPr>
                          <w:p w14:paraId="34CF9B85"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b/>
                                <w:bCs/>
                                <w:color w:val="000000"/>
                                <w:sz w:val="18"/>
                                <w:szCs w:val="18"/>
                                <w:lang w:eastAsia="en-GB"/>
                              </w:rPr>
                              <w:t>Major</w:t>
                            </w:r>
                            <w:r w:rsidRPr="00404D39">
                              <w:rPr>
                                <w:rFonts w:ascii="Aptos Narrow" w:eastAsia="Times New Roman" w:hAnsi="Aptos Narrow" w:cs="Times New Roman"/>
                                <w:color w:val="000000"/>
                                <w:sz w:val="18"/>
                                <w:szCs w:val="18"/>
                                <w:lang w:eastAsia="en-GB"/>
                              </w:rPr>
                              <w:t xml:space="preserve"> (Fatality/Serious Injury to Civilian/ Major System Loss) 4</w:t>
                            </w:r>
                          </w:p>
                        </w:tc>
                        <w:tc>
                          <w:tcPr>
                            <w:tcW w:w="2126" w:type="dxa"/>
                            <w:tcBorders>
                              <w:top w:val="single" w:sz="4" w:space="0" w:color="auto"/>
                              <w:left w:val="nil"/>
                              <w:bottom w:val="single" w:sz="4" w:space="0" w:color="auto"/>
                              <w:right w:val="single" w:sz="4" w:space="0" w:color="auto"/>
                            </w:tcBorders>
                            <w:vAlign w:val="bottom"/>
                            <w:hideMark/>
                          </w:tcPr>
                          <w:p w14:paraId="1B8DFA63" w14:textId="77777777" w:rsidR="008C088B" w:rsidRPr="00404D39" w:rsidRDefault="008C088B" w:rsidP="00404D39">
                            <w:pPr>
                              <w:rPr>
                                <w:rFonts w:ascii="Aptos Narrow" w:eastAsia="Times New Roman" w:hAnsi="Aptos Narrow" w:cs="Times New Roman"/>
                                <w:color w:val="000000"/>
                                <w:sz w:val="18"/>
                                <w:szCs w:val="18"/>
                                <w:lang w:eastAsia="en-GB"/>
                              </w:rPr>
                            </w:pPr>
                            <w:r w:rsidRPr="004750F0">
                              <w:rPr>
                                <w:rFonts w:ascii="Aptos Narrow" w:eastAsia="Times New Roman" w:hAnsi="Aptos Narrow" w:cs="Times New Roman"/>
                                <w:b/>
                                <w:bCs/>
                                <w:color w:val="000000"/>
                                <w:sz w:val="18"/>
                                <w:szCs w:val="18"/>
                                <w:lang w:eastAsia="en-GB"/>
                              </w:rPr>
                              <w:t>Severe</w:t>
                            </w:r>
                            <w:r w:rsidRPr="00404D39">
                              <w:rPr>
                                <w:rFonts w:ascii="Aptos Narrow" w:eastAsia="Times New Roman" w:hAnsi="Aptos Narrow" w:cs="Times New Roman"/>
                                <w:color w:val="000000"/>
                                <w:sz w:val="18"/>
                                <w:szCs w:val="18"/>
                                <w:lang w:eastAsia="en-GB"/>
                              </w:rPr>
                              <w:t xml:space="preserve"> (Multiple Fatalities/Single Civilian Fatality/ Total System Loss) 5</w:t>
                            </w:r>
                          </w:p>
                        </w:tc>
                        <w:tc>
                          <w:tcPr>
                            <w:tcW w:w="567" w:type="dxa"/>
                            <w:tcBorders>
                              <w:top w:val="nil"/>
                              <w:left w:val="nil"/>
                              <w:bottom w:val="nil"/>
                              <w:right w:val="nil"/>
                            </w:tcBorders>
                            <w:noWrap/>
                            <w:vAlign w:val="bottom"/>
                            <w:hideMark/>
                          </w:tcPr>
                          <w:p w14:paraId="30CB5CDE"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C00000"/>
                            <w:noWrap/>
                            <w:vAlign w:val="bottom"/>
                            <w:hideMark/>
                          </w:tcPr>
                          <w:p w14:paraId="04B66D45"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6</w:t>
                            </w:r>
                          </w:p>
                        </w:tc>
                        <w:tc>
                          <w:tcPr>
                            <w:tcW w:w="6288" w:type="dxa"/>
                            <w:tcBorders>
                              <w:top w:val="nil"/>
                              <w:left w:val="nil"/>
                              <w:bottom w:val="nil"/>
                              <w:right w:val="nil"/>
                            </w:tcBorders>
                            <w:vAlign w:val="bottom"/>
                            <w:hideMark/>
                          </w:tcPr>
                          <w:p w14:paraId="658AA184"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Not to</w:t>
                            </w:r>
                          </w:p>
                          <w:p w14:paraId="126340AA"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be Accepted</w:t>
                            </w:r>
                          </w:p>
                        </w:tc>
                      </w:tr>
                      <w:tr w:rsidR="008C088B" w:rsidRPr="00404D39" w14:paraId="37C8B928" w14:textId="77777777" w:rsidTr="00355462">
                        <w:trPr>
                          <w:trHeight w:val="1200"/>
                        </w:trPr>
                        <w:tc>
                          <w:tcPr>
                            <w:tcW w:w="1838" w:type="dxa"/>
                            <w:tcBorders>
                              <w:top w:val="nil"/>
                              <w:left w:val="single" w:sz="4" w:space="0" w:color="auto"/>
                              <w:bottom w:val="single" w:sz="4" w:space="0" w:color="auto"/>
                              <w:right w:val="single" w:sz="4" w:space="0" w:color="auto"/>
                            </w:tcBorders>
                            <w:vAlign w:val="bottom"/>
                            <w:hideMark/>
                          </w:tcPr>
                          <w:p w14:paraId="182B8FD8" w14:textId="77777777" w:rsidR="008C088B" w:rsidRPr="00404D39" w:rsidRDefault="008C088B" w:rsidP="00404D39">
                            <w:pPr>
                              <w:rPr>
                                <w:rFonts w:ascii="Aptos Narrow" w:eastAsia="Times New Roman" w:hAnsi="Aptos Narrow" w:cs="Times New Roman"/>
                                <w:b/>
                                <w:bCs/>
                                <w:color w:val="000000"/>
                                <w:sz w:val="18"/>
                                <w:szCs w:val="18"/>
                                <w:lang w:eastAsia="en-GB"/>
                              </w:rPr>
                            </w:pPr>
                            <w:r w:rsidRPr="00404D39">
                              <w:rPr>
                                <w:rFonts w:ascii="Aptos Narrow" w:eastAsia="Times New Roman" w:hAnsi="Aptos Narrow" w:cs="Times New Roman"/>
                                <w:b/>
                                <w:bCs/>
                                <w:color w:val="000000"/>
                                <w:sz w:val="18"/>
                                <w:szCs w:val="18"/>
                                <w:lang w:eastAsia="en-GB"/>
                              </w:rPr>
                              <w:t>Almost Certain</w:t>
                            </w:r>
                          </w:p>
                          <w:p w14:paraId="5A3A0937"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(10^-2)</w:t>
                            </w:r>
                            <w:r w:rsidRPr="00404D39">
                              <w:rPr>
                                <w:rFonts w:ascii="Aptos Narrow" w:eastAsia="Times New Roman" w:hAnsi="Aptos Narrow" w:cs="Times New Roman"/>
                                <w:color w:val="000000"/>
                                <w:sz w:val="18"/>
                                <w:szCs w:val="18"/>
                                <w:lang w:eastAsia="en-GB"/>
                              </w:rPr>
                              <w:br/>
                              <w:t>Frequent Occurrence</w:t>
                            </w:r>
                            <w:r>
                              <w:rPr>
                                <w:rFonts w:ascii="Aptos Narrow" w:eastAsia="Times New Roman" w:hAnsi="Aptos Narrow" w:cs="Times New Roman"/>
                                <w:color w:val="000000"/>
                                <w:sz w:val="18"/>
                                <w:szCs w:val="18"/>
                                <w:lang w:eastAsia="en-GB"/>
                              </w:rPr>
                              <w:t xml:space="preserve"> </w:t>
                            </w:r>
                            <w:r w:rsidRPr="00404D39">
                              <w:rPr>
                                <w:rFonts w:ascii="Aptos Narrow" w:eastAsia="Times New Roman" w:hAnsi="Aptos Narrow" w:cs="Times New Roman"/>
                                <w:color w:val="000000"/>
                                <w:sz w:val="18"/>
                                <w:szCs w:val="18"/>
                                <w:lang w:eastAsia="en-GB"/>
                              </w:rPr>
                              <w:t>1</w:t>
                            </w:r>
                          </w:p>
                        </w:tc>
                        <w:tc>
                          <w:tcPr>
                            <w:tcW w:w="1985" w:type="dxa"/>
                            <w:tcBorders>
                              <w:top w:val="nil"/>
                              <w:left w:val="nil"/>
                              <w:bottom w:val="single" w:sz="4" w:space="0" w:color="auto"/>
                              <w:right w:val="single" w:sz="4" w:space="0" w:color="auto"/>
                            </w:tcBorders>
                            <w:shd w:val="clear" w:color="000000" w:fill="FFFF00"/>
                            <w:noWrap/>
                            <w:vAlign w:val="bottom"/>
                            <w:hideMark/>
                          </w:tcPr>
                          <w:p w14:paraId="7F806236"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C000"/>
                            <w:noWrap/>
                            <w:vAlign w:val="bottom"/>
                            <w:hideMark/>
                          </w:tcPr>
                          <w:p w14:paraId="7B44ACA5"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0000"/>
                            <w:noWrap/>
                            <w:vAlign w:val="bottom"/>
                            <w:hideMark/>
                          </w:tcPr>
                          <w:p w14:paraId="14A0400A"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C00000"/>
                            <w:noWrap/>
                            <w:vAlign w:val="bottom"/>
                            <w:hideMark/>
                          </w:tcPr>
                          <w:p w14:paraId="62C56A1E"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126" w:type="dxa"/>
                            <w:tcBorders>
                              <w:top w:val="nil"/>
                              <w:left w:val="nil"/>
                              <w:bottom w:val="single" w:sz="4" w:space="0" w:color="auto"/>
                              <w:right w:val="single" w:sz="4" w:space="0" w:color="auto"/>
                            </w:tcBorders>
                            <w:shd w:val="clear" w:color="000000" w:fill="C00000"/>
                            <w:noWrap/>
                            <w:vAlign w:val="bottom"/>
                            <w:hideMark/>
                          </w:tcPr>
                          <w:p w14:paraId="4A84DA5D"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567" w:type="dxa"/>
                            <w:tcBorders>
                              <w:top w:val="nil"/>
                              <w:left w:val="nil"/>
                              <w:bottom w:val="nil"/>
                              <w:right w:val="nil"/>
                            </w:tcBorders>
                            <w:noWrap/>
                            <w:vAlign w:val="bottom"/>
                            <w:hideMark/>
                          </w:tcPr>
                          <w:p w14:paraId="65B9F6FA"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FF0000"/>
                            <w:noWrap/>
                            <w:vAlign w:val="bottom"/>
                            <w:hideMark/>
                          </w:tcPr>
                          <w:p w14:paraId="2A44C2D1"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5</w:t>
                            </w:r>
                          </w:p>
                        </w:tc>
                        <w:tc>
                          <w:tcPr>
                            <w:tcW w:w="6288" w:type="dxa"/>
                            <w:tcBorders>
                              <w:top w:val="nil"/>
                              <w:left w:val="nil"/>
                              <w:bottom w:val="nil"/>
                              <w:right w:val="nil"/>
                            </w:tcBorders>
                            <w:noWrap/>
                            <w:vAlign w:val="bottom"/>
                            <w:hideMark/>
                          </w:tcPr>
                          <w:p w14:paraId="2AF29848"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Intolerable</w:t>
                            </w:r>
                          </w:p>
                        </w:tc>
                      </w:tr>
                      <w:tr w:rsidR="008C088B" w:rsidRPr="00404D39" w14:paraId="29EDD4E9" w14:textId="77777777" w:rsidTr="00355462">
                        <w:trPr>
                          <w:trHeight w:val="1200"/>
                        </w:trPr>
                        <w:tc>
                          <w:tcPr>
                            <w:tcW w:w="1838" w:type="dxa"/>
                            <w:tcBorders>
                              <w:top w:val="nil"/>
                              <w:left w:val="single" w:sz="4" w:space="0" w:color="auto"/>
                              <w:bottom w:val="single" w:sz="4" w:space="0" w:color="auto"/>
                              <w:right w:val="single" w:sz="4" w:space="0" w:color="auto"/>
                            </w:tcBorders>
                            <w:vAlign w:val="bottom"/>
                            <w:hideMark/>
                          </w:tcPr>
                          <w:p w14:paraId="2A73F372" w14:textId="77777777" w:rsidR="008C088B" w:rsidRPr="00404D39" w:rsidRDefault="008C088B" w:rsidP="00404D39">
                            <w:pPr>
                              <w:rPr>
                                <w:rFonts w:ascii="Aptos Narrow" w:eastAsia="Times New Roman" w:hAnsi="Aptos Narrow" w:cs="Times New Roman"/>
                                <w:b/>
                                <w:bCs/>
                                <w:color w:val="000000"/>
                                <w:sz w:val="18"/>
                                <w:szCs w:val="18"/>
                                <w:lang w:eastAsia="en-GB"/>
                              </w:rPr>
                            </w:pPr>
                            <w:r w:rsidRPr="00404D39">
                              <w:rPr>
                                <w:rFonts w:ascii="Aptos Narrow" w:eastAsia="Times New Roman" w:hAnsi="Aptos Narrow" w:cs="Times New Roman"/>
                                <w:b/>
                                <w:bCs/>
                                <w:color w:val="000000"/>
                                <w:sz w:val="18"/>
                                <w:szCs w:val="18"/>
                                <w:lang w:eastAsia="en-GB"/>
                              </w:rPr>
                              <w:t>Likely</w:t>
                            </w:r>
                          </w:p>
                          <w:p w14:paraId="3D4F33EE"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 (10^-4)</w:t>
                            </w:r>
                            <w:r w:rsidRPr="00404D39">
                              <w:rPr>
                                <w:rFonts w:ascii="Aptos Narrow" w:eastAsia="Times New Roman" w:hAnsi="Aptos Narrow" w:cs="Times New Roman"/>
                                <w:color w:val="000000"/>
                                <w:sz w:val="18"/>
                                <w:szCs w:val="18"/>
                                <w:lang w:eastAsia="en-GB"/>
                              </w:rPr>
                              <w:br/>
                              <w:t>Occurs Regularly 2</w:t>
                            </w:r>
                          </w:p>
                        </w:tc>
                        <w:tc>
                          <w:tcPr>
                            <w:tcW w:w="1985" w:type="dxa"/>
                            <w:tcBorders>
                              <w:top w:val="nil"/>
                              <w:left w:val="nil"/>
                              <w:bottom w:val="single" w:sz="4" w:space="0" w:color="auto"/>
                              <w:right w:val="single" w:sz="4" w:space="0" w:color="auto"/>
                            </w:tcBorders>
                            <w:shd w:val="clear" w:color="000000" w:fill="FFFF00"/>
                            <w:noWrap/>
                            <w:vAlign w:val="bottom"/>
                            <w:hideMark/>
                          </w:tcPr>
                          <w:p w14:paraId="2288114C"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590C504C"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C000"/>
                            <w:noWrap/>
                            <w:vAlign w:val="bottom"/>
                            <w:hideMark/>
                          </w:tcPr>
                          <w:p w14:paraId="48715C95"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0000"/>
                            <w:noWrap/>
                            <w:vAlign w:val="bottom"/>
                            <w:hideMark/>
                          </w:tcPr>
                          <w:p w14:paraId="3FF9AC53"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126" w:type="dxa"/>
                            <w:tcBorders>
                              <w:top w:val="nil"/>
                              <w:left w:val="nil"/>
                              <w:bottom w:val="single" w:sz="4" w:space="0" w:color="auto"/>
                              <w:right w:val="single" w:sz="4" w:space="0" w:color="auto"/>
                            </w:tcBorders>
                            <w:shd w:val="clear" w:color="000000" w:fill="C00000"/>
                            <w:noWrap/>
                            <w:vAlign w:val="bottom"/>
                            <w:hideMark/>
                          </w:tcPr>
                          <w:p w14:paraId="6854D114"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567" w:type="dxa"/>
                            <w:tcBorders>
                              <w:top w:val="nil"/>
                              <w:left w:val="nil"/>
                              <w:bottom w:val="nil"/>
                              <w:right w:val="nil"/>
                            </w:tcBorders>
                            <w:noWrap/>
                            <w:vAlign w:val="bottom"/>
                            <w:hideMark/>
                          </w:tcPr>
                          <w:p w14:paraId="18E5DFCF"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FFC000"/>
                            <w:noWrap/>
                            <w:vAlign w:val="bottom"/>
                            <w:hideMark/>
                          </w:tcPr>
                          <w:p w14:paraId="45C7BF1F"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4</w:t>
                            </w:r>
                          </w:p>
                        </w:tc>
                        <w:tc>
                          <w:tcPr>
                            <w:tcW w:w="6288" w:type="dxa"/>
                            <w:tcBorders>
                              <w:top w:val="nil"/>
                              <w:left w:val="nil"/>
                              <w:bottom w:val="nil"/>
                              <w:right w:val="nil"/>
                            </w:tcBorders>
                            <w:vAlign w:val="bottom"/>
                            <w:hideMark/>
                          </w:tcPr>
                          <w:p w14:paraId="1AFBE793"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Tolerable</w:t>
                            </w:r>
                          </w:p>
                          <w:p w14:paraId="4CEFA7AD"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If demonstrated </w:t>
                            </w:r>
                          </w:p>
                          <w:p w14:paraId="2100774F"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ALARP</w:t>
                            </w:r>
                          </w:p>
                        </w:tc>
                      </w:tr>
                      <w:tr w:rsidR="008C088B" w:rsidRPr="00404D39" w14:paraId="0D330E7C" w14:textId="77777777" w:rsidTr="00355462">
                        <w:trPr>
                          <w:trHeight w:val="1200"/>
                        </w:trPr>
                        <w:tc>
                          <w:tcPr>
                            <w:tcW w:w="1838" w:type="dxa"/>
                            <w:tcBorders>
                              <w:top w:val="nil"/>
                              <w:left w:val="single" w:sz="4" w:space="0" w:color="auto"/>
                              <w:bottom w:val="single" w:sz="4" w:space="0" w:color="auto"/>
                              <w:right w:val="single" w:sz="4" w:space="0" w:color="auto"/>
                            </w:tcBorders>
                            <w:vAlign w:val="bottom"/>
                            <w:hideMark/>
                          </w:tcPr>
                          <w:p w14:paraId="240DC5DD" w14:textId="77777777" w:rsidR="008C088B" w:rsidRPr="00404D39" w:rsidRDefault="008C088B" w:rsidP="00404D39">
                            <w:pPr>
                              <w:rPr>
                                <w:rFonts w:ascii="Aptos Narrow" w:eastAsia="Times New Roman" w:hAnsi="Aptos Narrow" w:cs="Times New Roman"/>
                                <w:b/>
                                <w:bCs/>
                                <w:color w:val="000000"/>
                                <w:sz w:val="18"/>
                                <w:szCs w:val="18"/>
                                <w:lang w:eastAsia="en-GB"/>
                              </w:rPr>
                            </w:pPr>
                            <w:r w:rsidRPr="00404D39">
                              <w:rPr>
                                <w:rFonts w:ascii="Aptos Narrow" w:eastAsia="Times New Roman" w:hAnsi="Aptos Narrow" w:cs="Times New Roman"/>
                                <w:b/>
                                <w:bCs/>
                                <w:color w:val="000000"/>
                                <w:sz w:val="18"/>
                                <w:szCs w:val="18"/>
                                <w:lang w:eastAsia="en-GB"/>
                              </w:rPr>
                              <w:t>Moderate</w:t>
                            </w:r>
                          </w:p>
                          <w:p w14:paraId="3F6C733F"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 (10^-5)</w:t>
                            </w:r>
                            <w:r w:rsidRPr="00404D39">
                              <w:rPr>
                                <w:rFonts w:ascii="Aptos Narrow" w:eastAsia="Times New Roman" w:hAnsi="Aptos Narrow" w:cs="Times New Roman"/>
                                <w:color w:val="000000"/>
                                <w:sz w:val="18"/>
                                <w:szCs w:val="18"/>
                                <w:lang w:eastAsia="en-GB"/>
                              </w:rPr>
                              <w:br/>
                              <w:t>Known to Occur 3</w:t>
                            </w:r>
                          </w:p>
                        </w:tc>
                        <w:tc>
                          <w:tcPr>
                            <w:tcW w:w="1985" w:type="dxa"/>
                            <w:tcBorders>
                              <w:top w:val="nil"/>
                              <w:left w:val="nil"/>
                              <w:bottom w:val="single" w:sz="4" w:space="0" w:color="auto"/>
                              <w:right w:val="single" w:sz="4" w:space="0" w:color="auto"/>
                            </w:tcBorders>
                            <w:shd w:val="clear" w:color="000000" w:fill="92D050"/>
                            <w:noWrap/>
                            <w:vAlign w:val="bottom"/>
                            <w:hideMark/>
                          </w:tcPr>
                          <w:p w14:paraId="3E8E080F"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69D80EEC"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20C16E05"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C000"/>
                            <w:noWrap/>
                            <w:vAlign w:val="bottom"/>
                            <w:hideMark/>
                          </w:tcPr>
                          <w:p w14:paraId="37A67A14"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126" w:type="dxa"/>
                            <w:tcBorders>
                              <w:top w:val="nil"/>
                              <w:left w:val="nil"/>
                              <w:bottom w:val="single" w:sz="4" w:space="0" w:color="auto"/>
                              <w:right w:val="single" w:sz="4" w:space="0" w:color="auto"/>
                            </w:tcBorders>
                            <w:shd w:val="clear" w:color="000000" w:fill="FF0000"/>
                            <w:noWrap/>
                            <w:vAlign w:val="bottom"/>
                            <w:hideMark/>
                          </w:tcPr>
                          <w:p w14:paraId="08A616F4"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567" w:type="dxa"/>
                            <w:tcBorders>
                              <w:top w:val="nil"/>
                              <w:left w:val="nil"/>
                              <w:bottom w:val="nil"/>
                              <w:right w:val="nil"/>
                            </w:tcBorders>
                            <w:noWrap/>
                            <w:vAlign w:val="bottom"/>
                            <w:hideMark/>
                          </w:tcPr>
                          <w:p w14:paraId="66CB3F44"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FFFF00"/>
                            <w:noWrap/>
                            <w:vAlign w:val="bottom"/>
                            <w:hideMark/>
                          </w:tcPr>
                          <w:p w14:paraId="1E470F7D"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3</w:t>
                            </w:r>
                          </w:p>
                        </w:tc>
                        <w:tc>
                          <w:tcPr>
                            <w:tcW w:w="6288" w:type="dxa"/>
                            <w:tcBorders>
                              <w:top w:val="nil"/>
                              <w:left w:val="nil"/>
                              <w:bottom w:val="nil"/>
                              <w:right w:val="nil"/>
                            </w:tcBorders>
                            <w:noWrap/>
                            <w:vAlign w:val="bottom"/>
                            <w:hideMark/>
                          </w:tcPr>
                          <w:p w14:paraId="2729E496"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Tolerable</w:t>
                            </w:r>
                          </w:p>
                        </w:tc>
                      </w:tr>
                      <w:tr w:rsidR="008C088B" w:rsidRPr="00404D39" w14:paraId="21F70157" w14:textId="77777777" w:rsidTr="00355462">
                        <w:trPr>
                          <w:trHeight w:val="1200"/>
                        </w:trPr>
                        <w:tc>
                          <w:tcPr>
                            <w:tcW w:w="1838" w:type="dxa"/>
                            <w:tcBorders>
                              <w:top w:val="nil"/>
                              <w:left w:val="single" w:sz="4" w:space="0" w:color="auto"/>
                              <w:bottom w:val="single" w:sz="4" w:space="0" w:color="auto"/>
                              <w:right w:val="single" w:sz="4" w:space="0" w:color="auto"/>
                            </w:tcBorders>
                            <w:vAlign w:val="bottom"/>
                            <w:hideMark/>
                          </w:tcPr>
                          <w:p w14:paraId="7ABF632A" w14:textId="77777777" w:rsidR="008C088B" w:rsidRPr="00404D39" w:rsidRDefault="008C088B" w:rsidP="00404D39">
                            <w:pPr>
                              <w:rPr>
                                <w:rFonts w:ascii="Aptos Narrow" w:eastAsia="Times New Roman" w:hAnsi="Aptos Narrow" w:cs="Times New Roman"/>
                                <w:b/>
                                <w:bCs/>
                                <w:color w:val="000000"/>
                                <w:sz w:val="18"/>
                                <w:szCs w:val="18"/>
                                <w:lang w:eastAsia="en-GB"/>
                              </w:rPr>
                            </w:pPr>
                            <w:r w:rsidRPr="00404D39">
                              <w:rPr>
                                <w:rFonts w:ascii="Aptos Narrow" w:eastAsia="Times New Roman" w:hAnsi="Aptos Narrow" w:cs="Times New Roman"/>
                                <w:b/>
                                <w:bCs/>
                                <w:color w:val="000000"/>
                                <w:sz w:val="18"/>
                                <w:szCs w:val="18"/>
                                <w:lang w:eastAsia="en-GB"/>
                              </w:rPr>
                              <w:t xml:space="preserve">Unlikely </w:t>
                            </w:r>
                          </w:p>
                          <w:p w14:paraId="1B4C4456"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(10^-6)</w:t>
                            </w:r>
                            <w:r w:rsidRPr="00404D39">
                              <w:rPr>
                                <w:rFonts w:ascii="Aptos Narrow" w:eastAsia="Times New Roman" w:hAnsi="Aptos Narrow" w:cs="Times New Roman"/>
                                <w:color w:val="000000"/>
                                <w:sz w:val="18"/>
                                <w:szCs w:val="18"/>
                                <w:lang w:eastAsia="en-GB"/>
                              </w:rPr>
                              <w:br/>
                              <w:t>Could Occur Occasionally 4</w:t>
                            </w:r>
                          </w:p>
                        </w:tc>
                        <w:tc>
                          <w:tcPr>
                            <w:tcW w:w="1985" w:type="dxa"/>
                            <w:tcBorders>
                              <w:top w:val="nil"/>
                              <w:left w:val="nil"/>
                              <w:bottom w:val="single" w:sz="4" w:space="0" w:color="auto"/>
                              <w:right w:val="single" w:sz="4" w:space="0" w:color="auto"/>
                            </w:tcBorders>
                            <w:shd w:val="clear" w:color="000000" w:fill="00B050"/>
                            <w:noWrap/>
                            <w:vAlign w:val="bottom"/>
                            <w:hideMark/>
                          </w:tcPr>
                          <w:p w14:paraId="57E6574E"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92D050"/>
                            <w:noWrap/>
                            <w:vAlign w:val="bottom"/>
                            <w:hideMark/>
                          </w:tcPr>
                          <w:p w14:paraId="3AB030CA"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144C8CFA"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57C91342"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126" w:type="dxa"/>
                            <w:tcBorders>
                              <w:top w:val="nil"/>
                              <w:left w:val="nil"/>
                              <w:bottom w:val="single" w:sz="4" w:space="0" w:color="auto"/>
                              <w:right w:val="single" w:sz="4" w:space="0" w:color="auto"/>
                            </w:tcBorders>
                            <w:shd w:val="clear" w:color="000000" w:fill="FFC000"/>
                            <w:noWrap/>
                            <w:vAlign w:val="bottom"/>
                            <w:hideMark/>
                          </w:tcPr>
                          <w:p w14:paraId="57F4ACE8"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567" w:type="dxa"/>
                            <w:tcBorders>
                              <w:top w:val="nil"/>
                              <w:left w:val="nil"/>
                              <w:bottom w:val="nil"/>
                              <w:right w:val="nil"/>
                            </w:tcBorders>
                            <w:noWrap/>
                            <w:vAlign w:val="bottom"/>
                            <w:hideMark/>
                          </w:tcPr>
                          <w:p w14:paraId="609A29A1"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92D050"/>
                            <w:noWrap/>
                            <w:vAlign w:val="bottom"/>
                            <w:hideMark/>
                          </w:tcPr>
                          <w:p w14:paraId="153BEE2B"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2</w:t>
                            </w:r>
                          </w:p>
                        </w:tc>
                        <w:tc>
                          <w:tcPr>
                            <w:tcW w:w="6288" w:type="dxa"/>
                            <w:tcBorders>
                              <w:top w:val="nil"/>
                              <w:left w:val="nil"/>
                              <w:bottom w:val="nil"/>
                              <w:right w:val="nil"/>
                            </w:tcBorders>
                            <w:noWrap/>
                            <w:vAlign w:val="bottom"/>
                            <w:hideMark/>
                          </w:tcPr>
                          <w:p w14:paraId="372C9195"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Broadly </w:t>
                            </w:r>
                          </w:p>
                          <w:p w14:paraId="43D9D02E"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Acceptable </w:t>
                            </w:r>
                          </w:p>
                          <w:p w14:paraId="16144064"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Risk</w:t>
                            </w:r>
                          </w:p>
                        </w:tc>
                      </w:tr>
                      <w:tr w:rsidR="008C088B" w:rsidRPr="00404D39" w14:paraId="5D65FF1F" w14:textId="77777777" w:rsidTr="00355462">
                        <w:trPr>
                          <w:trHeight w:val="1200"/>
                        </w:trPr>
                        <w:tc>
                          <w:tcPr>
                            <w:tcW w:w="1838" w:type="dxa"/>
                            <w:tcBorders>
                              <w:top w:val="nil"/>
                              <w:left w:val="single" w:sz="4" w:space="0" w:color="auto"/>
                              <w:bottom w:val="single" w:sz="4" w:space="0" w:color="auto"/>
                              <w:right w:val="single" w:sz="4" w:space="0" w:color="auto"/>
                            </w:tcBorders>
                            <w:vAlign w:val="bottom"/>
                            <w:hideMark/>
                          </w:tcPr>
                          <w:p w14:paraId="1BFB2540" w14:textId="77777777" w:rsidR="008C088B" w:rsidRPr="00404D39" w:rsidRDefault="008C088B" w:rsidP="00404D39">
                            <w:pPr>
                              <w:rPr>
                                <w:rFonts w:ascii="Aptos Narrow" w:eastAsia="Times New Roman" w:hAnsi="Aptos Narrow" w:cs="Times New Roman"/>
                                <w:b/>
                                <w:bCs/>
                                <w:color w:val="000000"/>
                                <w:sz w:val="18"/>
                                <w:szCs w:val="18"/>
                                <w:lang w:eastAsia="en-GB"/>
                              </w:rPr>
                            </w:pPr>
                            <w:r w:rsidRPr="00404D39">
                              <w:rPr>
                                <w:rFonts w:ascii="Aptos Narrow" w:eastAsia="Times New Roman" w:hAnsi="Aptos Narrow" w:cs="Times New Roman"/>
                                <w:b/>
                                <w:bCs/>
                                <w:color w:val="000000"/>
                                <w:sz w:val="18"/>
                                <w:szCs w:val="18"/>
                                <w:lang w:eastAsia="en-GB"/>
                              </w:rPr>
                              <w:t xml:space="preserve">Rare </w:t>
                            </w:r>
                          </w:p>
                          <w:p w14:paraId="0CD0B609"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(10^-9)</w:t>
                            </w:r>
                            <w:r w:rsidRPr="00404D39">
                              <w:rPr>
                                <w:rFonts w:ascii="Aptos Narrow" w:eastAsia="Times New Roman" w:hAnsi="Aptos Narrow" w:cs="Times New Roman"/>
                                <w:color w:val="000000"/>
                                <w:sz w:val="18"/>
                                <w:szCs w:val="18"/>
                                <w:lang w:eastAsia="en-GB"/>
                              </w:rPr>
                              <w:br/>
                              <w:t>Extremely Unlikely to Occur 5</w:t>
                            </w:r>
                          </w:p>
                        </w:tc>
                        <w:tc>
                          <w:tcPr>
                            <w:tcW w:w="1985" w:type="dxa"/>
                            <w:tcBorders>
                              <w:top w:val="nil"/>
                              <w:left w:val="nil"/>
                              <w:bottom w:val="single" w:sz="4" w:space="0" w:color="auto"/>
                              <w:right w:val="single" w:sz="4" w:space="0" w:color="auto"/>
                            </w:tcBorders>
                            <w:shd w:val="clear" w:color="000000" w:fill="00B050"/>
                            <w:noWrap/>
                            <w:vAlign w:val="bottom"/>
                            <w:hideMark/>
                          </w:tcPr>
                          <w:p w14:paraId="3DE42A12"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00B050"/>
                            <w:noWrap/>
                            <w:vAlign w:val="bottom"/>
                            <w:hideMark/>
                          </w:tcPr>
                          <w:p w14:paraId="752ED438"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92D050"/>
                            <w:noWrap/>
                            <w:vAlign w:val="bottom"/>
                            <w:hideMark/>
                          </w:tcPr>
                          <w:p w14:paraId="209066D3"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268" w:type="dxa"/>
                            <w:tcBorders>
                              <w:top w:val="nil"/>
                              <w:left w:val="nil"/>
                              <w:bottom w:val="single" w:sz="4" w:space="0" w:color="auto"/>
                              <w:right w:val="single" w:sz="4" w:space="0" w:color="auto"/>
                            </w:tcBorders>
                            <w:shd w:val="clear" w:color="000000" w:fill="FFFF00"/>
                            <w:noWrap/>
                            <w:vAlign w:val="bottom"/>
                            <w:hideMark/>
                          </w:tcPr>
                          <w:p w14:paraId="5EC57781"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2126" w:type="dxa"/>
                            <w:tcBorders>
                              <w:top w:val="nil"/>
                              <w:left w:val="nil"/>
                              <w:bottom w:val="single" w:sz="4" w:space="0" w:color="auto"/>
                              <w:right w:val="single" w:sz="4" w:space="0" w:color="auto"/>
                            </w:tcBorders>
                            <w:shd w:val="clear" w:color="000000" w:fill="FFFF00"/>
                            <w:noWrap/>
                            <w:vAlign w:val="bottom"/>
                            <w:hideMark/>
                          </w:tcPr>
                          <w:p w14:paraId="58867B4F"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w:t>
                            </w:r>
                          </w:p>
                        </w:tc>
                        <w:tc>
                          <w:tcPr>
                            <w:tcW w:w="567" w:type="dxa"/>
                            <w:tcBorders>
                              <w:top w:val="nil"/>
                              <w:left w:val="nil"/>
                              <w:bottom w:val="nil"/>
                              <w:right w:val="nil"/>
                            </w:tcBorders>
                            <w:noWrap/>
                            <w:vAlign w:val="bottom"/>
                            <w:hideMark/>
                          </w:tcPr>
                          <w:p w14:paraId="3A3571AC" w14:textId="77777777" w:rsidR="008C088B" w:rsidRPr="00404D39" w:rsidRDefault="008C088B" w:rsidP="00404D39">
                            <w:pPr>
                              <w:rPr>
                                <w:rFonts w:ascii="Aptos Narrow" w:eastAsia="Times New Roman" w:hAnsi="Aptos Narrow" w:cs="Times New Roman"/>
                                <w:color w:val="000000"/>
                                <w:sz w:val="18"/>
                                <w:szCs w:val="18"/>
                                <w:lang w:eastAsia="en-GB"/>
                              </w:rPr>
                            </w:pPr>
                          </w:p>
                        </w:tc>
                        <w:tc>
                          <w:tcPr>
                            <w:tcW w:w="992" w:type="dxa"/>
                            <w:tcBorders>
                              <w:top w:val="nil"/>
                              <w:left w:val="nil"/>
                              <w:bottom w:val="nil"/>
                              <w:right w:val="nil"/>
                            </w:tcBorders>
                            <w:shd w:val="clear" w:color="000000" w:fill="00B050"/>
                            <w:noWrap/>
                            <w:vAlign w:val="bottom"/>
                            <w:hideMark/>
                          </w:tcPr>
                          <w:p w14:paraId="2F56A382" w14:textId="77777777" w:rsidR="008C088B" w:rsidRPr="00404D39" w:rsidRDefault="008C088B" w:rsidP="00404D39">
                            <w:pPr>
                              <w:jc w:val="right"/>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1</w:t>
                            </w:r>
                          </w:p>
                        </w:tc>
                        <w:tc>
                          <w:tcPr>
                            <w:tcW w:w="6288" w:type="dxa"/>
                            <w:tcBorders>
                              <w:top w:val="nil"/>
                              <w:left w:val="nil"/>
                              <w:bottom w:val="nil"/>
                              <w:right w:val="nil"/>
                            </w:tcBorders>
                            <w:vAlign w:val="bottom"/>
                            <w:hideMark/>
                          </w:tcPr>
                          <w:p w14:paraId="29CB8BC4"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Broadly </w:t>
                            </w:r>
                          </w:p>
                          <w:p w14:paraId="00BDBA5E" w14:textId="77777777" w:rsidR="008C088B"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 xml:space="preserve">Acceptable </w:t>
                            </w:r>
                          </w:p>
                          <w:p w14:paraId="09A36BAA" w14:textId="77777777" w:rsidR="008C088B" w:rsidRPr="00404D39" w:rsidRDefault="008C088B" w:rsidP="00404D39">
                            <w:pPr>
                              <w:rPr>
                                <w:rFonts w:ascii="Aptos Narrow" w:eastAsia="Times New Roman" w:hAnsi="Aptos Narrow" w:cs="Times New Roman"/>
                                <w:color w:val="000000"/>
                                <w:sz w:val="18"/>
                                <w:szCs w:val="18"/>
                                <w:lang w:eastAsia="en-GB"/>
                              </w:rPr>
                            </w:pPr>
                            <w:r w:rsidRPr="00404D39">
                              <w:rPr>
                                <w:rFonts w:ascii="Aptos Narrow" w:eastAsia="Times New Roman" w:hAnsi="Aptos Narrow" w:cs="Times New Roman"/>
                                <w:color w:val="000000"/>
                                <w:sz w:val="18"/>
                                <w:szCs w:val="18"/>
                                <w:lang w:eastAsia="en-GB"/>
                              </w:rPr>
                              <w:t>Risk</w:t>
                            </w:r>
                          </w:p>
                        </w:tc>
                      </w:tr>
                    </w:tbl>
                    <w:p w14:paraId="2CF92D9B" w14:textId="77777777" w:rsidR="008C088B" w:rsidRDefault="008C088B" w:rsidP="008C088B"/>
                    <w:p w14:paraId="6E574D4D" w14:textId="77777777" w:rsidR="008C088B" w:rsidRPr="004750F0" w:rsidRDefault="008C088B" w:rsidP="008C088B">
                      <w:pPr>
                        <w:rPr>
                          <w:rFonts w:ascii="Calibri" w:hAnsi="Calibri" w:cs="Calibri"/>
                        </w:rPr>
                      </w:pPr>
                      <w:r w:rsidRPr="004750F0">
                        <w:rPr>
                          <w:rFonts w:ascii="Calibri" w:hAnsi="Calibri" w:cs="Calibri"/>
                        </w:rPr>
                        <w:t>The objective is to reduce all identified hazards to a level that is As Low As Reasonably Practicable (ALARP).</w:t>
                      </w:r>
                    </w:p>
                    <w:p w14:paraId="263D7371" w14:textId="77777777" w:rsidR="008C088B" w:rsidRDefault="008C088B" w:rsidP="008C088B"/>
                  </w:txbxContent>
                </v:textbox>
                <w10:wrap anchorx="margin"/>
              </v:shape>
            </w:pict>
          </mc:Fallback>
        </mc:AlternateContent>
      </w:r>
    </w:p>
    <w:p w14:paraId="75131EC6" w14:textId="77777777" w:rsidR="008C088B" w:rsidRPr="008C088B" w:rsidRDefault="008C088B" w:rsidP="008C088B">
      <w:pPr>
        <w:rPr>
          <w:rFonts w:cs="Calibri"/>
        </w:rPr>
      </w:pPr>
    </w:p>
    <w:p w14:paraId="79908DEF" w14:textId="77777777" w:rsidR="008C088B" w:rsidRPr="008C088B" w:rsidRDefault="008C088B" w:rsidP="008C088B">
      <w:pPr>
        <w:rPr>
          <w:rFonts w:cs="Calibri"/>
        </w:rPr>
      </w:pPr>
    </w:p>
    <w:p w14:paraId="39A1FB57" w14:textId="77777777" w:rsidR="008C088B" w:rsidRPr="008C088B" w:rsidRDefault="008C088B" w:rsidP="008C088B">
      <w:pPr>
        <w:rPr>
          <w:rFonts w:cs="Calibri"/>
        </w:rPr>
      </w:pPr>
    </w:p>
    <w:p w14:paraId="163419A4" w14:textId="77777777" w:rsidR="008C088B" w:rsidRPr="008C088B" w:rsidRDefault="008C088B" w:rsidP="008C088B">
      <w:pPr>
        <w:rPr>
          <w:rFonts w:cs="Calibri"/>
        </w:rPr>
      </w:pPr>
    </w:p>
    <w:p w14:paraId="67C864AB" w14:textId="77777777" w:rsidR="008C088B" w:rsidRPr="008C088B" w:rsidRDefault="008C088B" w:rsidP="008C088B">
      <w:pPr>
        <w:rPr>
          <w:rFonts w:cs="Calibri"/>
        </w:rPr>
      </w:pPr>
    </w:p>
    <w:p w14:paraId="0DCAE7E4" w14:textId="77777777" w:rsidR="008C088B" w:rsidRPr="008C088B" w:rsidRDefault="008C088B" w:rsidP="008C088B">
      <w:pPr>
        <w:rPr>
          <w:rFonts w:cs="Calibri"/>
        </w:rPr>
      </w:pPr>
    </w:p>
    <w:p w14:paraId="3C2EBB4B" w14:textId="77777777" w:rsidR="008C088B" w:rsidRPr="008C088B" w:rsidRDefault="008C088B" w:rsidP="008C088B">
      <w:pPr>
        <w:rPr>
          <w:rFonts w:cs="Calibri"/>
        </w:rPr>
      </w:pPr>
    </w:p>
    <w:p w14:paraId="67D3FF31" w14:textId="77777777" w:rsidR="008C088B" w:rsidRPr="008C088B" w:rsidRDefault="008C088B" w:rsidP="008C088B">
      <w:pPr>
        <w:rPr>
          <w:rFonts w:cs="Calibri"/>
        </w:rPr>
      </w:pPr>
    </w:p>
    <w:p w14:paraId="4AF1D790" w14:textId="77777777" w:rsidR="008C088B" w:rsidRPr="008C088B" w:rsidRDefault="008C088B" w:rsidP="008C088B">
      <w:pPr>
        <w:rPr>
          <w:rFonts w:cs="Calibri"/>
        </w:rPr>
      </w:pPr>
    </w:p>
    <w:p w14:paraId="3AE78435" w14:textId="77777777" w:rsidR="008C088B" w:rsidRPr="008C088B" w:rsidRDefault="008C088B" w:rsidP="008C088B">
      <w:pPr>
        <w:rPr>
          <w:rFonts w:cs="Calibri"/>
        </w:rPr>
      </w:pPr>
    </w:p>
    <w:p w14:paraId="5EC7B760" w14:textId="77777777" w:rsidR="008C088B" w:rsidRPr="008C088B" w:rsidRDefault="008C088B" w:rsidP="008C088B">
      <w:pPr>
        <w:rPr>
          <w:rFonts w:cs="Calibri"/>
        </w:rPr>
      </w:pPr>
    </w:p>
    <w:p w14:paraId="2ED2BAB6" w14:textId="77777777" w:rsidR="008C088B" w:rsidRPr="008C088B" w:rsidRDefault="008C088B" w:rsidP="008C088B">
      <w:pPr>
        <w:rPr>
          <w:rFonts w:cs="Calibri"/>
        </w:rPr>
      </w:pPr>
    </w:p>
    <w:p w14:paraId="6551B3FA" w14:textId="77777777" w:rsidR="008C088B" w:rsidRPr="008C088B" w:rsidRDefault="008C088B" w:rsidP="008C088B">
      <w:pPr>
        <w:rPr>
          <w:rFonts w:cs="Calibri"/>
        </w:rPr>
      </w:pPr>
    </w:p>
    <w:p w14:paraId="192F166B" w14:textId="77777777" w:rsidR="008C088B" w:rsidRPr="008C088B" w:rsidRDefault="008C088B" w:rsidP="008C088B">
      <w:pPr>
        <w:rPr>
          <w:rFonts w:cs="Calibri"/>
        </w:rPr>
      </w:pPr>
    </w:p>
    <w:p w14:paraId="2B4CBE25" w14:textId="77777777" w:rsidR="008C088B" w:rsidRPr="008C088B" w:rsidRDefault="008C088B" w:rsidP="008C088B">
      <w:pPr>
        <w:rPr>
          <w:rFonts w:cs="Calibri"/>
        </w:rPr>
      </w:pPr>
    </w:p>
    <w:p w14:paraId="11FE60DA" w14:textId="77777777" w:rsidR="008C088B" w:rsidRPr="008C088B" w:rsidRDefault="008C088B" w:rsidP="008C088B">
      <w:pPr>
        <w:rPr>
          <w:rFonts w:cs="Calibri"/>
        </w:rPr>
      </w:pPr>
    </w:p>
    <w:p w14:paraId="47767865" w14:textId="77777777" w:rsidR="008C088B" w:rsidRPr="008C088B" w:rsidRDefault="008C088B" w:rsidP="008C088B">
      <w:pPr>
        <w:rPr>
          <w:rFonts w:cs="Calibri"/>
        </w:rPr>
      </w:pPr>
    </w:p>
    <w:p w14:paraId="3422502B" w14:textId="77777777" w:rsidR="008C088B" w:rsidRPr="008C088B" w:rsidRDefault="008C088B" w:rsidP="008C088B">
      <w:pPr>
        <w:rPr>
          <w:rFonts w:cs="Calibri"/>
        </w:rPr>
      </w:pPr>
    </w:p>
    <w:p w14:paraId="41469AEC" w14:textId="77777777" w:rsidR="008C088B" w:rsidRPr="008C088B" w:rsidRDefault="008C088B" w:rsidP="008C088B">
      <w:pPr>
        <w:rPr>
          <w:rFonts w:cs="Calibri"/>
        </w:rPr>
      </w:pPr>
    </w:p>
    <w:p w14:paraId="66BBA30F" w14:textId="77777777" w:rsidR="008C088B" w:rsidRPr="008C088B" w:rsidRDefault="008C088B" w:rsidP="008C088B">
      <w:pPr>
        <w:rPr>
          <w:rFonts w:cs="Calibri"/>
        </w:rPr>
      </w:pPr>
    </w:p>
    <w:p w14:paraId="7F0A497A" w14:textId="77777777" w:rsidR="008C088B" w:rsidRPr="008C088B" w:rsidRDefault="008C088B" w:rsidP="008C088B">
      <w:pPr>
        <w:rPr>
          <w:rFonts w:cs="Calibri"/>
        </w:rPr>
      </w:pPr>
    </w:p>
    <w:p w14:paraId="677FA6ED" w14:textId="77777777" w:rsidR="008C088B" w:rsidRPr="008C088B" w:rsidRDefault="008C088B" w:rsidP="008C088B">
      <w:pPr>
        <w:rPr>
          <w:rFonts w:cs="Calibri"/>
        </w:rPr>
      </w:pPr>
    </w:p>
    <w:p w14:paraId="06A52D5A" w14:textId="77777777" w:rsidR="008C088B" w:rsidRPr="008C088B" w:rsidRDefault="008C088B" w:rsidP="008C088B">
      <w:pPr>
        <w:rPr>
          <w:rFonts w:cs="Calibri"/>
        </w:rPr>
      </w:pPr>
    </w:p>
    <w:p w14:paraId="136F50DC" w14:textId="77777777" w:rsidR="008C088B" w:rsidRPr="008C088B" w:rsidRDefault="008C088B" w:rsidP="008C088B">
      <w:pPr>
        <w:rPr>
          <w:rFonts w:cs="Calibri"/>
        </w:rPr>
      </w:pPr>
    </w:p>
    <w:p w14:paraId="6179F603" w14:textId="77777777" w:rsidR="008C088B" w:rsidRPr="008C088B" w:rsidRDefault="008C088B" w:rsidP="008C088B">
      <w:pPr>
        <w:rPr>
          <w:rFonts w:cs="Calibri"/>
        </w:rPr>
      </w:pPr>
    </w:p>
    <w:p w14:paraId="06C9D155" w14:textId="77777777" w:rsidR="008C088B" w:rsidRPr="008C088B" w:rsidRDefault="008C088B" w:rsidP="008C088B">
      <w:pPr>
        <w:rPr>
          <w:rFonts w:cs="Calibri"/>
        </w:rPr>
      </w:pPr>
    </w:p>
    <w:p w14:paraId="7EC28652" w14:textId="77777777" w:rsidR="008C088B" w:rsidRPr="008C088B" w:rsidRDefault="008C088B" w:rsidP="008C088B">
      <w:pPr>
        <w:rPr>
          <w:rFonts w:cs="Calibri"/>
        </w:rPr>
      </w:pPr>
    </w:p>
    <w:p w14:paraId="4F43DB3A" w14:textId="77777777" w:rsidR="008C088B" w:rsidRPr="008C088B" w:rsidRDefault="008C088B" w:rsidP="008C088B">
      <w:pPr>
        <w:rPr>
          <w:rFonts w:cs="Calibri"/>
        </w:rPr>
      </w:pPr>
    </w:p>
    <w:p w14:paraId="60A55819" w14:textId="77777777" w:rsidR="008C088B" w:rsidRPr="008C088B" w:rsidRDefault="008C088B" w:rsidP="008C088B">
      <w:pPr>
        <w:rPr>
          <w:rFonts w:cs="Calibri"/>
        </w:rPr>
      </w:pPr>
    </w:p>
    <w:p w14:paraId="02D0BC91" w14:textId="77777777" w:rsidR="008C088B" w:rsidRPr="008C088B" w:rsidRDefault="008C088B" w:rsidP="008C088B">
      <w:pPr>
        <w:rPr>
          <w:rFonts w:cs="Calibri"/>
        </w:rPr>
      </w:pPr>
    </w:p>
    <w:p w14:paraId="3D96EF53" w14:textId="77777777" w:rsidR="008C088B" w:rsidRPr="008C088B" w:rsidRDefault="008C088B" w:rsidP="008C088B">
      <w:pPr>
        <w:rPr>
          <w:rFonts w:cs="Calibri"/>
        </w:rPr>
      </w:pPr>
    </w:p>
    <w:p w14:paraId="74FCAF4B" w14:textId="153F6F21" w:rsidR="008C088B" w:rsidRPr="008C088B" w:rsidRDefault="008C088B" w:rsidP="008C088B">
      <w:pPr>
        <w:rPr>
          <w:rFonts w:cs="Calibri"/>
          <w:sz w:val="24"/>
          <w:szCs w:val="24"/>
        </w:rPr>
      </w:pPr>
      <w:r w:rsidRPr="008C088B">
        <w:rPr>
          <w:rFonts w:cs="Calibri"/>
          <w:sz w:val="24"/>
          <w:szCs w:val="24"/>
        </w:rPr>
        <w:lastRenderedPageBreak/>
        <w:t>3. System Description</w:t>
      </w:r>
    </w:p>
    <w:p w14:paraId="4D0806A5" w14:textId="77777777" w:rsidR="008C088B" w:rsidRPr="008C088B" w:rsidRDefault="008C088B" w:rsidP="008C088B">
      <w:pPr>
        <w:rPr>
          <w:rFonts w:cs="Calibri"/>
          <w:b/>
          <w:bCs/>
        </w:rPr>
      </w:pPr>
    </w:p>
    <w:p w14:paraId="1CDDBD58" w14:textId="77777777" w:rsidR="008C088B" w:rsidRPr="008C088B" w:rsidRDefault="008C088B" w:rsidP="008C088B">
      <w:pPr>
        <w:spacing w:after="160"/>
        <w:rPr>
          <w:rFonts w:cs="Calibri"/>
        </w:rPr>
      </w:pPr>
      <w:r w:rsidRPr="008C088B">
        <w:rPr>
          <w:rFonts w:cs="Calibri"/>
        </w:rPr>
        <w:t>Brimstone 2 is an air-launched precision-guided missile developed by MBDA for the purpose of targeting armoured and high-value targets. The missile utilises a dual-mode guidance to better track low reflectivity targets, like camouflaged vehicles, in cluttered environments [4]. The munition contains energetic materials within the rocket motor, warhead and initiation system.</w:t>
      </w:r>
    </w:p>
    <w:p w14:paraId="01B59E6E" w14:textId="77777777" w:rsidR="008C088B" w:rsidRPr="008C088B" w:rsidRDefault="008C088B" w:rsidP="008C088B">
      <w:pPr>
        <w:spacing w:after="160"/>
        <w:rPr>
          <w:rFonts w:cs="Calibri"/>
        </w:rPr>
      </w:pPr>
      <w:r w:rsidRPr="008C088B">
        <w:rPr>
          <w:rFonts w:cs="Calibri"/>
        </w:rPr>
        <w:t xml:space="preserve">Brimstone 2 has been designed to comply with Insensitive Munition (IM) requirements where reasonably practicable, reducing vulnerability to accidental stimuli such as impact, fire and fragment attack [3]. Regardless of this, environmental testing is conducted to demonstrate safe operation following exposure to vibration, shock, temperature extremes, humidity and electromagnetic environments encountered during the MTDS. Cheaper remote monitoring technology may help benefit both budget and safety throughout MTDS [5]. </w:t>
      </w:r>
    </w:p>
    <w:p w14:paraId="2F8BA40D" w14:textId="77777777" w:rsidR="008C088B" w:rsidRPr="008C088B" w:rsidRDefault="008C088B" w:rsidP="008C088B">
      <w:pPr>
        <w:rPr>
          <w:rFonts w:cs="Calibri"/>
        </w:rPr>
      </w:pPr>
    </w:p>
    <w:p w14:paraId="1B214225" w14:textId="77777777" w:rsidR="008C088B" w:rsidRPr="008C088B" w:rsidRDefault="008C088B" w:rsidP="008C088B">
      <w:pPr>
        <w:rPr>
          <w:rFonts w:cs="Calibri"/>
        </w:rPr>
      </w:pPr>
      <w:r w:rsidRPr="008C088B">
        <w:rPr>
          <w:rFonts w:cs="Calibri"/>
        </w:rPr>
        <w:t>The missile lifecycle includes:</w:t>
      </w:r>
    </w:p>
    <w:p w14:paraId="704665D4" w14:textId="77777777" w:rsidR="008C088B" w:rsidRPr="008C088B" w:rsidRDefault="008C088B" w:rsidP="008C088B">
      <w:pPr>
        <w:rPr>
          <w:rFonts w:cs="Calibri"/>
        </w:rPr>
      </w:pPr>
    </w:p>
    <w:p w14:paraId="65F3517E" w14:textId="77777777" w:rsidR="008C088B" w:rsidRPr="008C088B" w:rsidRDefault="008C088B" w:rsidP="008C088B">
      <w:pPr>
        <w:numPr>
          <w:ilvl w:val="0"/>
          <w:numId w:val="6"/>
        </w:numPr>
        <w:spacing w:after="160"/>
        <w:rPr>
          <w:rFonts w:cs="Calibri"/>
        </w:rPr>
      </w:pPr>
      <w:r w:rsidRPr="008C088B">
        <w:rPr>
          <w:rFonts w:cs="Calibri"/>
        </w:rPr>
        <w:t>Manufacture and assembly.</w:t>
      </w:r>
    </w:p>
    <w:p w14:paraId="428A36A0" w14:textId="77777777" w:rsidR="008C088B" w:rsidRPr="008C088B" w:rsidRDefault="008C088B" w:rsidP="008C088B">
      <w:pPr>
        <w:numPr>
          <w:ilvl w:val="0"/>
          <w:numId w:val="6"/>
        </w:numPr>
        <w:spacing w:after="160"/>
        <w:rPr>
          <w:rFonts w:cs="Calibri"/>
        </w:rPr>
      </w:pPr>
      <w:r w:rsidRPr="008C088B">
        <w:rPr>
          <w:rFonts w:cs="Calibri"/>
        </w:rPr>
        <w:t>Storage within licensed explosive facilities.</w:t>
      </w:r>
    </w:p>
    <w:p w14:paraId="4B5E6886" w14:textId="77777777" w:rsidR="008C088B" w:rsidRPr="008C088B" w:rsidRDefault="008C088B" w:rsidP="008C088B">
      <w:pPr>
        <w:numPr>
          <w:ilvl w:val="0"/>
          <w:numId w:val="6"/>
        </w:numPr>
        <w:spacing w:after="160"/>
        <w:rPr>
          <w:rFonts w:cs="Calibri"/>
        </w:rPr>
      </w:pPr>
      <w:r w:rsidRPr="008C088B">
        <w:rPr>
          <w:rFonts w:cs="Calibri"/>
        </w:rPr>
        <w:t>Transportation between facilities and operational locations.</w:t>
      </w:r>
    </w:p>
    <w:p w14:paraId="7FDCB2B2" w14:textId="77777777" w:rsidR="008C088B" w:rsidRPr="008C088B" w:rsidRDefault="008C088B" w:rsidP="008C088B">
      <w:pPr>
        <w:numPr>
          <w:ilvl w:val="0"/>
          <w:numId w:val="6"/>
        </w:numPr>
        <w:spacing w:after="160"/>
        <w:rPr>
          <w:rFonts w:cs="Calibri"/>
        </w:rPr>
      </w:pPr>
      <w:r w:rsidRPr="008C088B">
        <w:rPr>
          <w:rFonts w:cs="Calibri"/>
        </w:rPr>
        <w:t>Handling and loading onto aircraft.</w:t>
      </w:r>
    </w:p>
    <w:p w14:paraId="50C04495" w14:textId="77777777" w:rsidR="008C088B" w:rsidRPr="008C088B" w:rsidRDefault="008C088B" w:rsidP="008C088B">
      <w:pPr>
        <w:numPr>
          <w:ilvl w:val="0"/>
          <w:numId w:val="6"/>
        </w:numPr>
        <w:spacing w:after="160"/>
        <w:rPr>
          <w:rFonts w:cs="Calibri"/>
        </w:rPr>
      </w:pPr>
      <w:r w:rsidRPr="008C088B">
        <w:rPr>
          <w:rFonts w:cs="Calibri"/>
        </w:rPr>
        <w:t>Operational deployment and launch.</w:t>
      </w:r>
    </w:p>
    <w:p w14:paraId="7B13F3F3" w14:textId="77777777" w:rsidR="008C088B" w:rsidRDefault="008C088B" w:rsidP="008C088B">
      <w:pPr>
        <w:numPr>
          <w:ilvl w:val="0"/>
          <w:numId w:val="6"/>
        </w:numPr>
        <w:spacing w:after="160"/>
        <w:rPr>
          <w:rFonts w:cs="Calibri"/>
        </w:rPr>
      </w:pPr>
      <w:r w:rsidRPr="008C088B">
        <w:rPr>
          <w:rFonts w:cs="Calibri"/>
        </w:rPr>
        <w:t>Disposal and demilitarisation of expired assets.</w:t>
      </w:r>
    </w:p>
    <w:p w14:paraId="36E75E3D" w14:textId="77777777" w:rsidR="008C088B" w:rsidRPr="008C088B" w:rsidRDefault="008C088B" w:rsidP="008C088B">
      <w:pPr>
        <w:spacing w:after="160"/>
        <w:ind w:left="720"/>
        <w:rPr>
          <w:rFonts w:cs="Calibri"/>
        </w:rPr>
      </w:pPr>
    </w:p>
    <w:p w14:paraId="478299BA" w14:textId="77777777" w:rsidR="008C088B" w:rsidRPr="008C088B" w:rsidRDefault="008C088B" w:rsidP="008C088B">
      <w:pPr>
        <w:rPr>
          <w:rFonts w:cs="Calibri"/>
        </w:rPr>
      </w:pPr>
      <w:r w:rsidRPr="008C088B">
        <w:rPr>
          <w:rFonts w:cs="Calibri"/>
        </w:rPr>
        <w:t>Throughout this lifecycle, hazards arise from energetic materials, electrical systems, human error, environmental conditions and equipment failures.</w:t>
      </w:r>
    </w:p>
    <w:p w14:paraId="78505680" w14:textId="77777777" w:rsidR="008C088B" w:rsidRPr="008C088B" w:rsidRDefault="008C088B" w:rsidP="008C088B">
      <w:pPr>
        <w:rPr>
          <w:rFonts w:cs="Calibri"/>
        </w:rPr>
      </w:pPr>
    </w:p>
    <w:p w14:paraId="3D1355DA" w14:textId="77777777" w:rsidR="008C088B" w:rsidRPr="008C088B" w:rsidRDefault="008C088B" w:rsidP="008C088B">
      <w:pPr>
        <w:rPr>
          <w:rFonts w:cs="Calibri"/>
          <w:b/>
          <w:bCs/>
        </w:rPr>
      </w:pPr>
    </w:p>
    <w:p w14:paraId="5697D4E6" w14:textId="77777777" w:rsidR="008C088B" w:rsidRDefault="008C088B" w:rsidP="008C088B">
      <w:pPr>
        <w:rPr>
          <w:rFonts w:cs="Calibri"/>
          <w:b/>
          <w:bCs/>
        </w:rPr>
      </w:pPr>
    </w:p>
    <w:p w14:paraId="433D2C23" w14:textId="77777777" w:rsidR="008C088B" w:rsidRPr="008C088B" w:rsidRDefault="008C088B" w:rsidP="008C088B">
      <w:pPr>
        <w:rPr>
          <w:rFonts w:cs="Calibri"/>
          <w:b/>
          <w:bCs/>
        </w:rPr>
      </w:pPr>
    </w:p>
    <w:p w14:paraId="429B8EE6" w14:textId="77777777" w:rsidR="008C088B" w:rsidRPr="008C088B" w:rsidRDefault="008C088B" w:rsidP="008C088B">
      <w:pPr>
        <w:rPr>
          <w:rFonts w:cs="Calibri"/>
          <w:b/>
          <w:bCs/>
        </w:rPr>
      </w:pPr>
    </w:p>
    <w:p w14:paraId="2B78410E" w14:textId="77777777" w:rsidR="008C088B" w:rsidRPr="008C088B" w:rsidRDefault="008C088B" w:rsidP="008C088B">
      <w:pPr>
        <w:rPr>
          <w:rFonts w:cs="Calibri"/>
          <w:b/>
          <w:bCs/>
        </w:rPr>
      </w:pPr>
    </w:p>
    <w:p w14:paraId="3F648283" w14:textId="77777777" w:rsidR="008C088B" w:rsidRPr="008C088B" w:rsidRDefault="008C088B" w:rsidP="008C088B">
      <w:pPr>
        <w:rPr>
          <w:rFonts w:cs="Calibri"/>
          <w:sz w:val="24"/>
          <w:szCs w:val="24"/>
        </w:rPr>
      </w:pPr>
      <w:r w:rsidRPr="008C088B">
        <w:rPr>
          <w:rFonts w:cs="Calibri"/>
          <w:sz w:val="24"/>
          <w:szCs w:val="24"/>
        </w:rPr>
        <w:lastRenderedPageBreak/>
        <w:t>4. Hazard Register</w:t>
      </w:r>
    </w:p>
    <w:p w14:paraId="151778B7" w14:textId="77777777" w:rsidR="008C088B" w:rsidRPr="008C088B" w:rsidRDefault="008C088B" w:rsidP="008C088B">
      <w:pPr>
        <w:rPr>
          <w:rFonts w:cs="Calibri"/>
          <w:b/>
          <w:bCs/>
        </w:rPr>
      </w:pP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1"/>
        <w:gridCol w:w="1662"/>
        <w:gridCol w:w="3258"/>
        <w:gridCol w:w="2648"/>
        <w:gridCol w:w="1362"/>
        <w:gridCol w:w="3685"/>
        <w:gridCol w:w="1418"/>
      </w:tblGrid>
      <w:tr w:rsidR="008C088B" w:rsidRPr="008C088B" w14:paraId="592992AA" w14:textId="77777777" w:rsidTr="003B2B69">
        <w:trPr>
          <w:tblHeader/>
          <w:jc w:val="center"/>
        </w:trPr>
        <w:tc>
          <w:tcPr>
            <w:tcW w:w="421" w:type="dxa"/>
            <w:vAlign w:val="center"/>
            <w:hideMark/>
          </w:tcPr>
          <w:p w14:paraId="0DEFBFEC" w14:textId="77777777" w:rsidR="008C088B" w:rsidRPr="008C088B" w:rsidRDefault="008C088B" w:rsidP="003B2B69">
            <w:pPr>
              <w:jc w:val="center"/>
              <w:rPr>
                <w:rFonts w:cs="Calibri"/>
                <w:b/>
                <w:bCs/>
              </w:rPr>
            </w:pPr>
            <w:r w:rsidRPr="008C088B">
              <w:rPr>
                <w:rFonts w:cs="Calibri"/>
                <w:b/>
                <w:bCs/>
              </w:rPr>
              <w:t>ID</w:t>
            </w:r>
          </w:p>
        </w:tc>
        <w:tc>
          <w:tcPr>
            <w:tcW w:w="1662" w:type="dxa"/>
            <w:vAlign w:val="center"/>
            <w:hideMark/>
          </w:tcPr>
          <w:p w14:paraId="41A27C87" w14:textId="77777777" w:rsidR="008C088B" w:rsidRPr="008C088B" w:rsidRDefault="008C088B" w:rsidP="003B2B69">
            <w:pPr>
              <w:jc w:val="center"/>
              <w:rPr>
                <w:rFonts w:cs="Calibri"/>
                <w:b/>
                <w:bCs/>
              </w:rPr>
            </w:pPr>
            <w:r w:rsidRPr="008C088B">
              <w:rPr>
                <w:rFonts w:cs="Calibri"/>
                <w:b/>
                <w:bCs/>
              </w:rPr>
              <w:t>Hazard</w:t>
            </w:r>
          </w:p>
        </w:tc>
        <w:tc>
          <w:tcPr>
            <w:tcW w:w="0" w:type="auto"/>
            <w:vAlign w:val="center"/>
            <w:hideMark/>
          </w:tcPr>
          <w:p w14:paraId="11901EF0" w14:textId="77777777" w:rsidR="008C088B" w:rsidRPr="008C088B" w:rsidRDefault="008C088B" w:rsidP="003B2B69">
            <w:pPr>
              <w:jc w:val="center"/>
              <w:rPr>
                <w:rFonts w:cs="Calibri"/>
                <w:b/>
                <w:bCs/>
              </w:rPr>
            </w:pPr>
            <w:r w:rsidRPr="008C088B">
              <w:rPr>
                <w:rFonts w:cs="Calibri"/>
                <w:b/>
                <w:bCs/>
              </w:rPr>
              <w:t>Causes</w:t>
            </w:r>
          </w:p>
        </w:tc>
        <w:tc>
          <w:tcPr>
            <w:tcW w:w="0" w:type="auto"/>
            <w:vAlign w:val="center"/>
            <w:hideMark/>
          </w:tcPr>
          <w:p w14:paraId="60FF9322" w14:textId="77777777" w:rsidR="008C088B" w:rsidRPr="008C088B" w:rsidRDefault="008C088B" w:rsidP="003B2B69">
            <w:pPr>
              <w:jc w:val="center"/>
              <w:rPr>
                <w:rFonts w:cs="Calibri"/>
                <w:b/>
                <w:bCs/>
              </w:rPr>
            </w:pPr>
            <w:r w:rsidRPr="008C088B">
              <w:rPr>
                <w:rFonts w:cs="Calibri"/>
                <w:b/>
                <w:bCs/>
              </w:rPr>
              <w:t>Consequences</w:t>
            </w:r>
          </w:p>
        </w:tc>
        <w:tc>
          <w:tcPr>
            <w:tcW w:w="1362" w:type="dxa"/>
            <w:vAlign w:val="center"/>
            <w:hideMark/>
          </w:tcPr>
          <w:p w14:paraId="47BC7729" w14:textId="77777777" w:rsidR="008C088B" w:rsidRPr="008C088B" w:rsidRDefault="008C088B" w:rsidP="003B2B69">
            <w:pPr>
              <w:jc w:val="center"/>
              <w:rPr>
                <w:rFonts w:cs="Calibri"/>
                <w:b/>
                <w:bCs/>
              </w:rPr>
            </w:pPr>
            <w:r w:rsidRPr="008C088B">
              <w:rPr>
                <w:rFonts w:cs="Calibri"/>
                <w:b/>
                <w:bCs/>
              </w:rPr>
              <w:t>Pre-Control Risk (S/L/R)</w:t>
            </w:r>
          </w:p>
        </w:tc>
        <w:tc>
          <w:tcPr>
            <w:tcW w:w="3685" w:type="dxa"/>
            <w:vAlign w:val="center"/>
            <w:hideMark/>
          </w:tcPr>
          <w:p w14:paraId="24344ABF" w14:textId="77777777" w:rsidR="008C088B" w:rsidRPr="008C088B" w:rsidRDefault="008C088B" w:rsidP="003B2B69">
            <w:pPr>
              <w:jc w:val="center"/>
              <w:rPr>
                <w:rFonts w:cs="Calibri"/>
                <w:b/>
                <w:bCs/>
              </w:rPr>
            </w:pPr>
            <w:r w:rsidRPr="008C088B">
              <w:rPr>
                <w:rFonts w:cs="Calibri"/>
                <w:b/>
                <w:bCs/>
              </w:rPr>
              <w:t>Controls &amp; Mitigations</w:t>
            </w:r>
          </w:p>
        </w:tc>
        <w:tc>
          <w:tcPr>
            <w:tcW w:w="1418" w:type="dxa"/>
            <w:vAlign w:val="center"/>
            <w:hideMark/>
          </w:tcPr>
          <w:p w14:paraId="0524359E" w14:textId="77777777" w:rsidR="008C088B" w:rsidRPr="008C088B" w:rsidRDefault="008C088B" w:rsidP="003B2B69">
            <w:pPr>
              <w:jc w:val="center"/>
              <w:rPr>
                <w:rFonts w:cs="Calibri"/>
                <w:b/>
                <w:bCs/>
              </w:rPr>
            </w:pPr>
            <w:r w:rsidRPr="008C088B">
              <w:rPr>
                <w:rFonts w:cs="Calibri"/>
                <w:b/>
                <w:bCs/>
              </w:rPr>
              <w:t>Post-Control Risk (S/L/R)</w:t>
            </w:r>
          </w:p>
        </w:tc>
      </w:tr>
      <w:tr w:rsidR="008C088B" w:rsidRPr="008C088B" w14:paraId="370A1915" w14:textId="77777777" w:rsidTr="003B2B69">
        <w:trPr>
          <w:jc w:val="center"/>
        </w:trPr>
        <w:tc>
          <w:tcPr>
            <w:tcW w:w="421" w:type="dxa"/>
            <w:vAlign w:val="center"/>
            <w:hideMark/>
          </w:tcPr>
          <w:p w14:paraId="2AEC5A4D" w14:textId="77777777" w:rsidR="008C088B" w:rsidRPr="008C088B" w:rsidRDefault="008C088B" w:rsidP="003B2B69">
            <w:pPr>
              <w:jc w:val="center"/>
              <w:rPr>
                <w:rFonts w:cs="Calibri"/>
                <w:b/>
                <w:bCs/>
              </w:rPr>
            </w:pPr>
            <w:r w:rsidRPr="008C088B">
              <w:rPr>
                <w:rFonts w:cs="Calibri"/>
                <w:b/>
                <w:bCs/>
              </w:rPr>
              <w:t>H1</w:t>
            </w:r>
          </w:p>
        </w:tc>
        <w:tc>
          <w:tcPr>
            <w:tcW w:w="1662" w:type="dxa"/>
            <w:vAlign w:val="center"/>
            <w:hideMark/>
          </w:tcPr>
          <w:p w14:paraId="48510DF2" w14:textId="77777777" w:rsidR="008C088B" w:rsidRPr="008C088B" w:rsidRDefault="008C088B" w:rsidP="003B2B69">
            <w:pPr>
              <w:jc w:val="center"/>
              <w:rPr>
                <w:rFonts w:cs="Calibri"/>
              </w:rPr>
            </w:pPr>
            <w:r w:rsidRPr="008C088B">
              <w:rPr>
                <w:rFonts w:cs="Calibri"/>
              </w:rPr>
              <w:t>Guidance System Failure</w:t>
            </w:r>
          </w:p>
        </w:tc>
        <w:tc>
          <w:tcPr>
            <w:tcW w:w="0" w:type="auto"/>
            <w:vAlign w:val="center"/>
            <w:hideMark/>
          </w:tcPr>
          <w:p w14:paraId="6890CBD0" w14:textId="77777777" w:rsidR="008C088B" w:rsidRPr="008C088B" w:rsidRDefault="008C088B" w:rsidP="003B2B69">
            <w:pPr>
              <w:jc w:val="center"/>
              <w:rPr>
                <w:rFonts w:cs="Calibri"/>
              </w:rPr>
            </w:pPr>
            <w:r w:rsidRPr="008C088B">
              <w:rPr>
                <w:rFonts w:cs="Calibri"/>
              </w:rPr>
              <w:t>Electrical failure, sensor malfunction, software error, EMI, communication failure</w:t>
            </w:r>
          </w:p>
        </w:tc>
        <w:tc>
          <w:tcPr>
            <w:tcW w:w="0" w:type="auto"/>
            <w:vAlign w:val="center"/>
            <w:hideMark/>
          </w:tcPr>
          <w:p w14:paraId="15E7CEAB" w14:textId="77777777" w:rsidR="008C088B" w:rsidRPr="008C088B" w:rsidRDefault="008C088B" w:rsidP="003B2B69">
            <w:pPr>
              <w:jc w:val="center"/>
              <w:rPr>
                <w:rFonts w:cs="Calibri"/>
              </w:rPr>
            </w:pPr>
            <w:r w:rsidRPr="008C088B">
              <w:rPr>
                <w:rFonts w:cs="Calibri"/>
              </w:rPr>
              <w:t>Missed target, unintended target engagement, civilian casualties, mission failure</w:t>
            </w:r>
          </w:p>
        </w:tc>
        <w:tc>
          <w:tcPr>
            <w:tcW w:w="1362" w:type="dxa"/>
            <w:vAlign w:val="center"/>
            <w:hideMark/>
          </w:tcPr>
          <w:p w14:paraId="78F0435E" w14:textId="77777777" w:rsidR="008C088B" w:rsidRPr="008C088B" w:rsidRDefault="008C088B" w:rsidP="003B2B69">
            <w:pPr>
              <w:jc w:val="center"/>
              <w:rPr>
                <w:rFonts w:cs="Calibri"/>
              </w:rPr>
            </w:pPr>
            <w:r w:rsidRPr="008C088B">
              <w:rPr>
                <w:rFonts w:cs="Calibri"/>
              </w:rPr>
              <w:t>5 / 3 / 6</w:t>
            </w:r>
          </w:p>
        </w:tc>
        <w:tc>
          <w:tcPr>
            <w:tcW w:w="3685" w:type="dxa"/>
            <w:vAlign w:val="center"/>
            <w:hideMark/>
          </w:tcPr>
          <w:p w14:paraId="345577C4" w14:textId="77777777" w:rsidR="008C088B" w:rsidRPr="008C088B" w:rsidRDefault="008C088B" w:rsidP="003B2B69">
            <w:pPr>
              <w:jc w:val="center"/>
              <w:rPr>
                <w:rFonts w:cs="Calibri"/>
              </w:rPr>
            </w:pPr>
            <w:r w:rsidRPr="008C088B">
              <w:rPr>
                <w:rFonts w:cs="Calibri"/>
              </w:rPr>
              <w:t>Redundant sensors, software V&amp;V, EMC testing, BIT checks, environmental qualification testing, configuration control</w:t>
            </w:r>
          </w:p>
        </w:tc>
        <w:tc>
          <w:tcPr>
            <w:tcW w:w="1418" w:type="dxa"/>
            <w:vAlign w:val="center"/>
            <w:hideMark/>
          </w:tcPr>
          <w:p w14:paraId="4DE0758A" w14:textId="77777777" w:rsidR="008C088B" w:rsidRPr="008C088B" w:rsidRDefault="008C088B" w:rsidP="003B2B69">
            <w:pPr>
              <w:jc w:val="center"/>
              <w:rPr>
                <w:rFonts w:cs="Calibri"/>
              </w:rPr>
            </w:pPr>
            <w:r w:rsidRPr="008C088B">
              <w:rPr>
                <w:rFonts w:cs="Calibri"/>
              </w:rPr>
              <w:t>5 / 2 / 4</w:t>
            </w:r>
          </w:p>
        </w:tc>
      </w:tr>
      <w:tr w:rsidR="008C088B" w:rsidRPr="008C088B" w14:paraId="3E827F8E" w14:textId="77777777" w:rsidTr="003B2B69">
        <w:trPr>
          <w:jc w:val="center"/>
        </w:trPr>
        <w:tc>
          <w:tcPr>
            <w:tcW w:w="421" w:type="dxa"/>
            <w:vAlign w:val="center"/>
            <w:hideMark/>
          </w:tcPr>
          <w:p w14:paraId="19710E54" w14:textId="77777777" w:rsidR="008C088B" w:rsidRPr="008C088B" w:rsidRDefault="008C088B" w:rsidP="003B2B69">
            <w:pPr>
              <w:jc w:val="center"/>
              <w:rPr>
                <w:rFonts w:cs="Calibri"/>
                <w:b/>
                <w:bCs/>
              </w:rPr>
            </w:pPr>
            <w:r w:rsidRPr="008C088B">
              <w:rPr>
                <w:rFonts w:cs="Calibri"/>
                <w:b/>
                <w:bCs/>
              </w:rPr>
              <w:t>H2</w:t>
            </w:r>
          </w:p>
        </w:tc>
        <w:tc>
          <w:tcPr>
            <w:tcW w:w="1662" w:type="dxa"/>
            <w:vAlign w:val="center"/>
            <w:hideMark/>
          </w:tcPr>
          <w:p w14:paraId="213F5BDF" w14:textId="77777777" w:rsidR="008C088B" w:rsidRPr="008C088B" w:rsidRDefault="008C088B" w:rsidP="003B2B69">
            <w:pPr>
              <w:jc w:val="center"/>
              <w:rPr>
                <w:rFonts w:cs="Calibri"/>
              </w:rPr>
            </w:pPr>
            <w:r w:rsidRPr="008C088B">
              <w:rPr>
                <w:rFonts w:cs="Calibri"/>
              </w:rPr>
              <w:t>Propulsion System Failure</w:t>
            </w:r>
          </w:p>
        </w:tc>
        <w:tc>
          <w:tcPr>
            <w:tcW w:w="0" w:type="auto"/>
            <w:vAlign w:val="center"/>
            <w:hideMark/>
          </w:tcPr>
          <w:p w14:paraId="16B44C10" w14:textId="77777777" w:rsidR="008C088B" w:rsidRPr="008C088B" w:rsidRDefault="008C088B" w:rsidP="003B2B69">
            <w:pPr>
              <w:jc w:val="center"/>
              <w:rPr>
                <w:rFonts w:cs="Calibri"/>
              </w:rPr>
            </w:pPr>
            <w:r w:rsidRPr="008C088B">
              <w:rPr>
                <w:rFonts w:cs="Calibri"/>
              </w:rPr>
              <w:t>Propellant degradation, manufacturing defects, ignition failure, mechanical damage, environmental deterioration</w:t>
            </w:r>
          </w:p>
        </w:tc>
        <w:tc>
          <w:tcPr>
            <w:tcW w:w="0" w:type="auto"/>
            <w:vAlign w:val="center"/>
            <w:hideMark/>
          </w:tcPr>
          <w:p w14:paraId="1DD6B152" w14:textId="77777777" w:rsidR="008C088B" w:rsidRPr="008C088B" w:rsidRDefault="008C088B" w:rsidP="003B2B69">
            <w:pPr>
              <w:jc w:val="center"/>
              <w:rPr>
                <w:rFonts w:cs="Calibri"/>
              </w:rPr>
            </w:pPr>
            <w:r w:rsidRPr="008C088B">
              <w:rPr>
                <w:rFonts w:cs="Calibri"/>
              </w:rPr>
              <w:t>Missile crash, failure to reach target, personnel hazard, explosive event</w:t>
            </w:r>
          </w:p>
        </w:tc>
        <w:tc>
          <w:tcPr>
            <w:tcW w:w="1362" w:type="dxa"/>
            <w:vAlign w:val="center"/>
            <w:hideMark/>
          </w:tcPr>
          <w:p w14:paraId="505D5069" w14:textId="77777777" w:rsidR="008C088B" w:rsidRPr="008C088B" w:rsidRDefault="008C088B" w:rsidP="003B2B69">
            <w:pPr>
              <w:jc w:val="center"/>
              <w:rPr>
                <w:rFonts w:cs="Calibri"/>
              </w:rPr>
            </w:pPr>
            <w:r w:rsidRPr="008C088B">
              <w:rPr>
                <w:rFonts w:cs="Calibri"/>
              </w:rPr>
              <w:t>4 / 3 / 6</w:t>
            </w:r>
          </w:p>
        </w:tc>
        <w:tc>
          <w:tcPr>
            <w:tcW w:w="3685" w:type="dxa"/>
            <w:vAlign w:val="center"/>
            <w:hideMark/>
          </w:tcPr>
          <w:p w14:paraId="26E299C6" w14:textId="77777777" w:rsidR="008C088B" w:rsidRPr="008C088B" w:rsidRDefault="008C088B" w:rsidP="003B2B69">
            <w:pPr>
              <w:jc w:val="center"/>
              <w:rPr>
                <w:rFonts w:cs="Calibri"/>
              </w:rPr>
            </w:pPr>
            <w:r w:rsidRPr="008C088B">
              <w:rPr>
                <w:rFonts w:cs="Calibri"/>
              </w:rPr>
              <w:t>Quality assurance testing, environmental controls, inspections, acceptance testing, lot traceability</w:t>
            </w:r>
          </w:p>
        </w:tc>
        <w:tc>
          <w:tcPr>
            <w:tcW w:w="1418" w:type="dxa"/>
            <w:vAlign w:val="center"/>
            <w:hideMark/>
          </w:tcPr>
          <w:p w14:paraId="5E31FB4C" w14:textId="77777777" w:rsidR="008C088B" w:rsidRPr="008C088B" w:rsidRDefault="008C088B" w:rsidP="003B2B69">
            <w:pPr>
              <w:jc w:val="center"/>
              <w:rPr>
                <w:rFonts w:cs="Calibri"/>
              </w:rPr>
            </w:pPr>
            <w:r w:rsidRPr="008C088B">
              <w:rPr>
                <w:rFonts w:cs="Calibri"/>
              </w:rPr>
              <w:t>4 / 2 / 4</w:t>
            </w:r>
          </w:p>
        </w:tc>
      </w:tr>
      <w:tr w:rsidR="008C088B" w:rsidRPr="008C088B" w14:paraId="6D86E3A0" w14:textId="77777777" w:rsidTr="003B2B69">
        <w:trPr>
          <w:jc w:val="center"/>
        </w:trPr>
        <w:tc>
          <w:tcPr>
            <w:tcW w:w="421" w:type="dxa"/>
            <w:vAlign w:val="center"/>
            <w:hideMark/>
          </w:tcPr>
          <w:p w14:paraId="2F644879" w14:textId="77777777" w:rsidR="008C088B" w:rsidRPr="008C088B" w:rsidRDefault="008C088B" w:rsidP="003B2B69">
            <w:pPr>
              <w:jc w:val="center"/>
              <w:rPr>
                <w:rFonts w:cs="Calibri"/>
                <w:b/>
                <w:bCs/>
              </w:rPr>
            </w:pPr>
            <w:r w:rsidRPr="008C088B">
              <w:rPr>
                <w:rFonts w:cs="Calibri"/>
                <w:b/>
                <w:bCs/>
              </w:rPr>
              <w:t>H3</w:t>
            </w:r>
          </w:p>
        </w:tc>
        <w:tc>
          <w:tcPr>
            <w:tcW w:w="1662" w:type="dxa"/>
            <w:vAlign w:val="center"/>
            <w:hideMark/>
          </w:tcPr>
          <w:p w14:paraId="353D1449" w14:textId="77777777" w:rsidR="008C088B" w:rsidRPr="008C088B" w:rsidRDefault="008C088B" w:rsidP="003B2B69">
            <w:pPr>
              <w:jc w:val="center"/>
              <w:rPr>
                <w:rFonts w:cs="Calibri"/>
              </w:rPr>
            </w:pPr>
            <w:r w:rsidRPr="008C088B">
              <w:rPr>
                <w:rFonts w:cs="Calibri"/>
              </w:rPr>
              <w:t>Targeting Failure</w:t>
            </w:r>
          </w:p>
        </w:tc>
        <w:tc>
          <w:tcPr>
            <w:tcW w:w="0" w:type="auto"/>
            <w:vAlign w:val="center"/>
            <w:hideMark/>
          </w:tcPr>
          <w:p w14:paraId="0340158E" w14:textId="77777777" w:rsidR="008C088B" w:rsidRPr="008C088B" w:rsidRDefault="008C088B" w:rsidP="003B2B69">
            <w:pPr>
              <w:jc w:val="center"/>
              <w:rPr>
                <w:rFonts w:cs="Calibri"/>
              </w:rPr>
            </w:pPr>
            <w:r w:rsidRPr="008C088B">
              <w:rPr>
                <w:rFonts w:cs="Calibri"/>
              </w:rPr>
              <w:t>Sensor malfunction, software error, operator error, weather effects, electronic warfare interference</w:t>
            </w:r>
          </w:p>
        </w:tc>
        <w:tc>
          <w:tcPr>
            <w:tcW w:w="0" w:type="auto"/>
            <w:vAlign w:val="center"/>
            <w:hideMark/>
          </w:tcPr>
          <w:p w14:paraId="4C87A4AE" w14:textId="77777777" w:rsidR="008C088B" w:rsidRPr="008C088B" w:rsidRDefault="008C088B" w:rsidP="003B2B69">
            <w:pPr>
              <w:jc w:val="center"/>
              <w:rPr>
                <w:rFonts w:cs="Calibri"/>
              </w:rPr>
            </w:pPr>
            <w:r w:rsidRPr="008C088B">
              <w:rPr>
                <w:rFonts w:cs="Calibri"/>
              </w:rPr>
              <w:t>Civilian casualties, friendly fire, mission failure, legal implications</w:t>
            </w:r>
          </w:p>
        </w:tc>
        <w:tc>
          <w:tcPr>
            <w:tcW w:w="1362" w:type="dxa"/>
            <w:vAlign w:val="center"/>
            <w:hideMark/>
          </w:tcPr>
          <w:p w14:paraId="0AC5749E" w14:textId="77777777" w:rsidR="008C088B" w:rsidRPr="008C088B" w:rsidRDefault="008C088B" w:rsidP="003B2B69">
            <w:pPr>
              <w:jc w:val="center"/>
              <w:rPr>
                <w:rFonts w:cs="Calibri"/>
              </w:rPr>
            </w:pPr>
            <w:r w:rsidRPr="008C088B">
              <w:rPr>
                <w:rFonts w:cs="Calibri"/>
              </w:rPr>
              <w:t>5 / 3 / 6</w:t>
            </w:r>
          </w:p>
        </w:tc>
        <w:tc>
          <w:tcPr>
            <w:tcW w:w="3685" w:type="dxa"/>
            <w:vAlign w:val="center"/>
            <w:hideMark/>
          </w:tcPr>
          <w:p w14:paraId="54178DDD" w14:textId="77777777" w:rsidR="008C088B" w:rsidRPr="008C088B" w:rsidRDefault="008C088B" w:rsidP="003B2B69">
            <w:pPr>
              <w:jc w:val="center"/>
              <w:rPr>
                <w:rFonts w:cs="Calibri"/>
              </w:rPr>
            </w:pPr>
            <w:r w:rsidRPr="008C088B">
              <w:rPr>
                <w:rFonts w:cs="Calibri"/>
              </w:rPr>
              <w:t>Target verification procedures, operator training, redundant target acquisition systems, advanced identification algorithms</w:t>
            </w:r>
          </w:p>
        </w:tc>
        <w:tc>
          <w:tcPr>
            <w:tcW w:w="1418" w:type="dxa"/>
            <w:vAlign w:val="center"/>
            <w:hideMark/>
          </w:tcPr>
          <w:p w14:paraId="26AA4788" w14:textId="77777777" w:rsidR="008C088B" w:rsidRPr="008C088B" w:rsidRDefault="008C088B" w:rsidP="003B2B69">
            <w:pPr>
              <w:jc w:val="center"/>
              <w:rPr>
                <w:rFonts w:cs="Calibri"/>
              </w:rPr>
            </w:pPr>
            <w:r w:rsidRPr="008C088B">
              <w:rPr>
                <w:rFonts w:cs="Calibri"/>
              </w:rPr>
              <w:t>5 / 2 / 4</w:t>
            </w:r>
          </w:p>
        </w:tc>
      </w:tr>
      <w:tr w:rsidR="008C088B" w:rsidRPr="008C088B" w14:paraId="5AE1665B" w14:textId="77777777" w:rsidTr="003B2B69">
        <w:trPr>
          <w:trHeight w:val="1416"/>
          <w:jc w:val="center"/>
        </w:trPr>
        <w:tc>
          <w:tcPr>
            <w:tcW w:w="421" w:type="dxa"/>
            <w:vAlign w:val="center"/>
            <w:hideMark/>
          </w:tcPr>
          <w:p w14:paraId="6AD76C4E" w14:textId="77777777" w:rsidR="008C088B" w:rsidRPr="008C088B" w:rsidRDefault="008C088B" w:rsidP="003B2B69">
            <w:pPr>
              <w:jc w:val="center"/>
              <w:rPr>
                <w:rFonts w:cs="Calibri"/>
                <w:b/>
                <w:bCs/>
              </w:rPr>
            </w:pPr>
            <w:r w:rsidRPr="008C088B">
              <w:rPr>
                <w:rFonts w:cs="Calibri"/>
                <w:b/>
                <w:bCs/>
              </w:rPr>
              <w:t>H4</w:t>
            </w:r>
          </w:p>
        </w:tc>
        <w:tc>
          <w:tcPr>
            <w:tcW w:w="1662" w:type="dxa"/>
            <w:vAlign w:val="center"/>
            <w:hideMark/>
          </w:tcPr>
          <w:p w14:paraId="6562DDDA" w14:textId="77777777" w:rsidR="008C088B" w:rsidRPr="008C088B" w:rsidRDefault="008C088B" w:rsidP="003B2B69">
            <w:pPr>
              <w:jc w:val="center"/>
              <w:rPr>
                <w:rFonts w:cs="Calibri"/>
              </w:rPr>
            </w:pPr>
            <w:r w:rsidRPr="008C088B">
              <w:rPr>
                <w:rFonts w:cs="Calibri"/>
              </w:rPr>
              <w:t>Fire Exposure</w:t>
            </w:r>
          </w:p>
        </w:tc>
        <w:tc>
          <w:tcPr>
            <w:tcW w:w="0" w:type="auto"/>
            <w:vAlign w:val="center"/>
            <w:hideMark/>
          </w:tcPr>
          <w:p w14:paraId="1CE5D53B" w14:textId="77777777" w:rsidR="008C088B" w:rsidRPr="008C088B" w:rsidRDefault="008C088B" w:rsidP="003B2B69">
            <w:pPr>
              <w:jc w:val="center"/>
              <w:rPr>
                <w:rFonts w:cs="Calibri"/>
              </w:rPr>
            </w:pPr>
            <w:r w:rsidRPr="008C088B">
              <w:rPr>
                <w:rFonts w:cs="Calibri"/>
              </w:rPr>
              <w:t>Storage fire, transport fire, aircraft fire, electrical faults</w:t>
            </w:r>
          </w:p>
        </w:tc>
        <w:tc>
          <w:tcPr>
            <w:tcW w:w="0" w:type="auto"/>
            <w:vAlign w:val="center"/>
            <w:hideMark/>
          </w:tcPr>
          <w:p w14:paraId="3831F487" w14:textId="77777777" w:rsidR="008C088B" w:rsidRPr="008C088B" w:rsidRDefault="008C088B" w:rsidP="003B2B69">
            <w:pPr>
              <w:jc w:val="center"/>
              <w:rPr>
                <w:rFonts w:cs="Calibri"/>
              </w:rPr>
            </w:pPr>
            <w:r w:rsidRPr="008C088B">
              <w:rPr>
                <w:rFonts w:cs="Calibri"/>
              </w:rPr>
              <w:t>Cook-off, missile detonation, fatalities, secondary explosions</w:t>
            </w:r>
          </w:p>
        </w:tc>
        <w:tc>
          <w:tcPr>
            <w:tcW w:w="1362" w:type="dxa"/>
            <w:vAlign w:val="center"/>
            <w:hideMark/>
          </w:tcPr>
          <w:p w14:paraId="6F7EAC71" w14:textId="77777777" w:rsidR="008C088B" w:rsidRPr="008C088B" w:rsidRDefault="008C088B" w:rsidP="003B2B69">
            <w:pPr>
              <w:jc w:val="center"/>
              <w:rPr>
                <w:rFonts w:cs="Calibri"/>
              </w:rPr>
            </w:pPr>
            <w:r w:rsidRPr="008C088B">
              <w:rPr>
                <w:rFonts w:cs="Calibri"/>
              </w:rPr>
              <w:t>5 / 3 / 6</w:t>
            </w:r>
          </w:p>
        </w:tc>
        <w:tc>
          <w:tcPr>
            <w:tcW w:w="3685" w:type="dxa"/>
            <w:vAlign w:val="center"/>
            <w:hideMark/>
          </w:tcPr>
          <w:p w14:paraId="69AA5D3D" w14:textId="77777777" w:rsidR="008C088B" w:rsidRPr="008C088B" w:rsidRDefault="008C088B" w:rsidP="003B2B69">
            <w:pPr>
              <w:jc w:val="center"/>
              <w:rPr>
                <w:rFonts w:cs="Calibri"/>
              </w:rPr>
            </w:pPr>
            <w:r w:rsidRPr="008C088B">
              <w:rPr>
                <w:rFonts w:cs="Calibri"/>
              </w:rPr>
              <w:t>Licensed explosive facilities, fire detection, automatic suppression systems, separation distances, fire-resistant packaging</w:t>
            </w:r>
          </w:p>
        </w:tc>
        <w:tc>
          <w:tcPr>
            <w:tcW w:w="1418" w:type="dxa"/>
            <w:vAlign w:val="center"/>
            <w:hideMark/>
          </w:tcPr>
          <w:p w14:paraId="47C7E678" w14:textId="77777777" w:rsidR="008C088B" w:rsidRPr="008C088B" w:rsidRDefault="008C088B" w:rsidP="003B2B69">
            <w:pPr>
              <w:jc w:val="center"/>
              <w:rPr>
                <w:rFonts w:cs="Calibri"/>
              </w:rPr>
            </w:pPr>
            <w:r w:rsidRPr="008C088B">
              <w:rPr>
                <w:rFonts w:cs="Calibri"/>
              </w:rPr>
              <w:t>5 / 2 / 3</w:t>
            </w:r>
          </w:p>
        </w:tc>
      </w:tr>
      <w:tr w:rsidR="008C088B" w:rsidRPr="008C088B" w14:paraId="7A6DF758" w14:textId="77777777" w:rsidTr="003B2B69">
        <w:trPr>
          <w:jc w:val="center"/>
        </w:trPr>
        <w:tc>
          <w:tcPr>
            <w:tcW w:w="421" w:type="dxa"/>
            <w:vAlign w:val="center"/>
            <w:hideMark/>
          </w:tcPr>
          <w:p w14:paraId="142085F5" w14:textId="77777777" w:rsidR="008C088B" w:rsidRPr="008C088B" w:rsidRDefault="008C088B" w:rsidP="003B2B69">
            <w:pPr>
              <w:jc w:val="center"/>
              <w:rPr>
                <w:rFonts w:cs="Calibri"/>
                <w:b/>
                <w:bCs/>
              </w:rPr>
            </w:pPr>
            <w:r w:rsidRPr="008C088B">
              <w:rPr>
                <w:rFonts w:cs="Calibri"/>
                <w:b/>
                <w:bCs/>
              </w:rPr>
              <w:t>H5</w:t>
            </w:r>
          </w:p>
        </w:tc>
        <w:tc>
          <w:tcPr>
            <w:tcW w:w="1662" w:type="dxa"/>
            <w:vAlign w:val="center"/>
            <w:hideMark/>
          </w:tcPr>
          <w:p w14:paraId="3EBFB3C3" w14:textId="77777777" w:rsidR="008C088B" w:rsidRPr="008C088B" w:rsidRDefault="008C088B" w:rsidP="003B2B69">
            <w:pPr>
              <w:jc w:val="center"/>
              <w:rPr>
                <w:rFonts w:cs="Calibri"/>
              </w:rPr>
            </w:pPr>
            <w:r w:rsidRPr="008C088B">
              <w:rPr>
                <w:rFonts w:cs="Calibri"/>
              </w:rPr>
              <w:t>Handling Accident</w:t>
            </w:r>
          </w:p>
        </w:tc>
        <w:tc>
          <w:tcPr>
            <w:tcW w:w="0" w:type="auto"/>
            <w:vAlign w:val="center"/>
            <w:hideMark/>
          </w:tcPr>
          <w:p w14:paraId="5B601CAD" w14:textId="77777777" w:rsidR="008C088B" w:rsidRPr="008C088B" w:rsidRDefault="008C088B" w:rsidP="003B2B69">
            <w:pPr>
              <w:jc w:val="center"/>
              <w:rPr>
                <w:rFonts w:cs="Calibri"/>
              </w:rPr>
            </w:pPr>
            <w:r w:rsidRPr="008C088B">
              <w:rPr>
                <w:rFonts w:cs="Calibri"/>
              </w:rPr>
              <w:t>Dropping, incorrect lifting, lifting equipment failure, maintenance error, human error</w:t>
            </w:r>
          </w:p>
        </w:tc>
        <w:tc>
          <w:tcPr>
            <w:tcW w:w="0" w:type="auto"/>
            <w:vAlign w:val="center"/>
            <w:hideMark/>
          </w:tcPr>
          <w:p w14:paraId="1138F4B7" w14:textId="77777777" w:rsidR="008C088B" w:rsidRPr="008C088B" w:rsidRDefault="008C088B" w:rsidP="003B2B69">
            <w:pPr>
              <w:jc w:val="center"/>
              <w:rPr>
                <w:rFonts w:cs="Calibri"/>
              </w:rPr>
            </w:pPr>
            <w:r w:rsidRPr="008C088B">
              <w:rPr>
                <w:rFonts w:cs="Calibri"/>
              </w:rPr>
              <w:t>Personnel injury, equipment damage, accidental initiation, operational delays</w:t>
            </w:r>
          </w:p>
        </w:tc>
        <w:tc>
          <w:tcPr>
            <w:tcW w:w="1362" w:type="dxa"/>
            <w:vAlign w:val="center"/>
            <w:hideMark/>
          </w:tcPr>
          <w:p w14:paraId="5110B81E" w14:textId="77777777" w:rsidR="008C088B" w:rsidRPr="008C088B" w:rsidRDefault="008C088B" w:rsidP="003B2B69">
            <w:pPr>
              <w:jc w:val="center"/>
              <w:rPr>
                <w:rFonts w:cs="Calibri"/>
              </w:rPr>
            </w:pPr>
            <w:r w:rsidRPr="008C088B">
              <w:rPr>
                <w:rFonts w:cs="Calibri"/>
              </w:rPr>
              <w:t>4 / 4 / 6</w:t>
            </w:r>
          </w:p>
        </w:tc>
        <w:tc>
          <w:tcPr>
            <w:tcW w:w="3685" w:type="dxa"/>
            <w:vAlign w:val="center"/>
            <w:hideMark/>
          </w:tcPr>
          <w:p w14:paraId="0974341D" w14:textId="77777777" w:rsidR="008C088B" w:rsidRPr="008C088B" w:rsidRDefault="008C088B" w:rsidP="003B2B69">
            <w:pPr>
              <w:jc w:val="center"/>
              <w:rPr>
                <w:rFonts w:cs="Calibri"/>
              </w:rPr>
            </w:pPr>
            <w:r w:rsidRPr="008C088B">
              <w:rPr>
                <w:rFonts w:cs="Calibri"/>
              </w:rPr>
              <w:t>Approved lifting equipment, competency training, regular surveillance/ supervision, crane maintenance</w:t>
            </w:r>
          </w:p>
        </w:tc>
        <w:tc>
          <w:tcPr>
            <w:tcW w:w="1418" w:type="dxa"/>
            <w:vAlign w:val="center"/>
            <w:hideMark/>
          </w:tcPr>
          <w:p w14:paraId="49FFEE83" w14:textId="77777777" w:rsidR="008C088B" w:rsidRPr="008C088B" w:rsidRDefault="008C088B" w:rsidP="003B2B69">
            <w:pPr>
              <w:jc w:val="center"/>
              <w:rPr>
                <w:rFonts w:cs="Calibri"/>
              </w:rPr>
            </w:pPr>
            <w:r w:rsidRPr="008C088B">
              <w:rPr>
                <w:rFonts w:cs="Calibri"/>
              </w:rPr>
              <w:t>4 / 2 / 3</w:t>
            </w:r>
          </w:p>
        </w:tc>
      </w:tr>
      <w:tr w:rsidR="008C088B" w:rsidRPr="008C088B" w14:paraId="4E6EE891" w14:textId="77777777" w:rsidTr="003B2B69">
        <w:trPr>
          <w:jc w:val="center"/>
        </w:trPr>
        <w:tc>
          <w:tcPr>
            <w:tcW w:w="421" w:type="dxa"/>
            <w:vAlign w:val="center"/>
            <w:hideMark/>
          </w:tcPr>
          <w:p w14:paraId="67B6F06A" w14:textId="77777777" w:rsidR="008C088B" w:rsidRPr="008C088B" w:rsidRDefault="008C088B" w:rsidP="003B2B69">
            <w:pPr>
              <w:jc w:val="center"/>
              <w:rPr>
                <w:rFonts w:cs="Calibri"/>
                <w:b/>
                <w:bCs/>
              </w:rPr>
            </w:pPr>
            <w:r w:rsidRPr="008C088B">
              <w:rPr>
                <w:rFonts w:cs="Calibri"/>
                <w:b/>
                <w:bCs/>
              </w:rPr>
              <w:t>H6</w:t>
            </w:r>
          </w:p>
        </w:tc>
        <w:tc>
          <w:tcPr>
            <w:tcW w:w="1662" w:type="dxa"/>
            <w:vAlign w:val="center"/>
            <w:hideMark/>
          </w:tcPr>
          <w:p w14:paraId="7031FFAD" w14:textId="77777777" w:rsidR="008C088B" w:rsidRPr="008C088B" w:rsidRDefault="008C088B" w:rsidP="003B2B69">
            <w:pPr>
              <w:jc w:val="center"/>
              <w:rPr>
                <w:rFonts w:cs="Calibri"/>
              </w:rPr>
            </w:pPr>
            <w:r w:rsidRPr="008C088B">
              <w:rPr>
                <w:rFonts w:cs="Calibri"/>
              </w:rPr>
              <w:t>Inadvertent Detonation</w:t>
            </w:r>
          </w:p>
        </w:tc>
        <w:tc>
          <w:tcPr>
            <w:tcW w:w="0" w:type="auto"/>
            <w:vAlign w:val="center"/>
            <w:hideMark/>
          </w:tcPr>
          <w:p w14:paraId="492A82A3" w14:textId="77777777" w:rsidR="008C088B" w:rsidRPr="008C088B" w:rsidRDefault="008C088B" w:rsidP="003B2B69">
            <w:pPr>
              <w:jc w:val="center"/>
              <w:rPr>
                <w:rFonts w:cs="Calibri"/>
              </w:rPr>
            </w:pPr>
            <w:r w:rsidRPr="008C088B">
              <w:rPr>
                <w:rFonts w:cs="Calibri"/>
              </w:rPr>
              <w:t>ESD, shock, vibration, humidity, temperature extremes</w:t>
            </w:r>
          </w:p>
        </w:tc>
        <w:tc>
          <w:tcPr>
            <w:tcW w:w="0" w:type="auto"/>
            <w:vAlign w:val="center"/>
            <w:hideMark/>
          </w:tcPr>
          <w:p w14:paraId="7EE28B8A" w14:textId="77777777" w:rsidR="008C088B" w:rsidRPr="008C088B" w:rsidRDefault="008C088B" w:rsidP="003B2B69">
            <w:pPr>
              <w:jc w:val="center"/>
              <w:rPr>
                <w:rFonts w:cs="Calibri"/>
              </w:rPr>
            </w:pPr>
            <w:r w:rsidRPr="008C088B">
              <w:rPr>
                <w:rFonts w:cs="Calibri"/>
              </w:rPr>
              <w:t>Multiple fatalities, catastrophic damage, loss of capability</w:t>
            </w:r>
          </w:p>
        </w:tc>
        <w:tc>
          <w:tcPr>
            <w:tcW w:w="1362" w:type="dxa"/>
            <w:vAlign w:val="center"/>
            <w:hideMark/>
          </w:tcPr>
          <w:p w14:paraId="541035A7" w14:textId="77777777" w:rsidR="008C088B" w:rsidRPr="008C088B" w:rsidRDefault="008C088B" w:rsidP="003B2B69">
            <w:pPr>
              <w:jc w:val="center"/>
              <w:rPr>
                <w:rFonts w:cs="Calibri"/>
              </w:rPr>
            </w:pPr>
            <w:r w:rsidRPr="008C088B">
              <w:rPr>
                <w:rFonts w:cs="Calibri"/>
              </w:rPr>
              <w:t>5 / 3 / 6</w:t>
            </w:r>
          </w:p>
        </w:tc>
        <w:tc>
          <w:tcPr>
            <w:tcW w:w="3685" w:type="dxa"/>
            <w:vAlign w:val="center"/>
            <w:hideMark/>
          </w:tcPr>
          <w:p w14:paraId="0CE71FB6" w14:textId="77777777" w:rsidR="008C088B" w:rsidRPr="008C088B" w:rsidRDefault="008C088B" w:rsidP="003B2B69">
            <w:pPr>
              <w:jc w:val="center"/>
              <w:rPr>
                <w:rFonts w:cs="Calibri"/>
              </w:rPr>
            </w:pPr>
            <w:r w:rsidRPr="008C088B">
              <w:rPr>
                <w:rFonts w:cs="Calibri"/>
              </w:rPr>
              <w:t>ESD monitoring, environmental condition monitoring, automated handling system, store inspection system</w:t>
            </w:r>
          </w:p>
        </w:tc>
        <w:tc>
          <w:tcPr>
            <w:tcW w:w="1418" w:type="dxa"/>
            <w:vAlign w:val="center"/>
            <w:hideMark/>
          </w:tcPr>
          <w:p w14:paraId="19B84D01" w14:textId="77777777" w:rsidR="008C088B" w:rsidRPr="008C088B" w:rsidRDefault="008C088B" w:rsidP="003B2B69">
            <w:pPr>
              <w:jc w:val="center"/>
              <w:rPr>
                <w:rFonts w:cs="Calibri"/>
              </w:rPr>
            </w:pPr>
            <w:r w:rsidRPr="008C088B">
              <w:rPr>
                <w:rFonts w:cs="Calibri"/>
              </w:rPr>
              <w:t>5 / 1 / 4</w:t>
            </w:r>
          </w:p>
        </w:tc>
      </w:tr>
      <w:tr w:rsidR="008C088B" w:rsidRPr="008C088B" w14:paraId="329E1703" w14:textId="77777777" w:rsidTr="003B2B69">
        <w:trPr>
          <w:jc w:val="center"/>
        </w:trPr>
        <w:tc>
          <w:tcPr>
            <w:tcW w:w="421" w:type="dxa"/>
            <w:vAlign w:val="center"/>
            <w:hideMark/>
          </w:tcPr>
          <w:p w14:paraId="0FDCEE47" w14:textId="77777777" w:rsidR="008C088B" w:rsidRPr="008C088B" w:rsidRDefault="008C088B" w:rsidP="003B2B69">
            <w:pPr>
              <w:jc w:val="center"/>
              <w:rPr>
                <w:rFonts w:cs="Calibri"/>
                <w:b/>
                <w:bCs/>
              </w:rPr>
            </w:pPr>
            <w:r w:rsidRPr="008C088B">
              <w:rPr>
                <w:rFonts w:cs="Calibri"/>
                <w:b/>
                <w:bCs/>
              </w:rPr>
              <w:lastRenderedPageBreak/>
              <w:t>H7</w:t>
            </w:r>
          </w:p>
        </w:tc>
        <w:tc>
          <w:tcPr>
            <w:tcW w:w="1662" w:type="dxa"/>
            <w:vAlign w:val="center"/>
            <w:hideMark/>
          </w:tcPr>
          <w:p w14:paraId="29ADC6FA" w14:textId="77777777" w:rsidR="008C088B" w:rsidRPr="008C088B" w:rsidRDefault="008C088B" w:rsidP="003B2B69">
            <w:pPr>
              <w:jc w:val="center"/>
              <w:rPr>
                <w:rFonts w:cs="Calibri"/>
              </w:rPr>
            </w:pPr>
            <w:r w:rsidRPr="008C088B">
              <w:rPr>
                <w:rFonts w:cs="Calibri"/>
              </w:rPr>
              <w:t>Transportation Accident</w:t>
            </w:r>
          </w:p>
        </w:tc>
        <w:tc>
          <w:tcPr>
            <w:tcW w:w="0" w:type="auto"/>
            <w:vAlign w:val="center"/>
            <w:hideMark/>
          </w:tcPr>
          <w:p w14:paraId="0AB72C9B" w14:textId="77777777" w:rsidR="008C088B" w:rsidRPr="008C088B" w:rsidRDefault="008C088B" w:rsidP="003B2B69">
            <w:pPr>
              <w:jc w:val="center"/>
              <w:rPr>
                <w:rFonts w:cs="Calibri"/>
              </w:rPr>
            </w:pPr>
            <w:r w:rsidRPr="008C088B">
              <w:rPr>
                <w:rFonts w:cs="Calibri"/>
              </w:rPr>
              <w:t>Vehicle collision, poor weather, mechanical failure, driver error</w:t>
            </w:r>
          </w:p>
        </w:tc>
        <w:tc>
          <w:tcPr>
            <w:tcW w:w="0" w:type="auto"/>
            <w:vAlign w:val="center"/>
            <w:hideMark/>
          </w:tcPr>
          <w:p w14:paraId="3036EA3C" w14:textId="77777777" w:rsidR="008C088B" w:rsidRPr="008C088B" w:rsidRDefault="008C088B" w:rsidP="003B2B69">
            <w:pPr>
              <w:jc w:val="center"/>
              <w:rPr>
                <w:rFonts w:cs="Calibri"/>
              </w:rPr>
            </w:pPr>
            <w:r w:rsidRPr="008C088B">
              <w:rPr>
                <w:rFonts w:cs="Calibri"/>
              </w:rPr>
              <w:t>Missile damage, explosive event, public exposure to explosives</w:t>
            </w:r>
          </w:p>
        </w:tc>
        <w:tc>
          <w:tcPr>
            <w:tcW w:w="1362" w:type="dxa"/>
            <w:vAlign w:val="center"/>
            <w:hideMark/>
          </w:tcPr>
          <w:p w14:paraId="45C4D4EA" w14:textId="77777777" w:rsidR="008C088B" w:rsidRPr="008C088B" w:rsidRDefault="008C088B" w:rsidP="003B2B69">
            <w:pPr>
              <w:jc w:val="center"/>
              <w:rPr>
                <w:rFonts w:cs="Calibri"/>
              </w:rPr>
            </w:pPr>
            <w:r w:rsidRPr="008C088B">
              <w:rPr>
                <w:rFonts w:cs="Calibri"/>
              </w:rPr>
              <w:t>5 / 3 / 6</w:t>
            </w:r>
          </w:p>
        </w:tc>
        <w:tc>
          <w:tcPr>
            <w:tcW w:w="3685" w:type="dxa"/>
            <w:vAlign w:val="center"/>
            <w:hideMark/>
          </w:tcPr>
          <w:p w14:paraId="2B28FC09" w14:textId="77777777" w:rsidR="008C088B" w:rsidRPr="008C088B" w:rsidRDefault="008C088B" w:rsidP="003B2B69">
            <w:pPr>
              <w:jc w:val="center"/>
              <w:rPr>
                <w:rFonts w:cs="Calibri"/>
              </w:rPr>
            </w:pPr>
            <w:r w:rsidRPr="008C088B">
              <w:rPr>
                <w:rFonts w:cs="Calibri"/>
              </w:rPr>
              <w:t>Coherent transport arrangements, qualified drivers, route planning, secure packaging, regular vehicle maintenance</w:t>
            </w:r>
          </w:p>
        </w:tc>
        <w:tc>
          <w:tcPr>
            <w:tcW w:w="1418" w:type="dxa"/>
            <w:vAlign w:val="center"/>
            <w:hideMark/>
          </w:tcPr>
          <w:p w14:paraId="5E59B5BE" w14:textId="77777777" w:rsidR="008C088B" w:rsidRPr="008C088B" w:rsidRDefault="008C088B" w:rsidP="003B2B69">
            <w:pPr>
              <w:jc w:val="center"/>
              <w:rPr>
                <w:rFonts w:cs="Calibri"/>
              </w:rPr>
            </w:pPr>
            <w:r w:rsidRPr="008C088B">
              <w:rPr>
                <w:rFonts w:cs="Calibri"/>
              </w:rPr>
              <w:t>5 / 2 / 4</w:t>
            </w:r>
          </w:p>
        </w:tc>
      </w:tr>
      <w:tr w:rsidR="008C088B" w:rsidRPr="008C088B" w14:paraId="0B34DF15" w14:textId="77777777" w:rsidTr="003B2B69">
        <w:trPr>
          <w:jc w:val="center"/>
        </w:trPr>
        <w:tc>
          <w:tcPr>
            <w:tcW w:w="421" w:type="dxa"/>
            <w:vAlign w:val="center"/>
            <w:hideMark/>
          </w:tcPr>
          <w:p w14:paraId="75E59186" w14:textId="77777777" w:rsidR="008C088B" w:rsidRPr="008C088B" w:rsidRDefault="008C088B" w:rsidP="003B2B69">
            <w:pPr>
              <w:jc w:val="center"/>
              <w:rPr>
                <w:rFonts w:cs="Calibri"/>
                <w:b/>
                <w:bCs/>
              </w:rPr>
            </w:pPr>
            <w:r w:rsidRPr="008C088B">
              <w:rPr>
                <w:rFonts w:cs="Calibri"/>
                <w:b/>
                <w:bCs/>
              </w:rPr>
              <w:t>H8</w:t>
            </w:r>
          </w:p>
        </w:tc>
        <w:tc>
          <w:tcPr>
            <w:tcW w:w="1662" w:type="dxa"/>
            <w:vAlign w:val="center"/>
            <w:hideMark/>
          </w:tcPr>
          <w:p w14:paraId="030CADCE" w14:textId="77777777" w:rsidR="008C088B" w:rsidRPr="008C088B" w:rsidRDefault="008C088B" w:rsidP="003B2B69">
            <w:pPr>
              <w:jc w:val="center"/>
              <w:rPr>
                <w:rFonts w:cs="Calibri"/>
              </w:rPr>
            </w:pPr>
            <w:r w:rsidRPr="008C088B">
              <w:rPr>
                <w:rFonts w:cs="Calibri"/>
              </w:rPr>
              <w:t>Long-Term Storage Deterioration</w:t>
            </w:r>
          </w:p>
        </w:tc>
        <w:tc>
          <w:tcPr>
            <w:tcW w:w="0" w:type="auto"/>
            <w:vAlign w:val="center"/>
            <w:hideMark/>
          </w:tcPr>
          <w:p w14:paraId="18746F83" w14:textId="77777777" w:rsidR="008C088B" w:rsidRPr="008C088B" w:rsidRDefault="008C088B" w:rsidP="003B2B69">
            <w:pPr>
              <w:jc w:val="center"/>
              <w:rPr>
                <w:rFonts w:cs="Calibri"/>
              </w:rPr>
            </w:pPr>
            <w:r w:rsidRPr="008C088B">
              <w:rPr>
                <w:rFonts w:cs="Calibri"/>
              </w:rPr>
              <w:t>Corrosion, humidity ingress, temperature cycling, material ageing</w:t>
            </w:r>
          </w:p>
        </w:tc>
        <w:tc>
          <w:tcPr>
            <w:tcW w:w="0" w:type="auto"/>
            <w:vAlign w:val="center"/>
            <w:hideMark/>
          </w:tcPr>
          <w:p w14:paraId="45E6A67F" w14:textId="77777777" w:rsidR="008C088B" w:rsidRPr="008C088B" w:rsidRDefault="008C088B" w:rsidP="003B2B69">
            <w:pPr>
              <w:jc w:val="center"/>
              <w:rPr>
                <w:rFonts w:cs="Calibri"/>
              </w:rPr>
            </w:pPr>
            <w:r w:rsidRPr="008C088B">
              <w:rPr>
                <w:rFonts w:cs="Calibri"/>
              </w:rPr>
              <w:t>Reduced reliability, propulsion failure, unpredictable munition behaviour</w:t>
            </w:r>
          </w:p>
        </w:tc>
        <w:tc>
          <w:tcPr>
            <w:tcW w:w="1362" w:type="dxa"/>
            <w:vAlign w:val="center"/>
            <w:hideMark/>
          </w:tcPr>
          <w:p w14:paraId="3C8E1F91" w14:textId="77777777" w:rsidR="008C088B" w:rsidRPr="008C088B" w:rsidRDefault="008C088B" w:rsidP="003B2B69">
            <w:pPr>
              <w:jc w:val="center"/>
              <w:rPr>
                <w:rFonts w:cs="Calibri"/>
              </w:rPr>
            </w:pPr>
            <w:r w:rsidRPr="008C088B">
              <w:rPr>
                <w:rFonts w:cs="Calibri"/>
              </w:rPr>
              <w:t>4 / 4 / 3</w:t>
            </w:r>
          </w:p>
        </w:tc>
        <w:tc>
          <w:tcPr>
            <w:tcW w:w="3685" w:type="dxa"/>
            <w:vAlign w:val="center"/>
            <w:hideMark/>
          </w:tcPr>
          <w:p w14:paraId="335DD7D1" w14:textId="77777777" w:rsidR="008C088B" w:rsidRPr="008C088B" w:rsidRDefault="008C088B" w:rsidP="003B2B69">
            <w:pPr>
              <w:jc w:val="center"/>
              <w:rPr>
                <w:rFonts w:cs="Calibri"/>
              </w:rPr>
            </w:pPr>
            <w:r w:rsidRPr="008C088B">
              <w:rPr>
                <w:rFonts w:cs="Calibri"/>
              </w:rPr>
              <w:t>Shelf-life management, environmental controls, routine inspections, condition monitoring,</w:t>
            </w:r>
          </w:p>
        </w:tc>
        <w:tc>
          <w:tcPr>
            <w:tcW w:w="1418" w:type="dxa"/>
            <w:vAlign w:val="center"/>
            <w:hideMark/>
          </w:tcPr>
          <w:p w14:paraId="322D341C" w14:textId="77777777" w:rsidR="008C088B" w:rsidRPr="008C088B" w:rsidRDefault="008C088B" w:rsidP="003B2B69">
            <w:pPr>
              <w:jc w:val="center"/>
              <w:rPr>
                <w:rFonts w:cs="Calibri"/>
              </w:rPr>
            </w:pPr>
            <w:r w:rsidRPr="008C088B">
              <w:rPr>
                <w:rFonts w:cs="Calibri"/>
              </w:rPr>
              <w:t>4 / 2 / 2</w:t>
            </w:r>
          </w:p>
        </w:tc>
      </w:tr>
      <w:tr w:rsidR="008C088B" w:rsidRPr="008C088B" w14:paraId="04E0D73E" w14:textId="77777777" w:rsidTr="003B2B69">
        <w:trPr>
          <w:jc w:val="center"/>
        </w:trPr>
        <w:tc>
          <w:tcPr>
            <w:tcW w:w="421" w:type="dxa"/>
            <w:vAlign w:val="center"/>
            <w:hideMark/>
          </w:tcPr>
          <w:p w14:paraId="065ED1FE" w14:textId="77777777" w:rsidR="008C088B" w:rsidRPr="008C088B" w:rsidRDefault="008C088B" w:rsidP="003B2B69">
            <w:pPr>
              <w:jc w:val="center"/>
              <w:rPr>
                <w:rFonts w:cs="Calibri"/>
                <w:b/>
                <w:bCs/>
              </w:rPr>
            </w:pPr>
            <w:r w:rsidRPr="008C088B">
              <w:rPr>
                <w:rFonts w:cs="Calibri"/>
                <w:b/>
                <w:bCs/>
              </w:rPr>
              <w:t>H9</w:t>
            </w:r>
          </w:p>
        </w:tc>
        <w:tc>
          <w:tcPr>
            <w:tcW w:w="1662" w:type="dxa"/>
            <w:vAlign w:val="center"/>
            <w:hideMark/>
          </w:tcPr>
          <w:p w14:paraId="7EAABAF0" w14:textId="77777777" w:rsidR="008C088B" w:rsidRPr="008C088B" w:rsidRDefault="008C088B" w:rsidP="003B2B69">
            <w:pPr>
              <w:jc w:val="center"/>
              <w:rPr>
                <w:rFonts w:cs="Calibri"/>
              </w:rPr>
            </w:pPr>
            <w:r w:rsidRPr="008C088B">
              <w:rPr>
                <w:rFonts w:cs="Calibri"/>
              </w:rPr>
              <w:t>Disposal Failure</w:t>
            </w:r>
          </w:p>
        </w:tc>
        <w:tc>
          <w:tcPr>
            <w:tcW w:w="0" w:type="auto"/>
            <w:vAlign w:val="center"/>
            <w:hideMark/>
          </w:tcPr>
          <w:p w14:paraId="76D275D5" w14:textId="77777777" w:rsidR="008C088B" w:rsidRPr="008C088B" w:rsidRDefault="008C088B" w:rsidP="003B2B69">
            <w:pPr>
              <w:jc w:val="center"/>
              <w:rPr>
                <w:rFonts w:cs="Calibri"/>
              </w:rPr>
            </w:pPr>
            <w:r w:rsidRPr="008C088B">
              <w:rPr>
                <w:rFonts w:cs="Calibri"/>
              </w:rPr>
              <w:t>Incorrect disposal procedure, equipment malfunction, operator error, unexpected munition condition</w:t>
            </w:r>
          </w:p>
        </w:tc>
        <w:tc>
          <w:tcPr>
            <w:tcW w:w="0" w:type="auto"/>
            <w:vAlign w:val="center"/>
            <w:hideMark/>
          </w:tcPr>
          <w:p w14:paraId="02FF54E8" w14:textId="77777777" w:rsidR="008C088B" w:rsidRPr="008C088B" w:rsidRDefault="008C088B" w:rsidP="003B2B69">
            <w:pPr>
              <w:jc w:val="center"/>
              <w:rPr>
                <w:rFonts w:cs="Calibri"/>
              </w:rPr>
            </w:pPr>
            <w:r w:rsidRPr="008C088B">
              <w:rPr>
                <w:rFonts w:cs="Calibri"/>
              </w:rPr>
              <w:t>Detonation, toxic release, personnel injury</w:t>
            </w:r>
          </w:p>
        </w:tc>
        <w:tc>
          <w:tcPr>
            <w:tcW w:w="1362" w:type="dxa"/>
            <w:vAlign w:val="center"/>
            <w:hideMark/>
          </w:tcPr>
          <w:p w14:paraId="18690ABF" w14:textId="77777777" w:rsidR="008C088B" w:rsidRPr="008C088B" w:rsidRDefault="008C088B" w:rsidP="003B2B69">
            <w:pPr>
              <w:jc w:val="center"/>
              <w:rPr>
                <w:rFonts w:cs="Calibri"/>
              </w:rPr>
            </w:pPr>
            <w:r w:rsidRPr="008C088B">
              <w:rPr>
                <w:rFonts w:cs="Calibri"/>
              </w:rPr>
              <w:t>5 / 3 / 5</w:t>
            </w:r>
          </w:p>
        </w:tc>
        <w:tc>
          <w:tcPr>
            <w:tcW w:w="3685" w:type="dxa"/>
            <w:vAlign w:val="center"/>
            <w:hideMark/>
          </w:tcPr>
          <w:p w14:paraId="10CDF94A" w14:textId="77777777" w:rsidR="008C088B" w:rsidRPr="008C088B" w:rsidRDefault="008C088B" w:rsidP="003B2B69">
            <w:pPr>
              <w:jc w:val="center"/>
              <w:rPr>
                <w:rFonts w:cs="Calibri"/>
              </w:rPr>
            </w:pPr>
            <w:r w:rsidRPr="008C088B">
              <w:rPr>
                <w:rFonts w:cs="Calibri"/>
              </w:rPr>
              <w:t>Approved disposal facilities, qualified EOD personnel, remote handling equipment, disposal procedures and permits</w:t>
            </w:r>
          </w:p>
        </w:tc>
        <w:tc>
          <w:tcPr>
            <w:tcW w:w="1418" w:type="dxa"/>
            <w:vAlign w:val="center"/>
            <w:hideMark/>
          </w:tcPr>
          <w:p w14:paraId="48E14354" w14:textId="77777777" w:rsidR="008C088B" w:rsidRPr="008C088B" w:rsidRDefault="008C088B" w:rsidP="003B2B69">
            <w:pPr>
              <w:jc w:val="center"/>
              <w:rPr>
                <w:rFonts w:cs="Calibri"/>
              </w:rPr>
            </w:pPr>
            <w:r w:rsidRPr="008C088B">
              <w:rPr>
                <w:rFonts w:cs="Calibri"/>
              </w:rPr>
              <w:t>5 / 2 / 4</w:t>
            </w:r>
          </w:p>
        </w:tc>
      </w:tr>
    </w:tbl>
    <w:p w14:paraId="0364C06C" w14:textId="77777777" w:rsidR="008C088B" w:rsidRPr="008C088B" w:rsidRDefault="008C088B" w:rsidP="008C088B">
      <w:pPr>
        <w:rPr>
          <w:rFonts w:cs="Calibri"/>
          <w:b/>
          <w:bCs/>
        </w:rPr>
      </w:pPr>
    </w:p>
    <w:p w14:paraId="4B3690E0" w14:textId="77777777" w:rsidR="008C088B" w:rsidRDefault="008C088B" w:rsidP="008C088B">
      <w:pPr>
        <w:rPr>
          <w:rFonts w:cs="Calibri"/>
          <w:b/>
          <w:bCs/>
        </w:rPr>
      </w:pPr>
    </w:p>
    <w:p w14:paraId="6AD94576" w14:textId="77777777" w:rsidR="008C088B" w:rsidRDefault="008C088B" w:rsidP="008C088B">
      <w:pPr>
        <w:rPr>
          <w:rFonts w:cs="Calibri"/>
          <w:b/>
          <w:bCs/>
        </w:rPr>
      </w:pPr>
    </w:p>
    <w:p w14:paraId="597DE747" w14:textId="77777777" w:rsidR="008C088B" w:rsidRPr="008C088B" w:rsidRDefault="008C088B" w:rsidP="008C088B">
      <w:pPr>
        <w:rPr>
          <w:rFonts w:cs="Calibri"/>
          <w:b/>
          <w:bCs/>
        </w:rPr>
      </w:pPr>
    </w:p>
    <w:p w14:paraId="0760D093" w14:textId="77777777" w:rsidR="008C088B" w:rsidRPr="008C088B" w:rsidRDefault="008C088B" w:rsidP="008C088B">
      <w:pPr>
        <w:rPr>
          <w:rFonts w:cs="Calibri"/>
          <w:sz w:val="24"/>
          <w:szCs w:val="24"/>
        </w:rPr>
      </w:pPr>
      <w:r w:rsidRPr="008C088B">
        <w:rPr>
          <w:rFonts w:cs="Calibri"/>
          <w:sz w:val="24"/>
          <w:szCs w:val="24"/>
        </w:rPr>
        <w:t>Risk Rating Key</w:t>
      </w:r>
    </w:p>
    <w:p w14:paraId="282E39CC" w14:textId="77777777" w:rsidR="008C088B" w:rsidRPr="008C088B" w:rsidRDefault="008C088B" w:rsidP="008C088B">
      <w:pPr>
        <w:rPr>
          <w:rFonts w:cs="Calibri"/>
          <w:b/>
          <w:bCs/>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8"/>
        <w:gridCol w:w="3058"/>
        <w:gridCol w:w="709"/>
        <w:gridCol w:w="1417"/>
        <w:gridCol w:w="2977"/>
        <w:gridCol w:w="709"/>
        <w:gridCol w:w="1417"/>
        <w:gridCol w:w="2977"/>
      </w:tblGrid>
      <w:tr w:rsidR="008C088B" w:rsidRPr="008C088B" w14:paraId="52D76025" w14:textId="77777777" w:rsidTr="003B2B69">
        <w:trPr>
          <w:tblHeader/>
        </w:trPr>
        <w:tc>
          <w:tcPr>
            <w:tcW w:w="1048" w:type="dxa"/>
            <w:vAlign w:val="center"/>
            <w:hideMark/>
          </w:tcPr>
          <w:p w14:paraId="106C08E6" w14:textId="77777777" w:rsidR="008C088B" w:rsidRPr="008C088B" w:rsidRDefault="008C088B" w:rsidP="003B2B69">
            <w:pPr>
              <w:rPr>
                <w:rFonts w:cs="Calibri"/>
                <w:b/>
                <w:bCs/>
              </w:rPr>
            </w:pPr>
            <w:r w:rsidRPr="008C088B">
              <w:rPr>
                <w:rFonts w:cs="Calibri"/>
                <w:b/>
                <w:bCs/>
              </w:rPr>
              <w:t>Severity</w:t>
            </w:r>
          </w:p>
        </w:tc>
        <w:tc>
          <w:tcPr>
            <w:tcW w:w="3058" w:type="dxa"/>
            <w:vAlign w:val="center"/>
            <w:hideMark/>
          </w:tcPr>
          <w:p w14:paraId="1B9E2577" w14:textId="77777777" w:rsidR="008C088B" w:rsidRPr="008C088B" w:rsidRDefault="008C088B" w:rsidP="003B2B69">
            <w:pPr>
              <w:rPr>
                <w:rFonts w:cs="Calibri"/>
                <w:b/>
                <w:bCs/>
              </w:rPr>
            </w:pPr>
            <w:r w:rsidRPr="008C088B">
              <w:rPr>
                <w:rFonts w:cs="Calibri"/>
                <w:b/>
                <w:bCs/>
              </w:rPr>
              <w:t>Category</w:t>
            </w:r>
          </w:p>
        </w:tc>
        <w:tc>
          <w:tcPr>
            <w:tcW w:w="709" w:type="dxa"/>
            <w:tcBorders>
              <w:top w:val="nil"/>
              <w:bottom w:val="nil"/>
            </w:tcBorders>
          </w:tcPr>
          <w:p w14:paraId="1D100BC4" w14:textId="77777777" w:rsidR="008C088B" w:rsidRPr="008C088B" w:rsidRDefault="008C088B" w:rsidP="003B2B69">
            <w:pPr>
              <w:rPr>
                <w:rFonts w:cs="Calibri"/>
                <w:b/>
                <w:bCs/>
              </w:rPr>
            </w:pPr>
          </w:p>
        </w:tc>
        <w:tc>
          <w:tcPr>
            <w:tcW w:w="1417" w:type="dxa"/>
          </w:tcPr>
          <w:p w14:paraId="0BA02743" w14:textId="77777777" w:rsidR="008C088B" w:rsidRPr="008C088B" w:rsidRDefault="008C088B" w:rsidP="003B2B69">
            <w:pPr>
              <w:rPr>
                <w:rFonts w:cs="Calibri"/>
                <w:b/>
                <w:bCs/>
              </w:rPr>
            </w:pPr>
            <w:r w:rsidRPr="008C088B">
              <w:rPr>
                <w:rFonts w:cs="Calibri"/>
                <w:b/>
                <w:bCs/>
              </w:rPr>
              <w:t>Likelihood</w:t>
            </w:r>
          </w:p>
        </w:tc>
        <w:tc>
          <w:tcPr>
            <w:tcW w:w="2977" w:type="dxa"/>
          </w:tcPr>
          <w:p w14:paraId="1A0EECA4" w14:textId="77777777" w:rsidR="008C088B" w:rsidRPr="008C088B" w:rsidRDefault="008C088B" w:rsidP="003B2B69">
            <w:pPr>
              <w:rPr>
                <w:rFonts w:cs="Calibri"/>
                <w:b/>
                <w:bCs/>
              </w:rPr>
            </w:pPr>
            <w:r w:rsidRPr="008C088B">
              <w:rPr>
                <w:rFonts w:cs="Calibri"/>
                <w:b/>
                <w:bCs/>
              </w:rPr>
              <w:t>Category</w:t>
            </w:r>
          </w:p>
        </w:tc>
        <w:tc>
          <w:tcPr>
            <w:tcW w:w="709" w:type="dxa"/>
            <w:tcBorders>
              <w:top w:val="nil"/>
              <w:bottom w:val="nil"/>
            </w:tcBorders>
          </w:tcPr>
          <w:p w14:paraId="49990500" w14:textId="77777777" w:rsidR="008C088B" w:rsidRPr="008C088B" w:rsidRDefault="008C088B" w:rsidP="003B2B69">
            <w:pPr>
              <w:rPr>
                <w:rFonts w:cs="Calibri"/>
                <w:b/>
                <w:bCs/>
              </w:rPr>
            </w:pPr>
          </w:p>
        </w:tc>
        <w:tc>
          <w:tcPr>
            <w:tcW w:w="1417" w:type="dxa"/>
          </w:tcPr>
          <w:p w14:paraId="0E61BE66" w14:textId="77777777" w:rsidR="008C088B" w:rsidRPr="008C088B" w:rsidRDefault="008C088B" w:rsidP="003B2B69">
            <w:pPr>
              <w:rPr>
                <w:rFonts w:cs="Calibri"/>
                <w:b/>
                <w:bCs/>
              </w:rPr>
            </w:pPr>
            <w:r w:rsidRPr="008C088B">
              <w:rPr>
                <w:rFonts w:cs="Calibri"/>
                <w:b/>
                <w:bCs/>
              </w:rPr>
              <w:t>Risk</w:t>
            </w:r>
          </w:p>
        </w:tc>
        <w:tc>
          <w:tcPr>
            <w:tcW w:w="2977" w:type="dxa"/>
          </w:tcPr>
          <w:p w14:paraId="56D20A06" w14:textId="77777777" w:rsidR="008C088B" w:rsidRPr="008C088B" w:rsidRDefault="008C088B" w:rsidP="003B2B69">
            <w:pPr>
              <w:rPr>
                <w:rFonts w:cs="Calibri"/>
                <w:b/>
                <w:bCs/>
              </w:rPr>
            </w:pPr>
            <w:r w:rsidRPr="008C088B">
              <w:rPr>
                <w:rFonts w:cs="Calibri"/>
                <w:b/>
                <w:bCs/>
              </w:rPr>
              <w:t>Category</w:t>
            </w:r>
          </w:p>
        </w:tc>
      </w:tr>
      <w:tr w:rsidR="008C088B" w:rsidRPr="008C088B" w14:paraId="68DE0AA6" w14:textId="77777777" w:rsidTr="003B2B69">
        <w:tc>
          <w:tcPr>
            <w:tcW w:w="1048" w:type="dxa"/>
            <w:vAlign w:val="center"/>
            <w:hideMark/>
          </w:tcPr>
          <w:p w14:paraId="2B904EB9" w14:textId="77777777" w:rsidR="008C088B" w:rsidRPr="008C088B" w:rsidRDefault="008C088B" w:rsidP="003B2B69">
            <w:pPr>
              <w:rPr>
                <w:rFonts w:cs="Calibri"/>
                <w:b/>
                <w:bCs/>
              </w:rPr>
            </w:pPr>
            <w:r w:rsidRPr="008C088B">
              <w:rPr>
                <w:rFonts w:cs="Calibri"/>
                <w:b/>
                <w:bCs/>
              </w:rPr>
              <w:t>5</w:t>
            </w:r>
          </w:p>
        </w:tc>
        <w:tc>
          <w:tcPr>
            <w:tcW w:w="3058" w:type="dxa"/>
            <w:vAlign w:val="center"/>
            <w:hideMark/>
          </w:tcPr>
          <w:p w14:paraId="5A28DC88" w14:textId="77777777" w:rsidR="008C088B" w:rsidRPr="008C088B" w:rsidRDefault="008C088B" w:rsidP="003B2B69">
            <w:pPr>
              <w:rPr>
                <w:rFonts w:cs="Calibri"/>
              </w:rPr>
            </w:pPr>
            <w:r w:rsidRPr="008C088B">
              <w:rPr>
                <w:rFonts w:cs="Calibri"/>
              </w:rPr>
              <w:t>Severe</w:t>
            </w:r>
          </w:p>
        </w:tc>
        <w:tc>
          <w:tcPr>
            <w:tcW w:w="709" w:type="dxa"/>
            <w:tcBorders>
              <w:top w:val="nil"/>
              <w:bottom w:val="nil"/>
            </w:tcBorders>
          </w:tcPr>
          <w:p w14:paraId="6CA138A0" w14:textId="77777777" w:rsidR="008C088B" w:rsidRPr="008C088B" w:rsidRDefault="008C088B" w:rsidP="003B2B69">
            <w:pPr>
              <w:rPr>
                <w:rFonts w:cs="Calibri"/>
                <w:b/>
                <w:bCs/>
              </w:rPr>
            </w:pPr>
          </w:p>
        </w:tc>
        <w:tc>
          <w:tcPr>
            <w:tcW w:w="1417" w:type="dxa"/>
          </w:tcPr>
          <w:p w14:paraId="00064F8F" w14:textId="77777777" w:rsidR="008C088B" w:rsidRPr="008C088B" w:rsidRDefault="008C088B" w:rsidP="003B2B69">
            <w:pPr>
              <w:rPr>
                <w:rFonts w:cs="Calibri"/>
                <w:b/>
                <w:bCs/>
              </w:rPr>
            </w:pPr>
            <w:r w:rsidRPr="008C088B">
              <w:rPr>
                <w:rFonts w:cs="Calibri"/>
                <w:b/>
                <w:bCs/>
              </w:rPr>
              <w:t>5</w:t>
            </w:r>
          </w:p>
        </w:tc>
        <w:tc>
          <w:tcPr>
            <w:tcW w:w="2977" w:type="dxa"/>
          </w:tcPr>
          <w:p w14:paraId="0D26D720" w14:textId="77777777" w:rsidR="008C088B" w:rsidRPr="008C088B" w:rsidRDefault="008C088B" w:rsidP="003B2B69">
            <w:pPr>
              <w:rPr>
                <w:rFonts w:cs="Calibri"/>
              </w:rPr>
            </w:pPr>
            <w:r w:rsidRPr="008C088B">
              <w:rPr>
                <w:rFonts w:cs="Calibri"/>
              </w:rPr>
              <w:t>Almost Certain</w:t>
            </w:r>
          </w:p>
        </w:tc>
        <w:tc>
          <w:tcPr>
            <w:tcW w:w="709" w:type="dxa"/>
            <w:tcBorders>
              <w:top w:val="nil"/>
              <w:bottom w:val="nil"/>
            </w:tcBorders>
          </w:tcPr>
          <w:p w14:paraId="2617A69E" w14:textId="77777777" w:rsidR="008C088B" w:rsidRPr="008C088B" w:rsidRDefault="008C088B" w:rsidP="003B2B69">
            <w:pPr>
              <w:rPr>
                <w:rFonts w:cs="Calibri"/>
              </w:rPr>
            </w:pPr>
          </w:p>
        </w:tc>
        <w:tc>
          <w:tcPr>
            <w:tcW w:w="1417" w:type="dxa"/>
          </w:tcPr>
          <w:p w14:paraId="745FC12C" w14:textId="77777777" w:rsidR="008C088B" w:rsidRPr="008C088B" w:rsidRDefault="008C088B" w:rsidP="003B2B69">
            <w:pPr>
              <w:rPr>
                <w:rFonts w:cs="Calibri"/>
                <w:b/>
                <w:bCs/>
              </w:rPr>
            </w:pPr>
            <w:r w:rsidRPr="008C088B">
              <w:rPr>
                <w:rFonts w:cs="Calibri"/>
                <w:b/>
                <w:bCs/>
              </w:rPr>
              <w:t>6</w:t>
            </w:r>
          </w:p>
        </w:tc>
        <w:tc>
          <w:tcPr>
            <w:tcW w:w="2977" w:type="dxa"/>
          </w:tcPr>
          <w:p w14:paraId="1882B171" w14:textId="77777777" w:rsidR="008C088B" w:rsidRPr="008C088B" w:rsidRDefault="008C088B" w:rsidP="003B2B69">
            <w:pPr>
              <w:rPr>
                <w:rFonts w:cs="Calibri"/>
              </w:rPr>
            </w:pPr>
            <w:r w:rsidRPr="008C088B">
              <w:rPr>
                <w:rFonts w:cs="Calibri"/>
              </w:rPr>
              <w:t>Not Acceptable</w:t>
            </w:r>
          </w:p>
        </w:tc>
      </w:tr>
      <w:tr w:rsidR="008C088B" w:rsidRPr="008C088B" w14:paraId="5C9095C4" w14:textId="77777777" w:rsidTr="003B2B69">
        <w:tc>
          <w:tcPr>
            <w:tcW w:w="1048" w:type="dxa"/>
            <w:vAlign w:val="center"/>
          </w:tcPr>
          <w:p w14:paraId="294B70E7" w14:textId="77777777" w:rsidR="008C088B" w:rsidRPr="008C088B" w:rsidRDefault="008C088B" w:rsidP="003B2B69">
            <w:pPr>
              <w:rPr>
                <w:rFonts w:cs="Calibri"/>
                <w:b/>
                <w:bCs/>
              </w:rPr>
            </w:pPr>
            <w:r w:rsidRPr="008C088B">
              <w:rPr>
                <w:rFonts w:cs="Calibri"/>
                <w:b/>
                <w:bCs/>
              </w:rPr>
              <w:t>4</w:t>
            </w:r>
          </w:p>
        </w:tc>
        <w:tc>
          <w:tcPr>
            <w:tcW w:w="3058" w:type="dxa"/>
            <w:vAlign w:val="center"/>
          </w:tcPr>
          <w:p w14:paraId="4E37054A" w14:textId="77777777" w:rsidR="008C088B" w:rsidRPr="008C088B" w:rsidRDefault="008C088B" w:rsidP="003B2B69">
            <w:pPr>
              <w:rPr>
                <w:rFonts w:cs="Calibri"/>
              </w:rPr>
            </w:pPr>
            <w:r w:rsidRPr="008C088B">
              <w:rPr>
                <w:rFonts w:cs="Calibri"/>
              </w:rPr>
              <w:t>Major</w:t>
            </w:r>
          </w:p>
        </w:tc>
        <w:tc>
          <w:tcPr>
            <w:tcW w:w="709" w:type="dxa"/>
            <w:tcBorders>
              <w:top w:val="nil"/>
              <w:bottom w:val="nil"/>
            </w:tcBorders>
          </w:tcPr>
          <w:p w14:paraId="2FD2CAA4" w14:textId="77777777" w:rsidR="008C088B" w:rsidRPr="008C088B" w:rsidRDefault="008C088B" w:rsidP="003B2B69">
            <w:pPr>
              <w:rPr>
                <w:rFonts w:cs="Calibri"/>
                <w:b/>
                <w:bCs/>
              </w:rPr>
            </w:pPr>
          </w:p>
        </w:tc>
        <w:tc>
          <w:tcPr>
            <w:tcW w:w="1417" w:type="dxa"/>
          </w:tcPr>
          <w:p w14:paraId="44B4B87D" w14:textId="77777777" w:rsidR="008C088B" w:rsidRPr="008C088B" w:rsidRDefault="008C088B" w:rsidP="003B2B69">
            <w:pPr>
              <w:rPr>
                <w:rFonts w:cs="Calibri"/>
                <w:b/>
                <w:bCs/>
              </w:rPr>
            </w:pPr>
            <w:r w:rsidRPr="008C088B">
              <w:rPr>
                <w:rFonts w:cs="Calibri"/>
                <w:b/>
                <w:bCs/>
              </w:rPr>
              <w:t>4</w:t>
            </w:r>
          </w:p>
        </w:tc>
        <w:tc>
          <w:tcPr>
            <w:tcW w:w="2977" w:type="dxa"/>
          </w:tcPr>
          <w:p w14:paraId="6416751D" w14:textId="77777777" w:rsidR="008C088B" w:rsidRPr="008C088B" w:rsidRDefault="008C088B" w:rsidP="003B2B69">
            <w:pPr>
              <w:rPr>
                <w:rFonts w:cs="Calibri"/>
              </w:rPr>
            </w:pPr>
            <w:r w:rsidRPr="008C088B">
              <w:rPr>
                <w:rFonts w:cs="Calibri"/>
              </w:rPr>
              <w:t>Likely</w:t>
            </w:r>
          </w:p>
        </w:tc>
        <w:tc>
          <w:tcPr>
            <w:tcW w:w="709" w:type="dxa"/>
            <w:tcBorders>
              <w:top w:val="nil"/>
              <w:bottom w:val="nil"/>
            </w:tcBorders>
          </w:tcPr>
          <w:p w14:paraId="4C97D458" w14:textId="77777777" w:rsidR="008C088B" w:rsidRPr="008C088B" w:rsidRDefault="008C088B" w:rsidP="003B2B69">
            <w:pPr>
              <w:rPr>
                <w:rFonts w:cs="Calibri"/>
              </w:rPr>
            </w:pPr>
          </w:p>
        </w:tc>
        <w:tc>
          <w:tcPr>
            <w:tcW w:w="1417" w:type="dxa"/>
          </w:tcPr>
          <w:p w14:paraId="77BA02A4" w14:textId="77777777" w:rsidR="008C088B" w:rsidRPr="008C088B" w:rsidRDefault="008C088B" w:rsidP="003B2B69">
            <w:pPr>
              <w:rPr>
                <w:rFonts w:cs="Calibri"/>
                <w:b/>
                <w:bCs/>
              </w:rPr>
            </w:pPr>
            <w:r w:rsidRPr="008C088B">
              <w:rPr>
                <w:rFonts w:cs="Calibri"/>
                <w:b/>
                <w:bCs/>
              </w:rPr>
              <w:t>5</w:t>
            </w:r>
          </w:p>
        </w:tc>
        <w:tc>
          <w:tcPr>
            <w:tcW w:w="2977" w:type="dxa"/>
          </w:tcPr>
          <w:p w14:paraId="36044324" w14:textId="77777777" w:rsidR="008C088B" w:rsidRPr="008C088B" w:rsidRDefault="008C088B" w:rsidP="003B2B69">
            <w:pPr>
              <w:rPr>
                <w:rFonts w:cs="Calibri"/>
              </w:rPr>
            </w:pPr>
            <w:r w:rsidRPr="008C088B">
              <w:rPr>
                <w:rFonts w:cs="Calibri"/>
              </w:rPr>
              <w:t>Intolerable</w:t>
            </w:r>
          </w:p>
        </w:tc>
      </w:tr>
      <w:tr w:rsidR="008C088B" w:rsidRPr="008C088B" w14:paraId="265C7779" w14:textId="77777777" w:rsidTr="003B2B69">
        <w:tc>
          <w:tcPr>
            <w:tcW w:w="1048" w:type="dxa"/>
            <w:vAlign w:val="center"/>
            <w:hideMark/>
          </w:tcPr>
          <w:p w14:paraId="31CE6A4E" w14:textId="77777777" w:rsidR="008C088B" w:rsidRPr="008C088B" w:rsidRDefault="008C088B" w:rsidP="003B2B69">
            <w:pPr>
              <w:rPr>
                <w:rFonts w:cs="Calibri"/>
                <w:b/>
                <w:bCs/>
              </w:rPr>
            </w:pPr>
            <w:r w:rsidRPr="008C088B">
              <w:rPr>
                <w:rFonts w:cs="Calibri"/>
                <w:b/>
                <w:bCs/>
              </w:rPr>
              <w:t>3</w:t>
            </w:r>
          </w:p>
        </w:tc>
        <w:tc>
          <w:tcPr>
            <w:tcW w:w="3058" w:type="dxa"/>
            <w:vAlign w:val="center"/>
            <w:hideMark/>
          </w:tcPr>
          <w:p w14:paraId="56D0ED9A" w14:textId="77777777" w:rsidR="008C088B" w:rsidRPr="008C088B" w:rsidRDefault="008C088B" w:rsidP="003B2B69">
            <w:pPr>
              <w:rPr>
                <w:rFonts w:cs="Calibri"/>
              </w:rPr>
            </w:pPr>
            <w:r w:rsidRPr="008C088B">
              <w:rPr>
                <w:rFonts w:cs="Calibri"/>
              </w:rPr>
              <w:t>Significant</w:t>
            </w:r>
          </w:p>
        </w:tc>
        <w:tc>
          <w:tcPr>
            <w:tcW w:w="709" w:type="dxa"/>
            <w:tcBorders>
              <w:top w:val="nil"/>
              <w:bottom w:val="nil"/>
            </w:tcBorders>
          </w:tcPr>
          <w:p w14:paraId="283820C9" w14:textId="77777777" w:rsidR="008C088B" w:rsidRPr="008C088B" w:rsidRDefault="008C088B" w:rsidP="003B2B69">
            <w:pPr>
              <w:rPr>
                <w:rFonts w:cs="Calibri"/>
              </w:rPr>
            </w:pPr>
          </w:p>
        </w:tc>
        <w:tc>
          <w:tcPr>
            <w:tcW w:w="1417" w:type="dxa"/>
          </w:tcPr>
          <w:p w14:paraId="0C4E91D2" w14:textId="77777777" w:rsidR="008C088B" w:rsidRPr="008C088B" w:rsidRDefault="008C088B" w:rsidP="003B2B69">
            <w:pPr>
              <w:rPr>
                <w:rFonts w:cs="Calibri"/>
                <w:b/>
                <w:bCs/>
              </w:rPr>
            </w:pPr>
            <w:r w:rsidRPr="008C088B">
              <w:rPr>
                <w:rFonts w:cs="Calibri"/>
                <w:b/>
                <w:bCs/>
              </w:rPr>
              <w:t>3</w:t>
            </w:r>
          </w:p>
        </w:tc>
        <w:tc>
          <w:tcPr>
            <w:tcW w:w="2977" w:type="dxa"/>
          </w:tcPr>
          <w:p w14:paraId="3D3CCDC0" w14:textId="77777777" w:rsidR="008C088B" w:rsidRPr="008C088B" w:rsidRDefault="008C088B" w:rsidP="003B2B69">
            <w:pPr>
              <w:rPr>
                <w:rFonts w:cs="Calibri"/>
              </w:rPr>
            </w:pPr>
            <w:r w:rsidRPr="008C088B">
              <w:rPr>
                <w:rFonts w:cs="Calibri"/>
              </w:rPr>
              <w:t>Moderate</w:t>
            </w:r>
          </w:p>
        </w:tc>
        <w:tc>
          <w:tcPr>
            <w:tcW w:w="709" w:type="dxa"/>
            <w:tcBorders>
              <w:top w:val="nil"/>
              <w:bottom w:val="nil"/>
            </w:tcBorders>
          </w:tcPr>
          <w:p w14:paraId="60AE1BE2" w14:textId="77777777" w:rsidR="008C088B" w:rsidRPr="008C088B" w:rsidRDefault="008C088B" w:rsidP="003B2B69">
            <w:pPr>
              <w:rPr>
                <w:rFonts w:cs="Calibri"/>
              </w:rPr>
            </w:pPr>
          </w:p>
        </w:tc>
        <w:tc>
          <w:tcPr>
            <w:tcW w:w="1417" w:type="dxa"/>
          </w:tcPr>
          <w:p w14:paraId="1270A4D7" w14:textId="77777777" w:rsidR="008C088B" w:rsidRPr="008C088B" w:rsidRDefault="008C088B" w:rsidP="003B2B69">
            <w:pPr>
              <w:rPr>
                <w:rFonts w:cs="Calibri"/>
                <w:b/>
                <w:bCs/>
              </w:rPr>
            </w:pPr>
            <w:r w:rsidRPr="008C088B">
              <w:rPr>
                <w:rFonts w:cs="Calibri"/>
                <w:b/>
                <w:bCs/>
              </w:rPr>
              <w:t>4</w:t>
            </w:r>
          </w:p>
        </w:tc>
        <w:tc>
          <w:tcPr>
            <w:tcW w:w="2977" w:type="dxa"/>
          </w:tcPr>
          <w:p w14:paraId="067089A0" w14:textId="77777777" w:rsidR="008C088B" w:rsidRPr="008C088B" w:rsidRDefault="008C088B" w:rsidP="003B2B69">
            <w:pPr>
              <w:rPr>
                <w:rFonts w:cs="Calibri"/>
              </w:rPr>
            </w:pPr>
            <w:r w:rsidRPr="008C088B">
              <w:rPr>
                <w:rFonts w:cs="Calibri"/>
              </w:rPr>
              <w:t>Tolerable if Demonstrated ALARP</w:t>
            </w:r>
          </w:p>
        </w:tc>
      </w:tr>
      <w:tr w:rsidR="008C088B" w:rsidRPr="008C088B" w14:paraId="123AA4C7" w14:textId="77777777" w:rsidTr="003B2B69">
        <w:tc>
          <w:tcPr>
            <w:tcW w:w="1048" w:type="dxa"/>
            <w:vAlign w:val="center"/>
            <w:hideMark/>
          </w:tcPr>
          <w:p w14:paraId="44602736" w14:textId="77777777" w:rsidR="008C088B" w:rsidRPr="008C088B" w:rsidRDefault="008C088B" w:rsidP="003B2B69">
            <w:pPr>
              <w:rPr>
                <w:rFonts w:cs="Calibri"/>
                <w:b/>
                <w:bCs/>
              </w:rPr>
            </w:pPr>
            <w:r w:rsidRPr="008C088B">
              <w:rPr>
                <w:rFonts w:cs="Calibri"/>
                <w:b/>
                <w:bCs/>
              </w:rPr>
              <w:t>2</w:t>
            </w:r>
          </w:p>
        </w:tc>
        <w:tc>
          <w:tcPr>
            <w:tcW w:w="3058" w:type="dxa"/>
            <w:vAlign w:val="center"/>
            <w:hideMark/>
          </w:tcPr>
          <w:p w14:paraId="37CD1CAF" w14:textId="77777777" w:rsidR="008C088B" w:rsidRPr="008C088B" w:rsidRDefault="008C088B" w:rsidP="003B2B69">
            <w:pPr>
              <w:rPr>
                <w:rFonts w:cs="Calibri"/>
              </w:rPr>
            </w:pPr>
            <w:r w:rsidRPr="008C088B">
              <w:rPr>
                <w:rFonts w:cs="Calibri"/>
              </w:rPr>
              <w:t>Minor</w:t>
            </w:r>
          </w:p>
        </w:tc>
        <w:tc>
          <w:tcPr>
            <w:tcW w:w="709" w:type="dxa"/>
            <w:tcBorders>
              <w:top w:val="nil"/>
              <w:bottom w:val="nil"/>
            </w:tcBorders>
          </w:tcPr>
          <w:p w14:paraId="52D225C9" w14:textId="77777777" w:rsidR="008C088B" w:rsidRPr="008C088B" w:rsidRDefault="008C088B" w:rsidP="003B2B69">
            <w:pPr>
              <w:rPr>
                <w:rFonts w:cs="Calibri"/>
              </w:rPr>
            </w:pPr>
          </w:p>
        </w:tc>
        <w:tc>
          <w:tcPr>
            <w:tcW w:w="1417" w:type="dxa"/>
          </w:tcPr>
          <w:p w14:paraId="63008368" w14:textId="77777777" w:rsidR="008C088B" w:rsidRPr="008C088B" w:rsidRDefault="008C088B" w:rsidP="003B2B69">
            <w:pPr>
              <w:rPr>
                <w:rFonts w:cs="Calibri"/>
                <w:b/>
                <w:bCs/>
              </w:rPr>
            </w:pPr>
            <w:r w:rsidRPr="008C088B">
              <w:rPr>
                <w:rFonts w:cs="Calibri"/>
                <w:b/>
                <w:bCs/>
              </w:rPr>
              <w:t>2</w:t>
            </w:r>
          </w:p>
        </w:tc>
        <w:tc>
          <w:tcPr>
            <w:tcW w:w="2977" w:type="dxa"/>
          </w:tcPr>
          <w:p w14:paraId="25BE227F" w14:textId="77777777" w:rsidR="008C088B" w:rsidRPr="008C088B" w:rsidRDefault="008C088B" w:rsidP="003B2B69">
            <w:pPr>
              <w:rPr>
                <w:rFonts w:cs="Calibri"/>
              </w:rPr>
            </w:pPr>
            <w:r w:rsidRPr="008C088B">
              <w:rPr>
                <w:rFonts w:cs="Calibri"/>
              </w:rPr>
              <w:t>Unlikely</w:t>
            </w:r>
          </w:p>
        </w:tc>
        <w:tc>
          <w:tcPr>
            <w:tcW w:w="709" w:type="dxa"/>
            <w:tcBorders>
              <w:top w:val="nil"/>
              <w:bottom w:val="nil"/>
            </w:tcBorders>
          </w:tcPr>
          <w:p w14:paraId="0A3E2354" w14:textId="77777777" w:rsidR="008C088B" w:rsidRPr="008C088B" w:rsidRDefault="008C088B" w:rsidP="003B2B69">
            <w:pPr>
              <w:rPr>
                <w:rFonts w:cs="Calibri"/>
              </w:rPr>
            </w:pPr>
          </w:p>
        </w:tc>
        <w:tc>
          <w:tcPr>
            <w:tcW w:w="1417" w:type="dxa"/>
          </w:tcPr>
          <w:p w14:paraId="0CDE020B" w14:textId="77777777" w:rsidR="008C088B" w:rsidRPr="008C088B" w:rsidRDefault="008C088B" w:rsidP="003B2B69">
            <w:pPr>
              <w:rPr>
                <w:rFonts w:cs="Calibri"/>
                <w:b/>
                <w:bCs/>
              </w:rPr>
            </w:pPr>
            <w:r w:rsidRPr="008C088B">
              <w:rPr>
                <w:rFonts w:cs="Calibri"/>
                <w:b/>
                <w:bCs/>
              </w:rPr>
              <w:t>3</w:t>
            </w:r>
          </w:p>
        </w:tc>
        <w:tc>
          <w:tcPr>
            <w:tcW w:w="2977" w:type="dxa"/>
          </w:tcPr>
          <w:p w14:paraId="3C012023" w14:textId="77777777" w:rsidR="008C088B" w:rsidRPr="008C088B" w:rsidRDefault="008C088B" w:rsidP="003B2B69">
            <w:pPr>
              <w:rPr>
                <w:rFonts w:cs="Calibri"/>
              </w:rPr>
            </w:pPr>
            <w:r w:rsidRPr="008C088B">
              <w:rPr>
                <w:rFonts w:cs="Calibri"/>
              </w:rPr>
              <w:t>Tolerable</w:t>
            </w:r>
          </w:p>
        </w:tc>
      </w:tr>
      <w:tr w:rsidR="008C088B" w:rsidRPr="008C088B" w14:paraId="6CAEF4DC" w14:textId="77777777" w:rsidTr="003B2B69">
        <w:tc>
          <w:tcPr>
            <w:tcW w:w="1048" w:type="dxa"/>
            <w:vAlign w:val="center"/>
            <w:hideMark/>
          </w:tcPr>
          <w:p w14:paraId="6ED01366" w14:textId="77777777" w:rsidR="008C088B" w:rsidRPr="008C088B" w:rsidRDefault="008C088B" w:rsidP="003B2B69">
            <w:pPr>
              <w:rPr>
                <w:rFonts w:cs="Calibri"/>
                <w:b/>
                <w:bCs/>
              </w:rPr>
            </w:pPr>
            <w:r w:rsidRPr="008C088B">
              <w:rPr>
                <w:rFonts w:cs="Calibri"/>
                <w:b/>
                <w:bCs/>
              </w:rPr>
              <w:t>1</w:t>
            </w:r>
          </w:p>
        </w:tc>
        <w:tc>
          <w:tcPr>
            <w:tcW w:w="3058" w:type="dxa"/>
            <w:vAlign w:val="center"/>
            <w:hideMark/>
          </w:tcPr>
          <w:p w14:paraId="3F85173B" w14:textId="77777777" w:rsidR="008C088B" w:rsidRPr="008C088B" w:rsidRDefault="008C088B" w:rsidP="003B2B69">
            <w:pPr>
              <w:rPr>
                <w:rFonts w:cs="Calibri"/>
              </w:rPr>
            </w:pPr>
            <w:r w:rsidRPr="008C088B">
              <w:rPr>
                <w:rFonts w:cs="Calibri"/>
              </w:rPr>
              <w:t>Insignificant</w:t>
            </w:r>
          </w:p>
        </w:tc>
        <w:tc>
          <w:tcPr>
            <w:tcW w:w="709" w:type="dxa"/>
            <w:tcBorders>
              <w:top w:val="nil"/>
              <w:bottom w:val="nil"/>
            </w:tcBorders>
          </w:tcPr>
          <w:p w14:paraId="6FD910EA" w14:textId="77777777" w:rsidR="008C088B" w:rsidRPr="008C088B" w:rsidRDefault="008C088B" w:rsidP="003B2B69">
            <w:pPr>
              <w:rPr>
                <w:rFonts w:cs="Calibri"/>
              </w:rPr>
            </w:pPr>
          </w:p>
        </w:tc>
        <w:tc>
          <w:tcPr>
            <w:tcW w:w="1417" w:type="dxa"/>
          </w:tcPr>
          <w:p w14:paraId="756AE315" w14:textId="77777777" w:rsidR="008C088B" w:rsidRPr="008C088B" w:rsidRDefault="008C088B" w:rsidP="003B2B69">
            <w:pPr>
              <w:rPr>
                <w:rFonts w:cs="Calibri"/>
                <w:b/>
                <w:bCs/>
              </w:rPr>
            </w:pPr>
            <w:r w:rsidRPr="008C088B">
              <w:rPr>
                <w:rFonts w:cs="Calibri"/>
                <w:b/>
                <w:bCs/>
              </w:rPr>
              <w:t>1</w:t>
            </w:r>
          </w:p>
        </w:tc>
        <w:tc>
          <w:tcPr>
            <w:tcW w:w="2977" w:type="dxa"/>
          </w:tcPr>
          <w:p w14:paraId="2096830F" w14:textId="77777777" w:rsidR="008C088B" w:rsidRPr="008C088B" w:rsidRDefault="008C088B" w:rsidP="003B2B69">
            <w:pPr>
              <w:rPr>
                <w:rFonts w:cs="Calibri"/>
              </w:rPr>
            </w:pPr>
            <w:r w:rsidRPr="008C088B">
              <w:rPr>
                <w:rFonts w:cs="Calibri"/>
              </w:rPr>
              <w:t>Rare</w:t>
            </w:r>
          </w:p>
        </w:tc>
        <w:tc>
          <w:tcPr>
            <w:tcW w:w="709" w:type="dxa"/>
            <w:tcBorders>
              <w:top w:val="nil"/>
              <w:bottom w:val="nil"/>
            </w:tcBorders>
          </w:tcPr>
          <w:p w14:paraId="492E959D" w14:textId="77777777" w:rsidR="008C088B" w:rsidRPr="008C088B" w:rsidRDefault="008C088B" w:rsidP="003B2B69">
            <w:pPr>
              <w:rPr>
                <w:rFonts w:cs="Calibri"/>
              </w:rPr>
            </w:pPr>
          </w:p>
        </w:tc>
        <w:tc>
          <w:tcPr>
            <w:tcW w:w="1417" w:type="dxa"/>
          </w:tcPr>
          <w:p w14:paraId="1B2E8699" w14:textId="77777777" w:rsidR="008C088B" w:rsidRPr="008C088B" w:rsidRDefault="008C088B" w:rsidP="003B2B69">
            <w:pPr>
              <w:rPr>
                <w:rFonts w:cs="Calibri"/>
                <w:b/>
                <w:bCs/>
              </w:rPr>
            </w:pPr>
            <w:r w:rsidRPr="008C088B">
              <w:rPr>
                <w:rFonts w:cs="Calibri"/>
                <w:b/>
                <w:bCs/>
              </w:rPr>
              <w:t>1-2</w:t>
            </w:r>
          </w:p>
        </w:tc>
        <w:tc>
          <w:tcPr>
            <w:tcW w:w="2977" w:type="dxa"/>
          </w:tcPr>
          <w:p w14:paraId="62EE57E6" w14:textId="77777777" w:rsidR="008C088B" w:rsidRPr="008C088B" w:rsidRDefault="008C088B" w:rsidP="003B2B69">
            <w:pPr>
              <w:rPr>
                <w:rFonts w:cs="Calibri"/>
              </w:rPr>
            </w:pPr>
            <w:r w:rsidRPr="008C088B">
              <w:rPr>
                <w:rFonts w:cs="Calibri"/>
              </w:rPr>
              <w:t>Broadly Acceptable</w:t>
            </w:r>
          </w:p>
        </w:tc>
      </w:tr>
    </w:tbl>
    <w:p w14:paraId="0EF481C1" w14:textId="77777777" w:rsidR="008C088B" w:rsidRPr="008C088B" w:rsidRDefault="008C088B" w:rsidP="008C088B">
      <w:pPr>
        <w:rPr>
          <w:rFonts w:cs="Calibri"/>
          <w:b/>
          <w:bCs/>
        </w:rPr>
      </w:pPr>
    </w:p>
    <w:p w14:paraId="552276E5" w14:textId="77777777" w:rsidR="008C088B" w:rsidRDefault="008C088B" w:rsidP="008C088B">
      <w:pPr>
        <w:rPr>
          <w:rFonts w:cs="Calibri"/>
          <w:b/>
          <w:bCs/>
        </w:rPr>
      </w:pPr>
    </w:p>
    <w:p w14:paraId="7F7E6212" w14:textId="77777777" w:rsidR="008C088B" w:rsidRDefault="008C088B" w:rsidP="008C088B">
      <w:pPr>
        <w:rPr>
          <w:rFonts w:cs="Calibri"/>
          <w:b/>
          <w:bCs/>
        </w:rPr>
      </w:pPr>
    </w:p>
    <w:p w14:paraId="4C761468" w14:textId="77777777" w:rsidR="008C088B" w:rsidRPr="008C088B" w:rsidRDefault="008C088B" w:rsidP="008C088B">
      <w:pPr>
        <w:rPr>
          <w:rFonts w:cs="Calibri"/>
          <w:b/>
          <w:bCs/>
        </w:rPr>
      </w:pPr>
    </w:p>
    <w:p w14:paraId="2638085C" w14:textId="77777777" w:rsidR="008C088B" w:rsidRPr="008C088B" w:rsidRDefault="008C088B" w:rsidP="008C088B">
      <w:pPr>
        <w:rPr>
          <w:rFonts w:cs="Calibri"/>
          <w:sz w:val="24"/>
          <w:szCs w:val="24"/>
        </w:rPr>
      </w:pPr>
      <w:r w:rsidRPr="008C088B">
        <w:rPr>
          <w:rFonts w:cs="Calibri"/>
          <w:sz w:val="24"/>
          <w:szCs w:val="24"/>
        </w:rPr>
        <w:lastRenderedPageBreak/>
        <w:t>5. Conclusion</w:t>
      </w:r>
    </w:p>
    <w:p w14:paraId="58A340D4" w14:textId="77777777" w:rsidR="008C088B" w:rsidRPr="008C088B" w:rsidRDefault="008C088B" w:rsidP="008C088B">
      <w:pPr>
        <w:rPr>
          <w:rFonts w:cs="Calibri"/>
          <w:b/>
          <w:bCs/>
        </w:rPr>
      </w:pPr>
    </w:p>
    <w:p w14:paraId="4EA56ABE" w14:textId="77777777" w:rsidR="008C088B" w:rsidRPr="008C088B" w:rsidRDefault="008C088B" w:rsidP="008C088B">
      <w:pPr>
        <w:rPr>
          <w:rFonts w:cs="Calibri"/>
        </w:rPr>
      </w:pPr>
      <w:r w:rsidRPr="008C088B">
        <w:rPr>
          <w:rFonts w:cs="Calibri"/>
        </w:rPr>
        <w:t>The assessment identified nine significant enough hazards associated with the Brimstone 2 missile throughout the MTDS lifecycle to take forward for further assessment. The highest-risk hazards involve inadvertent detonation, fire, targeting failure and guidance failure due to their potential to cause fatalities, severe equipment damage and civilian casualties.</w:t>
      </w:r>
    </w:p>
    <w:p w14:paraId="7BDC1FD8" w14:textId="77777777" w:rsidR="008C088B" w:rsidRPr="008C088B" w:rsidRDefault="008C088B" w:rsidP="008C088B">
      <w:pPr>
        <w:rPr>
          <w:rFonts w:cs="Calibri"/>
        </w:rPr>
      </w:pPr>
    </w:p>
    <w:p w14:paraId="3AFCD324" w14:textId="77777777" w:rsidR="008C088B" w:rsidRPr="008C088B" w:rsidRDefault="008C088B" w:rsidP="008C088B">
      <w:pPr>
        <w:rPr>
          <w:rFonts w:cs="Calibri"/>
        </w:rPr>
      </w:pPr>
      <w:r w:rsidRPr="008C088B">
        <w:rPr>
          <w:rFonts w:cs="Calibri"/>
        </w:rPr>
        <w:t>Implementation of safeguards, physical and procedural controls, personnel training, environmental controls and regulatory compliance significantly reduces the likelihood of these hazardous events occurring. Following the implementation of these controls, all identified hazards have been reduced to either tolerable or broadly acceptable levels and can be considered ALARP.</w:t>
      </w:r>
    </w:p>
    <w:p w14:paraId="103CD6EF" w14:textId="77777777" w:rsidR="008C088B" w:rsidRPr="008C088B" w:rsidRDefault="008C088B" w:rsidP="008C088B">
      <w:pPr>
        <w:rPr>
          <w:rFonts w:cs="Calibri"/>
        </w:rPr>
      </w:pPr>
      <w:r w:rsidRPr="008C088B">
        <w:rPr>
          <w:rFonts w:cs="Calibri"/>
        </w:rPr>
        <w:t xml:space="preserve">The hazard requiring the greatest amount of justification remains </w:t>
      </w:r>
      <w:r w:rsidRPr="008C088B">
        <w:rPr>
          <w:rFonts w:cs="Calibri"/>
          <w:b/>
          <w:bCs/>
        </w:rPr>
        <w:t>Inadvertent Detonation</w:t>
      </w:r>
      <w:r w:rsidRPr="008C088B">
        <w:rPr>
          <w:rFonts w:cs="Calibri"/>
        </w:rPr>
        <w:t>, due to its catastrophic consequences and the vast range of controls required to reduce risk. This hazard is essential for detailed examination which will be expanded on in detail within the Part 2 ALARP Justification Report.</w:t>
      </w:r>
    </w:p>
    <w:p w14:paraId="090E53E9" w14:textId="77777777" w:rsidR="008C088B" w:rsidRPr="008C088B" w:rsidRDefault="008C088B" w:rsidP="008C088B">
      <w:pPr>
        <w:rPr>
          <w:rFonts w:cs="Calibri"/>
        </w:rPr>
      </w:pPr>
    </w:p>
    <w:p w14:paraId="1813EED7" w14:textId="77777777" w:rsidR="008C088B" w:rsidRPr="008C088B" w:rsidRDefault="008C088B" w:rsidP="008C088B">
      <w:pPr>
        <w:rPr>
          <w:rFonts w:cs="Calibri"/>
        </w:rPr>
      </w:pPr>
    </w:p>
    <w:p w14:paraId="05B5D742" w14:textId="77777777" w:rsidR="008C088B" w:rsidRPr="008C088B" w:rsidRDefault="008C088B" w:rsidP="008C088B">
      <w:pPr>
        <w:rPr>
          <w:rFonts w:cs="Calibri"/>
          <w:sz w:val="24"/>
          <w:szCs w:val="24"/>
        </w:rPr>
      </w:pPr>
      <w:r w:rsidRPr="008C088B">
        <w:rPr>
          <w:rFonts w:cs="Calibri"/>
          <w:sz w:val="24"/>
          <w:szCs w:val="24"/>
        </w:rPr>
        <w:t>6. References</w:t>
      </w:r>
    </w:p>
    <w:p w14:paraId="2C0FA8A3" w14:textId="77777777" w:rsidR="008C088B" w:rsidRDefault="008C088B" w:rsidP="008C088B">
      <w:pPr>
        <w:rPr>
          <w:rFonts w:ascii="Calibri" w:hAnsi="Calibri" w:cs="Calibri"/>
        </w:rPr>
      </w:pPr>
    </w:p>
    <w:p w14:paraId="6FC54EC0" w14:textId="77777777" w:rsidR="008C088B" w:rsidRDefault="008C088B" w:rsidP="008C088B">
      <w:pPr>
        <w:rPr>
          <w:rFonts w:ascii="Calibri" w:hAnsi="Calibri" w:cs="Calibri"/>
        </w:rPr>
      </w:pPr>
      <w:r>
        <w:rPr>
          <w:rFonts w:ascii="Calibri" w:hAnsi="Calibri" w:cs="Calibri"/>
        </w:rPr>
        <w:t xml:space="preserve">[1] </w:t>
      </w:r>
      <w:r w:rsidRPr="000824C8">
        <w:t>Ministry of Defence, "</w:t>
      </w:r>
      <w:r w:rsidRPr="00B55E4A">
        <w:rPr>
          <w:i/>
          <w:iCs/>
        </w:rPr>
        <w:t>Safety and Environmental Management of Ordnance, Munitions and Explosives over the Equipment Acquisition Cycle</w:t>
      </w:r>
      <w:r w:rsidRPr="000824C8">
        <w:rPr>
          <w:i/>
          <w:iCs/>
        </w:rPr>
        <w:t>,</w:t>
      </w:r>
      <w:r w:rsidRPr="000824C8">
        <w:t xml:space="preserve">" Joint Service Publication (JSP) </w:t>
      </w:r>
      <w:r>
        <w:t>520</w:t>
      </w:r>
      <w:r w:rsidRPr="000824C8">
        <w:t xml:space="preserve">, </w:t>
      </w:r>
      <w:r>
        <w:t>Part 1</w:t>
      </w:r>
      <w:r w:rsidRPr="000824C8">
        <w:t>, J</w:t>
      </w:r>
      <w:r>
        <w:t>ul</w:t>
      </w:r>
      <w:r w:rsidRPr="000824C8">
        <w:t>. 201</w:t>
      </w:r>
      <w:r>
        <w:t xml:space="preserve">5, </w:t>
      </w:r>
      <w:r>
        <w:rPr>
          <w:rFonts w:ascii="Calibri" w:hAnsi="Calibri" w:cs="Calibri"/>
        </w:rPr>
        <w:t>pp. 32.</w:t>
      </w:r>
    </w:p>
    <w:p w14:paraId="583925B4" w14:textId="77777777" w:rsidR="008C088B" w:rsidRDefault="008C088B" w:rsidP="008C088B">
      <w:pPr>
        <w:rPr>
          <w:rFonts w:ascii="Calibri" w:hAnsi="Calibri" w:cs="Calibri"/>
        </w:rPr>
      </w:pPr>
    </w:p>
    <w:p w14:paraId="7F6B1E46" w14:textId="77777777" w:rsidR="008C088B" w:rsidRDefault="008C088B" w:rsidP="008C088B">
      <w:pPr>
        <w:spacing w:line="278" w:lineRule="auto"/>
      </w:pPr>
      <w:r>
        <w:rPr>
          <w:rFonts w:ascii="Calibri" w:hAnsi="Calibri" w:cs="Calibri"/>
        </w:rPr>
        <w:t xml:space="preserve">[2] </w:t>
      </w:r>
      <w:r w:rsidRPr="000824C8">
        <w:t>Ministry of Defence, "</w:t>
      </w:r>
      <w:r w:rsidRPr="000824C8">
        <w:rPr>
          <w:i/>
          <w:iCs/>
        </w:rPr>
        <w:t>Explosives Regulations,</w:t>
      </w:r>
      <w:r w:rsidRPr="000824C8">
        <w:t>" Joint Service Publication (JSP) 482, Ed. 4, Jan. 2013. [Online]. Available:</w:t>
      </w:r>
      <w:r>
        <w:t xml:space="preserve"> </w:t>
      </w:r>
      <w:r w:rsidRPr="000824C8">
        <w:t>https://www.gov.uk/government/publications/jsp-482-mod-explosives-regulations.</w:t>
      </w:r>
      <w:r>
        <w:t xml:space="preserve"> </w:t>
      </w:r>
      <w:r w:rsidRPr="000824C8">
        <w:t>[Accessed: Jul. 16, 2026].</w:t>
      </w:r>
    </w:p>
    <w:p w14:paraId="71030921" w14:textId="77777777" w:rsidR="008C088B" w:rsidRPr="008C088B" w:rsidRDefault="008C088B" w:rsidP="008C088B">
      <w:pPr>
        <w:spacing w:line="278" w:lineRule="auto"/>
      </w:pPr>
    </w:p>
    <w:p w14:paraId="4B754D74" w14:textId="77777777" w:rsidR="008C088B" w:rsidRPr="008C088B" w:rsidRDefault="008C088B" w:rsidP="008C088B">
      <w:pPr>
        <w:rPr>
          <w:rFonts w:cs="Calibri"/>
        </w:rPr>
      </w:pPr>
      <w:r w:rsidRPr="008C088B">
        <w:rPr>
          <w:rFonts w:cs="Calibri"/>
        </w:rPr>
        <w:t>[3] T. Reeves, H. Jones, N. White, P. Cheese, H. Pennington, Ministry of Defence, “</w:t>
      </w:r>
      <w:r w:rsidRPr="008C088B">
        <w:rPr>
          <w:rFonts w:cs="Calibri"/>
          <w:i/>
          <w:iCs/>
        </w:rPr>
        <w:t>The Brimstone 2 Missile: IM technology insertion and the benefits for UK MOD,</w:t>
      </w:r>
      <w:r w:rsidRPr="008C088B">
        <w:rPr>
          <w:rFonts w:cs="Calibri"/>
        </w:rPr>
        <w:t>” Jun. 2015.</w:t>
      </w:r>
    </w:p>
    <w:p w14:paraId="4A6C85E5" w14:textId="77777777" w:rsidR="008C088B" w:rsidRPr="008C088B" w:rsidRDefault="008C088B" w:rsidP="008C088B">
      <w:pPr>
        <w:rPr>
          <w:rFonts w:cs="Calibri"/>
        </w:rPr>
      </w:pPr>
    </w:p>
    <w:p w14:paraId="6E2935E0" w14:textId="77777777" w:rsidR="008C088B" w:rsidRPr="008C088B" w:rsidRDefault="008C088B" w:rsidP="008C088B">
      <w:pPr>
        <w:rPr>
          <w:rFonts w:cs="Calibri"/>
        </w:rPr>
      </w:pPr>
      <w:r w:rsidRPr="008C088B">
        <w:rPr>
          <w:rFonts w:cs="Calibri"/>
        </w:rPr>
        <w:t xml:space="preserve">[4] Missile </w:t>
      </w:r>
      <w:proofErr w:type="spellStart"/>
      <w:r w:rsidRPr="008C088B">
        <w:rPr>
          <w:rFonts w:cs="Calibri"/>
        </w:rPr>
        <w:t>Defense</w:t>
      </w:r>
      <w:proofErr w:type="spellEnd"/>
      <w:r w:rsidRPr="008C088B">
        <w:rPr>
          <w:rFonts w:cs="Calibri"/>
        </w:rPr>
        <w:t xml:space="preserve"> Project, "</w:t>
      </w:r>
      <w:r w:rsidRPr="008C088B">
        <w:rPr>
          <w:rFonts w:cs="Calibri"/>
          <w:i/>
          <w:iCs/>
        </w:rPr>
        <w:t>Brimstone</w:t>
      </w:r>
      <w:r w:rsidRPr="008C088B">
        <w:rPr>
          <w:rFonts w:cs="Calibri"/>
        </w:rPr>
        <w:t>," Missile Threat, Center for Strategic and International Studies, Dec. 2017. [Online]. Available: https://missilethreat.csis.org/missile/brimstone/. [Accessed July. 16, 2016]</w:t>
      </w:r>
    </w:p>
    <w:p w14:paraId="44F22554" w14:textId="77777777" w:rsidR="008C088B" w:rsidRPr="008C088B" w:rsidRDefault="008C088B" w:rsidP="008C088B">
      <w:pPr>
        <w:rPr>
          <w:rFonts w:cs="Calibri"/>
        </w:rPr>
      </w:pPr>
    </w:p>
    <w:p w14:paraId="3E04D14E" w14:textId="77777777" w:rsidR="008C088B" w:rsidRPr="008C088B" w:rsidRDefault="008C088B" w:rsidP="008C088B">
      <w:pPr>
        <w:rPr>
          <w:rFonts w:cs="Calibri"/>
        </w:rPr>
      </w:pPr>
      <w:r w:rsidRPr="008C088B">
        <w:rPr>
          <w:rFonts w:cs="Calibri"/>
        </w:rPr>
        <w:t>[5] T. W. Howard, G. D. Davis, “</w:t>
      </w:r>
      <w:r w:rsidRPr="008C088B">
        <w:rPr>
          <w:rFonts w:cs="Calibri"/>
          <w:i/>
          <w:iCs/>
        </w:rPr>
        <w:t>CHALLENGES IN MISSILE LIFE CYCLE SYSTEM ENGINEERING,</w:t>
      </w:r>
      <w:r w:rsidRPr="008C088B">
        <w:rPr>
          <w:rFonts w:cs="Calibri"/>
        </w:rPr>
        <w:t>” Missile Research, Development, and Engineering Center, Aug. 1997.</w:t>
      </w:r>
    </w:p>
    <w:p w14:paraId="0E24D3D5" w14:textId="77777777" w:rsidR="008C088B" w:rsidRPr="008C088B" w:rsidRDefault="008C088B" w:rsidP="008C088B">
      <w:pPr>
        <w:sectPr w:rsidR="008C088B" w:rsidRPr="008C088B" w:rsidSect="008C088B">
          <w:footerReference w:type="default" r:id="rId11"/>
          <w:pgSz w:w="16838" w:h="11906" w:orient="landscape"/>
          <w:pgMar w:top="1440" w:right="1440" w:bottom="1440" w:left="1440" w:header="708" w:footer="708" w:gutter="0"/>
          <w:cols w:space="708"/>
          <w:docGrid w:linePitch="360"/>
        </w:sectPr>
      </w:pPr>
    </w:p>
    <w:p w14:paraId="4223184F" w14:textId="50C177E0" w:rsidR="009778C7" w:rsidRPr="000824C8" w:rsidRDefault="000824C8" w:rsidP="009778C7">
      <w:pPr>
        <w:pStyle w:val="Heading1"/>
        <w:spacing w:before="0" w:after="0" w:line="216" w:lineRule="auto"/>
        <w:rPr>
          <w:sz w:val="96"/>
          <w:szCs w:val="96"/>
        </w:rPr>
      </w:pPr>
      <w:r w:rsidRPr="000824C8">
        <w:rPr>
          <w:sz w:val="96"/>
          <w:szCs w:val="96"/>
        </w:rPr>
        <w:lastRenderedPageBreak/>
        <w:t>ALARP Justification</w:t>
      </w:r>
    </w:p>
    <w:p w14:paraId="770FB39B" w14:textId="5E571C2E" w:rsidR="009778C7" w:rsidRDefault="000824C8" w:rsidP="009778C7">
      <w:pPr>
        <w:pStyle w:val="Heading1"/>
        <w:spacing w:before="0" w:after="0" w:line="216" w:lineRule="auto"/>
        <w:rPr>
          <w:sz w:val="72"/>
          <w:szCs w:val="72"/>
        </w:rPr>
      </w:pPr>
      <w:r>
        <w:rPr>
          <w:sz w:val="72"/>
          <w:szCs w:val="72"/>
        </w:rPr>
        <w:t>Report</w:t>
      </w:r>
      <w:r w:rsidR="008C088B">
        <w:rPr>
          <w:sz w:val="72"/>
          <w:szCs w:val="72"/>
        </w:rPr>
        <w:t xml:space="preserve"> – Part 2</w:t>
      </w:r>
    </w:p>
    <w:p w14:paraId="7682BA5E" w14:textId="77777777" w:rsidR="009778C7" w:rsidRPr="009778C7" w:rsidRDefault="009778C7" w:rsidP="009778C7"/>
    <w:p w14:paraId="46293CE5" w14:textId="4045EE5A" w:rsidR="009778C7" w:rsidRPr="009778C7" w:rsidRDefault="009778C7" w:rsidP="009778C7">
      <w:pPr>
        <w:pStyle w:val="Heading1"/>
        <w:spacing w:before="0" w:after="0" w:line="216" w:lineRule="auto"/>
        <w:rPr>
          <w:color w:val="80340D" w:themeColor="accent2" w:themeShade="80"/>
          <w:sz w:val="72"/>
          <w:szCs w:val="72"/>
        </w:rPr>
      </w:pPr>
      <w:r w:rsidRPr="5ADFAD26">
        <w:rPr>
          <w:rFonts w:ascii="Century Gothic" w:hAnsi="Century Gothic"/>
          <w:color w:val="80340D" w:themeColor="accent2" w:themeShade="80"/>
          <w:sz w:val="48"/>
          <w:szCs w:val="48"/>
        </w:rPr>
        <w:t>Thomas Lumsden</w:t>
      </w:r>
      <w:r w:rsidRPr="5ADFAD26">
        <w:rPr>
          <w:rFonts w:ascii="Century Gothic" w:hAnsi="Century Gothic"/>
          <w:color w:val="80340D" w:themeColor="accent2" w:themeShade="80"/>
        </w:rPr>
        <w:t xml:space="preserve">                                                     OME </w:t>
      </w:r>
      <w:r w:rsidR="000824C8">
        <w:rPr>
          <w:rFonts w:ascii="Century Gothic" w:hAnsi="Century Gothic"/>
          <w:color w:val="80340D" w:themeColor="accent2" w:themeShade="80"/>
        </w:rPr>
        <w:t>Safety &amp; Hazard</w:t>
      </w:r>
    </w:p>
    <w:p w14:paraId="3711FE39" w14:textId="77777777" w:rsidR="009778C7" w:rsidRPr="009778C7" w:rsidRDefault="009778C7" w:rsidP="009778C7">
      <w:pPr>
        <w:rPr>
          <w:rFonts w:ascii="Century Gothic" w:hAnsi="Century Gothic"/>
          <w:color w:val="000000" w:themeColor="text1"/>
          <w:sz w:val="32"/>
          <w:szCs w:val="32"/>
        </w:rPr>
      </w:pPr>
      <w:r w:rsidRPr="009778C7">
        <w:rPr>
          <w:rFonts w:ascii="Century Gothic" w:hAnsi="Century Gothic"/>
          <w:color w:val="000000" w:themeColor="text1"/>
          <w:sz w:val="32"/>
          <w:szCs w:val="32"/>
        </w:rPr>
        <w:t>2427105</w:t>
      </w:r>
    </w:p>
    <w:p w14:paraId="6276A1DB" w14:textId="77777777" w:rsidR="00D23014" w:rsidRDefault="00D23014"/>
    <w:p w14:paraId="0DA3C694" w14:textId="77777777" w:rsidR="009778C7" w:rsidRDefault="009778C7"/>
    <w:p w14:paraId="7C70B4C1" w14:textId="77777777" w:rsidR="009778C7" w:rsidRDefault="009778C7"/>
    <w:p w14:paraId="657B3F3D" w14:textId="77777777" w:rsidR="009778C7" w:rsidRDefault="009778C7"/>
    <w:p w14:paraId="6771F035" w14:textId="77777777" w:rsidR="009778C7" w:rsidRDefault="009778C7"/>
    <w:p w14:paraId="47C5E900" w14:textId="77777777" w:rsidR="000B58A6" w:rsidRDefault="000B58A6"/>
    <w:p w14:paraId="23FE40B9" w14:textId="77777777" w:rsidR="000B58A6" w:rsidRDefault="000B58A6"/>
    <w:p w14:paraId="1F0DC152" w14:textId="77777777" w:rsidR="000B58A6" w:rsidRDefault="000B58A6"/>
    <w:p w14:paraId="74CA9A33" w14:textId="77777777" w:rsidR="00791C9D" w:rsidRDefault="00791C9D"/>
    <w:p w14:paraId="358F23D8" w14:textId="77777777" w:rsidR="006155E1" w:rsidRDefault="006155E1"/>
    <w:p w14:paraId="0820D19A" w14:textId="77777777" w:rsidR="006155E1" w:rsidRDefault="006155E1"/>
    <w:p w14:paraId="52557DCB" w14:textId="77777777" w:rsidR="006155E1" w:rsidRDefault="006155E1"/>
    <w:p w14:paraId="6BFA3CBB" w14:textId="77777777" w:rsidR="006155E1" w:rsidRDefault="006155E1"/>
    <w:p w14:paraId="569FFD1F" w14:textId="77777777" w:rsidR="006155E1" w:rsidRDefault="006155E1"/>
    <w:p w14:paraId="6D7301B4" w14:textId="77777777" w:rsidR="006155E1" w:rsidRDefault="006155E1"/>
    <w:p w14:paraId="78B15020" w14:textId="77777777" w:rsidR="006155E1" w:rsidRDefault="006155E1"/>
    <w:p w14:paraId="6E0D7CC8" w14:textId="77777777" w:rsidR="006155E1" w:rsidRDefault="006155E1"/>
    <w:p w14:paraId="37A8CC8A" w14:textId="77777777" w:rsidR="006155E1" w:rsidRDefault="006155E1"/>
    <w:p w14:paraId="76747A4A" w14:textId="77777777" w:rsidR="006155E1" w:rsidRDefault="006155E1"/>
    <w:p w14:paraId="3D145779" w14:textId="77777777" w:rsidR="00F86310" w:rsidRDefault="00F86310"/>
    <w:p w14:paraId="715A9C59" w14:textId="77777777" w:rsidR="00F86310" w:rsidRDefault="00F86310"/>
    <w:p w14:paraId="22C4B62E" w14:textId="77777777" w:rsidR="00F86310" w:rsidRDefault="00F86310"/>
    <w:p w14:paraId="2A56C3D4" w14:textId="77777777" w:rsidR="00F86310" w:rsidRDefault="00F86310"/>
    <w:p w14:paraId="5E979626" w14:textId="77777777" w:rsidR="00F86310" w:rsidRDefault="00F86310"/>
    <w:p w14:paraId="4CE1B29C" w14:textId="77777777" w:rsidR="00F86310" w:rsidRDefault="00F86310"/>
    <w:p w14:paraId="23EBC29C" w14:textId="77777777" w:rsidR="00F86310" w:rsidRDefault="00F86310"/>
    <w:p w14:paraId="0B7E25A4" w14:textId="77777777" w:rsidR="006155E1" w:rsidRDefault="006155E1"/>
    <w:p w14:paraId="4526243D" w14:textId="77777777" w:rsidR="006155E1" w:rsidRDefault="006155E1"/>
    <w:p w14:paraId="032DBF32" w14:textId="77777777" w:rsidR="006155E1" w:rsidRDefault="006155E1"/>
    <w:p w14:paraId="354D9929" w14:textId="77777777" w:rsidR="006155E1" w:rsidRDefault="006155E1"/>
    <w:p w14:paraId="0C7FD630" w14:textId="77777777" w:rsidR="006155E1" w:rsidRDefault="006155E1"/>
    <w:p w14:paraId="43679C9B" w14:textId="77777777" w:rsidR="006155E1" w:rsidRDefault="006155E1"/>
    <w:p w14:paraId="735B706F" w14:textId="77777777" w:rsidR="006155E1" w:rsidRDefault="006155E1"/>
    <w:p w14:paraId="7B5B459A" w14:textId="77777777" w:rsidR="006155E1" w:rsidRDefault="006155E1"/>
    <w:p w14:paraId="4BA80358" w14:textId="77777777" w:rsidR="00791C9D" w:rsidRDefault="00791C9D"/>
    <w:p w14:paraId="347D8C49" w14:textId="77777777" w:rsidR="000B58A6" w:rsidRDefault="000B58A6"/>
    <w:p w14:paraId="4FAFE92D" w14:textId="77777777" w:rsidR="000B58A6" w:rsidRDefault="000B58A6"/>
    <w:p w14:paraId="39B090E5" w14:textId="77777777" w:rsidR="009778C7" w:rsidRDefault="009778C7"/>
    <w:p w14:paraId="5B0DB86E" w14:textId="230A6F23" w:rsidR="009778C7" w:rsidRPr="000B58A6" w:rsidRDefault="000B58A6">
      <w:pPr>
        <w:rPr>
          <w:rFonts w:asciiTheme="majorHAnsi" w:hAnsiTheme="majorHAnsi"/>
          <w:color w:val="80340D" w:themeColor="accent2" w:themeShade="80"/>
          <w:sz w:val="36"/>
          <w:szCs w:val="36"/>
        </w:rPr>
      </w:pPr>
      <w:r w:rsidRPr="000B58A6">
        <w:rPr>
          <w:rFonts w:asciiTheme="majorHAnsi" w:hAnsiTheme="majorHAnsi"/>
          <w:color w:val="80340D" w:themeColor="accent2" w:themeShade="80"/>
          <w:sz w:val="36"/>
          <w:szCs w:val="36"/>
        </w:rPr>
        <w:lastRenderedPageBreak/>
        <w:t>Table of Contents</w:t>
      </w:r>
    </w:p>
    <w:p w14:paraId="4D3ADC64" w14:textId="77777777" w:rsidR="009778C7" w:rsidRDefault="009778C7"/>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671"/>
        <w:gridCol w:w="839"/>
      </w:tblGrid>
      <w:tr w:rsidR="009778C7" w:rsidRPr="000B58A6" w14:paraId="557C6A98" w14:textId="77777777" w:rsidTr="5ADFAD26">
        <w:tc>
          <w:tcPr>
            <w:tcW w:w="846" w:type="dxa"/>
          </w:tcPr>
          <w:p w14:paraId="1CDB61BD" w14:textId="77777777" w:rsidR="009778C7" w:rsidRPr="000B58A6" w:rsidRDefault="009778C7">
            <w:pPr>
              <w:rPr>
                <w:b/>
                <w:bCs/>
                <w:color w:val="80340D" w:themeColor="accent2" w:themeShade="80"/>
                <w:sz w:val="24"/>
                <w:szCs w:val="24"/>
              </w:rPr>
            </w:pPr>
            <w:r w:rsidRPr="000B58A6">
              <w:rPr>
                <w:b/>
                <w:bCs/>
                <w:color w:val="80340D" w:themeColor="accent2" w:themeShade="80"/>
                <w:sz w:val="24"/>
                <w:szCs w:val="24"/>
              </w:rPr>
              <w:t>1</w:t>
            </w:r>
          </w:p>
        </w:tc>
        <w:tc>
          <w:tcPr>
            <w:tcW w:w="7671" w:type="dxa"/>
          </w:tcPr>
          <w:p w14:paraId="2741520C" w14:textId="77777777" w:rsidR="009778C7" w:rsidRPr="000B58A6" w:rsidRDefault="009778C7">
            <w:pPr>
              <w:rPr>
                <w:b/>
                <w:bCs/>
                <w:color w:val="80340D" w:themeColor="accent2" w:themeShade="80"/>
                <w:sz w:val="24"/>
                <w:szCs w:val="24"/>
              </w:rPr>
            </w:pPr>
            <w:r w:rsidRPr="000B58A6">
              <w:rPr>
                <w:b/>
                <w:bCs/>
                <w:color w:val="80340D" w:themeColor="accent2" w:themeShade="80"/>
                <w:sz w:val="24"/>
                <w:szCs w:val="24"/>
              </w:rPr>
              <w:t>Introduction</w:t>
            </w:r>
          </w:p>
        </w:tc>
        <w:tc>
          <w:tcPr>
            <w:tcW w:w="839" w:type="dxa"/>
          </w:tcPr>
          <w:p w14:paraId="0FF56DA7" w14:textId="6CFE54BC" w:rsidR="009778C7" w:rsidRPr="000B58A6" w:rsidRDefault="008C088B">
            <w:pPr>
              <w:rPr>
                <w:b/>
                <w:bCs/>
                <w:color w:val="80340D" w:themeColor="accent2" w:themeShade="80"/>
                <w:sz w:val="24"/>
                <w:szCs w:val="24"/>
              </w:rPr>
            </w:pPr>
            <w:r>
              <w:rPr>
                <w:b/>
                <w:bCs/>
                <w:color w:val="80340D" w:themeColor="accent2" w:themeShade="80"/>
                <w:sz w:val="24"/>
                <w:szCs w:val="24"/>
              </w:rPr>
              <w:t>9</w:t>
            </w:r>
          </w:p>
        </w:tc>
      </w:tr>
      <w:tr w:rsidR="009778C7" w:rsidRPr="00B009C6" w14:paraId="7A0F6566" w14:textId="77777777" w:rsidTr="5ADFAD26">
        <w:tc>
          <w:tcPr>
            <w:tcW w:w="846" w:type="dxa"/>
          </w:tcPr>
          <w:p w14:paraId="21123BA3" w14:textId="77777777" w:rsidR="009778C7" w:rsidRPr="000B58A6" w:rsidRDefault="009778C7">
            <w:pPr>
              <w:rPr>
                <w:color w:val="0E2841" w:themeColor="text2"/>
                <w:sz w:val="24"/>
                <w:szCs w:val="24"/>
              </w:rPr>
            </w:pPr>
            <w:r w:rsidRPr="000B58A6">
              <w:rPr>
                <w:color w:val="0E2841" w:themeColor="text2"/>
                <w:sz w:val="24"/>
                <w:szCs w:val="24"/>
              </w:rPr>
              <w:t xml:space="preserve">     1a</w:t>
            </w:r>
          </w:p>
        </w:tc>
        <w:tc>
          <w:tcPr>
            <w:tcW w:w="7671" w:type="dxa"/>
          </w:tcPr>
          <w:p w14:paraId="53869DB4" w14:textId="6398EF80" w:rsidR="009778C7" w:rsidRPr="000B58A6" w:rsidRDefault="00455DF2">
            <w:pPr>
              <w:rPr>
                <w:color w:val="0E2841" w:themeColor="text2"/>
                <w:sz w:val="24"/>
                <w:szCs w:val="24"/>
              </w:rPr>
            </w:pPr>
            <w:r>
              <w:rPr>
                <w:color w:val="0E2841" w:themeColor="text2"/>
                <w:sz w:val="24"/>
                <w:szCs w:val="24"/>
              </w:rPr>
              <w:t>Purpose</w:t>
            </w:r>
          </w:p>
        </w:tc>
        <w:tc>
          <w:tcPr>
            <w:tcW w:w="839" w:type="dxa"/>
          </w:tcPr>
          <w:p w14:paraId="6E5CD2C9" w14:textId="0E713376" w:rsidR="009778C7" w:rsidRPr="000B58A6" w:rsidRDefault="008C088B">
            <w:pPr>
              <w:rPr>
                <w:color w:val="0E2841" w:themeColor="text2"/>
                <w:sz w:val="24"/>
                <w:szCs w:val="24"/>
              </w:rPr>
            </w:pPr>
            <w:r>
              <w:rPr>
                <w:color w:val="0E2841" w:themeColor="text2"/>
                <w:sz w:val="24"/>
                <w:szCs w:val="24"/>
              </w:rPr>
              <w:t>9</w:t>
            </w:r>
          </w:p>
        </w:tc>
      </w:tr>
      <w:tr w:rsidR="009778C7" w:rsidRPr="00B009C6" w14:paraId="192FF5A6" w14:textId="77777777" w:rsidTr="5ADFAD26">
        <w:tc>
          <w:tcPr>
            <w:tcW w:w="846" w:type="dxa"/>
          </w:tcPr>
          <w:p w14:paraId="26FCCA42" w14:textId="77777777" w:rsidR="009778C7" w:rsidRPr="000B58A6" w:rsidRDefault="009778C7">
            <w:pPr>
              <w:rPr>
                <w:b/>
                <w:bCs/>
                <w:color w:val="80340D" w:themeColor="accent2" w:themeShade="80"/>
                <w:sz w:val="24"/>
                <w:szCs w:val="24"/>
              </w:rPr>
            </w:pPr>
            <w:r w:rsidRPr="000B58A6">
              <w:rPr>
                <w:b/>
                <w:bCs/>
                <w:color w:val="80340D" w:themeColor="accent2" w:themeShade="80"/>
                <w:sz w:val="24"/>
                <w:szCs w:val="24"/>
              </w:rPr>
              <w:t>2</w:t>
            </w:r>
          </w:p>
        </w:tc>
        <w:tc>
          <w:tcPr>
            <w:tcW w:w="7671" w:type="dxa"/>
          </w:tcPr>
          <w:p w14:paraId="4AE803F1" w14:textId="24720054" w:rsidR="009778C7" w:rsidRPr="000B58A6" w:rsidRDefault="00455DF2">
            <w:pPr>
              <w:rPr>
                <w:b/>
                <w:bCs/>
                <w:color w:val="80340D" w:themeColor="accent2" w:themeShade="80"/>
                <w:sz w:val="24"/>
                <w:szCs w:val="24"/>
              </w:rPr>
            </w:pPr>
            <w:r>
              <w:rPr>
                <w:b/>
                <w:bCs/>
                <w:color w:val="80340D" w:themeColor="accent2" w:themeShade="80"/>
                <w:sz w:val="24"/>
                <w:szCs w:val="24"/>
              </w:rPr>
              <w:t xml:space="preserve">Hazard </w:t>
            </w:r>
          </w:p>
        </w:tc>
        <w:tc>
          <w:tcPr>
            <w:tcW w:w="839" w:type="dxa"/>
          </w:tcPr>
          <w:p w14:paraId="41EC16B5" w14:textId="17936438" w:rsidR="009778C7" w:rsidRPr="008C088B" w:rsidRDefault="008C088B">
            <w:pPr>
              <w:rPr>
                <w:b/>
                <w:bCs/>
                <w:color w:val="80340D" w:themeColor="accent2" w:themeShade="80"/>
                <w:sz w:val="24"/>
                <w:szCs w:val="24"/>
              </w:rPr>
            </w:pPr>
            <w:r w:rsidRPr="008C088B">
              <w:rPr>
                <w:b/>
                <w:bCs/>
                <w:color w:val="80340D" w:themeColor="accent2" w:themeShade="80"/>
                <w:sz w:val="24"/>
                <w:szCs w:val="24"/>
              </w:rPr>
              <w:t>9</w:t>
            </w:r>
          </w:p>
        </w:tc>
      </w:tr>
      <w:tr w:rsidR="009778C7" w:rsidRPr="00B009C6" w14:paraId="4FC5BA32" w14:textId="77777777" w:rsidTr="5ADFAD26">
        <w:tc>
          <w:tcPr>
            <w:tcW w:w="846" w:type="dxa"/>
          </w:tcPr>
          <w:p w14:paraId="5FEF9740" w14:textId="77777777" w:rsidR="009778C7" w:rsidRPr="000B58A6" w:rsidRDefault="009778C7">
            <w:pPr>
              <w:rPr>
                <w:color w:val="0E2841" w:themeColor="text2"/>
                <w:sz w:val="24"/>
                <w:szCs w:val="24"/>
              </w:rPr>
            </w:pPr>
            <w:r w:rsidRPr="000B58A6">
              <w:rPr>
                <w:color w:val="0E2841" w:themeColor="text2"/>
                <w:sz w:val="24"/>
                <w:szCs w:val="24"/>
              </w:rPr>
              <w:t xml:space="preserve">     2a  </w:t>
            </w:r>
          </w:p>
        </w:tc>
        <w:tc>
          <w:tcPr>
            <w:tcW w:w="7671" w:type="dxa"/>
          </w:tcPr>
          <w:p w14:paraId="058A6A10" w14:textId="0CA7FBA7" w:rsidR="009778C7" w:rsidRPr="000B58A6" w:rsidRDefault="009479FD">
            <w:pPr>
              <w:rPr>
                <w:color w:val="0E2841" w:themeColor="text2"/>
                <w:sz w:val="24"/>
                <w:szCs w:val="24"/>
              </w:rPr>
            </w:pPr>
            <w:r>
              <w:rPr>
                <w:color w:val="0E2841" w:themeColor="text2"/>
                <w:sz w:val="24"/>
                <w:szCs w:val="24"/>
              </w:rPr>
              <w:t>Brimstone 2</w:t>
            </w:r>
          </w:p>
        </w:tc>
        <w:tc>
          <w:tcPr>
            <w:tcW w:w="839" w:type="dxa"/>
          </w:tcPr>
          <w:p w14:paraId="2A13AC4C" w14:textId="067BFE8C" w:rsidR="009778C7" w:rsidRPr="000B58A6" w:rsidRDefault="008C088B">
            <w:pPr>
              <w:rPr>
                <w:color w:val="0E2841" w:themeColor="text2"/>
                <w:sz w:val="24"/>
                <w:szCs w:val="24"/>
              </w:rPr>
            </w:pPr>
            <w:r>
              <w:rPr>
                <w:color w:val="0E2841" w:themeColor="text2"/>
                <w:sz w:val="24"/>
                <w:szCs w:val="24"/>
              </w:rPr>
              <w:t>9</w:t>
            </w:r>
          </w:p>
        </w:tc>
      </w:tr>
      <w:tr w:rsidR="009778C7" w:rsidRPr="00B009C6" w14:paraId="40894425" w14:textId="77777777" w:rsidTr="5ADFAD26">
        <w:tc>
          <w:tcPr>
            <w:tcW w:w="846" w:type="dxa"/>
          </w:tcPr>
          <w:p w14:paraId="6F850127" w14:textId="482D634D" w:rsidR="009778C7" w:rsidRPr="000B58A6" w:rsidRDefault="009778C7">
            <w:pPr>
              <w:rPr>
                <w:color w:val="0E2841" w:themeColor="text2"/>
                <w:sz w:val="24"/>
                <w:szCs w:val="24"/>
              </w:rPr>
            </w:pPr>
            <w:r w:rsidRPr="000B58A6">
              <w:rPr>
                <w:color w:val="0E2841" w:themeColor="text2"/>
                <w:sz w:val="24"/>
                <w:szCs w:val="24"/>
              </w:rPr>
              <w:t xml:space="preserve">     </w:t>
            </w:r>
            <w:r w:rsidR="0003061B">
              <w:rPr>
                <w:color w:val="0E2841" w:themeColor="text2"/>
                <w:sz w:val="24"/>
                <w:szCs w:val="24"/>
              </w:rPr>
              <w:t>2</w:t>
            </w:r>
            <w:r w:rsidRPr="000B58A6">
              <w:rPr>
                <w:color w:val="0E2841" w:themeColor="text2"/>
                <w:sz w:val="24"/>
                <w:szCs w:val="24"/>
              </w:rPr>
              <w:t>b</w:t>
            </w:r>
          </w:p>
        </w:tc>
        <w:tc>
          <w:tcPr>
            <w:tcW w:w="7671" w:type="dxa"/>
          </w:tcPr>
          <w:p w14:paraId="5C8A3212" w14:textId="5AB45C8D" w:rsidR="009778C7" w:rsidRPr="000B58A6" w:rsidRDefault="009479FD">
            <w:pPr>
              <w:rPr>
                <w:rFonts w:cstheme="minorHAnsi"/>
                <w:bCs/>
                <w:color w:val="0E2841" w:themeColor="text2"/>
                <w:sz w:val="24"/>
                <w:szCs w:val="24"/>
              </w:rPr>
            </w:pPr>
            <w:r>
              <w:rPr>
                <w:rFonts w:cstheme="minorHAnsi"/>
                <w:bCs/>
                <w:color w:val="0E2841" w:themeColor="text2"/>
                <w:sz w:val="24"/>
                <w:szCs w:val="24"/>
              </w:rPr>
              <w:t>Inadvertent Detonation</w:t>
            </w:r>
          </w:p>
        </w:tc>
        <w:tc>
          <w:tcPr>
            <w:tcW w:w="839" w:type="dxa"/>
          </w:tcPr>
          <w:p w14:paraId="3CAFD4F3" w14:textId="18A02936" w:rsidR="009778C7" w:rsidRPr="000B58A6" w:rsidRDefault="008C088B">
            <w:pPr>
              <w:rPr>
                <w:color w:val="0E2841" w:themeColor="text2"/>
                <w:sz w:val="24"/>
                <w:szCs w:val="24"/>
              </w:rPr>
            </w:pPr>
            <w:r>
              <w:rPr>
                <w:color w:val="0E2841" w:themeColor="text2"/>
                <w:sz w:val="24"/>
                <w:szCs w:val="24"/>
              </w:rPr>
              <w:t>9</w:t>
            </w:r>
          </w:p>
        </w:tc>
      </w:tr>
      <w:tr w:rsidR="009778C7" w:rsidRPr="00B009C6" w14:paraId="477EAFCF" w14:textId="77777777" w:rsidTr="5ADFAD26">
        <w:tc>
          <w:tcPr>
            <w:tcW w:w="846" w:type="dxa"/>
          </w:tcPr>
          <w:p w14:paraId="12A4C69D" w14:textId="77777777" w:rsidR="009778C7" w:rsidRPr="000B58A6" w:rsidRDefault="009778C7">
            <w:pPr>
              <w:rPr>
                <w:b/>
                <w:bCs/>
                <w:color w:val="80340D" w:themeColor="accent2" w:themeShade="80"/>
                <w:sz w:val="24"/>
                <w:szCs w:val="24"/>
              </w:rPr>
            </w:pPr>
            <w:r w:rsidRPr="000B58A6">
              <w:rPr>
                <w:b/>
                <w:bCs/>
                <w:color w:val="80340D" w:themeColor="accent2" w:themeShade="80"/>
                <w:sz w:val="24"/>
                <w:szCs w:val="24"/>
              </w:rPr>
              <w:t>3</w:t>
            </w:r>
          </w:p>
        </w:tc>
        <w:tc>
          <w:tcPr>
            <w:tcW w:w="7671" w:type="dxa"/>
          </w:tcPr>
          <w:p w14:paraId="56642BE2" w14:textId="1D747F67" w:rsidR="009778C7" w:rsidRPr="000B58A6" w:rsidRDefault="00455DF2">
            <w:pPr>
              <w:rPr>
                <w:b/>
                <w:bCs/>
                <w:color w:val="80340D" w:themeColor="accent2" w:themeShade="80"/>
                <w:sz w:val="24"/>
                <w:szCs w:val="24"/>
              </w:rPr>
            </w:pPr>
            <w:r>
              <w:rPr>
                <w:b/>
                <w:bCs/>
                <w:color w:val="80340D" w:themeColor="accent2" w:themeShade="80"/>
                <w:sz w:val="24"/>
                <w:szCs w:val="24"/>
              </w:rPr>
              <w:t xml:space="preserve">Initial Risk Assessment </w:t>
            </w:r>
          </w:p>
        </w:tc>
        <w:tc>
          <w:tcPr>
            <w:tcW w:w="839" w:type="dxa"/>
          </w:tcPr>
          <w:p w14:paraId="5BF45571" w14:textId="49E0626A" w:rsidR="009778C7" w:rsidRPr="000B58A6" w:rsidRDefault="008C088B">
            <w:pPr>
              <w:rPr>
                <w:b/>
                <w:bCs/>
                <w:color w:val="80340D" w:themeColor="accent2" w:themeShade="80"/>
                <w:sz w:val="24"/>
                <w:szCs w:val="24"/>
              </w:rPr>
            </w:pPr>
            <w:r>
              <w:rPr>
                <w:b/>
                <w:bCs/>
                <w:color w:val="80340D" w:themeColor="accent2" w:themeShade="80"/>
                <w:sz w:val="24"/>
                <w:szCs w:val="24"/>
              </w:rPr>
              <w:t>10</w:t>
            </w:r>
          </w:p>
        </w:tc>
      </w:tr>
      <w:tr w:rsidR="00455DF2" w:rsidRPr="00B009C6" w14:paraId="054CB08E" w14:textId="77777777" w:rsidTr="5ADFAD26">
        <w:tc>
          <w:tcPr>
            <w:tcW w:w="846" w:type="dxa"/>
          </w:tcPr>
          <w:p w14:paraId="09A72D66" w14:textId="40CD6350" w:rsidR="00455DF2" w:rsidRPr="000B58A6" w:rsidRDefault="00455DF2">
            <w:pPr>
              <w:rPr>
                <w:color w:val="0E2841" w:themeColor="text2"/>
                <w:sz w:val="24"/>
                <w:szCs w:val="24"/>
              </w:rPr>
            </w:pPr>
            <w:r>
              <w:rPr>
                <w:b/>
                <w:bCs/>
                <w:color w:val="80340D" w:themeColor="accent2" w:themeShade="80"/>
                <w:sz w:val="24"/>
                <w:szCs w:val="24"/>
              </w:rPr>
              <w:t>4</w:t>
            </w:r>
          </w:p>
        </w:tc>
        <w:tc>
          <w:tcPr>
            <w:tcW w:w="7671" w:type="dxa"/>
          </w:tcPr>
          <w:p w14:paraId="6D854951" w14:textId="34552EBA" w:rsidR="00455DF2" w:rsidRPr="000B58A6" w:rsidRDefault="00455DF2">
            <w:pPr>
              <w:rPr>
                <w:color w:val="0E2841" w:themeColor="text2"/>
                <w:sz w:val="24"/>
                <w:szCs w:val="24"/>
              </w:rPr>
            </w:pPr>
            <w:r>
              <w:rPr>
                <w:b/>
                <w:bCs/>
                <w:color w:val="80340D" w:themeColor="accent2" w:themeShade="80"/>
                <w:sz w:val="24"/>
                <w:szCs w:val="24"/>
              </w:rPr>
              <w:t>Legislation</w:t>
            </w:r>
          </w:p>
        </w:tc>
        <w:tc>
          <w:tcPr>
            <w:tcW w:w="839" w:type="dxa"/>
          </w:tcPr>
          <w:p w14:paraId="2D5A8929" w14:textId="01C83130" w:rsidR="00455DF2" w:rsidRPr="008C088B" w:rsidRDefault="008C088B">
            <w:pPr>
              <w:rPr>
                <w:b/>
                <w:bCs/>
                <w:color w:val="80340D" w:themeColor="accent2" w:themeShade="80"/>
                <w:sz w:val="24"/>
                <w:szCs w:val="24"/>
              </w:rPr>
            </w:pPr>
            <w:r w:rsidRPr="008C088B">
              <w:rPr>
                <w:b/>
                <w:bCs/>
                <w:color w:val="80340D" w:themeColor="accent2" w:themeShade="80"/>
                <w:sz w:val="24"/>
                <w:szCs w:val="24"/>
              </w:rPr>
              <w:t>10</w:t>
            </w:r>
          </w:p>
        </w:tc>
      </w:tr>
      <w:tr w:rsidR="00455DF2" w:rsidRPr="00B009C6" w14:paraId="71A921CC" w14:textId="77777777" w:rsidTr="5ADFAD26">
        <w:tc>
          <w:tcPr>
            <w:tcW w:w="846" w:type="dxa"/>
          </w:tcPr>
          <w:p w14:paraId="08C33865" w14:textId="73EE645C" w:rsidR="00455DF2" w:rsidRDefault="00455DF2">
            <w:pPr>
              <w:rPr>
                <w:b/>
                <w:bCs/>
                <w:color w:val="80340D" w:themeColor="accent2" w:themeShade="80"/>
                <w:sz w:val="24"/>
                <w:szCs w:val="24"/>
              </w:rPr>
            </w:pPr>
            <w:r>
              <w:rPr>
                <w:b/>
                <w:bCs/>
                <w:color w:val="80340D" w:themeColor="accent2" w:themeShade="80"/>
                <w:sz w:val="24"/>
                <w:szCs w:val="24"/>
              </w:rPr>
              <w:t>5</w:t>
            </w:r>
          </w:p>
        </w:tc>
        <w:tc>
          <w:tcPr>
            <w:tcW w:w="7671" w:type="dxa"/>
          </w:tcPr>
          <w:p w14:paraId="44571D9C" w14:textId="2A14E979" w:rsidR="00455DF2" w:rsidRDefault="00455DF2">
            <w:pPr>
              <w:rPr>
                <w:b/>
                <w:bCs/>
                <w:color w:val="80340D" w:themeColor="accent2" w:themeShade="80"/>
                <w:sz w:val="24"/>
                <w:szCs w:val="24"/>
              </w:rPr>
            </w:pPr>
            <w:r>
              <w:rPr>
                <w:b/>
                <w:bCs/>
                <w:color w:val="80340D" w:themeColor="accent2" w:themeShade="80"/>
                <w:sz w:val="24"/>
                <w:szCs w:val="24"/>
              </w:rPr>
              <w:t>Controls</w:t>
            </w:r>
          </w:p>
        </w:tc>
        <w:tc>
          <w:tcPr>
            <w:tcW w:w="839" w:type="dxa"/>
          </w:tcPr>
          <w:p w14:paraId="5D17B5DF" w14:textId="2109FB7B" w:rsidR="00455DF2" w:rsidRPr="008C088B" w:rsidRDefault="008C088B">
            <w:pPr>
              <w:rPr>
                <w:b/>
                <w:bCs/>
                <w:color w:val="80340D" w:themeColor="accent2" w:themeShade="80"/>
                <w:sz w:val="24"/>
                <w:szCs w:val="24"/>
              </w:rPr>
            </w:pPr>
            <w:r w:rsidRPr="008C088B">
              <w:rPr>
                <w:b/>
                <w:bCs/>
                <w:color w:val="80340D" w:themeColor="accent2" w:themeShade="80"/>
                <w:sz w:val="24"/>
                <w:szCs w:val="24"/>
              </w:rPr>
              <w:t>11</w:t>
            </w:r>
          </w:p>
        </w:tc>
      </w:tr>
      <w:tr w:rsidR="00455DF2" w:rsidRPr="00B009C6" w14:paraId="5AD1FF90" w14:textId="77777777" w:rsidTr="5ADFAD26">
        <w:tc>
          <w:tcPr>
            <w:tcW w:w="846" w:type="dxa"/>
          </w:tcPr>
          <w:p w14:paraId="5903A40B" w14:textId="6DCF5503" w:rsidR="00455DF2" w:rsidRDefault="00455DF2">
            <w:pPr>
              <w:rPr>
                <w:b/>
                <w:bCs/>
                <w:color w:val="80340D" w:themeColor="accent2" w:themeShade="80"/>
                <w:sz w:val="24"/>
                <w:szCs w:val="24"/>
              </w:rPr>
            </w:pPr>
            <w:r>
              <w:rPr>
                <w:color w:val="0E2841" w:themeColor="text2"/>
                <w:sz w:val="24"/>
                <w:szCs w:val="24"/>
              </w:rPr>
              <w:t xml:space="preserve">     5a</w:t>
            </w:r>
          </w:p>
        </w:tc>
        <w:tc>
          <w:tcPr>
            <w:tcW w:w="7671" w:type="dxa"/>
          </w:tcPr>
          <w:p w14:paraId="7BB92B5C" w14:textId="1353106F" w:rsidR="00455DF2" w:rsidRDefault="00674933">
            <w:pPr>
              <w:rPr>
                <w:b/>
                <w:bCs/>
                <w:color w:val="80340D" w:themeColor="accent2" w:themeShade="80"/>
                <w:sz w:val="24"/>
                <w:szCs w:val="24"/>
              </w:rPr>
            </w:pPr>
            <w:r>
              <w:rPr>
                <w:color w:val="0E2841" w:themeColor="text2"/>
                <w:sz w:val="24"/>
                <w:szCs w:val="24"/>
              </w:rPr>
              <w:t>ESD</w:t>
            </w:r>
            <w:r w:rsidR="00455DF2">
              <w:rPr>
                <w:color w:val="0E2841" w:themeColor="text2"/>
                <w:sz w:val="24"/>
                <w:szCs w:val="24"/>
              </w:rPr>
              <w:t xml:space="preserve"> </w:t>
            </w:r>
          </w:p>
        </w:tc>
        <w:tc>
          <w:tcPr>
            <w:tcW w:w="839" w:type="dxa"/>
          </w:tcPr>
          <w:p w14:paraId="09C161CF" w14:textId="2B7EC1F1" w:rsidR="00455DF2" w:rsidRDefault="008C088B">
            <w:pPr>
              <w:rPr>
                <w:color w:val="0E2841" w:themeColor="text2"/>
                <w:sz w:val="24"/>
                <w:szCs w:val="24"/>
              </w:rPr>
            </w:pPr>
            <w:r>
              <w:rPr>
                <w:color w:val="0E2841" w:themeColor="text2"/>
                <w:sz w:val="24"/>
                <w:szCs w:val="24"/>
              </w:rPr>
              <w:t>11</w:t>
            </w:r>
          </w:p>
        </w:tc>
      </w:tr>
      <w:tr w:rsidR="00455DF2" w:rsidRPr="00B009C6" w14:paraId="0624A98F" w14:textId="77777777" w:rsidTr="5ADFAD26">
        <w:tc>
          <w:tcPr>
            <w:tcW w:w="846" w:type="dxa"/>
          </w:tcPr>
          <w:p w14:paraId="6266BECA" w14:textId="560137EA" w:rsidR="00455DF2" w:rsidRDefault="00455DF2">
            <w:pPr>
              <w:rPr>
                <w:color w:val="0E2841" w:themeColor="text2"/>
                <w:sz w:val="24"/>
                <w:szCs w:val="24"/>
              </w:rPr>
            </w:pPr>
            <w:r>
              <w:rPr>
                <w:color w:val="0E2841" w:themeColor="text2"/>
                <w:sz w:val="24"/>
                <w:szCs w:val="24"/>
              </w:rPr>
              <w:t xml:space="preserve">     5b</w:t>
            </w:r>
          </w:p>
        </w:tc>
        <w:tc>
          <w:tcPr>
            <w:tcW w:w="7671" w:type="dxa"/>
          </w:tcPr>
          <w:p w14:paraId="1AB2303D" w14:textId="13FEE3C0" w:rsidR="00455DF2" w:rsidRDefault="00674933">
            <w:pPr>
              <w:rPr>
                <w:color w:val="0E2841" w:themeColor="text2"/>
                <w:sz w:val="24"/>
                <w:szCs w:val="24"/>
              </w:rPr>
            </w:pPr>
            <w:r>
              <w:rPr>
                <w:color w:val="0E2841" w:themeColor="text2"/>
                <w:sz w:val="24"/>
                <w:szCs w:val="24"/>
              </w:rPr>
              <w:t>Environment</w:t>
            </w:r>
            <w:r w:rsidR="00455DF2">
              <w:rPr>
                <w:color w:val="0E2841" w:themeColor="text2"/>
                <w:sz w:val="24"/>
                <w:szCs w:val="24"/>
              </w:rPr>
              <w:t xml:space="preserve"> </w:t>
            </w:r>
          </w:p>
        </w:tc>
        <w:tc>
          <w:tcPr>
            <w:tcW w:w="839" w:type="dxa"/>
          </w:tcPr>
          <w:p w14:paraId="40F15A5E" w14:textId="7AE84E1E" w:rsidR="00455DF2" w:rsidRDefault="008C088B">
            <w:pPr>
              <w:rPr>
                <w:color w:val="0E2841" w:themeColor="text2"/>
                <w:sz w:val="24"/>
                <w:szCs w:val="24"/>
              </w:rPr>
            </w:pPr>
            <w:r>
              <w:rPr>
                <w:color w:val="0E2841" w:themeColor="text2"/>
                <w:sz w:val="24"/>
                <w:szCs w:val="24"/>
              </w:rPr>
              <w:t>11</w:t>
            </w:r>
          </w:p>
        </w:tc>
      </w:tr>
      <w:tr w:rsidR="00455DF2" w:rsidRPr="00B009C6" w14:paraId="2548F161" w14:textId="77777777" w:rsidTr="5ADFAD26">
        <w:tc>
          <w:tcPr>
            <w:tcW w:w="846" w:type="dxa"/>
          </w:tcPr>
          <w:p w14:paraId="3BE92302" w14:textId="5E69D326" w:rsidR="00455DF2" w:rsidRDefault="00455DF2">
            <w:pPr>
              <w:rPr>
                <w:color w:val="0E2841" w:themeColor="text2"/>
                <w:sz w:val="24"/>
                <w:szCs w:val="24"/>
              </w:rPr>
            </w:pPr>
            <w:r>
              <w:rPr>
                <w:color w:val="0E2841" w:themeColor="text2"/>
                <w:sz w:val="24"/>
                <w:szCs w:val="24"/>
              </w:rPr>
              <w:t xml:space="preserve">     5c</w:t>
            </w:r>
          </w:p>
        </w:tc>
        <w:tc>
          <w:tcPr>
            <w:tcW w:w="7671" w:type="dxa"/>
          </w:tcPr>
          <w:p w14:paraId="79F0DE89" w14:textId="3B9CCD12" w:rsidR="00455DF2" w:rsidRDefault="00AE0590">
            <w:pPr>
              <w:rPr>
                <w:color w:val="0E2841" w:themeColor="text2"/>
                <w:sz w:val="24"/>
                <w:szCs w:val="24"/>
              </w:rPr>
            </w:pPr>
            <w:r>
              <w:rPr>
                <w:color w:val="0E2841" w:themeColor="text2"/>
                <w:sz w:val="24"/>
                <w:szCs w:val="24"/>
              </w:rPr>
              <w:t>Handling</w:t>
            </w:r>
            <w:r w:rsidR="00455DF2">
              <w:rPr>
                <w:color w:val="0E2841" w:themeColor="text2"/>
                <w:sz w:val="24"/>
                <w:szCs w:val="24"/>
              </w:rPr>
              <w:t xml:space="preserve"> </w:t>
            </w:r>
          </w:p>
        </w:tc>
        <w:tc>
          <w:tcPr>
            <w:tcW w:w="839" w:type="dxa"/>
          </w:tcPr>
          <w:p w14:paraId="289633AB" w14:textId="3BE827B6" w:rsidR="00455DF2" w:rsidRDefault="008C088B">
            <w:pPr>
              <w:rPr>
                <w:color w:val="0E2841" w:themeColor="text2"/>
                <w:sz w:val="24"/>
                <w:szCs w:val="24"/>
              </w:rPr>
            </w:pPr>
            <w:r>
              <w:rPr>
                <w:color w:val="0E2841" w:themeColor="text2"/>
                <w:sz w:val="24"/>
                <w:szCs w:val="24"/>
              </w:rPr>
              <w:t>12</w:t>
            </w:r>
          </w:p>
        </w:tc>
      </w:tr>
      <w:tr w:rsidR="00455DF2" w:rsidRPr="00B009C6" w14:paraId="226762B0" w14:textId="77777777" w:rsidTr="5ADFAD26">
        <w:tc>
          <w:tcPr>
            <w:tcW w:w="846" w:type="dxa"/>
          </w:tcPr>
          <w:p w14:paraId="29B5F09A" w14:textId="6ED9BB1F" w:rsidR="00455DF2" w:rsidRDefault="00455DF2">
            <w:pPr>
              <w:rPr>
                <w:color w:val="0E2841" w:themeColor="text2"/>
                <w:sz w:val="24"/>
                <w:szCs w:val="24"/>
              </w:rPr>
            </w:pPr>
            <w:r>
              <w:rPr>
                <w:color w:val="0E2841" w:themeColor="text2"/>
                <w:sz w:val="24"/>
                <w:szCs w:val="24"/>
              </w:rPr>
              <w:t xml:space="preserve">     5d</w:t>
            </w:r>
          </w:p>
        </w:tc>
        <w:tc>
          <w:tcPr>
            <w:tcW w:w="7671" w:type="dxa"/>
          </w:tcPr>
          <w:p w14:paraId="43DC1432" w14:textId="005335FE" w:rsidR="00455DF2" w:rsidRDefault="00455DF2">
            <w:pPr>
              <w:rPr>
                <w:color w:val="0E2841" w:themeColor="text2"/>
                <w:sz w:val="24"/>
                <w:szCs w:val="24"/>
              </w:rPr>
            </w:pPr>
            <w:r>
              <w:rPr>
                <w:color w:val="0E2841" w:themeColor="text2"/>
                <w:sz w:val="24"/>
                <w:szCs w:val="24"/>
              </w:rPr>
              <w:t>Storage</w:t>
            </w:r>
          </w:p>
        </w:tc>
        <w:tc>
          <w:tcPr>
            <w:tcW w:w="839" w:type="dxa"/>
          </w:tcPr>
          <w:p w14:paraId="6CFF8A3E" w14:textId="74C986AA" w:rsidR="00455DF2" w:rsidRDefault="008C088B">
            <w:pPr>
              <w:rPr>
                <w:color w:val="0E2841" w:themeColor="text2"/>
                <w:sz w:val="24"/>
                <w:szCs w:val="24"/>
              </w:rPr>
            </w:pPr>
            <w:r>
              <w:rPr>
                <w:color w:val="0E2841" w:themeColor="text2"/>
                <w:sz w:val="24"/>
                <w:szCs w:val="24"/>
              </w:rPr>
              <w:t>12</w:t>
            </w:r>
          </w:p>
        </w:tc>
      </w:tr>
      <w:tr w:rsidR="00455DF2" w:rsidRPr="00B009C6" w14:paraId="35838205" w14:textId="77777777" w:rsidTr="5ADFAD26">
        <w:tc>
          <w:tcPr>
            <w:tcW w:w="846" w:type="dxa"/>
          </w:tcPr>
          <w:p w14:paraId="6ACC3B5F" w14:textId="2A6F72C8" w:rsidR="00455DF2" w:rsidRDefault="00455DF2">
            <w:pPr>
              <w:rPr>
                <w:color w:val="0E2841" w:themeColor="text2"/>
                <w:sz w:val="24"/>
                <w:szCs w:val="24"/>
              </w:rPr>
            </w:pPr>
            <w:r>
              <w:rPr>
                <w:b/>
                <w:bCs/>
                <w:color w:val="80340D" w:themeColor="accent2" w:themeShade="80"/>
                <w:sz w:val="24"/>
                <w:szCs w:val="24"/>
              </w:rPr>
              <w:t>6</w:t>
            </w:r>
            <w:r>
              <w:rPr>
                <w:color w:val="0E2841" w:themeColor="text2"/>
                <w:sz w:val="24"/>
                <w:szCs w:val="24"/>
              </w:rPr>
              <w:t xml:space="preserve"> </w:t>
            </w:r>
          </w:p>
        </w:tc>
        <w:tc>
          <w:tcPr>
            <w:tcW w:w="7671" w:type="dxa"/>
          </w:tcPr>
          <w:p w14:paraId="380EA3C6" w14:textId="47E4CB94" w:rsidR="00455DF2" w:rsidRDefault="00455DF2">
            <w:pPr>
              <w:rPr>
                <w:color w:val="0E2841" w:themeColor="text2"/>
                <w:sz w:val="24"/>
                <w:szCs w:val="24"/>
              </w:rPr>
            </w:pPr>
            <w:r>
              <w:rPr>
                <w:b/>
                <w:bCs/>
                <w:color w:val="80340D" w:themeColor="accent2" w:themeShade="80"/>
                <w:sz w:val="24"/>
                <w:szCs w:val="24"/>
              </w:rPr>
              <w:t>ALARP</w:t>
            </w:r>
          </w:p>
        </w:tc>
        <w:tc>
          <w:tcPr>
            <w:tcW w:w="839" w:type="dxa"/>
          </w:tcPr>
          <w:p w14:paraId="24ADAAF0" w14:textId="67403FCA" w:rsidR="00455DF2" w:rsidRPr="008C088B" w:rsidRDefault="008C088B">
            <w:pPr>
              <w:rPr>
                <w:b/>
                <w:bCs/>
                <w:color w:val="0E2841" w:themeColor="text2"/>
                <w:sz w:val="24"/>
                <w:szCs w:val="24"/>
              </w:rPr>
            </w:pPr>
            <w:r w:rsidRPr="008C088B">
              <w:rPr>
                <w:b/>
                <w:bCs/>
                <w:color w:val="80340D" w:themeColor="accent2" w:themeShade="80"/>
                <w:sz w:val="24"/>
                <w:szCs w:val="24"/>
              </w:rPr>
              <w:t>13</w:t>
            </w:r>
          </w:p>
        </w:tc>
      </w:tr>
      <w:tr w:rsidR="00455DF2" w:rsidRPr="00B009C6" w14:paraId="451312A2" w14:textId="77777777" w:rsidTr="5ADFAD26">
        <w:tc>
          <w:tcPr>
            <w:tcW w:w="846" w:type="dxa"/>
          </w:tcPr>
          <w:p w14:paraId="16BF945E" w14:textId="7E93B508" w:rsidR="00455DF2" w:rsidRDefault="00455DF2">
            <w:pPr>
              <w:rPr>
                <w:color w:val="0E2841" w:themeColor="text2"/>
                <w:sz w:val="24"/>
                <w:szCs w:val="24"/>
              </w:rPr>
            </w:pPr>
            <w:r>
              <w:rPr>
                <w:color w:val="0E2841" w:themeColor="text2"/>
                <w:sz w:val="24"/>
                <w:szCs w:val="24"/>
              </w:rPr>
              <w:t xml:space="preserve">     6a</w:t>
            </w:r>
          </w:p>
        </w:tc>
        <w:tc>
          <w:tcPr>
            <w:tcW w:w="7671" w:type="dxa"/>
          </w:tcPr>
          <w:p w14:paraId="4EABA168" w14:textId="2A3BECCB" w:rsidR="00455DF2" w:rsidRDefault="00455DF2">
            <w:pPr>
              <w:rPr>
                <w:color w:val="0E2841" w:themeColor="text2"/>
                <w:sz w:val="24"/>
                <w:szCs w:val="24"/>
              </w:rPr>
            </w:pPr>
            <w:r>
              <w:rPr>
                <w:color w:val="0E2841" w:themeColor="text2"/>
                <w:sz w:val="24"/>
                <w:szCs w:val="24"/>
              </w:rPr>
              <w:t>Demonstrating</w:t>
            </w:r>
          </w:p>
        </w:tc>
        <w:tc>
          <w:tcPr>
            <w:tcW w:w="839" w:type="dxa"/>
          </w:tcPr>
          <w:p w14:paraId="295BE2A8" w14:textId="64B22F52" w:rsidR="00455DF2" w:rsidRDefault="008C088B">
            <w:pPr>
              <w:rPr>
                <w:color w:val="0E2841" w:themeColor="text2"/>
                <w:sz w:val="24"/>
                <w:szCs w:val="24"/>
              </w:rPr>
            </w:pPr>
            <w:r>
              <w:rPr>
                <w:color w:val="0E2841" w:themeColor="text2"/>
                <w:sz w:val="24"/>
                <w:szCs w:val="24"/>
              </w:rPr>
              <w:t>13</w:t>
            </w:r>
          </w:p>
        </w:tc>
      </w:tr>
      <w:tr w:rsidR="00455DF2" w:rsidRPr="00B009C6" w14:paraId="71981D13" w14:textId="77777777" w:rsidTr="5ADFAD26">
        <w:tc>
          <w:tcPr>
            <w:tcW w:w="846" w:type="dxa"/>
          </w:tcPr>
          <w:p w14:paraId="68D160D1" w14:textId="59655197" w:rsidR="00455DF2" w:rsidRDefault="00455DF2">
            <w:pPr>
              <w:rPr>
                <w:color w:val="0E2841" w:themeColor="text2"/>
                <w:sz w:val="24"/>
                <w:szCs w:val="24"/>
              </w:rPr>
            </w:pPr>
            <w:r>
              <w:rPr>
                <w:color w:val="0E2841" w:themeColor="text2"/>
                <w:sz w:val="24"/>
                <w:szCs w:val="24"/>
              </w:rPr>
              <w:t xml:space="preserve">     6b</w:t>
            </w:r>
          </w:p>
        </w:tc>
        <w:tc>
          <w:tcPr>
            <w:tcW w:w="7671" w:type="dxa"/>
          </w:tcPr>
          <w:p w14:paraId="437C2BC2" w14:textId="1F1671FB" w:rsidR="00455DF2" w:rsidRDefault="00455DF2">
            <w:pPr>
              <w:rPr>
                <w:color w:val="0E2841" w:themeColor="text2"/>
                <w:sz w:val="24"/>
                <w:szCs w:val="24"/>
              </w:rPr>
            </w:pPr>
            <w:r>
              <w:rPr>
                <w:color w:val="0E2841" w:themeColor="text2"/>
                <w:sz w:val="24"/>
                <w:szCs w:val="24"/>
              </w:rPr>
              <w:t>Maintaining</w:t>
            </w:r>
          </w:p>
        </w:tc>
        <w:tc>
          <w:tcPr>
            <w:tcW w:w="839" w:type="dxa"/>
          </w:tcPr>
          <w:p w14:paraId="0DA798A8" w14:textId="5F376BF3" w:rsidR="00455DF2" w:rsidRDefault="008C088B">
            <w:pPr>
              <w:rPr>
                <w:color w:val="0E2841" w:themeColor="text2"/>
                <w:sz w:val="24"/>
                <w:szCs w:val="24"/>
              </w:rPr>
            </w:pPr>
            <w:r>
              <w:rPr>
                <w:color w:val="0E2841" w:themeColor="text2"/>
                <w:sz w:val="24"/>
                <w:szCs w:val="24"/>
              </w:rPr>
              <w:t>13</w:t>
            </w:r>
          </w:p>
        </w:tc>
      </w:tr>
      <w:tr w:rsidR="00455DF2" w:rsidRPr="00B009C6" w14:paraId="620F0C9A" w14:textId="77777777" w:rsidTr="5ADFAD26">
        <w:tc>
          <w:tcPr>
            <w:tcW w:w="846" w:type="dxa"/>
          </w:tcPr>
          <w:p w14:paraId="7E3C7DA8" w14:textId="40829FB0" w:rsidR="00455DF2" w:rsidRDefault="00455DF2">
            <w:pPr>
              <w:rPr>
                <w:color w:val="0E2841" w:themeColor="text2"/>
                <w:sz w:val="24"/>
                <w:szCs w:val="24"/>
              </w:rPr>
            </w:pPr>
            <w:r>
              <w:rPr>
                <w:b/>
                <w:bCs/>
                <w:color w:val="80340D" w:themeColor="accent2" w:themeShade="80"/>
                <w:sz w:val="24"/>
                <w:szCs w:val="24"/>
              </w:rPr>
              <w:t>7</w:t>
            </w:r>
          </w:p>
        </w:tc>
        <w:tc>
          <w:tcPr>
            <w:tcW w:w="7671" w:type="dxa"/>
          </w:tcPr>
          <w:p w14:paraId="71ADA0A5" w14:textId="5B80A728" w:rsidR="00455DF2" w:rsidRDefault="00455DF2">
            <w:pPr>
              <w:rPr>
                <w:color w:val="0E2841" w:themeColor="text2"/>
                <w:sz w:val="24"/>
                <w:szCs w:val="24"/>
              </w:rPr>
            </w:pPr>
            <w:r>
              <w:rPr>
                <w:b/>
                <w:bCs/>
                <w:color w:val="80340D" w:themeColor="accent2" w:themeShade="80"/>
                <w:sz w:val="24"/>
                <w:szCs w:val="24"/>
              </w:rPr>
              <w:t>Conclusion</w:t>
            </w:r>
          </w:p>
        </w:tc>
        <w:tc>
          <w:tcPr>
            <w:tcW w:w="839" w:type="dxa"/>
          </w:tcPr>
          <w:p w14:paraId="2CF8DBA5" w14:textId="4D0CCD85" w:rsidR="00455DF2" w:rsidRPr="008C088B" w:rsidRDefault="008C088B">
            <w:pPr>
              <w:rPr>
                <w:b/>
                <w:bCs/>
                <w:color w:val="80340D" w:themeColor="accent2" w:themeShade="80"/>
                <w:sz w:val="24"/>
                <w:szCs w:val="24"/>
              </w:rPr>
            </w:pPr>
            <w:r w:rsidRPr="008C088B">
              <w:rPr>
                <w:b/>
                <w:bCs/>
                <w:color w:val="80340D" w:themeColor="accent2" w:themeShade="80"/>
                <w:sz w:val="24"/>
                <w:szCs w:val="24"/>
              </w:rPr>
              <w:t>14</w:t>
            </w:r>
          </w:p>
        </w:tc>
      </w:tr>
      <w:tr w:rsidR="00A03D38" w:rsidRPr="00B009C6" w14:paraId="2C252A0F" w14:textId="77777777" w:rsidTr="5ADFAD26">
        <w:tc>
          <w:tcPr>
            <w:tcW w:w="846" w:type="dxa"/>
          </w:tcPr>
          <w:p w14:paraId="0BABD585" w14:textId="28CB53CC" w:rsidR="00A03D38" w:rsidRDefault="00A03D38">
            <w:pPr>
              <w:rPr>
                <w:b/>
                <w:bCs/>
                <w:color w:val="80340D" w:themeColor="accent2" w:themeShade="80"/>
                <w:sz w:val="24"/>
                <w:szCs w:val="24"/>
              </w:rPr>
            </w:pPr>
            <w:r>
              <w:rPr>
                <w:b/>
                <w:bCs/>
                <w:color w:val="80340D" w:themeColor="accent2" w:themeShade="80"/>
                <w:sz w:val="24"/>
                <w:szCs w:val="24"/>
              </w:rPr>
              <w:t>8</w:t>
            </w:r>
          </w:p>
        </w:tc>
        <w:tc>
          <w:tcPr>
            <w:tcW w:w="7671" w:type="dxa"/>
          </w:tcPr>
          <w:p w14:paraId="5A2B039D" w14:textId="31FA787B" w:rsidR="00A03D38" w:rsidRDefault="00A03D38">
            <w:pPr>
              <w:rPr>
                <w:b/>
                <w:bCs/>
                <w:color w:val="80340D" w:themeColor="accent2" w:themeShade="80"/>
                <w:sz w:val="24"/>
                <w:szCs w:val="24"/>
              </w:rPr>
            </w:pPr>
            <w:r>
              <w:rPr>
                <w:b/>
                <w:bCs/>
                <w:color w:val="80340D" w:themeColor="accent2" w:themeShade="80"/>
                <w:sz w:val="24"/>
                <w:szCs w:val="24"/>
              </w:rPr>
              <w:t>References</w:t>
            </w:r>
          </w:p>
        </w:tc>
        <w:tc>
          <w:tcPr>
            <w:tcW w:w="839" w:type="dxa"/>
          </w:tcPr>
          <w:p w14:paraId="3F3695FF" w14:textId="38A9F1DC" w:rsidR="00A03D38" w:rsidRPr="008C088B" w:rsidRDefault="008C088B">
            <w:pPr>
              <w:rPr>
                <w:b/>
                <w:bCs/>
                <w:color w:val="80340D" w:themeColor="accent2" w:themeShade="80"/>
                <w:sz w:val="24"/>
                <w:szCs w:val="24"/>
              </w:rPr>
            </w:pPr>
            <w:r w:rsidRPr="008C088B">
              <w:rPr>
                <w:b/>
                <w:bCs/>
                <w:color w:val="80340D" w:themeColor="accent2" w:themeShade="80"/>
                <w:sz w:val="24"/>
                <w:szCs w:val="24"/>
              </w:rPr>
              <w:t>14</w:t>
            </w:r>
          </w:p>
        </w:tc>
      </w:tr>
      <w:tr w:rsidR="00455DF2" w:rsidRPr="00B009C6" w14:paraId="3B69C698" w14:textId="77777777" w:rsidTr="5ADFAD26">
        <w:tc>
          <w:tcPr>
            <w:tcW w:w="846" w:type="dxa"/>
          </w:tcPr>
          <w:p w14:paraId="1D3AADB9" w14:textId="77777777" w:rsidR="00455DF2" w:rsidRDefault="00455DF2">
            <w:pPr>
              <w:rPr>
                <w:color w:val="0E2841" w:themeColor="text2"/>
                <w:sz w:val="24"/>
                <w:szCs w:val="24"/>
              </w:rPr>
            </w:pPr>
          </w:p>
        </w:tc>
        <w:tc>
          <w:tcPr>
            <w:tcW w:w="7671" w:type="dxa"/>
          </w:tcPr>
          <w:p w14:paraId="6F275497" w14:textId="77777777" w:rsidR="00455DF2" w:rsidRDefault="00455DF2">
            <w:pPr>
              <w:rPr>
                <w:color w:val="0E2841" w:themeColor="text2"/>
                <w:sz w:val="24"/>
                <w:szCs w:val="24"/>
              </w:rPr>
            </w:pPr>
          </w:p>
        </w:tc>
        <w:tc>
          <w:tcPr>
            <w:tcW w:w="839" w:type="dxa"/>
          </w:tcPr>
          <w:p w14:paraId="52E52282" w14:textId="77777777" w:rsidR="00455DF2" w:rsidRDefault="00455DF2">
            <w:pPr>
              <w:rPr>
                <w:color w:val="0E2841" w:themeColor="text2"/>
                <w:sz w:val="24"/>
                <w:szCs w:val="24"/>
              </w:rPr>
            </w:pPr>
          </w:p>
        </w:tc>
      </w:tr>
    </w:tbl>
    <w:p w14:paraId="5012AEC0" w14:textId="0485F5AE" w:rsidR="009778C7" w:rsidRDefault="009778C7"/>
    <w:p w14:paraId="4645C8BF" w14:textId="77777777" w:rsidR="000B58A6" w:rsidRDefault="000B58A6"/>
    <w:p w14:paraId="099A3634" w14:textId="77777777" w:rsidR="000B58A6" w:rsidRDefault="000B58A6"/>
    <w:p w14:paraId="0A1350BB" w14:textId="77777777" w:rsidR="006155E1" w:rsidRDefault="006155E1"/>
    <w:p w14:paraId="5EDF9B17" w14:textId="77777777" w:rsidR="006155E1" w:rsidRDefault="006155E1"/>
    <w:p w14:paraId="183E25AD" w14:textId="77777777" w:rsidR="006155E1" w:rsidRDefault="006155E1"/>
    <w:p w14:paraId="3BE8CD33" w14:textId="77777777" w:rsidR="006155E1" w:rsidRDefault="006155E1"/>
    <w:p w14:paraId="58B8DEF0" w14:textId="77777777" w:rsidR="006155E1" w:rsidRDefault="006155E1"/>
    <w:p w14:paraId="0642E686" w14:textId="77777777" w:rsidR="006155E1" w:rsidRDefault="006155E1"/>
    <w:p w14:paraId="3B4DD639" w14:textId="77777777" w:rsidR="006155E1" w:rsidRDefault="006155E1"/>
    <w:p w14:paraId="4DD4BDCF" w14:textId="77777777" w:rsidR="006155E1" w:rsidRDefault="006155E1"/>
    <w:p w14:paraId="2D86E3D7" w14:textId="77777777" w:rsidR="006155E1" w:rsidRDefault="006155E1"/>
    <w:p w14:paraId="57BBB574" w14:textId="77777777" w:rsidR="006155E1" w:rsidRDefault="006155E1"/>
    <w:p w14:paraId="7636A0BB" w14:textId="77777777" w:rsidR="006155E1" w:rsidRDefault="006155E1"/>
    <w:p w14:paraId="10CA8D8A" w14:textId="77777777" w:rsidR="006155E1" w:rsidRDefault="006155E1"/>
    <w:p w14:paraId="585BB25E" w14:textId="77777777" w:rsidR="006155E1" w:rsidRDefault="006155E1"/>
    <w:p w14:paraId="5431ACD5" w14:textId="77777777" w:rsidR="006155E1" w:rsidRDefault="006155E1"/>
    <w:p w14:paraId="39D7FB6C" w14:textId="77777777" w:rsidR="006155E1" w:rsidRDefault="006155E1"/>
    <w:p w14:paraId="67A9E483" w14:textId="77777777" w:rsidR="006155E1" w:rsidRDefault="006155E1"/>
    <w:p w14:paraId="395678EE" w14:textId="77777777" w:rsidR="006155E1" w:rsidRDefault="006155E1"/>
    <w:p w14:paraId="120F3D1D" w14:textId="183CABCC" w:rsidR="006155E1" w:rsidRDefault="006155E1" w:rsidP="5ADFAD26"/>
    <w:p w14:paraId="5B97DA2E" w14:textId="77777777" w:rsidR="00485769" w:rsidRDefault="00485769" w:rsidP="5ADFAD26"/>
    <w:p w14:paraId="0D6E8EB9" w14:textId="77777777" w:rsidR="00485769" w:rsidRDefault="00485769" w:rsidP="5ADFAD26"/>
    <w:p w14:paraId="16DAB5BB" w14:textId="77777777" w:rsidR="00485769" w:rsidRDefault="00485769" w:rsidP="5ADFAD26"/>
    <w:p w14:paraId="79469959" w14:textId="77777777" w:rsidR="00485769" w:rsidRDefault="00485769" w:rsidP="5ADFAD26"/>
    <w:p w14:paraId="58A651DD" w14:textId="77777777" w:rsidR="00485769" w:rsidRDefault="00485769" w:rsidP="5ADFAD26"/>
    <w:p w14:paraId="2241DF6D" w14:textId="77777777" w:rsidR="00485769" w:rsidRDefault="00485769" w:rsidP="5ADFAD26"/>
    <w:p w14:paraId="2FF61C6A" w14:textId="77777777" w:rsidR="00485769" w:rsidRDefault="00485769" w:rsidP="5ADFAD26"/>
    <w:p w14:paraId="772C7212" w14:textId="77777777" w:rsidR="00485769" w:rsidRDefault="00485769" w:rsidP="5ADFAD26"/>
    <w:p w14:paraId="29B49983" w14:textId="6DB855E8" w:rsidR="000B58A6" w:rsidRDefault="000B58A6" w:rsidP="000B58A6">
      <w:pPr>
        <w:rPr>
          <w:rFonts w:asciiTheme="majorHAnsi" w:hAnsiTheme="majorHAnsi"/>
          <w:sz w:val="36"/>
          <w:szCs w:val="36"/>
        </w:rPr>
      </w:pPr>
      <w:r w:rsidRPr="000B58A6">
        <w:rPr>
          <w:rFonts w:asciiTheme="majorHAnsi" w:hAnsiTheme="majorHAnsi"/>
          <w:sz w:val="36"/>
          <w:szCs w:val="36"/>
        </w:rPr>
        <w:lastRenderedPageBreak/>
        <w:t>1. Introduction</w:t>
      </w:r>
    </w:p>
    <w:p w14:paraId="1DEF138B" w14:textId="77777777" w:rsidR="000B58A6" w:rsidRDefault="000B58A6" w:rsidP="000B58A6">
      <w:pPr>
        <w:rPr>
          <w:rFonts w:asciiTheme="majorHAnsi" w:hAnsiTheme="majorHAnsi"/>
          <w:sz w:val="36"/>
          <w:szCs w:val="36"/>
        </w:rPr>
      </w:pPr>
    </w:p>
    <w:p w14:paraId="24377DCE" w14:textId="6A4D3297" w:rsidR="000B58A6" w:rsidRPr="000F5A38" w:rsidRDefault="000F5A38" w:rsidP="000F5A38">
      <w:pPr>
        <w:rPr>
          <w:rFonts w:asciiTheme="majorHAnsi" w:hAnsiTheme="majorHAnsi"/>
          <w:sz w:val="24"/>
          <w:szCs w:val="24"/>
        </w:rPr>
      </w:pPr>
      <w:r w:rsidRPr="000F5A38">
        <w:rPr>
          <w:rFonts w:asciiTheme="majorHAnsi" w:hAnsiTheme="majorHAnsi"/>
          <w:sz w:val="24"/>
          <w:szCs w:val="24"/>
        </w:rPr>
        <w:t>a)</w:t>
      </w:r>
      <w:r>
        <w:rPr>
          <w:rFonts w:asciiTheme="majorHAnsi" w:hAnsiTheme="majorHAnsi"/>
          <w:sz w:val="24"/>
          <w:szCs w:val="24"/>
        </w:rPr>
        <w:t xml:space="preserve"> </w:t>
      </w:r>
      <w:r w:rsidR="009479FD">
        <w:rPr>
          <w:rFonts w:asciiTheme="majorHAnsi" w:hAnsiTheme="majorHAnsi"/>
          <w:sz w:val="24"/>
          <w:szCs w:val="24"/>
        </w:rPr>
        <w:t>Purpose</w:t>
      </w:r>
    </w:p>
    <w:p w14:paraId="4FC7D82A" w14:textId="77777777" w:rsidR="000F5A38" w:rsidRDefault="000F5A38" w:rsidP="000F5A38"/>
    <w:p w14:paraId="2D563B46" w14:textId="224927BA" w:rsidR="007E251D" w:rsidRDefault="00645ECF" w:rsidP="000F5A38">
      <w:r>
        <w:t>As part of the risk assessment undertaken in Part 1 of this report, an ALARP justification is necessary to show that the risks that come with the hazards of the Brimstone 2 missile are shown to be minimised to As Low As Reasonably Practicable.</w:t>
      </w:r>
    </w:p>
    <w:p w14:paraId="2747E577" w14:textId="77777777" w:rsidR="00645ECF" w:rsidRDefault="00645ECF" w:rsidP="000F5A38"/>
    <w:p w14:paraId="1B37D37A" w14:textId="68A9A860" w:rsidR="003A442D" w:rsidRDefault="00645ECF" w:rsidP="00645ECF">
      <w:r>
        <w:t xml:space="preserve">This report provides an ALARP justification for Hazard 6 identified in </w:t>
      </w:r>
      <w:r w:rsidR="003A442D">
        <w:t>P</w:t>
      </w:r>
      <w:r>
        <w:t xml:space="preserve">art 1 – Inadvertent Detonation of the Brimstone 2 missile. </w:t>
      </w:r>
      <w:r w:rsidRPr="00645ECF">
        <w:t>This hazard was selected due to it</w:t>
      </w:r>
      <w:r w:rsidR="003A442D">
        <w:t xml:space="preserve"> being identified as</w:t>
      </w:r>
      <w:r w:rsidR="003A442D" w:rsidRPr="003A442D">
        <w:t xml:space="preserve"> </w:t>
      </w:r>
      <w:r w:rsidR="000824C8">
        <w:t xml:space="preserve">the most obvious and </w:t>
      </w:r>
      <w:r w:rsidR="003A442D" w:rsidRPr="003A442D">
        <w:t>the most significant hazard associated with the Manufacture to Target Disposal Sequence (MTDS)</w:t>
      </w:r>
      <w:r w:rsidR="000824C8">
        <w:t xml:space="preserve"> [</w:t>
      </w:r>
      <w:r w:rsidR="00392332">
        <w:t>1</w:t>
      </w:r>
      <w:r w:rsidR="000824C8">
        <w:t>]</w:t>
      </w:r>
      <w:r w:rsidR="003A442D" w:rsidRPr="003A442D">
        <w:t>. Th</w:t>
      </w:r>
      <w:r w:rsidR="003A442D">
        <w:t>is</w:t>
      </w:r>
      <w:r w:rsidR="003A442D" w:rsidRPr="003A442D">
        <w:t xml:space="preserve"> hazard has the potential to cause multiple fatalities, catastrophic damage to infrastructure, loss of military capability and harm to the public, making it </w:t>
      </w:r>
      <w:r w:rsidR="003A442D">
        <w:t xml:space="preserve">essential </w:t>
      </w:r>
      <w:r w:rsidR="003A442D" w:rsidRPr="003A442D">
        <w:t xml:space="preserve">for </w:t>
      </w:r>
      <w:r w:rsidR="003A442D">
        <w:t>further</w:t>
      </w:r>
      <w:r w:rsidR="003A442D" w:rsidRPr="003A442D">
        <w:t xml:space="preserve"> assessment.</w:t>
      </w:r>
      <w:r w:rsidRPr="00645ECF">
        <w:t xml:space="preserve"> </w:t>
      </w:r>
    </w:p>
    <w:p w14:paraId="106A07DF" w14:textId="77777777" w:rsidR="003A442D" w:rsidRDefault="003A442D" w:rsidP="00645ECF"/>
    <w:p w14:paraId="30EED352" w14:textId="578F5A70" w:rsidR="00325D3B" w:rsidRPr="00645ECF" w:rsidRDefault="00645ECF" w:rsidP="00645ECF">
      <w:r w:rsidRPr="00645ECF">
        <w:t xml:space="preserve">Within the Part 1 assessment </w:t>
      </w:r>
      <w:r w:rsidR="003A442D">
        <w:t>Inadvertent Detonation</w:t>
      </w:r>
      <w:r w:rsidRPr="00645ECF">
        <w:t xml:space="preserve"> was </w:t>
      </w:r>
      <w:r w:rsidR="00D440E8">
        <w:t>assigned</w:t>
      </w:r>
      <w:r w:rsidR="00325D3B">
        <w:t xml:space="preserve"> a</w:t>
      </w:r>
      <w:r w:rsidRPr="00645ECF">
        <w:t xml:space="preserve"> </w:t>
      </w:r>
      <w:r w:rsidR="00325D3B" w:rsidRPr="00325D3B">
        <w:t>Severity rating of 5 (Severe) and a Likelihood rating of 3 (Moderate), resulting in a Risk Category of 6 (Not Acceptable)</w:t>
      </w:r>
      <w:r w:rsidR="00325D3B">
        <w:t>. Through the implementation both physical and procedure controls, the Likelihood of this hazard occurring was reduced to 1 (Rare) which is considered tolerable in terms of ALARP. This report shows how this reduction was reached by highlighting the decisions made for the controls that were implemented.</w:t>
      </w:r>
    </w:p>
    <w:p w14:paraId="49820669" w14:textId="460A22B2" w:rsidR="00645ECF" w:rsidRDefault="00645ECF" w:rsidP="000F5A38"/>
    <w:p w14:paraId="2619F2AB" w14:textId="77777777" w:rsidR="00FE671E" w:rsidRDefault="00FE671E" w:rsidP="000F5A38"/>
    <w:p w14:paraId="65CB47E0" w14:textId="77777777" w:rsidR="0050391E" w:rsidRDefault="0050391E"/>
    <w:p w14:paraId="3FC2BCED" w14:textId="787EE625" w:rsidR="00152474" w:rsidRDefault="00152474" w:rsidP="00152474">
      <w:pPr>
        <w:rPr>
          <w:rFonts w:asciiTheme="majorHAnsi" w:hAnsiTheme="majorHAnsi"/>
          <w:sz w:val="36"/>
          <w:szCs w:val="36"/>
        </w:rPr>
      </w:pPr>
      <w:r>
        <w:rPr>
          <w:rFonts w:asciiTheme="majorHAnsi" w:hAnsiTheme="majorHAnsi"/>
          <w:sz w:val="36"/>
          <w:szCs w:val="36"/>
        </w:rPr>
        <w:t>2</w:t>
      </w:r>
      <w:r w:rsidRPr="000B58A6">
        <w:rPr>
          <w:rFonts w:asciiTheme="majorHAnsi" w:hAnsiTheme="majorHAnsi"/>
          <w:sz w:val="36"/>
          <w:szCs w:val="36"/>
        </w:rPr>
        <w:t xml:space="preserve">. </w:t>
      </w:r>
      <w:r w:rsidR="009479FD">
        <w:rPr>
          <w:rFonts w:asciiTheme="majorHAnsi" w:hAnsiTheme="majorHAnsi"/>
          <w:sz w:val="36"/>
          <w:szCs w:val="36"/>
        </w:rPr>
        <w:t>Hazard</w:t>
      </w:r>
    </w:p>
    <w:p w14:paraId="0E46A29E" w14:textId="77777777" w:rsidR="000B58A6" w:rsidRDefault="000B58A6"/>
    <w:p w14:paraId="4A58AAEA" w14:textId="5888B9B2" w:rsidR="00152474" w:rsidRDefault="00152474" w:rsidP="00152474">
      <w:pPr>
        <w:rPr>
          <w:rFonts w:asciiTheme="majorHAnsi" w:hAnsiTheme="majorHAnsi"/>
          <w:sz w:val="24"/>
          <w:szCs w:val="24"/>
        </w:rPr>
      </w:pPr>
      <w:r w:rsidRPr="000F5A38">
        <w:rPr>
          <w:rFonts w:asciiTheme="majorHAnsi" w:hAnsiTheme="majorHAnsi"/>
          <w:sz w:val="24"/>
          <w:szCs w:val="24"/>
        </w:rPr>
        <w:t>a)</w:t>
      </w:r>
      <w:r>
        <w:rPr>
          <w:rFonts w:asciiTheme="majorHAnsi" w:hAnsiTheme="majorHAnsi"/>
          <w:sz w:val="24"/>
          <w:szCs w:val="24"/>
        </w:rPr>
        <w:t xml:space="preserve"> </w:t>
      </w:r>
      <w:r w:rsidR="009479FD">
        <w:rPr>
          <w:rFonts w:asciiTheme="majorHAnsi" w:hAnsiTheme="majorHAnsi"/>
          <w:sz w:val="24"/>
          <w:szCs w:val="24"/>
        </w:rPr>
        <w:t>Brimstone 2</w:t>
      </w:r>
    </w:p>
    <w:p w14:paraId="548FB008" w14:textId="77777777" w:rsidR="009479FD" w:rsidRDefault="009479FD" w:rsidP="00152474">
      <w:pPr>
        <w:rPr>
          <w:rFonts w:asciiTheme="majorHAnsi" w:hAnsiTheme="majorHAnsi"/>
          <w:sz w:val="24"/>
          <w:szCs w:val="24"/>
        </w:rPr>
      </w:pPr>
    </w:p>
    <w:p w14:paraId="0731B541" w14:textId="53DBBD8B" w:rsidR="00F86310" w:rsidRPr="00D440E8" w:rsidRDefault="00F86310" w:rsidP="00F86310">
      <w:r w:rsidRPr="00D440E8">
        <w:t xml:space="preserve">Brimstone 2 is a precision-guided air-launched missile containing energetic materials within its warhead, propulsion system and initiation train. Like all military munitions, the missile contains explosive substances capable of releasing significant energy if unintentionally initiated. During manufacture, storage, transport, handling, loading or disposal there is a potential for accidental initiation of these energetic materials if </w:t>
      </w:r>
      <w:r w:rsidR="00D440E8" w:rsidRPr="00D440E8">
        <w:t xml:space="preserve">the correct </w:t>
      </w:r>
      <w:r w:rsidRPr="00D440E8">
        <w:t>safety measures are not in place.</w:t>
      </w:r>
    </w:p>
    <w:p w14:paraId="532D5175" w14:textId="5498DBB6" w:rsidR="00F86310" w:rsidRPr="00F86310" w:rsidRDefault="00F86310" w:rsidP="00152474">
      <w:pPr>
        <w:rPr>
          <w:rFonts w:asciiTheme="majorHAnsi" w:hAnsiTheme="majorHAnsi"/>
        </w:rPr>
      </w:pPr>
      <w:r>
        <w:rPr>
          <w:rFonts w:asciiTheme="majorHAnsi" w:hAnsiTheme="majorHAnsi"/>
        </w:rPr>
        <w:t xml:space="preserve"> </w:t>
      </w:r>
    </w:p>
    <w:p w14:paraId="5A015F2A" w14:textId="77777777" w:rsidR="009479FD" w:rsidRDefault="009479FD" w:rsidP="00152474">
      <w:pPr>
        <w:rPr>
          <w:rFonts w:asciiTheme="majorHAnsi" w:hAnsiTheme="majorHAnsi"/>
          <w:sz w:val="24"/>
          <w:szCs w:val="24"/>
        </w:rPr>
      </w:pPr>
    </w:p>
    <w:p w14:paraId="5AA4F721" w14:textId="67D90472" w:rsidR="009479FD" w:rsidRDefault="009479FD" w:rsidP="00152474">
      <w:pPr>
        <w:rPr>
          <w:rFonts w:asciiTheme="majorHAnsi" w:hAnsiTheme="majorHAnsi"/>
          <w:sz w:val="24"/>
          <w:szCs w:val="24"/>
        </w:rPr>
      </w:pPr>
      <w:r>
        <w:rPr>
          <w:rFonts w:asciiTheme="majorHAnsi" w:hAnsiTheme="majorHAnsi"/>
          <w:sz w:val="24"/>
          <w:szCs w:val="24"/>
        </w:rPr>
        <w:t>b) Inadvertent Detonation</w:t>
      </w:r>
    </w:p>
    <w:p w14:paraId="3D48A0A7" w14:textId="77777777" w:rsidR="00152474" w:rsidRDefault="00152474" w:rsidP="00152474">
      <w:pPr>
        <w:rPr>
          <w:rFonts w:asciiTheme="majorHAnsi" w:hAnsiTheme="majorHAnsi"/>
          <w:sz w:val="24"/>
          <w:szCs w:val="24"/>
        </w:rPr>
      </w:pPr>
    </w:p>
    <w:p w14:paraId="7967C77D" w14:textId="220A7020" w:rsidR="00F86310" w:rsidRPr="00F86310" w:rsidRDefault="00F86310" w:rsidP="00F86310">
      <w:pPr>
        <w:rPr>
          <w:rFonts w:asciiTheme="majorHAnsi" w:hAnsiTheme="majorHAnsi"/>
        </w:rPr>
      </w:pPr>
      <w:r w:rsidRPr="00F86310">
        <w:rPr>
          <w:rFonts w:asciiTheme="majorHAnsi" w:hAnsiTheme="majorHAnsi"/>
        </w:rPr>
        <w:t xml:space="preserve">Inadvertent detonation </w:t>
      </w:r>
      <w:r w:rsidR="00D440E8">
        <w:rPr>
          <w:rFonts w:asciiTheme="majorHAnsi" w:hAnsiTheme="majorHAnsi"/>
        </w:rPr>
        <w:t>is defined as the</w:t>
      </w:r>
      <w:r w:rsidRPr="00F86310">
        <w:rPr>
          <w:rFonts w:asciiTheme="majorHAnsi" w:hAnsiTheme="majorHAnsi"/>
        </w:rPr>
        <w:t xml:space="preserve"> unintended initiation of the explosive train resulting in activation of the warhead, rocket motor or both. Potential initiating mechanisms include electrostatic discharge (ESD), impact damage, shock, vibration, fire, excessive temperature exposure, equipment malfunction and human error. </w:t>
      </w:r>
      <w:r w:rsidR="00D440E8">
        <w:rPr>
          <w:rFonts w:asciiTheme="majorHAnsi" w:hAnsiTheme="majorHAnsi"/>
        </w:rPr>
        <w:t>These</w:t>
      </w:r>
      <w:r w:rsidRPr="00F86310">
        <w:rPr>
          <w:rFonts w:asciiTheme="majorHAnsi" w:hAnsiTheme="majorHAnsi"/>
        </w:rPr>
        <w:t xml:space="preserve"> events could occur during lifting operations, transportation accidents, storage incidents or maintenance activities. </w:t>
      </w:r>
    </w:p>
    <w:p w14:paraId="0BC84059" w14:textId="77777777" w:rsidR="00D440E8" w:rsidRDefault="00D440E8" w:rsidP="00F86310">
      <w:pPr>
        <w:rPr>
          <w:rFonts w:asciiTheme="majorHAnsi" w:hAnsiTheme="majorHAnsi"/>
        </w:rPr>
      </w:pPr>
    </w:p>
    <w:p w14:paraId="1D5CF754" w14:textId="1070FA3A" w:rsidR="00F86310" w:rsidRPr="00F86310" w:rsidRDefault="00F86310" w:rsidP="00F86310">
      <w:pPr>
        <w:rPr>
          <w:rFonts w:asciiTheme="majorHAnsi" w:hAnsiTheme="majorHAnsi"/>
        </w:rPr>
      </w:pPr>
      <w:r w:rsidRPr="00F86310">
        <w:rPr>
          <w:rFonts w:asciiTheme="majorHAnsi" w:hAnsiTheme="majorHAnsi"/>
        </w:rPr>
        <w:t xml:space="preserve">Brimstone 2 incorporates safety features intended to minimise the probability of accidental functioning. These include safe-and-arm mechanisms which prevent alignment of the explosive train until specific launch conditions have been met, extensive environmental qualification testing and design features that support </w:t>
      </w:r>
      <w:r w:rsidRPr="00F86310">
        <w:rPr>
          <w:rFonts w:asciiTheme="majorHAnsi" w:hAnsiTheme="majorHAnsi"/>
        </w:rPr>
        <w:lastRenderedPageBreak/>
        <w:t>Insensitive Munition (IM) principles</w:t>
      </w:r>
      <w:r w:rsidR="00F30021">
        <w:rPr>
          <w:rFonts w:asciiTheme="majorHAnsi" w:hAnsiTheme="majorHAnsi"/>
        </w:rPr>
        <w:t xml:space="preserve"> [</w:t>
      </w:r>
      <w:r w:rsidR="00BB38EE">
        <w:rPr>
          <w:rFonts w:asciiTheme="majorHAnsi" w:hAnsiTheme="majorHAnsi"/>
        </w:rPr>
        <w:t xml:space="preserve">2] </w:t>
      </w:r>
      <w:r w:rsidRPr="00F86310">
        <w:rPr>
          <w:rFonts w:asciiTheme="majorHAnsi" w:hAnsiTheme="majorHAnsi"/>
        </w:rPr>
        <w:t xml:space="preserve">. Despite these safeguards, the hazard remains throughout the missile lifecycle and requires </w:t>
      </w:r>
      <w:r w:rsidR="00D440E8">
        <w:rPr>
          <w:rFonts w:asciiTheme="majorHAnsi" w:hAnsiTheme="majorHAnsi"/>
        </w:rPr>
        <w:t xml:space="preserve">the relative </w:t>
      </w:r>
      <w:r w:rsidRPr="00F86310">
        <w:rPr>
          <w:rFonts w:asciiTheme="majorHAnsi" w:hAnsiTheme="majorHAnsi"/>
        </w:rPr>
        <w:t>risk controls</w:t>
      </w:r>
      <w:r w:rsidR="00B82AF6">
        <w:rPr>
          <w:rFonts w:asciiTheme="majorHAnsi" w:hAnsiTheme="majorHAnsi"/>
        </w:rPr>
        <w:t xml:space="preserve"> [</w:t>
      </w:r>
      <w:r w:rsidR="00BB38EE">
        <w:rPr>
          <w:rFonts w:asciiTheme="majorHAnsi" w:hAnsiTheme="majorHAnsi"/>
        </w:rPr>
        <w:t>3</w:t>
      </w:r>
      <w:r w:rsidR="00B82AF6">
        <w:rPr>
          <w:rFonts w:asciiTheme="majorHAnsi" w:hAnsiTheme="majorHAnsi"/>
        </w:rPr>
        <w:t>]</w:t>
      </w:r>
      <w:r w:rsidRPr="00F86310">
        <w:rPr>
          <w:rFonts w:asciiTheme="majorHAnsi" w:hAnsiTheme="majorHAnsi"/>
        </w:rPr>
        <w:t>.</w:t>
      </w:r>
    </w:p>
    <w:p w14:paraId="659A3476" w14:textId="77777777" w:rsidR="0007617E" w:rsidRDefault="0007617E" w:rsidP="00152474">
      <w:pPr>
        <w:rPr>
          <w:rFonts w:asciiTheme="majorHAnsi" w:hAnsiTheme="majorHAnsi"/>
        </w:rPr>
      </w:pPr>
    </w:p>
    <w:p w14:paraId="6D037FC2" w14:textId="77777777" w:rsidR="00AB321B" w:rsidRDefault="00AB321B" w:rsidP="00152474">
      <w:pPr>
        <w:rPr>
          <w:rFonts w:asciiTheme="majorHAnsi" w:hAnsiTheme="majorHAnsi"/>
        </w:rPr>
      </w:pPr>
    </w:p>
    <w:p w14:paraId="384499DA" w14:textId="77777777" w:rsidR="00DD7CA4" w:rsidRDefault="00DD7CA4" w:rsidP="00152474">
      <w:pPr>
        <w:rPr>
          <w:rFonts w:asciiTheme="majorHAnsi" w:hAnsiTheme="majorHAnsi"/>
          <w:sz w:val="24"/>
          <w:szCs w:val="24"/>
        </w:rPr>
      </w:pPr>
    </w:p>
    <w:p w14:paraId="32F081EE" w14:textId="77777777" w:rsidR="00DD7CA4" w:rsidRDefault="00DD7CA4" w:rsidP="00152474">
      <w:pPr>
        <w:rPr>
          <w:rFonts w:asciiTheme="majorHAnsi" w:hAnsiTheme="majorHAnsi"/>
          <w:sz w:val="24"/>
          <w:szCs w:val="24"/>
        </w:rPr>
      </w:pPr>
    </w:p>
    <w:p w14:paraId="5D2CC06E" w14:textId="77777777" w:rsidR="00D10F3B" w:rsidRPr="000F5A38" w:rsidRDefault="00D10F3B" w:rsidP="00152474">
      <w:pPr>
        <w:rPr>
          <w:rFonts w:asciiTheme="majorHAnsi" w:hAnsiTheme="majorHAnsi"/>
          <w:sz w:val="24"/>
          <w:szCs w:val="24"/>
        </w:rPr>
      </w:pPr>
    </w:p>
    <w:p w14:paraId="7479C467" w14:textId="7BF7AE25" w:rsidR="00152474" w:rsidRDefault="00152474" w:rsidP="00152474">
      <w:pPr>
        <w:rPr>
          <w:rFonts w:asciiTheme="majorHAnsi" w:hAnsiTheme="majorHAnsi"/>
          <w:sz w:val="36"/>
          <w:szCs w:val="36"/>
        </w:rPr>
      </w:pPr>
      <w:r>
        <w:rPr>
          <w:rFonts w:asciiTheme="majorHAnsi" w:hAnsiTheme="majorHAnsi"/>
          <w:sz w:val="36"/>
          <w:szCs w:val="36"/>
        </w:rPr>
        <w:t>3</w:t>
      </w:r>
      <w:r w:rsidRPr="000B58A6">
        <w:rPr>
          <w:rFonts w:asciiTheme="majorHAnsi" w:hAnsiTheme="majorHAnsi"/>
          <w:sz w:val="36"/>
          <w:szCs w:val="36"/>
        </w:rPr>
        <w:t xml:space="preserve">. </w:t>
      </w:r>
      <w:r w:rsidR="009479FD">
        <w:rPr>
          <w:rFonts w:asciiTheme="majorHAnsi" w:hAnsiTheme="majorHAnsi"/>
          <w:sz w:val="36"/>
          <w:szCs w:val="36"/>
        </w:rPr>
        <w:t>Initial Risk Assessment</w:t>
      </w:r>
    </w:p>
    <w:p w14:paraId="453A9B48" w14:textId="77777777" w:rsidR="00F45F30" w:rsidRDefault="00F45F30" w:rsidP="00F45F30">
      <w:pPr>
        <w:rPr>
          <w:rFonts w:asciiTheme="majorHAnsi" w:hAnsiTheme="majorHAnsi"/>
          <w:sz w:val="36"/>
          <w:szCs w:val="36"/>
        </w:rPr>
      </w:pPr>
    </w:p>
    <w:p w14:paraId="71FCF30D" w14:textId="79BFBF98" w:rsidR="00F45F30" w:rsidRDefault="00F45F30" w:rsidP="00F45F30">
      <w:r>
        <w:t xml:space="preserve">Inadvertent Detonation </w:t>
      </w:r>
      <w:r w:rsidRPr="00F45F30">
        <w:t>was assigned a Severity rating of 5 (Severe). This was</w:t>
      </w:r>
      <w:r>
        <w:t xml:space="preserve"> </w:t>
      </w:r>
      <w:r w:rsidRPr="00F45F30">
        <w:t>selected because inadvertent detonation could result in multiple fatalities among</w:t>
      </w:r>
      <w:r>
        <w:t xml:space="preserve"> both </w:t>
      </w:r>
      <w:r w:rsidRPr="00F45F30">
        <w:t xml:space="preserve">military </w:t>
      </w:r>
      <w:r>
        <w:t>and</w:t>
      </w:r>
      <w:r w:rsidRPr="00F45F30">
        <w:t xml:space="preserve"> civilian</w:t>
      </w:r>
      <w:r>
        <w:t xml:space="preserve"> populated areas</w:t>
      </w:r>
      <w:r w:rsidRPr="00F45F30">
        <w:t xml:space="preserve">, </w:t>
      </w:r>
      <w:r>
        <w:t xml:space="preserve">a chain reaction across a missile store which results in a </w:t>
      </w:r>
      <w:r w:rsidRPr="00F45F30">
        <w:t>complete loss</w:t>
      </w:r>
      <w:r>
        <w:t xml:space="preserve"> </w:t>
      </w:r>
      <w:r w:rsidRPr="00F45F30">
        <w:t xml:space="preserve">inventory, destruction of facilities and </w:t>
      </w:r>
      <w:r>
        <w:t>further</w:t>
      </w:r>
      <w:r w:rsidRPr="00F45F30">
        <w:t xml:space="preserve"> </w:t>
      </w:r>
      <w:r>
        <w:t>industry</w:t>
      </w:r>
      <w:r w:rsidRPr="00F45F30">
        <w:t xml:space="preserve"> impact</w:t>
      </w:r>
      <w:r w:rsidR="006A758E">
        <w:t xml:space="preserve"> [</w:t>
      </w:r>
      <w:r w:rsidR="00BB38EE">
        <w:t>4</w:t>
      </w:r>
      <w:r w:rsidR="006A758E">
        <w:t>]</w:t>
      </w:r>
      <w:r w:rsidRPr="00F45F30">
        <w:t xml:space="preserve">. The consequences of an </w:t>
      </w:r>
      <w:r>
        <w:t xml:space="preserve">accidental </w:t>
      </w:r>
      <w:r w:rsidRPr="00F45F30">
        <w:t xml:space="preserve">explosion involving </w:t>
      </w:r>
      <w:r>
        <w:t>the</w:t>
      </w:r>
      <w:r w:rsidRPr="00F45F30">
        <w:t xml:space="preserve"> fully assembled missile are therefore considered catastrophic. </w:t>
      </w:r>
    </w:p>
    <w:p w14:paraId="74E94C62" w14:textId="77777777" w:rsidR="00F45F30" w:rsidRPr="00F45F30" w:rsidRDefault="00F45F30" w:rsidP="00F45F30"/>
    <w:p w14:paraId="10052240" w14:textId="5A102651" w:rsidR="00F45F30" w:rsidRDefault="00F45F30" w:rsidP="00F45F30">
      <w:r w:rsidRPr="00F45F30">
        <w:t xml:space="preserve">A Likelihood rating of 3 (Moderate) was selected prior to controls. Although Brimstone 2 contains numerous safety features, energetic materials are inherently hazardous and accidental initiation mechanisms such as electrostatic discharge, mechanical damage and fire are recognised hazards within the explosives industry. Historical explosive accidents demonstrate that, without appropriate controls, accidental initiation remains a credible event. </w:t>
      </w:r>
    </w:p>
    <w:p w14:paraId="02902AA5" w14:textId="77777777" w:rsidR="00F45F30" w:rsidRPr="00F45F30" w:rsidRDefault="00F45F30" w:rsidP="00F45F30"/>
    <w:p w14:paraId="2FFFB3B6" w14:textId="77777777" w:rsidR="00F45F30" w:rsidRPr="00F45F30" w:rsidRDefault="00F45F30" w:rsidP="00F45F30">
      <w:r w:rsidRPr="00F45F30">
        <w:t>The resulting pre-control risk assessment was:</w:t>
      </w:r>
    </w:p>
    <w:p w14:paraId="4E4FEAF5" w14:textId="77777777" w:rsidR="00F45F30" w:rsidRDefault="00F45F30" w:rsidP="00F45F30">
      <w:pPr>
        <w:rPr>
          <w:b/>
          <w:bCs/>
        </w:rPr>
      </w:pPr>
    </w:p>
    <w:p w14:paraId="7F9E2B60" w14:textId="6FC0B0EA" w:rsidR="00F45F30" w:rsidRPr="00F45F30" w:rsidRDefault="00F45F30" w:rsidP="00F45F30">
      <w:pPr>
        <w:pStyle w:val="ListParagraph"/>
        <w:numPr>
          <w:ilvl w:val="0"/>
          <w:numId w:val="4"/>
        </w:numPr>
      </w:pPr>
      <w:r w:rsidRPr="00F45F30">
        <w:rPr>
          <w:b/>
          <w:bCs/>
        </w:rPr>
        <w:t>Severity = 5</w:t>
      </w:r>
    </w:p>
    <w:p w14:paraId="71F2EF0B" w14:textId="77777777" w:rsidR="00F45F30" w:rsidRPr="00F45F30" w:rsidRDefault="00F45F30" w:rsidP="00F45F30">
      <w:pPr>
        <w:pStyle w:val="ListParagraph"/>
        <w:numPr>
          <w:ilvl w:val="0"/>
          <w:numId w:val="4"/>
        </w:numPr>
      </w:pPr>
      <w:r w:rsidRPr="00F45F30">
        <w:rPr>
          <w:b/>
          <w:bCs/>
        </w:rPr>
        <w:t>Likelihood = 3</w:t>
      </w:r>
    </w:p>
    <w:p w14:paraId="0FC96BDD" w14:textId="77777777" w:rsidR="00F45F30" w:rsidRPr="00F45F30" w:rsidRDefault="00F45F30" w:rsidP="00F45F30">
      <w:pPr>
        <w:pStyle w:val="ListParagraph"/>
        <w:numPr>
          <w:ilvl w:val="0"/>
          <w:numId w:val="4"/>
        </w:numPr>
      </w:pPr>
      <w:r w:rsidRPr="00F45F30">
        <w:rPr>
          <w:b/>
          <w:bCs/>
        </w:rPr>
        <w:t>Risk Category = 6 (Not Acceptable)</w:t>
      </w:r>
    </w:p>
    <w:p w14:paraId="6C98DCE9" w14:textId="77777777" w:rsidR="00F45F30" w:rsidRDefault="00F45F30" w:rsidP="00F45F30"/>
    <w:p w14:paraId="3D3BC24B" w14:textId="230E3BB6" w:rsidR="00F45F30" w:rsidRPr="00F45F30" w:rsidRDefault="00F45F30" w:rsidP="00F45F30">
      <w:r w:rsidRPr="00F45F30">
        <w:t>As the risk was initially unacceptable, further mitigation w</w:t>
      </w:r>
      <w:r>
        <w:t>as</w:t>
      </w:r>
      <w:r w:rsidRPr="00F45F30">
        <w:t xml:space="preserve"> required to reduce the likelihood of </w:t>
      </w:r>
      <w:r>
        <w:t>this occurring</w:t>
      </w:r>
      <w:r w:rsidRPr="00F45F30">
        <w:t xml:space="preserve"> and </w:t>
      </w:r>
      <w:r>
        <w:t xml:space="preserve">to </w:t>
      </w:r>
      <w:r w:rsidRPr="00F45F30">
        <w:t>demonstrate compliance with ALARP principles</w:t>
      </w:r>
      <w:r w:rsidR="00BA752F">
        <w:t xml:space="preserve"> </w:t>
      </w:r>
      <w:r w:rsidR="0053038C">
        <w:t>[1]</w:t>
      </w:r>
      <w:r w:rsidRPr="00F45F30">
        <w:t>.</w:t>
      </w:r>
    </w:p>
    <w:p w14:paraId="66E02E78" w14:textId="77777777" w:rsidR="009479FD" w:rsidRPr="00F45F30" w:rsidRDefault="009479FD" w:rsidP="00152474"/>
    <w:p w14:paraId="4A4990A0" w14:textId="77777777" w:rsidR="009479FD" w:rsidRDefault="009479FD" w:rsidP="00152474">
      <w:pPr>
        <w:rPr>
          <w:rFonts w:asciiTheme="majorHAnsi" w:hAnsiTheme="majorHAnsi"/>
          <w:sz w:val="36"/>
          <w:szCs w:val="36"/>
        </w:rPr>
      </w:pPr>
    </w:p>
    <w:p w14:paraId="1CBC97DD" w14:textId="77777777" w:rsidR="00A03D38" w:rsidRDefault="00A03D38" w:rsidP="00152474">
      <w:pPr>
        <w:rPr>
          <w:rFonts w:asciiTheme="majorHAnsi" w:hAnsiTheme="majorHAnsi"/>
          <w:sz w:val="36"/>
          <w:szCs w:val="36"/>
        </w:rPr>
      </w:pPr>
    </w:p>
    <w:p w14:paraId="16C78530" w14:textId="0085C719" w:rsidR="009479FD" w:rsidRDefault="009479FD" w:rsidP="009479FD">
      <w:pPr>
        <w:rPr>
          <w:rFonts w:asciiTheme="majorHAnsi" w:hAnsiTheme="majorHAnsi"/>
          <w:sz w:val="36"/>
          <w:szCs w:val="36"/>
        </w:rPr>
      </w:pPr>
      <w:r>
        <w:rPr>
          <w:rFonts w:asciiTheme="majorHAnsi" w:hAnsiTheme="majorHAnsi"/>
          <w:sz w:val="36"/>
          <w:szCs w:val="36"/>
        </w:rPr>
        <w:t>4</w:t>
      </w:r>
      <w:r w:rsidRPr="000B58A6">
        <w:rPr>
          <w:rFonts w:asciiTheme="majorHAnsi" w:hAnsiTheme="majorHAnsi"/>
          <w:sz w:val="36"/>
          <w:szCs w:val="36"/>
        </w:rPr>
        <w:t xml:space="preserve">. </w:t>
      </w:r>
      <w:r>
        <w:rPr>
          <w:rFonts w:asciiTheme="majorHAnsi" w:hAnsiTheme="majorHAnsi"/>
          <w:sz w:val="36"/>
          <w:szCs w:val="36"/>
        </w:rPr>
        <w:t>Legislation</w:t>
      </w:r>
    </w:p>
    <w:p w14:paraId="09464E3E" w14:textId="77777777" w:rsidR="009479FD" w:rsidRDefault="009479FD" w:rsidP="009479FD">
      <w:pPr>
        <w:rPr>
          <w:rFonts w:asciiTheme="majorHAnsi" w:hAnsiTheme="majorHAnsi"/>
          <w:sz w:val="36"/>
          <w:szCs w:val="36"/>
        </w:rPr>
      </w:pPr>
    </w:p>
    <w:p w14:paraId="1055678F" w14:textId="1AB4C51D" w:rsidR="000B5C6B" w:rsidRDefault="000B5C6B" w:rsidP="000B5C6B">
      <w:r w:rsidRPr="00D74879">
        <w:rPr>
          <w:b/>
          <w:bCs/>
        </w:rPr>
        <w:t>JSP 482</w:t>
      </w:r>
      <w:r w:rsidRPr="000B5C6B">
        <w:t xml:space="preserve"> </w:t>
      </w:r>
      <w:r w:rsidR="00D74879">
        <w:t>-</w:t>
      </w:r>
      <w:r w:rsidRPr="000B5C6B">
        <w:t xml:space="preserve"> </w:t>
      </w:r>
      <w:r w:rsidR="006A3E9E">
        <w:t>P</w:t>
      </w:r>
      <w:r w:rsidR="006A3E9E" w:rsidRPr="006A3E9E">
        <w:t>rovides MOD requirements for explosive storage, handling and ESD management. The proposed ESD Monitoring System and Storage Inspection System support JSP 482 by improving control of electrostatic hazards and allowing early identification of unsafe storage conditions.</w:t>
      </w:r>
    </w:p>
    <w:p w14:paraId="57AA9992" w14:textId="77777777" w:rsidR="000B5C6B" w:rsidRPr="000B5C6B" w:rsidRDefault="000B5C6B" w:rsidP="000B5C6B"/>
    <w:p w14:paraId="3218B911" w14:textId="5CC18571" w:rsidR="008D33E5" w:rsidRPr="008D33E5" w:rsidRDefault="000B5C6B" w:rsidP="008D33E5">
      <w:r w:rsidRPr="007543C3">
        <w:rPr>
          <w:b/>
          <w:bCs/>
        </w:rPr>
        <w:t>JSP 520</w:t>
      </w:r>
      <w:r w:rsidRPr="000B5C6B">
        <w:t xml:space="preserve"> </w:t>
      </w:r>
      <w:r w:rsidR="007543C3">
        <w:t xml:space="preserve">- </w:t>
      </w:r>
      <w:r w:rsidR="008D33E5">
        <w:t>R</w:t>
      </w:r>
      <w:r w:rsidR="008D33E5" w:rsidRPr="008D33E5">
        <w:t>equires duty holders to demonstrate that risks are managed to a Tolerable and ALARP standard throughout the MTDS. The Environmental Monitoring System and Automated Handling System support this by reducing degradation risks and human error during handling activities</w:t>
      </w:r>
    </w:p>
    <w:p w14:paraId="24F0004C" w14:textId="77777777" w:rsidR="000B5C6B" w:rsidRPr="000B5C6B" w:rsidRDefault="000B5C6B" w:rsidP="000B5C6B"/>
    <w:p w14:paraId="37309A03" w14:textId="5BA7A5BE" w:rsidR="00212F83" w:rsidRPr="00212F83" w:rsidRDefault="00212F83" w:rsidP="00212F83">
      <w:pPr>
        <w:rPr>
          <w:b/>
          <w:bCs/>
        </w:rPr>
      </w:pPr>
      <w:r w:rsidRPr="00212F83">
        <w:rPr>
          <w:b/>
          <w:bCs/>
        </w:rPr>
        <w:lastRenderedPageBreak/>
        <w:t xml:space="preserve">JSP 815  – </w:t>
      </w:r>
      <w:r w:rsidRPr="00212F83">
        <w:t>Requires Defence organisations to operate a</w:t>
      </w:r>
      <w:r>
        <w:t xml:space="preserve"> </w:t>
      </w:r>
      <w:r w:rsidRPr="00212F83">
        <w:t xml:space="preserve">safety management system and continually assess safety risks. The proposed </w:t>
      </w:r>
      <w:r>
        <w:t xml:space="preserve">controls for </w:t>
      </w:r>
      <w:r w:rsidRPr="00212F83">
        <w:t xml:space="preserve">monitoring and inspection systems provide evidence that </w:t>
      </w:r>
      <w:r>
        <w:t>I</w:t>
      </w:r>
      <w:r w:rsidRPr="00212F83">
        <w:t xml:space="preserve">nadvertent </w:t>
      </w:r>
      <w:r>
        <w:t>D</w:t>
      </w:r>
      <w:r w:rsidRPr="00212F83">
        <w:t>etonation remains controlled throughout the missile lifecycle.</w:t>
      </w:r>
    </w:p>
    <w:p w14:paraId="0B119C7A" w14:textId="5AFB5127" w:rsidR="000B5C6B" w:rsidRPr="000B5C6B" w:rsidRDefault="000B5C6B" w:rsidP="000B5C6B"/>
    <w:p w14:paraId="586F8CD5" w14:textId="5E5CD104" w:rsidR="008D33E5" w:rsidRPr="008D33E5" w:rsidRDefault="000B5C6B" w:rsidP="008D33E5">
      <w:r w:rsidRPr="00CE646D">
        <w:rPr>
          <w:b/>
          <w:bCs/>
        </w:rPr>
        <w:t>Health and Safety Executive (HSE)</w:t>
      </w:r>
      <w:r w:rsidRPr="000B5C6B">
        <w:t xml:space="preserve"> </w:t>
      </w:r>
      <w:r w:rsidR="00CE646D">
        <w:t xml:space="preserve">- </w:t>
      </w:r>
      <w:r w:rsidR="008D33E5">
        <w:t>S</w:t>
      </w:r>
      <w:r w:rsidR="008D33E5" w:rsidRPr="008D33E5">
        <w:t>tates that risks should be reduced so far as is reasonably practicable. The selected controls provide a significant reduction in likelihood at a proportionate cost, whereas more extensive measures such as fully robotic facilities would be grossly disproportionate to the additional safety benefit achieved.</w:t>
      </w:r>
    </w:p>
    <w:p w14:paraId="60ABF7BD" w14:textId="61D88633" w:rsidR="000B5C6B" w:rsidRPr="000B5C6B" w:rsidRDefault="000B5C6B" w:rsidP="000B5C6B">
      <w:r w:rsidRPr="000B5C6B">
        <w:t xml:space="preserve"> </w:t>
      </w:r>
    </w:p>
    <w:p w14:paraId="4F794371" w14:textId="57F2AEFF" w:rsidR="00474150" w:rsidRPr="00474150" w:rsidRDefault="00F571A6" w:rsidP="00474150">
      <w:r w:rsidRPr="00F571A6">
        <w:rPr>
          <w:b/>
          <w:bCs/>
        </w:rPr>
        <w:t>ADR requirements</w:t>
      </w:r>
      <w:r w:rsidRPr="000B5C6B">
        <w:t xml:space="preserve"> </w:t>
      </w:r>
      <w:r>
        <w:t xml:space="preserve">- </w:t>
      </w:r>
      <w:r w:rsidR="00474150">
        <w:t>G</w:t>
      </w:r>
      <w:r w:rsidR="00474150" w:rsidRPr="00474150">
        <w:t>overn the transport of Class 1 explosive articles. The Environmental Monitoring System supports compliance by recording shock, vibration and temperature exposure during transportation, helping identify missiles requiring inspection following abnormal events</w:t>
      </w:r>
    </w:p>
    <w:p w14:paraId="20387FBF" w14:textId="77777777" w:rsidR="000B5C6B" w:rsidRPr="000B5C6B" w:rsidRDefault="000B5C6B" w:rsidP="000B5C6B"/>
    <w:p w14:paraId="56CC23BB" w14:textId="776EBCE2" w:rsidR="00474150" w:rsidRPr="00474150" w:rsidRDefault="000B6A2D" w:rsidP="00474150">
      <w:r w:rsidRPr="000B6A2D">
        <w:rPr>
          <w:b/>
          <w:bCs/>
        </w:rPr>
        <w:t>Control of Major Accident Hazards (COMAH)</w:t>
      </w:r>
      <w:r>
        <w:t xml:space="preserve"> - </w:t>
      </w:r>
      <w:r w:rsidR="00474150">
        <w:t>F</w:t>
      </w:r>
      <w:r w:rsidR="00474150" w:rsidRPr="00474150">
        <w:t>ocus on major accident prevention and consequence reduction. The proposed Storage Inspection System supports this objective through early detection of overheating, water ingress and other conditions that could contribute to a major explosive incident</w:t>
      </w:r>
    </w:p>
    <w:p w14:paraId="7D5C0445" w14:textId="7083A72E" w:rsidR="000B5C6B" w:rsidRPr="000B5C6B" w:rsidRDefault="000B5C6B" w:rsidP="000B5C6B"/>
    <w:p w14:paraId="635746A3" w14:textId="77777777" w:rsidR="009479FD" w:rsidRDefault="009479FD" w:rsidP="009479FD">
      <w:pPr>
        <w:rPr>
          <w:rFonts w:asciiTheme="majorHAnsi" w:hAnsiTheme="majorHAnsi"/>
          <w:sz w:val="36"/>
          <w:szCs w:val="36"/>
        </w:rPr>
      </w:pPr>
    </w:p>
    <w:p w14:paraId="4F6A447B" w14:textId="77777777" w:rsidR="009479FD" w:rsidRDefault="009479FD" w:rsidP="009479FD">
      <w:pPr>
        <w:rPr>
          <w:rFonts w:asciiTheme="majorHAnsi" w:hAnsiTheme="majorHAnsi"/>
          <w:sz w:val="36"/>
          <w:szCs w:val="36"/>
        </w:rPr>
      </w:pPr>
    </w:p>
    <w:p w14:paraId="3B9AB6E6" w14:textId="60342382" w:rsidR="009479FD" w:rsidRDefault="009479FD" w:rsidP="009479FD">
      <w:pPr>
        <w:rPr>
          <w:rFonts w:asciiTheme="majorHAnsi" w:hAnsiTheme="majorHAnsi"/>
          <w:sz w:val="36"/>
          <w:szCs w:val="36"/>
        </w:rPr>
      </w:pPr>
      <w:r>
        <w:rPr>
          <w:rFonts w:asciiTheme="majorHAnsi" w:hAnsiTheme="majorHAnsi"/>
          <w:sz w:val="36"/>
          <w:szCs w:val="36"/>
        </w:rPr>
        <w:t>5</w:t>
      </w:r>
      <w:r w:rsidRPr="000B58A6">
        <w:rPr>
          <w:rFonts w:asciiTheme="majorHAnsi" w:hAnsiTheme="majorHAnsi"/>
          <w:sz w:val="36"/>
          <w:szCs w:val="36"/>
        </w:rPr>
        <w:t>.</w:t>
      </w:r>
      <w:r>
        <w:rPr>
          <w:rFonts w:asciiTheme="majorHAnsi" w:hAnsiTheme="majorHAnsi"/>
          <w:sz w:val="36"/>
          <w:szCs w:val="36"/>
        </w:rPr>
        <w:t xml:space="preserve"> Controls</w:t>
      </w:r>
    </w:p>
    <w:p w14:paraId="6993F2EB" w14:textId="77777777" w:rsidR="009479FD" w:rsidRDefault="009479FD" w:rsidP="009479FD">
      <w:pPr>
        <w:rPr>
          <w:rFonts w:asciiTheme="majorHAnsi" w:hAnsiTheme="majorHAnsi"/>
          <w:sz w:val="36"/>
          <w:szCs w:val="36"/>
        </w:rPr>
      </w:pPr>
    </w:p>
    <w:p w14:paraId="6C182773" w14:textId="594ECA76" w:rsidR="009479FD" w:rsidRDefault="009479FD" w:rsidP="009479FD">
      <w:pPr>
        <w:rPr>
          <w:rFonts w:asciiTheme="majorHAnsi" w:hAnsiTheme="majorHAnsi"/>
          <w:sz w:val="24"/>
          <w:szCs w:val="24"/>
        </w:rPr>
      </w:pPr>
      <w:r w:rsidRPr="000F5A38">
        <w:rPr>
          <w:rFonts w:asciiTheme="majorHAnsi" w:hAnsiTheme="majorHAnsi"/>
          <w:sz w:val="24"/>
          <w:szCs w:val="24"/>
        </w:rPr>
        <w:t>a)</w:t>
      </w:r>
      <w:r>
        <w:rPr>
          <w:rFonts w:asciiTheme="majorHAnsi" w:hAnsiTheme="majorHAnsi"/>
          <w:sz w:val="24"/>
          <w:szCs w:val="24"/>
        </w:rPr>
        <w:t xml:space="preserve"> </w:t>
      </w:r>
      <w:r w:rsidR="003F4C58">
        <w:rPr>
          <w:rFonts w:asciiTheme="majorHAnsi" w:hAnsiTheme="majorHAnsi"/>
          <w:sz w:val="24"/>
          <w:szCs w:val="24"/>
        </w:rPr>
        <w:t>Electrostatic Discharge (ESD)</w:t>
      </w:r>
      <w:r w:rsidR="00092835">
        <w:rPr>
          <w:rFonts w:asciiTheme="majorHAnsi" w:hAnsiTheme="majorHAnsi"/>
          <w:sz w:val="24"/>
          <w:szCs w:val="24"/>
        </w:rPr>
        <w:t xml:space="preserve"> Monitoring</w:t>
      </w:r>
    </w:p>
    <w:p w14:paraId="544967C3" w14:textId="77777777" w:rsidR="009479FD" w:rsidRDefault="009479FD" w:rsidP="009479FD">
      <w:pPr>
        <w:rPr>
          <w:rFonts w:asciiTheme="majorHAnsi" w:hAnsiTheme="majorHAnsi"/>
          <w:sz w:val="24"/>
          <w:szCs w:val="24"/>
        </w:rPr>
      </w:pPr>
    </w:p>
    <w:p w14:paraId="6F9F58E3" w14:textId="23E12845" w:rsidR="003F4C58" w:rsidRDefault="003F4C58" w:rsidP="003F4C58">
      <w:pPr>
        <w:rPr>
          <w:rFonts w:asciiTheme="majorHAnsi" w:hAnsiTheme="majorHAnsi"/>
        </w:rPr>
      </w:pPr>
      <w:r w:rsidRPr="003F4C58">
        <w:rPr>
          <w:rFonts w:asciiTheme="majorHAnsi" w:hAnsiTheme="majorHAnsi"/>
        </w:rPr>
        <w:t xml:space="preserve">Although </w:t>
      </w:r>
      <w:r w:rsidR="00E264BE">
        <w:rPr>
          <w:rFonts w:asciiTheme="majorHAnsi" w:hAnsiTheme="majorHAnsi"/>
        </w:rPr>
        <w:t>the OME industry</w:t>
      </w:r>
      <w:r w:rsidRPr="003F4C58">
        <w:rPr>
          <w:rFonts w:asciiTheme="majorHAnsi" w:hAnsiTheme="majorHAnsi"/>
        </w:rPr>
        <w:t xml:space="preserve"> already benefits from established electrostatic discharge (ESD) control measures, including anti-static clothing, grounding arrangements and approved handling procedures</w:t>
      </w:r>
      <w:r w:rsidR="00585A24">
        <w:rPr>
          <w:rFonts w:asciiTheme="majorHAnsi" w:hAnsiTheme="majorHAnsi"/>
        </w:rPr>
        <w:t xml:space="preserve"> [</w:t>
      </w:r>
      <w:r w:rsidR="008544AC">
        <w:rPr>
          <w:rFonts w:asciiTheme="majorHAnsi" w:hAnsiTheme="majorHAnsi"/>
        </w:rPr>
        <w:t>3</w:t>
      </w:r>
      <w:r w:rsidR="00585A24">
        <w:rPr>
          <w:rFonts w:asciiTheme="majorHAnsi" w:hAnsiTheme="majorHAnsi"/>
        </w:rPr>
        <w:t>]</w:t>
      </w:r>
      <w:r w:rsidRPr="003F4C58">
        <w:rPr>
          <w:rFonts w:asciiTheme="majorHAnsi" w:hAnsiTheme="majorHAnsi"/>
        </w:rPr>
        <w:t xml:space="preserve">, additional risk reduction could be achieved through continuous ESD monitoring systems within storage and handling facilities. Such systems continuously monitor grounding integrity, atmospheric conditions and electrostatic charge accumulation, automatically providing warnings if predefined safety limits are exceeded. </w:t>
      </w:r>
    </w:p>
    <w:p w14:paraId="4F21E8D0" w14:textId="77777777" w:rsidR="003F4C58" w:rsidRDefault="003F4C58" w:rsidP="003F4C58">
      <w:pPr>
        <w:rPr>
          <w:rFonts w:asciiTheme="majorHAnsi" w:hAnsiTheme="majorHAnsi"/>
        </w:rPr>
      </w:pPr>
    </w:p>
    <w:p w14:paraId="62ED4036" w14:textId="0152F4BF" w:rsidR="003F4C58" w:rsidRPr="003F4C58" w:rsidRDefault="003F4C58" w:rsidP="003F4C58">
      <w:pPr>
        <w:rPr>
          <w:rFonts w:asciiTheme="majorHAnsi" w:hAnsiTheme="majorHAnsi"/>
        </w:rPr>
      </w:pPr>
      <w:r w:rsidRPr="003F4C58">
        <w:rPr>
          <w:rFonts w:asciiTheme="majorHAnsi" w:hAnsiTheme="majorHAnsi"/>
        </w:rPr>
        <w:t>This control was selected because ESD remains a credible initiation source for energetic materials and the technology is readily available, relatively inexpensive and straightforward to implement. The safety benefit gained is significant when compared to the cost of installation, making the control reasonably practicable</w:t>
      </w:r>
      <w:r w:rsidR="00227895">
        <w:rPr>
          <w:rFonts w:asciiTheme="majorHAnsi" w:hAnsiTheme="majorHAnsi"/>
        </w:rPr>
        <w:t xml:space="preserve"> [</w:t>
      </w:r>
      <w:r w:rsidR="008544AC">
        <w:rPr>
          <w:rFonts w:asciiTheme="majorHAnsi" w:hAnsiTheme="majorHAnsi"/>
        </w:rPr>
        <w:t>5</w:t>
      </w:r>
      <w:r w:rsidR="00227895">
        <w:rPr>
          <w:rFonts w:asciiTheme="majorHAnsi" w:hAnsiTheme="majorHAnsi"/>
        </w:rPr>
        <w:t>]</w:t>
      </w:r>
      <w:r w:rsidR="004938D5">
        <w:rPr>
          <w:rFonts w:asciiTheme="majorHAnsi" w:hAnsiTheme="majorHAnsi"/>
        </w:rPr>
        <w:t>[</w:t>
      </w:r>
      <w:r w:rsidR="008544AC">
        <w:rPr>
          <w:rFonts w:asciiTheme="majorHAnsi" w:hAnsiTheme="majorHAnsi"/>
        </w:rPr>
        <w:t>6</w:t>
      </w:r>
      <w:r w:rsidR="004938D5">
        <w:rPr>
          <w:rFonts w:asciiTheme="majorHAnsi" w:hAnsiTheme="majorHAnsi"/>
        </w:rPr>
        <w:t>]</w:t>
      </w:r>
      <w:r w:rsidRPr="003F4C58">
        <w:rPr>
          <w:rFonts w:asciiTheme="majorHAnsi" w:hAnsiTheme="majorHAnsi"/>
        </w:rPr>
        <w:t>. Therefore, the implementation of continuous ESD monitoring contributes directly to reducing the likelihood of inadvertent detonation and supports the ALARP argument.</w:t>
      </w:r>
    </w:p>
    <w:p w14:paraId="37A43DA8" w14:textId="77777777" w:rsidR="009479FD" w:rsidRDefault="009479FD" w:rsidP="009479FD">
      <w:pPr>
        <w:rPr>
          <w:rFonts w:asciiTheme="majorHAnsi" w:hAnsiTheme="majorHAnsi"/>
          <w:sz w:val="24"/>
          <w:szCs w:val="24"/>
        </w:rPr>
      </w:pPr>
    </w:p>
    <w:p w14:paraId="0E24CF1D" w14:textId="77777777" w:rsidR="009479FD" w:rsidRDefault="009479FD" w:rsidP="009479FD">
      <w:pPr>
        <w:rPr>
          <w:rFonts w:asciiTheme="majorHAnsi" w:hAnsiTheme="majorHAnsi"/>
          <w:sz w:val="24"/>
          <w:szCs w:val="24"/>
        </w:rPr>
      </w:pPr>
    </w:p>
    <w:p w14:paraId="0410F9E6" w14:textId="6E8EBF55" w:rsidR="009479FD" w:rsidRDefault="009479FD" w:rsidP="009479FD">
      <w:pPr>
        <w:rPr>
          <w:rFonts w:asciiTheme="majorHAnsi" w:hAnsiTheme="majorHAnsi"/>
          <w:sz w:val="24"/>
          <w:szCs w:val="24"/>
        </w:rPr>
      </w:pPr>
      <w:r>
        <w:rPr>
          <w:rFonts w:asciiTheme="majorHAnsi" w:hAnsiTheme="majorHAnsi"/>
          <w:sz w:val="24"/>
          <w:szCs w:val="24"/>
        </w:rPr>
        <w:t>b</w:t>
      </w:r>
      <w:r w:rsidRPr="000F5A38">
        <w:rPr>
          <w:rFonts w:asciiTheme="majorHAnsi" w:hAnsiTheme="majorHAnsi"/>
          <w:sz w:val="24"/>
          <w:szCs w:val="24"/>
        </w:rPr>
        <w:t>)</w:t>
      </w:r>
      <w:r>
        <w:rPr>
          <w:rFonts w:asciiTheme="majorHAnsi" w:hAnsiTheme="majorHAnsi"/>
          <w:sz w:val="24"/>
          <w:szCs w:val="24"/>
        </w:rPr>
        <w:t xml:space="preserve"> </w:t>
      </w:r>
      <w:r>
        <w:rPr>
          <w:rFonts w:asciiTheme="majorHAnsi" w:hAnsiTheme="majorHAnsi"/>
          <w:sz w:val="24"/>
          <w:szCs w:val="24"/>
        </w:rPr>
        <w:t>E</w:t>
      </w:r>
      <w:r w:rsidR="003F4C58">
        <w:rPr>
          <w:rFonts w:asciiTheme="majorHAnsi" w:hAnsiTheme="majorHAnsi"/>
          <w:sz w:val="24"/>
          <w:szCs w:val="24"/>
        </w:rPr>
        <w:t>nvironmental Monitoring System</w:t>
      </w:r>
    </w:p>
    <w:p w14:paraId="6C9956AC" w14:textId="77777777" w:rsidR="009479FD" w:rsidRDefault="009479FD" w:rsidP="009479FD">
      <w:pPr>
        <w:rPr>
          <w:rFonts w:asciiTheme="majorHAnsi" w:hAnsiTheme="majorHAnsi"/>
          <w:sz w:val="24"/>
          <w:szCs w:val="24"/>
        </w:rPr>
      </w:pPr>
    </w:p>
    <w:p w14:paraId="589F1A14" w14:textId="77777777" w:rsidR="003F6207" w:rsidRDefault="00092835" w:rsidP="00092835">
      <w:pPr>
        <w:rPr>
          <w:rFonts w:asciiTheme="majorHAnsi" w:hAnsiTheme="majorHAnsi"/>
        </w:rPr>
      </w:pPr>
      <w:r w:rsidRPr="00092835">
        <w:rPr>
          <w:rFonts w:asciiTheme="majorHAnsi" w:hAnsiTheme="majorHAnsi"/>
        </w:rPr>
        <w:t xml:space="preserve">A further control considered beneficial </w:t>
      </w:r>
      <w:r w:rsidR="003F6207">
        <w:rPr>
          <w:rFonts w:asciiTheme="majorHAnsi" w:hAnsiTheme="majorHAnsi"/>
        </w:rPr>
        <w:t>is</w:t>
      </w:r>
      <w:r w:rsidRPr="00092835">
        <w:rPr>
          <w:rFonts w:asciiTheme="majorHAnsi" w:hAnsiTheme="majorHAnsi"/>
        </w:rPr>
        <w:t xml:space="preserve"> the introduction of enhanced environmental condition monitoring</w:t>
      </w:r>
      <w:r w:rsidR="003F6207">
        <w:rPr>
          <w:rFonts w:asciiTheme="majorHAnsi" w:hAnsiTheme="majorHAnsi"/>
        </w:rPr>
        <w:t xml:space="preserve"> which utilises continuous lifelong logging</w:t>
      </w:r>
      <w:r w:rsidRPr="00092835">
        <w:rPr>
          <w:rFonts w:asciiTheme="majorHAnsi" w:hAnsiTheme="majorHAnsi"/>
        </w:rPr>
        <w:t xml:space="preserve">. Each </w:t>
      </w:r>
      <w:r w:rsidRPr="00092835">
        <w:rPr>
          <w:rFonts w:asciiTheme="majorHAnsi" w:hAnsiTheme="majorHAnsi"/>
        </w:rPr>
        <w:lastRenderedPageBreak/>
        <w:t xml:space="preserve">missile could be tracked throughout its service life, with environmental data such as temperature exposure, humidity levels, vibration events and storage duration recorded </w:t>
      </w:r>
      <w:r w:rsidR="003F6207">
        <w:rPr>
          <w:rFonts w:asciiTheme="majorHAnsi" w:hAnsiTheme="majorHAnsi"/>
        </w:rPr>
        <w:t>for</w:t>
      </w:r>
      <w:r w:rsidRPr="00092835">
        <w:rPr>
          <w:rFonts w:asciiTheme="majorHAnsi" w:hAnsiTheme="majorHAnsi"/>
        </w:rPr>
        <w:t xml:space="preserve"> the individual asset. This information could then be analysed to identify missiles that have experienced abnormal environmental conditions </w:t>
      </w:r>
      <w:r w:rsidR="003F6207">
        <w:rPr>
          <w:rFonts w:asciiTheme="majorHAnsi" w:hAnsiTheme="majorHAnsi"/>
        </w:rPr>
        <w:t>in the event that the missile experiences degradation or internal issues</w:t>
      </w:r>
      <w:r w:rsidRPr="00092835">
        <w:rPr>
          <w:rFonts w:asciiTheme="majorHAnsi" w:hAnsiTheme="majorHAnsi"/>
        </w:rPr>
        <w:t xml:space="preserve">. </w:t>
      </w:r>
    </w:p>
    <w:p w14:paraId="3D0BE6A0" w14:textId="77777777" w:rsidR="003F6207" w:rsidRDefault="003F6207" w:rsidP="00092835">
      <w:pPr>
        <w:rPr>
          <w:rFonts w:asciiTheme="majorHAnsi" w:hAnsiTheme="majorHAnsi"/>
        </w:rPr>
      </w:pPr>
    </w:p>
    <w:p w14:paraId="7BA1CCE6" w14:textId="2157561A" w:rsidR="00092835" w:rsidRPr="00092835" w:rsidRDefault="003F6207" w:rsidP="00092835">
      <w:pPr>
        <w:rPr>
          <w:rFonts w:asciiTheme="majorHAnsi" w:hAnsiTheme="majorHAnsi"/>
        </w:rPr>
      </w:pPr>
      <w:r>
        <w:rPr>
          <w:rFonts w:asciiTheme="majorHAnsi" w:hAnsiTheme="majorHAnsi"/>
        </w:rPr>
        <w:t>This</w:t>
      </w:r>
      <w:r w:rsidR="00092835" w:rsidRPr="00092835">
        <w:rPr>
          <w:rFonts w:asciiTheme="majorHAnsi" w:hAnsiTheme="majorHAnsi"/>
        </w:rPr>
        <w:t xml:space="preserve"> control was selected because it </w:t>
      </w:r>
      <w:r>
        <w:rPr>
          <w:rFonts w:asciiTheme="majorHAnsi" w:hAnsiTheme="majorHAnsi"/>
        </w:rPr>
        <w:t xml:space="preserve">allows for pre-emptive </w:t>
      </w:r>
      <w:r w:rsidR="00092835" w:rsidRPr="00092835">
        <w:rPr>
          <w:rFonts w:asciiTheme="majorHAnsi" w:hAnsiTheme="majorHAnsi"/>
        </w:rPr>
        <w:t xml:space="preserve">maintenance and condition-based monitoring rather than relying </w:t>
      </w:r>
      <w:r>
        <w:rPr>
          <w:rFonts w:asciiTheme="majorHAnsi" w:hAnsiTheme="majorHAnsi"/>
        </w:rPr>
        <w:t xml:space="preserve">just </w:t>
      </w:r>
      <w:r w:rsidR="00092835" w:rsidRPr="00092835">
        <w:rPr>
          <w:rFonts w:asciiTheme="majorHAnsi" w:hAnsiTheme="majorHAnsi"/>
        </w:rPr>
        <w:t>on periodic inspections.</w:t>
      </w:r>
      <w:r>
        <w:rPr>
          <w:rFonts w:asciiTheme="majorHAnsi" w:hAnsiTheme="majorHAnsi"/>
        </w:rPr>
        <w:t xml:space="preserve"> T</w:t>
      </w:r>
      <w:r w:rsidR="00092835" w:rsidRPr="00092835">
        <w:rPr>
          <w:rFonts w:asciiTheme="majorHAnsi" w:hAnsiTheme="majorHAnsi"/>
        </w:rPr>
        <w:t>he ability to identify safety concerns before they develop into hazardous conditions provides a worthwhile safety benefit</w:t>
      </w:r>
      <w:r w:rsidR="00696C62">
        <w:rPr>
          <w:rFonts w:asciiTheme="majorHAnsi" w:hAnsiTheme="majorHAnsi"/>
        </w:rPr>
        <w:t xml:space="preserve"> [</w:t>
      </w:r>
      <w:r w:rsidR="008544AC">
        <w:rPr>
          <w:rFonts w:asciiTheme="majorHAnsi" w:hAnsiTheme="majorHAnsi"/>
        </w:rPr>
        <w:t>5</w:t>
      </w:r>
      <w:r w:rsidR="00696C62">
        <w:rPr>
          <w:rFonts w:asciiTheme="majorHAnsi" w:hAnsiTheme="majorHAnsi"/>
        </w:rPr>
        <w:t>]</w:t>
      </w:r>
      <w:r w:rsidR="00092835" w:rsidRPr="00092835">
        <w:rPr>
          <w:rFonts w:asciiTheme="majorHAnsi" w:hAnsiTheme="majorHAnsi"/>
        </w:rPr>
        <w:t xml:space="preserve">. The control therefore </w:t>
      </w:r>
      <w:r w:rsidR="00637784">
        <w:rPr>
          <w:rFonts w:asciiTheme="majorHAnsi" w:hAnsiTheme="majorHAnsi"/>
        </w:rPr>
        <w:t>provides</w:t>
      </w:r>
      <w:r w:rsidR="00092835" w:rsidRPr="00092835">
        <w:rPr>
          <w:rFonts w:asciiTheme="majorHAnsi" w:hAnsiTheme="majorHAnsi"/>
        </w:rPr>
        <w:t xml:space="preserve"> a reasonably practicable improvement to safety arrangements.</w:t>
      </w:r>
    </w:p>
    <w:p w14:paraId="043A050B" w14:textId="77777777" w:rsidR="009479FD" w:rsidRDefault="009479FD" w:rsidP="009479FD">
      <w:pPr>
        <w:rPr>
          <w:rFonts w:asciiTheme="majorHAnsi" w:hAnsiTheme="majorHAnsi"/>
          <w:sz w:val="24"/>
          <w:szCs w:val="24"/>
        </w:rPr>
      </w:pPr>
    </w:p>
    <w:p w14:paraId="70E46B7B" w14:textId="77777777" w:rsidR="009479FD" w:rsidRDefault="009479FD" w:rsidP="009479FD">
      <w:pPr>
        <w:rPr>
          <w:rFonts w:asciiTheme="majorHAnsi" w:hAnsiTheme="majorHAnsi"/>
          <w:sz w:val="24"/>
          <w:szCs w:val="24"/>
        </w:rPr>
      </w:pPr>
    </w:p>
    <w:p w14:paraId="5BF3EC26" w14:textId="42781528" w:rsidR="009479FD" w:rsidRDefault="009479FD" w:rsidP="009479FD">
      <w:pPr>
        <w:rPr>
          <w:rFonts w:asciiTheme="majorHAnsi" w:hAnsiTheme="majorHAnsi"/>
          <w:sz w:val="24"/>
          <w:szCs w:val="24"/>
        </w:rPr>
      </w:pPr>
      <w:r>
        <w:rPr>
          <w:rFonts w:asciiTheme="majorHAnsi" w:hAnsiTheme="majorHAnsi"/>
          <w:sz w:val="24"/>
          <w:szCs w:val="24"/>
        </w:rPr>
        <w:t xml:space="preserve">c) </w:t>
      </w:r>
      <w:r w:rsidR="00092835">
        <w:rPr>
          <w:rFonts w:asciiTheme="majorHAnsi" w:hAnsiTheme="majorHAnsi"/>
          <w:sz w:val="24"/>
          <w:szCs w:val="24"/>
        </w:rPr>
        <w:t>Automated Handling System</w:t>
      </w:r>
    </w:p>
    <w:p w14:paraId="1FB1032D" w14:textId="77777777" w:rsidR="009479FD" w:rsidRDefault="009479FD" w:rsidP="009479FD">
      <w:pPr>
        <w:rPr>
          <w:rFonts w:asciiTheme="majorHAnsi" w:hAnsiTheme="majorHAnsi"/>
          <w:sz w:val="24"/>
          <w:szCs w:val="24"/>
        </w:rPr>
      </w:pPr>
    </w:p>
    <w:p w14:paraId="00941DE7" w14:textId="77777777" w:rsidR="00E05AA9" w:rsidRDefault="00FD0FB5" w:rsidP="00FD0FB5">
      <w:r w:rsidRPr="00FD0FB5">
        <w:t xml:space="preserve">Handling activities present one of the most significant opportunities for human error throughout the Manufacture to Target Disposal Sequence. The use of automated handling equipment, such as remotely operated lifting systems and guided transport vehicles within storage facilities, would reduce the </w:t>
      </w:r>
      <w:r w:rsidR="00D50E06">
        <w:t>possibility</w:t>
      </w:r>
      <w:r w:rsidRPr="00FD0FB5">
        <w:t xml:space="preserve"> </w:t>
      </w:r>
      <w:r w:rsidR="00D50E06">
        <w:t>of</w:t>
      </w:r>
      <w:r w:rsidRPr="00FD0FB5">
        <w:t xml:space="preserve"> personnel directly </w:t>
      </w:r>
      <w:r w:rsidR="00D50E06">
        <w:t>having an effect on</w:t>
      </w:r>
      <w:r w:rsidRPr="00FD0FB5">
        <w:t xml:space="preserve"> missiles during </w:t>
      </w:r>
      <w:r w:rsidR="00D50E06">
        <w:t>handling</w:t>
      </w:r>
      <w:r w:rsidRPr="00FD0FB5">
        <w:t xml:space="preserve"> operations. This reduces the potential for </w:t>
      </w:r>
      <w:r w:rsidR="00D50E06" w:rsidRPr="00FD0FB5">
        <w:t>procedural errors</w:t>
      </w:r>
      <w:r w:rsidR="00D50E06" w:rsidRPr="00FD0FB5">
        <w:t xml:space="preserve"> </w:t>
      </w:r>
      <w:r w:rsidR="00E05AA9">
        <w:t xml:space="preserve">&amp; </w:t>
      </w:r>
      <w:r w:rsidRPr="00FD0FB5">
        <w:t>dropped loads,</w:t>
      </w:r>
      <w:r w:rsidR="00D50E06">
        <w:t xml:space="preserve"> which would result in</w:t>
      </w:r>
      <w:r w:rsidRPr="00FD0FB5">
        <w:t xml:space="preserve"> impact damage and could contribute to inadvertent initiation. </w:t>
      </w:r>
    </w:p>
    <w:p w14:paraId="71C6E935" w14:textId="77777777" w:rsidR="00E05AA9" w:rsidRDefault="00E05AA9" w:rsidP="00FD0FB5"/>
    <w:p w14:paraId="350A486C" w14:textId="4D4BD8BF" w:rsidR="00FD0FB5" w:rsidRPr="00FD0FB5" w:rsidRDefault="00FD0FB5" w:rsidP="00FD0FB5">
      <w:r w:rsidRPr="00FD0FB5">
        <w:t>Whilst complete automation would not be practical in all operational environments, the introduction of automated handling systems within depot and maintenance facilities was considered reasonably practicable. The risk reduction achieved through minimising human interaction outweighs the implementation costs, particularly in facilities where large quantities of missiles are routinely handled. Consequently, the adoption of automated handling equipment forms part of the proposed ALARP strategy.</w:t>
      </w:r>
    </w:p>
    <w:p w14:paraId="67A3ED69" w14:textId="77777777" w:rsidR="009479FD" w:rsidRDefault="009479FD" w:rsidP="009479FD">
      <w:pPr>
        <w:rPr>
          <w:rFonts w:asciiTheme="majorHAnsi" w:hAnsiTheme="majorHAnsi"/>
          <w:sz w:val="24"/>
          <w:szCs w:val="24"/>
        </w:rPr>
      </w:pPr>
    </w:p>
    <w:p w14:paraId="703D7338" w14:textId="77777777" w:rsidR="009479FD" w:rsidRDefault="009479FD" w:rsidP="009479FD">
      <w:pPr>
        <w:rPr>
          <w:rFonts w:asciiTheme="majorHAnsi" w:hAnsiTheme="majorHAnsi"/>
          <w:sz w:val="24"/>
          <w:szCs w:val="24"/>
        </w:rPr>
      </w:pPr>
    </w:p>
    <w:p w14:paraId="2293B40F" w14:textId="49D9E844" w:rsidR="009479FD" w:rsidRPr="000F5A38" w:rsidRDefault="009479FD" w:rsidP="009479FD">
      <w:pPr>
        <w:rPr>
          <w:rFonts w:asciiTheme="majorHAnsi" w:hAnsiTheme="majorHAnsi"/>
          <w:sz w:val="24"/>
          <w:szCs w:val="24"/>
        </w:rPr>
      </w:pPr>
      <w:r>
        <w:rPr>
          <w:rFonts w:asciiTheme="majorHAnsi" w:hAnsiTheme="majorHAnsi"/>
          <w:sz w:val="24"/>
          <w:szCs w:val="24"/>
        </w:rPr>
        <w:t>d) Storage</w:t>
      </w:r>
      <w:r w:rsidR="00092835">
        <w:rPr>
          <w:rFonts w:asciiTheme="majorHAnsi" w:hAnsiTheme="majorHAnsi"/>
          <w:sz w:val="24"/>
          <w:szCs w:val="24"/>
        </w:rPr>
        <w:t xml:space="preserve"> Inspection System</w:t>
      </w:r>
    </w:p>
    <w:p w14:paraId="4DF9D298" w14:textId="77777777" w:rsidR="009479FD" w:rsidRPr="000F5A38" w:rsidRDefault="009479FD" w:rsidP="009479FD">
      <w:pPr>
        <w:rPr>
          <w:rFonts w:asciiTheme="majorHAnsi" w:hAnsiTheme="majorHAnsi"/>
          <w:sz w:val="24"/>
          <w:szCs w:val="24"/>
        </w:rPr>
      </w:pPr>
    </w:p>
    <w:p w14:paraId="59FC94E3" w14:textId="07C10CAF" w:rsidR="0009092C" w:rsidRPr="0009092C" w:rsidRDefault="00112BB1" w:rsidP="0009092C">
      <w:r>
        <w:t xml:space="preserve">There </w:t>
      </w:r>
      <w:r w:rsidRPr="0009092C">
        <w:t>were</w:t>
      </w:r>
      <w:r>
        <w:t xml:space="preserve"> multiple controls</w:t>
      </w:r>
      <w:r w:rsidRPr="0009092C">
        <w:t xml:space="preserve"> considered for explosive storage facilities</w:t>
      </w:r>
      <w:r w:rsidR="00F05B02">
        <w:t xml:space="preserve"> including;</w:t>
      </w:r>
      <w:r w:rsidRPr="0009092C">
        <w:t xml:space="preserve"> </w:t>
      </w:r>
      <w:r w:rsidR="0009092C" w:rsidRPr="0009092C">
        <w:t>Automated inspection technolog</w:t>
      </w:r>
      <w:r>
        <w:t>y</w:t>
      </w:r>
      <w:r w:rsidR="0009092C" w:rsidRPr="0009092C">
        <w:t xml:space="preserve">, </w:t>
      </w:r>
      <w:r w:rsidR="00F05B02">
        <w:t xml:space="preserve">AI </w:t>
      </w:r>
      <w:r w:rsidR="000A5D4D">
        <w:t>controlled</w:t>
      </w:r>
      <w:r w:rsidR="0009092C" w:rsidRPr="0009092C">
        <w:t xml:space="preserve"> CCTV systems, thermal imaging sensors and AI-assisted anomaly detection </w:t>
      </w:r>
      <w:r w:rsidR="000A5D4D" w:rsidRPr="0009092C">
        <w:t>software.</w:t>
      </w:r>
      <w:r w:rsidR="0009092C" w:rsidRPr="0009092C">
        <w:t xml:space="preserve"> These systems could continuously monitor storage areas for indications of overheating, unauthorised access, water ingress or damaged containers</w:t>
      </w:r>
      <w:r w:rsidR="000A5D4D">
        <w:t>,</w:t>
      </w:r>
      <w:r w:rsidR="005966FA">
        <w:t xml:space="preserve"> which complies with </w:t>
      </w:r>
      <w:r w:rsidR="00737A42">
        <w:t>COMAH legislation [</w:t>
      </w:r>
      <w:r w:rsidR="008544AC">
        <w:t>4</w:t>
      </w:r>
      <w:r w:rsidR="00DD194B">
        <w:t>]</w:t>
      </w:r>
      <w:r w:rsidR="0009092C" w:rsidRPr="0009092C">
        <w:t>. The control was selected because it improves early detection of potentially hazardous conditions without increasing personnel exposure to explosive environments</w:t>
      </w:r>
      <w:r w:rsidR="00DD194B">
        <w:t xml:space="preserve"> [</w:t>
      </w:r>
      <w:r w:rsidR="008544AC">
        <w:t>3</w:t>
      </w:r>
      <w:r w:rsidR="00DD194B">
        <w:t>]</w:t>
      </w:r>
      <w:r w:rsidR="0009092C" w:rsidRPr="0009092C">
        <w:t>. The technology is increasingly available commercially and offers a proportionate improvement in safety performance at a reasonable implementation cost.</w:t>
      </w:r>
    </w:p>
    <w:p w14:paraId="4EA70CF7" w14:textId="77777777" w:rsidR="009479FD" w:rsidRPr="0009092C" w:rsidRDefault="009479FD" w:rsidP="009479FD"/>
    <w:p w14:paraId="19ADCCE9" w14:textId="77777777" w:rsidR="009479FD" w:rsidRDefault="009479FD" w:rsidP="009479FD">
      <w:pPr>
        <w:rPr>
          <w:rFonts w:asciiTheme="majorHAnsi" w:hAnsiTheme="majorHAnsi"/>
          <w:sz w:val="36"/>
          <w:szCs w:val="36"/>
        </w:rPr>
      </w:pPr>
    </w:p>
    <w:p w14:paraId="0CA10CBE" w14:textId="77777777" w:rsidR="00A03D38" w:rsidRDefault="00A03D38" w:rsidP="009479FD">
      <w:pPr>
        <w:rPr>
          <w:rFonts w:asciiTheme="majorHAnsi" w:hAnsiTheme="majorHAnsi"/>
          <w:sz w:val="36"/>
          <w:szCs w:val="36"/>
        </w:rPr>
      </w:pPr>
    </w:p>
    <w:p w14:paraId="6FB1B72B" w14:textId="77777777" w:rsidR="00A03D38" w:rsidRDefault="00A03D38" w:rsidP="009479FD">
      <w:pPr>
        <w:rPr>
          <w:rFonts w:asciiTheme="majorHAnsi" w:hAnsiTheme="majorHAnsi"/>
          <w:sz w:val="36"/>
          <w:szCs w:val="36"/>
        </w:rPr>
      </w:pPr>
    </w:p>
    <w:p w14:paraId="28358B4C" w14:textId="762369AD" w:rsidR="009479FD" w:rsidRDefault="009479FD" w:rsidP="009479FD">
      <w:pPr>
        <w:rPr>
          <w:rFonts w:asciiTheme="majorHAnsi" w:hAnsiTheme="majorHAnsi"/>
          <w:sz w:val="36"/>
          <w:szCs w:val="36"/>
        </w:rPr>
      </w:pPr>
      <w:r>
        <w:rPr>
          <w:rFonts w:asciiTheme="majorHAnsi" w:hAnsiTheme="majorHAnsi"/>
          <w:sz w:val="36"/>
          <w:szCs w:val="36"/>
        </w:rPr>
        <w:lastRenderedPageBreak/>
        <w:t>6</w:t>
      </w:r>
      <w:r w:rsidRPr="000B58A6">
        <w:rPr>
          <w:rFonts w:asciiTheme="majorHAnsi" w:hAnsiTheme="majorHAnsi"/>
          <w:sz w:val="36"/>
          <w:szCs w:val="36"/>
        </w:rPr>
        <w:t>.</w:t>
      </w:r>
      <w:r>
        <w:rPr>
          <w:rFonts w:asciiTheme="majorHAnsi" w:hAnsiTheme="majorHAnsi"/>
          <w:sz w:val="36"/>
          <w:szCs w:val="36"/>
        </w:rPr>
        <w:t xml:space="preserve"> </w:t>
      </w:r>
      <w:r>
        <w:rPr>
          <w:rFonts w:asciiTheme="majorHAnsi" w:hAnsiTheme="majorHAnsi"/>
          <w:sz w:val="36"/>
          <w:szCs w:val="36"/>
        </w:rPr>
        <w:t>ALARP</w:t>
      </w:r>
    </w:p>
    <w:p w14:paraId="06F597A7" w14:textId="77777777" w:rsidR="009479FD" w:rsidRDefault="009479FD" w:rsidP="00152474">
      <w:pPr>
        <w:rPr>
          <w:rFonts w:asciiTheme="majorHAnsi" w:hAnsiTheme="majorHAnsi"/>
          <w:sz w:val="36"/>
          <w:szCs w:val="36"/>
        </w:rPr>
      </w:pPr>
    </w:p>
    <w:p w14:paraId="2C991300" w14:textId="6F85F3E0" w:rsidR="009479FD" w:rsidRPr="000F5A38" w:rsidRDefault="009479FD" w:rsidP="009479FD">
      <w:pPr>
        <w:rPr>
          <w:rFonts w:asciiTheme="majorHAnsi" w:hAnsiTheme="majorHAnsi"/>
          <w:sz w:val="24"/>
          <w:szCs w:val="24"/>
        </w:rPr>
      </w:pPr>
      <w:r>
        <w:rPr>
          <w:rFonts w:asciiTheme="majorHAnsi" w:hAnsiTheme="majorHAnsi"/>
          <w:sz w:val="24"/>
          <w:szCs w:val="24"/>
        </w:rPr>
        <w:t>a</w:t>
      </w:r>
      <w:r>
        <w:rPr>
          <w:rFonts w:asciiTheme="majorHAnsi" w:hAnsiTheme="majorHAnsi"/>
          <w:sz w:val="24"/>
          <w:szCs w:val="24"/>
        </w:rPr>
        <w:t xml:space="preserve">) </w:t>
      </w:r>
      <w:r>
        <w:rPr>
          <w:rFonts w:asciiTheme="majorHAnsi" w:hAnsiTheme="majorHAnsi"/>
          <w:sz w:val="24"/>
          <w:szCs w:val="24"/>
        </w:rPr>
        <w:t>Demonstration</w:t>
      </w:r>
    </w:p>
    <w:p w14:paraId="2B1ED3FC" w14:textId="77777777" w:rsidR="00152474" w:rsidRDefault="00152474" w:rsidP="00152474">
      <w:pPr>
        <w:rPr>
          <w:rFonts w:asciiTheme="majorHAnsi" w:hAnsiTheme="majorHAnsi"/>
          <w:sz w:val="36"/>
          <w:szCs w:val="36"/>
        </w:rPr>
      </w:pPr>
    </w:p>
    <w:p w14:paraId="30646B97" w14:textId="62B3B353" w:rsidR="00D32195" w:rsidRPr="00D32195" w:rsidRDefault="00D32195" w:rsidP="00D32195">
      <w:r w:rsidRPr="00D32195">
        <w:t>The hazard can</w:t>
      </w:r>
      <w:r w:rsidR="008F5BEE">
        <w:t xml:space="preserve"> never</w:t>
      </w:r>
      <w:r w:rsidRPr="00D32195">
        <w:t xml:space="preserve"> realistically be eliminated </w:t>
      </w:r>
      <w:r w:rsidR="008F5BEE">
        <w:t>since the</w:t>
      </w:r>
      <w:r w:rsidRPr="00D32195">
        <w:t xml:space="preserve"> energetic materials are fundamental to the operational function of the Brimstone 2 missile. Substitution </w:t>
      </w:r>
      <w:r w:rsidR="002B5CAC">
        <w:t>of</w:t>
      </w:r>
      <w:r w:rsidRPr="00D32195">
        <w:t xml:space="preserve"> a non-explosive alternative is not feasible </w:t>
      </w:r>
      <w:r w:rsidR="007A2B8A">
        <w:t xml:space="preserve">since </w:t>
      </w:r>
      <w:r w:rsidRPr="00D32195">
        <w:t xml:space="preserve">it would remove the missile's intended capability. </w:t>
      </w:r>
      <w:r w:rsidR="007A2B8A">
        <w:t>Therefore</w:t>
      </w:r>
      <w:r w:rsidRPr="00D32195">
        <w:t>,</w:t>
      </w:r>
      <w:r w:rsidR="00B629C4">
        <w:t xml:space="preserve"> the</w:t>
      </w:r>
      <w:r w:rsidRPr="00D32195">
        <w:t xml:space="preserve"> risk reduction must focus upon reducing the likelihood of accidental initiation.</w:t>
      </w:r>
    </w:p>
    <w:p w14:paraId="25326517" w14:textId="77777777" w:rsidR="009479FD" w:rsidRDefault="009479FD" w:rsidP="00152474"/>
    <w:p w14:paraId="103A45AA" w14:textId="47955ECB" w:rsidR="00BD3480" w:rsidRDefault="00B629C4" w:rsidP="00BD3480">
      <w:r>
        <w:t>Many controls have been considered</w:t>
      </w:r>
      <w:r w:rsidR="00D52228">
        <w:t xml:space="preserve"> </w:t>
      </w:r>
      <w:r w:rsidR="009A3AC6">
        <w:t>but the</w:t>
      </w:r>
      <w:r w:rsidR="00A45B0E">
        <w:t xml:space="preserve"> most relevant</w:t>
      </w:r>
      <w:r w:rsidR="007661F1">
        <w:t xml:space="preserve"> were</w:t>
      </w:r>
      <w:r w:rsidR="00BD3480" w:rsidRPr="00BD3480">
        <w:t xml:space="preserve"> applied where practicable. </w:t>
      </w:r>
      <w:r w:rsidR="006F3EAE">
        <w:t>Monitoring</w:t>
      </w:r>
      <w:r w:rsidR="00BD3480" w:rsidRPr="00BD3480">
        <w:t xml:space="preserve"> controls </w:t>
      </w:r>
      <w:r w:rsidR="00B734A5">
        <w:t>for</w:t>
      </w:r>
      <w:r w:rsidR="00BD3480" w:rsidRPr="00BD3480">
        <w:t xml:space="preserve"> </w:t>
      </w:r>
      <w:r w:rsidR="0066509B">
        <w:t>Enhanced ESD</w:t>
      </w:r>
      <w:r w:rsidR="00BD3480" w:rsidRPr="00BD3480">
        <w:t xml:space="preserve"> and </w:t>
      </w:r>
      <w:r w:rsidR="00B734A5">
        <w:t>Environmental</w:t>
      </w:r>
      <w:r w:rsidR="00BD3480" w:rsidRPr="00BD3480">
        <w:t xml:space="preserve"> </w:t>
      </w:r>
      <w:r w:rsidR="00B734A5">
        <w:t>Conditions</w:t>
      </w:r>
      <w:r w:rsidR="00BD3480" w:rsidRPr="00BD3480">
        <w:t xml:space="preserve"> were prioritised ahead of administrative measures. Procedural controls and </w:t>
      </w:r>
      <w:r w:rsidR="004D4142">
        <w:t>automation</w:t>
      </w:r>
      <w:r w:rsidR="0066509B">
        <w:t xml:space="preserve"> systems</w:t>
      </w:r>
      <w:r w:rsidR="00BD3480" w:rsidRPr="00BD3480">
        <w:t xml:space="preserve"> were then implemented to provide additional layers of protection</w:t>
      </w:r>
      <w:r w:rsidR="0066509B">
        <w:t xml:space="preserve"> for both personnel and the surroundings</w:t>
      </w:r>
      <w:r w:rsidR="00BD3480" w:rsidRPr="00BD3480">
        <w:t>. This approach aligns with recognised safety management principles and demonstrates safety-led design</w:t>
      </w:r>
      <w:r w:rsidR="0053038C">
        <w:t xml:space="preserve"> [1]</w:t>
      </w:r>
      <w:r w:rsidR="00BD3480" w:rsidRPr="00BD3480">
        <w:t xml:space="preserve">. </w:t>
      </w:r>
    </w:p>
    <w:p w14:paraId="44C7215B" w14:textId="77777777" w:rsidR="00BD3480" w:rsidRPr="00BD3480" w:rsidRDefault="00BD3480" w:rsidP="00BD3480"/>
    <w:p w14:paraId="268F4474" w14:textId="058FC2ED" w:rsidR="00BD3480" w:rsidRDefault="00BD3480" w:rsidP="00BD3480">
      <w:r w:rsidRPr="00BD3480">
        <w:t xml:space="preserve">Following implementation of the identified controls, the risk was </w:t>
      </w:r>
      <w:r w:rsidR="00063099">
        <w:t xml:space="preserve">then </w:t>
      </w:r>
      <w:r w:rsidRPr="00BD3480">
        <w:t>assessed as:</w:t>
      </w:r>
    </w:p>
    <w:p w14:paraId="02823A09" w14:textId="77777777" w:rsidR="00BD3480" w:rsidRPr="00BD3480" w:rsidRDefault="00BD3480" w:rsidP="00BD3480"/>
    <w:p w14:paraId="6141EABC" w14:textId="77777777" w:rsidR="00BD3480" w:rsidRPr="00BD3480" w:rsidRDefault="00BD3480" w:rsidP="00BD3480">
      <w:pPr>
        <w:pStyle w:val="ListParagraph"/>
        <w:numPr>
          <w:ilvl w:val="0"/>
          <w:numId w:val="5"/>
        </w:numPr>
      </w:pPr>
      <w:r w:rsidRPr="00BD3480">
        <w:rPr>
          <w:b/>
          <w:bCs/>
        </w:rPr>
        <w:t>Severity = 5</w:t>
      </w:r>
    </w:p>
    <w:p w14:paraId="38D70AE9" w14:textId="77777777" w:rsidR="00BD3480" w:rsidRPr="00BD3480" w:rsidRDefault="00BD3480" w:rsidP="00BD3480">
      <w:pPr>
        <w:pStyle w:val="ListParagraph"/>
        <w:numPr>
          <w:ilvl w:val="0"/>
          <w:numId w:val="5"/>
        </w:numPr>
      </w:pPr>
      <w:r w:rsidRPr="00BD3480">
        <w:rPr>
          <w:b/>
          <w:bCs/>
        </w:rPr>
        <w:t>Likelihood = 1</w:t>
      </w:r>
    </w:p>
    <w:p w14:paraId="2CCA539A" w14:textId="77777777" w:rsidR="00BD3480" w:rsidRPr="00BD3480" w:rsidRDefault="00BD3480" w:rsidP="00BD3480">
      <w:pPr>
        <w:pStyle w:val="ListParagraph"/>
        <w:numPr>
          <w:ilvl w:val="0"/>
          <w:numId w:val="5"/>
        </w:numPr>
      </w:pPr>
      <w:r w:rsidRPr="00BD3480">
        <w:rPr>
          <w:b/>
          <w:bCs/>
        </w:rPr>
        <w:t>Residual Risk = 4</w:t>
      </w:r>
    </w:p>
    <w:p w14:paraId="388E10B5" w14:textId="77777777" w:rsidR="00BD3480" w:rsidRDefault="00BD3480" w:rsidP="00BD3480"/>
    <w:p w14:paraId="7BBA3E0D" w14:textId="77777777" w:rsidR="00F75812" w:rsidRDefault="00BD3480" w:rsidP="00BD3480">
      <w:r w:rsidRPr="00BD3480">
        <w:t>The severity remains unchanged because the consequences of detonation would still be catastrophic. However, the controls</w:t>
      </w:r>
      <w:r w:rsidR="00C41C59">
        <w:t xml:space="preserve"> that were </w:t>
      </w:r>
      <w:r w:rsidR="00AB5087">
        <w:t>implemented</w:t>
      </w:r>
      <w:r w:rsidRPr="00BD3480">
        <w:t xml:space="preserve"> substantially reduce the probability of</w:t>
      </w:r>
      <w:r w:rsidR="00AB5087">
        <w:t xml:space="preserve"> Inadvertent Detonation occurring</w:t>
      </w:r>
      <w:r w:rsidRPr="00BD3480">
        <w:t xml:space="preserve">. </w:t>
      </w:r>
    </w:p>
    <w:p w14:paraId="68F6154F" w14:textId="067C290B" w:rsidR="00BD3480" w:rsidRDefault="00BD3480" w:rsidP="00BD3480">
      <w:r w:rsidRPr="00BD3480">
        <w:t xml:space="preserve">The remaining risk is therefore considered tolerable </w:t>
      </w:r>
      <w:r w:rsidR="00F75812">
        <w:t>in the case that the</w:t>
      </w:r>
      <w:r w:rsidRPr="00BD3480">
        <w:t xml:space="preserve"> controls </w:t>
      </w:r>
      <w:r w:rsidR="00F75812">
        <w:t xml:space="preserve">are to </w:t>
      </w:r>
      <w:r w:rsidRPr="00BD3480">
        <w:t xml:space="preserve">remain effective and are </w:t>
      </w:r>
      <w:r w:rsidR="00D86791">
        <w:t>regularly</w:t>
      </w:r>
      <w:r w:rsidRPr="00BD3480">
        <w:t xml:space="preserve"> maintained. </w:t>
      </w:r>
    </w:p>
    <w:p w14:paraId="67E249EC" w14:textId="77777777" w:rsidR="00D86791" w:rsidRPr="00BD3480" w:rsidRDefault="00D86791" w:rsidP="00BD3480"/>
    <w:p w14:paraId="439C53C9" w14:textId="532D744F" w:rsidR="00BD3480" w:rsidRPr="00BD3480" w:rsidRDefault="00CD7E93" w:rsidP="00BD3480">
      <w:r>
        <w:t xml:space="preserve">During the process of </w:t>
      </w:r>
      <w:r w:rsidR="009D5C43">
        <w:t>identifying worthwhile controls, consideration for</w:t>
      </w:r>
      <w:r w:rsidR="00BD3480" w:rsidRPr="00BD3480">
        <w:t xml:space="preserve"> additional controls beyond those already established </w:t>
      </w:r>
      <w:r w:rsidR="00037C39">
        <w:t>were</w:t>
      </w:r>
      <w:r w:rsidR="004415FD">
        <w:t xml:space="preserve"> found to</w:t>
      </w:r>
      <w:r w:rsidR="00BD3480" w:rsidRPr="00BD3480">
        <w:t xml:space="preserve"> provide only </w:t>
      </w:r>
      <w:r w:rsidR="004415FD">
        <w:t xml:space="preserve">a </w:t>
      </w:r>
      <w:r w:rsidR="00BD3480" w:rsidRPr="00BD3480">
        <w:t xml:space="preserve">limited reduction in likelihood while requiring significant </w:t>
      </w:r>
      <w:r w:rsidR="00692241">
        <w:t xml:space="preserve">cost </w:t>
      </w:r>
      <w:r w:rsidR="00CC202A">
        <w:t>expenses</w:t>
      </w:r>
      <w:r w:rsidR="00BD3480" w:rsidRPr="00BD3480">
        <w:t xml:space="preserve">, redesign effort and </w:t>
      </w:r>
      <w:r w:rsidR="00716D32">
        <w:t>potential for autonomous system breakdowns</w:t>
      </w:r>
      <w:r w:rsidR="00BD3480" w:rsidRPr="00BD3480">
        <w:t xml:space="preserve">. </w:t>
      </w:r>
      <w:r w:rsidR="00BD3480" w:rsidRPr="00BD3480">
        <w:t>Therefore,</w:t>
      </w:r>
      <w:r w:rsidR="00BD3480">
        <w:t xml:space="preserve"> </w:t>
      </w:r>
      <w:r w:rsidR="00BD3480" w:rsidRPr="00BD3480">
        <w:t>the risk is considered ALARP.</w:t>
      </w:r>
    </w:p>
    <w:p w14:paraId="02455F77" w14:textId="77777777" w:rsidR="00D32195" w:rsidRDefault="00D32195" w:rsidP="00152474"/>
    <w:p w14:paraId="5A4FAA46" w14:textId="70C67041" w:rsidR="00212F83" w:rsidRPr="00212F83" w:rsidRDefault="00212F83" w:rsidP="00212F83">
      <w:r w:rsidRPr="00212F83">
        <w:t xml:space="preserve">Controls including fully automated storage facilities and individual missile sensor packages were considered but </w:t>
      </w:r>
      <w:r>
        <w:t>deemed impracticable</w:t>
      </w:r>
      <w:r w:rsidRPr="00212F83">
        <w:t xml:space="preserve"> as the additional safety benefit was judged to be disproportionate to the implementation cost.</w:t>
      </w:r>
    </w:p>
    <w:p w14:paraId="5BD434B5" w14:textId="77777777" w:rsidR="00212F83" w:rsidRPr="00D32195" w:rsidRDefault="00212F83" w:rsidP="00152474"/>
    <w:p w14:paraId="09AC34CB" w14:textId="77777777" w:rsidR="009479FD" w:rsidRDefault="009479FD" w:rsidP="00152474">
      <w:pPr>
        <w:rPr>
          <w:rFonts w:asciiTheme="majorHAnsi" w:hAnsiTheme="majorHAnsi"/>
          <w:sz w:val="36"/>
          <w:szCs w:val="36"/>
        </w:rPr>
      </w:pPr>
    </w:p>
    <w:p w14:paraId="00E9D9B5" w14:textId="30D23738" w:rsidR="009479FD" w:rsidRPr="000F5A38" w:rsidRDefault="009479FD" w:rsidP="009479FD">
      <w:pPr>
        <w:rPr>
          <w:rFonts w:asciiTheme="majorHAnsi" w:hAnsiTheme="majorHAnsi"/>
          <w:sz w:val="24"/>
          <w:szCs w:val="24"/>
        </w:rPr>
      </w:pPr>
      <w:r>
        <w:rPr>
          <w:rFonts w:asciiTheme="majorHAnsi" w:hAnsiTheme="majorHAnsi"/>
          <w:sz w:val="24"/>
          <w:szCs w:val="24"/>
        </w:rPr>
        <w:t>b</w:t>
      </w:r>
      <w:r>
        <w:rPr>
          <w:rFonts w:asciiTheme="majorHAnsi" w:hAnsiTheme="majorHAnsi"/>
          <w:sz w:val="24"/>
          <w:szCs w:val="24"/>
        </w:rPr>
        <w:t xml:space="preserve">) </w:t>
      </w:r>
      <w:r>
        <w:rPr>
          <w:rFonts w:asciiTheme="majorHAnsi" w:hAnsiTheme="majorHAnsi"/>
          <w:sz w:val="24"/>
          <w:szCs w:val="24"/>
        </w:rPr>
        <w:t>Maintaining</w:t>
      </w:r>
    </w:p>
    <w:p w14:paraId="70F9E0F2" w14:textId="77777777" w:rsidR="009479FD" w:rsidRDefault="009479FD" w:rsidP="00152474">
      <w:pPr>
        <w:rPr>
          <w:rFonts w:asciiTheme="majorHAnsi" w:hAnsiTheme="majorHAnsi"/>
          <w:sz w:val="36"/>
          <w:szCs w:val="36"/>
        </w:rPr>
      </w:pPr>
    </w:p>
    <w:p w14:paraId="724744D4" w14:textId="6AE53A3C" w:rsidR="00CD3E87" w:rsidRDefault="00CD3E87" w:rsidP="00CD3E87">
      <w:r w:rsidRPr="00CD3E87">
        <w:t xml:space="preserve">ALARP is not a permanent </w:t>
      </w:r>
      <w:r w:rsidR="00350DB0">
        <w:t>state</w:t>
      </w:r>
      <w:r w:rsidRPr="00CD3E87">
        <w:t xml:space="preserve"> and </w:t>
      </w:r>
      <w:r w:rsidR="00350DB0">
        <w:t xml:space="preserve">it </w:t>
      </w:r>
      <w:r w:rsidRPr="00CD3E87">
        <w:t>must be maintained throughout the service life of the Brimstone 2 missile.</w:t>
      </w:r>
      <w:r w:rsidR="007630BF">
        <w:t xml:space="preserve"> Maint</w:t>
      </w:r>
      <w:r w:rsidR="00212F83">
        <w:t>aining ALARP requires</w:t>
      </w:r>
      <w:r w:rsidR="00D6780A">
        <w:t>:</w:t>
      </w:r>
      <w:r w:rsidRPr="00CD3E87">
        <w:t xml:space="preserve"> Regular inspections, safety audits, incident investigations and periodic reviews</w:t>
      </w:r>
      <w:r w:rsidR="00212F83">
        <w:t xml:space="preserve"> [7]</w:t>
      </w:r>
      <w:r w:rsidR="00D6780A">
        <w:t>.</w:t>
      </w:r>
      <w:r w:rsidRPr="00CD3E87">
        <w:t xml:space="preserve"> </w:t>
      </w:r>
      <w:r w:rsidR="00D6780A">
        <w:t>These s</w:t>
      </w:r>
      <w:r w:rsidRPr="00CD3E87">
        <w:t>hould be conducted to ensure controls remain effective. Changes in</w:t>
      </w:r>
      <w:r w:rsidR="009B461E">
        <w:t xml:space="preserve"> regulations and</w:t>
      </w:r>
      <w:r w:rsidRPr="00CD3E87">
        <w:t xml:space="preserve"> legislation, emerging technology and lessons identified from</w:t>
      </w:r>
      <w:r w:rsidR="00C12C49">
        <w:t xml:space="preserve"> the missiles</w:t>
      </w:r>
      <w:r w:rsidRPr="00CD3E87">
        <w:t xml:space="preserve"> operational experience must also be </w:t>
      </w:r>
      <w:r w:rsidR="00C12C49">
        <w:t>implemented</w:t>
      </w:r>
      <w:r w:rsidRPr="00CD3E87">
        <w:t xml:space="preserve"> into future </w:t>
      </w:r>
      <w:r w:rsidR="00C12C49">
        <w:t>ALARP</w:t>
      </w:r>
      <w:r w:rsidRPr="00CD3E87">
        <w:t xml:space="preserve"> assessments. </w:t>
      </w:r>
    </w:p>
    <w:p w14:paraId="048482FB" w14:textId="77777777" w:rsidR="00CD3E87" w:rsidRPr="00CD3E87" w:rsidRDefault="00CD3E87" w:rsidP="00CD3E87"/>
    <w:p w14:paraId="33287CF7" w14:textId="6C65DF36" w:rsidR="00CD3E87" w:rsidRPr="00CD3E87" w:rsidRDefault="00D65B3B" w:rsidP="00CD3E87">
      <w:r>
        <w:t>Opp</w:t>
      </w:r>
      <w:r w:rsidR="00D4764A">
        <w:t xml:space="preserve">ortunities for further risk reduction rely on </w:t>
      </w:r>
      <w:r w:rsidR="00E8211F">
        <w:t xml:space="preserve">industry </w:t>
      </w:r>
      <w:r w:rsidR="00CD3E87" w:rsidRPr="00CD3E87">
        <w:t xml:space="preserve">developments in insensitive munition technology, environmental monitoring systems and automated handling equipment. </w:t>
      </w:r>
      <w:r w:rsidR="00E8211F">
        <w:t xml:space="preserve">Any </w:t>
      </w:r>
      <w:r w:rsidR="00CD3E87" w:rsidRPr="00CD3E87">
        <w:t xml:space="preserve">developments </w:t>
      </w:r>
      <w:r w:rsidR="002D7DFB">
        <w:t xml:space="preserve">made or proposed </w:t>
      </w:r>
      <w:r w:rsidR="00CD3E87" w:rsidRPr="00CD3E87">
        <w:t>should be reviewed periodically to determine whether previously rejected controls become reasonably practicable.</w:t>
      </w:r>
    </w:p>
    <w:p w14:paraId="1B1E5EF5" w14:textId="77777777" w:rsidR="009479FD" w:rsidRPr="00CD3E87" w:rsidRDefault="009479FD" w:rsidP="00152474"/>
    <w:p w14:paraId="31DA9D95" w14:textId="32EABA47" w:rsidR="00152474" w:rsidRDefault="00152474" w:rsidP="009479FD">
      <w:pPr>
        <w:rPr>
          <w:rFonts w:asciiTheme="majorHAnsi" w:hAnsiTheme="majorHAnsi"/>
          <w:sz w:val="24"/>
          <w:szCs w:val="24"/>
        </w:rPr>
      </w:pPr>
    </w:p>
    <w:p w14:paraId="2035C87A" w14:textId="77777777" w:rsidR="00152474" w:rsidRDefault="00152474"/>
    <w:p w14:paraId="479A0FA7" w14:textId="51B01CF7" w:rsidR="009479FD" w:rsidRDefault="009479FD" w:rsidP="009479FD">
      <w:pPr>
        <w:rPr>
          <w:rFonts w:asciiTheme="majorHAnsi" w:hAnsiTheme="majorHAnsi"/>
          <w:sz w:val="36"/>
          <w:szCs w:val="36"/>
        </w:rPr>
      </w:pPr>
      <w:r>
        <w:rPr>
          <w:rFonts w:asciiTheme="majorHAnsi" w:hAnsiTheme="majorHAnsi"/>
          <w:sz w:val="36"/>
          <w:szCs w:val="36"/>
        </w:rPr>
        <w:t>7</w:t>
      </w:r>
      <w:r w:rsidRPr="000B58A6">
        <w:rPr>
          <w:rFonts w:asciiTheme="majorHAnsi" w:hAnsiTheme="majorHAnsi"/>
          <w:sz w:val="36"/>
          <w:szCs w:val="36"/>
        </w:rPr>
        <w:t>.</w:t>
      </w:r>
      <w:r>
        <w:rPr>
          <w:rFonts w:asciiTheme="majorHAnsi" w:hAnsiTheme="majorHAnsi"/>
          <w:sz w:val="36"/>
          <w:szCs w:val="36"/>
        </w:rPr>
        <w:t xml:space="preserve"> </w:t>
      </w:r>
      <w:r>
        <w:rPr>
          <w:rFonts w:asciiTheme="majorHAnsi" w:hAnsiTheme="majorHAnsi"/>
          <w:sz w:val="36"/>
          <w:szCs w:val="36"/>
        </w:rPr>
        <w:t>Conclusion</w:t>
      </w:r>
    </w:p>
    <w:p w14:paraId="166118CD" w14:textId="77777777" w:rsidR="000B58A6" w:rsidRDefault="000B58A6"/>
    <w:p w14:paraId="50C7AFCF" w14:textId="0B1421F2" w:rsidR="008B27DB" w:rsidRDefault="008B27DB" w:rsidP="008B27DB">
      <w:r w:rsidRPr="008B27DB">
        <w:t xml:space="preserve">Inadvertent </w:t>
      </w:r>
      <w:r w:rsidR="00BD7767">
        <w:t>D</w:t>
      </w:r>
      <w:r w:rsidRPr="008B27DB">
        <w:t>etonation represent</w:t>
      </w:r>
      <w:r w:rsidR="00255946">
        <w:t>s</w:t>
      </w:r>
      <w:r w:rsidRPr="008B27DB">
        <w:t xml:space="preserve"> the most significant hazard associated with the Brimstone 2 missile due to its potential to cause multiple fatalities, infrastructure damage and</w:t>
      </w:r>
      <w:r w:rsidR="00C52C63">
        <w:t xml:space="preserve"> put the industry</w:t>
      </w:r>
      <w:r w:rsidR="00A90C4E">
        <w:t xml:space="preserve"> in</w:t>
      </w:r>
      <w:r w:rsidRPr="008B27DB">
        <w:t xml:space="preserve"> operational </w:t>
      </w:r>
      <w:r w:rsidR="00A90C4E">
        <w:t>jeopardy</w:t>
      </w:r>
      <w:r w:rsidRPr="008B27DB">
        <w:t xml:space="preserve">. </w:t>
      </w:r>
      <w:r w:rsidR="00A90C4E">
        <w:t>Inadvertent Detona</w:t>
      </w:r>
      <w:r w:rsidR="00BD7767">
        <w:t>tion</w:t>
      </w:r>
      <w:r w:rsidRPr="008B27DB">
        <w:t xml:space="preserve"> was </w:t>
      </w:r>
      <w:r w:rsidR="00255946">
        <w:t>first</w:t>
      </w:r>
      <w:r w:rsidRPr="008B27DB">
        <w:t xml:space="preserve"> assessed </w:t>
      </w:r>
      <w:r w:rsidR="008B0588">
        <w:t>with a rating of</w:t>
      </w:r>
      <w:r w:rsidRPr="008B27DB">
        <w:t xml:space="preserve"> Severity 5 and Likelihood 3, producing an </w:t>
      </w:r>
      <w:r w:rsidR="003A064A">
        <w:t>intolerable</w:t>
      </w:r>
      <w:r w:rsidRPr="008B27DB">
        <w:t xml:space="preserve"> risk level. Through </w:t>
      </w:r>
      <w:r w:rsidR="008B0588">
        <w:t xml:space="preserve">the </w:t>
      </w:r>
      <w:r w:rsidRPr="008B27DB">
        <w:t xml:space="preserve">implementation of </w:t>
      </w:r>
      <w:r w:rsidR="008B0588">
        <w:t xml:space="preserve">enhanced monitoring systems for </w:t>
      </w:r>
      <w:r w:rsidR="00ED5717">
        <w:t xml:space="preserve">factors that could affect the missile and autonomous systems to </w:t>
      </w:r>
      <w:r w:rsidR="008069C0">
        <w:t xml:space="preserve">prevent human error, the likelihood </w:t>
      </w:r>
      <w:r w:rsidR="00E81357">
        <w:t>of</w:t>
      </w:r>
      <w:r w:rsidR="008069C0">
        <w:t xml:space="preserve"> Inadvertent Detonation</w:t>
      </w:r>
      <w:r w:rsidRPr="008B27DB">
        <w:t xml:space="preserve"> </w:t>
      </w:r>
      <w:r w:rsidR="00E81357">
        <w:t xml:space="preserve">occurring </w:t>
      </w:r>
      <w:r w:rsidRPr="008B27DB">
        <w:t>has been reduced to a rare event</w:t>
      </w:r>
      <w:r w:rsidR="00C86675">
        <w:t xml:space="preserve">, reducing </w:t>
      </w:r>
      <w:r w:rsidR="00CC60A1">
        <w:t>the risk to tolerable</w:t>
      </w:r>
      <w:r w:rsidRPr="008B27DB">
        <w:t xml:space="preserve">. </w:t>
      </w:r>
    </w:p>
    <w:p w14:paraId="3077A48E" w14:textId="77777777" w:rsidR="008B27DB" w:rsidRPr="008B27DB" w:rsidRDefault="008B27DB" w:rsidP="008B27DB"/>
    <w:p w14:paraId="17B079AF" w14:textId="43DD8B33" w:rsidR="008B27DB" w:rsidRPr="008B27DB" w:rsidRDefault="008B27DB" w:rsidP="008B27DB">
      <w:r w:rsidRPr="008B27DB">
        <w:t xml:space="preserve">A review of </w:t>
      </w:r>
      <w:r w:rsidR="005A707D">
        <w:t>further</w:t>
      </w:r>
      <w:r w:rsidRPr="008B27DB">
        <w:t xml:space="preserve"> </w:t>
      </w:r>
      <w:r w:rsidR="00E81357">
        <w:t>control</w:t>
      </w:r>
      <w:r w:rsidRPr="008B27DB">
        <w:t xml:space="preserve"> measures </w:t>
      </w:r>
      <w:r w:rsidR="005A707D">
        <w:t>showed</w:t>
      </w:r>
      <w:r w:rsidRPr="008B27DB">
        <w:t xml:space="preserve"> that further risk reduction would require costs and effort disproportionate to the safety benefit achieved. </w:t>
      </w:r>
      <w:r w:rsidR="00371318">
        <w:t>T</w:t>
      </w:r>
      <w:r w:rsidRPr="008B27DB">
        <w:t>he risk</w:t>
      </w:r>
      <w:r w:rsidR="00371318">
        <w:t xml:space="preserve"> of Inadvertent Detonation</w:t>
      </w:r>
      <w:r w:rsidR="00F568E9">
        <w:t xml:space="preserve"> that comes with the Brimstone 2 missile</w:t>
      </w:r>
      <w:r w:rsidRPr="008B27DB">
        <w:t xml:space="preserve"> is</w:t>
      </w:r>
      <w:r w:rsidR="00F568E9">
        <w:t xml:space="preserve"> now</w:t>
      </w:r>
      <w:r w:rsidRPr="008B27DB">
        <w:t xml:space="preserve"> considered to be </w:t>
      </w:r>
      <w:r w:rsidRPr="008B27DB">
        <w:rPr>
          <w:b/>
          <w:bCs/>
        </w:rPr>
        <w:t>As Low As Reasonably Practicable (ALARP)</w:t>
      </w:r>
      <w:r w:rsidRPr="008B27DB">
        <w:t xml:space="preserve"> and acceptable for continued management under existing defence safety arrangements.</w:t>
      </w:r>
    </w:p>
    <w:p w14:paraId="15654C19" w14:textId="77777777" w:rsidR="000B58A6" w:rsidRDefault="000B58A6"/>
    <w:p w14:paraId="40DEEA44" w14:textId="77777777" w:rsidR="000B58A6" w:rsidRDefault="000B58A6"/>
    <w:p w14:paraId="76A9F7D2" w14:textId="77777777" w:rsidR="000B58A6" w:rsidRDefault="000B58A6"/>
    <w:p w14:paraId="405352AE" w14:textId="353F3416" w:rsidR="00A03D38" w:rsidRDefault="00A03D38" w:rsidP="00A03D38">
      <w:pPr>
        <w:rPr>
          <w:rFonts w:asciiTheme="majorHAnsi" w:hAnsiTheme="majorHAnsi"/>
          <w:sz w:val="36"/>
          <w:szCs w:val="36"/>
        </w:rPr>
      </w:pPr>
      <w:r>
        <w:rPr>
          <w:rFonts w:asciiTheme="majorHAnsi" w:hAnsiTheme="majorHAnsi"/>
          <w:sz w:val="36"/>
          <w:szCs w:val="36"/>
        </w:rPr>
        <w:t>8</w:t>
      </w:r>
      <w:r w:rsidRPr="000B58A6">
        <w:rPr>
          <w:rFonts w:asciiTheme="majorHAnsi" w:hAnsiTheme="majorHAnsi"/>
          <w:sz w:val="36"/>
          <w:szCs w:val="36"/>
        </w:rPr>
        <w:t>.</w:t>
      </w:r>
      <w:r>
        <w:rPr>
          <w:rFonts w:asciiTheme="majorHAnsi" w:hAnsiTheme="majorHAnsi"/>
          <w:sz w:val="36"/>
          <w:szCs w:val="36"/>
        </w:rPr>
        <w:t xml:space="preserve"> </w:t>
      </w:r>
      <w:r>
        <w:rPr>
          <w:rFonts w:asciiTheme="majorHAnsi" w:hAnsiTheme="majorHAnsi"/>
          <w:sz w:val="36"/>
          <w:szCs w:val="36"/>
        </w:rPr>
        <w:t>References</w:t>
      </w:r>
    </w:p>
    <w:p w14:paraId="006A229E" w14:textId="77777777" w:rsidR="000B58A6" w:rsidRDefault="000B58A6"/>
    <w:p w14:paraId="28CAF507" w14:textId="77777777" w:rsidR="00A05305" w:rsidRDefault="00A05305"/>
    <w:p w14:paraId="247F7AB4" w14:textId="52050AC0" w:rsidR="00A05305" w:rsidRDefault="000824C8">
      <w:r>
        <w:t>[1]</w:t>
      </w:r>
      <w:r w:rsidRPr="000824C8">
        <w:t xml:space="preserve"> </w:t>
      </w:r>
      <w:r w:rsidR="009614FA" w:rsidRPr="000824C8">
        <w:t>Ministry of Defence, "</w:t>
      </w:r>
      <w:r w:rsidR="009614FA" w:rsidRPr="00B55E4A">
        <w:rPr>
          <w:i/>
          <w:iCs/>
        </w:rPr>
        <w:t>Safety and Environmental Management of Ordnance, Munitions and Explosives over the Equipment Acquisition Cycle</w:t>
      </w:r>
      <w:r w:rsidR="009614FA" w:rsidRPr="000824C8">
        <w:rPr>
          <w:i/>
          <w:iCs/>
        </w:rPr>
        <w:t>,</w:t>
      </w:r>
      <w:r w:rsidR="009614FA" w:rsidRPr="000824C8">
        <w:t xml:space="preserve">" Joint Service Publication (JSP) </w:t>
      </w:r>
      <w:r w:rsidR="009614FA">
        <w:t>520</w:t>
      </w:r>
      <w:r w:rsidR="009614FA" w:rsidRPr="000824C8">
        <w:t xml:space="preserve">, </w:t>
      </w:r>
      <w:r w:rsidR="009614FA">
        <w:t>Part 1</w:t>
      </w:r>
      <w:r w:rsidR="009614FA" w:rsidRPr="000824C8">
        <w:t>, J</w:t>
      </w:r>
      <w:r w:rsidR="009614FA">
        <w:t>ul</w:t>
      </w:r>
      <w:r w:rsidR="009614FA" w:rsidRPr="000824C8">
        <w:t>. 201</w:t>
      </w:r>
      <w:r w:rsidR="009614FA">
        <w:t>5.</w:t>
      </w:r>
    </w:p>
    <w:p w14:paraId="15950079" w14:textId="77777777" w:rsidR="00886A02" w:rsidRDefault="00886A02"/>
    <w:p w14:paraId="003023DB" w14:textId="0BEAB884" w:rsidR="00886A02" w:rsidRDefault="00886A02">
      <w:r>
        <w:t>[2]</w:t>
      </w:r>
      <w:r w:rsidR="00692FFD">
        <w:t xml:space="preserve"> </w:t>
      </w:r>
      <w:r w:rsidR="00692FFD" w:rsidRPr="00692FFD">
        <w:rPr>
          <w:rFonts w:cs="Calibri"/>
        </w:rPr>
        <w:t>T. Reeves, H. Jones, N. White, P. Cheese, H. Pennington, Ministry of Defence, “</w:t>
      </w:r>
      <w:r w:rsidR="00692FFD" w:rsidRPr="00692FFD">
        <w:rPr>
          <w:rFonts w:cs="Calibri"/>
          <w:i/>
          <w:iCs/>
        </w:rPr>
        <w:t>The Brimstone 2 Missile: IM technology insertion and the benefits for UK MOD,</w:t>
      </w:r>
      <w:r w:rsidR="00692FFD" w:rsidRPr="00692FFD">
        <w:rPr>
          <w:rFonts w:cs="Calibri"/>
        </w:rPr>
        <w:t>” Jun. 2015.</w:t>
      </w:r>
    </w:p>
    <w:p w14:paraId="2A75D7B9" w14:textId="77777777" w:rsidR="00A05305" w:rsidRDefault="00A05305"/>
    <w:p w14:paraId="267A3F45" w14:textId="635FF27E" w:rsidR="009614FA" w:rsidRDefault="00D83C9F" w:rsidP="009614FA">
      <w:r>
        <w:rPr>
          <w:rFonts w:ascii="Calibri" w:hAnsi="Calibri" w:cs="Calibri"/>
        </w:rPr>
        <w:t>[</w:t>
      </w:r>
      <w:r w:rsidR="00692FFD">
        <w:rPr>
          <w:rFonts w:ascii="Calibri" w:hAnsi="Calibri" w:cs="Calibri"/>
        </w:rPr>
        <w:t>3</w:t>
      </w:r>
      <w:r>
        <w:rPr>
          <w:rFonts w:ascii="Calibri" w:hAnsi="Calibri" w:cs="Calibri"/>
        </w:rPr>
        <w:t xml:space="preserve">] </w:t>
      </w:r>
      <w:r w:rsidR="009614FA" w:rsidRPr="000824C8">
        <w:t>Ministry of Defence, "</w:t>
      </w:r>
      <w:r w:rsidR="009614FA" w:rsidRPr="000824C8">
        <w:rPr>
          <w:i/>
          <w:iCs/>
        </w:rPr>
        <w:t>Explosives Regulations,</w:t>
      </w:r>
      <w:r w:rsidR="009614FA" w:rsidRPr="000824C8">
        <w:t>" Joint Service Publication (JSP) 482, Ed. 4, Jan. 2013. [Online]. Available:</w:t>
      </w:r>
      <w:r w:rsidR="009614FA">
        <w:t xml:space="preserve"> </w:t>
      </w:r>
      <w:r w:rsidR="009614FA" w:rsidRPr="000824C8">
        <w:t>https://www.gov.uk/government/publications/jsp-482-mod-explosives-regulations.</w:t>
      </w:r>
      <w:r w:rsidR="009614FA">
        <w:t xml:space="preserve"> </w:t>
      </w:r>
      <w:r w:rsidR="009614FA" w:rsidRPr="000824C8">
        <w:t>[Accessed: Jul. 16, 2026].</w:t>
      </w:r>
    </w:p>
    <w:p w14:paraId="136D878A" w14:textId="77777777" w:rsidR="009614FA" w:rsidRDefault="009614FA" w:rsidP="009614FA"/>
    <w:p w14:paraId="48923341" w14:textId="1A1AF3C8" w:rsidR="00B46107" w:rsidRDefault="00B46107" w:rsidP="009614FA">
      <w:r>
        <w:t>[</w:t>
      </w:r>
      <w:r w:rsidR="00692FFD">
        <w:t>4</w:t>
      </w:r>
      <w:r>
        <w:t xml:space="preserve">] </w:t>
      </w:r>
      <w:r w:rsidR="001B6033">
        <w:t>Health &amp; Safety Executive (HSE), “</w:t>
      </w:r>
      <w:r w:rsidR="00821B63" w:rsidRPr="00821B63">
        <w:rPr>
          <w:i/>
          <w:iCs/>
        </w:rPr>
        <w:t>Safety Report Assessment Guide: Explosives</w:t>
      </w:r>
      <w:r w:rsidR="00821B63">
        <w:t xml:space="preserve">,” COMAH, </w:t>
      </w:r>
      <w:r w:rsidR="0081054B">
        <w:t xml:space="preserve">[Online]. Available: </w:t>
      </w:r>
      <w:r w:rsidR="0081054B" w:rsidRPr="00703B10">
        <w:t>https://www.hse.gov.uk/comah/assets/docs/srag-explosives.pdf</w:t>
      </w:r>
      <w:r w:rsidR="0081054B">
        <w:t>. [Accessed: Jul</w:t>
      </w:r>
      <w:r w:rsidR="00703B10">
        <w:t>. 16. 2026]</w:t>
      </w:r>
    </w:p>
    <w:p w14:paraId="7296D5C6" w14:textId="77777777" w:rsidR="00962AD4" w:rsidRDefault="00962AD4" w:rsidP="009614FA"/>
    <w:p w14:paraId="0B19A1F0" w14:textId="01C9A418" w:rsidR="00962AD4" w:rsidRPr="00821B63" w:rsidRDefault="00962AD4" w:rsidP="009614FA">
      <w:r>
        <w:t>[</w:t>
      </w:r>
      <w:r w:rsidR="00692FFD">
        <w:t>5</w:t>
      </w:r>
      <w:r>
        <w:t>]</w:t>
      </w:r>
      <w:r w:rsidR="00287BFF">
        <w:t xml:space="preserve"> The 61508 Association, “</w:t>
      </w:r>
      <w:r w:rsidR="00287BFF" w:rsidRPr="00287BFF">
        <w:rPr>
          <w:i/>
          <w:iCs/>
        </w:rPr>
        <w:t>Guidance on achievement of ALARP in the Process Industries</w:t>
      </w:r>
      <w:r w:rsidR="00287BFF">
        <w:t xml:space="preserve">,” </w:t>
      </w:r>
      <w:r w:rsidR="00A440D7">
        <w:t>Mar. 2019. [Online</w:t>
      </w:r>
      <w:r w:rsidR="00AA68BF">
        <w:t xml:space="preserve">]. Available: </w:t>
      </w:r>
      <w:r w:rsidR="00AA68BF" w:rsidRPr="00AA68BF">
        <w:t>https://61508.org/wp-content/uploads/2023/10/ALARP_Guidance_V1_Published_13.03.2019.pdf</w:t>
      </w:r>
      <w:r w:rsidR="00AA68BF">
        <w:t>. [Accessed Jul. 16. 2026]</w:t>
      </w:r>
    </w:p>
    <w:p w14:paraId="42FDDB34" w14:textId="77777777" w:rsidR="009614FA" w:rsidRDefault="009614FA" w:rsidP="009614FA"/>
    <w:p w14:paraId="4D3C0498" w14:textId="7E17DF8A" w:rsidR="00E52122" w:rsidRPr="00C47B9B" w:rsidRDefault="00AA68BF" w:rsidP="00E52122">
      <w:pPr>
        <w:rPr>
          <w:rFonts w:ascii="Calibri" w:hAnsi="Calibri" w:cs="Calibri"/>
        </w:rPr>
      </w:pPr>
      <w:r>
        <w:t>[</w:t>
      </w:r>
      <w:r w:rsidR="00692FFD">
        <w:t>6</w:t>
      </w:r>
      <w:r>
        <w:t>]</w:t>
      </w:r>
      <w:r w:rsidR="00E52122" w:rsidRPr="00E52122">
        <w:rPr>
          <w:rFonts w:ascii="Calibri" w:hAnsi="Calibri" w:cs="Calibri"/>
        </w:rPr>
        <w:t xml:space="preserve"> </w:t>
      </w:r>
      <w:r w:rsidR="00E52122" w:rsidRPr="00E52122">
        <w:rPr>
          <w:rFonts w:cs="Calibri"/>
        </w:rPr>
        <w:t>T. W. Howard, G. D. Davis, “</w:t>
      </w:r>
      <w:r w:rsidR="00E52122" w:rsidRPr="00E52122">
        <w:rPr>
          <w:rFonts w:cs="Calibri"/>
          <w:i/>
          <w:iCs/>
        </w:rPr>
        <w:t>CHALLENGES IN MISSILE LIFE CYCLE SYSTEM ENGINEERING,</w:t>
      </w:r>
      <w:r w:rsidR="00E52122" w:rsidRPr="00E52122">
        <w:rPr>
          <w:rFonts w:cs="Calibri"/>
        </w:rPr>
        <w:t>” Missile Research, Development, and Engineering Center, Aug. 1997.</w:t>
      </w:r>
    </w:p>
    <w:p w14:paraId="4F2FA2E6" w14:textId="1289295E" w:rsidR="00AA68BF" w:rsidRDefault="00AA68BF" w:rsidP="009614FA"/>
    <w:p w14:paraId="45E10650" w14:textId="08AE4600" w:rsidR="00212F83" w:rsidRPr="00212F83" w:rsidRDefault="00212F83" w:rsidP="00212F83">
      <w:r>
        <w:t>[7]</w:t>
      </w:r>
      <w:r w:rsidRPr="00212F83">
        <w:t xml:space="preserve"> Ministry of Defence, "JSP 815: Defence Safety Management System Framework," Joint Service Publication (JSP) 815, Sept. 2022. Available: https://www.gov.uk/government/collections/defence-safety-management-system-jsp-815. [Accessed: Jul. 16, 2026].</w:t>
      </w:r>
    </w:p>
    <w:p w14:paraId="21CA8CF2" w14:textId="64BC16CF" w:rsidR="00212F83" w:rsidRDefault="00212F83" w:rsidP="009614FA"/>
    <w:p w14:paraId="073F8155" w14:textId="3AD9F389" w:rsidR="00D83C9F" w:rsidRPr="00B55E4A" w:rsidRDefault="00D83C9F" w:rsidP="00D83C9F">
      <w:pPr>
        <w:rPr>
          <w:rFonts w:ascii="Calibri" w:hAnsi="Calibri" w:cs="Calibri"/>
        </w:rPr>
      </w:pPr>
    </w:p>
    <w:p w14:paraId="0F8CE70E" w14:textId="77777777" w:rsidR="00A05305" w:rsidRDefault="00A05305"/>
    <w:p w14:paraId="73C27069" w14:textId="77777777" w:rsidR="000B58A6" w:rsidRDefault="000B58A6"/>
    <w:p w14:paraId="3485356E" w14:textId="77777777" w:rsidR="000B58A6" w:rsidRDefault="000B58A6"/>
    <w:p w14:paraId="6B0457DD" w14:textId="77777777" w:rsidR="000B58A6" w:rsidRDefault="000B58A6"/>
    <w:p w14:paraId="3A73A702" w14:textId="77777777" w:rsidR="008C088B" w:rsidRDefault="008C088B"/>
    <w:p w14:paraId="42EB763E" w14:textId="77777777" w:rsidR="008C088B" w:rsidRDefault="008C088B"/>
    <w:p w14:paraId="28D7374E" w14:textId="77777777" w:rsidR="008C088B" w:rsidRDefault="008C088B"/>
    <w:p w14:paraId="106BB66F" w14:textId="77777777" w:rsidR="008C088B" w:rsidRDefault="008C088B"/>
    <w:p w14:paraId="056999BE" w14:textId="77777777" w:rsidR="008C088B" w:rsidRDefault="008C088B"/>
    <w:p w14:paraId="6FDD5B4D" w14:textId="77777777" w:rsidR="008C088B" w:rsidRDefault="008C088B"/>
    <w:p w14:paraId="3D8F03DB" w14:textId="77777777" w:rsidR="008C088B" w:rsidRDefault="008C088B"/>
    <w:p w14:paraId="69B5334D" w14:textId="77777777" w:rsidR="008C088B" w:rsidRDefault="008C088B"/>
    <w:p w14:paraId="694929D2" w14:textId="77777777" w:rsidR="008C088B" w:rsidRDefault="008C088B"/>
    <w:p w14:paraId="56A2B567" w14:textId="77777777" w:rsidR="008C088B" w:rsidRDefault="008C088B"/>
    <w:p w14:paraId="5BB907ED" w14:textId="77777777" w:rsidR="008C088B" w:rsidRDefault="008C088B"/>
    <w:p w14:paraId="030499B7" w14:textId="77777777" w:rsidR="008C088B" w:rsidRDefault="008C088B"/>
    <w:p w14:paraId="568E5C96" w14:textId="77777777" w:rsidR="008C088B" w:rsidRDefault="008C088B"/>
    <w:p w14:paraId="67F41BBD" w14:textId="77777777" w:rsidR="008C088B" w:rsidRDefault="008C088B"/>
    <w:p w14:paraId="16A47095" w14:textId="77777777" w:rsidR="008C088B" w:rsidRDefault="008C088B"/>
    <w:p w14:paraId="67ADC73D" w14:textId="77777777" w:rsidR="008C088B" w:rsidRDefault="008C088B"/>
    <w:p w14:paraId="63454938" w14:textId="77777777" w:rsidR="008C088B" w:rsidRDefault="008C088B"/>
    <w:p w14:paraId="2CFC3DB0" w14:textId="77777777" w:rsidR="008C088B" w:rsidRDefault="008C088B"/>
    <w:p w14:paraId="5973B846" w14:textId="77777777" w:rsidR="008C088B" w:rsidRDefault="008C088B"/>
    <w:p w14:paraId="5DB06A68" w14:textId="77777777" w:rsidR="008C088B" w:rsidRDefault="008C088B"/>
    <w:p w14:paraId="14220B1F" w14:textId="77777777" w:rsidR="008C088B" w:rsidRDefault="008C088B"/>
    <w:p w14:paraId="2B486959" w14:textId="77777777" w:rsidR="008C088B" w:rsidRDefault="008C088B"/>
    <w:p w14:paraId="1D83DCC4" w14:textId="77777777" w:rsidR="008C088B" w:rsidRDefault="008C088B"/>
    <w:p w14:paraId="62376912" w14:textId="77777777" w:rsidR="008C088B" w:rsidRDefault="008C088B"/>
    <w:p w14:paraId="1E5887D7" w14:textId="77777777" w:rsidR="008C088B" w:rsidRDefault="008C088B"/>
    <w:p w14:paraId="0F8343C9" w14:textId="77777777" w:rsidR="008C088B" w:rsidRDefault="008C088B"/>
    <w:p w14:paraId="6C013509" w14:textId="77777777" w:rsidR="008C088B" w:rsidRDefault="008C088B"/>
    <w:p w14:paraId="488B7493" w14:textId="77777777" w:rsidR="008C088B" w:rsidRDefault="008C088B"/>
    <w:p w14:paraId="1A300E5D" w14:textId="77777777" w:rsidR="008C088B" w:rsidRDefault="008C088B"/>
    <w:p w14:paraId="63C4F3FC" w14:textId="77777777" w:rsidR="008C088B" w:rsidRDefault="008C088B"/>
    <w:p w14:paraId="4BA183AC" w14:textId="77777777" w:rsidR="008C088B" w:rsidRDefault="008C088B"/>
    <w:p w14:paraId="74D59ABA" w14:textId="7E7FCC41" w:rsidR="000B58A6" w:rsidRPr="00A05305" w:rsidRDefault="00A05305" w:rsidP="00A05305">
      <w:pPr>
        <w:jc w:val="center"/>
        <w:rPr>
          <w:rFonts w:asciiTheme="majorHAnsi" w:eastAsia="HGPGothicE" w:hAnsiTheme="majorHAnsi" w:cs="LilyUPC"/>
          <w:sz w:val="52"/>
          <w:szCs w:val="52"/>
        </w:rPr>
      </w:pPr>
      <w:r>
        <w:rPr>
          <w:rFonts w:asciiTheme="majorHAnsi" w:eastAsia="HGPGothicE" w:hAnsiTheme="majorHAnsi" w:cs="LilyUPC"/>
          <w:sz w:val="52"/>
          <w:szCs w:val="52"/>
        </w:rPr>
        <w:t>END</w:t>
      </w:r>
    </w:p>
    <w:sectPr w:rsidR="000B58A6" w:rsidRPr="00A053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D200A" w14:textId="77777777" w:rsidR="00453523" w:rsidRDefault="00453523" w:rsidP="00BB0323">
      <w:r>
        <w:separator/>
      </w:r>
    </w:p>
  </w:endnote>
  <w:endnote w:type="continuationSeparator" w:id="0">
    <w:p w14:paraId="34CC31CC" w14:textId="77777777" w:rsidR="00453523" w:rsidRDefault="00453523" w:rsidP="00BB0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HGPGothicE">
    <w:charset w:val="80"/>
    <w:family w:val="swiss"/>
    <w:pitch w:val="variable"/>
    <w:sig w:usb0="E00002FF" w:usb1="2AC7EDFE" w:usb2="00000012" w:usb3="00000000" w:csb0="00020001" w:csb1="00000000"/>
  </w:font>
  <w:font w:name="LilyUPC">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8253809"/>
      <w:docPartObj>
        <w:docPartGallery w:val="Page Numbers (Bottom of Page)"/>
        <w:docPartUnique/>
      </w:docPartObj>
    </w:sdtPr>
    <w:sdtEndPr>
      <w:rPr>
        <w:noProof/>
      </w:rPr>
    </w:sdtEndPr>
    <w:sdtContent>
      <w:p w14:paraId="364CEFE5" w14:textId="77777777" w:rsidR="00BB0323" w:rsidRDefault="00BB03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FDA4F8" w14:textId="77777777" w:rsidR="00BB0323" w:rsidRDefault="00BB0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D1B2B" w14:textId="77777777" w:rsidR="00453523" w:rsidRDefault="00453523" w:rsidP="00BB0323">
      <w:r>
        <w:separator/>
      </w:r>
    </w:p>
  </w:footnote>
  <w:footnote w:type="continuationSeparator" w:id="0">
    <w:p w14:paraId="5EFA31BC" w14:textId="77777777" w:rsidR="00453523" w:rsidRDefault="00453523" w:rsidP="00BB0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D0124"/>
    <w:multiLevelType w:val="hybridMultilevel"/>
    <w:tmpl w:val="F6EAF5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2F7F29"/>
    <w:multiLevelType w:val="hybridMultilevel"/>
    <w:tmpl w:val="0E8C59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D8399C"/>
    <w:multiLevelType w:val="hybridMultilevel"/>
    <w:tmpl w:val="AC060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6313D8"/>
    <w:multiLevelType w:val="hybridMultilevel"/>
    <w:tmpl w:val="FBCA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AE53E1"/>
    <w:multiLevelType w:val="multilevel"/>
    <w:tmpl w:val="43243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E15BEF"/>
    <w:multiLevelType w:val="hybridMultilevel"/>
    <w:tmpl w:val="B3181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6947572">
    <w:abstractNumId w:val="5"/>
  </w:num>
  <w:num w:numId="2" w16cid:durableId="1488010550">
    <w:abstractNumId w:val="0"/>
  </w:num>
  <w:num w:numId="3" w16cid:durableId="1886331749">
    <w:abstractNumId w:val="1"/>
  </w:num>
  <w:num w:numId="4" w16cid:durableId="1709335453">
    <w:abstractNumId w:val="3"/>
  </w:num>
  <w:num w:numId="5" w16cid:durableId="1378896828">
    <w:abstractNumId w:val="2"/>
  </w:num>
  <w:num w:numId="6" w16cid:durableId="9596533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7D7"/>
    <w:rsid w:val="00000503"/>
    <w:rsid w:val="00022B9A"/>
    <w:rsid w:val="0003061B"/>
    <w:rsid w:val="000340A8"/>
    <w:rsid w:val="00037C39"/>
    <w:rsid w:val="000610D1"/>
    <w:rsid w:val="00062CA1"/>
    <w:rsid w:val="00063099"/>
    <w:rsid w:val="0007617E"/>
    <w:rsid w:val="000824C8"/>
    <w:rsid w:val="0009092C"/>
    <w:rsid w:val="00092835"/>
    <w:rsid w:val="000A5D4D"/>
    <w:rsid w:val="000B58A6"/>
    <w:rsid w:val="000B5C6B"/>
    <w:rsid w:val="000B6A2D"/>
    <w:rsid w:val="000C466A"/>
    <w:rsid w:val="000E3A5C"/>
    <w:rsid w:val="000E7E6E"/>
    <w:rsid w:val="000F2E1F"/>
    <w:rsid w:val="000F5A38"/>
    <w:rsid w:val="00112BB1"/>
    <w:rsid w:val="001327C1"/>
    <w:rsid w:val="00152474"/>
    <w:rsid w:val="001B6033"/>
    <w:rsid w:val="001D649C"/>
    <w:rsid w:val="00212F83"/>
    <w:rsid w:val="00227895"/>
    <w:rsid w:val="00246AAF"/>
    <w:rsid w:val="00255946"/>
    <w:rsid w:val="00275415"/>
    <w:rsid w:val="00287BFF"/>
    <w:rsid w:val="002B5CAC"/>
    <w:rsid w:val="002B7903"/>
    <w:rsid w:val="002D7949"/>
    <w:rsid w:val="002D7DFB"/>
    <w:rsid w:val="002E38B4"/>
    <w:rsid w:val="00302FA8"/>
    <w:rsid w:val="00325D3B"/>
    <w:rsid w:val="00350DB0"/>
    <w:rsid w:val="00371318"/>
    <w:rsid w:val="00392332"/>
    <w:rsid w:val="003961BD"/>
    <w:rsid w:val="003962A5"/>
    <w:rsid w:val="003A064A"/>
    <w:rsid w:val="003A442D"/>
    <w:rsid w:val="003D3CB7"/>
    <w:rsid w:val="003D4529"/>
    <w:rsid w:val="003E1A87"/>
    <w:rsid w:val="003F4C58"/>
    <w:rsid w:val="003F6207"/>
    <w:rsid w:val="004415FD"/>
    <w:rsid w:val="00453523"/>
    <w:rsid w:val="00455DF2"/>
    <w:rsid w:val="004662B4"/>
    <w:rsid w:val="00474150"/>
    <w:rsid w:val="00485769"/>
    <w:rsid w:val="004938D5"/>
    <w:rsid w:val="004970D1"/>
    <w:rsid w:val="00497E68"/>
    <w:rsid w:val="004A5240"/>
    <w:rsid w:val="004D4142"/>
    <w:rsid w:val="0050391E"/>
    <w:rsid w:val="0053038C"/>
    <w:rsid w:val="00533C9E"/>
    <w:rsid w:val="00563F3D"/>
    <w:rsid w:val="0056620D"/>
    <w:rsid w:val="00585A24"/>
    <w:rsid w:val="005966FA"/>
    <w:rsid w:val="005A062D"/>
    <w:rsid w:val="005A707D"/>
    <w:rsid w:val="00605A0D"/>
    <w:rsid w:val="00607036"/>
    <w:rsid w:val="006155E1"/>
    <w:rsid w:val="00622012"/>
    <w:rsid w:val="006368CC"/>
    <w:rsid w:val="00637784"/>
    <w:rsid w:val="00645A4C"/>
    <w:rsid w:val="00645EA2"/>
    <w:rsid w:val="00645ECF"/>
    <w:rsid w:val="0066509B"/>
    <w:rsid w:val="00674933"/>
    <w:rsid w:val="00692241"/>
    <w:rsid w:val="00692FFD"/>
    <w:rsid w:val="00696C62"/>
    <w:rsid w:val="006A3E9E"/>
    <w:rsid w:val="006A758E"/>
    <w:rsid w:val="006B1FD9"/>
    <w:rsid w:val="006E3460"/>
    <w:rsid w:val="006F3EAE"/>
    <w:rsid w:val="00703B10"/>
    <w:rsid w:val="00707F06"/>
    <w:rsid w:val="00716D32"/>
    <w:rsid w:val="00737A42"/>
    <w:rsid w:val="007543C3"/>
    <w:rsid w:val="007630BF"/>
    <w:rsid w:val="0076342D"/>
    <w:rsid w:val="007661F1"/>
    <w:rsid w:val="00791C9D"/>
    <w:rsid w:val="007A2B8A"/>
    <w:rsid w:val="007C385B"/>
    <w:rsid w:val="007E0429"/>
    <w:rsid w:val="007E251D"/>
    <w:rsid w:val="008019F5"/>
    <w:rsid w:val="00804931"/>
    <w:rsid w:val="008069C0"/>
    <w:rsid w:val="0081054B"/>
    <w:rsid w:val="00821B63"/>
    <w:rsid w:val="008544AC"/>
    <w:rsid w:val="008617D7"/>
    <w:rsid w:val="00886A02"/>
    <w:rsid w:val="00886C7C"/>
    <w:rsid w:val="008946A0"/>
    <w:rsid w:val="008A5403"/>
    <w:rsid w:val="008B0588"/>
    <w:rsid w:val="008B27DB"/>
    <w:rsid w:val="008C088B"/>
    <w:rsid w:val="008D005A"/>
    <w:rsid w:val="008D33E5"/>
    <w:rsid w:val="008E6E40"/>
    <w:rsid w:val="008F5BEE"/>
    <w:rsid w:val="008F69D3"/>
    <w:rsid w:val="009125C8"/>
    <w:rsid w:val="00917A5F"/>
    <w:rsid w:val="009479FD"/>
    <w:rsid w:val="009614FA"/>
    <w:rsid w:val="00962AD4"/>
    <w:rsid w:val="009778C7"/>
    <w:rsid w:val="00987302"/>
    <w:rsid w:val="009A3AC6"/>
    <w:rsid w:val="009B217B"/>
    <w:rsid w:val="009B461E"/>
    <w:rsid w:val="009C37E7"/>
    <w:rsid w:val="009D4265"/>
    <w:rsid w:val="009D4CD2"/>
    <w:rsid w:val="009D5C43"/>
    <w:rsid w:val="009E3E04"/>
    <w:rsid w:val="00A03D38"/>
    <w:rsid w:val="00A05305"/>
    <w:rsid w:val="00A440D7"/>
    <w:rsid w:val="00A45B0E"/>
    <w:rsid w:val="00A66321"/>
    <w:rsid w:val="00A713A3"/>
    <w:rsid w:val="00A90C4E"/>
    <w:rsid w:val="00AA68BF"/>
    <w:rsid w:val="00AB321B"/>
    <w:rsid w:val="00AB4CF9"/>
    <w:rsid w:val="00AB5087"/>
    <w:rsid w:val="00AE0590"/>
    <w:rsid w:val="00AE4D3A"/>
    <w:rsid w:val="00AF196E"/>
    <w:rsid w:val="00B009C6"/>
    <w:rsid w:val="00B06310"/>
    <w:rsid w:val="00B46107"/>
    <w:rsid w:val="00B629C4"/>
    <w:rsid w:val="00B734A5"/>
    <w:rsid w:val="00B7694D"/>
    <w:rsid w:val="00B82AF6"/>
    <w:rsid w:val="00BA3A06"/>
    <w:rsid w:val="00BA752F"/>
    <w:rsid w:val="00BB0323"/>
    <w:rsid w:val="00BB3135"/>
    <w:rsid w:val="00BB38EE"/>
    <w:rsid w:val="00BC0523"/>
    <w:rsid w:val="00BD3480"/>
    <w:rsid w:val="00BD7767"/>
    <w:rsid w:val="00C12C49"/>
    <w:rsid w:val="00C13114"/>
    <w:rsid w:val="00C41C59"/>
    <w:rsid w:val="00C52C63"/>
    <w:rsid w:val="00C618B6"/>
    <w:rsid w:val="00C86675"/>
    <w:rsid w:val="00CA7268"/>
    <w:rsid w:val="00CC202A"/>
    <w:rsid w:val="00CC60A1"/>
    <w:rsid w:val="00CD3E87"/>
    <w:rsid w:val="00CD5C91"/>
    <w:rsid w:val="00CD7E93"/>
    <w:rsid w:val="00CE646D"/>
    <w:rsid w:val="00D10F3B"/>
    <w:rsid w:val="00D205AE"/>
    <w:rsid w:val="00D23014"/>
    <w:rsid w:val="00D308B5"/>
    <w:rsid w:val="00D32195"/>
    <w:rsid w:val="00D440E8"/>
    <w:rsid w:val="00D4764A"/>
    <w:rsid w:val="00D50E06"/>
    <w:rsid w:val="00D52228"/>
    <w:rsid w:val="00D57CCB"/>
    <w:rsid w:val="00D65B3B"/>
    <w:rsid w:val="00D66BE5"/>
    <w:rsid w:val="00D6780A"/>
    <w:rsid w:val="00D74879"/>
    <w:rsid w:val="00D82E2C"/>
    <w:rsid w:val="00D83C9F"/>
    <w:rsid w:val="00D86791"/>
    <w:rsid w:val="00D97355"/>
    <w:rsid w:val="00D977E3"/>
    <w:rsid w:val="00DA5DED"/>
    <w:rsid w:val="00DB6B6B"/>
    <w:rsid w:val="00DD194B"/>
    <w:rsid w:val="00DD7CA4"/>
    <w:rsid w:val="00E05AA9"/>
    <w:rsid w:val="00E264BE"/>
    <w:rsid w:val="00E52122"/>
    <w:rsid w:val="00E601FC"/>
    <w:rsid w:val="00E60F2A"/>
    <w:rsid w:val="00E60F64"/>
    <w:rsid w:val="00E738C5"/>
    <w:rsid w:val="00E81357"/>
    <w:rsid w:val="00E8211F"/>
    <w:rsid w:val="00E8768C"/>
    <w:rsid w:val="00E95028"/>
    <w:rsid w:val="00ED5717"/>
    <w:rsid w:val="00ED71D3"/>
    <w:rsid w:val="00EE2BD8"/>
    <w:rsid w:val="00F05B02"/>
    <w:rsid w:val="00F1395F"/>
    <w:rsid w:val="00F30021"/>
    <w:rsid w:val="00F314EF"/>
    <w:rsid w:val="00F45F30"/>
    <w:rsid w:val="00F51D4C"/>
    <w:rsid w:val="00F568E9"/>
    <w:rsid w:val="00F571A6"/>
    <w:rsid w:val="00F7453A"/>
    <w:rsid w:val="00F75812"/>
    <w:rsid w:val="00F77A36"/>
    <w:rsid w:val="00F86310"/>
    <w:rsid w:val="00FA5F79"/>
    <w:rsid w:val="00FD0FB5"/>
    <w:rsid w:val="00FE671E"/>
    <w:rsid w:val="00FE6C53"/>
    <w:rsid w:val="3CB8F510"/>
    <w:rsid w:val="5ADFA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4772D"/>
  <w15:chartTrackingRefBased/>
  <w15:docId w15:val="{6D126B26-AD36-4199-A863-3604D55A0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8C7"/>
    <w:rPr>
      <w:rFonts w:eastAsiaTheme="minorEastAsia"/>
      <w:kern w:val="0"/>
      <w14:ligatures w14:val="none"/>
    </w:rPr>
  </w:style>
  <w:style w:type="paragraph" w:styleId="Heading1">
    <w:name w:val="heading 1"/>
    <w:basedOn w:val="Normal"/>
    <w:next w:val="Normal"/>
    <w:link w:val="Heading1Char"/>
    <w:uiPriority w:val="9"/>
    <w:qFormat/>
    <w:rsid w:val="008617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7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7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7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7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7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7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7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7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7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7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7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7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7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7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7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7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7D7"/>
    <w:rPr>
      <w:rFonts w:eastAsiaTheme="majorEastAsia" w:cstheme="majorBidi"/>
      <w:color w:val="272727" w:themeColor="text1" w:themeTint="D8"/>
    </w:rPr>
  </w:style>
  <w:style w:type="paragraph" w:styleId="Title">
    <w:name w:val="Title"/>
    <w:basedOn w:val="Normal"/>
    <w:next w:val="Normal"/>
    <w:link w:val="TitleChar"/>
    <w:uiPriority w:val="10"/>
    <w:qFormat/>
    <w:rsid w:val="008617D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7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7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7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7D7"/>
    <w:pPr>
      <w:spacing w:before="160"/>
      <w:jc w:val="center"/>
    </w:pPr>
    <w:rPr>
      <w:i/>
      <w:iCs/>
      <w:color w:val="404040" w:themeColor="text1" w:themeTint="BF"/>
    </w:rPr>
  </w:style>
  <w:style w:type="character" w:customStyle="1" w:styleId="QuoteChar">
    <w:name w:val="Quote Char"/>
    <w:basedOn w:val="DefaultParagraphFont"/>
    <w:link w:val="Quote"/>
    <w:uiPriority w:val="29"/>
    <w:rsid w:val="008617D7"/>
    <w:rPr>
      <w:i/>
      <w:iCs/>
      <w:color w:val="404040" w:themeColor="text1" w:themeTint="BF"/>
    </w:rPr>
  </w:style>
  <w:style w:type="paragraph" w:styleId="ListParagraph">
    <w:name w:val="List Paragraph"/>
    <w:basedOn w:val="Normal"/>
    <w:uiPriority w:val="34"/>
    <w:qFormat/>
    <w:rsid w:val="008617D7"/>
    <w:pPr>
      <w:ind w:left="720"/>
      <w:contextualSpacing/>
    </w:pPr>
  </w:style>
  <w:style w:type="character" w:styleId="IntenseEmphasis">
    <w:name w:val="Intense Emphasis"/>
    <w:basedOn w:val="DefaultParagraphFont"/>
    <w:uiPriority w:val="21"/>
    <w:qFormat/>
    <w:rsid w:val="008617D7"/>
    <w:rPr>
      <w:i/>
      <w:iCs/>
      <w:color w:val="0F4761" w:themeColor="accent1" w:themeShade="BF"/>
    </w:rPr>
  </w:style>
  <w:style w:type="paragraph" w:styleId="IntenseQuote">
    <w:name w:val="Intense Quote"/>
    <w:basedOn w:val="Normal"/>
    <w:next w:val="Normal"/>
    <w:link w:val="IntenseQuoteChar"/>
    <w:uiPriority w:val="30"/>
    <w:qFormat/>
    <w:rsid w:val="008617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7D7"/>
    <w:rPr>
      <w:i/>
      <w:iCs/>
      <w:color w:val="0F4761" w:themeColor="accent1" w:themeShade="BF"/>
    </w:rPr>
  </w:style>
  <w:style w:type="character" w:styleId="IntenseReference">
    <w:name w:val="Intense Reference"/>
    <w:basedOn w:val="DefaultParagraphFont"/>
    <w:uiPriority w:val="32"/>
    <w:qFormat/>
    <w:rsid w:val="008617D7"/>
    <w:rPr>
      <w:b/>
      <w:bCs/>
      <w:smallCaps/>
      <w:color w:val="0F4761" w:themeColor="accent1" w:themeShade="BF"/>
      <w:spacing w:val="5"/>
    </w:rPr>
  </w:style>
  <w:style w:type="table" w:styleId="TableGrid">
    <w:name w:val="Table Grid"/>
    <w:basedOn w:val="TableNormal"/>
    <w:uiPriority w:val="39"/>
    <w:rsid w:val="009778C7"/>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0323"/>
    <w:pPr>
      <w:tabs>
        <w:tab w:val="center" w:pos="4513"/>
        <w:tab w:val="right" w:pos="9026"/>
      </w:tabs>
    </w:pPr>
  </w:style>
  <w:style w:type="character" w:customStyle="1" w:styleId="HeaderChar">
    <w:name w:val="Header Char"/>
    <w:basedOn w:val="DefaultParagraphFont"/>
    <w:link w:val="Header"/>
    <w:uiPriority w:val="99"/>
    <w:rsid w:val="00BB0323"/>
    <w:rPr>
      <w:rFonts w:eastAsiaTheme="minorEastAsia"/>
      <w:kern w:val="0"/>
      <w14:ligatures w14:val="none"/>
    </w:rPr>
  </w:style>
  <w:style w:type="paragraph" w:styleId="Footer">
    <w:name w:val="footer"/>
    <w:basedOn w:val="Normal"/>
    <w:link w:val="FooterChar"/>
    <w:uiPriority w:val="99"/>
    <w:unhideWhenUsed/>
    <w:rsid w:val="00BB0323"/>
    <w:pPr>
      <w:tabs>
        <w:tab w:val="center" w:pos="4513"/>
        <w:tab w:val="right" w:pos="9026"/>
      </w:tabs>
    </w:pPr>
  </w:style>
  <w:style w:type="character" w:customStyle="1" w:styleId="FooterChar">
    <w:name w:val="Footer Char"/>
    <w:basedOn w:val="DefaultParagraphFont"/>
    <w:link w:val="Footer"/>
    <w:uiPriority w:val="99"/>
    <w:rsid w:val="00BB0323"/>
    <w:rPr>
      <w:rFonts w:eastAsiaTheme="minorEastAsia"/>
      <w:kern w:val="0"/>
      <w14:ligatures w14:val="none"/>
    </w:rPr>
  </w:style>
  <w:style w:type="paragraph" w:styleId="TOCHeading">
    <w:name w:val="TOC Heading"/>
    <w:basedOn w:val="Heading1"/>
    <w:next w:val="Normal"/>
    <w:uiPriority w:val="39"/>
    <w:unhideWhenUsed/>
    <w:qFormat/>
    <w:rsid w:val="0003061B"/>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03061B"/>
    <w:pPr>
      <w:spacing w:after="100"/>
    </w:pPr>
  </w:style>
  <w:style w:type="character" w:styleId="Hyperlink">
    <w:name w:val="Hyperlink"/>
    <w:basedOn w:val="DefaultParagraphFont"/>
    <w:uiPriority w:val="99"/>
    <w:unhideWhenUsed/>
    <w:rsid w:val="0003061B"/>
    <w:rPr>
      <w:color w:val="467886" w:themeColor="hyperlink"/>
      <w:u w:val="single"/>
    </w:rPr>
  </w:style>
  <w:style w:type="character" w:styleId="UnresolvedMention">
    <w:name w:val="Unresolved Mention"/>
    <w:basedOn w:val="DefaultParagraphFont"/>
    <w:uiPriority w:val="99"/>
    <w:semiHidden/>
    <w:unhideWhenUsed/>
    <w:rsid w:val="000824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c5ee7e23cfa7fd6265a5de9e67ceae6b">
  <xsd:schema xmlns:xsd="http://www.w3.org/2001/XMLSchema" xmlns:xs="http://www.w3.org/2001/XMLSchema" xmlns:p="http://schemas.microsoft.com/office/2006/metadata/properties" xmlns:ns3="ccfc14db-0f45-423b-b2f5-752f8f8a0ada" targetNamespace="http://schemas.microsoft.com/office/2006/metadata/properties" ma:root="true" ma:fieldsID="8af2161fddd4824c646105345329993b" ns3:_="">
    <xsd:import namespace="ccfc14db-0f45-423b-b2f5-752f8f8a0ad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BDCFD8-4C5F-4FE5-9700-1D2A593A1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86225-36C6-4B8C-8D62-4DDB0DFAAA10}">
  <ds:schemaRefs>
    <ds:schemaRef ds:uri="http://schemas.openxmlformats.org/officeDocument/2006/bibliography"/>
  </ds:schemaRefs>
</ds:datastoreItem>
</file>

<file path=customXml/itemProps3.xml><?xml version="1.0" encoding="utf-8"?>
<ds:datastoreItem xmlns:ds="http://schemas.openxmlformats.org/officeDocument/2006/customXml" ds:itemID="{A1AD3241-79D0-49FD-B401-ECCB3DB2787F}">
  <ds:schemaRefs>
    <ds:schemaRef ds:uri="http://schemas.microsoft.com/office/2006/metadata/properties"/>
    <ds:schemaRef ds:uri="http://schemas.microsoft.com/office/infopath/2007/PartnerControls"/>
    <ds:schemaRef ds:uri="ccfc14db-0f45-423b-b2f5-752f8f8a0ada"/>
  </ds:schemaRefs>
</ds:datastoreItem>
</file>

<file path=customXml/itemProps4.xml><?xml version="1.0" encoding="utf-8"?>
<ds:datastoreItem xmlns:ds="http://schemas.openxmlformats.org/officeDocument/2006/customXml" ds:itemID="{A885E2D5-853A-41A0-BCA4-A02E00A4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3504</Words>
  <Characters>19977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Lumsden, Thomas E1 (DNO WHG-ISM Mk4A SftyApp22)</dc:creator>
  <cp:keywords/>
  <dc:description/>
  <cp:lastModifiedBy>Thomas Lumsden (2427105)</cp:lastModifiedBy>
  <cp:revision>2</cp:revision>
  <dcterms:created xsi:type="dcterms:W3CDTF">2026-07-17T13:45:00Z</dcterms:created>
  <dcterms:modified xsi:type="dcterms:W3CDTF">2026-07-17T13:45:00Z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2025-07-16T09:26:26Z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176908e3-8097-4853-857e-222f4b86a834</vt:lpwstr>
  </property>
  <property fmtid="{D5CDD505-2E9C-101B-9397-08002B2CF9AE}" pid="8" name="MSIP_Label_8e28611e-2819-430a-bdf7-3581be6cbbdd_ContentBits">
    <vt:lpwstr>0</vt:lpwstr>
  </property>
  <property fmtid="{D5CDD505-2E9C-101B-9397-08002B2CF9AE}" pid="9" name="ContentTypeId">
    <vt:lpwstr>0x0101007810DDF4EC27A54C9626255B384F637A</vt:lpwstr>
  </property>
</Properties>
</file>