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2D59B" w14:textId="5E5E5995" w:rsidR="00842FD2" w:rsidRPr="00BA6749" w:rsidRDefault="00F107CA" w:rsidP="00F107CA">
      <w:pPr>
        <w:jc w:val="center"/>
        <w:rPr>
          <w:b/>
          <w:bCs/>
          <w:noProof/>
          <w:sz w:val="44"/>
          <w:szCs w:val="44"/>
        </w:rPr>
      </w:pPr>
      <w:r w:rsidRPr="00BA6749">
        <w:rPr>
          <w:b/>
          <w:bCs/>
          <w:noProof/>
          <w:sz w:val="44"/>
          <w:szCs w:val="44"/>
        </w:rPr>
        <w:t xml:space="preserve">NAME: </w:t>
      </w:r>
      <w:r w:rsidR="00842FD2" w:rsidRPr="00BA6749">
        <w:rPr>
          <w:b/>
          <w:bCs/>
          <w:noProof/>
          <w:sz w:val="44"/>
          <w:szCs w:val="44"/>
        </w:rPr>
        <w:t>NADIA BI</w:t>
      </w:r>
    </w:p>
    <w:p w14:paraId="4A297EAA" w14:textId="77777777" w:rsidR="00842FD2" w:rsidRPr="00BA6749" w:rsidRDefault="00842FD2" w:rsidP="00F107CA">
      <w:pPr>
        <w:jc w:val="center"/>
        <w:rPr>
          <w:b/>
          <w:bCs/>
          <w:noProof/>
          <w:sz w:val="44"/>
          <w:szCs w:val="44"/>
        </w:rPr>
      </w:pPr>
    </w:p>
    <w:p w14:paraId="34ED140E" w14:textId="77777777" w:rsidR="00842FD2" w:rsidRPr="00BA6749" w:rsidRDefault="00842FD2" w:rsidP="00F107CA">
      <w:pPr>
        <w:jc w:val="center"/>
        <w:rPr>
          <w:b/>
          <w:bCs/>
          <w:noProof/>
          <w:sz w:val="44"/>
          <w:szCs w:val="44"/>
        </w:rPr>
      </w:pPr>
      <w:r w:rsidRPr="00BA6749">
        <w:rPr>
          <w:b/>
          <w:bCs/>
          <w:noProof/>
          <w:sz w:val="44"/>
          <w:szCs w:val="44"/>
        </w:rPr>
        <w:t>STUDENT NUMBER : 2434187</w:t>
      </w:r>
    </w:p>
    <w:p w14:paraId="06271DD4" w14:textId="77777777" w:rsidR="00842FD2" w:rsidRPr="00BA6749" w:rsidRDefault="00842FD2" w:rsidP="00F107CA">
      <w:pPr>
        <w:jc w:val="center"/>
        <w:rPr>
          <w:b/>
          <w:bCs/>
          <w:noProof/>
          <w:sz w:val="44"/>
          <w:szCs w:val="44"/>
        </w:rPr>
      </w:pPr>
    </w:p>
    <w:p w14:paraId="25AFFF18" w14:textId="0259FAEE" w:rsidR="00842FD2" w:rsidRPr="00BA6749" w:rsidRDefault="00842FD2" w:rsidP="00F107CA">
      <w:pPr>
        <w:jc w:val="center"/>
        <w:rPr>
          <w:b/>
          <w:bCs/>
          <w:noProof/>
          <w:sz w:val="44"/>
          <w:szCs w:val="44"/>
        </w:rPr>
      </w:pPr>
      <w:r w:rsidRPr="00BA6749">
        <w:rPr>
          <w:b/>
          <w:bCs/>
          <w:noProof/>
          <w:sz w:val="44"/>
          <w:szCs w:val="44"/>
        </w:rPr>
        <w:t>MODULE CODRLE : LCHS</w:t>
      </w:r>
      <w:r w:rsidR="00212D6F" w:rsidRPr="00BA6749">
        <w:rPr>
          <w:b/>
          <w:bCs/>
          <w:noProof/>
          <w:sz w:val="44"/>
          <w:szCs w:val="44"/>
        </w:rPr>
        <w:t>4008</w:t>
      </w:r>
    </w:p>
    <w:p w14:paraId="6BDA1495" w14:textId="77777777" w:rsidR="00842FD2" w:rsidRPr="00BA6749" w:rsidRDefault="00842FD2" w:rsidP="00F107CA">
      <w:pPr>
        <w:jc w:val="center"/>
        <w:rPr>
          <w:b/>
          <w:bCs/>
          <w:noProof/>
          <w:sz w:val="44"/>
          <w:szCs w:val="44"/>
        </w:rPr>
      </w:pPr>
    </w:p>
    <w:p w14:paraId="2854824E" w14:textId="1FE34DA9" w:rsidR="00842FD2" w:rsidRPr="00BA6749" w:rsidRDefault="00842FD2" w:rsidP="00F107CA">
      <w:pPr>
        <w:jc w:val="center"/>
        <w:rPr>
          <w:b/>
          <w:bCs/>
          <w:noProof/>
          <w:sz w:val="44"/>
          <w:szCs w:val="44"/>
        </w:rPr>
      </w:pPr>
      <w:r w:rsidRPr="00BA6749">
        <w:rPr>
          <w:b/>
          <w:bCs/>
          <w:noProof/>
          <w:sz w:val="44"/>
          <w:szCs w:val="44"/>
        </w:rPr>
        <w:t xml:space="preserve">TITLE : </w:t>
      </w:r>
      <w:r w:rsidR="004523DE" w:rsidRPr="00BA6749">
        <w:rPr>
          <w:b/>
          <w:bCs/>
          <w:noProof/>
          <w:sz w:val="44"/>
          <w:szCs w:val="44"/>
        </w:rPr>
        <w:t>INTRO</w:t>
      </w:r>
      <w:r w:rsidR="00A57D07" w:rsidRPr="00BA6749">
        <w:rPr>
          <w:b/>
          <w:bCs/>
          <w:noProof/>
          <w:sz w:val="44"/>
          <w:szCs w:val="44"/>
        </w:rPr>
        <w:t>DUCT</w:t>
      </w:r>
      <w:r w:rsidR="00D33825" w:rsidRPr="00BA6749">
        <w:rPr>
          <w:b/>
          <w:bCs/>
          <w:noProof/>
          <w:sz w:val="44"/>
          <w:szCs w:val="44"/>
        </w:rPr>
        <w:t>I</w:t>
      </w:r>
      <w:r w:rsidR="00A57D07" w:rsidRPr="00BA6749">
        <w:rPr>
          <w:b/>
          <w:bCs/>
          <w:noProof/>
          <w:sz w:val="44"/>
          <w:szCs w:val="44"/>
        </w:rPr>
        <w:t xml:space="preserve">ON </w:t>
      </w:r>
      <w:r w:rsidR="004464E3" w:rsidRPr="00BA6749">
        <w:rPr>
          <w:b/>
          <w:bCs/>
          <w:noProof/>
          <w:sz w:val="44"/>
          <w:szCs w:val="44"/>
        </w:rPr>
        <w:t>TO PUBLI</w:t>
      </w:r>
      <w:r w:rsidR="003963BF" w:rsidRPr="00BA6749">
        <w:rPr>
          <w:b/>
          <w:bCs/>
          <w:noProof/>
          <w:sz w:val="44"/>
          <w:szCs w:val="44"/>
        </w:rPr>
        <w:t>C HEALTH</w:t>
      </w:r>
    </w:p>
    <w:p w14:paraId="4D17ACA6" w14:textId="77777777" w:rsidR="00842FD2" w:rsidRPr="00BA6749" w:rsidRDefault="00842FD2" w:rsidP="00F107CA">
      <w:pPr>
        <w:jc w:val="center"/>
        <w:rPr>
          <w:b/>
          <w:bCs/>
          <w:noProof/>
          <w:sz w:val="44"/>
          <w:szCs w:val="44"/>
        </w:rPr>
      </w:pPr>
    </w:p>
    <w:p w14:paraId="20472CA1" w14:textId="649FA163" w:rsidR="00842FD2" w:rsidRPr="00BA6749" w:rsidRDefault="00842FD2" w:rsidP="00F107CA">
      <w:pPr>
        <w:jc w:val="center"/>
        <w:rPr>
          <w:b/>
          <w:bCs/>
          <w:noProof/>
          <w:sz w:val="44"/>
          <w:szCs w:val="44"/>
        </w:rPr>
      </w:pPr>
      <w:r w:rsidRPr="00BA6749">
        <w:rPr>
          <w:b/>
          <w:bCs/>
          <w:noProof/>
          <w:sz w:val="44"/>
          <w:szCs w:val="44"/>
        </w:rPr>
        <w:t>LECTURER :</w:t>
      </w:r>
      <w:r w:rsidR="00696A07" w:rsidRPr="00BA6749">
        <w:rPr>
          <w:b/>
          <w:bCs/>
          <w:noProof/>
          <w:sz w:val="44"/>
          <w:szCs w:val="44"/>
        </w:rPr>
        <w:t xml:space="preserve"> </w:t>
      </w:r>
      <w:r w:rsidR="004616B0" w:rsidRPr="00BA6749">
        <w:rPr>
          <w:b/>
          <w:bCs/>
          <w:noProof/>
          <w:sz w:val="44"/>
          <w:szCs w:val="44"/>
        </w:rPr>
        <w:t>O</w:t>
      </w:r>
      <w:r w:rsidR="00D21E39" w:rsidRPr="00BA6749">
        <w:rPr>
          <w:b/>
          <w:bCs/>
          <w:noProof/>
          <w:sz w:val="44"/>
          <w:szCs w:val="44"/>
        </w:rPr>
        <w:t>LUFEMI OLURSNTI</w:t>
      </w:r>
    </w:p>
    <w:p w14:paraId="6587EB89" w14:textId="5AFF4142" w:rsidR="00842FD2" w:rsidRPr="00BA6749" w:rsidRDefault="00842FD2" w:rsidP="00F107CA">
      <w:pPr>
        <w:jc w:val="center"/>
        <w:rPr>
          <w:b/>
          <w:bCs/>
          <w:noProof/>
          <w:sz w:val="44"/>
          <w:szCs w:val="44"/>
        </w:rPr>
      </w:pPr>
    </w:p>
    <w:p w14:paraId="2A63D8D0" w14:textId="77777777" w:rsidR="00842FD2" w:rsidRPr="00BA6749" w:rsidRDefault="00842FD2" w:rsidP="00F107CA">
      <w:pPr>
        <w:jc w:val="center"/>
        <w:rPr>
          <w:b/>
          <w:bCs/>
          <w:noProof/>
          <w:sz w:val="44"/>
          <w:szCs w:val="44"/>
        </w:rPr>
      </w:pPr>
    </w:p>
    <w:p w14:paraId="2EA08B57" w14:textId="3D373327" w:rsidR="00B30496" w:rsidRPr="00BA6749" w:rsidRDefault="00D21E39" w:rsidP="00F107CA">
      <w:pPr>
        <w:jc w:val="center"/>
        <w:rPr>
          <w:rFonts w:ascii="Times New Roman" w:eastAsia="Times New Roman" w:hAnsi="Times New Roman" w:cs="Times New Roman"/>
          <w:b/>
          <w:bCs/>
          <w:kern w:val="0"/>
          <w:sz w:val="44"/>
          <w:szCs w:val="44"/>
          <w:lang w:eastAsia="en-GB"/>
          <w14:ligatures w14:val="none"/>
        </w:rPr>
      </w:pPr>
      <w:r w:rsidRPr="00BA6749">
        <w:rPr>
          <w:b/>
          <w:bCs/>
          <w:noProof/>
          <w:sz w:val="44"/>
          <w:szCs w:val="44"/>
        </w:rPr>
        <w:t>ASS</w:t>
      </w:r>
      <w:r w:rsidR="00F107CA" w:rsidRPr="00BA6749">
        <w:rPr>
          <w:b/>
          <w:bCs/>
          <w:noProof/>
          <w:sz w:val="44"/>
          <w:szCs w:val="44"/>
        </w:rPr>
        <w:t>IGMENT</w:t>
      </w:r>
      <w:r w:rsidR="008A366C" w:rsidRPr="00BA6749">
        <w:rPr>
          <w:b/>
          <w:bCs/>
          <w:noProof/>
          <w:sz w:val="44"/>
          <w:szCs w:val="44"/>
        </w:rPr>
        <w:t xml:space="preserve">  </w:t>
      </w:r>
      <w:r w:rsidR="00842FD2" w:rsidRPr="00BA6749">
        <w:rPr>
          <w:b/>
          <w:bCs/>
          <w:noProof/>
          <w:sz w:val="44"/>
          <w:szCs w:val="44"/>
        </w:rPr>
        <w:t xml:space="preserve">TITLE : </w:t>
      </w:r>
      <w:proofErr w:type="gramStart"/>
      <w:r w:rsidR="00B30496" w:rsidRPr="00BA6749">
        <w:rPr>
          <w:rFonts w:ascii="Times New Roman" w:eastAsia="Times New Roman" w:hAnsi="Times New Roman" w:cs="Times New Roman"/>
          <w:b/>
          <w:bCs/>
          <w:kern w:val="0"/>
          <w:sz w:val="44"/>
          <w:szCs w:val="44"/>
          <w:lang w:eastAsia="en-GB"/>
          <w14:ligatures w14:val="none"/>
        </w:rPr>
        <w:t>WHOOPING</w:t>
      </w:r>
      <w:r w:rsidR="00B30496" w:rsidRPr="00BA6749">
        <w:rPr>
          <w:rFonts w:ascii="Times New Roman" w:eastAsia="Times New Roman" w:hAnsi="Times New Roman" w:cs="Times New Roman"/>
          <w:b/>
          <w:bCs/>
          <w:kern w:val="0"/>
          <w:sz w:val="44"/>
          <w:szCs w:val="44"/>
          <w:lang w:eastAsia="en-GB"/>
          <w14:ligatures w14:val="none"/>
        </w:rPr>
        <w:t xml:space="preserve"> </w:t>
      </w:r>
      <w:r w:rsidR="00F107CA" w:rsidRPr="00BA6749">
        <w:rPr>
          <w:rFonts w:ascii="Times New Roman" w:eastAsia="Times New Roman" w:hAnsi="Times New Roman" w:cs="Times New Roman"/>
          <w:b/>
          <w:bCs/>
          <w:kern w:val="0"/>
          <w:sz w:val="44"/>
          <w:szCs w:val="44"/>
          <w:lang w:eastAsia="en-GB"/>
          <w14:ligatures w14:val="none"/>
        </w:rPr>
        <w:t xml:space="preserve"> </w:t>
      </w:r>
      <w:r w:rsidR="00E01154" w:rsidRPr="00BA6749">
        <w:rPr>
          <w:rFonts w:ascii="Times New Roman" w:eastAsia="Times New Roman" w:hAnsi="Times New Roman" w:cs="Times New Roman"/>
          <w:b/>
          <w:bCs/>
          <w:kern w:val="0"/>
          <w:sz w:val="44"/>
          <w:szCs w:val="44"/>
          <w:lang w:eastAsia="en-GB"/>
          <w14:ligatures w14:val="none"/>
        </w:rPr>
        <w:t>COUG</w:t>
      </w:r>
      <w:r w:rsidR="00B30496" w:rsidRPr="00BA6749">
        <w:rPr>
          <w:rFonts w:ascii="Times New Roman" w:eastAsia="Times New Roman" w:hAnsi="Times New Roman" w:cs="Times New Roman"/>
          <w:b/>
          <w:bCs/>
          <w:kern w:val="0"/>
          <w:sz w:val="44"/>
          <w:szCs w:val="44"/>
          <w:lang w:eastAsia="en-GB"/>
          <w14:ligatures w14:val="none"/>
        </w:rPr>
        <w:t>H</w:t>
      </w:r>
      <w:proofErr w:type="gramEnd"/>
    </w:p>
    <w:p w14:paraId="59E639AE" w14:textId="600E5628" w:rsidR="00842FD2" w:rsidRPr="00BA6749" w:rsidRDefault="00842FD2" w:rsidP="00842FD2">
      <w:pPr>
        <w:jc w:val="center"/>
        <w:rPr>
          <w:noProof/>
          <w:sz w:val="44"/>
          <w:szCs w:val="44"/>
        </w:rPr>
      </w:pPr>
    </w:p>
    <w:p w14:paraId="1CF2A81C" w14:textId="77777777" w:rsidR="00DF185E" w:rsidRPr="00BA6749" w:rsidRDefault="00DF185E" w:rsidP="00842FD2">
      <w:pPr>
        <w:jc w:val="center"/>
        <w:rPr>
          <w:noProof/>
          <w:sz w:val="44"/>
          <w:szCs w:val="44"/>
        </w:rPr>
      </w:pPr>
    </w:p>
    <w:p w14:paraId="2FB732B9" w14:textId="2EF02893" w:rsidR="00DF185E" w:rsidRPr="00BA6749" w:rsidRDefault="0035551B" w:rsidP="00842FD2">
      <w:pPr>
        <w:jc w:val="center"/>
        <w:rPr>
          <w:b/>
          <w:bCs/>
          <w:noProof/>
          <w:sz w:val="44"/>
          <w:szCs w:val="44"/>
        </w:rPr>
      </w:pPr>
      <w:r w:rsidRPr="00BA6749">
        <w:rPr>
          <w:b/>
          <w:bCs/>
          <w:noProof/>
          <w:sz w:val="44"/>
          <w:szCs w:val="44"/>
        </w:rPr>
        <w:t>DATE OF SU</w:t>
      </w:r>
      <w:r w:rsidR="00E02883" w:rsidRPr="00BA6749">
        <w:rPr>
          <w:b/>
          <w:bCs/>
          <w:noProof/>
          <w:sz w:val="44"/>
          <w:szCs w:val="44"/>
        </w:rPr>
        <w:t>BMISSION:</w:t>
      </w:r>
      <w:r w:rsidR="00BE3BBC">
        <w:rPr>
          <w:b/>
          <w:bCs/>
          <w:noProof/>
          <w:sz w:val="44"/>
          <w:szCs w:val="44"/>
        </w:rPr>
        <w:t xml:space="preserve"> 13</w:t>
      </w:r>
      <w:r w:rsidR="00E02883" w:rsidRPr="00BA6749">
        <w:rPr>
          <w:b/>
          <w:bCs/>
          <w:noProof/>
          <w:sz w:val="44"/>
          <w:szCs w:val="44"/>
        </w:rPr>
        <w:t xml:space="preserve"> </w:t>
      </w:r>
      <w:r w:rsidR="008A366C" w:rsidRPr="00BA6749">
        <w:rPr>
          <w:b/>
          <w:bCs/>
          <w:noProof/>
          <w:sz w:val="44"/>
          <w:szCs w:val="44"/>
        </w:rPr>
        <w:t>NOVEMBER</w:t>
      </w:r>
      <w:r w:rsidR="00BE7FC7" w:rsidRPr="00BA6749">
        <w:rPr>
          <w:b/>
          <w:bCs/>
          <w:noProof/>
          <w:sz w:val="44"/>
          <w:szCs w:val="44"/>
        </w:rPr>
        <w:t xml:space="preserve"> 20</w:t>
      </w:r>
      <w:r w:rsidR="00696A07" w:rsidRPr="00BA6749">
        <w:rPr>
          <w:b/>
          <w:bCs/>
          <w:noProof/>
          <w:sz w:val="44"/>
          <w:szCs w:val="44"/>
        </w:rPr>
        <w:t>25</w:t>
      </w:r>
    </w:p>
    <w:p w14:paraId="55C82C6B" w14:textId="77777777" w:rsidR="00842FD2" w:rsidRDefault="00842FD2" w:rsidP="00842FD2">
      <w:pPr>
        <w:jc w:val="center"/>
        <w:rPr>
          <w:noProof/>
          <w:sz w:val="52"/>
          <w:szCs w:val="52"/>
        </w:rPr>
      </w:pPr>
    </w:p>
    <w:p w14:paraId="352EF9E9" w14:textId="77777777" w:rsidR="00842FD2" w:rsidRDefault="00842FD2" w:rsidP="00842FD2">
      <w:pPr>
        <w:jc w:val="center"/>
        <w:rPr>
          <w:noProof/>
          <w:sz w:val="52"/>
          <w:szCs w:val="52"/>
        </w:rPr>
      </w:pPr>
    </w:p>
    <w:p w14:paraId="47EF2B3D" w14:textId="77777777" w:rsidR="00842FD2" w:rsidRDefault="00842FD2" w:rsidP="00842FD2">
      <w:pPr>
        <w:jc w:val="center"/>
        <w:rPr>
          <w:noProof/>
          <w:sz w:val="52"/>
          <w:szCs w:val="52"/>
        </w:rPr>
      </w:pPr>
    </w:p>
    <w:p w14:paraId="5DCF589B" w14:textId="77777777" w:rsidR="00055AB8" w:rsidRPr="00117C63" w:rsidRDefault="00055AB8" w:rsidP="00055AB8">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785306EF" w14:textId="77777777" w:rsidR="00101B04" w:rsidRPr="00117C63" w:rsidRDefault="00101B04" w:rsidP="00101B04">
      <w:pPr>
        <w:rPr>
          <w:rFonts w:ascii="Arial" w:eastAsia="Times New Roman" w:hAnsi="Arial" w:cs="Arial"/>
          <w:b/>
          <w:bCs/>
          <w:kern w:val="0"/>
          <w:sz w:val="22"/>
          <w:szCs w:val="22"/>
          <w:lang w:eastAsia="en-GB"/>
          <w14:ligatures w14:val="none"/>
        </w:rPr>
      </w:pPr>
      <w:r w:rsidRPr="00117C63">
        <w:rPr>
          <w:rFonts w:ascii="Arial" w:eastAsia="Times New Roman" w:hAnsi="Arial" w:cs="Arial"/>
          <w:b/>
          <w:bCs/>
          <w:kern w:val="0"/>
          <w:sz w:val="22"/>
          <w:szCs w:val="22"/>
          <w:lang w:eastAsia="en-GB"/>
          <w14:ligatures w14:val="none"/>
        </w:rPr>
        <w:t>Contents</w:t>
      </w:r>
    </w:p>
    <w:p w14:paraId="243DF0F1" w14:textId="77777777" w:rsidR="00101B04" w:rsidRPr="00117C63" w:rsidRDefault="00101B04" w:rsidP="00101B04">
      <w:pPr>
        <w:rPr>
          <w:rFonts w:ascii="Arial" w:eastAsia="Times New Roman" w:hAnsi="Arial" w:cs="Arial"/>
          <w:b/>
          <w:bCs/>
          <w:kern w:val="0"/>
          <w:sz w:val="22"/>
          <w:szCs w:val="22"/>
          <w:lang w:eastAsia="en-GB"/>
          <w14:ligatures w14:val="none"/>
        </w:rPr>
      </w:pPr>
      <w:r w:rsidRPr="00117C63">
        <w:rPr>
          <w:rFonts w:ascii="Arial" w:eastAsia="Times New Roman" w:hAnsi="Arial" w:cs="Arial"/>
          <w:b/>
          <w:bCs/>
          <w:kern w:val="0"/>
          <w:sz w:val="22"/>
          <w:szCs w:val="22"/>
          <w:lang w:eastAsia="en-GB"/>
          <w14:ligatures w14:val="none"/>
        </w:rPr>
        <w:t>whooping cough</w:t>
      </w:r>
    </w:p>
    <w:p w14:paraId="7751199A" w14:textId="4D1ACCFD" w:rsidR="00101B04" w:rsidRPr="00206CDF" w:rsidRDefault="00101B04" w:rsidP="0006306A">
      <w:pPr>
        <w:pStyle w:val="ListParagraph"/>
        <w:numPr>
          <w:ilvl w:val="0"/>
          <w:numId w:val="5"/>
        </w:numPr>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Introduction</w:t>
      </w:r>
    </w:p>
    <w:p w14:paraId="7D5010CB" w14:textId="11C6ACCA"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Consequences of Whooping Cough in the Community and for the NHS</w:t>
      </w:r>
    </w:p>
    <w:p w14:paraId="03A132A9" w14:textId="6A7125DE"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Control of Whooping Cough</w:t>
      </w:r>
    </w:p>
    <w:p w14:paraId="5A213B0F" w14:textId="375C53B8"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Factors Influencing Health and Well-being</w:t>
      </w:r>
    </w:p>
    <w:p w14:paraId="47E39B18" w14:textId="7A28502F"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Broader Public Health Implications</w:t>
      </w:r>
    </w:p>
    <w:p w14:paraId="01C1D019" w14:textId="32149309"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kern w:val="0"/>
          <w:sz w:val="22"/>
          <w:szCs w:val="22"/>
          <w:lang w:eastAsia="en-GB"/>
          <w14:ligatures w14:val="none"/>
        </w:rPr>
      </w:pPr>
      <w:r w:rsidRPr="00206CDF">
        <w:rPr>
          <w:rFonts w:ascii="Arial" w:eastAsia="Times New Roman" w:hAnsi="Arial" w:cs="Arial"/>
          <w:b/>
          <w:bCs/>
          <w:kern w:val="0"/>
          <w:sz w:val="22"/>
          <w:szCs w:val="22"/>
          <w:lang w:eastAsia="en-GB"/>
          <w14:ligatures w14:val="none"/>
        </w:rPr>
        <w:t>Conclusion</w:t>
      </w:r>
    </w:p>
    <w:p w14:paraId="03590389" w14:textId="0082AD7A" w:rsidR="00101B04" w:rsidRPr="00206CDF" w:rsidRDefault="00101B04" w:rsidP="0006306A">
      <w:pPr>
        <w:pStyle w:val="ListParagraph"/>
        <w:numPr>
          <w:ilvl w:val="0"/>
          <w:numId w:val="5"/>
        </w:numPr>
        <w:spacing w:before="100" w:beforeAutospacing="1" w:after="100" w:afterAutospacing="1" w:line="240" w:lineRule="auto"/>
        <w:rPr>
          <w:rFonts w:ascii="Arial" w:eastAsia="Times New Roman" w:hAnsi="Arial" w:cs="Arial"/>
          <w:b/>
          <w:bCs/>
          <w:kern w:val="0"/>
          <w:sz w:val="22"/>
          <w:szCs w:val="22"/>
          <w:lang w:eastAsia="en-GB"/>
          <w14:ligatures w14:val="none"/>
        </w:rPr>
      </w:pPr>
      <w:r w:rsidRPr="00206CDF">
        <w:rPr>
          <w:rFonts w:ascii="Arial" w:eastAsia="Times New Roman" w:hAnsi="Arial" w:cs="Arial"/>
          <w:b/>
          <w:bCs/>
          <w:kern w:val="0"/>
          <w:sz w:val="22"/>
          <w:szCs w:val="22"/>
          <w:lang w:eastAsia="en-GB"/>
          <w14:ligatures w14:val="none"/>
        </w:rPr>
        <w:t>References</w:t>
      </w:r>
    </w:p>
    <w:p w14:paraId="14576701" w14:textId="3D1F642E" w:rsidR="00101B04" w:rsidRDefault="00030F6B" w:rsidP="00101B04">
      <w:pPr>
        <w:rPr>
          <w:rFonts w:ascii="Arial" w:eastAsia="Times New Roman" w:hAnsi="Arial" w:cs="Arial"/>
          <w:b/>
          <w:bCs/>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7F2565C4" w14:textId="7817589E" w:rsidR="00500360" w:rsidRDefault="00500360" w:rsidP="00030F6B">
      <w:pPr>
        <w:spacing w:before="100" w:beforeAutospacing="1" w:after="100" w:afterAutospacing="1" w:line="240" w:lineRule="auto"/>
        <w:rPr>
          <w:rFonts w:ascii="Arial" w:eastAsia="Times New Roman" w:hAnsi="Arial" w:cs="Arial"/>
          <w:kern w:val="0"/>
          <w:sz w:val="22"/>
          <w:szCs w:val="22"/>
          <w:lang w:eastAsia="en-GB"/>
          <w14:ligatures w14:val="none"/>
        </w:rPr>
      </w:pPr>
    </w:p>
    <w:p w14:paraId="32F78DB1" w14:textId="77777777" w:rsidR="00F64470" w:rsidRPr="00F64470" w:rsidRDefault="00F64470" w:rsidP="00170662">
      <w:pPr>
        <w:spacing w:before="100" w:beforeAutospacing="1" w:after="100" w:afterAutospacing="1" w:line="276" w:lineRule="auto"/>
        <w:jc w:val="center"/>
        <w:rPr>
          <w:rFonts w:ascii="Arial" w:eastAsia="Times New Roman" w:hAnsi="Arial" w:cs="Arial"/>
          <w:b/>
          <w:bCs/>
          <w:kern w:val="0"/>
          <w:sz w:val="22"/>
          <w:szCs w:val="22"/>
          <w:u w:val="single"/>
          <w:lang w:eastAsia="en-GB"/>
          <w14:ligatures w14:val="none"/>
        </w:rPr>
      </w:pPr>
      <w:r w:rsidRPr="00F64470">
        <w:rPr>
          <w:rFonts w:ascii="Arial" w:eastAsia="Times New Roman" w:hAnsi="Arial" w:cs="Arial"/>
          <w:b/>
          <w:bCs/>
          <w:kern w:val="0"/>
          <w:sz w:val="22"/>
          <w:szCs w:val="22"/>
          <w:u w:val="single"/>
          <w:lang w:eastAsia="en-GB"/>
          <w14:ligatures w14:val="none"/>
        </w:rPr>
        <w:t>Whooping Cough</w:t>
      </w:r>
    </w:p>
    <w:p w14:paraId="5E039CA9" w14:textId="77777777" w:rsidR="00F64470" w:rsidRPr="00F64470" w:rsidRDefault="00F64470" w:rsidP="00170662">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F64470">
        <w:rPr>
          <w:rFonts w:ascii="Arial" w:eastAsia="Times New Roman" w:hAnsi="Arial" w:cs="Arial"/>
          <w:b/>
          <w:bCs/>
          <w:kern w:val="0"/>
          <w:sz w:val="22"/>
          <w:szCs w:val="22"/>
          <w:lang w:eastAsia="en-GB"/>
          <w14:ligatures w14:val="none"/>
        </w:rPr>
        <w:t>1. Introduction</w:t>
      </w:r>
    </w:p>
    <w:p w14:paraId="4B9DE5AC"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 xml:space="preserve">Whooping cough, medically known as pertussis, is a highly contagious bacterial infection caused by </w:t>
      </w:r>
      <w:r w:rsidRPr="00F64470">
        <w:rPr>
          <w:rFonts w:ascii="Arial" w:eastAsia="Times New Roman" w:hAnsi="Arial" w:cs="Arial"/>
          <w:i/>
          <w:iCs/>
          <w:kern w:val="0"/>
          <w:sz w:val="22"/>
          <w:szCs w:val="22"/>
          <w:lang w:eastAsia="en-GB"/>
          <w14:ligatures w14:val="none"/>
        </w:rPr>
        <w:t>Bordetella pertussis</w:t>
      </w:r>
      <w:r w:rsidRPr="00F64470">
        <w:rPr>
          <w:rFonts w:ascii="Arial" w:eastAsia="Times New Roman" w:hAnsi="Arial" w:cs="Arial"/>
          <w:kern w:val="0"/>
          <w:sz w:val="22"/>
          <w:szCs w:val="22"/>
          <w:lang w:eastAsia="en-GB"/>
          <w14:ligatures w14:val="none"/>
        </w:rPr>
        <w:t xml:space="preserve"> (Cherry, 2012). It primarily affects the respiratory system, leading to severe coughing fits that can last for weeks. The disease is particularly dangerous for infants and young children but can also affect adolescents and adults (Clark, 2014). Early symptoms resemble a common cold, including a runny nose, mild cough, and low-grade fever. As the disease progresses, severe coughing episodes occur, often followed by a characteristic "whoop" sound during inhalation. In some cases, coughing fits can lead to vomiting, exhaustion, or breathing difficulties (Hua et al., 2024).</w:t>
      </w:r>
    </w:p>
    <w:p w14:paraId="0380CF01"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Globally, whooping cough remains a significant public health concern. The World Health Organization (WHO) estimates approximately 24.1 million cases annually, resulting in around 160,000 deaths, mostly in children under five (WHO, 2023). Despite advances in vaccination, pertussis continues to cause morbidity and mortality, particularly in countries with lower vaccine coverage or interrupted immunisation programs. In the UK, incidence has fluctuated over recent years, rising from 856 reported cases in 2023 to 14,905 in 2024, a 1,641% increase (UKHSA, 2025). This resurgence underscores the importance of vaccination, early diagnosis, and public health measures to limit disease spread (Willis, 2024).</w:t>
      </w:r>
    </w:p>
    <w:p w14:paraId="7F9212D4"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Historically, pertussis was a major cause of infant mortality before the introduction of widespread vaccination programs. Although vaccines have dramatically reduced severe cases and deaths, the disease has not been eliminated. Waning immunity in older children and adults can lead to outbreaks, highlighting the need for booster programs and community awareness to maintain herd immunity (Principi &amp; Esposito, 2024). Globally, differences in healthcare infrastructure, vaccine availability, and public health policy influence pertussis incidence, with outbreaks more frequent in regions experiencing low immunisation coverage or disrupted healthcare access (WHO, 2025).</w:t>
      </w:r>
    </w:p>
    <w:p w14:paraId="21E95B6F" w14:textId="7D819588"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p>
    <w:p w14:paraId="10657417" w14:textId="77777777" w:rsidR="00F64470" w:rsidRPr="00F64470" w:rsidRDefault="00F64470" w:rsidP="00170662">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F64470">
        <w:rPr>
          <w:rFonts w:ascii="Arial" w:eastAsia="Times New Roman" w:hAnsi="Arial" w:cs="Arial"/>
          <w:b/>
          <w:bCs/>
          <w:kern w:val="0"/>
          <w:sz w:val="22"/>
          <w:szCs w:val="22"/>
          <w:lang w:eastAsia="en-GB"/>
          <w14:ligatures w14:val="none"/>
        </w:rPr>
        <w:t>2. Consequences of Whooping Cough in the Community and for the NHS</w:t>
      </w:r>
    </w:p>
    <w:p w14:paraId="1F2343C4"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Whooping cough poses significant challenges not only to individuals but also to families, communities, and healthcare systems. Infants under three months are at highest risk of severe complications, including pneumonia, seizures, brain damage, and, in rare cases, death (</w:t>
      </w:r>
      <w:proofErr w:type="spellStart"/>
      <w:r w:rsidRPr="00F64470">
        <w:rPr>
          <w:rFonts w:ascii="Arial" w:eastAsia="Times New Roman" w:hAnsi="Arial" w:cs="Arial"/>
          <w:kern w:val="0"/>
          <w:sz w:val="22"/>
          <w:szCs w:val="22"/>
          <w:lang w:eastAsia="en-GB"/>
          <w14:ligatures w14:val="none"/>
        </w:rPr>
        <w:t>Leontari</w:t>
      </w:r>
      <w:proofErr w:type="spellEnd"/>
      <w:r w:rsidRPr="00F64470">
        <w:rPr>
          <w:rFonts w:ascii="Arial" w:eastAsia="Times New Roman" w:hAnsi="Arial" w:cs="Arial"/>
          <w:kern w:val="0"/>
          <w:sz w:val="22"/>
          <w:szCs w:val="22"/>
          <w:lang w:eastAsia="en-GB"/>
          <w14:ligatures w14:val="none"/>
        </w:rPr>
        <w:t xml:space="preserve"> et al., 2025; UKHSA, 2025). In 2024, the UK Health Security Agency reported 4,793 confirmed cases, with 181 in babies under three months, and eight infant deaths (UKHSA, 2025). These figures highlight the critical importance of timely vaccination and early detection (UK Government, 2025).</w:t>
      </w:r>
    </w:p>
    <w:p w14:paraId="26EB6C87"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 xml:space="preserve">The impact extends far beyond the affected child. Families experience emotional stress, anxiety, and disruption to daily life when a child falls seriously ill (Willis, 2024). Parents may </w:t>
      </w:r>
      <w:r w:rsidRPr="00F64470">
        <w:rPr>
          <w:rFonts w:ascii="Arial" w:eastAsia="Times New Roman" w:hAnsi="Arial" w:cs="Arial"/>
          <w:kern w:val="0"/>
          <w:sz w:val="22"/>
          <w:szCs w:val="22"/>
          <w:lang w:eastAsia="en-GB"/>
          <w14:ligatures w14:val="none"/>
        </w:rPr>
        <w:lastRenderedPageBreak/>
        <w:t xml:space="preserve">take time off work to provide care or manage hospital admissions, while siblings may face restrictions to prevent further transmission (Hua et al., 2024). Caring for a seriously ill infant requires constant monitoring, overnight vigilance, and repeated medical visits, placing physical and emotional strain on carers (Mark &amp; </w:t>
      </w:r>
      <w:proofErr w:type="spellStart"/>
      <w:r w:rsidRPr="00F64470">
        <w:rPr>
          <w:rFonts w:ascii="Arial" w:eastAsia="Times New Roman" w:hAnsi="Arial" w:cs="Arial"/>
          <w:kern w:val="0"/>
          <w:sz w:val="22"/>
          <w:szCs w:val="22"/>
          <w:lang w:eastAsia="en-GB"/>
          <w14:ligatures w14:val="none"/>
        </w:rPr>
        <w:t>Granström</w:t>
      </w:r>
      <w:proofErr w:type="spellEnd"/>
      <w:r w:rsidRPr="00F64470">
        <w:rPr>
          <w:rFonts w:ascii="Arial" w:eastAsia="Times New Roman" w:hAnsi="Arial" w:cs="Arial"/>
          <w:kern w:val="0"/>
          <w:sz w:val="22"/>
          <w:szCs w:val="22"/>
          <w:lang w:eastAsia="en-GB"/>
          <w14:ligatures w14:val="none"/>
        </w:rPr>
        <w:t>, 1992). Sleep disruption, worry about complications, and financial pressures from missed work or medical costs can lead to caregiver fatigue and long-term stress (Kardos et al., 2024). Even after recovery, residual coughing or long-term complications may prolong family anxiety and daily disruptions (Kardos et al., 2024).</w:t>
      </w:r>
    </w:p>
    <w:p w14:paraId="30AF44F8"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Families often face additional social and psychological challenges. Parents may feel guilt or self-blame if household members contract the infection, while older children may experience emotional neglect or anxiety due to the attention focused on the sick infant (</w:t>
      </w:r>
      <w:proofErr w:type="spellStart"/>
      <w:r w:rsidRPr="00F64470">
        <w:rPr>
          <w:rFonts w:ascii="Arial" w:eastAsia="Times New Roman" w:hAnsi="Arial" w:cs="Arial"/>
          <w:kern w:val="0"/>
          <w:sz w:val="22"/>
          <w:szCs w:val="22"/>
          <w:lang w:eastAsia="en-GB"/>
          <w14:ligatures w14:val="none"/>
        </w:rPr>
        <w:t>Leontari</w:t>
      </w:r>
      <w:proofErr w:type="spellEnd"/>
      <w:r w:rsidRPr="00F64470">
        <w:rPr>
          <w:rFonts w:ascii="Arial" w:eastAsia="Times New Roman" w:hAnsi="Arial" w:cs="Arial"/>
          <w:kern w:val="0"/>
          <w:sz w:val="22"/>
          <w:szCs w:val="22"/>
          <w:lang w:eastAsia="en-GB"/>
          <w14:ligatures w14:val="none"/>
        </w:rPr>
        <w:t xml:space="preserve"> et al., 2025). Extended family, neighbours, and community support networks can play a vital role in alleviating caregiver burden, providing practical assistance such as childcare or transportation to medical appointments, and offering emotional support (Principi &amp; Esposito, 2024).</w:t>
      </w:r>
    </w:p>
    <w:p w14:paraId="4EF5B456"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Real-world case studies illustrate the profound impact of whooping cough on families. For example, a family in London caring for a two-month-old infant with severe pertussis required daily hospital visits and home monitoring for several weeks. The parents reported heightened anxiety, disrupted work schedules, and sleepless nights. Siblings experienced changes in routine and reduced attention, demonstrating how even a short-term illness can ripple through household dynamics and social life.</w:t>
      </w:r>
    </w:p>
    <w:p w14:paraId="431423B4"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For the NHS, whooping cough places substantial strain on resources. Severe cases often require hospitalisation, intensive care, diagnostic testing, and follow-up care, consuming staff time and hospital capacity (</w:t>
      </w:r>
      <w:proofErr w:type="spellStart"/>
      <w:r w:rsidRPr="00F64470">
        <w:rPr>
          <w:rFonts w:ascii="Arial" w:eastAsia="Times New Roman" w:hAnsi="Arial" w:cs="Arial"/>
          <w:kern w:val="0"/>
          <w:sz w:val="22"/>
          <w:szCs w:val="22"/>
          <w:lang w:eastAsia="en-GB"/>
          <w14:ligatures w14:val="none"/>
        </w:rPr>
        <w:t>iHV</w:t>
      </w:r>
      <w:proofErr w:type="spellEnd"/>
      <w:r w:rsidRPr="00F64470">
        <w:rPr>
          <w:rFonts w:ascii="Arial" w:eastAsia="Times New Roman" w:hAnsi="Arial" w:cs="Arial"/>
          <w:kern w:val="0"/>
          <w:sz w:val="22"/>
          <w:szCs w:val="22"/>
          <w:lang w:eastAsia="en-GB"/>
          <w14:ligatures w14:val="none"/>
        </w:rPr>
        <w:t>, 2024). Public health interventions—including vaccination campaigns, maternal immunisation programmes, and contact tracing—require significant logistical coordination and resource allocation (McLachlan et al., 2018). Communities with lower vaccination coverage are particularly vulnerable, as unvaccinated individuals can transmit the infection to infants too young to be fully immunised, potentially exacerbating outbreaks and increasing emotional and financial burdens on families (Public Health Wales, 2024).</w:t>
      </w:r>
    </w:p>
    <w:p w14:paraId="76AA8FC5"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Outbreaks can also cause wider societal disruption. Schools or nurseries may temporarily close, workplaces may experience absenteeism, and public awareness campaigns are often implemented to limit disease transmission. Such measures, while necessary, place additional economic and social pressures on affected communities, reinforcing the need for effective vaccination and community-level prevention strategies (UK Government, 2025).</w:t>
      </w:r>
    </w:p>
    <w:p w14:paraId="085A818A" w14:textId="5B54DE38"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p>
    <w:p w14:paraId="1328401C" w14:textId="77777777" w:rsidR="00F64470" w:rsidRPr="00F64470" w:rsidRDefault="00F64470" w:rsidP="00170662">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F64470">
        <w:rPr>
          <w:rFonts w:ascii="Arial" w:eastAsia="Times New Roman" w:hAnsi="Arial" w:cs="Arial"/>
          <w:b/>
          <w:bCs/>
          <w:kern w:val="0"/>
          <w:sz w:val="22"/>
          <w:szCs w:val="22"/>
          <w:lang w:eastAsia="en-GB"/>
          <w14:ligatures w14:val="none"/>
        </w:rPr>
        <w:t>3. Factors Influencing Health and Well-being</w:t>
      </w:r>
    </w:p>
    <w:p w14:paraId="0A3035C3"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 xml:space="preserve">Several factors affect the health and well-being of people impacted by whooping cough. Age is critical; infants are at the highest risk of severe disease, while older children and adults often experience milder symptoms but can still transmit infection (Principi &amp; Esposito, 2024). Vaccination status is another key determinant—unvaccinated individuals are far more </w:t>
      </w:r>
      <w:r w:rsidRPr="00F64470">
        <w:rPr>
          <w:rFonts w:ascii="Arial" w:eastAsia="Times New Roman" w:hAnsi="Arial" w:cs="Arial"/>
          <w:kern w:val="0"/>
          <w:sz w:val="22"/>
          <w:szCs w:val="22"/>
          <w:lang w:eastAsia="en-GB"/>
          <w14:ligatures w14:val="none"/>
        </w:rPr>
        <w:lastRenderedPageBreak/>
        <w:t>susceptible, highlighting the importance of adherence to immunisation schedules (Principi &amp; Esposito, 2024).</w:t>
      </w:r>
    </w:p>
    <w:p w14:paraId="768B272B"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Families and carers face significant emotional, physical, and practical burdens. Anxiety over potentially life-threatening complications, disruptions to daily routines, sleep deprivation, and concerns about household transmission all contribute to caregiver stress (</w:t>
      </w:r>
      <w:proofErr w:type="spellStart"/>
      <w:r w:rsidRPr="00F64470">
        <w:rPr>
          <w:rFonts w:ascii="Arial" w:eastAsia="Times New Roman" w:hAnsi="Arial" w:cs="Arial"/>
          <w:kern w:val="0"/>
          <w:sz w:val="22"/>
          <w:szCs w:val="22"/>
          <w:lang w:eastAsia="en-GB"/>
          <w14:ligatures w14:val="none"/>
        </w:rPr>
        <w:t>Leontari</w:t>
      </w:r>
      <w:proofErr w:type="spellEnd"/>
      <w:r w:rsidRPr="00F64470">
        <w:rPr>
          <w:rFonts w:ascii="Arial" w:eastAsia="Times New Roman" w:hAnsi="Arial" w:cs="Arial"/>
          <w:kern w:val="0"/>
          <w:sz w:val="22"/>
          <w:szCs w:val="22"/>
          <w:lang w:eastAsia="en-GB"/>
          <w14:ligatures w14:val="none"/>
        </w:rPr>
        <w:t xml:space="preserve"> et al., 2025; Mark &amp; </w:t>
      </w:r>
      <w:proofErr w:type="spellStart"/>
      <w:r w:rsidRPr="00F64470">
        <w:rPr>
          <w:rFonts w:ascii="Arial" w:eastAsia="Times New Roman" w:hAnsi="Arial" w:cs="Arial"/>
          <w:kern w:val="0"/>
          <w:sz w:val="22"/>
          <w:szCs w:val="22"/>
          <w:lang w:eastAsia="en-GB"/>
          <w14:ligatures w14:val="none"/>
        </w:rPr>
        <w:t>Granström</w:t>
      </w:r>
      <w:proofErr w:type="spellEnd"/>
      <w:r w:rsidRPr="00F64470">
        <w:rPr>
          <w:rFonts w:ascii="Arial" w:eastAsia="Times New Roman" w:hAnsi="Arial" w:cs="Arial"/>
          <w:kern w:val="0"/>
          <w:sz w:val="22"/>
          <w:szCs w:val="22"/>
          <w:lang w:eastAsia="en-GB"/>
          <w14:ligatures w14:val="none"/>
        </w:rPr>
        <w:t>, 1992). Employment and financial strain may arise from time off work or medical expenses, while siblings may experience neglect or emotional disruption (Hua et al., 2024). Even after recovery, residual coughing or ongoing medical follow-ups can prolong family stress (Kardos et al., 2024).</w:t>
      </w:r>
    </w:p>
    <w:p w14:paraId="536A98B4"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The psychological impact of caring for a sick child should not be underestimated. Studies show that prolonged exposure to high stress can affect parental mental health, increasing the risk of anxiety and depression (</w:t>
      </w:r>
      <w:proofErr w:type="spellStart"/>
      <w:r w:rsidRPr="00F64470">
        <w:rPr>
          <w:rFonts w:ascii="Arial" w:eastAsia="Times New Roman" w:hAnsi="Arial" w:cs="Arial"/>
          <w:kern w:val="0"/>
          <w:sz w:val="22"/>
          <w:szCs w:val="22"/>
          <w:lang w:eastAsia="en-GB"/>
          <w14:ligatures w14:val="none"/>
        </w:rPr>
        <w:t>Leontari</w:t>
      </w:r>
      <w:proofErr w:type="spellEnd"/>
      <w:r w:rsidRPr="00F64470">
        <w:rPr>
          <w:rFonts w:ascii="Arial" w:eastAsia="Times New Roman" w:hAnsi="Arial" w:cs="Arial"/>
          <w:kern w:val="0"/>
          <w:sz w:val="22"/>
          <w:szCs w:val="22"/>
          <w:lang w:eastAsia="en-GB"/>
          <w14:ligatures w14:val="none"/>
        </w:rPr>
        <w:t xml:space="preserve"> et al., 2025). Families may require social and psychological support to manage these pressures, including counselling services, community support groups, or healthcare-led educational programmes. In addition, cultural and socioeconomic factors can influence access to care, vaccination uptake, and overall family resilience (Hua et al., 2024). Providing equitable access to healthcare resources, and ensuring culturally sensitive communication, is therefore essential for both child and caregiver well-being.</w:t>
      </w:r>
    </w:p>
    <w:p w14:paraId="3B710370" w14:textId="70D9897B"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p>
    <w:p w14:paraId="799DB58D" w14:textId="77777777" w:rsidR="00F64470" w:rsidRPr="00F64470" w:rsidRDefault="00F64470" w:rsidP="00170662">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F64470">
        <w:rPr>
          <w:rFonts w:ascii="Arial" w:eastAsia="Times New Roman" w:hAnsi="Arial" w:cs="Arial"/>
          <w:b/>
          <w:bCs/>
          <w:kern w:val="0"/>
          <w:sz w:val="22"/>
          <w:szCs w:val="22"/>
          <w:lang w:eastAsia="en-GB"/>
          <w14:ligatures w14:val="none"/>
        </w:rPr>
        <w:t>4. Broader Public Health Implications</w:t>
      </w:r>
    </w:p>
    <w:p w14:paraId="324AE892"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Whooping cough underscores the importance of preventative healthcare and robust vaccination programmes. Effective control reduces hospital admissions, lowers healthcare costs, and protects vulnerable populations, including infants, immunocompromised individuals, and those with chronic illnesses (Cherry, 2012; Clark, 2014). Public health surveillance and data collection are critical for monitoring disease trends, detecting outbreaks early, and implementing targeted interventions (Hua et al., 2024).</w:t>
      </w:r>
    </w:p>
    <w:p w14:paraId="7EC8F6BC"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Coordinated efforts between healthcare providers, schools, local authorities, and community organisations facilitate vaccination outreach and public health messaging (McLachlan et al., 2018). Education campaigns that clearly explain symptoms, vaccination schedules, and disease risks can reduce community transmission. Encouraging vaccination during pregnancy, maintaining booster programmes for older children and adolescents, and addressing vaccine hesitancy through evidence-based communication are essential for sustaining low infection rates (Principi &amp; Esposito, 2024).</w:t>
      </w:r>
    </w:p>
    <w:p w14:paraId="7EAE985B"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Globally, improving vaccine access in underserved communities, strengthening immunisation infrastructure, and fostering international epidemiological collaboration are key to preventing outbreaks (WHO, 2025). Maternal immunisation programs, which provide protection to infants too young to be vaccinated, are particularly effective in reducing hospitalisations and deaths (Principi &amp; Esposito, 2024). Public health authorities must also continuously evaluate strategies to address waning immunity and ensure timely booster coverage.</w:t>
      </w:r>
    </w:p>
    <w:p w14:paraId="0B17EA40"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lastRenderedPageBreak/>
        <w:t>Vaccine hesitancy and misinformation present ongoing challenges. Social media, misinformation campaigns, and distrust in healthcare systems can reduce uptake rates, even in countries with ample vaccine availability. Addressing these challenges requires consistent communication, transparency, and engagement with community leaders to build trust and reinforce the importance of vaccination (WHO, 2025).</w:t>
      </w:r>
    </w:p>
    <w:p w14:paraId="2F825139"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The economic and societal impact of pertussis is considerable. Outbreaks increase healthcare expenditure, disrupt workplaces, and require investment in surveillance and prevention programmes. Strengthening public trust through transparent communication and education is vital to achieving high vaccination coverage and community cooperation (WHO, 2025).</w:t>
      </w:r>
    </w:p>
    <w:p w14:paraId="3572C57C"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Future recommendations include increased investment in research for improved pertussis vaccines, continued surveillance of pertussis trends, integration of vaccination with maternal and child health initiatives, and targeted strategies to address areas of low coverage or high hesitancy. Collaboration between international public health agencies can also ensure rapid response to outbreaks and promote global reduction in pertussis burden.</w:t>
      </w:r>
    </w:p>
    <w:p w14:paraId="0F0EEE5B" w14:textId="1EE2BFD1"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p>
    <w:p w14:paraId="4ADAD766" w14:textId="7A5AEE67" w:rsidR="00F64470" w:rsidRPr="00F64470" w:rsidRDefault="00450A03" w:rsidP="00170662">
      <w:pPr>
        <w:spacing w:before="100" w:beforeAutospacing="1" w:after="100" w:afterAutospacing="1" w:line="276"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6 </w:t>
      </w:r>
      <w:r w:rsidR="00F64470" w:rsidRPr="00F64470">
        <w:rPr>
          <w:rFonts w:ascii="Arial" w:eastAsia="Times New Roman" w:hAnsi="Arial" w:cs="Arial"/>
          <w:b/>
          <w:bCs/>
          <w:kern w:val="0"/>
          <w:sz w:val="22"/>
          <w:szCs w:val="22"/>
          <w:lang w:eastAsia="en-GB"/>
          <w14:ligatures w14:val="none"/>
        </w:rPr>
        <w:t>Conclusion</w:t>
      </w:r>
    </w:p>
    <w:p w14:paraId="488642B0" w14:textId="77777777" w:rsidR="00F64470" w:rsidRPr="00F64470" w:rsidRDefault="00F64470" w:rsidP="00170662">
      <w:pPr>
        <w:spacing w:before="100" w:beforeAutospacing="1" w:after="100" w:afterAutospacing="1" w:line="276" w:lineRule="auto"/>
        <w:rPr>
          <w:rFonts w:ascii="Arial" w:eastAsia="Times New Roman" w:hAnsi="Arial" w:cs="Arial"/>
          <w:kern w:val="0"/>
          <w:sz w:val="22"/>
          <w:szCs w:val="22"/>
          <w:lang w:eastAsia="en-GB"/>
          <w14:ligatures w14:val="none"/>
        </w:rPr>
      </w:pPr>
      <w:r w:rsidRPr="00F64470">
        <w:rPr>
          <w:rFonts w:ascii="Arial" w:eastAsia="Times New Roman" w:hAnsi="Arial" w:cs="Arial"/>
          <w:kern w:val="0"/>
          <w:sz w:val="22"/>
          <w:szCs w:val="22"/>
          <w:lang w:eastAsia="en-GB"/>
          <w14:ligatures w14:val="none"/>
        </w:rPr>
        <w:t>Whooping cough remains a serious public health concern despite available vaccines. Infants and young children are at highest risk of severe complications, placing substantial emotional, physical, and financial burdens on families and carers (</w:t>
      </w:r>
      <w:proofErr w:type="spellStart"/>
      <w:r w:rsidRPr="00F64470">
        <w:rPr>
          <w:rFonts w:ascii="Arial" w:eastAsia="Times New Roman" w:hAnsi="Arial" w:cs="Arial"/>
          <w:kern w:val="0"/>
          <w:sz w:val="22"/>
          <w:szCs w:val="22"/>
          <w:lang w:eastAsia="en-GB"/>
          <w14:ligatures w14:val="none"/>
        </w:rPr>
        <w:t>Leontari</w:t>
      </w:r>
      <w:proofErr w:type="spellEnd"/>
      <w:r w:rsidRPr="00F64470">
        <w:rPr>
          <w:rFonts w:ascii="Arial" w:eastAsia="Times New Roman" w:hAnsi="Arial" w:cs="Arial"/>
          <w:kern w:val="0"/>
          <w:sz w:val="22"/>
          <w:szCs w:val="22"/>
          <w:lang w:eastAsia="en-GB"/>
          <w14:ligatures w14:val="none"/>
        </w:rPr>
        <w:t xml:space="preserve"> et al., 2025; Mark &amp; </w:t>
      </w:r>
      <w:proofErr w:type="spellStart"/>
      <w:r w:rsidRPr="00F64470">
        <w:rPr>
          <w:rFonts w:ascii="Arial" w:eastAsia="Times New Roman" w:hAnsi="Arial" w:cs="Arial"/>
          <w:kern w:val="0"/>
          <w:sz w:val="22"/>
          <w:szCs w:val="22"/>
          <w:lang w:eastAsia="en-GB"/>
          <w14:ligatures w14:val="none"/>
        </w:rPr>
        <w:t>Granström</w:t>
      </w:r>
      <w:proofErr w:type="spellEnd"/>
      <w:r w:rsidRPr="00F64470">
        <w:rPr>
          <w:rFonts w:ascii="Arial" w:eastAsia="Times New Roman" w:hAnsi="Arial" w:cs="Arial"/>
          <w:kern w:val="0"/>
          <w:sz w:val="22"/>
          <w:szCs w:val="22"/>
          <w:lang w:eastAsia="en-GB"/>
          <w14:ligatures w14:val="none"/>
        </w:rPr>
        <w:t>, 1992). The NHS faces increased strain due to hospitalisations and intensive care requirements (</w:t>
      </w:r>
      <w:proofErr w:type="spellStart"/>
      <w:r w:rsidRPr="00F64470">
        <w:rPr>
          <w:rFonts w:ascii="Arial" w:eastAsia="Times New Roman" w:hAnsi="Arial" w:cs="Arial"/>
          <w:kern w:val="0"/>
          <w:sz w:val="22"/>
          <w:szCs w:val="22"/>
          <w:lang w:eastAsia="en-GB"/>
          <w14:ligatures w14:val="none"/>
        </w:rPr>
        <w:t>iHV</w:t>
      </w:r>
      <w:proofErr w:type="spellEnd"/>
      <w:r w:rsidRPr="00F64470">
        <w:rPr>
          <w:rFonts w:ascii="Arial" w:eastAsia="Times New Roman" w:hAnsi="Arial" w:cs="Arial"/>
          <w:kern w:val="0"/>
          <w:sz w:val="22"/>
          <w:szCs w:val="22"/>
          <w:lang w:eastAsia="en-GB"/>
          <w14:ligatures w14:val="none"/>
        </w:rPr>
        <w:t>, 2024). Vaccination, early diagnosis, and proactive public health interventions are critical to controlling pertussis and protecting vulnerable populations. Supporting families, raising community awareness, maintaining high immunisation coverage, addressing vaccine hesitancy, and planning for long-term healthcare needs are essential to sustaining herd immunity. Forward-looking strategies, including maternal immunisation, booster programmes, global collaboration, and research into more effective vaccines, are crucial for reducing the burden of whooping cough worldwide and safeguarding future generations.</w:t>
      </w:r>
    </w:p>
    <w:p w14:paraId="295536E3"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4B66695"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2B61299"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151A8FD"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4E71A7E"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532FE54"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10FB1B7"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91B50A1" w14:textId="77777777" w:rsidR="00170662" w:rsidRDefault="00170662"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8ABEF31" w14:textId="72C2EE6F" w:rsidR="001A2AE3" w:rsidRPr="001A2AE3" w:rsidRDefault="00450A03" w:rsidP="001A2AE3">
      <w:pPr>
        <w:spacing w:before="100" w:beforeAutospacing="1" w:after="100" w:afterAutospacing="1" w:line="240" w:lineRule="auto"/>
        <w:outlineLvl w:val="2"/>
        <w:rPr>
          <w:rFonts w:ascii="Arial" w:eastAsia="Times New Roman" w:hAnsi="Arial" w:cs="Arial"/>
          <w:b/>
          <w:bCs/>
          <w:kern w:val="0"/>
          <w:sz w:val="22"/>
          <w:szCs w:val="22"/>
          <w:u w:val="single"/>
          <w:lang w:eastAsia="en-GB"/>
          <w14:ligatures w14:val="none"/>
        </w:rPr>
      </w:pPr>
      <w:r w:rsidRPr="00450A03">
        <w:rPr>
          <w:rFonts w:ascii="Arial" w:eastAsia="Times New Roman" w:hAnsi="Arial" w:cs="Arial"/>
          <w:b/>
          <w:bCs/>
          <w:kern w:val="0"/>
          <w:sz w:val="22"/>
          <w:szCs w:val="22"/>
          <w:u w:val="single"/>
          <w:lang w:eastAsia="en-GB"/>
          <w14:ligatures w14:val="none"/>
        </w:rPr>
        <w:t xml:space="preserve">7 </w:t>
      </w:r>
      <w:r w:rsidR="001A2AE3" w:rsidRPr="001A2AE3">
        <w:rPr>
          <w:rFonts w:ascii="Arial" w:eastAsia="Times New Roman" w:hAnsi="Arial" w:cs="Arial"/>
          <w:b/>
          <w:bCs/>
          <w:kern w:val="0"/>
          <w:sz w:val="22"/>
          <w:szCs w:val="22"/>
          <w:u w:val="single"/>
          <w:lang w:eastAsia="en-GB"/>
          <w14:ligatures w14:val="none"/>
        </w:rPr>
        <w:t>References</w:t>
      </w:r>
    </w:p>
    <w:p w14:paraId="570417AC" w14:textId="7777777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Cherry, J.D., 2012. Pertussis in infants, children, and adolescents. </w:t>
      </w:r>
      <w:proofErr w:type="spellStart"/>
      <w:r w:rsidRPr="001A2AE3">
        <w:rPr>
          <w:rFonts w:ascii="Arial" w:eastAsia="Times New Roman" w:hAnsi="Arial" w:cs="Arial"/>
          <w:b/>
          <w:bCs/>
          <w:i/>
          <w:iCs/>
          <w:kern w:val="0"/>
          <w:sz w:val="22"/>
          <w:szCs w:val="22"/>
          <w:lang w:eastAsia="en-GB"/>
          <w14:ligatures w14:val="none"/>
        </w:rPr>
        <w:t>Pediatrics</w:t>
      </w:r>
      <w:proofErr w:type="spellEnd"/>
      <w:r w:rsidRPr="001A2AE3">
        <w:rPr>
          <w:rFonts w:ascii="Arial" w:eastAsia="Times New Roman" w:hAnsi="Arial" w:cs="Arial"/>
          <w:b/>
          <w:bCs/>
          <w:kern w:val="0"/>
          <w:sz w:val="22"/>
          <w:szCs w:val="22"/>
          <w:lang w:eastAsia="en-GB"/>
          <w14:ligatures w14:val="none"/>
        </w:rPr>
        <w:t xml:space="preserve">, 129(2), pp.238–245. </w:t>
      </w:r>
      <w:hyperlink r:id="rId8" w:tgtFrame="_new" w:history="1">
        <w:r w:rsidRPr="001A2AE3">
          <w:rPr>
            <w:rStyle w:val="Hyperlink"/>
            <w:rFonts w:ascii="Arial" w:eastAsia="Times New Roman" w:hAnsi="Arial" w:cs="Arial"/>
            <w:b/>
            <w:bCs/>
            <w:kern w:val="0"/>
            <w:sz w:val="22"/>
            <w:szCs w:val="22"/>
            <w:lang w:eastAsia="en-GB"/>
            <w14:ligatures w14:val="none"/>
          </w:rPr>
          <w:t>https://doi.org/10.1542/peds.2011-1752</w:t>
        </w:r>
      </w:hyperlink>
    </w:p>
    <w:p w14:paraId="530CF866" w14:textId="7777777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Clark, T.A., 2014. Changing pertussis epidemiology: everything old is new again. </w:t>
      </w:r>
      <w:r w:rsidRPr="001A2AE3">
        <w:rPr>
          <w:rFonts w:ascii="Arial" w:eastAsia="Times New Roman" w:hAnsi="Arial" w:cs="Arial"/>
          <w:b/>
          <w:bCs/>
          <w:i/>
          <w:iCs/>
          <w:kern w:val="0"/>
          <w:sz w:val="22"/>
          <w:szCs w:val="22"/>
          <w:lang w:eastAsia="en-GB"/>
          <w14:ligatures w14:val="none"/>
        </w:rPr>
        <w:t>Journal of Infectious Diseases</w:t>
      </w:r>
      <w:r w:rsidRPr="001A2AE3">
        <w:rPr>
          <w:rFonts w:ascii="Arial" w:eastAsia="Times New Roman" w:hAnsi="Arial" w:cs="Arial"/>
          <w:b/>
          <w:bCs/>
          <w:kern w:val="0"/>
          <w:sz w:val="22"/>
          <w:szCs w:val="22"/>
          <w:lang w:eastAsia="en-GB"/>
          <w14:ligatures w14:val="none"/>
        </w:rPr>
        <w:t>, 209(</w:t>
      </w:r>
      <w:proofErr w:type="spellStart"/>
      <w:r w:rsidRPr="001A2AE3">
        <w:rPr>
          <w:rFonts w:ascii="Arial" w:eastAsia="Times New Roman" w:hAnsi="Arial" w:cs="Arial"/>
          <w:b/>
          <w:bCs/>
          <w:kern w:val="0"/>
          <w:sz w:val="22"/>
          <w:szCs w:val="22"/>
          <w:lang w:eastAsia="en-GB"/>
          <w14:ligatures w14:val="none"/>
        </w:rPr>
        <w:t>Suppl</w:t>
      </w:r>
      <w:proofErr w:type="spellEnd"/>
      <w:r w:rsidRPr="001A2AE3">
        <w:rPr>
          <w:rFonts w:ascii="Arial" w:eastAsia="Times New Roman" w:hAnsi="Arial" w:cs="Arial"/>
          <w:b/>
          <w:bCs/>
          <w:kern w:val="0"/>
          <w:sz w:val="22"/>
          <w:szCs w:val="22"/>
          <w:lang w:eastAsia="en-GB"/>
          <w14:ligatures w14:val="none"/>
        </w:rPr>
        <w:t xml:space="preserve"> 1), </w:t>
      </w:r>
      <w:proofErr w:type="gramStart"/>
      <w:r w:rsidRPr="001A2AE3">
        <w:rPr>
          <w:rFonts w:ascii="Arial" w:eastAsia="Times New Roman" w:hAnsi="Arial" w:cs="Arial"/>
          <w:b/>
          <w:bCs/>
          <w:kern w:val="0"/>
          <w:sz w:val="22"/>
          <w:szCs w:val="22"/>
          <w:lang w:eastAsia="en-GB"/>
          <w14:ligatures w14:val="none"/>
        </w:rPr>
        <w:t>pp.S</w:t>
      </w:r>
      <w:proofErr w:type="gramEnd"/>
      <w:r w:rsidRPr="001A2AE3">
        <w:rPr>
          <w:rFonts w:ascii="Arial" w:eastAsia="Times New Roman" w:hAnsi="Arial" w:cs="Arial"/>
          <w:b/>
          <w:bCs/>
          <w:kern w:val="0"/>
          <w:sz w:val="22"/>
          <w:szCs w:val="22"/>
          <w:lang w:eastAsia="en-GB"/>
          <w14:ligatures w14:val="none"/>
        </w:rPr>
        <w:t xml:space="preserve">9–S15. </w:t>
      </w:r>
      <w:hyperlink r:id="rId9" w:tgtFrame="_new" w:history="1">
        <w:r w:rsidRPr="001A2AE3">
          <w:rPr>
            <w:rStyle w:val="Hyperlink"/>
            <w:rFonts w:ascii="Arial" w:eastAsia="Times New Roman" w:hAnsi="Arial" w:cs="Arial"/>
            <w:b/>
            <w:bCs/>
            <w:kern w:val="0"/>
            <w:sz w:val="22"/>
            <w:szCs w:val="22"/>
            <w:lang w:eastAsia="en-GB"/>
            <w14:ligatures w14:val="none"/>
          </w:rPr>
          <w:t>https://doi.org/10.1093/infdis/jit518</w:t>
        </w:r>
      </w:hyperlink>
    </w:p>
    <w:p w14:paraId="33A255DE" w14:textId="5C968E9E"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Hua, C.-Z., et al., 2024. Resurgence of pertussis: reasons and coping strategies. </w:t>
      </w:r>
      <w:r w:rsidRPr="001A2AE3">
        <w:rPr>
          <w:rFonts w:ascii="Arial" w:eastAsia="Times New Roman" w:hAnsi="Arial" w:cs="Arial"/>
          <w:b/>
          <w:bCs/>
          <w:i/>
          <w:iCs/>
          <w:kern w:val="0"/>
          <w:sz w:val="22"/>
          <w:szCs w:val="22"/>
          <w:lang w:eastAsia="en-GB"/>
          <w14:ligatures w14:val="none"/>
        </w:rPr>
        <w:t xml:space="preserve">World Journal of </w:t>
      </w:r>
      <w:proofErr w:type="spellStart"/>
      <w:r w:rsidRPr="001A2AE3">
        <w:rPr>
          <w:rFonts w:ascii="Arial" w:eastAsia="Times New Roman" w:hAnsi="Arial" w:cs="Arial"/>
          <w:b/>
          <w:bCs/>
          <w:i/>
          <w:iCs/>
          <w:kern w:val="0"/>
          <w:sz w:val="22"/>
          <w:szCs w:val="22"/>
          <w:lang w:eastAsia="en-GB"/>
          <w14:ligatures w14:val="none"/>
        </w:rPr>
        <w:t>Pediatrics</w:t>
      </w:r>
      <w:proofErr w:type="spellEnd"/>
      <w:r w:rsidRPr="001A2AE3">
        <w:rPr>
          <w:rFonts w:ascii="Arial" w:eastAsia="Times New Roman" w:hAnsi="Arial" w:cs="Arial"/>
          <w:b/>
          <w:bCs/>
          <w:kern w:val="0"/>
          <w:sz w:val="22"/>
          <w:szCs w:val="22"/>
          <w:lang w:eastAsia="en-GB"/>
          <w14:ligatures w14:val="none"/>
        </w:rPr>
        <w:t xml:space="preserve">. [online] Available at: </w:t>
      </w:r>
      <w:hyperlink r:id="rId10" w:tgtFrame="_new" w:history="1">
        <w:r w:rsidRPr="001A2AE3">
          <w:rPr>
            <w:rStyle w:val="Hyperlink"/>
            <w:rFonts w:ascii="Arial" w:eastAsia="Times New Roman" w:hAnsi="Arial" w:cs="Arial"/>
            <w:b/>
            <w:bCs/>
            <w:kern w:val="0"/>
            <w:sz w:val="22"/>
            <w:szCs w:val="22"/>
            <w:lang w:eastAsia="en-GB"/>
            <w14:ligatures w14:val="none"/>
          </w:rPr>
          <w:t>https://link.springer.com/article/10.1007/s12519-024-00821-2</w:t>
        </w:r>
      </w:hyperlink>
      <w:r w:rsidRPr="001A2AE3">
        <w:rPr>
          <w:rFonts w:ascii="Arial" w:eastAsia="Times New Roman" w:hAnsi="Arial" w:cs="Arial"/>
          <w:b/>
          <w:bCs/>
          <w:kern w:val="0"/>
          <w:sz w:val="22"/>
          <w:szCs w:val="22"/>
          <w:lang w:eastAsia="en-GB"/>
          <w14:ligatures w14:val="none"/>
        </w:rPr>
        <w:t xml:space="preserve"> [Accessed </w:t>
      </w:r>
      <w:r w:rsidR="006157FA" w:rsidRPr="00450A03">
        <w:rPr>
          <w:rFonts w:ascii="Arial" w:eastAsia="Times New Roman" w:hAnsi="Arial" w:cs="Arial"/>
          <w:b/>
          <w:bCs/>
          <w:kern w:val="0"/>
          <w:sz w:val="22"/>
          <w:szCs w:val="22"/>
          <w:lang w:eastAsia="en-GB"/>
          <w14:ligatures w14:val="none"/>
        </w:rPr>
        <w:t>4</w:t>
      </w:r>
      <w:r w:rsidRPr="001A2AE3">
        <w:rPr>
          <w:rFonts w:ascii="Arial" w:eastAsia="Times New Roman" w:hAnsi="Arial" w:cs="Arial"/>
          <w:b/>
          <w:bCs/>
          <w:kern w:val="0"/>
          <w:sz w:val="22"/>
          <w:szCs w:val="22"/>
          <w:lang w:eastAsia="en-GB"/>
          <w14:ligatures w14:val="none"/>
        </w:rPr>
        <w:t xml:space="preserve"> Nov 2025].</w:t>
      </w:r>
    </w:p>
    <w:p w14:paraId="75C5064E" w14:textId="2E92FD48"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Institute of Health Visiting (</w:t>
      </w:r>
      <w:proofErr w:type="spellStart"/>
      <w:r w:rsidRPr="001A2AE3">
        <w:rPr>
          <w:rFonts w:ascii="Arial" w:eastAsia="Times New Roman" w:hAnsi="Arial" w:cs="Arial"/>
          <w:b/>
          <w:bCs/>
          <w:kern w:val="0"/>
          <w:sz w:val="22"/>
          <w:szCs w:val="22"/>
          <w:lang w:eastAsia="en-GB"/>
          <w14:ligatures w14:val="none"/>
        </w:rPr>
        <w:t>iHV</w:t>
      </w:r>
      <w:proofErr w:type="spellEnd"/>
      <w:r w:rsidRPr="001A2AE3">
        <w:rPr>
          <w:rFonts w:ascii="Arial" w:eastAsia="Times New Roman" w:hAnsi="Arial" w:cs="Arial"/>
          <w:b/>
          <w:bCs/>
          <w:kern w:val="0"/>
          <w:sz w:val="22"/>
          <w:szCs w:val="22"/>
          <w:lang w:eastAsia="en-GB"/>
          <w14:ligatures w14:val="none"/>
        </w:rPr>
        <w:t xml:space="preserve">), 2024. Open access to UKHSA pertussis update. [online] Available at: </w:t>
      </w:r>
      <w:hyperlink r:id="rId11" w:tgtFrame="_new" w:history="1">
        <w:r w:rsidRPr="001A2AE3">
          <w:rPr>
            <w:rStyle w:val="Hyperlink"/>
            <w:rFonts w:ascii="Arial" w:eastAsia="Times New Roman" w:hAnsi="Arial" w:cs="Arial"/>
            <w:b/>
            <w:bCs/>
            <w:kern w:val="0"/>
            <w:sz w:val="22"/>
            <w:szCs w:val="22"/>
            <w:lang w:eastAsia="en-GB"/>
            <w14:ligatures w14:val="none"/>
          </w:rPr>
          <w:t>https://ihv.org.uk/news-and-views/news/open-access-to-uk-health-security-agency-ukhsa-pertussis-update/</w:t>
        </w:r>
      </w:hyperlink>
      <w:r w:rsidRPr="001A2AE3">
        <w:rPr>
          <w:rFonts w:ascii="Arial" w:eastAsia="Times New Roman" w:hAnsi="Arial" w:cs="Arial"/>
          <w:b/>
          <w:bCs/>
          <w:kern w:val="0"/>
          <w:sz w:val="22"/>
          <w:szCs w:val="22"/>
          <w:lang w:eastAsia="en-GB"/>
          <w14:ligatures w14:val="none"/>
        </w:rPr>
        <w:t xml:space="preserve"> [Accessed </w:t>
      </w:r>
      <w:r w:rsidR="006157FA" w:rsidRPr="00450A03">
        <w:rPr>
          <w:rFonts w:ascii="Arial" w:eastAsia="Times New Roman" w:hAnsi="Arial" w:cs="Arial"/>
          <w:b/>
          <w:bCs/>
          <w:kern w:val="0"/>
          <w:sz w:val="22"/>
          <w:szCs w:val="22"/>
          <w:lang w:eastAsia="en-GB"/>
          <w14:ligatures w14:val="none"/>
        </w:rPr>
        <w:t>2</w:t>
      </w:r>
      <w:r w:rsidRPr="001A2AE3">
        <w:rPr>
          <w:rFonts w:ascii="Arial" w:eastAsia="Times New Roman" w:hAnsi="Arial" w:cs="Arial"/>
          <w:b/>
          <w:bCs/>
          <w:kern w:val="0"/>
          <w:sz w:val="22"/>
          <w:szCs w:val="22"/>
          <w:lang w:eastAsia="en-GB"/>
          <w14:ligatures w14:val="none"/>
        </w:rPr>
        <w:t xml:space="preserve"> Nov 2025].</w:t>
      </w:r>
    </w:p>
    <w:p w14:paraId="228FC451" w14:textId="2346C2C2"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Kardos, P., et al., 2024. Understanding the impact of adult pertussis and current approaches to vaccination: A narrative review and expert panel recommendations. </w:t>
      </w:r>
      <w:r w:rsidRPr="001A2AE3">
        <w:rPr>
          <w:rFonts w:ascii="Arial" w:eastAsia="Times New Roman" w:hAnsi="Arial" w:cs="Arial"/>
          <w:b/>
          <w:bCs/>
          <w:i/>
          <w:iCs/>
          <w:kern w:val="0"/>
          <w:sz w:val="22"/>
          <w:szCs w:val="22"/>
          <w:lang w:eastAsia="en-GB"/>
          <w14:ligatures w14:val="none"/>
        </w:rPr>
        <w:t>PMC</w:t>
      </w:r>
      <w:r w:rsidRPr="001A2AE3">
        <w:rPr>
          <w:rFonts w:ascii="Arial" w:eastAsia="Times New Roman" w:hAnsi="Arial" w:cs="Arial"/>
          <w:b/>
          <w:bCs/>
          <w:kern w:val="0"/>
          <w:sz w:val="22"/>
          <w:szCs w:val="22"/>
          <w:lang w:eastAsia="en-GB"/>
          <w14:ligatures w14:val="none"/>
        </w:rPr>
        <w:t xml:space="preserve">. [online] Available at: </w:t>
      </w:r>
      <w:hyperlink r:id="rId12" w:tgtFrame="_new" w:history="1">
        <w:r w:rsidRPr="001A2AE3">
          <w:rPr>
            <w:rStyle w:val="Hyperlink"/>
            <w:rFonts w:ascii="Arial" w:eastAsia="Times New Roman" w:hAnsi="Arial" w:cs="Arial"/>
            <w:b/>
            <w:bCs/>
            <w:kern w:val="0"/>
            <w:sz w:val="22"/>
            <w:szCs w:val="22"/>
            <w:lang w:eastAsia="en-GB"/>
            <w14:ligatures w14:val="none"/>
          </w:rPr>
          <w:t>https://pmc.ncbi.nlm.nih.gov/articles/PMC10989709/</w:t>
        </w:r>
      </w:hyperlink>
      <w:r w:rsidRPr="001A2AE3">
        <w:rPr>
          <w:rFonts w:ascii="Arial" w:eastAsia="Times New Roman" w:hAnsi="Arial" w:cs="Arial"/>
          <w:b/>
          <w:bCs/>
          <w:kern w:val="0"/>
          <w:sz w:val="22"/>
          <w:szCs w:val="22"/>
          <w:lang w:eastAsia="en-GB"/>
          <w14:ligatures w14:val="none"/>
        </w:rPr>
        <w:t xml:space="preserve"> [Accessed </w:t>
      </w:r>
      <w:r w:rsidR="00170662" w:rsidRPr="00450A03">
        <w:rPr>
          <w:rFonts w:ascii="Arial" w:eastAsia="Times New Roman" w:hAnsi="Arial" w:cs="Arial"/>
          <w:b/>
          <w:bCs/>
          <w:kern w:val="0"/>
          <w:sz w:val="22"/>
          <w:szCs w:val="22"/>
          <w:lang w:eastAsia="en-GB"/>
          <w14:ligatures w14:val="none"/>
        </w:rPr>
        <w:t>1</w:t>
      </w:r>
      <w:r w:rsidRPr="001A2AE3">
        <w:rPr>
          <w:rFonts w:ascii="Arial" w:eastAsia="Times New Roman" w:hAnsi="Arial" w:cs="Arial"/>
          <w:b/>
          <w:bCs/>
          <w:kern w:val="0"/>
          <w:sz w:val="22"/>
          <w:szCs w:val="22"/>
          <w:lang w:eastAsia="en-GB"/>
          <w14:ligatures w14:val="none"/>
        </w:rPr>
        <w:t xml:space="preserve"> Nov 2025].</w:t>
      </w:r>
    </w:p>
    <w:p w14:paraId="006B1326" w14:textId="3B27B579"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roofErr w:type="spellStart"/>
      <w:r w:rsidRPr="001A2AE3">
        <w:rPr>
          <w:rFonts w:ascii="Arial" w:eastAsia="Times New Roman" w:hAnsi="Arial" w:cs="Arial"/>
          <w:b/>
          <w:bCs/>
          <w:kern w:val="0"/>
          <w:sz w:val="22"/>
          <w:szCs w:val="22"/>
          <w:lang w:eastAsia="en-GB"/>
          <w14:ligatures w14:val="none"/>
        </w:rPr>
        <w:t>Leontari</w:t>
      </w:r>
      <w:proofErr w:type="spellEnd"/>
      <w:r w:rsidRPr="001A2AE3">
        <w:rPr>
          <w:rFonts w:ascii="Arial" w:eastAsia="Times New Roman" w:hAnsi="Arial" w:cs="Arial"/>
          <w:b/>
          <w:bCs/>
          <w:kern w:val="0"/>
          <w:sz w:val="22"/>
          <w:szCs w:val="22"/>
          <w:lang w:eastAsia="en-GB"/>
          <w14:ligatures w14:val="none"/>
        </w:rPr>
        <w:t xml:space="preserve">, K., et al., 2025. Pertussis in early infancy: diagnostic challenges, disease severity and public health implications. </w:t>
      </w:r>
      <w:r w:rsidRPr="001A2AE3">
        <w:rPr>
          <w:rFonts w:ascii="Arial" w:eastAsia="Times New Roman" w:hAnsi="Arial" w:cs="Arial"/>
          <w:b/>
          <w:bCs/>
          <w:i/>
          <w:iCs/>
          <w:kern w:val="0"/>
          <w:sz w:val="22"/>
          <w:szCs w:val="22"/>
          <w:lang w:eastAsia="en-GB"/>
          <w14:ligatures w14:val="none"/>
        </w:rPr>
        <w:t>Vaccines</w:t>
      </w:r>
      <w:r w:rsidRPr="001A2AE3">
        <w:rPr>
          <w:rFonts w:ascii="Arial" w:eastAsia="Times New Roman" w:hAnsi="Arial" w:cs="Arial"/>
          <w:b/>
          <w:bCs/>
          <w:kern w:val="0"/>
          <w:sz w:val="22"/>
          <w:szCs w:val="22"/>
          <w:lang w:eastAsia="en-GB"/>
          <w14:ligatures w14:val="none"/>
        </w:rPr>
        <w:t xml:space="preserve">, 13(3), p.276. [online] Available at: </w:t>
      </w:r>
      <w:hyperlink r:id="rId13" w:tgtFrame="_new" w:history="1">
        <w:r w:rsidRPr="001A2AE3">
          <w:rPr>
            <w:rStyle w:val="Hyperlink"/>
            <w:rFonts w:ascii="Arial" w:eastAsia="Times New Roman" w:hAnsi="Arial" w:cs="Arial"/>
            <w:b/>
            <w:bCs/>
            <w:kern w:val="0"/>
            <w:sz w:val="22"/>
            <w:szCs w:val="22"/>
            <w:lang w:eastAsia="en-GB"/>
            <w14:ligatures w14:val="none"/>
          </w:rPr>
          <w:t>https://www.mdpi.com/2076-393X/13/3/276</w:t>
        </w:r>
      </w:hyperlink>
      <w:r w:rsidRPr="001A2AE3">
        <w:rPr>
          <w:rFonts w:ascii="Arial" w:eastAsia="Times New Roman" w:hAnsi="Arial" w:cs="Arial"/>
          <w:b/>
          <w:bCs/>
          <w:kern w:val="0"/>
          <w:sz w:val="22"/>
          <w:szCs w:val="22"/>
          <w:lang w:eastAsia="en-GB"/>
          <w14:ligatures w14:val="none"/>
        </w:rPr>
        <w:t xml:space="preserve"> [Accessed </w:t>
      </w:r>
      <w:r w:rsidR="006157FA" w:rsidRPr="00450A03">
        <w:rPr>
          <w:rFonts w:ascii="Arial" w:eastAsia="Times New Roman" w:hAnsi="Arial" w:cs="Arial"/>
          <w:b/>
          <w:bCs/>
          <w:kern w:val="0"/>
          <w:sz w:val="22"/>
          <w:szCs w:val="22"/>
          <w:lang w:eastAsia="en-GB"/>
          <w14:ligatures w14:val="none"/>
        </w:rPr>
        <w:t xml:space="preserve">23 October </w:t>
      </w:r>
      <w:r w:rsidRPr="001A2AE3">
        <w:rPr>
          <w:rFonts w:ascii="Arial" w:eastAsia="Times New Roman" w:hAnsi="Arial" w:cs="Arial"/>
          <w:b/>
          <w:bCs/>
          <w:kern w:val="0"/>
          <w:sz w:val="22"/>
          <w:szCs w:val="22"/>
          <w:lang w:eastAsia="en-GB"/>
          <w14:ligatures w14:val="none"/>
        </w:rPr>
        <w:t>2025].</w:t>
      </w:r>
    </w:p>
    <w:p w14:paraId="26CA435E" w14:textId="48266C7B"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Mark, A. and </w:t>
      </w:r>
      <w:proofErr w:type="spellStart"/>
      <w:r w:rsidRPr="001A2AE3">
        <w:rPr>
          <w:rFonts w:ascii="Arial" w:eastAsia="Times New Roman" w:hAnsi="Arial" w:cs="Arial"/>
          <w:b/>
          <w:bCs/>
          <w:kern w:val="0"/>
          <w:sz w:val="22"/>
          <w:szCs w:val="22"/>
          <w:lang w:eastAsia="en-GB"/>
          <w14:ligatures w14:val="none"/>
        </w:rPr>
        <w:t>Granström</w:t>
      </w:r>
      <w:proofErr w:type="spellEnd"/>
      <w:r w:rsidRPr="001A2AE3">
        <w:rPr>
          <w:rFonts w:ascii="Arial" w:eastAsia="Times New Roman" w:hAnsi="Arial" w:cs="Arial"/>
          <w:b/>
          <w:bCs/>
          <w:kern w:val="0"/>
          <w:sz w:val="22"/>
          <w:szCs w:val="22"/>
          <w:lang w:eastAsia="en-GB"/>
          <w14:ligatures w14:val="none"/>
        </w:rPr>
        <w:t xml:space="preserve">, M., 1992. Impact of pertussis on the afflicted child and family. </w:t>
      </w:r>
      <w:proofErr w:type="spellStart"/>
      <w:r w:rsidRPr="001A2AE3">
        <w:rPr>
          <w:rFonts w:ascii="Arial" w:eastAsia="Times New Roman" w:hAnsi="Arial" w:cs="Arial"/>
          <w:b/>
          <w:bCs/>
          <w:i/>
          <w:iCs/>
          <w:kern w:val="0"/>
          <w:sz w:val="22"/>
          <w:szCs w:val="22"/>
          <w:lang w:eastAsia="en-GB"/>
          <w14:ligatures w14:val="none"/>
        </w:rPr>
        <w:t>Pediatric</w:t>
      </w:r>
      <w:proofErr w:type="spellEnd"/>
      <w:r w:rsidRPr="001A2AE3">
        <w:rPr>
          <w:rFonts w:ascii="Arial" w:eastAsia="Times New Roman" w:hAnsi="Arial" w:cs="Arial"/>
          <w:b/>
          <w:bCs/>
          <w:i/>
          <w:iCs/>
          <w:kern w:val="0"/>
          <w:sz w:val="22"/>
          <w:szCs w:val="22"/>
          <w:lang w:eastAsia="en-GB"/>
          <w14:ligatures w14:val="none"/>
        </w:rPr>
        <w:t xml:space="preserve"> Infectious Disease Journal</w:t>
      </w:r>
      <w:r w:rsidRPr="001A2AE3">
        <w:rPr>
          <w:rFonts w:ascii="Arial" w:eastAsia="Times New Roman" w:hAnsi="Arial" w:cs="Arial"/>
          <w:b/>
          <w:bCs/>
          <w:kern w:val="0"/>
          <w:sz w:val="22"/>
          <w:szCs w:val="22"/>
          <w:lang w:eastAsia="en-GB"/>
          <w14:ligatures w14:val="none"/>
        </w:rPr>
        <w:t xml:space="preserve">, 11(7), pp.554–557. DOI: 10.1097/00006454-199207000-00009. [online] Available at: </w:t>
      </w:r>
      <w:hyperlink r:id="rId14" w:tgtFrame="_new" w:history="1">
        <w:r w:rsidRPr="001A2AE3">
          <w:rPr>
            <w:rStyle w:val="Hyperlink"/>
            <w:rFonts w:ascii="Arial" w:eastAsia="Times New Roman" w:hAnsi="Arial" w:cs="Arial"/>
            <w:b/>
            <w:bCs/>
            <w:kern w:val="0"/>
            <w:sz w:val="22"/>
            <w:szCs w:val="22"/>
            <w:lang w:eastAsia="en-GB"/>
            <w14:ligatures w14:val="none"/>
          </w:rPr>
          <w:t>https://pubmed.ncbi.nlm.nih.gov/1528646/</w:t>
        </w:r>
      </w:hyperlink>
      <w:r w:rsidRPr="001A2AE3">
        <w:rPr>
          <w:rFonts w:ascii="Arial" w:eastAsia="Times New Roman" w:hAnsi="Arial" w:cs="Arial"/>
          <w:b/>
          <w:bCs/>
          <w:kern w:val="0"/>
          <w:sz w:val="22"/>
          <w:szCs w:val="22"/>
          <w:lang w:eastAsia="en-GB"/>
          <w14:ligatures w14:val="none"/>
        </w:rPr>
        <w:t xml:space="preserve"> [Accessed </w:t>
      </w:r>
      <w:r w:rsidR="00FE7E52" w:rsidRPr="00450A03">
        <w:rPr>
          <w:rFonts w:ascii="Arial" w:eastAsia="Times New Roman" w:hAnsi="Arial" w:cs="Arial"/>
          <w:b/>
          <w:bCs/>
          <w:kern w:val="0"/>
          <w:sz w:val="22"/>
          <w:szCs w:val="22"/>
          <w:lang w:eastAsia="en-GB"/>
          <w14:ligatures w14:val="none"/>
        </w:rPr>
        <w:t xml:space="preserve">3 </w:t>
      </w:r>
      <w:r w:rsidRPr="001A2AE3">
        <w:rPr>
          <w:rFonts w:ascii="Arial" w:eastAsia="Times New Roman" w:hAnsi="Arial" w:cs="Arial"/>
          <w:b/>
          <w:bCs/>
          <w:kern w:val="0"/>
          <w:sz w:val="22"/>
          <w:szCs w:val="22"/>
          <w:lang w:eastAsia="en-GB"/>
          <w14:ligatures w14:val="none"/>
        </w:rPr>
        <w:t>Nov 2025].</w:t>
      </w:r>
    </w:p>
    <w:p w14:paraId="38872738" w14:textId="7777777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McLachlan, J., et al., 2018. Strategies to improve pertussis vaccination uptake in pregnant women. </w:t>
      </w:r>
      <w:r w:rsidRPr="001A2AE3">
        <w:rPr>
          <w:rFonts w:ascii="Arial" w:eastAsia="Times New Roman" w:hAnsi="Arial" w:cs="Arial"/>
          <w:b/>
          <w:bCs/>
          <w:i/>
          <w:iCs/>
          <w:kern w:val="0"/>
          <w:sz w:val="22"/>
          <w:szCs w:val="22"/>
          <w:lang w:eastAsia="en-GB"/>
          <w14:ligatures w14:val="none"/>
        </w:rPr>
        <w:t>Human Vaccines &amp; Immunotherapeutics</w:t>
      </w:r>
      <w:r w:rsidRPr="001A2AE3">
        <w:rPr>
          <w:rFonts w:ascii="Arial" w:eastAsia="Times New Roman" w:hAnsi="Arial" w:cs="Arial"/>
          <w:b/>
          <w:bCs/>
          <w:kern w:val="0"/>
          <w:sz w:val="22"/>
          <w:szCs w:val="22"/>
          <w:lang w:eastAsia="en-GB"/>
          <w14:ligatures w14:val="none"/>
        </w:rPr>
        <w:t xml:space="preserve">, 14(8), pp.1947–1954. </w:t>
      </w:r>
      <w:hyperlink r:id="rId15" w:tgtFrame="_new" w:history="1">
        <w:r w:rsidRPr="001A2AE3">
          <w:rPr>
            <w:rStyle w:val="Hyperlink"/>
            <w:rFonts w:ascii="Arial" w:eastAsia="Times New Roman" w:hAnsi="Arial" w:cs="Arial"/>
            <w:b/>
            <w:bCs/>
            <w:kern w:val="0"/>
            <w:sz w:val="22"/>
            <w:szCs w:val="22"/>
            <w:lang w:eastAsia="en-GB"/>
            <w14:ligatures w14:val="none"/>
          </w:rPr>
          <w:t>https://doi.org/10.1080/21645515.2018.1475819</w:t>
        </w:r>
      </w:hyperlink>
    </w:p>
    <w:p w14:paraId="33F86BEB" w14:textId="5E6EBC40"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Principi, N. and Esposito, S., 2024. Pertussis epidemiology in children: the role of maternal immunization. </w:t>
      </w:r>
      <w:r w:rsidRPr="001A2AE3">
        <w:rPr>
          <w:rFonts w:ascii="Arial" w:eastAsia="Times New Roman" w:hAnsi="Arial" w:cs="Arial"/>
          <w:b/>
          <w:bCs/>
          <w:i/>
          <w:iCs/>
          <w:kern w:val="0"/>
          <w:sz w:val="22"/>
          <w:szCs w:val="22"/>
          <w:lang w:eastAsia="en-GB"/>
          <w14:ligatures w14:val="none"/>
        </w:rPr>
        <w:t>Vaccines</w:t>
      </w:r>
      <w:r w:rsidRPr="001A2AE3">
        <w:rPr>
          <w:rFonts w:ascii="Arial" w:eastAsia="Times New Roman" w:hAnsi="Arial" w:cs="Arial"/>
          <w:b/>
          <w:bCs/>
          <w:kern w:val="0"/>
          <w:sz w:val="22"/>
          <w:szCs w:val="22"/>
          <w:lang w:eastAsia="en-GB"/>
          <w14:ligatures w14:val="none"/>
        </w:rPr>
        <w:t xml:space="preserve">, 12(9), p.1030. [online] Available at: </w:t>
      </w:r>
      <w:hyperlink r:id="rId16" w:tgtFrame="_new" w:history="1">
        <w:r w:rsidRPr="001A2AE3">
          <w:rPr>
            <w:rStyle w:val="Hyperlink"/>
            <w:rFonts w:ascii="Arial" w:eastAsia="Times New Roman" w:hAnsi="Arial" w:cs="Arial"/>
            <w:b/>
            <w:bCs/>
            <w:kern w:val="0"/>
            <w:sz w:val="22"/>
            <w:szCs w:val="22"/>
            <w:lang w:eastAsia="en-GB"/>
            <w14:ligatures w14:val="none"/>
          </w:rPr>
          <w:t>https://www.mdpi.com/2076-393X/12/9/1030</w:t>
        </w:r>
      </w:hyperlink>
      <w:r w:rsidRPr="001A2AE3">
        <w:rPr>
          <w:rFonts w:ascii="Arial" w:eastAsia="Times New Roman" w:hAnsi="Arial" w:cs="Arial"/>
          <w:b/>
          <w:bCs/>
          <w:kern w:val="0"/>
          <w:sz w:val="22"/>
          <w:szCs w:val="22"/>
          <w:lang w:eastAsia="en-GB"/>
          <w14:ligatures w14:val="none"/>
        </w:rPr>
        <w:t xml:space="preserve"> [Accessed </w:t>
      </w:r>
      <w:r w:rsidR="00FE7E52" w:rsidRPr="00450A03">
        <w:rPr>
          <w:rFonts w:ascii="Arial" w:eastAsia="Times New Roman" w:hAnsi="Arial" w:cs="Arial"/>
          <w:b/>
          <w:bCs/>
          <w:kern w:val="0"/>
          <w:sz w:val="22"/>
          <w:szCs w:val="22"/>
          <w:lang w:eastAsia="en-GB"/>
          <w14:ligatures w14:val="none"/>
        </w:rPr>
        <w:t>5</w:t>
      </w:r>
      <w:r w:rsidRPr="001A2AE3">
        <w:rPr>
          <w:rFonts w:ascii="Arial" w:eastAsia="Times New Roman" w:hAnsi="Arial" w:cs="Arial"/>
          <w:b/>
          <w:bCs/>
          <w:kern w:val="0"/>
          <w:sz w:val="22"/>
          <w:szCs w:val="22"/>
          <w:lang w:eastAsia="en-GB"/>
          <w14:ligatures w14:val="none"/>
        </w:rPr>
        <w:t xml:space="preserve"> Nov 2025].</w:t>
      </w:r>
    </w:p>
    <w:p w14:paraId="5C50ECFD" w14:textId="4FDAC81A"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Public Health England, 2019. Whooping cough (pertussis): guidance, data, and surveillance. </w:t>
      </w:r>
      <w:r w:rsidRPr="001A2AE3">
        <w:rPr>
          <w:rFonts w:ascii="Arial" w:eastAsia="Times New Roman" w:hAnsi="Arial" w:cs="Arial"/>
          <w:b/>
          <w:bCs/>
          <w:i/>
          <w:iCs/>
          <w:kern w:val="0"/>
          <w:sz w:val="22"/>
          <w:szCs w:val="22"/>
          <w:lang w:eastAsia="en-GB"/>
          <w14:ligatures w14:val="none"/>
        </w:rPr>
        <w:t>GOV.UK</w:t>
      </w:r>
      <w:r w:rsidRPr="001A2AE3">
        <w:rPr>
          <w:rFonts w:ascii="Arial" w:eastAsia="Times New Roman" w:hAnsi="Arial" w:cs="Arial"/>
          <w:b/>
          <w:bCs/>
          <w:kern w:val="0"/>
          <w:sz w:val="22"/>
          <w:szCs w:val="22"/>
          <w:lang w:eastAsia="en-GB"/>
          <w14:ligatures w14:val="none"/>
        </w:rPr>
        <w:t xml:space="preserve">. [online] Available at: </w:t>
      </w:r>
      <w:hyperlink r:id="rId17" w:tgtFrame="_new" w:history="1">
        <w:r w:rsidRPr="001A2AE3">
          <w:rPr>
            <w:rStyle w:val="Hyperlink"/>
            <w:rFonts w:ascii="Arial" w:eastAsia="Times New Roman" w:hAnsi="Arial" w:cs="Arial"/>
            <w:b/>
            <w:bCs/>
            <w:kern w:val="0"/>
            <w:sz w:val="22"/>
            <w:szCs w:val="22"/>
            <w:lang w:eastAsia="en-GB"/>
            <w14:ligatures w14:val="none"/>
          </w:rPr>
          <w:t>https://www.gov.uk/guidance/whooping-cough-pertussis</w:t>
        </w:r>
      </w:hyperlink>
      <w:r w:rsidRPr="001A2AE3">
        <w:rPr>
          <w:rFonts w:ascii="Arial" w:eastAsia="Times New Roman" w:hAnsi="Arial" w:cs="Arial"/>
          <w:b/>
          <w:bCs/>
          <w:kern w:val="0"/>
          <w:sz w:val="22"/>
          <w:szCs w:val="22"/>
          <w:lang w:eastAsia="en-GB"/>
          <w14:ligatures w14:val="none"/>
        </w:rPr>
        <w:t xml:space="preserve"> [Accessed </w:t>
      </w:r>
      <w:r w:rsidR="00FE7E52" w:rsidRPr="00450A03">
        <w:rPr>
          <w:rFonts w:ascii="Arial" w:eastAsia="Times New Roman" w:hAnsi="Arial" w:cs="Arial"/>
          <w:b/>
          <w:bCs/>
          <w:kern w:val="0"/>
          <w:sz w:val="22"/>
          <w:szCs w:val="22"/>
          <w:lang w:eastAsia="en-GB"/>
          <w14:ligatures w14:val="none"/>
        </w:rPr>
        <w:t>2</w:t>
      </w:r>
      <w:r w:rsidRPr="001A2AE3">
        <w:rPr>
          <w:rFonts w:ascii="Arial" w:eastAsia="Times New Roman" w:hAnsi="Arial" w:cs="Arial"/>
          <w:b/>
          <w:bCs/>
          <w:kern w:val="0"/>
          <w:sz w:val="22"/>
          <w:szCs w:val="22"/>
          <w:lang w:eastAsia="en-GB"/>
          <w14:ligatures w14:val="none"/>
        </w:rPr>
        <w:t xml:space="preserve"> Nov 2025].</w:t>
      </w:r>
    </w:p>
    <w:p w14:paraId="27A07EDA" w14:textId="242ED8D6"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Public Health Scotland, 2025. Pertussis Data and Surveillance. [online] Available at: </w:t>
      </w:r>
      <w:hyperlink r:id="rId18" w:tgtFrame="_new" w:history="1">
        <w:r w:rsidRPr="001A2AE3">
          <w:rPr>
            <w:rStyle w:val="Hyperlink"/>
            <w:rFonts w:ascii="Arial" w:eastAsia="Times New Roman" w:hAnsi="Arial" w:cs="Arial"/>
            <w:b/>
            <w:bCs/>
            <w:kern w:val="0"/>
            <w:sz w:val="22"/>
            <w:szCs w:val="22"/>
            <w:lang w:eastAsia="en-GB"/>
            <w14:ligatures w14:val="none"/>
          </w:rPr>
          <w:t>https://publichealthscotland.scot/population-health/health-protection/infectious-diseases/pertussis/data-and-surveillance/</w:t>
        </w:r>
      </w:hyperlink>
      <w:r w:rsidRPr="001A2AE3">
        <w:rPr>
          <w:rFonts w:ascii="Arial" w:eastAsia="Times New Roman" w:hAnsi="Arial" w:cs="Arial"/>
          <w:b/>
          <w:bCs/>
          <w:kern w:val="0"/>
          <w:sz w:val="22"/>
          <w:szCs w:val="22"/>
          <w:lang w:eastAsia="en-GB"/>
          <w14:ligatures w14:val="none"/>
        </w:rPr>
        <w:t xml:space="preserve"> [Accessed </w:t>
      </w:r>
      <w:r w:rsidR="00943087" w:rsidRPr="00450A03">
        <w:rPr>
          <w:rFonts w:ascii="Arial" w:eastAsia="Times New Roman" w:hAnsi="Arial" w:cs="Arial"/>
          <w:b/>
          <w:bCs/>
          <w:kern w:val="0"/>
          <w:sz w:val="22"/>
          <w:szCs w:val="22"/>
          <w:lang w:eastAsia="en-GB"/>
          <w14:ligatures w14:val="none"/>
        </w:rPr>
        <w:t>31</w:t>
      </w:r>
      <w:r w:rsidRPr="001A2AE3">
        <w:rPr>
          <w:rFonts w:ascii="Arial" w:eastAsia="Times New Roman" w:hAnsi="Arial" w:cs="Arial"/>
          <w:b/>
          <w:bCs/>
          <w:kern w:val="0"/>
          <w:sz w:val="22"/>
          <w:szCs w:val="22"/>
          <w:lang w:eastAsia="en-GB"/>
          <w14:ligatures w14:val="none"/>
        </w:rPr>
        <w:t xml:space="preserve"> </w:t>
      </w:r>
      <w:r w:rsidR="00943087" w:rsidRPr="00450A03">
        <w:rPr>
          <w:rFonts w:ascii="Arial" w:eastAsia="Times New Roman" w:hAnsi="Arial" w:cs="Arial"/>
          <w:b/>
          <w:bCs/>
          <w:kern w:val="0"/>
          <w:sz w:val="22"/>
          <w:szCs w:val="22"/>
          <w:lang w:eastAsia="en-GB"/>
          <w14:ligatures w14:val="none"/>
        </w:rPr>
        <w:t xml:space="preserve">October </w:t>
      </w:r>
      <w:r w:rsidRPr="001A2AE3">
        <w:rPr>
          <w:rFonts w:ascii="Arial" w:eastAsia="Times New Roman" w:hAnsi="Arial" w:cs="Arial"/>
          <w:b/>
          <w:bCs/>
          <w:kern w:val="0"/>
          <w:sz w:val="22"/>
          <w:szCs w:val="22"/>
          <w:lang w:eastAsia="en-GB"/>
          <w14:ligatures w14:val="none"/>
        </w:rPr>
        <w:t>2025].</w:t>
      </w:r>
    </w:p>
    <w:p w14:paraId="532F3BF9" w14:textId="54CD341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Public Health Wales, 2024. Pertussis (Whooping cough) – surveillance and epidemiology. [online] Available at: </w:t>
      </w:r>
      <w:hyperlink r:id="rId19" w:tgtFrame="_new" w:history="1">
        <w:r w:rsidRPr="001A2AE3">
          <w:rPr>
            <w:rStyle w:val="Hyperlink"/>
            <w:rFonts w:ascii="Arial" w:eastAsia="Times New Roman" w:hAnsi="Arial" w:cs="Arial"/>
            <w:b/>
            <w:bCs/>
            <w:kern w:val="0"/>
            <w:sz w:val="22"/>
            <w:szCs w:val="22"/>
            <w:lang w:eastAsia="en-GB"/>
            <w14:ligatures w14:val="none"/>
          </w:rPr>
          <w:t>https://phw.nhs.wales/topics/immunisation-and-</w:t>
        </w:r>
        <w:r w:rsidRPr="001A2AE3">
          <w:rPr>
            <w:rStyle w:val="Hyperlink"/>
            <w:rFonts w:ascii="Arial" w:eastAsia="Times New Roman" w:hAnsi="Arial" w:cs="Arial"/>
            <w:b/>
            <w:bCs/>
            <w:kern w:val="0"/>
            <w:sz w:val="22"/>
            <w:szCs w:val="22"/>
            <w:lang w:eastAsia="en-GB"/>
            <w14:ligatures w14:val="none"/>
          </w:rPr>
          <w:lastRenderedPageBreak/>
          <w:t>vaccines/immunisation-surveillance/pertussis-whooping-cough-surveillance-and-epidemiology/</w:t>
        </w:r>
      </w:hyperlink>
      <w:r w:rsidRPr="001A2AE3">
        <w:rPr>
          <w:rFonts w:ascii="Arial" w:eastAsia="Times New Roman" w:hAnsi="Arial" w:cs="Arial"/>
          <w:b/>
          <w:bCs/>
          <w:kern w:val="0"/>
          <w:sz w:val="22"/>
          <w:szCs w:val="22"/>
          <w:lang w:eastAsia="en-GB"/>
          <w14:ligatures w14:val="none"/>
        </w:rPr>
        <w:t xml:space="preserve"> [Accessed </w:t>
      </w:r>
      <w:r w:rsidR="00943087" w:rsidRPr="00450A03">
        <w:rPr>
          <w:rFonts w:ascii="Arial" w:eastAsia="Times New Roman" w:hAnsi="Arial" w:cs="Arial"/>
          <w:b/>
          <w:bCs/>
          <w:kern w:val="0"/>
          <w:sz w:val="22"/>
          <w:szCs w:val="22"/>
          <w:lang w:eastAsia="en-GB"/>
          <w14:ligatures w14:val="none"/>
        </w:rPr>
        <w:t xml:space="preserve">28 October </w:t>
      </w:r>
      <w:r w:rsidRPr="001A2AE3">
        <w:rPr>
          <w:rFonts w:ascii="Arial" w:eastAsia="Times New Roman" w:hAnsi="Arial" w:cs="Arial"/>
          <w:b/>
          <w:bCs/>
          <w:kern w:val="0"/>
          <w:sz w:val="22"/>
          <w:szCs w:val="22"/>
          <w:lang w:eastAsia="en-GB"/>
          <w14:ligatures w14:val="none"/>
        </w:rPr>
        <w:t>2025].</w:t>
      </w:r>
    </w:p>
    <w:p w14:paraId="561CA3EF" w14:textId="3C60BA21"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UK Government, 2025. The Green Book: Immunisation against infectious disease, Chapter 24 – Pertussis. [online] Available at: </w:t>
      </w:r>
      <w:hyperlink r:id="rId20" w:tgtFrame="_new" w:history="1">
        <w:r w:rsidRPr="001A2AE3">
          <w:rPr>
            <w:rStyle w:val="Hyperlink"/>
            <w:rFonts w:ascii="Arial" w:eastAsia="Times New Roman" w:hAnsi="Arial" w:cs="Arial"/>
            <w:b/>
            <w:bCs/>
            <w:kern w:val="0"/>
            <w:sz w:val="22"/>
            <w:szCs w:val="22"/>
            <w:lang w:eastAsia="en-GB"/>
            <w14:ligatures w14:val="none"/>
          </w:rPr>
          <w:t>https://www.gov.uk/government/publications/green-book-chapter-24-pertussis</w:t>
        </w:r>
      </w:hyperlink>
      <w:r w:rsidRPr="001A2AE3">
        <w:rPr>
          <w:rFonts w:ascii="Arial" w:eastAsia="Times New Roman" w:hAnsi="Arial" w:cs="Arial"/>
          <w:b/>
          <w:bCs/>
          <w:kern w:val="0"/>
          <w:sz w:val="22"/>
          <w:szCs w:val="22"/>
          <w:lang w:eastAsia="en-GB"/>
          <w14:ligatures w14:val="none"/>
        </w:rPr>
        <w:t xml:space="preserve"> [Accessed </w:t>
      </w:r>
      <w:r w:rsidR="00703F2C" w:rsidRPr="00450A03">
        <w:rPr>
          <w:rFonts w:ascii="Arial" w:eastAsia="Times New Roman" w:hAnsi="Arial" w:cs="Arial"/>
          <w:b/>
          <w:bCs/>
          <w:kern w:val="0"/>
          <w:sz w:val="22"/>
          <w:szCs w:val="22"/>
          <w:lang w:eastAsia="en-GB"/>
          <w14:ligatures w14:val="none"/>
        </w:rPr>
        <w:t>3</w:t>
      </w:r>
      <w:r w:rsidRPr="001A2AE3">
        <w:rPr>
          <w:rFonts w:ascii="Arial" w:eastAsia="Times New Roman" w:hAnsi="Arial" w:cs="Arial"/>
          <w:b/>
          <w:bCs/>
          <w:kern w:val="0"/>
          <w:sz w:val="22"/>
          <w:szCs w:val="22"/>
          <w:lang w:eastAsia="en-GB"/>
          <w14:ligatures w14:val="none"/>
        </w:rPr>
        <w:t xml:space="preserve"> Nov 2025].</w:t>
      </w:r>
    </w:p>
    <w:p w14:paraId="23C9F7EB" w14:textId="45A1710A"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UK Health Security Agency (UKHSA), 2025. Pertussis epidemiology in England 2024 and 2025. [online] Available at: </w:t>
      </w:r>
      <w:hyperlink r:id="rId21" w:tgtFrame="_new" w:history="1">
        <w:r w:rsidRPr="001A2AE3">
          <w:rPr>
            <w:rStyle w:val="Hyperlink"/>
            <w:rFonts w:ascii="Arial" w:eastAsia="Times New Roman" w:hAnsi="Arial" w:cs="Arial"/>
            <w:b/>
            <w:bCs/>
            <w:kern w:val="0"/>
            <w:sz w:val="22"/>
            <w:szCs w:val="22"/>
            <w:lang w:eastAsia="en-GB"/>
            <w14:ligatures w14:val="none"/>
          </w:rPr>
          <w:t>https://www.gov.uk/government/publications/pertussis-epidemiology-in-england-2024</w:t>
        </w:r>
      </w:hyperlink>
      <w:r w:rsidRPr="001A2AE3">
        <w:rPr>
          <w:rFonts w:ascii="Arial" w:eastAsia="Times New Roman" w:hAnsi="Arial" w:cs="Arial"/>
          <w:b/>
          <w:bCs/>
          <w:kern w:val="0"/>
          <w:sz w:val="22"/>
          <w:szCs w:val="22"/>
          <w:lang w:eastAsia="en-GB"/>
          <w14:ligatures w14:val="none"/>
        </w:rPr>
        <w:t xml:space="preserve"> [Accessed </w:t>
      </w:r>
      <w:r w:rsidR="00703F2C" w:rsidRPr="00450A03">
        <w:rPr>
          <w:rFonts w:ascii="Arial" w:eastAsia="Times New Roman" w:hAnsi="Arial" w:cs="Arial"/>
          <w:b/>
          <w:bCs/>
          <w:kern w:val="0"/>
          <w:sz w:val="22"/>
          <w:szCs w:val="22"/>
          <w:lang w:eastAsia="en-GB"/>
          <w14:ligatures w14:val="none"/>
        </w:rPr>
        <w:t xml:space="preserve">3 </w:t>
      </w:r>
      <w:r w:rsidRPr="001A2AE3">
        <w:rPr>
          <w:rFonts w:ascii="Arial" w:eastAsia="Times New Roman" w:hAnsi="Arial" w:cs="Arial"/>
          <w:b/>
          <w:bCs/>
          <w:kern w:val="0"/>
          <w:sz w:val="22"/>
          <w:szCs w:val="22"/>
          <w:lang w:eastAsia="en-GB"/>
          <w14:ligatures w14:val="none"/>
        </w:rPr>
        <w:t>Nov 2025].</w:t>
      </w:r>
    </w:p>
    <w:p w14:paraId="1638C206" w14:textId="47A12CB0"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UK Health Security Agency, 2022. Immunisation and vaccine-preventable diseases: guidance for healthcare professionals. [online] Available at: </w:t>
      </w:r>
      <w:hyperlink r:id="rId22" w:tgtFrame="_new" w:history="1">
        <w:r w:rsidRPr="001A2AE3">
          <w:rPr>
            <w:rStyle w:val="Hyperlink"/>
            <w:rFonts w:ascii="Arial" w:eastAsia="Times New Roman" w:hAnsi="Arial" w:cs="Arial"/>
            <w:b/>
            <w:bCs/>
            <w:kern w:val="0"/>
            <w:sz w:val="22"/>
            <w:szCs w:val="22"/>
            <w:lang w:eastAsia="en-GB"/>
            <w14:ligatures w14:val="none"/>
          </w:rPr>
          <w:t>https://www.gov.uk/government/collections/immunisation-guidance</w:t>
        </w:r>
      </w:hyperlink>
      <w:r w:rsidRPr="001A2AE3">
        <w:rPr>
          <w:rFonts w:ascii="Arial" w:eastAsia="Times New Roman" w:hAnsi="Arial" w:cs="Arial"/>
          <w:b/>
          <w:bCs/>
          <w:kern w:val="0"/>
          <w:sz w:val="22"/>
          <w:szCs w:val="22"/>
          <w:lang w:eastAsia="en-GB"/>
          <w14:ligatures w14:val="none"/>
        </w:rPr>
        <w:t xml:space="preserve"> [Accessed </w:t>
      </w:r>
      <w:r w:rsidR="00703F2C" w:rsidRPr="00450A03">
        <w:rPr>
          <w:rFonts w:ascii="Arial" w:eastAsia="Times New Roman" w:hAnsi="Arial" w:cs="Arial"/>
          <w:b/>
          <w:bCs/>
          <w:kern w:val="0"/>
          <w:sz w:val="22"/>
          <w:szCs w:val="22"/>
          <w:lang w:eastAsia="en-GB"/>
          <w14:ligatures w14:val="none"/>
        </w:rPr>
        <w:t>28 October</w:t>
      </w:r>
      <w:r w:rsidRPr="001A2AE3">
        <w:rPr>
          <w:rFonts w:ascii="Arial" w:eastAsia="Times New Roman" w:hAnsi="Arial" w:cs="Arial"/>
          <w:b/>
          <w:bCs/>
          <w:kern w:val="0"/>
          <w:sz w:val="22"/>
          <w:szCs w:val="22"/>
          <w:lang w:eastAsia="en-GB"/>
          <w14:ligatures w14:val="none"/>
        </w:rPr>
        <w:t xml:space="preserve"> 2025].</w:t>
      </w:r>
    </w:p>
    <w:p w14:paraId="1A7816E1" w14:textId="7777777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Willis, S., 2024. Whooping cough cases increase by 1,600% in a year, data show. </w:t>
      </w:r>
      <w:r w:rsidRPr="001A2AE3">
        <w:rPr>
          <w:rFonts w:ascii="Arial" w:eastAsia="Times New Roman" w:hAnsi="Arial" w:cs="Arial"/>
          <w:b/>
          <w:bCs/>
          <w:i/>
          <w:iCs/>
          <w:kern w:val="0"/>
          <w:sz w:val="22"/>
          <w:szCs w:val="22"/>
          <w:lang w:eastAsia="en-GB"/>
          <w14:ligatures w14:val="none"/>
        </w:rPr>
        <w:t>Pharmaceutical Journal</w:t>
      </w:r>
      <w:r w:rsidRPr="001A2AE3">
        <w:rPr>
          <w:rFonts w:ascii="Arial" w:eastAsia="Times New Roman" w:hAnsi="Arial" w:cs="Arial"/>
          <w:b/>
          <w:bCs/>
          <w:kern w:val="0"/>
          <w:sz w:val="22"/>
          <w:szCs w:val="22"/>
          <w:lang w:eastAsia="en-GB"/>
          <w14:ligatures w14:val="none"/>
        </w:rPr>
        <w:t xml:space="preserve">, 8 Aug. [online] Available at: </w:t>
      </w:r>
      <w:hyperlink r:id="rId23" w:tgtFrame="_new" w:history="1">
        <w:r w:rsidRPr="001A2AE3">
          <w:rPr>
            <w:rStyle w:val="Hyperlink"/>
            <w:rFonts w:ascii="Arial" w:eastAsia="Times New Roman" w:hAnsi="Arial" w:cs="Arial"/>
            <w:b/>
            <w:bCs/>
            <w:kern w:val="0"/>
            <w:sz w:val="22"/>
            <w:szCs w:val="22"/>
            <w:lang w:eastAsia="en-GB"/>
            <w14:ligatures w14:val="none"/>
          </w:rPr>
          <w:t>https://pharmaceutical-journal.com/article/news/whooping-cough-cases-increase-by-1600-in-a-year-data-show</w:t>
        </w:r>
      </w:hyperlink>
      <w:r w:rsidRPr="001A2AE3">
        <w:rPr>
          <w:rFonts w:ascii="Arial" w:eastAsia="Times New Roman" w:hAnsi="Arial" w:cs="Arial"/>
          <w:b/>
          <w:bCs/>
          <w:kern w:val="0"/>
          <w:sz w:val="22"/>
          <w:szCs w:val="22"/>
          <w:lang w:eastAsia="en-GB"/>
          <w14:ligatures w14:val="none"/>
        </w:rPr>
        <w:t xml:space="preserve"> [Accessed 6 Nov 2025].</w:t>
      </w:r>
    </w:p>
    <w:p w14:paraId="0C128025" w14:textId="77777777"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World Health Organization, 2023. Pertussis. WHO. [online] Available at: </w:t>
      </w:r>
      <w:hyperlink r:id="rId24" w:tgtFrame="_new" w:history="1">
        <w:r w:rsidRPr="001A2AE3">
          <w:rPr>
            <w:rStyle w:val="Hyperlink"/>
            <w:rFonts w:ascii="Arial" w:eastAsia="Times New Roman" w:hAnsi="Arial" w:cs="Arial"/>
            <w:b/>
            <w:bCs/>
            <w:kern w:val="0"/>
            <w:sz w:val="22"/>
            <w:szCs w:val="22"/>
            <w:lang w:eastAsia="en-GB"/>
            <w14:ligatures w14:val="none"/>
          </w:rPr>
          <w:t>https://www.who.int/news-room/fact-sheets/detail/pertussis</w:t>
        </w:r>
      </w:hyperlink>
      <w:r w:rsidRPr="001A2AE3">
        <w:rPr>
          <w:rFonts w:ascii="Arial" w:eastAsia="Times New Roman" w:hAnsi="Arial" w:cs="Arial"/>
          <w:b/>
          <w:bCs/>
          <w:kern w:val="0"/>
          <w:sz w:val="22"/>
          <w:szCs w:val="22"/>
          <w:lang w:eastAsia="en-GB"/>
          <w14:ligatures w14:val="none"/>
        </w:rPr>
        <w:t xml:space="preserve"> [Accessed 6 Nov 2025].</w:t>
      </w:r>
    </w:p>
    <w:p w14:paraId="3CCACD14" w14:textId="1CFD215C" w:rsidR="001A2AE3" w:rsidRPr="001A2AE3" w:rsidRDefault="001A2AE3" w:rsidP="001A2AE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A2AE3">
        <w:rPr>
          <w:rFonts w:ascii="Arial" w:eastAsia="Times New Roman" w:hAnsi="Arial" w:cs="Arial"/>
          <w:b/>
          <w:bCs/>
          <w:kern w:val="0"/>
          <w:sz w:val="22"/>
          <w:szCs w:val="22"/>
          <w:lang w:eastAsia="en-GB"/>
          <w14:ligatures w14:val="none"/>
        </w:rPr>
        <w:t xml:space="preserve">World Health Organization, 2025. Pertussis Reported Cases and Incidence. [online] Available at: </w:t>
      </w:r>
      <w:hyperlink r:id="rId25" w:tgtFrame="_new" w:history="1">
        <w:r w:rsidRPr="001A2AE3">
          <w:rPr>
            <w:rStyle w:val="Hyperlink"/>
            <w:rFonts w:ascii="Arial" w:eastAsia="Times New Roman" w:hAnsi="Arial" w:cs="Arial"/>
            <w:b/>
            <w:bCs/>
            <w:kern w:val="0"/>
            <w:sz w:val="22"/>
            <w:szCs w:val="22"/>
            <w:lang w:eastAsia="en-GB"/>
            <w14:ligatures w14:val="none"/>
          </w:rPr>
          <w:t>https://immunizationdata.who.int/global/wiise-detail-page/pertussis-reported-cases-and-incidence</w:t>
        </w:r>
      </w:hyperlink>
      <w:r w:rsidRPr="001A2AE3">
        <w:rPr>
          <w:rFonts w:ascii="Arial" w:eastAsia="Times New Roman" w:hAnsi="Arial" w:cs="Arial"/>
          <w:b/>
          <w:bCs/>
          <w:kern w:val="0"/>
          <w:sz w:val="22"/>
          <w:szCs w:val="22"/>
          <w:lang w:eastAsia="en-GB"/>
          <w14:ligatures w14:val="none"/>
        </w:rPr>
        <w:t xml:space="preserve"> [Accessed </w:t>
      </w:r>
      <w:r w:rsidR="00703F2C" w:rsidRPr="00450A03">
        <w:rPr>
          <w:rFonts w:ascii="Arial" w:eastAsia="Times New Roman" w:hAnsi="Arial" w:cs="Arial"/>
          <w:b/>
          <w:bCs/>
          <w:kern w:val="0"/>
          <w:sz w:val="22"/>
          <w:szCs w:val="22"/>
          <w:lang w:eastAsia="en-GB"/>
          <w14:ligatures w14:val="none"/>
        </w:rPr>
        <w:t xml:space="preserve">1 </w:t>
      </w:r>
      <w:r w:rsidRPr="001A2AE3">
        <w:rPr>
          <w:rFonts w:ascii="Arial" w:eastAsia="Times New Roman" w:hAnsi="Arial" w:cs="Arial"/>
          <w:b/>
          <w:bCs/>
          <w:kern w:val="0"/>
          <w:sz w:val="22"/>
          <w:szCs w:val="22"/>
          <w:lang w:eastAsia="en-GB"/>
          <w14:ligatures w14:val="none"/>
        </w:rPr>
        <w:t>Nov 2025].</w:t>
      </w:r>
    </w:p>
    <w:p w14:paraId="4B2A569A" w14:textId="7ED758DE" w:rsidR="001A2AE3" w:rsidRPr="001A2AE3" w:rsidRDefault="001A2AE3" w:rsidP="001A2AE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1A2AE3">
        <w:rPr>
          <w:rFonts w:ascii="Times New Roman" w:eastAsia="Times New Roman" w:hAnsi="Times New Roman" w:cs="Times New Roman"/>
          <w:b/>
          <w:bCs/>
          <w:kern w:val="0"/>
          <w:sz w:val="27"/>
          <w:szCs w:val="27"/>
          <w:lang w:eastAsia="en-GB"/>
          <w14:ligatures w14:val="none"/>
        </w:rPr>
        <w:t xml:space="preserve">National Foundation for Infectious Diseases, 2025. Whooping Cough (Pertussis). [online] Available at: </w:t>
      </w:r>
      <w:hyperlink r:id="rId26" w:tgtFrame="_new" w:history="1">
        <w:r w:rsidRPr="001A2AE3">
          <w:rPr>
            <w:rStyle w:val="Hyperlink"/>
            <w:rFonts w:ascii="Times New Roman" w:eastAsia="Times New Roman" w:hAnsi="Times New Roman" w:cs="Times New Roman"/>
            <w:b/>
            <w:bCs/>
            <w:kern w:val="0"/>
            <w:sz w:val="27"/>
            <w:szCs w:val="27"/>
            <w:lang w:eastAsia="en-GB"/>
            <w14:ligatures w14:val="none"/>
          </w:rPr>
          <w:t>https://www.nfid.org/infectious-disease/whooping-cough/</w:t>
        </w:r>
      </w:hyperlink>
      <w:r w:rsidRPr="001A2AE3">
        <w:rPr>
          <w:rFonts w:ascii="Times New Roman" w:eastAsia="Times New Roman" w:hAnsi="Times New Roman" w:cs="Times New Roman"/>
          <w:b/>
          <w:bCs/>
          <w:kern w:val="0"/>
          <w:sz w:val="27"/>
          <w:szCs w:val="27"/>
          <w:lang w:eastAsia="en-GB"/>
          <w14:ligatures w14:val="none"/>
        </w:rPr>
        <w:t xml:space="preserve"> [Accessed </w:t>
      </w:r>
      <w:r>
        <w:rPr>
          <w:rFonts w:ascii="Times New Roman" w:eastAsia="Times New Roman" w:hAnsi="Times New Roman" w:cs="Times New Roman"/>
          <w:b/>
          <w:bCs/>
          <w:kern w:val="0"/>
          <w:sz w:val="27"/>
          <w:szCs w:val="27"/>
          <w:lang w:eastAsia="en-GB"/>
          <w14:ligatures w14:val="none"/>
        </w:rPr>
        <w:t>1</w:t>
      </w:r>
      <w:r w:rsidRPr="001A2AE3">
        <w:rPr>
          <w:rFonts w:ascii="Times New Roman" w:eastAsia="Times New Roman" w:hAnsi="Times New Roman" w:cs="Times New Roman"/>
          <w:b/>
          <w:bCs/>
          <w:kern w:val="0"/>
          <w:sz w:val="27"/>
          <w:szCs w:val="27"/>
          <w:lang w:eastAsia="en-GB"/>
          <w14:ligatures w14:val="none"/>
        </w:rPr>
        <w:t xml:space="preserve"> Nov 2025].</w:t>
      </w:r>
    </w:p>
    <w:p w14:paraId="57DD2F0C" w14:textId="77777777" w:rsidR="007F17EC" w:rsidRDefault="007F17EC" w:rsidP="007F17E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4B57337" w14:textId="77777777" w:rsidR="007F17EC" w:rsidRDefault="007F17EC" w:rsidP="007F17E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2CAACA3" w14:textId="77777777" w:rsidR="007F17EC" w:rsidRPr="00117C63" w:rsidRDefault="007F17EC" w:rsidP="00175900">
      <w:pPr>
        <w:spacing w:before="240" w:after="100" w:afterAutospacing="1" w:line="276" w:lineRule="auto"/>
        <w:rPr>
          <w:rFonts w:ascii="Arial" w:eastAsia="Times New Roman" w:hAnsi="Arial" w:cs="Arial"/>
          <w:kern w:val="0"/>
          <w:sz w:val="22"/>
          <w:szCs w:val="22"/>
          <w:lang w:eastAsia="en-GB"/>
          <w14:ligatures w14:val="none"/>
        </w:rPr>
      </w:pPr>
    </w:p>
    <w:p w14:paraId="7B929F3A" w14:textId="0D5B4897" w:rsidR="00B7264B" w:rsidRPr="00117C63" w:rsidRDefault="00B7264B" w:rsidP="00175900">
      <w:pPr>
        <w:spacing w:before="240" w:after="0" w:line="276" w:lineRule="auto"/>
        <w:rPr>
          <w:rFonts w:ascii="Arial" w:eastAsia="Times New Roman" w:hAnsi="Arial" w:cs="Arial"/>
          <w:kern w:val="0"/>
          <w:sz w:val="22"/>
          <w:szCs w:val="22"/>
          <w:lang w:eastAsia="en-GB"/>
          <w14:ligatures w14:val="none"/>
        </w:rPr>
      </w:pPr>
    </w:p>
    <w:p w14:paraId="5747C8CE" w14:textId="06057C34" w:rsidR="00CB3A65" w:rsidRPr="00742CF1" w:rsidRDefault="00CB3A65" w:rsidP="00742CF1">
      <w:pPr>
        <w:spacing w:before="100" w:beforeAutospacing="1" w:after="100" w:afterAutospacing="1" w:line="240" w:lineRule="auto"/>
        <w:rPr>
          <w:rFonts w:ascii="Arial" w:eastAsia="Times New Roman" w:hAnsi="Arial" w:cs="Arial"/>
          <w:kern w:val="0"/>
          <w:sz w:val="22"/>
          <w:szCs w:val="22"/>
          <w:lang w:eastAsia="en-GB"/>
          <w14:ligatures w14:val="none"/>
        </w:rPr>
      </w:pPr>
    </w:p>
    <w:sectPr w:rsidR="00CB3A65" w:rsidRPr="00742CF1">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4CBAE" w14:textId="77777777" w:rsidR="00FB2D71" w:rsidRDefault="00FB2D71" w:rsidP="00FB2D71">
      <w:pPr>
        <w:spacing w:after="0" w:line="240" w:lineRule="auto"/>
      </w:pPr>
      <w:r>
        <w:separator/>
      </w:r>
    </w:p>
  </w:endnote>
  <w:endnote w:type="continuationSeparator" w:id="0">
    <w:p w14:paraId="128B899C" w14:textId="77777777" w:rsidR="00FB2D71" w:rsidRDefault="00FB2D71" w:rsidP="00FB2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72776"/>
      <w:docPartObj>
        <w:docPartGallery w:val="Page Numbers (Bottom of Page)"/>
        <w:docPartUnique/>
      </w:docPartObj>
    </w:sdtPr>
    <w:sdtContent>
      <w:p w14:paraId="79399AAF" w14:textId="66EBB61B" w:rsidR="00FB2D71" w:rsidRDefault="00FB2D71">
        <w:pPr>
          <w:pStyle w:val="Footer"/>
          <w:jc w:val="right"/>
        </w:pPr>
        <w:r>
          <w:fldChar w:fldCharType="begin"/>
        </w:r>
        <w:r>
          <w:instrText>PAGE   \* MERGEFORMAT</w:instrText>
        </w:r>
        <w:r>
          <w:fldChar w:fldCharType="separate"/>
        </w:r>
        <w:r>
          <w:t>2</w:t>
        </w:r>
        <w:r>
          <w:fldChar w:fldCharType="end"/>
        </w:r>
      </w:p>
    </w:sdtContent>
  </w:sdt>
  <w:p w14:paraId="60BA9C72" w14:textId="77777777" w:rsidR="00FB2D71" w:rsidRDefault="00FB2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E7C91" w14:textId="77777777" w:rsidR="00FB2D71" w:rsidRDefault="00FB2D71" w:rsidP="00FB2D71">
      <w:pPr>
        <w:spacing w:after="0" w:line="240" w:lineRule="auto"/>
      </w:pPr>
      <w:r>
        <w:separator/>
      </w:r>
    </w:p>
  </w:footnote>
  <w:footnote w:type="continuationSeparator" w:id="0">
    <w:p w14:paraId="6A343BA2" w14:textId="77777777" w:rsidR="00FB2D71" w:rsidRDefault="00FB2D71" w:rsidP="00FB2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796"/>
    <w:multiLevelType w:val="multilevel"/>
    <w:tmpl w:val="5860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B57864"/>
    <w:multiLevelType w:val="multilevel"/>
    <w:tmpl w:val="B2EA5E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C9A3A82"/>
    <w:multiLevelType w:val="multilevel"/>
    <w:tmpl w:val="965CB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EF59D0"/>
    <w:multiLevelType w:val="hybridMultilevel"/>
    <w:tmpl w:val="8F540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F148C0"/>
    <w:multiLevelType w:val="multilevel"/>
    <w:tmpl w:val="81180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8873697">
    <w:abstractNumId w:val="1"/>
  </w:num>
  <w:num w:numId="2" w16cid:durableId="629554682">
    <w:abstractNumId w:val="0"/>
  </w:num>
  <w:num w:numId="3" w16cid:durableId="695272173">
    <w:abstractNumId w:val="4"/>
  </w:num>
  <w:num w:numId="4" w16cid:durableId="2111197293">
    <w:abstractNumId w:val="2"/>
  </w:num>
  <w:num w:numId="5" w16cid:durableId="1429616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64B"/>
    <w:rsid w:val="00023336"/>
    <w:rsid w:val="00030F6B"/>
    <w:rsid w:val="00055AB8"/>
    <w:rsid w:val="0006306A"/>
    <w:rsid w:val="00101B04"/>
    <w:rsid w:val="00117C63"/>
    <w:rsid w:val="00120509"/>
    <w:rsid w:val="00170662"/>
    <w:rsid w:val="00175900"/>
    <w:rsid w:val="001A2AE3"/>
    <w:rsid w:val="00206CDF"/>
    <w:rsid w:val="00211ACA"/>
    <w:rsid w:val="00212D6F"/>
    <w:rsid w:val="002807D4"/>
    <w:rsid w:val="00316586"/>
    <w:rsid w:val="00316CDA"/>
    <w:rsid w:val="0035551B"/>
    <w:rsid w:val="00365C8E"/>
    <w:rsid w:val="00393993"/>
    <w:rsid w:val="003963BF"/>
    <w:rsid w:val="004464E3"/>
    <w:rsid w:val="00450A03"/>
    <w:rsid w:val="004523DE"/>
    <w:rsid w:val="004616B0"/>
    <w:rsid w:val="004772B4"/>
    <w:rsid w:val="00500360"/>
    <w:rsid w:val="005906A1"/>
    <w:rsid w:val="005E3925"/>
    <w:rsid w:val="00613C6B"/>
    <w:rsid w:val="006157FA"/>
    <w:rsid w:val="00666A57"/>
    <w:rsid w:val="00690244"/>
    <w:rsid w:val="00696A07"/>
    <w:rsid w:val="00703F2C"/>
    <w:rsid w:val="00715FFC"/>
    <w:rsid w:val="00742CF1"/>
    <w:rsid w:val="007658A8"/>
    <w:rsid w:val="007F17EC"/>
    <w:rsid w:val="00842FD2"/>
    <w:rsid w:val="0087770C"/>
    <w:rsid w:val="008A366C"/>
    <w:rsid w:val="00926D0E"/>
    <w:rsid w:val="00943087"/>
    <w:rsid w:val="009445A5"/>
    <w:rsid w:val="009726EC"/>
    <w:rsid w:val="009B6FF0"/>
    <w:rsid w:val="009F0FF0"/>
    <w:rsid w:val="00A57D07"/>
    <w:rsid w:val="00A62A12"/>
    <w:rsid w:val="00A73108"/>
    <w:rsid w:val="00AD225E"/>
    <w:rsid w:val="00AD659F"/>
    <w:rsid w:val="00B23C33"/>
    <w:rsid w:val="00B30496"/>
    <w:rsid w:val="00B41062"/>
    <w:rsid w:val="00B46152"/>
    <w:rsid w:val="00B7264B"/>
    <w:rsid w:val="00BA66C6"/>
    <w:rsid w:val="00BA6749"/>
    <w:rsid w:val="00BE3BBC"/>
    <w:rsid w:val="00BE7FC7"/>
    <w:rsid w:val="00CB3A65"/>
    <w:rsid w:val="00D21E39"/>
    <w:rsid w:val="00D33825"/>
    <w:rsid w:val="00D97D54"/>
    <w:rsid w:val="00DF185E"/>
    <w:rsid w:val="00DF320E"/>
    <w:rsid w:val="00E01154"/>
    <w:rsid w:val="00E02883"/>
    <w:rsid w:val="00E45937"/>
    <w:rsid w:val="00E75CF2"/>
    <w:rsid w:val="00F107CA"/>
    <w:rsid w:val="00F5210D"/>
    <w:rsid w:val="00F53925"/>
    <w:rsid w:val="00F64470"/>
    <w:rsid w:val="00F74DCE"/>
    <w:rsid w:val="00FB2D71"/>
    <w:rsid w:val="00FE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F4789"/>
  <w15:chartTrackingRefBased/>
  <w15:docId w15:val="{4394EB50-D095-47E3-8376-117C5C5F5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2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2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2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2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64B"/>
    <w:rPr>
      <w:rFonts w:eastAsiaTheme="majorEastAsia" w:cstheme="majorBidi"/>
      <w:color w:val="272727" w:themeColor="text1" w:themeTint="D8"/>
    </w:rPr>
  </w:style>
  <w:style w:type="paragraph" w:styleId="Title">
    <w:name w:val="Title"/>
    <w:basedOn w:val="Normal"/>
    <w:next w:val="Normal"/>
    <w:link w:val="TitleChar"/>
    <w:uiPriority w:val="10"/>
    <w:qFormat/>
    <w:rsid w:val="00B72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64B"/>
    <w:pPr>
      <w:spacing w:before="160"/>
      <w:jc w:val="center"/>
    </w:pPr>
    <w:rPr>
      <w:i/>
      <w:iCs/>
      <w:color w:val="404040" w:themeColor="text1" w:themeTint="BF"/>
    </w:rPr>
  </w:style>
  <w:style w:type="character" w:customStyle="1" w:styleId="QuoteChar">
    <w:name w:val="Quote Char"/>
    <w:basedOn w:val="DefaultParagraphFont"/>
    <w:link w:val="Quote"/>
    <w:uiPriority w:val="29"/>
    <w:rsid w:val="00B7264B"/>
    <w:rPr>
      <w:i/>
      <w:iCs/>
      <w:color w:val="404040" w:themeColor="text1" w:themeTint="BF"/>
    </w:rPr>
  </w:style>
  <w:style w:type="paragraph" w:styleId="ListParagraph">
    <w:name w:val="List Paragraph"/>
    <w:basedOn w:val="Normal"/>
    <w:uiPriority w:val="34"/>
    <w:qFormat/>
    <w:rsid w:val="00B7264B"/>
    <w:pPr>
      <w:ind w:left="720"/>
      <w:contextualSpacing/>
    </w:pPr>
  </w:style>
  <w:style w:type="character" w:styleId="IntenseEmphasis">
    <w:name w:val="Intense Emphasis"/>
    <w:basedOn w:val="DefaultParagraphFont"/>
    <w:uiPriority w:val="21"/>
    <w:qFormat/>
    <w:rsid w:val="00B7264B"/>
    <w:rPr>
      <w:i/>
      <w:iCs/>
      <w:color w:val="0F4761" w:themeColor="accent1" w:themeShade="BF"/>
    </w:rPr>
  </w:style>
  <w:style w:type="paragraph" w:styleId="IntenseQuote">
    <w:name w:val="Intense Quote"/>
    <w:basedOn w:val="Normal"/>
    <w:next w:val="Normal"/>
    <w:link w:val="IntenseQuoteChar"/>
    <w:uiPriority w:val="30"/>
    <w:qFormat/>
    <w:rsid w:val="00B72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64B"/>
    <w:rPr>
      <w:i/>
      <w:iCs/>
      <w:color w:val="0F4761" w:themeColor="accent1" w:themeShade="BF"/>
    </w:rPr>
  </w:style>
  <w:style w:type="character" w:styleId="IntenseReference">
    <w:name w:val="Intense Reference"/>
    <w:basedOn w:val="DefaultParagraphFont"/>
    <w:uiPriority w:val="32"/>
    <w:qFormat/>
    <w:rsid w:val="00B7264B"/>
    <w:rPr>
      <w:b/>
      <w:bCs/>
      <w:smallCaps/>
      <w:color w:val="0F4761" w:themeColor="accent1" w:themeShade="BF"/>
      <w:spacing w:val="5"/>
    </w:rPr>
  </w:style>
  <w:style w:type="character" w:styleId="PlaceholderText">
    <w:name w:val="Placeholder Text"/>
    <w:basedOn w:val="DefaultParagraphFont"/>
    <w:uiPriority w:val="99"/>
    <w:semiHidden/>
    <w:rsid w:val="00030F6B"/>
    <w:rPr>
      <w:color w:val="666666"/>
    </w:rPr>
  </w:style>
  <w:style w:type="character" w:styleId="Hyperlink">
    <w:name w:val="Hyperlink"/>
    <w:basedOn w:val="DefaultParagraphFont"/>
    <w:uiPriority w:val="99"/>
    <w:unhideWhenUsed/>
    <w:rsid w:val="00690244"/>
    <w:rPr>
      <w:color w:val="467886" w:themeColor="hyperlink"/>
      <w:u w:val="single"/>
    </w:rPr>
  </w:style>
  <w:style w:type="character" w:styleId="UnresolvedMention">
    <w:name w:val="Unresolved Mention"/>
    <w:basedOn w:val="DefaultParagraphFont"/>
    <w:uiPriority w:val="99"/>
    <w:semiHidden/>
    <w:unhideWhenUsed/>
    <w:rsid w:val="00690244"/>
    <w:rPr>
      <w:color w:val="605E5C"/>
      <w:shd w:val="clear" w:color="auto" w:fill="E1DFDD"/>
    </w:rPr>
  </w:style>
  <w:style w:type="paragraph" w:styleId="NormalWeb">
    <w:name w:val="Normal (Web)"/>
    <w:basedOn w:val="Normal"/>
    <w:uiPriority w:val="99"/>
    <w:unhideWhenUsed/>
    <w:rsid w:val="006902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0244"/>
    <w:rPr>
      <w:b/>
      <w:bCs/>
    </w:rPr>
  </w:style>
  <w:style w:type="character" w:styleId="Emphasis">
    <w:name w:val="Emphasis"/>
    <w:basedOn w:val="DefaultParagraphFont"/>
    <w:uiPriority w:val="20"/>
    <w:qFormat/>
    <w:rsid w:val="00690244"/>
    <w:rPr>
      <w:i/>
      <w:iCs/>
    </w:rPr>
  </w:style>
  <w:style w:type="paragraph" w:styleId="Header">
    <w:name w:val="header"/>
    <w:basedOn w:val="Normal"/>
    <w:link w:val="HeaderChar"/>
    <w:uiPriority w:val="99"/>
    <w:unhideWhenUsed/>
    <w:rsid w:val="00FB2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D71"/>
  </w:style>
  <w:style w:type="paragraph" w:styleId="Footer">
    <w:name w:val="footer"/>
    <w:basedOn w:val="Normal"/>
    <w:link w:val="FooterChar"/>
    <w:uiPriority w:val="99"/>
    <w:unhideWhenUsed/>
    <w:rsid w:val="00FB2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D71"/>
  </w:style>
  <w:style w:type="paragraph" w:styleId="TOCHeading">
    <w:name w:val="TOC Heading"/>
    <w:basedOn w:val="Heading1"/>
    <w:next w:val="Normal"/>
    <w:uiPriority w:val="39"/>
    <w:unhideWhenUsed/>
    <w:qFormat/>
    <w:rsid w:val="00393993"/>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39399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42/peds.2011-1752" TargetMode="External"/><Relationship Id="rId13" Type="http://schemas.openxmlformats.org/officeDocument/2006/relationships/hyperlink" Target="https://www.mdpi.com/2076-393X/13/3/276" TargetMode="External"/><Relationship Id="rId18" Type="http://schemas.openxmlformats.org/officeDocument/2006/relationships/hyperlink" Target="https://publichealthscotland.scot/population-health/health-protection/infectious-diseases/pertussis/data-and-surveillance/" TargetMode="External"/><Relationship Id="rId26" Type="http://schemas.openxmlformats.org/officeDocument/2006/relationships/hyperlink" Target="https://www.nfid.org/infectious-disease/whooping-cough/" TargetMode="External"/><Relationship Id="rId3" Type="http://schemas.openxmlformats.org/officeDocument/2006/relationships/styles" Target="styles.xml"/><Relationship Id="rId21" Type="http://schemas.openxmlformats.org/officeDocument/2006/relationships/hyperlink" Target="https://www.gov.uk/government/publications/pertussis-epidemiology-in-england-2024" TargetMode="External"/><Relationship Id="rId7" Type="http://schemas.openxmlformats.org/officeDocument/2006/relationships/endnotes" Target="endnotes.xml"/><Relationship Id="rId12" Type="http://schemas.openxmlformats.org/officeDocument/2006/relationships/hyperlink" Target="https://pmc.ncbi.nlm.nih.gov/articles/PMC10989709/" TargetMode="External"/><Relationship Id="rId17" Type="http://schemas.openxmlformats.org/officeDocument/2006/relationships/hyperlink" Target="https://www.gov.uk/guidance/whooping-cough-pertussis" TargetMode="External"/><Relationship Id="rId25" Type="http://schemas.openxmlformats.org/officeDocument/2006/relationships/hyperlink" Target="https://immunizationdata.who.int/global/wiise-detail-page/pertussis-reported-cases-and-incidence" TargetMode="External"/><Relationship Id="rId2" Type="http://schemas.openxmlformats.org/officeDocument/2006/relationships/numbering" Target="numbering.xml"/><Relationship Id="rId16" Type="http://schemas.openxmlformats.org/officeDocument/2006/relationships/hyperlink" Target="https://www.mdpi.com/2076-393X/12/9/1030" TargetMode="External"/><Relationship Id="rId20" Type="http://schemas.openxmlformats.org/officeDocument/2006/relationships/hyperlink" Target="https://www.gov.uk/government/publications/green-book-chapter-24-pertussi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hv.org.uk/news-and-views/news/open-access-to-uk-health-security-agency-ukhsa-pertussis-update/" TargetMode="External"/><Relationship Id="rId24" Type="http://schemas.openxmlformats.org/officeDocument/2006/relationships/hyperlink" Target="https://www.who.int/news-room/fact-sheets/detail/pertussis" TargetMode="External"/><Relationship Id="rId5" Type="http://schemas.openxmlformats.org/officeDocument/2006/relationships/webSettings" Target="webSettings.xml"/><Relationship Id="rId15" Type="http://schemas.openxmlformats.org/officeDocument/2006/relationships/hyperlink" Target="https://doi.org/10.1080/21645515.2018.1475819" TargetMode="External"/><Relationship Id="rId23" Type="http://schemas.openxmlformats.org/officeDocument/2006/relationships/hyperlink" Target="https://pharmaceutical-journal.com/article/news/whooping-cough-cases-increase-by-1600-in-a-year-data-show" TargetMode="External"/><Relationship Id="rId28" Type="http://schemas.openxmlformats.org/officeDocument/2006/relationships/fontTable" Target="fontTable.xml"/><Relationship Id="rId10" Type="http://schemas.openxmlformats.org/officeDocument/2006/relationships/hyperlink" Target="https://link.springer.com/article/10.1007/s12519-024-00821-2" TargetMode="External"/><Relationship Id="rId19" Type="http://schemas.openxmlformats.org/officeDocument/2006/relationships/hyperlink" Target="https://phw.nhs.wales/topics/immunisation-and-vaccines/immunisation-surveillance/pertussis-whooping-cough-surveillance-and-epidemiology/" TargetMode="External"/><Relationship Id="rId4" Type="http://schemas.openxmlformats.org/officeDocument/2006/relationships/settings" Target="settings.xml"/><Relationship Id="rId9" Type="http://schemas.openxmlformats.org/officeDocument/2006/relationships/hyperlink" Target="https://doi.org/10.1093/infdis/jit518" TargetMode="External"/><Relationship Id="rId14" Type="http://schemas.openxmlformats.org/officeDocument/2006/relationships/hyperlink" Target="https://pubmed.ncbi.nlm.nih.gov/1528646/" TargetMode="External"/><Relationship Id="rId22" Type="http://schemas.openxmlformats.org/officeDocument/2006/relationships/hyperlink" Target="https://www.gov.uk/government/collections/immunisation-guidanc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E7D5B-3DCE-4802-8709-F72CBAB4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2676</Words>
  <Characters>15256</Characters>
  <Application>Microsoft Office Word</Application>
  <DocSecurity>0</DocSecurity>
  <Lines>127</Lines>
  <Paragraphs>35</Paragraphs>
  <ScaleCrop>false</ScaleCrop>
  <Company/>
  <LinksUpToDate>false</LinksUpToDate>
  <CharactersWithSpaces>17897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72</cp:revision>
  <dcterms:created xsi:type="dcterms:W3CDTF">2025-09-22T13:58:00Z</dcterms:created>
  <dcterms:modified xsi:type="dcterms:W3CDTF">2025-11-13T11:51:00Z</dcterms:modified>
</cp:coreProperties>
</file>