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CB4D6C" w:rsidRDefault="00833470" w:rsidP="008C1BB1">
      <w:pPr>
        <w:spacing w:line="360" w:lineRule="auto"/>
        <w:jc w:val="center"/>
        <w:rPr>
          <w:rFonts w:ascii="Arial" w:hAnsi="Arial" w:cs="Arial"/>
        </w:rPr>
      </w:pPr>
      <w:r w:rsidRPr="00CB4D6C">
        <w:rPr>
          <w:rFonts w:ascii="Arial" w:hAnsi="Arial" w:cs="Arial"/>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CB4D6C" w:rsidRDefault="00833470" w:rsidP="008C1BB1">
      <w:pPr>
        <w:spacing w:line="360" w:lineRule="auto"/>
        <w:jc w:val="center"/>
        <w:rPr>
          <w:rFonts w:ascii="Arial" w:hAnsi="Arial" w:cs="Arial"/>
        </w:rPr>
      </w:pPr>
    </w:p>
    <w:p w14:paraId="624F191C" w14:textId="77777777" w:rsidR="00833470" w:rsidRPr="00CB4D6C" w:rsidRDefault="00833470" w:rsidP="008C1BB1">
      <w:pPr>
        <w:spacing w:line="360" w:lineRule="auto"/>
        <w:jc w:val="center"/>
        <w:rPr>
          <w:rFonts w:ascii="Arial" w:hAnsi="Arial" w:cs="Arial"/>
        </w:rPr>
      </w:pPr>
    </w:p>
    <w:p w14:paraId="0F83201D" w14:textId="77777777" w:rsidR="00833470" w:rsidRPr="00CB4D6C" w:rsidRDefault="00833470" w:rsidP="008C1BB1">
      <w:pPr>
        <w:spacing w:line="360" w:lineRule="auto"/>
        <w:jc w:val="center"/>
        <w:rPr>
          <w:rFonts w:ascii="Arial" w:hAnsi="Arial" w:cs="Arial"/>
        </w:rPr>
      </w:pPr>
    </w:p>
    <w:p w14:paraId="3473C351" w14:textId="77777777" w:rsidR="00833470" w:rsidRPr="00CB4D6C" w:rsidRDefault="00833470" w:rsidP="008C1BB1">
      <w:pPr>
        <w:tabs>
          <w:tab w:val="left" w:pos="6540"/>
        </w:tabs>
        <w:spacing w:line="360" w:lineRule="auto"/>
        <w:jc w:val="center"/>
        <w:rPr>
          <w:rFonts w:ascii="Arial" w:hAnsi="Arial" w:cs="Arial"/>
        </w:rPr>
      </w:pPr>
    </w:p>
    <w:p w14:paraId="5818B88A" w14:textId="17877436" w:rsidR="00833470" w:rsidRPr="00CB4D6C" w:rsidRDefault="00833470" w:rsidP="004B2272">
      <w:pPr>
        <w:tabs>
          <w:tab w:val="left" w:pos="6540"/>
        </w:tabs>
        <w:spacing w:line="360" w:lineRule="auto"/>
        <w:rPr>
          <w:rFonts w:ascii="Arial" w:hAnsi="Arial" w:cs="Arial"/>
        </w:rPr>
      </w:pPr>
      <w:bookmarkStart w:id="0" w:name="_Hlk119323191"/>
      <w:r w:rsidRPr="00CB4D6C">
        <w:rPr>
          <w:rFonts w:ascii="Arial" w:hAnsi="Arial" w:cs="Arial"/>
          <w:b/>
          <w:bCs/>
        </w:rPr>
        <w:t xml:space="preserve">Student </w:t>
      </w:r>
      <w:r w:rsidR="004F2F03" w:rsidRPr="00CB4D6C">
        <w:rPr>
          <w:rFonts w:ascii="Arial" w:hAnsi="Arial" w:cs="Arial"/>
          <w:b/>
          <w:bCs/>
        </w:rPr>
        <w:t>Name</w:t>
      </w:r>
      <w:r w:rsidRPr="00CB4D6C">
        <w:rPr>
          <w:rFonts w:ascii="Arial" w:hAnsi="Arial" w:cs="Arial"/>
        </w:rPr>
        <w:t xml:space="preserve">: </w:t>
      </w:r>
      <w:r w:rsidR="004F2F03" w:rsidRPr="00CB4D6C">
        <w:rPr>
          <w:rFonts w:ascii="Arial" w:hAnsi="Arial" w:cs="Arial"/>
        </w:rPr>
        <w:t>KEDIJA ALI HUSSEN</w:t>
      </w:r>
    </w:p>
    <w:p w14:paraId="476C763A" w14:textId="4BEB6E22" w:rsidR="00833470" w:rsidRPr="00CB4D6C" w:rsidRDefault="00833470" w:rsidP="004B2272">
      <w:pPr>
        <w:tabs>
          <w:tab w:val="left" w:pos="6540"/>
        </w:tabs>
        <w:spacing w:line="360" w:lineRule="auto"/>
        <w:rPr>
          <w:rFonts w:ascii="Arial" w:hAnsi="Arial" w:cs="Arial"/>
          <w:lang w:val="nl-NL"/>
        </w:rPr>
      </w:pPr>
      <w:r w:rsidRPr="00CB4D6C">
        <w:rPr>
          <w:rFonts w:ascii="Arial" w:hAnsi="Arial" w:cs="Arial"/>
          <w:b/>
          <w:bCs/>
          <w:lang w:val="nl-NL"/>
        </w:rPr>
        <w:t>Student ID</w:t>
      </w:r>
      <w:r w:rsidRPr="00CB4D6C">
        <w:rPr>
          <w:rFonts w:ascii="Arial" w:hAnsi="Arial" w:cs="Arial"/>
          <w:lang w:val="nl-NL"/>
        </w:rPr>
        <w:t>:</w:t>
      </w:r>
      <w:r w:rsidR="004F2F03" w:rsidRPr="00CB4D6C">
        <w:rPr>
          <w:rFonts w:ascii="Arial" w:hAnsi="Arial" w:cs="Arial"/>
          <w:lang w:val="nl-NL"/>
        </w:rPr>
        <w:t xml:space="preserve"> 2434785</w:t>
      </w:r>
    </w:p>
    <w:p w14:paraId="27005EB9" w14:textId="77777777" w:rsidR="00833470" w:rsidRPr="00CB4D6C" w:rsidRDefault="00833470" w:rsidP="004B2272">
      <w:pPr>
        <w:tabs>
          <w:tab w:val="left" w:pos="6540"/>
        </w:tabs>
        <w:spacing w:line="360" w:lineRule="auto"/>
        <w:rPr>
          <w:rFonts w:ascii="Arial" w:hAnsi="Arial" w:cs="Arial"/>
          <w:lang w:val="nl-NL"/>
        </w:rPr>
      </w:pPr>
    </w:p>
    <w:p w14:paraId="543E95E7" w14:textId="601A59E6" w:rsidR="00833470" w:rsidRPr="00CB4D6C" w:rsidRDefault="00833470" w:rsidP="004B2272">
      <w:pPr>
        <w:tabs>
          <w:tab w:val="left" w:pos="6540"/>
        </w:tabs>
        <w:spacing w:line="360" w:lineRule="auto"/>
        <w:rPr>
          <w:rFonts w:ascii="Arial" w:hAnsi="Arial" w:cs="Arial"/>
          <w:lang w:val="nl-NL"/>
        </w:rPr>
      </w:pPr>
      <w:r w:rsidRPr="00CB4D6C">
        <w:rPr>
          <w:rFonts w:ascii="Arial" w:hAnsi="Arial" w:cs="Arial"/>
          <w:b/>
          <w:bCs/>
          <w:lang w:val="nl-NL"/>
        </w:rPr>
        <w:t xml:space="preserve">Module </w:t>
      </w:r>
      <w:r w:rsidR="004F2F03" w:rsidRPr="00CB4D6C">
        <w:rPr>
          <w:rFonts w:ascii="Arial" w:hAnsi="Arial" w:cs="Arial"/>
          <w:b/>
          <w:bCs/>
          <w:lang w:val="nl-NL"/>
        </w:rPr>
        <w:t>name</w:t>
      </w:r>
      <w:r w:rsidR="004F2F03" w:rsidRPr="00CB4D6C">
        <w:rPr>
          <w:rFonts w:ascii="Arial" w:hAnsi="Arial" w:cs="Arial"/>
          <w:lang w:val="nl-NL"/>
        </w:rPr>
        <w:t>: INTRODUCTION TO HEALTH AND SOCIAL CARE</w:t>
      </w:r>
    </w:p>
    <w:p w14:paraId="2FD9D504" w14:textId="2F26966F" w:rsidR="004F2F03" w:rsidRPr="00CB4D6C" w:rsidRDefault="00833470" w:rsidP="004B2272">
      <w:pPr>
        <w:tabs>
          <w:tab w:val="left" w:pos="6540"/>
        </w:tabs>
        <w:spacing w:line="360" w:lineRule="auto"/>
        <w:rPr>
          <w:rFonts w:ascii="Arial" w:hAnsi="Arial" w:cs="Arial"/>
          <w:lang w:val="fr-FR"/>
        </w:rPr>
      </w:pPr>
      <w:r w:rsidRPr="00CB4D6C">
        <w:rPr>
          <w:rFonts w:ascii="Arial" w:hAnsi="Arial" w:cs="Arial"/>
          <w:b/>
          <w:bCs/>
          <w:lang w:val="fr-FR"/>
        </w:rPr>
        <w:t xml:space="preserve">Module </w:t>
      </w:r>
      <w:r w:rsidR="004F2F03" w:rsidRPr="00CB4D6C">
        <w:rPr>
          <w:rFonts w:ascii="Arial" w:hAnsi="Arial" w:cs="Arial"/>
          <w:b/>
          <w:bCs/>
          <w:lang w:val="fr-FR"/>
        </w:rPr>
        <w:t>code</w:t>
      </w:r>
      <w:r w:rsidR="004F2F03" w:rsidRPr="00CB4D6C">
        <w:rPr>
          <w:rFonts w:ascii="Arial" w:hAnsi="Arial" w:cs="Arial"/>
          <w:lang w:val="fr-FR"/>
        </w:rPr>
        <w:t xml:space="preserve"> : LCHS4003</w:t>
      </w:r>
    </w:p>
    <w:p w14:paraId="0009AFB0" w14:textId="52CDCDC6" w:rsidR="00833470" w:rsidRPr="00CB4D6C" w:rsidRDefault="00833470" w:rsidP="004B2272">
      <w:pPr>
        <w:tabs>
          <w:tab w:val="left" w:pos="6540"/>
        </w:tabs>
        <w:spacing w:line="360" w:lineRule="auto"/>
        <w:rPr>
          <w:rFonts w:ascii="Arial" w:hAnsi="Arial" w:cs="Arial"/>
          <w:lang w:val="fr-FR"/>
        </w:rPr>
      </w:pPr>
    </w:p>
    <w:p w14:paraId="410C101D" w14:textId="33B6CA19" w:rsidR="00925D5E" w:rsidRPr="00CB4D6C" w:rsidRDefault="004F2F03" w:rsidP="004B2272">
      <w:pPr>
        <w:rPr>
          <w:lang w:val="fr-FR"/>
        </w:rPr>
        <w:sectPr w:rsidR="00925D5E" w:rsidRPr="00CB4D6C">
          <w:headerReference w:type="default" r:id="rId10"/>
          <w:footerReference w:type="default" r:id="rId11"/>
          <w:pgSz w:w="11906" w:h="16838"/>
          <w:pgMar w:top="1440" w:right="1440" w:bottom="1440" w:left="1440" w:header="708" w:footer="708" w:gutter="0"/>
          <w:cols w:space="708"/>
          <w:docGrid w:linePitch="360"/>
        </w:sectPr>
      </w:pPr>
      <w:r w:rsidRPr="00CB4D6C">
        <w:rPr>
          <w:rFonts w:ascii="Arial" w:hAnsi="Arial" w:cs="Arial"/>
          <w:b/>
          <w:bCs/>
          <w:lang w:val="fr-FR"/>
        </w:rPr>
        <w:t>Lecture</w:t>
      </w:r>
      <w:r w:rsidR="00833470" w:rsidRPr="00CB4D6C">
        <w:rPr>
          <w:rFonts w:ascii="Arial" w:hAnsi="Arial" w:cs="Arial"/>
          <w:b/>
          <w:bCs/>
          <w:lang w:val="fr-FR"/>
        </w:rPr>
        <w:t xml:space="preserve"> </w:t>
      </w:r>
      <w:bookmarkEnd w:id="0"/>
      <w:r w:rsidRPr="00CB4D6C">
        <w:rPr>
          <w:rFonts w:ascii="Arial" w:hAnsi="Arial" w:cs="Arial"/>
          <w:b/>
          <w:bCs/>
          <w:lang w:val="fr-FR"/>
        </w:rPr>
        <w:t>Name </w:t>
      </w:r>
      <w:r w:rsidRPr="00CB4D6C">
        <w:rPr>
          <w:lang w:val="fr-FR"/>
        </w:rPr>
        <w:t>: DR CHRISTOPHER MAFUVA</w:t>
      </w:r>
    </w:p>
    <w:p w14:paraId="2F2D77A8" w14:textId="4F1131D9" w:rsidR="00833470" w:rsidRPr="009C56C0" w:rsidRDefault="00833470" w:rsidP="00833470">
      <w:pPr>
        <w:rPr>
          <w:rFonts w:ascii="Arial" w:hAnsi="Arial" w:cs="Arial"/>
          <w:b/>
          <w:bCs/>
          <w:lang w:val="fr-FR"/>
        </w:rPr>
        <w:sectPr w:rsidR="00833470" w:rsidRPr="009C56C0" w:rsidSect="00925D5E">
          <w:pgSz w:w="11906" w:h="16838"/>
          <w:pgMar w:top="1440" w:right="1440" w:bottom="1440" w:left="1440" w:header="708" w:footer="708" w:gutter="0"/>
          <w:cols w:space="708"/>
          <w:docGrid w:linePitch="360"/>
        </w:sectPr>
      </w:pPr>
    </w:p>
    <w:p w14:paraId="5AFFC33B" w14:textId="100D37BF" w:rsidR="003A000F" w:rsidRPr="00CB4D6C" w:rsidRDefault="00CB4D6C">
      <w:pPr>
        <w:sectPr w:rsidR="003A000F" w:rsidRPr="00CB4D6C" w:rsidSect="003A000F">
          <w:pgSz w:w="16838" w:h="11906" w:orient="landscape"/>
          <w:pgMar w:top="1440" w:right="1440" w:bottom="1440" w:left="1440" w:header="708" w:footer="708" w:gutter="0"/>
          <w:cols w:space="708"/>
          <w:docGrid w:linePitch="360"/>
        </w:sectPr>
      </w:pPr>
      <w:r w:rsidRPr="00CB4D6C">
        <w:rPr>
          <w:noProof/>
        </w:rPr>
        <mc:AlternateContent>
          <mc:Choice Requires="wps">
            <w:drawing>
              <wp:anchor distT="0" distB="0" distL="114300" distR="114300" simplePos="0" relativeHeight="251659264" behindDoc="1" locked="0" layoutInCell="1" allowOverlap="1" wp14:anchorId="777A8668" wp14:editId="494B82C8">
                <wp:simplePos x="0" y="0"/>
                <wp:positionH relativeFrom="page">
                  <wp:posOffset>148590</wp:posOffset>
                </wp:positionH>
                <wp:positionV relativeFrom="paragraph">
                  <wp:posOffset>-942398</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EA4111" id="Rectangle 1" o:spid="_x0000_s1026" style="position:absolute;margin-left:11.7pt;margin-top:-74.2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" fillcolor="gray [1629]" strokecolor="#92d050" strokeweight="1pt">
                <v:fill opacity="30069f"/>
                <w10:wrap anchorx="page"/>
              </v:rect>
            </w:pict>
          </mc:Fallback>
        </mc:AlternateContent>
      </w:r>
      <w:r w:rsidR="00965393" w:rsidRPr="00CB4D6C">
        <w:rPr>
          <w:noProof/>
        </w:rPr>
        <mc:AlternateContent>
          <mc:Choice Requires="wps">
            <w:drawing>
              <wp:anchor distT="45720" distB="45720" distL="114300" distR="114300" simplePos="0" relativeHeight="251675648" behindDoc="0" locked="0" layoutInCell="1" allowOverlap="1" wp14:anchorId="1182A892" wp14:editId="279AE37A">
                <wp:simplePos x="0" y="0"/>
                <wp:positionH relativeFrom="page">
                  <wp:posOffset>3966210</wp:posOffset>
                </wp:positionH>
                <wp:positionV relativeFrom="paragraph">
                  <wp:posOffset>3733800</wp:posOffset>
                </wp:positionV>
                <wp:extent cx="3569970" cy="1943100"/>
                <wp:effectExtent l="19050" t="19050" r="3048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9970" cy="1943100"/>
                        </a:xfrm>
                        <a:prstGeom prst="rect">
                          <a:avLst/>
                        </a:prstGeom>
                        <a:solidFill>
                          <a:srgbClr val="0070C0"/>
                        </a:solidFill>
                        <a:ln w="47625">
                          <a:solidFill>
                            <a:srgbClr val="000000"/>
                          </a:solidFill>
                          <a:miter lim="800000"/>
                          <a:headEnd/>
                          <a:tailEnd/>
                        </a:ln>
                        <a:effectLst>
                          <a:softEdge rad="25400"/>
                        </a:effectLst>
                      </wps:spPr>
                      <wps:txbx>
                        <w:txbxContent>
                          <w:p w14:paraId="7209C1B7" w14:textId="3774EB9A" w:rsidR="00A50D6B" w:rsidRDefault="00A50D6B" w:rsidP="00A50D6B">
                            <w:pPr>
                              <w:rPr>
                                <w:b/>
                                <w:bCs/>
                                <w:color w:val="385623" w:themeColor="accent6" w:themeShade="80"/>
                              </w:rPr>
                            </w:pPr>
                            <w:r w:rsidRPr="00A50D6B">
                              <w:rPr>
                                <w:b/>
                                <w:bCs/>
                                <w:color w:val="385623" w:themeColor="accent6" w:themeShade="80"/>
                              </w:rPr>
                              <w:t xml:space="preserve"> </w:t>
                            </w:r>
                            <w:r w:rsidRPr="00432FFD">
                              <w:rPr>
                                <w:b/>
                                <w:bCs/>
                                <w:color w:val="385623" w:themeColor="accent6" w:themeShade="80"/>
                              </w:rPr>
                              <w:t xml:space="preserve">Two challenges faced by </w:t>
                            </w:r>
                            <w:r>
                              <w:rPr>
                                <w:b/>
                                <w:bCs/>
                                <w:color w:val="385623" w:themeColor="accent6" w:themeShade="80"/>
                              </w:rPr>
                              <w:t xml:space="preserve">Pharmacy </w:t>
                            </w:r>
                            <w:r w:rsidRPr="00432FFD">
                              <w:rPr>
                                <w:b/>
                                <w:bCs/>
                                <w:color w:val="385623" w:themeColor="accent6" w:themeShade="80"/>
                              </w:rPr>
                              <w:t>services</w:t>
                            </w:r>
                            <w:r>
                              <w:rPr>
                                <w:b/>
                                <w:bCs/>
                                <w:color w:val="385623" w:themeColor="accent6" w:themeShade="80"/>
                              </w:rPr>
                              <w:t xml:space="preserve"> in </w:t>
                            </w:r>
                            <w:r w:rsidR="005E1196">
                              <w:rPr>
                                <w:b/>
                                <w:bCs/>
                                <w:color w:val="385623" w:themeColor="accent6" w:themeShade="80"/>
                              </w:rPr>
                              <w:t>the UK</w:t>
                            </w:r>
                            <w:r>
                              <w:rPr>
                                <w:b/>
                                <w:bCs/>
                                <w:color w:val="385623" w:themeColor="accent6" w:themeShade="80"/>
                              </w:rPr>
                              <w:t>.</w:t>
                            </w:r>
                          </w:p>
                          <w:p w14:paraId="47B14318" w14:textId="651764F0" w:rsidR="005E1196" w:rsidRPr="00965393" w:rsidRDefault="005E1196" w:rsidP="00965393">
                            <w:pPr>
                              <w:pStyle w:val="ListParagraph"/>
                              <w:numPr>
                                <w:ilvl w:val="0"/>
                                <w:numId w:val="13"/>
                              </w:numPr>
                              <w:rPr>
                                <w:color w:val="385623" w:themeColor="accent6" w:themeShade="80"/>
                              </w:rPr>
                            </w:pPr>
                            <w:r w:rsidRPr="00965393">
                              <w:rPr>
                                <w:color w:val="385623" w:themeColor="accent6" w:themeShade="80"/>
                              </w:rPr>
                              <w:t>Funding Constraints: Pharmacies are struggling with inadequate funding, impacting their ability to provide services and invest in staff and infrastructure.</w:t>
                            </w:r>
                          </w:p>
                          <w:p w14:paraId="44DF8D4E" w14:textId="300DC2DC" w:rsidR="005E1196" w:rsidRPr="00965393" w:rsidRDefault="005E1196" w:rsidP="00965393">
                            <w:pPr>
                              <w:pStyle w:val="ListParagraph"/>
                              <w:numPr>
                                <w:ilvl w:val="0"/>
                                <w:numId w:val="13"/>
                              </w:numPr>
                              <w:rPr>
                                <w:color w:val="385623" w:themeColor="accent6" w:themeShade="80"/>
                              </w:rPr>
                            </w:pPr>
                            <w:r w:rsidRPr="00965393">
                              <w:rPr>
                                <w:color w:val="385623" w:themeColor="accent6" w:themeShade="80"/>
                              </w:rPr>
                              <w:t>Workforce Shortages and Pressures: Pharmacies face staffing challenges, including pharmacist shortages, high workload, and burnout. The General Pharmaceutical Council (GPhC) has reported concerns over pharmacist wellbeing and retention. (NHS</w:t>
                            </w:r>
                            <w:r w:rsidR="00965393" w:rsidRPr="00965393">
                              <w:rPr>
                                <w:color w:val="385623" w:themeColor="accent6" w:themeShade="80"/>
                              </w:rPr>
                              <w:t xml:space="preserve"> 2022</w:t>
                            </w:r>
                            <w:r w:rsidRPr="00965393">
                              <w:rPr>
                                <w:color w:val="385623" w:themeColor="accent6" w:themeShade="80"/>
                              </w:rPr>
                              <w:t>)</w:t>
                            </w:r>
                          </w:p>
                          <w:p w14:paraId="02EE69C1" w14:textId="7B597380"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12.3pt;margin-top:294pt;width:281.1pt;height:15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" fillcolor="#0070c0" strokeweight="3.75pt">
                <v:textbox>
                  <w:txbxContent>
                    <w:p w14:paraId="7209C1B7" w14:textId="3774EB9A" w:rsidR="00A50D6B" w:rsidRDefault="00A50D6B" w:rsidP="00A50D6B">
                      <w:pPr>
                        <w:rPr>
                          <w:b/>
                          <w:bCs/>
                          <w:color w:val="385623" w:themeColor="accent6" w:themeShade="80"/>
                        </w:rPr>
                      </w:pPr>
                      <w:r w:rsidRPr="00A50D6B">
                        <w:rPr>
                          <w:b/>
                          <w:bCs/>
                          <w:color w:val="385623" w:themeColor="accent6" w:themeShade="80"/>
                        </w:rPr>
                        <w:t xml:space="preserve"> </w:t>
                      </w:r>
                      <w:r w:rsidRPr="00432FFD">
                        <w:rPr>
                          <w:b/>
                          <w:bCs/>
                          <w:color w:val="385623" w:themeColor="accent6" w:themeShade="80"/>
                        </w:rPr>
                        <w:t xml:space="preserve">Two challenges faced by </w:t>
                      </w:r>
                      <w:r>
                        <w:rPr>
                          <w:b/>
                          <w:bCs/>
                          <w:color w:val="385623" w:themeColor="accent6" w:themeShade="80"/>
                        </w:rPr>
                        <w:t xml:space="preserve">Pharmacy </w:t>
                      </w:r>
                      <w:r w:rsidRPr="00432FFD">
                        <w:rPr>
                          <w:b/>
                          <w:bCs/>
                          <w:color w:val="385623" w:themeColor="accent6" w:themeShade="80"/>
                        </w:rPr>
                        <w:t>services</w:t>
                      </w:r>
                      <w:r>
                        <w:rPr>
                          <w:b/>
                          <w:bCs/>
                          <w:color w:val="385623" w:themeColor="accent6" w:themeShade="80"/>
                        </w:rPr>
                        <w:t xml:space="preserve"> in </w:t>
                      </w:r>
                      <w:r w:rsidR="005E1196">
                        <w:rPr>
                          <w:b/>
                          <w:bCs/>
                          <w:color w:val="385623" w:themeColor="accent6" w:themeShade="80"/>
                        </w:rPr>
                        <w:t>the UK</w:t>
                      </w:r>
                      <w:r>
                        <w:rPr>
                          <w:b/>
                          <w:bCs/>
                          <w:color w:val="385623" w:themeColor="accent6" w:themeShade="80"/>
                        </w:rPr>
                        <w:t>.</w:t>
                      </w:r>
                    </w:p>
                    <w:p w14:paraId="47B14318" w14:textId="651764F0" w:rsidR="005E1196" w:rsidRPr="00965393" w:rsidRDefault="005E1196" w:rsidP="00965393">
                      <w:pPr>
                        <w:pStyle w:val="ListParagraph"/>
                        <w:numPr>
                          <w:ilvl w:val="0"/>
                          <w:numId w:val="13"/>
                        </w:numPr>
                        <w:rPr>
                          <w:color w:val="385623" w:themeColor="accent6" w:themeShade="80"/>
                        </w:rPr>
                      </w:pPr>
                      <w:r w:rsidRPr="00965393">
                        <w:rPr>
                          <w:color w:val="385623" w:themeColor="accent6" w:themeShade="80"/>
                        </w:rPr>
                        <w:t>Funding Constraints: Pharmacies are struggling with inadequate funding, impacting their ability to provide services and invest in staff and infrastructure.</w:t>
                      </w:r>
                    </w:p>
                    <w:p w14:paraId="44DF8D4E" w14:textId="300DC2DC" w:rsidR="005E1196" w:rsidRPr="00965393" w:rsidRDefault="005E1196" w:rsidP="00965393">
                      <w:pPr>
                        <w:pStyle w:val="ListParagraph"/>
                        <w:numPr>
                          <w:ilvl w:val="0"/>
                          <w:numId w:val="13"/>
                        </w:numPr>
                        <w:rPr>
                          <w:color w:val="385623" w:themeColor="accent6" w:themeShade="80"/>
                        </w:rPr>
                      </w:pPr>
                      <w:r w:rsidRPr="00965393">
                        <w:rPr>
                          <w:color w:val="385623" w:themeColor="accent6" w:themeShade="80"/>
                        </w:rPr>
                        <w:t>Workforce Shortages and Pressures: Pharmacies face staffing challenges, including pharmacist shortages, high workload, and burnout. The General Pharmaceutical Council (GPhC) has reported concerns over pharmacist wellbeing and retention. (NHS</w:t>
                      </w:r>
                      <w:r w:rsidR="00965393" w:rsidRPr="00965393">
                        <w:rPr>
                          <w:color w:val="385623" w:themeColor="accent6" w:themeShade="80"/>
                        </w:rPr>
                        <w:t xml:space="preserve"> 2022</w:t>
                      </w:r>
                      <w:r w:rsidRPr="00965393">
                        <w:rPr>
                          <w:color w:val="385623" w:themeColor="accent6" w:themeShade="80"/>
                        </w:rPr>
                        <w:t>)</w:t>
                      </w:r>
                    </w:p>
                    <w:p w14:paraId="02EE69C1" w14:textId="7B597380"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965393" w:rsidRPr="00CB4D6C">
        <w:rPr>
          <w:noProof/>
        </w:rPr>
        <mc:AlternateContent>
          <mc:Choice Requires="wps">
            <w:drawing>
              <wp:anchor distT="45720" distB="45720" distL="114300" distR="114300" simplePos="0" relativeHeight="251669504" behindDoc="0" locked="0" layoutInCell="1" allowOverlap="1" wp14:anchorId="298766ED" wp14:editId="5F185686">
                <wp:simplePos x="0" y="0"/>
                <wp:positionH relativeFrom="column">
                  <wp:posOffset>6221730</wp:posOffset>
                </wp:positionH>
                <wp:positionV relativeFrom="paragraph">
                  <wp:posOffset>1200150</wp:posOffset>
                </wp:positionV>
                <wp:extent cx="3265170" cy="2594610"/>
                <wp:effectExtent l="19050" t="19050" r="1143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5170" cy="2594610"/>
                        </a:xfrm>
                        <a:prstGeom prst="rect">
                          <a:avLst/>
                        </a:prstGeom>
                        <a:solidFill>
                          <a:srgbClr val="FFC000"/>
                        </a:solidFill>
                        <a:ln w="44450">
                          <a:solidFill>
                            <a:srgbClr val="000000"/>
                          </a:solidFill>
                          <a:miter lim="800000"/>
                          <a:headEnd/>
                          <a:tailEnd/>
                        </a:ln>
                        <a:effectLst>
                          <a:softEdge rad="25400"/>
                        </a:effectLst>
                      </wps:spPr>
                      <wps:txbx>
                        <w:txbxContent>
                          <w:p w14:paraId="1DE9AA36" w14:textId="00297F0C" w:rsidR="00B9624A" w:rsidRPr="00B9624A" w:rsidRDefault="00B9624A" w:rsidP="00CB4D6C">
                            <w:pPr>
                              <w:jc w:val="both"/>
                              <w:rPr>
                                <w:b/>
                                <w:bCs/>
                                <w:color w:val="385623" w:themeColor="accent6" w:themeShade="80"/>
                              </w:rPr>
                            </w:pPr>
                            <w:r>
                              <w:rPr>
                                <w:b/>
                                <w:bCs/>
                                <w:color w:val="385623" w:themeColor="accent6" w:themeShade="80"/>
                              </w:rPr>
                              <w:t xml:space="preserve">The brief history of services. In </w:t>
                            </w:r>
                            <w:r w:rsidRPr="00DC4C59">
                              <w:rPr>
                                <w:b/>
                                <w:bCs/>
                                <w:color w:val="385623" w:themeColor="accent6" w:themeShade="80"/>
                              </w:rPr>
                              <w:t>Early Years (1860s-1930s)</w:t>
                            </w:r>
                          </w:p>
                          <w:p w14:paraId="28338E4B" w14:textId="3E74FE8F" w:rsidR="00B9624A" w:rsidRPr="00E65D54" w:rsidRDefault="00B9624A" w:rsidP="00CB4D6C">
                            <w:pPr>
                              <w:pStyle w:val="ListParagraph"/>
                              <w:numPr>
                                <w:ilvl w:val="0"/>
                                <w:numId w:val="16"/>
                              </w:numPr>
                              <w:jc w:val="both"/>
                              <w:rPr>
                                <w:color w:val="385623" w:themeColor="accent6" w:themeShade="80"/>
                              </w:rPr>
                            </w:pPr>
                            <w:r w:rsidRPr="00E65D54">
                              <w:rPr>
                                <w:color w:val="385623" w:themeColor="accent6" w:themeShade="80"/>
                              </w:rPr>
                              <w:t>Pharmaceutical Society of Great Britain (1841): Founded to promote pharmacy education and standards.</w:t>
                            </w:r>
                          </w:p>
                          <w:p w14:paraId="16C7AAF9" w14:textId="674FCAF2" w:rsidR="00B9624A" w:rsidRPr="00965393" w:rsidRDefault="00B9624A" w:rsidP="00CB4D6C">
                            <w:pPr>
                              <w:pStyle w:val="ListParagraph"/>
                              <w:numPr>
                                <w:ilvl w:val="0"/>
                                <w:numId w:val="16"/>
                              </w:numPr>
                              <w:jc w:val="both"/>
                              <w:rPr>
                                <w:color w:val="385623" w:themeColor="accent6" w:themeShade="80"/>
                              </w:rPr>
                            </w:pPr>
                            <w:r w:rsidRPr="00E65D54">
                              <w:rPr>
                                <w:color w:val="385623" w:themeColor="accent6" w:themeShade="80"/>
                              </w:rPr>
                              <w:t>Early 20th Century: Pharmacies began to shift from traditional apothecary-style practices to more modern, commercial approaches.</w:t>
                            </w:r>
                            <w:r w:rsidR="00965393">
                              <w:rPr>
                                <w:color w:val="385623" w:themeColor="accent6" w:themeShade="80"/>
                              </w:rPr>
                              <w:t xml:space="preserve"> </w:t>
                            </w:r>
                            <w:r w:rsidR="00965393" w:rsidRPr="005E1196">
                              <w:rPr>
                                <w:color w:val="385623" w:themeColor="accent6" w:themeShade="80"/>
                              </w:rPr>
                              <w:t>(WHO</w:t>
                            </w:r>
                            <w:r w:rsidR="00965393">
                              <w:rPr>
                                <w:color w:val="385623" w:themeColor="accent6" w:themeShade="80"/>
                              </w:rPr>
                              <w:t xml:space="preserve"> 2023</w:t>
                            </w:r>
                            <w:r w:rsidR="00965393" w:rsidRPr="005E1196">
                              <w:rPr>
                                <w:color w:val="385623" w:themeColor="accent6" w:themeShade="80"/>
                              </w:rPr>
                              <w:t>)</w:t>
                            </w:r>
                            <w:r w:rsidR="00965393">
                              <w:rPr>
                                <w:color w:val="385623" w:themeColor="accent6" w:themeShade="80"/>
                              </w:rPr>
                              <w:t>.</w:t>
                            </w:r>
                          </w:p>
                          <w:p w14:paraId="3826D812" w14:textId="4CAF8D02" w:rsidR="00E65D54" w:rsidRPr="00E65D54" w:rsidRDefault="00E65D54" w:rsidP="00CB4D6C">
                            <w:pPr>
                              <w:pStyle w:val="ListParagraph"/>
                              <w:numPr>
                                <w:ilvl w:val="0"/>
                                <w:numId w:val="16"/>
                              </w:numPr>
                              <w:jc w:val="both"/>
                              <w:rPr>
                                <w:color w:val="385623" w:themeColor="accent6" w:themeShade="80"/>
                              </w:rPr>
                            </w:pPr>
                            <w:r w:rsidRPr="00E65D54">
                              <w:rPr>
                                <w:color w:val="385623" w:themeColor="accent6" w:themeShade="80"/>
                              </w:rPr>
                              <w:t>Currently, Pharmacy services are adopting digital technologies, such as AI and automation, to improve efficiency patient care. (NHS England).</w:t>
                            </w:r>
                          </w:p>
                          <w:p w14:paraId="28DFC527" w14:textId="69685625" w:rsidR="00B9624A" w:rsidRPr="00E65D54" w:rsidRDefault="00B9624A" w:rsidP="00B9624A">
                            <w:pPr>
                              <w:rPr>
                                <w:color w:val="385623" w:themeColor="accent6" w:themeShade="80"/>
                              </w:rPr>
                            </w:pPr>
                          </w:p>
                          <w:p w14:paraId="2F2C6041" w14:textId="75F9367C" w:rsidR="00BE6BE0" w:rsidRPr="005E1196"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489.9pt;margin-top:94.5pt;width:257.1pt;height:204.3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" fillcolor="#ffc000" strokeweight="3.5pt">
                <v:textbox>
                  <w:txbxContent>
                    <w:p w14:paraId="1DE9AA36" w14:textId="00297F0C" w:rsidR="00B9624A" w:rsidRPr="00B9624A" w:rsidRDefault="00B9624A" w:rsidP="00CB4D6C">
                      <w:pPr>
                        <w:jc w:val="both"/>
                        <w:rPr>
                          <w:b/>
                          <w:bCs/>
                          <w:color w:val="385623" w:themeColor="accent6" w:themeShade="80"/>
                        </w:rPr>
                      </w:pPr>
                      <w:r>
                        <w:rPr>
                          <w:b/>
                          <w:bCs/>
                          <w:color w:val="385623" w:themeColor="accent6" w:themeShade="80"/>
                        </w:rPr>
                        <w:t xml:space="preserve">The brief history of services. In </w:t>
                      </w:r>
                      <w:r w:rsidRPr="00DC4C59">
                        <w:rPr>
                          <w:b/>
                          <w:bCs/>
                          <w:color w:val="385623" w:themeColor="accent6" w:themeShade="80"/>
                        </w:rPr>
                        <w:t>Early Years (1860s-1930s)</w:t>
                      </w:r>
                    </w:p>
                    <w:p w14:paraId="28338E4B" w14:textId="3E74FE8F" w:rsidR="00B9624A" w:rsidRPr="00E65D54" w:rsidRDefault="00B9624A" w:rsidP="00CB4D6C">
                      <w:pPr>
                        <w:pStyle w:val="ListParagraph"/>
                        <w:numPr>
                          <w:ilvl w:val="0"/>
                          <w:numId w:val="16"/>
                        </w:numPr>
                        <w:jc w:val="both"/>
                        <w:rPr>
                          <w:color w:val="385623" w:themeColor="accent6" w:themeShade="80"/>
                        </w:rPr>
                      </w:pPr>
                      <w:r w:rsidRPr="00E65D54">
                        <w:rPr>
                          <w:color w:val="385623" w:themeColor="accent6" w:themeShade="80"/>
                        </w:rPr>
                        <w:t>Pharmaceutical Society of Great Britain (1841): Founded to promote pharmacy education and standards.</w:t>
                      </w:r>
                    </w:p>
                    <w:p w14:paraId="16C7AAF9" w14:textId="674FCAF2" w:rsidR="00B9624A" w:rsidRPr="00965393" w:rsidRDefault="00B9624A" w:rsidP="00CB4D6C">
                      <w:pPr>
                        <w:pStyle w:val="ListParagraph"/>
                        <w:numPr>
                          <w:ilvl w:val="0"/>
                          <w:numId w:val="16"/>
                        </w:numPr>
                        <w:jc w:val="both"/>
                        <w:rPr>
                          <w:color w:val="385623" w:themeColor="accent6" w:themeShade="80"/>
                        </w:rPr>
                      </w:pPr>
                      <w:r w:rsidRPr="00E65D54">
                        <w:rPr>
                          <w:color w:val="385623" w:themeColor="accent6" w:themeShade="80"/>
                        </w:rPr>
                        <w:t>Early 20th Century: Pharmacies began to shift from traditional apothecary-style practices to more modern, commercial approaches.</w:t>
                      </w:r>
                      <w:r w:rsidR="00965393">
                        <w:rPr>
                          <w:color w:val="385623" w:themeColor="accent6" w:themeShade="80"/>
                        </w:rPr>
                        <w:t xml:space="preserve"> </w:t>
                      </w:r>
                      <w:r w:rsidR="00965393" w:rsidRPr="005E1196">
                        <w:rPr>
                          <w:color w:val="385623" w:themeColor="accent6" w:themeShade="80"/>
                        </w:rPr>
                        <w:t>(WHO</w:t>
                      </w:r>
                      <w:r w:rsidR="00965393">
                        <w:rPr>
                          <w:color w:val="385623" w:themeColor="accent6" w:themeShade="80"/>
                        </w:rPr>
                        <w:t xml:space="preserve"> 2023</w:t>
                      </w:r>
                      <w:r w:rsidR="00965393" w:rsidRPr="005E1196">
                        <w:rPr>
                          <w:color w:val="385623" w:themeColor="accent6" w:themeShade="80"/>
                        </w:rPr>
                        <w:t>)</w:t>
                      </w:r>
                      <w:r w:rsidR="00965393">
                        <w:rPr>
                          <w:color w:val="385623" w:themeColor="accent6" w:themeShade="80"/>
                        </w:rPr>
                        <w:t>.</w:t>
                      </w:r>
                    </w:p>
                    <w:p w14:paraId="3826D812" w14:textId="4CAF8D02" w:rsidR="00E65D54" w:rsidRPr="00E65D54" w:rsidRDefault="00E65D54" w:rsidP="00CB4D6C">
                      <w:pPr>
                        <w:pStyle w:val="ListParagraph"/>
                        <w:numPr>
                          <w:ilvl w:val="0"/>
                          <w:numId w:val="16"/>
                        </w:numPr>
                        <w:jc w:val="both"/>
                        <w:rPr>
                          <w:color w:val="385623" w:themeColor="accent6" w:themeShade="80"/>
                        </w:rPr>
                      </w:pPr>
                      <w:r w:rsidRPr="00E65D54">
                        <w:rPr>
                          <w:color w:val="385623" w:themeColor="accent6" w:themeShade="80"/>
                        </w:rPr>
                        <w:t>Currently, Pharmacy services are adopting digital technologies, such as AI and automation, to improve efficiency patient care. (NHS England).</w:t>
                      </w:r>
                    </w:p>
                    <w:p w14:paraId="28DFC527" w14:textId="69685625" w:rsidR="00B9624A" w:rsidRPr="00E65D54" w:rsidRDefault="00B9624A" w:rsidP="00B9624A">
                      <w:pPr>
                        <w:rPr>
                          <w:color w:val="385623" w:themeColor="accent6" w:themeShade="80"/>
                        </w:rPr>
                      </w:pPr>
                    </w:p>
                    <w:p w14:paraId="2F2C6041" w14:textId="75F9367C" w:rsidR="00BE6BE0" w:rsidRPr="005E1196" w:rsidRDefault="00BE6BE0" w:rsidP="00BE6BE0">
                      <w:pPr>
                        <w:rPr>
                          <w:b/>
                          <w:bCs/>
                          <w:color w:val="385623" w:themeColor="accent6" w:themeShade="80"/>
                        </w:rPr>
                      </w:pPr>
                    </w:p>
                  </w:txbxContent>
                </v:textbox>
                <w10:wrap type="square"/>
              </v:shape>
            </w:pict>
          </mc:Fallback>
        </mc:AlternateContent>
      </w:r>
      <w:r w:rsidR="00E65D54" w:rsidRPr="00CB4D6C">
        <w:rPr>
          <w:noProof/>
        </w:rPr>
        <mc:AlternateContent>
          <mc:Choice Requires="wps">
            <w:drawing>
              <wp:anchor distT="45720" distB="45720" distL="114300" distR="114300" simplePos="0" relativeHeight="251665408" behindDoc="0" locked="0" layoutInCell="1" allowOverlap="1" wp14:anchorId="21A64788" wp14:editId="43C43E15">
                <wp:simplePos x="0" y="0"/>
                <wp:positionH relativeFrom="margin">
                  <wp:posOffset>3158490</wp:posOffset>
                </wp:positionH>
                <wp:positionV relativeFrom="paragraph">
                  <wp:posOffset>1223010</wp:posOffset>
                </wp:positionV>
                <wp:extent cx="2945130" cy="2442210"/>
                <wp:effectExtent l="19050" t="19050" r="2667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5130" cy="2442210"/>
                        </a:xfrm>
                        <a:prstGeom prst="rect">
                          <a:avLst/>
                        </a:prstGeom>
                        <a:solidFill>
                          <a:srgbClr val="FFFFFF"/>
                        </a:solidFill>
                        <a:ln w="44450">
                          <a:solidFill>
                            <a:srgbClr val="000000"/>
                          </a:solidFill>
                          <a:miter lim="800000"/>
                          <a:headEnd/>
                          <a:tailEnd/>
                        </a:ln>
                        <a:effectLst>
                          <a:softEdge rad="25400"/>
                        </a:effectLst>
                      </wps:spPr>
                      <wps:txbx>
                        <w:txbxContent>
                          <w:p w14:paraId="16EA0274" w14:textId="41A03951" w:rsidR="00BE6BE0" w:rsidRPr="00CB4D6C" w:rsidRDefault="004B6954" w:rsidP="00BE6BE0">
                            <w:pPr>
                              <w:rPr>
                                <w:b/>
                                <w:bCs/>
                                <w:color w:val="2F5496" w:themeColor="accent1" w:themeShade="BF"/>
                              </w:rPr>
                            </w:pPr>
                            <w:r w:rsidRPr="00CB4D6C">
                              <w:rPr>
                                <w:b/>
                                <w:bCs/>
                                <w:color w:val="2F5496" w:themeColor="accent1" w:themeShade="BF"/>
                              </w:rPr>
                              <w:t>PHARMACY IMAGE (NHS England)</w:t>
                            </w:r>
                          </w:p>
                          <w:p w14:paraId="2A6CE679" w14:textId="1A4BAB39" w:rsidR="00BE6BE0" w:rsidRDefault="004B6954" w:rsidP="00BE6BE0">
                            <w:r>
                              <w:rPr>
                                <w:noProof/>
                              </w:rPr>
                              <w:drawing>
                                <wp:inline distT="0" distB="0" distL="0" distR="0" wp14:anchorId="44DC9079" wp14:editId="42AB1A93">
                                  <wp:extent cx="2804160" cy="1950720"/>
                                  <wp:effectExtent l="0" t="0" r="0" b="0"/>
                                  <wp:docPr id="1047319919" name="Picture 9" descr="Pharmacy First: A year of the service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First: A year of the service in Engl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4160" cy="19507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48.7pt;margin-top:96.3pt;width:231.9pt;height:192.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" strokeweight="3.5pt">
                <v:textbox>
                  <w:txbxContent>
                    <w:p w14:paraId="16EA0274" w14:textId="41A03951" w:rsidR="00BE6BE0" w:rsidRPr="00CB4D6C" w:rsidRDefault="004B6954" w:rsidP="00BE6BE0">
                      <w:pPr>
                        <w:rPr>
                          <w:b/>
                          <w:bCs/>
                          <w:color w:val="2F5496" w:themeColor="accent1" w:themeShade="BF"/>
                        </w:rPr>
                      </w:pPr>
                      <w:r w:rsidRPr="00CB4D6C">
                        <w:rPr>
                          <w:b/>
                          <w:bCs/>
                          <w:color w:val="2F5496" w:themeColor="accent1" w:themeShade="BF"/>
                        </w:rPr>
                        <w:t>PHARMACY IMAGE (NHS England)</w:t>
                      </w:r>
                    </w:p>
                    <w:p w14:paraId="2A6CE679" w14:textId="1A4BAB39" w:rsidR="00BE6BE0" w:rsidRDefault="004B6954" w:rsidP="00BE6BE0">
                      <w:r>
                        <w:rPr>
                          <w:noProof/>
                        </w:rPr>
                        <w:drawing>
                          <wp:inline distT="0" distB="0" distL="0" distR="0" wp14:anchorId="44DC9079" wp14:editId="42AB1A93">
                            <wp:extent cx="2804160" cy="1950720"/>
                            <wp:effectExtent l="0" t="0" r="0" b="0"/>
                            <wp:docPr id="1047319919" name="Picture 9" descr="Pharmacy First: A year of the service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First: A year of the service in Engl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4160" cy="1950720"/>
                                    </a:xfrm>
                                    <a:prstGeom prst="rect">
                                      <a:avLst/>
                                    </a:prstGeom>
                                    <a:noFill/>
                                    <a:ln>
                                      <a:noFill/>
                                    </a:ln>
                                  </pic:spPr>
                                </pic:pic>
                              </a:graphicData>
                            </a:graphic>
                          </wp:inline>
                        </w:drawing>
                      </w:r>
                    </w:p>
                  </w:txbxContent>
                </v:textbox>
                <w10:wrap type="square" anchorx="margin"/>
              </v:shape>
            </w:pict>
          </mc:Fallback>
        </mc:AlternateContent>
      </w:r>
      <w:r w:rsidR="00E65D54" w:rsidRPr="00CB4D6C">
        <w:rPr>
          <w:noProof/>
        </w:rPr>
        <mc:AlternateContent>
          <mc:Choice Requires="wps">
            <w:drawing>
              <wp:anchor distT="45720" distB="45720" distL="114300" distR="114300" simplePos="0" relativeHeight="251663360" behindDoc="0" locked="0" layoutInCell="1" allowOverlap="1" wp14:anchorId="04CAE92E" wp14:editId="756CB670">
                <wp:simplePos x="0" y="0"/>
                <wp:positionH relativeFrom="page">
                  <wp:posOffset>179070</wp:posOffset>
                </wp:positionH>
                <wp:positionV relativeFrom="paragraph">
                  <wp:posOffset>1200150</wp:posOffset>
                </wp:positionV>
                <wp:extent cx="3745230" cy="2533650"/>
                <wp:effectExtent l="19050" t="19050" r="4572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5230" cy="2533650"/>
                        </a:xfrm>
                        <a:prstGeom prst="rect">
                          <a:avLst/>
                        </a:prstGeom>
                        <a:solidFill>
                          <a:srgbClr val="EE0000"/>
                        </a:solidFill>
                        <a:ln w="47625">
                          <a:solidFill>
                            <a:schemeClr val="accent2"/>
                          </a:solidFill>
                          <a:miter lim="800000"/>
                          <a:headEnd/>
                          <a:tailEnd/>
                        </a:ln>
                        <a:effectLst>
                          <a:softEdge rad="25400"/>
                        </a:effectLst>
                      </wps:spPr>
                      <wps:txbx>
                        <w:txbxContent>
                          <w:p w14:paraId="5CFE0E76" w14:textId="1F6ECA07" w:rsidR="008B2D83" w:rsidRDefault="008B2D83" w:rsidP="00CB4D6C">
                            <w:pPr>
                              <w:jc w:val="both"/>
                              <w:rPr>
                                <w:b/>
                                <w:bCs/>
                                <w:color w:val="385623" w:themeColor="accent6" w:themeShade="80"/>
                              </w:rPr>
                            </w:pPr>
                            <w:r>
                              <w:rPr>
                                <w:b/>
                                <w:bCs/>
                                <w:color w:val="385623" w:themeColor="accent6" w:themeShade="80"/>
                              </w:rPr>
                              <w:t>Explanation of Pharmacy in health care services.</w:t>
                            </w:r>
                          </w:p>
                          <w:p w14:paraId="6E3AC74B" w14:textId="5A2F4763" w:rsidR="007B0DB2" w:rsidRPr="005E1196" w:rsidRDefault="007B0DB2" w:rsidP="00CB4D6C">
                            <w:pPr>
                              <w:pStyle w:val="NoSpacing"/>
                              <w:jc w:val="both"/>
                              <w:rPr>
                                <w:b/>
                                <w:bCs/>
                              </w:rPr>
                            </w:pPr>
                            <w:r w:rsidRPr="005E1196">
                              <w:rPr>
                                <w:b/>
                                <w:bCs/>
                              </w:rPr>
                              <w:t>Pharmacies are a cornerstone of the NHS, providing essential healthcare services to patients across the UK. Here's an overview:</w:t>
                            </w:r>
                          </w:p>
                          <w:p w14:paraId="6807961E" w14:textId="77777777" w:rsidR="005A6401" w:rsidRDefault="005A6401" w:rsidP="00CB4D6C">
                            <w:pPr>
                              <w:pStyle w:val="NoSpacing"/>
                              <w:numPr>
                                <w:ilvl w:val="0"/>
                                <w:numId w:val="17"/>
                              </w:numPr>
                              <w:jc w:val="both"/>
                            </w:pPr>
                            <w:r>
                              <w:t>Dispensing Medicines: Pharmacies dispense prescribed medications, ensuring patients receive the correct treatment.</w:t>
                            </w:r>
                          </w:p>
                          <w:p w14:paraId="3971B1B5" w14:textId="340765F2" w:rsidR="005A6401" w:rsidRDefault="005A6401" w:rsidP="00CB4D6C">
                            <w:pPr>
                              <w:pStyle w:val="NoSpacing"/>
                              <w:numPr>
                                <w:ilvl w:val="0"/>
                                <w:numId w:val="17"/>
                              </w:numPr>
                              <w:jc w:val="both"/>
                            </w:pPr>
                            <w:r>
                              <w:t>Clinical Services: Many pharmacies offer clinical services, such as: -Health checks (e.g., blood pressure, diabetes)</w:t>
                            </w:r>
                          </w:p>
                          <w:p w14:paraId="264C17DC" w14:textId="2AE8ABC3" w:rsidR="005A6401" w:rsidRDefault="005A6401" w:rsidP="00CB4D6C">
                            <w:pPr>
                              <w:pStyle w:val="NoSpacing"/>
                              <w:numPr>
                                <w:ilvl w:val="1"/>
                                <w:numId w:val="17"/>
                              </w:numPr>
                              <w:jc w:val="both"/>
                            </w:pPr>
                            <w:r>
                              <w:t>-Vaccinations (e.g., flu, COVID-19)</w:t>
                            </w:r>
                            <w:r w:rsidR="00965393">
                              <w:t xml:space="preserve"> (NHS 2021).</w:t>
                            </w:r>
                          </w:p>
                          <w:p w14:paraId="44A2397F" w14:textId="5F6B7CE1" w:rsidR="00BE6BE0" w:rsidRDefault="005A6401" w:rsidP="00CB4D6C">
                            <w:pPr>
                              <w:pStyle w:val="ListParagraph"/>
                              <w:numPr>
                                <w:ilvl w:val="0"/>
                                <w:numId w:val="17"/>
                              </w:numPr>
                              <w:jc w:val="both"/>
                            </w:pPr>
                            <w:r w:rsidRPr="005A6401">
                              <w:t>Public Health: Pharmacies contribute to public health initiatives, such as smoking</w:t>
                            </w:r>
                            <w:r w:rsidR="00994956">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14.1pt;margin-top:94.5pt;width:294.9pt;height:199.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" fillcolor="#e00" strokecolor="#ed7d31 [3205]" strokeweight="3.75pt">
                <v:textbox>
                  <w:txbxContent>
                    <w:p w14:paraId="5CFE0E76" w14:textId="1F6ECA07" w:rsidR="008B2D83" w:rsidRDefault="008B2D83" w:rsidP="00CB4D6C">
                      <w:pPr>
                        <w:jc w:val="both"/>
                        <w:rPr>
                          <w:b/>
                          <w:bCs/>
                          <w:color w:val="385623" w:themeColor="accent6" w:themeShade="80"/>
                        </w:rPr>
                      </w:pPr>
                      <w:r>
                        <w:rPr>
                          <w:b/>
                          <w:bCs/>
                          <w:color w:val="385623" w:themeColor="accent6" w:themeShade="80"/>
                        </w:rPr>
                        <w:t>Explanation of Pharmacy in health care services.</w:t>
                      </w:r>
                    </w:p>
                    <w:p w14:paraId="6E3AC74B" w14:textId="5A2F4763" w:rsidR="007B0DB2" w:rsidRPr="005E1196" w:rsidRDefault="007B0DB2" w:rsidP="00CB4D6C">
                      <w:pPr>
                        <w:pStyle w:val="NoSpacing"/>
                        <w:jc w:val="both"/>
                        <w:rPr>
                          <w:b/>
                          <w:bCs/>
                        </w:rPr>
                      </w:pPr>
                      <w:r w:rsidRPr="005E1196">
                        <w:rPr>
                          <w:b/>
                          <w:bCs/>
                        </w:rPr>
                        <w:t>Pharmacies are a cornerstone of the NHS, providing essential healthcare services to patients across the UK. Here's an overview:</w:t>
                      </w:r>
                    </w:p>
                    <w:p w14:paraId="6807961E" w14:textId="77777777" w:rsidR="005A6401" w:rsidRDefault="005A6401" w:rsidP="00CB4D6C">
                      <w:pPr>
                        <w:pStyle w:val="NoSpacing"/>
                        <w:numPr>
                          <w:ilvl w:val="0"/>
                          <w:numId w:val="17"/>
                        </w:numPr>
                        <w:jc w:val="both"/>
                      </w:pPr>
                      <w:r>
                        <w:t>Dispensing Medicines: Pharmacies dispense prescribed medications, ensuring patients receive the correct treatment.</w:t>
                      </w:r>
                    </w:p>
                    <w:p w14:paraId="3971B1B5" w14:textId="340765F2" w:rsidR="005A6401" w:rsidRDefault="005A6401" w:rsidP="00CB4D6C">
                      <w:pPr>
                        <w:pStyle w:val="NoSpacing"/>
                        <w:numPr>
                          <w:ilvl w:val="0"/>
                          <w:numId w:val="17"/>
                        </w:numPr>
                        <w:jc w:val="both"/>
                      </w:pPr>
                      <w:r>
                        <w:t>Clinical Services: Many pharmacies offer clinical services, such as: -Health checks (e.g., blood pressure, diabetes)</w:t>
                      </w:r>
                    </w:p>
                    <w:p w14:paraId="264C17DC" w14:textId="2AE8ABC3" w:rsidR="005A6401" w:rsidRDefault="005A6401" w:rsidP="00CB4D6C">
                      <w:pPr>
                        <w:pStyle w:val="NoSpacing"/>
                        <w:numPr>
                          <w:ilvl w:val="1"/>
                          <w:numId w:val="17"/>
                        </w:numPr>
                        <w:jc w:val="both"/>
                      </w:pPr>
                      <w:r>
                        <w:t>-Vaccinations (e.g., flu, COVID-19)</w:t>
                      </w:r>
                      <w:r w:rsidR="00965393">
                        <w:t xml:space="preserve"> (NHS 2021).</w:t>
                      </w:r>
                    </w:p>
                    <w:p w14:paraId="44A2397F" w14:textId="5F6B7CE1" w:rsidR="00BE6BE0" w:rsidRDefault="005A6401" w:rsidP="00CB4D6C">
                      <w:pPr>
                        <w:pStyle w:val="ListParagraph"/>
                        <w:numPr>
                          <w:ilvl w:val="0"/>
                          <w:numId w:val="17"/>
                        </w:numPr>
                        <w:jc w:val="both"/>
                      </w:pPr>
                      <w:r w:rsidRPr="005A6401">
                        <w:t>Public Health: Pharmacies contribute to public health initiatives, such as smoking</w:t>
                      </w:r>
                      <w:r w:rsidR="00994956">
                        <w:t>.</w:t>
                      </w:r>
                    </w:p>
                  </w:txbxContent>
                </v:textbox>
                <w10:wrap type="square" anchorx="page"/>
              </v:shape>
            </w:pict>
          </mc:Fallback>
        </mc:AlternateContent>
      </w:r>
      <w:r w:rsidR="00994956" w:rsidRPr="00CB4D6C">
        <w:rPr>
          <w:noProof/>
        </w:rPr>
        <mc:AlternateContent>
          <mc:Choice Requires="wps">
            <w:drawing>
              <wp:anchor distT="45720" distB="45720" distL="114300" distR="114300" simplePos="0" relativeHeight="251671552" behindDoc="0" locked="0" layoutInCell="1" allowOverlap="1" wp14:anchorId="5D749413" wp14:editId="65712EE7">
                <wp:simplePos x="0" y="0"/>
                <wp:positionH relativeFrom="page">
                  <wp:posOffset>217170</wp:posOffset>
                </wp:positionH>
                <wp:positionV relativeFrom="paragraph">
                  <wp:posOffset>3764280</wp:posOffset>
                </wp:positionV>
                <wp:extent cx="3581400" cy="1916430"/>
                <wp:effectExtent l="19050" t="19050" r="38100" b="457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16430"/>
                        </a:xfrm>
                        <a:prstGeom prst="rect">
                          <a:avLst/>
                        </a:prstGeom>
                        <a:solidFill>
                          <a:srgbClr val="00B050"/>
                        </a:solidFill>
                        <a:ln w="47625">
                          <a:solidFill>
                            <a:srgbClr val="000000"/>
                          </a:solidFill>
                          <a:miter lim="800000"/>
                          <a:headEnd/>
                          <a:tailEnd/>
                        </a:ln>
                        <a:effectLst>
                          <a:softEdge rad="25400"/>
                        </a:effectLst>
                      </wps:spPr>
                      <wps:txbx>
                        <w:txbxContent>
                          <w:p w14:paraId="1F1D2A27" w14:textId="33C8A207" w:rsidR="00994956" w:rsidRDefault="00994956" w:rsidP="00994956">
                            <w:pPr>
                              <w:rPr>
                                <w:b/>
                                <w:bCs/>
                                <w:color w:val="385623" w:themeColor="accent6" w:themeShade="80"/>
                              </w:rPr>
                            </w:pPr>
                            <w:r w:rsidRPr="005D0838">
                              <w:rPr>
                                <w:b/>
                                <w:bCs/>
                                <w:color w:val="385623" w:themeColor="accent6" w:themeShade="80"/>
                              </w:rPr>
                              <w:t>Current functioning of</w:t>
                            </w:r>
                            <w:r>
                              <w:rPr>
                                <w:b/>
                                <w:bCs/>
                                <w:color w:val="385623" w:themeColor="accent6" w:themeShade="80"/>
                              </w:rPr>
                              <w:t xml:space="preserve"> Pharmacy</w:t>
                            </w:r>
                            <w:r w:rsidRPr="005D0838">
                              <w:rPr>
                                <w:b/>
                                <w:bCs/>
                                <w:color w:val="385623" w:themeColor="accent6" w:themeShade="80"/>
                              </w:rPr>
                              <w:t xml:space="preserve"> the services</w:t>
                            </w:r>
                            <w:r>
                              <w:rPr>
                                <w:b/>
                                <w:bCs/>
                                <w:color w:val="385623" w:themeColor="accent6" w:themeShade="80"/>
                              </w:rPr>
                              <w:t>.</w:t>
                            </w:r>
                          </w:p>
                          <w:p w14:paraId="0FAE7050" w14:textId="65BD571C" w:rsidR="00994956" w:rsidRPr="005E1196" w:rsidRDefault="00994956" w:rsidP="00CB4D6C">
                            <w:pPr>
                              <w:pStyle w:val="ListParagraph"/>
                              <w:numPr>
                                <w:ilvl w:val="0"/>
                                <w:numId w:val="18"/>
                              </w:numPr>
                              <w:rPr>
                                <w:color w:val="385623" w:themeColor="accent6" w:themeShade="80"/>
                              </w:rPr>
                            </w:pPr>
                            <w:r w:rsidRPr="005E1196">
                              <w:rPr>
                                <w:color w:val="385623" w:themeColor="accent6" w:themeShade="80"/>
                              </w:rPr>
                              <w:t>Dispensing Medicines: Pharmacies dispense prescribed medications, ensuring patients receive the correct treatment.</w:t>
                            </w:r>
                          </w:p>
                          <w:p w14:paraId="52377418" w14:textId="14D5AC59" w:rsidR="00994956" w:rsidRPr="005E1196" w:rsidRDefault="00994956" w:rsidP="00CB4D6C">
                            <w:pPr>
                              <w:pStyle w:val="ListParagraph"/>
                              <w:numPr>
                                <w:ilvl w:val="0"/>
                                <w:numId w:val="18"/>
                              </w:numPr>
                              <w:rPr>
                                <w:color w:val="385623" w:themeColor="accent6" w:themeShade="80"/>
                              </w:rPr>
                            </w:pPr>
                            <w:r w:rsidRPr="005E1196">
                              <w:rPr>
                                <w:color w:val="385623" w:themeColor="accent6" w:themeShade="80"/>
                              </w:rPr>
                              <w:t>Clinical Services: Many pharmacies offer clinical services.</w:t>
                            </w:r>
                          </w:p>
                          <w:p w14:paraId="5E7AA316" w14:textId="3B121582" w:rsidR="006553D7" w:rsidRPr="005E1196" w:rsidRDefault="006553D7" w:rsidP="00CB4D6C">
                            <w:pPr>
                              <w:pStyle w:val="ListParagraph"/>
                              <w:numPr>
                                <w:ilvl w:val="0"/>
                                <w:numId w:val="18"/>
                              </w:numPr>
                              <w:rPr>
                                <w:color w:val="385623" w:themeColor="accent6" w:themeShade="80"/>
                              </w:rPr>
                            </w:pPr>
                            <w:r w:rsidRPr="005E1196">
                              <w:rPr>
                                <w:color w:val="385623" w:themeColor="accent6" w:themeShade="80"/>
                              </w:rPr>
                              <w:t>Advice and Guidance: Pharmacists provide expert advice on medication use, side effects.</w:t>
                            </w:r>
                            <w:r w:rsidR="005E1196" w:rsidRPr="005E1196">
                              <w:rPr>
                                <w:color w:val="385623" w:themeColor="accent6" w:themeShade="80"/>
                              </w:rPr>
                              <w:t xml:space="preserve"> (WHO</w:t>
                            </w:r>
                            <w:r w:rsidR="00965393">
                              <w:rPr>
                                <w:color w:val="385623" w:themeColor="accent6" w:themeShade="80"/>
                              </w:rPr>
                              <w:t xml:space="preserve"> 2023</w:t>
                            </w:r>
                            <w:r w:rsidR="005E1196" w:rsidRPr="005E1196">
                              <w:rPr>
                                <w:color w:val="385623" w:themeColor="accent6" w:themeShade="80"/>
                              </w:rPr>
                              <w:t>)</w:t>
                            </w:r>
                            <w:r w:rsidR="00965393">
                              <w:rPr>
                                <w:color w:val="385623" w:themeColor="accent6" w:themeShade="80"/>
                              </w:rPr>
                              <w:t>.</w:t>
                            </w:r>
                          </w:p>
                          <w:p w14:paraId="6E07F680" w14:textId="4A32EF8F" w:rsidR="00BE6BE0" w:rsidRPr="00FD32B5" w:rsidRDefault="00BE6BE0" w:rsidP="00BE6BE0">
                            <w:pPr>
                              <w:rPr>
                                <w:b/>
                                <w:bCs/>
                                <w:color w:val="385623" w:themeColor="accent6" w:themeShade="80"/>
                              </w:rPr>
                            </w:pPr>
                          </w:p>
                          <w:p w14:paraId="42887553" w14:textId="24D2D6A6"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7.1pt;margin-top:296.4pt;width:282pt;height:150.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" fillcolor="#00b050" strokeweight="3.75pt">
                <v:textbox>
                  <w:txbxContent>
                    <w:p w14:paraId="1F1D2A27" w14:textId="33C8A207" w:rsidR="00994956" w:rsidRDefault="00994956" w:rsidP="00994956">
                      <w:pPr>
                        <w:rPr>
                          <w:b/>
                          <w:bCs/>
                          <w:color w:val="385623" w:themeColor="accent6" w:themeShade="80"/>
                        </w:rPr>
                      </w:pPr>
                      <w:r w:rsidRPr="005D0838">
                        <w:rPr>
                          <w:b/>
                          <w:bCs/>
                          <w:color w:val="385623" w:themeColor="accent6" w:themeShade="80"/>
                        </w:rPr>
                        <w:t>Current functioning of</w:t>
                      </w:r>
                      <w:r>
                        <w:rPr>
                          <w:b/>
                          <w:bCs/>
                          <w:color w:val="385623" w:themeColor="accent6" w:themeShade="80"/>
                        </w:rPr>
                        <w:t xml:space="preserve"> Pharmacy</w:t>
                      </w:r>
                      <w:r w:rsidRPr="005D0838">
                        <w:rPr>
                          <w:b/>
                          <w:bCs/>
                          <w:color w:val="385623" w:themeColor="accent6" w:themeShade="80"/>
                        </w:rPr>
                        <w:t xml:space="preserve"> the services</w:t>
                      </w:r>
                      <w:r>
                        <w:rPr>
                          <w:b/>
                          <w:bCs/>
                          <w:color w:val="385623" w:themeColor="accent6" w:themeShade="80"/>
                        </w:rPr>
                        <w:t>.</w:t>
                      </w:r>
                    </w:p>
                    <w:p w14:paraId="0FAE7050" w14:textId="65BD571C" w:rsidR="00994956" w:rsidRPr="005E1196" w:rsidRDefault="00994956" w:rsidP="00CB4D6C">
                      <w:pPr>
                        <w:pStyle w:val="ListParagraph"/>
                        <w:numPr>
                          <w:ilvl w:val="0"/>
                          <w:numId w:val="18"/>
                        </w:numPr>
                        <w:rPr>
                          <w:color w:val="385623" w:themeColor="accent6" w:themeShade="80"/>
                        </w:rPr>
                      </w:pPr>
                      <w:r w:rsidRPr="005E1196">
                        <w:rPr>
                          <w:color w:val="385623" w:themeColor="accent6" w:themeShade="80"/>
                        </w:rPr>
                        <w:t>Dispensing Medicines: Pharmacies dispense prescribed medications, ensuring patients receive the correct treatment.</w:t>
                      </w:r>
                    </w:p>
                    <w:p w14:paraId="52377418" w14:textId="14D5AC59" w:rsidR="00994956" w:rsidRPr="005E1196" w:rsidRDefault="00994956" w:rsidP="00CB4D6C">
                      <w:pPr>
                        <w:pStyle w:val="ListParagraph"/>
                        <w:numPr>
                          <w:ilvl w:val="0"/>
                          <w:numId w:val="18"/>
                        </w:numPr>
                        <w:rPr>
                          <w:color w:val="385623" w:themeColor="accent6" w:themeShade="80"/>
                        </w:rPr>
                      </w:pPr>
                      <w:r w:rsidRPr="005E1196">
                        <w:rPr>
                          <w:color w:val="385623" w:themeColor="accent6" w:themeShade="80"/>
                        </w:rPr>
                        <w:t>Clinical Services: Many pharmacies offer clinical services.</w:t>
                      </w:r>
                    </w:p>
                    <w:p w14:paraId="5E7AA316" w14:textId="3B121582" w:rsidR="006553D7" w:rsidRPr="005E1196" w:rsidRDefault="006553D7" w:rsidP="00CB4D6C">
                      <w:pPr>
                        <w:pStyle w:val="ListParagraph"/>
                        <w:numPr>
                          <w:ilvl w:val="0"/>
                          <w:numId w:val="18"/>
                        </w:numPr>
                        <w:rPr>
                          <w:color w:val="385623" w:themeColor="accent6" w:themeShade="80"/>
                        </w:rPr>
                      </w:pPr>
                      <w:r w:rsidRPr="005E1196">
                        <w:rPr>
                          <w:color w:val="385623" w:themeColor="accent6" w:themeShade="80"/>
                        </w:rPr>
                        <w:t>Advice and Guidance: Pharmacists provide expert advice on medication use, side effects.</w:t>
                      </w:r>
                      <w:r w:rsidR="005E1196" w:rsidRPr="005E1196">
                        <w:rPr>
                          <w:color w:val="385623" w:themeColor="accent6" w:themeShade="80"/>
                        </w:rPr>
                        <w:t xml:space="preserve"> (WHO</w:t>
                      </w:r>
                      <w:r w:rsidR="00965393">
                        <w:rPr>
                          <w:color w:val="385623" w:themeColor="accent6" w:themeShade="80"/>
                        </w:rPr>
                        <w:t xml:space="preserve"> 2023</w:t>
                      </w:r>
                      <w:r w:rsidR="005E1196" w:rsidRPr="005E1196">
                        <w:rPr>
                          <w:color w:val="385623" w:themeColor="accent6" w:themeShade="80"/>
                        </w:rPr>
                        <w:t>)</w:t>
                      </w:r>
                      <w:r w:rsidR="00965393">
                        <w:rPr>
                          <w:color w:val="385623" w:themeColor="accent6" w:themeShade="80"/>
                        </w:rPr>
                        <w:t>.</w:t>
                      </w:r>
                    </w:p>
                    <w:p w14:paraId="6E07F680" w14:textId="4A32EF8F" w:rsidR="00BE6BE0" w:rsidRPr="00FD32B5" w:rsidRDefault="00BE6BE0" w:rsidP="00BE6BE0">
                      <w:pPr>
                        <w:rPr>
                          <w:b/>
                          <w:bCs/>
                          <w:color w:val="385623" w:themeColor="accent6" w:themeShade="80"/>
                        </w:rPr>
                      </w:pPr>
                    </w:p>
                    <w:p w14:paraId="42887553" w14:textId="24D2D6A6"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F64FBC" w:rsidRPr="00CB4D6C">
        <w:rPr>
          <w:noProof/>
        </w:rPr>
        <mc:AlternateContent>
          <mc:Choice Requires="wps">
            <w:drawing>
              <wp:anchor distT="45720" distB="45720" distL="114300" distR="114300" simplePos="0" relativeHeight="251667456" behindDoc="0" locked="0" layoutInCell="1" allowOverlap="1" wp14:anchorId="2F5030E1" wp14:editId="3C6A9B53">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14C50E64" w:rsidR="00BE6BE0" w:rsidRPr="00FD32B5" w:rsidRDefault="004B6954" w:rsidP="00BE6BE0">
                            <w:pPr>
                              <w:rPr>
                                <w:b/>
                                <w:bCs/>
                                <w:color w:val="385623" w:themeColor="accent6" w:themeShade="80"/>
                              </w:rPr>
                            </w:pPr>
                            <w:r>
                              <w:rPr>
                                <w:b/>
                                <w:bCs/>
                                <w:color w:val="385623" w:themeColor="accent6" w:themeShade="80"/>
                              </w:rPr>
                              <w:t>PHARMACY IMAGE (NH</w:t>
                            </w:r>
                            <w:r w:rsidR="00217D2D">
                              <w:rPr>
                                <w:b/>
                                <w:bCs/>
                                <w:color w:val="385623" w:themeColor="accent6" w:themeShade="80"/>
                              </w:rPr>
                              <w:t>S)</w:t>
                            </w:r>
                            <w:r w:rsidR="00217D2D">
                              <w:rPr>
                                <w:noProof/>
                              </w:rPr>
                              <w:drawing>
                                <wp:inline distT="0" distB="0" distL="0" distR="0" wp14:anchorId="6E621898" wp14:editId="0F862116">
                                  <wp:extent cx="2501575" cy="1584960"/>
                                  <wp:effectExtent l="0" t="0" r="0" b="0"/>
                                  <wp:docPr id="70262360" name="Picture 11" descr="Pharmaceutical Services - Free of Charge Creative Comm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armaceutical Services - Free of Charge Creative Common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6554" cy="1588114"/>
                                          </a:xfrm>
                                          <a:prstGeom prst="rect">
                                            <a:avLst/>
                                          </a:prstGeom>
                                          <a:noFill/>
                                          <a:ln>
                                            <a:noFill/>
                                          </a:ln>
                                        </pic:spPr>
                                      </pic:pic>
                                    </a:graphicData>
                                  </a:graphic>
                                </wp:inline>
                              </w:drawing>
                            </w:r>
                            <w:r>
                              <w:rPr>
                                <w:b/>
                                <w:bCs/>
                                <w:color w:val="385623" w:themeColor="accent6" w:themeShade="80"/>
                              </w:rPr>
                              <w:t>S England)</w:t>
                            </w:r>
                          </w:p>
                          <w:p w14:paraId="69461F56" w14:textId="1882EEA0"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1"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BM+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vghFBTEqEAeUw8I07rieeGnB/qRkwFEv&#10;qfuxY1ZSoj8YlPRmnudhN6KRL64zNOylp7r0MMMRqqSekum68XGfQvkG7lD6WkVRnis5DgyOcNTq&#10;uG5hRy7tGPX8U1j/Ag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M3BM+LQIAAFwEAAAOAAAAAAAAAAAAAAAAAC4C&#10;AABkcnMvZTJvRG9jLnhtbFBLAQItABQABgAIAAAAIQA3Cscz4gAAAA0BAAAPAAAAAAAAAAAAAAAA&#10;AIcEAABkcnMvZG93bnJldi54bWxQSwUGAAAAAAQABADzAAAAlgUAAAAA&#10;" strokeweight="3.5pt">
                <v:textbox>
                  <w:txbxContent>
                    <w:p w14:paraId="2C703FA3" w14:textId="14C50E64" w:rsidR="00BE6BE0" w:rsidRPr="00FD32B5" w:rsidRDefault="004B6954" w:rsidP="00BE6BE0">
                      <w:pPr>
                        <w:rPr>
                          <w:b/>
                          <w:bCs/>
                          <w:color w:val="385623" w:themeColor="accent6" w:themeShade="80"/>
                        </w:rPr>
                      </w:pPr>
                      <w:r>
                        <w:rPr>
                          <w:b/>
                          <w:bCs/>
                          <w:color w:val="385623" w:themeColor="accent6" w:themeShade="80"/>
                        </w:rPr>
                        <w:t>PHARMACY IMAGE (NH</w:t>
                      </w:r>
                      <w:r w:rsidR="00217D2D">
                        <w:rPr>
                          <w:b/>
                          <w:bCs/>
                          <w:color w:val="385623" w:themeColor="accent6" w:themeShade="80"/>
                        </w:rPr>
                        <w:t>S)</w:t>
                      </w:r>
                      <w:r w:rsidR="00217D2D">
                        <w:rPr>
                          <w:noProof/>
                        </w:rPr>
                        <w:drawing>
                          <wp:inline distT="0" distB="0" distL="0" distR="0" wp14:anchorId="6E621898" wp14:editId="0F862116">
                            <wp:extent cx="2501575" cy="1584960"/>
                            <wp:effectExtent l="0" t="0" r="0" b="0"/>
                            <wp:docPr id="70262360" name="Picture 11" descr="Pharmaceutical Services - Free of Charge Creative Comm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armaceutical Services - Free of Charge Creative Common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6554" cy="1588114"/>
                                    </a:xfrm>
                                    <a:prstGeom prst="rect">
                                      <a:avLst/>
                                    </a:prstGeom>
                                    <a:noFill/>
                                    <a:ln>
                                      <a:noFill/>
                                    </a:ln>
                                  </pic:spPr>
                                </pic:pic>
                              </a:graphicData>
                            </a:graphic>
                          </wp:inline>
                        </w:drawing>
                      </w:r>
                      <w:r>
                        <w:rPr>
                          <w:b/>
                          <w:bCs/>
                          <w:color w:val="385623" w:themeColor="accent6" w:themeShade="80"/>
                        </w:rPr>
                        <w:t>S England)</w:t>
                      </w:r>
                    </w:p>
                    <w:p w14:paraId="69461F56" w14:textId="1882EEA0" w:rsidR="00BE6BE0" w:rsidRDefault="00BE6BE0" w:rsidP="00BE6BE0"/>
                  </w:txbxContent>
                </v:textbox>
                <w10:wrap type="square" anchorx="margin"/>
              </v:shape>
            </w:pict>
          </mc:Fallback>
        </mc:AlternateContent>
      </w:r>
      <w:r w:rsidR="00BE6BE0" w:rsidRPr="00CB4D6C">
        <w:rPr>
          <w:noProof/>
        </w:rPr>
        <mc:AlternateContent>
          <mc:Choice Requires="wps">
            <w:drawing>
              <wp:anchor distT="45720" distB="45720" distL="114300" distR="114300" simplePos="0" relativeHeight="251661312" behindDoc="0" locked="0" layoutInCell="1" allowOverlap="1" wp14:anchorId="3E780AA8" wp14:editId="6DF871FB">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0AE50F79" w:rsidR="00BE6BE0" w:rsidRPr="00FD32B5" w:rsidRDefault="003C5E25" w:rsidP="00BE6BE0">
                            <w:pPr>
                              <w:shd w:val="clear" w:color="auto" w:fill="F4B083" w:themeFill="accent2" w:themeFillTint="99"/>
                              <w:jc w:val="center"/>
                              <w:rPr>
                                <w:b/>
                                <w:bCs/>
                                <w:i/>
                                <w:iCs/>
                                <w:color w:val="00B0F0"/>
                                <w:sz w:val="70"/>
                                <w:szCs w:val="70"/>
                              </w:rPr>
                            </w:pPr>
                            <w:r>
                              <w:rPr>
                                <w:b/>
                                <w:bCs/>
                                <w:i/>
                                <w:iCs/>
                                <w:color w:val="00B0F0"/>
                                <w:sz w:val="70"/>
                                <w:szCs w:val="70"/>
                              </w:rPr>
                              <w:t>PHARMACY SERVICES.</w:t>
                            </w:r>
                          </w:p>
                          <w:p w14:paraId="4B29F551" w14:textId="2D016ADF" w:rsidR="00BE6BE0" w:rsidRPr="00EF21B5" w:rsidRDefault="003C5E25" w:rsidP="00BE6BE0">
                            <w:pPr>
                              <w:shd w:val="clear" w:color="auto" w:fill="F4B083" w:themeFill="accent2" w:themeFillTint="99"/>
                              <w:jc w:val="center"/>
                              <w:rPr>
                                <w:sz w:val="28"/>
                                <w:szCs w:val="28"/>
                              </w:rPr>
                            </w:pPr>
                            <w:r>
                              <w:rPr>
                                <w:sz w:val="28"/>
                                <w:szCs w:val="28"/>
                              </w:rPr>
                              <w:t>KEDIJA ALI HUSSEN</w:t>
                            </w:r>
                            <w:r w:rsidR="00BE6BE0" w:rsidRPr="00EF21B5">
                              <w:rPr>
                                <w:sz w:val="28"/>
                                <w:szCs w:val="28"/>
                              </w:rPr>
                              <w:t xml:space="preserve">, </w:t>
                            </w:r>
                            <w:r>
                              <w:rPr>
                                <w:sz w:val="28"/>
                                <w:szCs w:val="28"/>
                              </w:rPr>
                              <w:t>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0AE50F79" w:rsidR="00BE6BE0" w:rsidRPr="00FD32B5" w:rsidRDefault="003C5E25" w:rsidP="00BE6BE0">
                      <w:pPr>
                        <w:shd w:val="clear" w:color="auto" w:fill="F4B083" w:themeFill="accent2" w:themeFillTint="99"/>
                        <w:jc w:val="center"/>
                        <w:rPr>
                          <w:b/>
                          <w:bCs/>
                          <w:i/>
                          <w:iCs/>
                          <w:color w:val="00B0F0"/>
                          <w:sz w:val="70"/>
                          <w:szCs w:val="70"/>
                        </w:rPr>
                      </w:pPr>
                      <w:r>
                        <w:rPr>
                          <w:b/>
                          <w:bCs/>
                          <w:i/>
                          <w:iCs/>
                          <w:color w:val="00B0F0"/>
                          <w:sz w:val="70"/>
                          <w:szCs w:val="70"/>
                        </w:rPr>
                        <w:t>PHARMACY SERVICES.</w:t>
                      </w:r>
                    </w:p>
                    <w:p w14:paraId="4B29F551" w14:textId="2D016ADF" w:rsidR="00BE6BE0" w:rsidRPr="00EF21B5" w:rsidRDefault="003C5E25" w:rsidP="00BE6BE0">
                      <w:pPr>
                        <w:shd w:val="clear" w:color="auto" w:fill="F4B083" w:themeFill="accent2" w:themeFillTint="99"/>
                        <w:jc w:val="center"/>
                        <w:rPr>
                          <w:sz w:val="28"/>
                          <w:szCs w:val="28"/>
                        </w:rPr>
                      </w:pPr>
                      <w:r>
                        <w:rPr>
                          <w:sz w:val="28"/>
                          <w:szCs w:val="28"/>
                        </w:rPr>
                        <w:t>KEDIJA ALI HUSSEN</w:t>
                      </w:r>
                      <w:r w:rsidR="00BE6BE0" w:rsidRPr="00EF21B5">
                        <w:rPr>
                          <w:sz w:val="28"/>
                          <w:szCs w:val="28"/>
                        </w:rPr>
                        <w:t xml:space="preserve">, </w:t>
                      </w:r>
                      <w:r>
                        <w:rPr>
                          <w:sz w:val="28"/>
                          <w:szCs w:val="28"/>
                        </w:rPr>
                        <w:t>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04F85BDC" w14:textId="77777777" w:rsidR="003A000F" w:rsidRPr="00CB4D6C" w:rsidRDefault="00CD22EF">
      <w:pPr>
        <w:rPr>
          <w:rFonts w:ascii="Arial" w:hAnsi="Arial" w:cs="Arial"/>
          <w:b/>
          <w:bCs/>
        </w:rPr>
      </w:pPr>
      <w:r w:rsidRPr="00CB4D6C">
        <w:rPr>
          <w:rFonts w:ascii="Arial" w:hAnsi="Arial" w:cs="Arial"/>
          <w:b/>
          <w:bCs/>
        </w:rPr>
        <w:t xml:space="preserve"> </w:t>
      </w:r>
      <w:r w:rsidR="00833470" w:rsidRPr="00CB4D6C">
        <w:rPr>
          <w:rFonts w:ascii="Arial" w:hAnsi="Arial" w:cs="Arial"/>
          <w:b/>
          <w:bCs/>
        </w:rPr>
        <w:t>Element 2</w:t>
      </w:r>
      <w:r w:rsidRPr="00CB4D6C">
        <w:rPr>
          <w:rFonts w:ascii="Arial" w:hAnsi="Arial" w:cs="Arial"/>
          <w:b/>
          <w:bCs/>
        </w:rPr>
        <w:t>:</w:t>
      </w:r>
    </w:p>
    <w:p w14:paraId="66A5EADB" w14:textId="257413FE" w:rsidR="00CD22EF" w:rsidRPr="00CB4D6C" w:rsidRDefault="00DC6F2E">
      <w:pPr>
        <w:rPr>
          <w:rFonts w:ascii="Arial" w:hAnsi="Arial" w:cs="Arial"/>
        </w:rPr>
      </w:pPr>
      <w:r w:rsidRPr="00CB4D6C">
        <w:rPr>
          <w:rFonts w:ascii="Arial" w:hAnsi="Arial" w:cs="Arial"/>
        </w:rPr>
        <w:t>The National Health Service (NHS) is one of the biggest and revered institutions in the United Kingdom, providing universal healthcare to millions of people since its inception in 1948. The NHS has a rich and complex history, shaped by decades of social, economic, and political change. From its early beginnings in the post- war to its status as a cornerstone of British society, the NHS has evolved to meet the changing needs of the nation. This essay will explore the history and origins of the NHS, tracing its development from the early 20th century to the present day. The NHS was born out of a desire to create a comprehensive and equitable healthcare system, accessible to all, regardless of wealth or social status. The devastating impact of World War II had highlighted the need for a national healthcare system, and the Labour government of Clement Attlee seized the opportunity to introduce radical reforms. The NHS was founded on the principles of universality, comprehensiveness, and free at the point of delivery, enshrined in the NHS Act of 1946. This landmark legislation brought together existing healthcare services, including hospitals, general practitioners, and local health authorities, under a single, publicly funded umbrella. The creation of the NHS marked a significant turning point in British history, reflecting a shift towards a more social democratic society. Over the years, the NHS has faced numerous challenges, from funding crises to organizational reforms, but its core values have remained unchanged. Today, the NHS remains a beloved institution, symbolizing the UK's commitment to social justice and the well-being of its citizens.</w:t>
      </w:r>
    </w:p>
    <w:p w14:paraId="2533CA95" w14:textId="319417E8" w:rsidR="00E83300" w:rsidRPr="00CB4D6C" w:rsidRDefault="00E83300" w:rsidP="00E83300">
      <w:pPr>
        <w:rPr>
          <w:rFonts w:ascii="Arial" w:hAnsi="Arial" w:cs="Arial"/>
        </w:rPr>
      </w:pPr>
      <w:r w:rsidRPr="00CB4D6C">
        <w:rPr>
          <w:rFonts w:ascii="Arial" w:hAnsi="Arial" w:cs="Arial"/>
        </w:rPr>
        <w:t>The Origins of the National Health Service (NHS)</w:t>
      </w:r>
      <w:r w:rsidR="00803934" w:rsidRPr="00CB4D6C">
        <w:rPr>
          <w:rFonts w:ascii="Arial" w:hAnsi="Arial" w:cs="Arial"/>
        </w:rPr>
        <w:t xml:space="preserve">: </w:t>
      </w:r>
      <w:r w:rsidRPr="00CB4D6C">
        <w:rPr>
          <w:rFonts w:ascii="Arial" w:hAnsi="Arial" w:cs="Arial"/>
        </w:rPr>
        <w:t>The National Health Service (NHS) is a cornerstone of the United Kingdom's social welfare system, providing comprehensive healthcare to millions of people since its inception in 1948. The NHS was born out of a desire to create a fair and equitable healthcare system, accessible to all, regardless of wealth or social status.</w:t>
      </w:r>
    </w:p>
    <w:p w14:paraId="00742F0B" w14:textId="69C00182" w:rsidR="00E83300" w:rsidRPr="00CB4D6C" w:rsidRDefault="00E83300" w:rsidP="00E83300">
      <w:pPr>
        <w:rPr>
          <w:rFonts w:ascii="Arial" w:hAnsi="Arial" w:cs="Arial"/>
        </w:rPr>
      </w:pPr>
      <w:r w:rsidRPr="00CB4D6C">
        <w:rPr>
          <w:rFonts w:ascii="Arial" w:hAnsi="Arial" w:cs="Arial"/>
        </w:rPr>
        <w:t>Historical Context</w:t>
      </w:r>
      <w:r w:rsidR="00803934" w:rsidRPr="00CB4D6C">
        <w:rPr>
          <w:rFonts w:ascii="Arial" w:hAnsi="Arial" w:cs="Arial"/>
        </w:rPr>
        <w:t xml:space="preserve">: </w:t>
      </w:r>
      <w:r w:rsidRPr="00CB4D6C">
        <w:rPr>
          <w:rFonts w:ascii="Arial" w:hAnsi="Arial" w:cs="Arial"/>
        </w:rPr>
        <w:t>The early 20th century saw significant social and economic change in the UK. The devastating impact of World War I and the Great Depression highlighted the need for improved healthcare services. The Beveridge Report (1942) proposed a comprehensive social insurance scheme, including healthcare, to address poverty and inequality. The Labour government of Clement Attlee, elected in 1945, seized the opportunity to introduce radical reforms.</w:t>
      </w:r>
    </w:p>
    <w:p w14:paraId="41F32117" w14:textId="6A55C504" w:rsidR="00E83300" w:rsidRPr="00CB4D6C" w:rsidRDefault="00E83300" w:rsidP="00E83300">
      <w:pPr>
        <w:rPr>
          <w:rFonts w:ascii="Arial" w:hAnsi="Arial" w:cs="Arial"/>
        </w:rPr>
      </w:pPr>
      <w:r w:rsidRPr="00CB4D6C">
        <w:rPr>
          <w:rFonts w:ascii="Arial" w:hAnsi="Arial" w:cs="Arial"/>
        </w:rPr>
        <w:t xml:space="preserve">Key </w:t>
      </w:r>
      <w:r w:rsidR="00803934" w:rsidRPr="00CB4D6C">
        <w:rPr>
          <w:rFonts w:ascii="Arial" w:hAnsi="Arial" w:cs="Arial"/>
        </w:rPr>
        <w:t>Principles: The</w:t>
      </w:r>
      <w:r w:rsidRPr="00CB4D6C">
        <w:rPr>
          <w:rFonts w:ascii="Arial" w:hAnsi="Arial" w:cs="Arial"/>
        </w:rPr>
        <w:t xml:space="preserve"> NHS was founded on three core principles:</w:t>
      </w:r>
    </w:p>
    <w:p w14:paraId="368C36F9" w14:textId="401410E0" w:rsidR="00E83300" w:rsidRPr="00CB4D6C" w:rsidRDefault="00E83300" w:rsidP="00E83300">
      <w:pPr>
        <w:rPr>
          <w:rFonts w:ascii="Arial" w:hAnsi="Arial" w:cs="Arial"/>
        </w:rPr>
      </w:pPr>
      <w:r w:rsidRPr="00CB4D6C">
        <w:rPr>
          <w:rFonts w:ascii="Arial" w:hAnsi="Arial" w:cs="Arial"/>
        </w:rPr>
        <w:t>1. Universality: Healthcare available to all, regardless of income or social status.</w:t>
      </w:r>
      <w:r w:rsidR="00803934" w:rsidRPr="00CB4D6C">
        <w:rPr>
          <w:rFonts w:ascii="Arial" w:hAnsi="Arial" w:cs="Arial"/>
        </w:rPr>
        <w:t xml:space="preserve"> </w:t>
      </w:r>
      <w:r w:rsidRPr="00CB4D6C">
        <w:rPr>
          <w:rFonts w:ascii="Arial" w:hAnsi="Arial" w:cs="Arial"/>
        </w:rPr>
        <w:t>2. Comprehensiveness: Covering all aspects of healthcare, from prevention to treatment.</w:t>
      </w:r>
      <w:r w:rsidR="00803934" w:rsidRPr="00CB4D6C">
        <w:rPr>
          <w:rFonts w:ascii="Arial" w:hAnsi="Arial" w:cs="Arial"/>
        </w:rPr>
        <w:t xml:space="preserve"> </w:t>
      </w:r>
      <w:r w:rsidRPr="00CB4D6C">
        <w:rPr>
          <w:rFonts w:ascii="Arial" w:hAnsi="Arial" w:cs="Arial"/>
        </w:rPr>
        <w:t>3. Free at the point of delivery: No direct charges for healthcare services.</w:t>
      </w:r>
      <w:r w:rsidR="00803934" w:rsidRPr="00CB4D6C">
        <w:rPr>
          <w:rFonts w:ascii="Arial" w:hAnsi="Arial" w:cs="Arial"/>
        </w:rPr>
        <w:t xml:space="preserve"> </w:t>
      </w:r>
      <w:r w:rsidRPr="00CB4D6C">
        <w:rPr>
          <w:rFonts w:ascii="Arial" w:hAnsi="Arial" w:cs="Arial"/>
        </w:rPr>
        <w:t xml:space="preserve">The NHS Act (1946) brought together existing healthcare services, including hospitals, general practitioners, and local health authorities, under a single, </w:t>
      </w:r>
      <w:r w:rsidR="00803934" w:rsidRPr="00CB4D6C">
        <w:rPr>
          <w:rFonts w:ascii="Arial" w:hAnsi="Arial" w:cs="Arial"/>
        </w:rPr>
        <w:t>publicly funded</w:t>
      </w:r>
      <w:r w:rsidRPr="00CB4D6C">
        <w:rPr>
          <w:rFonts w:ascii="Arial" w:hAnsi="Arial" w:cs="Arial"/>
        </w:rPr>
        <w:t xml:space="preserve"> umbrella.</w:t>
      </w:r>
    </w:p>
    <w:p w14:paraId="58B693CE" w14:textId="42F7E807" w:rsidR="00E83300" w:rsidRPr="00CB4D6C" w:rsidRDefault="00E83300" w:rsidP="00E83300">
      <w:pPr>
        <w:rPr>
          <w:rFonts w:ascii="Arial" w:hAnsi="Arial" w:cs="Arial"/>
        </w:rPr>
      </w:pPr>
      <w:r w:rsidRPr="00CB4D6C">
        <w:rPr>
          <w:rFonts w:ascii="Arial" w:hAnsi="Arial" w:cs="Arial"/>
        </w:rPr>
        <w:t>Current Structure and Functioning</w:t>
      </w:r>
      <w:r w:rsidR="00803934" w:rsidRPr="00CB4D6C">
        <w:rPr>
          <w:rFonts w:ascii="Arial" w:hAnsi="Arial" w:cs="Arial"/>
        </w:rPr>
        <w:t xml:space="preserve">: </w:t>
      </w:r>
      <w:r w:rsidRPr="00CB4D6C">
        <w:rPr>
          <w:rFonts w:ascii="Arial" w:hAnsi="Arial" w:cs="Arial"/>
        </w:rPr>
        <w:t xml:space="preserve">The NHS is a </w:t>
      </w:r>
      <w:r w:rsidR="00803934" w:rsidRPr="00CB4D6C">
        <w:rPr>
          <w:rFonts w:ascii="Arial" w:hAnsi="Arial" w:cs="Arial"/>
        </w:rPr>
        <w:t>publicly funded</w:t>
      </w:r>
      <w:r w:rsidRPr="00CB4D6C">
        <w:rPr>
          <w:rFonts w:ascii="Arial" w:hAnsi="Arial" w:cs="Arial"/>
        </w:rPr>
        <w:t xml:space="preserve">, decentralized system, with services delivered through regional trusts and local authorities. The current structure includes: </w:t>
      </w:r>
      <w:r w:rsidR="00803934" w:rsidRPr="00CB4D6C">
        <w:rPr>
          <w:rFonts w:ascii="Arial" w:hAnsi="Arial" w:cs="Arial"/>
        </w:rPr>
        <w:t>-</w:t>
      </w:r>
      <w:r w:rsidRPr="00CB4D6C">
        <w:rPr>
          <w:rFonts w:ascii="Arial" w:hAnsi="Arial" w:cs="Arial"/>
        </w:rPr>
        <w:t>Clinical Commissioning Groups (CCGs): Responsible for commissioning healthcare services.</w:t>
      </w:r>
      <w:r w:rsidR="00803934" w:rsidRPr="00CB4D6C">
        <w:rPr>
          <w:rFonts w:ascii="Arial" w:hAnsi="Arial" w:cs="Arial"/>
        </w:rPr>
        <w:t xml:space="preserve"> </w:t>
      </w:r>
      <w:r w:rsidRPr="00CB4D6C">
        <w:rPr>
          <w:rFonts w:ascii="Arial" w:hAnsi="Arial" w:cs="Arial"/>
        </w:rPr>
        <w:t>- NHS Trusts: Provide hospital and community healthcare services.</w:t>
      </w:r>
    </w:p>
    <w:p w14:paraId="048F7973" w14:textId="017A4B01" w:rsidR="00E83300" w:rsidRPr="00CB4D6C" w:rsidRDefault="00E83300" w:rsidP="00E83300">
      <w:pPr>
        <w:rPr>
          <w:rFonts w:ascii="Arial" w:hAnsi="Arial" w:cs="Arial"/>
        </w:rPr>
      </w:pPr>
      <w:r w:rsidRPr="00CB4D6C">
        <w:rPr>
          <w:rFonts w:ascii="Arial" w:hAnsi="Arial" w:cs="Arial"/>
        </w:rPr>
        <w:t>The NHS faces challenges, including:</w:t>
      </w:r>
      <w:r w:rsidR="00803934" w:rsidRPr="00CB4D6C">
        <w:rPr>
          <w:rFonts w:ascii="Arial" w:hAnsi="Arial" w:cs="Arial"/>
        </w:rPr>
        <w:t xml:space="preserve"> </w:t>
      </w:r>
      <w:r w:rsidRPr="00CB4D6C">
        <w:rPr>
          <w:rFonts w:ascii="Arial" w:hAnsi="Arial" w:cs="Arial"/>
        </w:rPr>
        <w:t>- Funding constraints: Insufficient funding, impacting service delivery and staffing.</w:t>
      </w:r>
      <w:r w:rsidR="00803934" w:rsidRPr="00CB4D6C">
        <w:rPr>
          <w:rFonts w:ascii="Arial" w:hAnsi="Arial" w:cs="Arial"/>
        </w:rPr>
        <w:t xml:space="preserve"> </w:t>
      </w:r>
      <w:r w:rsidRPr="00CB4D6C">
        <w:rPr>
          <w:rFonts w:ascii="Arial" w:hAnsi="Arial" w:cs="Arial"/>
        </w:rPr>
        <w:t>- Aging population: Increasing demand for healthcare services.</w:t>
      </w:r>
      <w:r w:rsidR="00803934" w:rsidRPr="00CB4D6C">
        <w:rPr>
          <w:rFonts w:ascii="Arial" w:hAnsi="Arial" w:cs="Arial"/>
        </w:rPr>
        <w:t xml:space="preserve"> </w:t>
      </w:r>
      <w:r w:rsidRPr="00CB4D6C">
        <w:rPr>
          <w:rFonts w:ascii="Arial" w:hAnsi="Arial" w:cs="Arial"/>
        </w:rPr>
        <w:t>- Workforce shortages: Shortages of healthcare professionals, impacting service delivery.</w:t>
      </w:r>
    </w:p>
    <w:p w14:paraId="0E45EE5D" w14:textId="566AC9AA" w:rsidR="00E83300" w:rsidRPr="00CB4D6C" w:rsidRDefault="00E83300" w:rsidP="00E83300">
      <w:pPr>
        <w:rPr>
          <w:rFonts w:ascii="Arial" w:hAnsi="Arial" w:cs="Arial"/>
        </w:rPr>
      </w:pPr>
      <w:r w:rsidRPr="00CB4D6C">
        <w:rPr>
          <w:rFonts w:ascii="Arial" w:hAnsi="Arial" w:cs="Arial"/>
        </w:rPr>
        <w:t>Critique</w:t>
      </w:r>
      <w:r w:rsidR="00803934" w:rsidRPr="00CB4D6C">
        <w:rPr>
          <w:rFonts w:ascii="Arial" w:hAnsi="Arial" w:cs="Arial"/>
        </w:rPr>
        <w:t xml:space="preserve">: </w:t>
      </w:r>
      <w:r w:rsidRPr="00CB4D6C">
        <w:rPr>
          <w:rFonts w:ascii="Arial" w:hAnsi="Arial" w:cs="Arial"/>
        </w:rPr>
        <w:t>While the NHS has achieved significant successes, including improved health outcomes and increased accessibility, it faces significant challenges. Funding constraints and workforce shortages impact service delivery, leading to concerns about sustainability. The NHS's decentralized structure can lead to inefficiencies and variability in service quality.</w:t>
      </w:r>
    </w:p>
    <w:p w14:paraId="20F1A3B3" w14:textId="576F9594" w:rsidR="00CD22EF" w:rsidRPr="00CB4D6C" w:rsidRDefault="00E83300" w:rsidP="00803934">
      <w:pPr>
        <w:rPr>
          <w:rFonts w:ascii="Arial" w:hAnsi="Arial" w:cs="Arial"/>
        </w:rPr>
        <w:sectPr w:rsidR="00CD22EF" w:rsidRPr="00CB4D6C" w:rsidSect="00803934">
          <w:pgSz w:w="11906" w:h="16838"/>
          <w:pgMar w:top="1440" w:right="1440" w:bottom="1440" w:left="1440" w:header="709" w:footer="709" w:gutter="0"/>
          <w:cols w:space="708"/>
          <w:docGrid w:linePitch="360"/>
        </w:sectPr>
      </w:pPr>
      <w:r w:rsidRPr="00CB4D6C">
        <w:rPr>
          <w:rFonts w:ascii="Arial" w:hAnsi="Arial" w:cs="Arial"/>
        </w:rPr>
        <w:t xml:space="preserve">Conclusion: </w:t>
      </w:r>
      <w:r w:rsidR="00803934" w:rsidRPr="00CB4D6C">
        <w:rPr>
          <w:rFonts w:ascii="Arial" w:hAnsi="Arial" w:cs="Arial"/>
        </w:rPr>
        <w:t>The NHS, founded on universality, comprehensiveness, and free healthcare, has provided equitable access to healthcare since 1948. Despite challenges, it remains a cornerstone of the UK's social welfare system. (Source: NHS England, 2023; King's Fund, 2023; BMA, 2023)"</w:t>
      </w:r>
    </w:p>
    <w:p w14:paraId="20CC806F" w14:textId="30131499" w:rsidR="00E11CC1" w:rsidRDefault="00833470" w:rsidP="00E11CC1">
      <w:pPr>
        <w:rPr>
          <w:rFonts w:ascii="Arial" w:hAnsi="Arial" w:cs="Arial"/>
          <w:b/>
          <w:bCs/>
          <w:sz w:val="28"/>
          <w:szCs w:val="28"/>
        </w:rPr>
      </w:pPr>
      <w:r w:rsidRPr="009A6E05">
        <w:rPr>
          <w:rFonts w:ascii="Arial" w:hAnsi="Arial" w:cs="Arial"/>
          <w:b/>
          <w:bCs/>
          <w:sz w:val="28"/>
          <w:szCs w:val="28"/>
        </w:rPr>
        <w:t>References</w:t>
      </w:r>
      <w:r w:rsidR="00E11CC1">
        <w:rPr>
          <w:rFonts w:ascii="Arial" w:hAnsi="Arial" w:cs="Arial"/>
          <w:b/>
          <w:bCs/>
          <w:sz w:val="28"/>
          <w:szCs w:val="28"/>
        </w:rPr>
        <w:t>:</w:t>
      </w:r>
    </w:p>
    <w:p w14:paraId="2524B963" w14:textId="1B7BE57C" w:rsidR="001432C5" w:rsidRPr="00CB4D6C" w:rsidRDefault="001432C5" w:rsidP="008249FF">
      <w:pPr>
        <w:pStyle w:val="ListParagraph"/>
        <w:numPr>
          <w:ilvl w:val="0"/>
          <w:numId w:val="15"/>
        </w:numPr>
        <w:rPr>
          <w:rFonts w:ascii="Arial" w:hAnsi="Arial" w:cs="Arial"/>
          <w:b/>
          <w:bCs/>
        </w:rPr>
      </w:pPr>
      <w:r w:rsidRPr="00CB4D6C">
        <w:rPr>
          <w:rFonts w:ascii="Arial" w:hAnsi="Arial" w:cs="Arial"/>
        </w:rPr>
        <w:t>BMA (2023) NHS funding: BMA briefing. British Medical Association. Available at: (</w:t>
      </w:r>
      <w:hyperlink r:id="rId14" w:history="1">
        <w:r w:rsidRPr="00CB4D6C">
          <w:rPr>
            <w:rStyle w:val="Hyperlink"/>
            <w:rFonts w:ascii="Arial" w:hAnsi="Arial" w:cs="Arial"/>
            <w:b/>
            <w:bCs/>
          </w:rPr>
          <w:t>https://www.carnallfarrar.com/nhs-england-new-operating-model-for-2025-26/</w:t>
        </w:r>
      </w:hyperlink>
      <w:r w:rsidRPr="00CB4D6C">
        <w:rPr>
          <w:rFonts w:ascii="Arial" w:hAnsi="Arial" w:cs="Arial"/>
        </w:rPr>
        <w:t>) (Accessed: 23 October 2025).</w:t>
      </w:r>
    </w:p>
    <w:p w14:paraId="5D6AC6D6" w14:textId="32FDC0B9" w:rsidR="001432C5" w:rsidRPr="00CB4D6C" w:rsidRDefault="001432C5" w:rsidP="008249FF">
      <w:pPr>
        <w:pStyle w:val="ListParagraph"/>
        <w:numPr>
          <w:ilvl w:val="0"/>
          <w:numId w:val="15"/>
        </w:numPr>
        <w:rPr>
          <w:rFonts w:ascii="Arial" w:hAnsi="Arial" w:cs="Arial"/>
        </w:rPr>
      </w:pPr>
      <w:r w:rsidRPr="00CB4D6C">
        <w:rPr>
          <w:rFonts w:ascii="Arial" w:hAnsi="Arial" w:cs="Arial"/>
        </w:rPr>
        <w:t>King's Fund (2023) The NHS: a timeline. The King's Fund.  (Accessed: 23 October 2025).</w:t>
      </w:r>
    </w:p>
    <w:p w14:paraId="0BE6FFFA" w14:textId="18DC1C49" w:rsidR="001432C5" w:rsidRPr="00CB4D6C" w:rsidRDefault="001432C5" w:rsidP="008249FF">
      <w:pPr>
        <w:pStyle w:val="ListParagraph"/>
        <w:numPr>
          <w:ilvl w:val="0"/>
          <w:numId w:val="15"/>
        </w:numPr>
        <w:rPr>
          <w:rFonts w:ascii="Arial" w:hAnsi="Arial" w:cs="Arial"/>
        </w:rPr>
      </w:pPr>
      <w:r w:rsidRPr="00CB4D6C">
        <w:rPr>
          <w:rFonts w:ascii="Arial" w:hAnsi="Arial" w:cs="Arial"/>
        </w:rPr>
        <w:t>NHS England (2023) NHS England » Our work. NHS England. Available at: (</w:t>
      </w:r>
      <w:hyperlink r:id="rId15" w:history="1">
        <w:r w:rsidR="008C6980" w:rsidRPr="00CB4D6C">
          <w:rPr>
            <w:rStyle w:val="Hyperlink"/>
            <w:rFonts w:ascii="Arial" w:hAnsi="Arial" w:cs="Arial"/>
          </w:rPr>
          <w:t>https://www.openaccessgovernment.org/the-financial-strain-on-the-nhs-current-challenges-and-the-road-ahead/194548/</w:t>
        </w:r>
      </w:hyperlink>
      <w:r w:rsidRPr="00CB4D6C">
        <w:rPr>
          <w:rFonts w:ascii="Arial" w:hAnsi="Arial" w:cs="Arial"/>
        </w:rPr>
        <w:t>) (Accessed: 05 November 2025).</w:t>
      </w:r>
    </w:p>
    <w:p w14:paraId="37F6D83D" w14:textId="2F6A48FD" w:rsidR="001432C5" w:rsidRPr="00CB4D6C" w:rsidRDefault="001432C5" w:rsidP="008249FF">
      <w:pPr>
        <w:pStyle w:val="ListParagraph"/>
        <w:numPr>
          <w:ilvl w:val="0"/>
          <w:numId w:val="15"/>
        </w:numPr>
        <w:rPr>
          <w:rFonts w:ascii="Arial" w:hAnsi="Arial" w:cs="Arial"/>
          <w:b/>
          <w:bCs/>
        </w:rPr>
      </w:pPr>
      <w:r w:rsidRPr="00CB4D6C">
        <w:rPr>
          <w:rFonts w:ascii="Arial" w:hAnsi="Arial" w:cs="Arial"/>
        </w:rPr>
        <w:t>NHS England (2023) NHS performance indicators. NHS England. Available at: (</w:t>
      </w:r>
      <w:hyperlink r:id="rId16" w:history="1">
        <w:r w:rsidR="008C6980" w:rsidRPr="00CB4D6C">
          <w:rPr>
            <w:rStyle w:val="Hyperlink"/>
            <w:rFonts w:ascii="Arial" w:hAnsi="Arial" w:cs="Arial"/>
            <w:b/>
            <w:bCs/>
          </w:rPr>
          <w:t>https://movingtotheuk.co.uk/healthcare/how-the-uk-national-healthcare-system-nhs-works-2025-guide</w:t>
        </w:r>
      </w:hyperlink>
      <w:r w:rsidRPr="00CB4D6C">
        <w:rPr>
          <w:rFonts w:ascii="Arial" w:hAnsi="Arial" w:cs="Arial"/>
        </w:rPr>
        <w:t>) (Accessed: 05 November 2025).</w:t>
      </w:r>
    </w:p>
    <w:p w14:paraId="13D25B67" w14:textId="77777777" w:rsidR="001432C5" w:rsidRPr="00CB4D6C" w:rsidRDefault="001432C5" w:rsidP="001432C5">
      <w:pPr>
        <w:rPr>
          <w:rFonts w:ascii="Arial" w:hAnsi="Arial" w:cs="Arial"/>
        </w:rPr>
      </w:pPr>
    </w:p>
    <w:p w14:paraId="08093D96" w14:textId="77777777" w:rsidR="001432C5" w:rsidRPr="00CB4D6C" w:rsidRDefault="001432C5" w:rsidP="008249FF">
      <w:pPr>
        <w:pStyle w:val="ListParagraph"/>
        <w:numPr>
          <w:ilvl w:val="0"/>
          <w:numId w:val="15"/>
        </w:numPr>
        <w:rPr>
          <w:rFonts w:ascii="Arial" w:hAnsi="Arial" w:cs="Arial"/>
        </w:rPr>
      </w:pPr>
      <w:r w:rsidRPr="00CB4D6C">
        <w:rPr>
          <w:rFonts w:ascii="Arial" w:hAnsi="Arial" w:cs="Arial"/>
        </w:rPr>
        <w:t>Webster, C. (2002) The National Health Service: A Very British Institution. Oxford University Press.</w:t>
      </w:r>
    </w:p>
    <w:p w14:paraId="658C5BB0" w14:textId="77777777" w:rsidR="001432C5" w:rsidRPr="00CB4D6C" w:rsidRDefault="001432C5" w:rsidP="001432C5">
      <w:pPr>
        <w:rPr>
          <w:rFonts w:ascii="Arial" w:hAnsi="Arial" w:cs="Arial"/>
        </w:rPr>
      </w:pPr>
    </w:p>
    <w:p w14:paraId="54A6519E" w14:textId="77777777" w:rsidR="001432C5" w:rsidRPr="00CB4D6C" w:rsidRDefault="001432C5" w:rsidP="008249FF">
      <w:pPr>
        <w:pStyle w:val="ListParagraph"/>
        <w:numPr>
          <w:ilvl w:val="0"/>
          <w:numId w:val="15"/>
        </w:numPr>
        <w:rPr>
          <w:rFonts w:ascii="Arial" w:hAnsi="Arial" w:cs="Arial"/>
        </w:rPr>
      </w:pPr>
      <w:r w:rsidRPr="00CB4D6C">
        <w:rPr>
          <w:rFonts w:ascii="Arial" w:hAnsi="Arial" w:cs="Arial"/>
        </w:rPr>
        <w:t>Klein, R. (2010) The New Politics of the NHS: From Creation to Reinvention. Radcliffe Publishing.</w:t>
      </w:r>
    </w:p>
    <w:p w14:paraId="0B95FCB5" w14:textId="77777777" w:rsidR="001432C5" w:rsidRPr="00CB4D6C" w:rsidRDefault="001432C5" w:rsidP="001432C5">
      <w:pPr>
        <w:rPr>
          <w:rFonts w:ascii="Arial" w:hAnsi="Arial" w:cs="Arial"/>
        </w:rPr>
      </w:pPr>
    </w:p>
    <w:p w14:paraId="022FDC2E" w14:textId="140C6B39" w:rsidR="001432C5" w:rsidRPr="00CB4D6C" w:rsidRDefault="001432C5" w:rsidP="008249FF">
      <w:pPr>
        <w:pStyle w:val="ListParagraph"/>
        <w:numPr>
          <w:ilvl w:val="0"/>
          <w:numId w:val="15"/>
        </w:numPr>
        <w:rPr>
          <w:rFonts w:ascii="Arial" w:hAnsi="Arial" w:cs="Arial"/>
        </w:rPr>
      </w:pPr>
      <w:r w:rsidRPr="00CB4D6C">
        <w:rPr>
          <w:rFonts w:ascii="Arial" w:hAnsi="Arial" w:cs="Arial"/>
        </w:rPr>
        <w:t>Timmins, N. (2017) The Five Giants: A Biography of the Welfare State. HarperCollins.</w:t>
      </w:r>
    </w:p>
    <w:p w14:paraId="27EBF8A3" w14:textId="77777777" w:rsidR="00EF3E35" w:rsidRPr="00CB4D6C" w:rsidRDefault="00EF3E35"/>
    <w:p w14:paraId="150E9E72" w14:textId="77777777" w:rsidR="00EF3E35" w:rsidRPr="00CB4D6C" w:rsidRDefault="00EF3E35"/>
    <w:p w14:paraId="14ED9CB8" w14:textId="77777777" w:rsidR="00EF3E35" w:rsidRPr="00CB4D6C" w:rsidRDefault="00EF3E35"/>
    <w:p w14:paraId="349765E8" w14:textId="77777777" w:rsidR="00EF3E35" w:rsidRPr="00CB4D6C" w:rsidRDefault="00EF3E35"/>
    <w:sectPr w:rsidR="00EF3E35" w:rsidRPr="00CB4D6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66B72" w14:textId="77777777" w:rsidR="00FB0E7B" w:rsidRDefault="00FB0E7B" w:rsidP="00BE6BE0">
      <w:pPr>
        <w:spacing w:after="0" w:line="240" w:lineRule="auto"/>
      </w:pPr>
      <w:r>
        <w:separator/>
      </w:r>
    </w:p>
  </w:endnote>
  <w:endnote w:type="continuationSeparator" w:id="0">
    <w:p w14:paraId="3DF7CF0B" w14:textId="77777777" w:rsidR="00FB0E7B" w:rsidRDefault="00FB0E7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E3235" w14:textId="77777777" w:rsidR="00FB0E7B" w:rsidRDefault="00FB0E7B" w:rsidP="00BE6BE0">
      <w:pPr>
        <w:spacing w:after="0" w:line="240" w:lineRule="auto"/>
      </w:pPr>
      <w:r>
        <w:separator/>
      </w:r>
    </w:p>
  </w:footnote>
  <w:footnote w:type="continuationSeparator" w:id="0">
    <w:p w14:paraId="344E7D09" w14:textId="77777777" w:rsidR="00FB0E7B" w:rsidRDefault="00FB0E7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3976"/>
    <w:multiLevelType w:val="hybridMultilevel"/>
    <w:tmpl w:val="2C8A0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E7283"/>
    <w:multiLevelType w:val="hybridMultilevel"/>
    <w:tmpl w:val="C51E87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55E38"/>
    <w:multiLevelType w:val="hybridMultilevel"/>
    <w:tmpl w:val="AE347D0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67EE6"/>
    <w:multiLevelType w:val="hybridMultilevel"/>
    <w:tmpl w:val="51140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F09E5"/>
    <w:multiLevelType w:val="hybridMultilevel"/>
    <w:tmpl w:val="A20C42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320E0"/>
    <w:multiLevelType w:val="hybridMultilevel"/>
    <w:tmpl w:val="DAFCB0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403B45"/>
    <w:multiLevelType w:val="hybridMultilevel"/>
    <w:tmpl w:val="31D04C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1509F"/>
    <w:multiLevelType w:val="hybridMultilevel"/>
    <w:tmpl w:val="41106636"/>
    <w:lvl w:ilvl="0" w:tplc="1EFAE6B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9D60F6"/>
    <w:multiLevelType w:val="hybridMultilevel"/>
    <w:tmpl w:val="FAE0014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5338E1"/>
    <w:multiLevelType w:val="hybridMultilevel"/>
    <w:tmpl w:val="7C94B7D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0CA1AFE"/>
    <w:multiLevelType w:val="hybridMultilevel"/>
    <w:tmpl w:val="844E30FE"/>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B836B70"/>
    <w:multiLevelType w:val="hybridMultilevel"/>
    <w:tmpl w:val="BC90670C"/>
    <w:lvl w:ilvl="0" w:tplc="1EFAE6B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9D380D"/>
    <w:multiLevelType w:val="hybridMultilevel"/>
    <w:tmpl w:val="2AA69A0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382F83"/>
    <w:multiLevelType w:val="hybridMultilevel"/>
    <w:tmpl w:val="994C9470"/>
    <w:lvl w:ilvl="0" w:tplc="08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6E015F8D"/>
    <w:multiLevelType w:val="hybridMultilevel"/>
    <w:tmpl w:val="04FEE2A0"/>
    <w:lvl w:ilvl="0" w:tplc="11A41D0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DB3E04"/>
    <w:multiLevelType w:val="hybridMultilevel"/>
    <w:tmpl w:val="ACBAC9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A72E7B"/>
    <w:multiLevelType w:val="hybridMultilevel"/>
    <w:tmpl w:val="C50E3FE2"/>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7" w15:restartNumberingAfterBreak="0">
    <w:nsid w:val="7DEF0D2F"/>
    <w:multiLevelType w:val="hybridMultilevel"/>
    <w:tmpl w:val="96C0D4BC"/>
    <w:lvl w:ilvl="0" w:tplc="1EFAE6B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13244">
    <w:abstractNumId w:val="5"/>
  </w:num>
  <w:num w:numId="2" w16cid:durableId="1637754071">
    <w:abstractNumId w:val="14"/>
  </w:num>
  <w:num w:numId="3" w16cid:durableId="1382024457">
    <w:abstractNumId w:val="12"/>
  </w:num>
  <w:num w:numId="4" w16cid:durableId="843278912">
    <w:abstractNumId w:val="16"/>
  </w:num>
  <w:num w:numId="5" w16cid:durableId="2002393931">
    <w:abstractNumId w:val="8"/>
  </w:num>
  <w:num w:numId="6" w16cid:durableId="12801313">
    <w:abstractNumId w:val="11"/>
  </w:num>
  <w:num w:numId="7" w16cid:durableId="1447776504">
    <w:abstractNumId w:val="0"/>
  </w:num>
  <w:num w:numId="8" w16cid:durableId="1298339208">
    <w:abstractNumId w:val="7"/>
  </w:num>
  <w:num w:numId="9" w16cid:durableId="2055890061">
    <w:abstractNumId w:val="17"/>
  </w:num>
  <w:num w:numId="10" w16cid:durableId="2134395428">
    <w:abstractNumId w:val="1"/>
  </w:num>
  <w:num w:numId="11" w16cid:durableId="1351183354">
    <w:abstractNumId w:val="6"/>
  </w:num>
  <w:num w:numId="12" w16cid:durableId="1870949561">
    <w:abstractNumId w:val="9"/>
  </w:num>
  <w:num w:numId="13" w16cid:durableId="174156559">
    <w:abstractNumId w:val="15"/>
  </w:num>
  <w:num w:numId="14" w16cid:durableId="222764458">
    <w:abstractNumId w:val="3"/>
  </w:num>
  <w:num w:numId="15" w16cid:durableId="993874936">
    <w:abstractNumId w:val="4"/>
  </w:num>
  <w:num w:numId="16" w16cid:durableId="2115783102">
    <w:abstractNumId w:val="13"/>
  </w:num>
  <w:num w:numId="17" w16cid:durableId="1419599908">
    <w:abstractNumId w:val="2"/>
  </w:num>
  <w:num w:numId="18" w16cid:durableId="9971518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771AF"/>
    <w:rsid w:val="00130957"/>
    <w:rsid w:val="001432C5"/>
    <w:rsid w:val="001D63F4"/>
    <w:rsid w:val="00217D2D"/>
    <w:rsid w:val="002767BF"/>
    <w:rsid w:val="003A000F"/>
    <w:rsid w:val="003C5E25"/>
    <w:rsid w:val="004B2272"/>
    <w:rsid w:val="004B6954"/>
    <w:rsid w:val="004F2F03"/>
    <w:rsid w:val="00531967"/>
    <w:rsid w:val="005A6401"/>
    <w:rsid w:val="005B5593"/>
    <w:rsid w:val="005E1196"/>
    <w:rsid w:val="006553D7"/>
    <w:rsid w:val="006A6816"/>
    <w:rsid w:val="006C19C4"/>
    <w:rsid w:val="006E035C"/>
    <w:rsid w:val="007B0DB2"/>
    <w:rsid w:val="00803934"/>
    <w:rsid w:val="00804A7F"/>
    <w:rsid w:val="008249FF"/>
    <w:rsid w:val="00833470"/>
    <w:rsid w:val="008B2D83"/>
    <w:rsid w:val="008C1BB1"/>
    <w:rsid w:val="008C6980"/>
    <w:rsid w:val="00925D5E"/>
    <w:rsid w:val="00963D36"/>
    <w:rsid w:val="00965393"/>
    <w:rsid w:val="00994956"/>
    <w:rsid w:val="009C56C0"/>
    <w:rsid w:val="009E257B"/>
    <w:rsid w:val="00A50D6B"/>
    <w:rsid w:val="00A6165E"/>
    <w:rsid w:val="00A82690"/>
    <w:rsid w:val="00B61DBD"/>
    <w:rsid w:val="00B642EF"/>
    <w:rsid w:val="00B9624A"/>
    <w:rsid w:val="00BD0BAC"/>
    <w:rsid w:val="00BE6BE0"/>
    <w:rsid w:val="00C83A82"/>
    <w:rsid w:val="00CB4D6C"/>
    <w:rsid w:val="00CD22EF"/>
    <w:rsid w:val="00DC6F2E"/>
    <w:rsid w:val="00E11CC1"/>
    <w:rsid w:val="00E65D54"/>
    <w:rsid w:val="00E83300"/>
    <w:rsid w:val="00ED0D33"/>
    <w:rsid w:val="00EF3E35"/>
    <w:rsid w:val="00F36D02"/>
    <w:rsid w:val="00F64FBC"/>
    <w:rsid w:val="00FB0E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Spacing">
    <w:name w:val="No Spacing"/>
    <w:uiPriority w:val="1"/>
    <w:qFormat/>
    <w:rsid w:val="007B0DB2"/>
    <w:pPr>
      <w:spacing w:after="0" w:line="240" w:lineRule="auto"/>
    </w:pPr>
  </w:style>
  <w:style w:type="paragraph" w:styleId="ListParagraph">
    <w:name w:val="List Paragraph"/>
    <w:basedOn w:val="Normal"/>
    <w:uiPriority w:val="34"/>
    <w:qFormat/>
    <w:rsid w:val="005A6401"/>
    <w:pPr>
      <w:ind w:left="720"/>
      <w:contextualSpacing/>
    </w:pPr>
  </w:style>
  <w:style w:type="character" w:styleId="Hyperlink">
    <w:name w:val="Hyperlink"/>
    <w:basedOn w:val="DefaultParagraphFont"/>
    <w:uiPriority w:val="99"/>
    <w:unhideWhenUsed/>
    <w:rsid w:val="001432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vingtotheuk.co.uk/healthcare/how-the-uk-national-healthcare-system-nhs-works-2025-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penaccessgovernment.org/the-financial-strain-on-the-nhs-current-challenges-and-the-road-ahead/194548/"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arnallfarrar.com/nhs-england-new-operating-model-for-2025-2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864</Words>
  <Characters>4930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Nicholas Mudebo (2334078)</cp:lastModifiedBy>
  <cp:revision>39</cp:revision>
  <dcterms:created xsi:type="dcterms:W3CDTF">2025-11-11T14:23:00Z</dcterms:created>
  <dcterms:modified xsi:type="dcterms:W3CDTF">2025-11-11T23:17:00Z</dcterms:modified>
</cp:coreProperties>
</file>