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A6215" w14:textId="4B7E63EA" w:rsidR="00FF2113" w:rsidRDefault="000669EE" w:rsidP="00E80C3C">
      <w:pPr>
        <w:spacing w:after="134"/>
        <w:jc w:val="center"/>
        <w:rPr>
          <w:rFonts w:asciiTheme="majorHAnsi" w:hAnsiTheme="majorHAnsi" w:cstheme="majorHAnsi"/>
          <w:b/>
          <w:color w:val="3A7C22" w:themeColor="accent6" w:themeShade="BF"/>
          <w:sz w:val="48"/>
        </w:rPr>
      </w:pPr>
      <w:r>
        <w:rPr>
          <w:rFonts w:asciiTheme="majorHAnsi" w:hAnsiTheme="majorHAnsi" w:cstheme="majorHAnsi"/>
          <w:b/>
          <w:noProof/>
          <w:color w:val="3A7C22" w:themeColor="accent6" w:themeShade="BF"/>
          <w:sz w:val="48"/>
        </w:rPr>
        <w:drawing>
          <wp:anchor distT="0" distB="0" distL="114300" distR="114300" simplePos="0" relativeHeight="251658240" behindDoc="1" locked="0" layoutInCell="1" allowOverlap="1" wp14:anchorId="7215BEDB" wp14:editId="39C26929">
            <wp:simplePos x="0" y="0"/>
            <wp:positionH relativeFrom="column">
              <wp:posOffset>-624840</wp:posOffset>
            </wp:positionH>
            <wp:positionV relativeFrom="paragraph">
              <wp:posOffset>0</wp:posOffset>
            </wp:positionV>
            <wp:extent cx="975360" cy="588645"/>
            <wp:effectExtent l="0" t="0" r="0" b="1905"/>
            <wp:wrapTight wrapText="bothSides">
              <wp:wrapPolygon edited="0">
                <wp:start x="0" y="0"/>
                <wp:lineTo x="0" y="20971"/>
                <wp:lineTo x="21094" y="20971"/>
                <wp:lineTo x="21094" y="0"/>
                <wp:lineTo x="0" y="0"/>
              </wp:wrapPolygon>
            </wp:wrapTight>
            <wp:docPr id="1377467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75360" cy="588645"/>
                    </a:xfrm>
                    <a:prstGeom prst="rect">
                      <a:avLst/>
                    </a:prstGeom>
                    <a:noFill/>
                  </pic:spPr>
                </pic:pic>
              </a:graphicData>
            </a:graphic>
            <wp14:sizeRelH relativeFrom="margin">
              <wp14:pctWidth>0</wp14:pctWidth>
            </wp14:sizeRelH>
            <wp14:sizeRelV relativeFrom="margin">
              <wp14:pctHeight>0</wp14:pctHeight>
            </wp14:sizeRelV>
          </wp:anchor>
        </w:drawing>
      </w:r>
      <w:r w:rsidR="00FF2113">
        <w:rPr>
          <w:rFonts w:asciiTheme="majorHAnsi" w:hAnsiTheme="majorHAnsi" w:cstheme="majorHAnsi"/>
          <w:b/>
          <w:color w:val="3A7C22" w:themeColor="accent6" w:themeShade="BF"/>
          <w:sz w:val="48"/>
        </w:rPr>
        <w:t xml:space="preserve">Therapeutic </w:t>
      </w:r>
      <w:r>
        <w:rPr>
          <w:rFonts w:asciiTheme="majorHAnsi" w:hAnsiTheme="majorHAnsi" w:cstheme="majorHAnsi"/>
          <w:b/>
          <w:color w:val="3A7C22" w:themeColor="accent6" w:themeShade="BF"/>
          <w:sz w:val="48"/>
        </w:rPr>
        <w:t>Techniques Evaluation Table</w:t>
      </w:r>
    </w:p>
    <w:p w14:paraId="4ACBD615" w14:textId="77777777" w:rsidR="00E80C3C" w:rsidRDefault="00E80C3C" w:rsidP="00E80C3C">
      <w:pPr>
        <w:spacing w:after="134"/>
        <w:jc w:val="center"/>
      </w:pPr>
    </w:p>
    <w:tbl>
      <w:tblPr>
        <w:tblStyle w:val="TableGrid"/>
        <w:tblW w:w="15735" w:type="dxa"/>
        <w:tblInd w:w="-998" w:type="dxa"/>
        <w:tblLook w:val="04A0" w:firstRow="1" w:lastRow="0" w:firstColumn="1" w:lastColumn="0" w:noHBand="0" w:noVBand="1"/>
      </w:tblPr>
      <w:tblGrid>
        <w:gridCol w:w="2127"/>
        <w:gridCol w:w="3261"/>
        <w:gridCol w:w="5244"/>
        <w:gridCol w:w="5103"/>
      </w:tblGrid>
      <w:tr w:rsidR="00FF2113" w14:paraId="6E9C4AD7" w14:textId="77777777" w:rsidTr="000669EE">
        <w:tc>
          <w:tcPr>
            <w:tcW w:w="2127" w:type="dxa"/>
            <w:shd w:val="clear" w:color="auto" w:fill="D1D1D1" w:themeFill="background2" w:themeFillShade="E6"/>
          </w:tcPr>
          <w:p w14:paraId="74BE2719" w14:textId="3ED35FFA" w:rsidR="00FF2113" w:rsidRPr="000669EE" w:rsidRDefault="00FF2113">
            <w:pPr>
              <w:rPr>
                <w:b/>
                <w:bCs/>
              </w:rPr>
            </w:pPr>
            <w:r w:rsidRPr="000669EE">
              <w:rPr>
                <w:b/>
                <w:bCs/>
              </w:rPr>
              <w:t xml:space="preserve">Therapeutic technique </w:t>
            </w:r>
          </w:p>
        </w:tc>
        <w:tc>
          <w:tcPr>
            <w:tcW w:w="3261" w:type="dxa"/>
            <w:shd w:val="clear" w:color="auto" w:fill="D1D1D1" w:themeFill="background2" w:themeFillShade="E6"/>
          </w:tcPr>
          <w:p w14:paraId="3DEEDFDF" w14:textId="47D549EC" w:rsidR="00FF2113" w:rsidRPr="000669EE" w:rsidRDefault="00FF2113">
            <w:pPr>
              <w:rPr>
                <w:b/>
                <w:bCs/>
              </w:rPr>
            </w:pPr>
            <w:r w:rsidRPr="000669EE">
              <w:rPr>
                <w:b/>
                <w:bCs/>
              </w:rPr>
              <w:t xml:space="preserve">Description </w:t>
            </w:r>
          </w:p>
        </w:tc>
        <w:tc>
          <w:tcPr>
            <w:tcW w:w="5244" w:type="dxa"/>
            <w:shd w:val="clear" w:color="auto" w:fill="D1D1D1" w:themeFill="background2" w:themeFillShade="E6"/>
          </w:tcPr>
          <w:p w14:paraId="100F362C" w14:textId="32E4B1CD" w:rsidR="00FF2113" w:rsidRPr="000669EE" w:rsidRDefault="00FF2113">
            <w:pPr>
              <w:rPr>
                <w:b/>
                <w:bCs/>
              </w:rPr>
            </w:pPr>
            <w:r w:rsidRPr="000669EE">
              <w:rPr>
                <w:b/>
                <w:bCs/>
              </w:rPr>
              <w:t xml:space="preserve">Example of </w:t>
            </w:r>
            <w:r w:rsidR="00B80729">
              <w:rPr>
                <w:b/>
                <w:bCs/>
              </w:rPr>
              <w:t xml:space="preserve">how you could use it, it’s importance and benefits within your role. </w:t>
            </w:r>
            <w:r w:rsidRPr="000669EE">
              <w:rPr>
                <w:b/>
                <w:bCs/>
              </w:rPr>
              <w:t xml:space="preserve"> </w:t>
            </w:r>
          </w:p>
        </w:tc>
        <w:tc>
          <w:tcPr>
            <w:tcW w:w="5103" w:type="dxa"/>
            <w:shd w:val="clear" w:color="auto" w:fill="D1D1D1" w:themeFill="background2" w:themeFillShade="E6"/>
          </w:tcPr>
          <w:p w14:paraId="329DE664" w14:textId="777CFF13" w:rsidR="00FF2113" w:rsidRPr="000669EE" w:rsidRDefault="000669EE">
            <w:pPr>
              <w:rPr>
                <w:b/>
                <w:bCs/>
              </w:rPr>
            </w:pPr>
            <w:r>
              <w:rPr>
                <w:b/>
                <w:bCs/>
              </w:rPr>
              <w:t>Examples of the c</w:t>
            </w:r>
            <w:r w:rsidR="00FF2113" w:rsidRPr="000669EE">
              <w:rPr>
                <w:b/>
                <w:bCs/>
              </w:rPr>
              <w:t xml:space="preserve">hallenges or drawbacks to using this method within your role </w:t>
            </w:r>
          </w:p>
        </w:tc>
      </w:tr>
      <w:tr w:rsidR="00FF2113" w14:paraId="52273059" w14:textId="77777777" w:rsidTr="000669EE">
        <w:tc>
          <w:tcPr>
            <w:tcW w:w="2127" w:type="dxa"/>
            <w:shd w:val="clear" w:color="auto" w:fill="E8E8E8" w:themeFill="background2"/>
          </w:tcPr>
          <w:p w14:paraId="333B18DF" w14:textId="77777777" w:rsidR="00FF2113" w:rsidRDefault="000669EE">
            <w:r>
              <w:t xml:space="preserve">Active listening </w:t>
            </w:r>
          </w:p>
          <w:p w14:paraId="191E40CC" w14:textId="77777777" w:rsidR="000669EE" w:rsidRDefault="000669EE"/>
          <w:p w14:paraId="0A456D82" w14:textId="441B442A" w:rsidR="000669EE" w:rsidRDefault="000669EE"/>
        </w:tc>
        <w:tc>
          <w:tcPr>
            <w:tcW w:w="3261" w:type="dxa"/>
          </w:tcPr>
          <w:p w14:paraId="1F5275D2" w14:textId="4DA9801B" w:rsidR="0080733D" w:rsidRPr="00E80C3C" w:rsidRDefault="002E663D">
            <w:r>
              <w:t xml:space="preserve">Active listening is </w:t>
            </w:r>
            <w:r w:rsidR="00A57059" w:rsidRPr="00E80C3C">
              <w:t>understanding, interpreting and evaluating what you hear</w:t>
            </w:r>
            <w:r w:rsidR="00B13291">
              <w:t xml:space="preserve"> which is over and above normal listening (Collins Dictionary, 2025).</w:t>
            </w:r>
          </w:p>
          <w:p w14:paraId="4D321BCE" w14:textId="77777777" w:rsidR="0080733D" w:rsidRPr="00E80C3C" w:rsidRDefault="0080733D"/>
          <w:p w14:paraId="3D0380F8" w14:textId="0EA86E6D" w:rsidR="00FF2113" w:rsidRPr="00E80C3C" w:rsidRDefault="002B4185">
            <w:r w:rsidRPr="00E80C3C">
              <w:t>E</w:t>
            </w:r>
            <w:r w:rsidR="00B26D7F" w:rsidRPr="00E80C3C">
              <w:t xml:space="preserve">ffective active listening </w:t>
            </w:r>
            <w:r w:rsidR="0080733D" w:rsidRPr="00E80C3C">
              <w:t>include</w:t>
            </w:r>
            <w:r w:rsidRPr="00E80C3C">
              <w:t>s</w:t>
            </w:r>
            <w:r w:rsidR="00B26D7F" w:rsidRPr="00E80C3C">
              <w:t xml:space="preserve"> </w:t>
            </w:r>
            <w:r w:rsidR="00E136A1" w:rsidRPr="00E80C3C">
              <w:t>ensuring eye contact by facing the speaker, look</w:t>
            </w:r>
            <w:r w:rsidR="007C68A4" w:rsidRPr="00E80C3C">
              <w:t>ing</w:t>
            </w:r>
            <w:r w:rsidR="00E136A1" w:rsidRPr="00E80C3C">
              <w:t xml:space="preserve"> for non-verbal cues, </w:t>
            </w:r>
            <w:r w:rsidR="007C68A4" w:rsidRPr="00E80C3C">
              <w:t xml:space="preserve">no interruptions and </w:t>
            </w:r>
            <w:r w:rsidR="002818A6" w:rsidRPr="00E80C3C">
              <w:t>listening</w:t>
            </w:r>
            <w:r w:rsidR="00E136A1" w:rsidRPr="00E80C3C">
              <w:t xml:space="preserve"> without judgment</w:t>
            </w:r>
            <w:r w:rsidR="00725C69" w:rsidRPr="00E80C3C">
              <w:t xml:space="preserve">, </w:t>
            </w:r>
            <w:r w:rsidR="002818A6" w:rsidRPr="00E80C3C">
              <w:t xml:space="preserve">being able to show </w:t>
            </w:r>
            <w:r w:rsidR="00725C69" w:rsidRPr="00E80C3C">
              <w:t xml:space="preserve">that you are listening and not </w:t>
            </w:r>
            <w:r w:rsidR="002818A6" w:rsidRPr="00E80C3C">
              <w:t>providing</w:t>
            </w:r>
            <w:r w:rsidR="00725C69" w:rsidRPr="00E80C3C">
              <w:t xml:space="preserve"> any solutions or opinions, stay</w:t>
            </w:r>
            <w:r w:rsidR="002818A6" w:rsidRPr="00E80C3C">
              <w:t>ing</w:t>
            </w:r>
            <w:r w:rsidR="00725C69" w:rsidRPr="00E80C3C">
              <w:t xml:space="preserve"> focused and ask</w:t>
            </w:r>
            <w:r w:rsidR="002818A6" w:rsidRPr="00E80C3C">
              <w:t>ing</w:t>
            </w:r>
            <w:r w:rsidR="00725C69" w:rsidRPr="00E80C3C">
              <w:t xml:space="preserve"> questions</w:t>
            </w:r>
            <w:r w:rsidRPr="00E80C3C">
              <w:t xml:space="preserve"> </w:t>
            </w:r>
            <w:r w:rsidRPr="00F71F72">
              <w:t>(British Heart Foundation, 2025</w:t>
            </w:r>
            <w:r w:rsidRPr="00E80C3C">
              <w:t>)</w:t>
            </w:r>
            <w:r w:rsidR="00F71F72">
              <w:t>.</w:t>
            </w:r>
          </w:p>
          <w:p w14:paraId="767F1A19" w14:textId="77777777" w:rsidR="006B76B2" w:rsidRPr="00E80C3C" w:rsidRDefault="006B76B2"/>
          <w:p w14:paraId="2486D8CA" w14:textId="15639AD4" w:rsidR="000669EE" w:rsidRDefault="00E62B9E" w:rsidP="00E80C3C">
            <w:r w:rsidRPr="004364C1">
              <w:t>Haley et al (2017)</w:t>
            </w:r>
            <w:r w:rsidRPr="00E80C3C">
              <w:t xml:space="preserve"> found in their research that active listening </w:t>
            </w:r>
            <w:r w:rsidR="00735A4A" w:rsidRPr="00E80C3C">
              <w:t>improved empathy and patient centred care</w:t>
            </w:r>
            <w:r w:rsidR="00E80C3C" w:rsidRPr="00E80C3C">
              <w:t xml:space="preserve"> resulting in improved patient outcomes.  </w:t>
            </w:r>
          </w:p>
        </w:tc>
        <w:tc>
          <w:tcPr>
            <w:tcW w:w="5244" w:type="dxa"/>
          </w:tcPr>
          <w:p w14:paraId="2420275E" w14:textId="1EE8C674" w:rsidR="00FF2113" w:rsidRDefault="003223E8">
            <w:r>
              <w:t xml:space="preserve">Active listening </w:t>
            </w:r>
            <w:r w:rsidR="003D6762">
              <w:t xml:space="preserve">is important </w:t>
            </w:r>
            <w:r w:rsidR="006A262D">
              <w:t xml:space="preserve">for </w:t>
            </w:r>
            <w:r w:rsidR="003D6762">
              <w:t>gather</w:t>
            </w:r>
            <w:r w:rsidR="006A262D">
              <w:t>ing</w:t>
            </w:r>
            <w:r w:rsidR="003D6762">
              <w:t xml:space="preserve"> accurate information </w:t>
            </w:r>
            <w:r w:rsidR="006A262D">
              <w:t>so</w:t>
            </w:r>
            <w:r w:rsidR="003D6762">
              <w:t xml:space="preserve"> a care plan </w:t>
            </w:r>
            <w:r w:rsidR="006A262D">
              <w:t xml:space="preserve">can be agreed, avoiding </w:t>
            </w:r>
            <w:r w:rsidR="008C212D">
              <w:t xml:space="preserve">any misunderstanding.  </w:t>
            </w:r>
            <w:r w:rsidR="000D127C">
              <w:t xml:space="preserve">Being able to sit down with a patient </w:t>
            </w:r>
            <w:r w:rsidR="006A262D">
              <w:t>in</w:t>
            </w:r>
            <w:r w:rsidR="000D127C">
              <w:t xml:space="preserve"> a friendly manner </w:t>
            </w:r>
            <w:r w:rsidR="00045208">
              <w:t>is important to build confidence</w:t>
            </w:r>
            <w:r w:rsidR="00217877">
              <w:t xml:space="preserve">, </w:t>
            </w:r>
            <w:r w:rsidR="00045208">
              <w:t>trust</w:t>
            </w:r>
            <w:r w:rsidR="00217877">
              <w:t xml:space="preserve"> and mutual respect.  This ensures that the patient feels listening to thereby improving the professional relationship.</w:t>
            </w:r>
          </w:p>
          <w:p w14:paraId="234ED250" w14:textId="77777777" w:rsidR="00E07FA3" w:rsidRDefault="00E07FA3"/>
          <w:p w14:paraId="151AFC73" w14:textId="4E47EA30" w:rsidR="006A262D" w:rsidRDefault="006A262D" w:rsidP="006A262D">
            <w:r>
              <w:t>A</w:t>
            </w:r>
            <w:r w:rsidR="00E07FA3">
              <w:t xml:space="preserve">ctive listening </w:t>
            </w:r>
            <w:r>
              <w:t>is</w:t>
            </w:r>
            <w:r w:rsidR="00E80C3C">
              <w:t xml:space="preserve"> </w:t>
            </w:r>
            <w:r w:rsidR="0007525E">
              <w:t xml:space="preserve">important when undertaking dietetic reviews </w:t>
            </w:r>
            <w:r w:rsidR="00E80C3C">
              <w:t xml:space="preserve">as it ensures </w:t>
            </w:r>
            <w:r w:rsidR="0007525E">
              <w:t xml:space="preserve">a mutual understanding between the patient and practitioner. </w:t>
            </w:r>
            <w:r>
              <w:t xml:space="preserve"> </w:t>
            </w:r>
            <w:r w:rsidR="00E80C3C">
              <w:t xml:space="preserve">It </w:t>
            </w:r>
            <w:r w:rsidR="00BB3C6C">
              <w:t>is important to repeat what has been said</w:t>
            </w:r>
            <w:r w:rsidR="00E80C3C">
              <w:t xml:space="preserve"> to avoid any confusion and to maintain interest in the conversation. </w:t>
            </w:r>
            <w:r>
              <w:t xml:space="preserve"> </w:t>
            </w:r>
            <w:r>
              <w:t>Asking more directed, short-closed questions can be more beneficial to avoid any misunderstandings</w:t>
            </w:r>
            <w:r>
              <w:t xml:space="preserve"> eg</w:t>
            </w:r>
            <w:r w:rsidR="001C2857">
              <w:t>,</w:t>
            </w:r>
            <w:r>
              <w:t xml:space="preserve"> “have you had breakfast today?”</w:t>
            </w:r>
          </w:p>
          <w:p w14:paraId="1F85F352" w14:textId="77777777" w:rsidR="006A262D" w:rsidRDefault="006A262D"/>
          <w:p w14:paraId="0A744A38" w14:textId="641FEEA2" w:rsidR="00E07FA3" w:rsidRDefault="00045077">
            <w:r>
              <w:t xml:space="preserve">Non-verbal cues and maintaining eye contact </w:t>
            </w:r>
            <w:r w:rsidR="00E80C3C">
              <w:t xml:space="preserve">are important </w:t>
            </w:r>
            <w:r w:rsidR="006A262D">
              <w:t>to</w:t>
            </w:r>
            <w:r w:rsidR="00E80C3C">
              <w:t xml:space="preserve"> </w:t>
            </w:r>
            <w:r>
              <w:t xml:space="preserve">indicate attention.  </w:t>
            </w:r>
          </w:p>
          <w:p w14:paraId="05151EAB" w14:textId="77777777" w:rsidR="003C1706" w:rsidRDefault="003C1706"/>
          <w:p w14:paraId="28B7A1F3" w14:textId="5FBC5BA8" w:rsidR="003C1706" w:rsidRDefault="003C1706">
            <w:r>
              <w:t xml:space="preserve">As well as the patient, </w:t>
            </w:r>
            <w:r w:rsidR="00E80C3C">
              <w:t xml:space="preserve">the same techniques </w:t>
            </w:r>
            <w:r>
              <w:t>would</w:t>
            </w:r>
            <w:r w:rsidR="00E80C3C">
              <w:t xml:space="preserve"> be used</w:t>
            </w:r>
            <w:r>
              <w:t xml:space="preserve"> with family </w:t>
            </w:r>
            <w:r w:rsidR="00E80C3C">
              <w:t xml:space="preserve">members </w:t>
            </w:r>
            <w:r>
              <w:t>or with nurses and other care home staff.</w:t>
            </w:r>
          </w:p>
          <w:p w14:paraId="1AEAE91A" w14:textId="77777777" w:rsidR="00F2505E" w:rsidRDefault="00F2505E"/>
          <w:p w14:paraId="13BC7EF8" w14:textId="77777777" w:rsidR="003C1706" w:rsidRDefault="003C1706"/>
          <w:p w14:paraId="64377893" w14:textId="44870269" w:rsidR="00045077" w:rsidRDefault="00045077" w:rsidP="003C1706"/>
        </w:tc>
        <w:tc>
          <w:tcPr>
            <w:tcW w:w="5103" w:type="dxa"/>
          </w:tcPr>
          <w:p w14:paraId="1E3E7911" w14:textId="12F68B06" w:rsidR="00FF2113" w:rsidRDefault="00E80C3C">
            <w:r>
              <w:t xml:space="preserve">As a dietetic assistant practitioner working in care homes, the main challenge faced </w:t>
            </w:r>
            <w:r w:rsidR="008328E5">
              <w:t xml:space="preserve">with active listening </w:t>
            </w:r>
            <w:r w:rsidR="001C2857">
              <w:t>is</w:t>
            </w:r>
            <w:r>
              <w:t xml:space="preserve"> </w:t>
            </w:r>
            <w:r w:rsidR="008328E5">
              <w:t xml:space="preserve">that most of the patients that are on the </w:t>
            </w:r>
            <w:r>
              <w:t xml:space="preserve">dietetic </w:t>
            </w:r>
            <w:r w:rsidR="008328E5">
              <w:t xml:space="preserve">caseload </w:t>
            </w:r>
            <w:r>
              <w:t>tend to have advanced dementia</w:t>
            </w:r>
            <w:r w:rsidR="008328E5">
              <w:t xml:space="preserve"> </w:t>
            </w:r>
            <w:r>
              <w:t>resulting in difficulty in conversations</w:t>
            </w:r>
            <w:r w:rsidR="00233141">
              <w:t xml:space="preserve"> due to confusion.</w:t>
            </w:r>
          </w:p>
          <w:p w14:paraId="0297A3BF" w14:textId="0E717D0E" w:rsidR="00E80C3C" w:rsidRDefault="00E80C3C"/>
          <w:p w14:paraId="11718B51" w14:textId="45CFD98E" w:rsidR="00FB11E4" w:rsidRDefault="00E80C3C">
            <w:r>
              <w:t xml:space="preserve">Some patients, however, do have capacity and active listening techniques can be used.  Some of the drawbacks include </w:t>
            </w:r>
            <w:r w:rsidR="00FB11E4">
              <w:t>distractions in the care home environment due to noise</w:t>
            </w:r>
            <w:r>
              <w:t xml:space="preserve"> and </w:t>
            </w:r>
            <w:r w:rsidR="006A262D">
              <w:t xml:space="preserve">the </w:t>
            </w:r>
            <w:r>
              <w:t xml:space="preserve">busyness at the home. It is therefore important to carry out assessments in quiet environments such as the patient’s room or a quiet sitting room.  </w:t>
            </w:r>
          </w:p>
          <w:p w14:paraId="441841C5" w14:textId="77777777" w:rsidR="00836C62" w:rsidRDefault="00836C62"/>
          <w:p w14:paraId="3954144B" w14:textId="5896A0F0" w:rsidR="00462A7B" w:rsidRDefault="00836C62">
            <w:r>
              <w:t xml:space="preserve">If patients are in pain, this may affect their ability to listen comprehensively.  </w:t>
            </w:r>
            <w:r w:rsidR="00E80C3C">
              <w:t xml:space="preserve">Family members may be able to help or </w:t>
            </w:r>
            <w:r w:rsidR="00820772">
              <w:t xml:space="preserve">consider undertaking the </w:t>
            </w:r>
            <w:r w:rsidR="00E80C3C">
              <w:t>assessment at a more suitable time.</w:t>
            </w:r>
          </w:p>
          <w:p w14:paraId="062AC1E1" w14:textId="77777777" w:rsidR="00462A7B" w:rsidRDefault="00462A7B"/>
          <w:p w14:paraId="3F198C46" w14:textId="21C37A4A" w:rsidR="00A35F8D" w:rsidRDefault="00E80C3C" w:rsidP="006A262D">
            <w:r>
              <w:t xml:space="preserve">Information overload is another challenge.  By </w:t>
            </w:r>
            <w:r w:rsidR="005772B6">
              <w:t>discussing</w:t>
            </w:r>
            <w:r w:rsidR="00836C62">
              <w:t xml:space="preserve"> too much information </w:t>
            </w:r>
            <w:r w:rsidR="00820772">
              <w:t xml:space="preserve">in a short period of time </w:t>
            </w:r>
            <w:r w:rsidR="00836C62">
              <w:t xml:space="preserve">may </w:t>
            </w:r>
            <w:r w:rsidR="00616C72">
              <w:t xml:space="preserve">cause </w:t>
            </w:r>
            <w:r w:rsidR="000B16A0">
              <w:t xml:space="preserve">a lack of understanding </w:t>
            </w:r>
            <w:r w:rsidR="005772B6">
              <w:t>especially</w:t>
            </w:r>
            <w:r w:rsidR="00217877">
              <w:t xml:space="preserve"> with</w:t>
            </w:r>
            <w:r w:rsidR="005772B6">
              <w:t xml:space="preserve"> those with short term memory loss </w:t>
            </w:r>
            <w:r w:rsidR="000B16A0">
              <w:t xml:space="preserve">resulting in </w:t>
            </w:r>
            <w:r w:rsidR="00616C72">
              <w:t>stress</w:t>
            </w:r>
            <w:r>
              <w:t xml:space="preserve"> and worry.  It is important therefore when agreeing a plan to undertake a small step approach</w:t>
            </w:r>
            <w:r w:rsidR="006A262D">
              <w:t xml:space="preserve"> using short, closed questions.</w:t>
            </w:r>
          </w:p>
        </w:tc>
      </w:tr>
      <w:tr w:rsidR="00FF2113" w14:paraId="0B9EE689" w14:textId="77777777" w:rsidTr="000669EE">
        <w:tc>
          <w:tcPr>
            <w:tcW w:w="2127" w:type="dxa"/>
            <w:shd w:val="clear" w:color="auto" w:fill="E8E8E8" w:themeFill="background2"/>
          </w:tcPr>
          <w:p w14:paraId="33506638" w14:textId="77777777" w:rsidR="00FF2113" w:rsidRDefault="000669EE">
            <w:r>
              <w:lastRenderedPageBreak/>
              <w:t xml:space="preserve">Motivational interviewing </w:t>
            </w:r>
          </w:p>
          <w:p w14:paraId="55991956" w14:textId="77777777" w:rsidR="000669EE" w:rsidRDefault="000669EE"/>
          <w:p w14:paraId="447694C8" w14:textId="3C45B81D" w:rsidR="000669EE" w:rsidRDefault="000669EE"/>
        </w:tc>
        <w:tc>
          <w:tcPr>
            <w:tcW w:w="3261" w:type="dxa"/>
          </w:tcPr>
          <w:p w14:paraId="3FEE272B" w14:textId="601635E4" w:rsidR="00992234" w:rsidRDefault="000B16A0">
            <w:r w:rsidRPr="007A3BE1">
              <w:t>Bisch</w:t>
            </w:r>
            <w:r w:rsidR="00992234">
              <w:t>o</w:t>
            </w:r>
            <w:r w:rsidRPr="007A3BE1">
              <w:t>f et al (2021) de</w:t>
            </w:r>
            <w:r w:rsidR="001C2857">
              <w:t>scribe</w:t>
            </w:r>
            <w:r w:rsidRPr="007A3BE1">
              <w:t xml:space="preserve"> motivational interviewing as being able to use certain techniques to change a person’s behaviour from ambivalent to motivated.  </w:t>
            </w:r>
          </w:p>
          <w:p w14:paraId="6AC2AD48" w14:textId="77777777" w:rsidR="00992234" w:rsidRDefault="00992234"/>
          <w:p w14:paraId="7299F525" w14:textId="77777777" w:rsidR="00634252" w:rsidRDefault="00634252">
            <w:r w:rsidRPr="007A3BE1">
              <w:t>Motivational interviewing is patient-centred and promotes behaviour change.</w:t>
            </w:r>
            <w:r>
              <w:t xml:space="preserve"> It allows pati</w:t>
            </w:r>
            <w:r w:rsidR="007A3BE1" w:rsidRPr="007A3BE1">
              <w:t>ents</w:t>
            </w:r>
            <w:r>
              <w:t xml:space="preserve"> to</w:t>
            </w:r>
            <w:r w:rsidR="007A3BE1" w:rsidRPr="007A3BE1">
              <w:t xml:space="preserve"> </w:t>
            </w:r>
            <w:r>
              <w:t>explore</w:t>
            </w:r>
            <w:r w:rsidR="00992234">
              <w:t xml:space="preserve"> their</w:t>
            </w:r>
            <w:r w:rsidR="007A3BE1" w:rsidRPr="007A3BE1">
              <w:t xml:space="preserve"> strengths, aspirations and motivation to make changes.</w:t>
            </w:r>
            <w:r w:rsidR="00992234">
              <w:t xml:space="preserve">  </w:t>
            </w:r>
          </w:p>
          <w:p w14:paraId="214F0761" w14:textId="77777777" w:rsidR="00634252" w:rsidRDefault="00634252"/>
          <w:p w14:paraId="5E45BFD3" w14:textId="68B436AB" w:rsidR="00FF2113" w:rsidRPr="007A3BE1" w:rsidRDefault="00634252">
            <w:r>
              <w:t>Motivational interviewing</w:t>
            </w:r>
            <w:r w:rsidR="00992234">
              <w:t xml:space="preserve"> te</w:t>
            </w:r>
            <w:r w:rsidR="000B16A0" w:rsidRPr="007A3BE1">
              <w:t xml:space="preserve">chniques include asking open questions allowing the patient to consider </w:t>
            </w:r>
            <w:r w:rsidR="00992234">
              <w:t xml:space="preserve">the reason for change, </w:t>
            </w:r>
            <w:r w:rsidR="000B16A0" w:rsidRPr="007A3BE1">
              <w:t xml:space="preserve">listening and using reflective statements to encourage the patient to elaborate and then to ask permission to provide information and asking the patient </w:t>
            </w:r>
            <w:r w:rsidR="001C2857">
              <w:t>to identify any</w:t>
            </w:r>
            <w:r w:rsidR="000B16A0" w:rsidRPr="007A3BE1">
              <w:t xml:space="preserve"> implications the advice may have on them</w:t>
            </w:r>
            <w:r w:rsidR="00992234">
              <w:t xml:space="preserve"> (BMJ, 2023)</w:t>
            </w:r>
          </w:p>
          <w:p w14:paraId="1B120DFF" w14:textId="1EAFA450" w:rsidR="000B16A0" w:rsidRPr="007A3BE1" w:rsidRDefault="000B16A0"/>
          <w:p w14:paraId="659DAE3D" w14:textId="77777777" w:rsidR="00634252" w:rsidRDefault="00634252" w:rsidP="007A3BE1"/>
          <w:p w14:paraId="3E4324A8" w14:textId="77777777" w:rsidR="00634252" w:rsidRDefault="00634252" w:rsidP="007A3BE1"/>
          <w:p w14:paraId="6EC5DC51" w14:textId="77777777" w:rsidR="00634252" w:rsidRDefault="00634252" w:rsidP="007A3BE1"/>
          <w:p w14:paraId="5DB776D2" w14:textId="77777777" w:rsidR="00634252" w:rsidRDefault="00634252" w:rsidP="007A3BE1"/>
          <w:p w14:paraId="23FC2010" w14:textId="77777777" w:rsidR="00634252" w:rsidRDefault="00634252" w:rsidP="007A3BE1"/>
          <w:p w14:paraId="14369D51" w14:textId="62564E06" w:rsidR="000669EE" w:rsidRPr="007A3BE1" w:rsidRDefault="007A3BE1" w:rsidP="007A3BE1">
            <w:r w:rsidRPr="007A3BE1">
              <w:t xml:space="preserve"> </w:t>
            </w:r>
          </w:p>
        </w:tc>
        <w:tc>
          <w:tcPr>
            <w:tcW w:w="5244" w:type="dxa"/>
          </w:tcPr>
          <w:p w14:paraId="40B05AED" w14:textId="77777777" w:rsidR="00634252" w:rsidRDefault="000B16A0">
            <w:r>
              <w:t>Motivational interviewing</w:t>
            </w:r>
            <w:r w:rsidR="00634252">
              <w:t>, which involves working collaboratively,</w:t>
            </w:r>
            <w:r>
              <w:t xml:space="preserve"> </w:t>
            </w:r>
            <w:r w:rsidR="0088036A">
              <w:t xml:space="preserve">can be used </w:t>
            </w:r>
            <w:r w:rsidR="00634252">
              <w:t xml:space="preserve">for dietetic assessments </w:t>
            </w:r>
            <w:r>
              <w:t xml:space="preserve">in care homes with patients with capacity and care home staff.  </w:t>
            </w:r>
            <w:r w:rsidR="00634252">
              <w:t>By gi</w:t>
            </w:r>
            <w:r>
              <w:t xml:space="preserve">ving the patient their own power and independence </w:t>
            </w:r>
            <w:r w:rsidR="00634252">
              <w:t>to m</w:t>
            </w:r>
            <w:r>
              <w:t>ak</w:t>
            </w:r>
            <w:r w:rsidR="00634252">
              <w:t>e</w:t>
            </w:r>
            <w:r>
              <w:t xml:space="preserve"> changes</w:t>
            </w:r>
            <w:r w:rsidR="00634252">
              <w:t xml:space="preserve">, it increases their motivation. </w:t>
            </w:r>
            <w:r>
              <w:t xml:space="preserve"> </w:t>
            </w:r>
          </w:p>
          <w:p w14:paraId="4B7F271C" w14:textId="77777777" w:rsidR="00634252" w:rsidRDefault="00634252"/>
          <w:p w14:paraId="2EA01746" w14:textId="39829F01" w:rsidR="00634252" w:rsidRDefault="00634252" w:rsidP="00634252">
            <w:r>
              <w:t>C</w:t>
            </w:r>
            <w:r w:rsidR="000B16A0">
              <w:t xml:space="preserve">are home patients </w:t>
            </w:r>
            <w:r w:rsidR="0088036A">
              <w:t xml:space="preserve">that are reviewed by </w:t>
            </w:r>
            <w:r>
              <w:t xml:space="preserve">dietetic assistant </w:t>
            </w:r>
            <w:r w:rsidR="0088036A">
              <w:t xml:space="preserve">practitioners </w:t>
            </w:r>
            <w:r>
              <w:t xml:space="preserve">often </w:t>
            </w:r>
            <w:r w:rsidR="0088036A">
              <w:t>require support in improving their nutritional intake and weight</w:t>
            </w:r>
            <w:r>
              <w:t xml:space="preserve"> to reduce their risk of developing malnutrition</w:t>
            </w:r>
            <w:r w:rsidR="0088036A">
              <w:t xml:space="preserve">.  Patients </w:t>
            </w:r>
            <w:r w:rsidR="000B16A0">
              <w:t xml:space="preserve">can discuss </w:t>
            </w:r>
            <w:r>
              <w:t xml:space="preserve">food and fluid </w:t>
            </w:r>
            <w:r w:rsidR="000B16A0">
              <w:t xml:space="preserve">options that would suit them </w:t>
            </w:r>
            <w:r w:rsidR="0088036A">
              <w:t>to help improve</w:t>
            </w:r>
            <w:r w:rsidR="000B16A0">
              <w:t xml:space="preserve"> their nutritional intake.  </w:t>
            </w:r>
            <w:r>
              <w:t xml:space="preserve"> </w:t>
            </w:r>
            <w:r>
              <w:t>The choices can then be discussed with the kitchen staff to ensure that the patient gets what is requested.</w:t>
            </w:r>
            <w:r>
              <w:t xml:space="preserve">   The options chosen by the patient themselves are more likely to be adhered to.  </w:t>
            </w:r>
          </w:p>
          <w:p w14:paraId="270C5B2A" w14:textId="77777777" w:rsidR="00634252" w:rsidRDefault="00634252"/>
          <w:p w14:paraId="09B8A144" w14:textId="252A003A" w:rsidR="00634252" w:rsidRDefault="00634252">
            <w:r>
              <w:t>Motivational interviewing therefore can be more beneficial than giving advice and telling the patient what to do.  This could improve the professional relationship between the patient and practitioner by improving trust and to improve patient and dietetic outcomes.</w:t>
            </w:r>
          </w:p>
          <w:p w14:paraId="6712FEC3" w14:textId="77777777" w:rsidR="00634252" w:rsidRDefault="00634252"/>
          <w:p w14:paraId="0E3DEC0B" w14:textId="1F33A01A" w:rsidR="000B16A0" w:rsidRDefault="000B16A0" w:rsidP="007A3BE1">
            <w:r>
              <w:t>Using these techniques allows the patient to be able to address any concerns or worries that they may have and also determines any likes/dislikes when it comes to the food and fluid choices.</w:t>
            </w:r>
            <w:r w:rsidR="007A3BE1">
              <w:t xml:space="preserve">  </w:t>
            </w:r>
          </w:p>
        </w:tc>
        <w:tc>
          <w:tcPr>
            <w:tcW w:w="5103" w:type="dxa"/>
          </w:tcPr>
          <w:p w14:paraId="37A8FDA3" w14:textId="283B3844" w:rsidR="000B16A0" w:rsidRDefault="00C16F82">
            <w:r>
              <w:t>Motivational interviewing requires time and regular reviews to ensure that the patient feels supported and that adherence to the changes are being made.  Unfortunately, due to a number of patients on the dietetic caseload and having a number of care homes to attend to, this would be difficult to achieve.  Patients are reviewed on a monthly basis, sometimes breaching the month’s wait.</w:t>
            </w:r>
            <w:r w:rsidR="0088036A">
              <w:t xml:space="preserve"> This could potentially be too long a wait for some patients.  Collaborative working with the care home staff is paramount in this regard as they can monitor the care plan and inform the dietetic team if there are any concerns.</w:t>
            </w:r>
          </w:p>
          <w:p w14:paraId="3AF16B5E" w14:textId="77777777" w:rsidR="000B16A0" w:rsidRDefault="000B16A0"/>
          <w:p w14:paraId="4670FEBE" w14:textId="33014851" w:rsidR="000B16A0" w:rsidRDefault="00AD7710">
            <w:r>
              <w:t>Care home p</w:t>
            </w:r>
            <w:r w:rsidR="00C16F82">
              <w:t xml:space="preserve">atients </w:t>
            </w:r>
            <w:r>
              <w:t xml:space="preserve">may not have the enthusiasm or </w:t>
            </w:r>
            <w:r w:rsidR="00C16F82">
              <w:t xml:space="preserve">motivation to </w:t>
            </w:r>
            <w:r>
              <w:t xml:space="preserve">make any changes </w:t>
            </w:r>
            <w:r w:rsidR="00C16F82">
              <w:t xml:space="preserve">especially if </w:t>
            </w:r>
            <w:r>
              <w:t>they</w:t>
            </w:r>
            <w:r w:rsidR="00C16F82">
              <w:t xml:space="preserve"> are </w:t>
            </w:r>
            <w:r>
              <w:t xml:space="preserve">at </w:t>
            </w:r>
            <w:r w:rsidR="00C16F82">
              <w:t>the end stage of the disease.</w:t>
            </w:r>
            <w:r w:rsidR="007A20CA">
              <w:t xml:space="preserve">  </w:t>
            </w:r>
            <w:r w:rsidR="00C16F82">
              <w:t xml:space="preserve">Most patients on the </w:t>
            </w:r>
            <w:r w:rsidR="00634252">
              <w:t>p</w:t>
            </w:r>
            <w:r>
              <w:t>ractitioner</w:t>
            </w:r>
            <w:r w:rsidR="00C16F82">
              <w:t xml:space="preserve"> caseload have dementia and lack capacity, therefore motivational interviewing would not be </w:t>
            </w:r>
            <w:r w:rsidR="007A20CA">
              <w:t>appropriate</w:t>
            </w:r>
            <w:r w:rsidR="00C16F82">
              <w:t xml:space="preserve"> due to confusion and limited communication.  The advice provided by </w:t>
            </w:r>
            <w:r w:rsidR="00634252">
              <w:t>p</w:t>
            </w:r>
            <w:r w:rsidR="00C16F82">
              <w:t>ractitioners in care homes tends to be more directed than guided as a result of this.</w:t>
            </w:r>
          </w:p>
          <w:p w14:paraId="2E30D00E" w14:textId="21AA8746" w:rsidR="0088036A" w:rsidRDefault="0088036A"/>
          <w:p w14:paraId="4EE09D53" w14:textId="0BBEB6A8" w:rsidR="00AA1AE9" w:rsidRDefault="00AA1AE9" w:rsidP="007A20CA">
            <w:r>
              <w:t>Motivational interviewing techniques require skill and training which may be costly and not always available.</w:t>
            </w:r>
          </w:p>
          <w:p w14:paraId="78951DA3" w14:textId="6E2178E6" w:rsidR="007A20CA" w:rsidRPr="007A20CA" w:rsidRDefault="007A20CA" w:rsidP="007A20CA">
            <w:pPr>
              <w:jc w:val="center"/>
            </w:pPr>
          </w:p>
        </w:tc>
      </w:tr>
      <w:tr w:rsidR="00FF2113" w14:paraId="162AF924" w14:textId="77777777" w:rsidTr="000669EE">
        <w:tc>
          <w:tcPr>
            <w:tcW w:w="2127" w:type="dxa"/>
            <w:shd w:val="clear" w:color="auto" w:fill="E8E8E8" w:themeFill="background2"/>
          </w:tcPr>
          <w:p w14:paraId="29777D6C" w14:textId="77777777" w:rsidR="00FF2113" w:rsidRDefault="000669EE">
            <w:r>
              <w:lastRenderedPageBreak/>
              <w:t xml:space="preserve">Goal setting </w:t>
            </w:r>
          </w:p>
          <w:p w14:paraId="4BB32418" w14:textId="77777777" w:rsidR="000669EE" w:rsidRDefault="000669EE"/>
          <w:p w14:paraId="69FED408" w14:textId="4E9FD5B0" w:rsidR="000669EE" w:rsidRDefault="000669EE"/>
        </w:tc>
        <w:tc>
          <w:tcPr>
            <w:tcW w:w="3261" w:type="dxa"/>
          </w:tcPr>
          <w:p w14:paraId="243E5F0E" w14:textId="4C5B8006" w:rsidR="001C3521" w:rsidRDefault="001C3521">
            <w:r>
              <w:t xml:space="preserve">The </w:t>
            </w:r>
            <w:r w:rsidRPr="001342D4">
              <w:t>Cambridge Dictionary (2025)</w:t>
            </w:r>
            <w:r>
              <w:t xml:space="preserve"> define goal setting as “the process of deciding what you want to achieve or what you want someone else to achieve over a period of time”. </w:t>
            </w:r>
          </w:p>
          <w:p w14:paraId="07C8AC3E" w14:textId="77777777" w:rsidR="001C3521" w:rsidRDefault="001C3521"/>
          <w:p w14:paraId="51CD5CB7" w14:textId="1F5E1DEF" w:rsidR="001342D4" w:rsidRDefault="001C3521" w:rsidP="001342D4">
            <w:r>
              <w:t xml:space="preserve">Goal setting </w:t>
            </w:r>
            <w:r w:rsidR="001342D4">
              <w:t xml:space="preserve">involves working collaboratively as </w:t>
            </w:r>
            <w:r w:rsidR="001342D4" w:rsidRPr="001141D7">
              <w:t>Al-</w:t>
            </w:r>
            <w:proofErr w:type="spellStart"/>
            <w:r w:rsidR="001342D4" w:rsidRPr="001141D7">
              <w:t>Adili</w:t>
            </w:r>
            <w:proofErr w:type="spellEnd"/>
            <w:r w:rsidR="001342D4" w:rsidRPr="001141D7">
              <w:t xml:space="preserve"> et al (2022) found in</w:t>
            </w:r>
            <w:r w:rsidR="001342D4">
              <w:t xml:space="preserve"> their research that setting goals with patients is key in the shared-decision making process.</w:t>
            </w:r>
          </w:p>
          <w:p w14:paraId="52718DFF" w14:textId="4E6AB46B" w:rsidR="001342D4" w:rsidRDefault="001342D4"/>
          <w:p w14:paraId="6673900B" w14:textId="559069D3" w:rsidR="001C3521" w:rsidRDefault="001342D4">
            <w:r w:rsidRPr="001141D7">
              <w:t>T</w:t>
            </w:r>
            <w:r w:rsidR="001C3521" w:rsidRPr="001141D7">
              <w:t xml:space="preserve">he British Dietetic </w:t>
            </w:r>
            <w:r w:rsidRPr="001141D7">
              <w:t>A</w:t>
            </w:r>
            <w:r w:rsidR="001C3521" w:rsidRPr="001141D7">
              <w:t>ssociation (</w:t>
            </w:r>
            <w:r w:rsidRPr="001141D7">
              <w:t>2019</w:t>
            </w:r>
            <w:r w:rsidR="001C3521" w:rsidRPr="001141D7">
              <w:t>)</w:t>
            </w:r>
            <w:r w:rsidR="001C3521">
              <w:t xml:space="preserve"> advise that dietetic goals set with patients should be SMART goals</w:t>
            </w:r>
            <w:r>
              <w:t xml:space="preserve"> and in line with evidence-based practice.  This involves</w:t>
            </w:r>
            <w:r w:rsidR="001C3521">
              <w:t xml:space="preserve"> goals </w:t>
            </w:r>
            <w:r>
              <w:t xml:space="preserve">that </w:t>
            </w:r>
            <w:r w:rsidR="001C3521">
              <w:t>are specific</w:t>
            </w:r>
            <w:r>
              <w:t xml:space="preserve">, </w:t>
            </w:r>
            <w:r w:rsidR="001C3521">
              <w:t>time-based</w:t>
            </w:r>
            <w:r>
              <w:t xml:space="preserve"> and </w:t>
            </w:r>
            <w:r w:rsidR="001C3521">
              <w:t xml:space="preserve">should be achievable, measurable and realistic.  </w:t>
            </w:r>
            <w:r>
              <w:t xml:space="preserve">Dietetic goals </w:t>
            </w:r>
            <w:r w:rsidR="001C3521">
              <w:t xml:space="preserve">should be short </w:t>
            </w:r>
            <w:r>
              <w:t>a</w:t>
            </w:r>
            <w:r w:rsidR="001C3521">
              <w:t xml:space="preserve">nd achieved by the next intervention. </w:t>
            </w:r>
          </w:p>
          <w:p w14:paraId="4B1D1678" w14:textId="35F3E4F8" w:rsidR="001C3521" w:rsidRDefault="001C3521"/>
          <w:p w14:paraId="68A3BCBB" w14:textId="6C8C4C70" w:rsidR="001C3521" w:rsidRDefault="001C3521"/>
          <w:p w14:paraId="5D5D6437" w14:textId="62DA71D0" w:rsidR="001C3521" w:rsidRDefault="001C3521"/>
          <w:p w14:paraId="714D1E9D" w14:textId="369C5603" w:rsidR="001C3521" w:rsidRDefault="001C3521"/>
          <w:p w14:paraId="269C7700" w14:textId="77777777" w:rsidR="001C3521" w:rsidRDefault="001C3521"/>
          <w:p w14:paraId="7039275E" w14:textId="77777777" w:rsidR="000669EE" w:rsidRDefault="000669EE"/>
          <w:p w14:paraId="2701CE05" w14:textId="77777777" w:rsidR="000669EE" w:rsidRDefault="000669EE"/>
          <w:p w14:paraId="701934EF" w14:textId="77777777" w:rsidR="000669EE" w:rsidRDefault="000669EE"/>
        </w:tc>
        <w:tc>
          <w:tcPr>
            <w:tcW w:w="5244" w:type="dxa"/>
          </w:tcPr>
          <w:p w14:paraId="0FDDBEBA" w14:textId="707C0B88" w:rsidR="00FF2113" w:rsidRDefault="001C3521">
            <w:r>
              <w:t>Goal setting in care homes can be used with patients</w:t>
            </w:r>
            <w:r w:rsidR="001342D4">
              <w:t xml:space="preserve">, </w:t>
            </w:r>
            <w:r>
              <w:t>family members</w:t>
            </w:r>
            <w:r w:rsidR="001342D4">
              <w:t xml:space="preserve"> and also other healthcare professionals resulting in a multi-disciplinary team approach.  </w:t>
            </w:r>
            <w:r w:rsidR="00714050">
              <w:t xml:space="preserve"> For example, the patient may set a goal to drink more fluids but needs to have a beaker and assistance to do this</w:t>
            </w:r>
            <w:r w:rsidR="001342D4">
              <w:t xml:space="preserve"> requiring the support of family and care assistants</w:t>
            </w:r>
            <w:r w:rsidR="00714050">
              <w:t xml:space="preserve">.  They may also </w:t>
            </w:r>
            <w:r w:rsidR="001342D4">
              <w:t>require</w:t>
            </w:r>
            <w:r w:rsidR="00714050">
              <w:t xml:space="preserve"> adaptive cutlery from the occupational therapist</w:t>
            </w:r>
            <w:r w:rsidR="001342D4">
              <w:t xml:space="preserve"> or </w:t>
            </w:r>
            <w:r w:rsidR="00714050">
              <w:t>advice on sitting correctly at the table</w:t>
            </w:r>
            <w:r w:rsidR="001342D4">
              <w:t xml:space="preserve">, requiring </w:t>
            </w:r>
            <w:r w:rsidR="00714050">
              <w:t xml:space="preserve">physiotherapy input.  </w:t>
            </w:r>
          </w:p>
          <w:p w14:paraId="1B885835" w14:textId="58ACB455" w:rsidR="00714050" w:rsidRDefault="00714050"/>
          <w:p w14:paraId="748EFADD" w14:textId="3FFE2F7D" w:rsidR="00714050" w:rsidRDefault="00714050">
            <w:r>
              <w:t xml:space="preserve">Being able to set goals with a patient is important as it identifies </w:t>
            </w:r>
            <w:r w:rsidR="001342D4">
              <w:t>any</w:t>
            </w:r>
            <w:r>
              <w:t xml:space="preserve"> barriers that can be addressed.  Any intervention that is provided can be patient specific to meet their needs</w:t>
            </w:r>
            <w:r w:rsidR="001342D4">
              <w:t xml:space="preserve"> which can </w:t>
            </w:r>
            <w:r>
              <w:t xml:space="preserve">improve patient outcomes as the goals focus on </w:t>
            </w:r>
            <w:r w:rsidR="005772B6">
              <w:t xml:space="preserve">what is the </w:t>
            </w:r>
            <w:r>
              <w:t>most important for the patient.</w:t>
            </w:r>
          </w:p>
          <w:p w14:paraId="15709EE3" w14:textId="1C8C2117" w:rsidR="001342D4" w:rsidRDefault="001342D4"/>
          <w:p w14:paraId="1210A299" w14:textId="6D0E57CF" w:rsidR="00714050" w:rsidRDefault="001342D4" w:rsidP="001342D4">
            <w:r>
              <w:t xml:space="preserve">Goals, however, need to be realistic.  Increasing a drastic amount of weight for elderly care home residents with dementia is unachievable.  Realistic goals would include those that can reduce the rate of weight loss but not necessarily stop the weight from dropping.  </w:t>
            </w:r>
          </w:p>
        </w:tc>
        <w:tc>
          <w:tcPr>
            <w:tcW w:w="5103" w:type="dxa"/>
          </w:tcPr>
          <w:p w14:paraId="0671563D" w14:textId="77777777" w:rsidR="00FF2113" w:rsidRDefault="00714050">
            <w:r>
              <w:t>The majority of the patients on the practitioner caseload have advanced dementia and goal setting is unable to be sustained due to confusion.</w:t>
            </w:r>
          </w:p>
          <w:p w14:paraId="18364055" w14:textId="77777777" w:rsidR="00714050" w:rsidRDefault="00714050"/>
          <w:p w14:paraId="7EB5453F" w14:textId="72BA3013" w:rsidR="00714050" w:rsidRDefault="00714050">
            <w:r>
              <w:t>Some patients would lack the motivation to make goals to improve their health if they are at the end-stage of the disease.</w:t>
            </w:r>
            <w:r w:rsidR="00AA1AE9">
              <w:t xml:space="preserve">  </w:t>
            </w:r>
          </w:p>
          <w:p w14:paraId="12C8981A" w14:textId="77777777" w:rsidR="00714050" w:rsidRDefault="00714050"/>
          <w:p w14:paraId="4415BE2A" w14:textId="1D62078F" w:rsidR="00714050" w:rsidRDefault="00714050">
            <w:r>
              <w:t>All patients on the practitioner caseload are at risk of developing malnutrition.  Depending on the patient circumstances, some patients would find it difficult to make the changes if they are experiencing any physiological symptoms</w:t>
            </w:r>
            <w:r w:rsidR="005772B6">
              <w:t xml:space="preserve"> due to illness</w:t>
            </w:r>
            <w:r>
              <w:t xml:space="preserve"> such as a poor appetite and lack of interest in food.</w:t>
            </w:r>
            <w:r w:rsidR="007A3BE1">
              <w:t xml:space="preserve">  </w:t>
            </w:r>
            <w:r w:rsidR="00AA1AE9">
              <w:t xml:space="preserve">This correlates with </w:t>
            </w:r>
            <w:r w:rsidR="007A3BE1" w:rsidRPr="001141D7">
              <w:t>Al-</w:t>
            </w:r>
            <w:proofErr w:type="spellStart"/>
            <w:r w:rsidR="007A3BE1" w:rsidRPr="001141D7">
              <w:t>Adili</w:t>
            </w:r>
            <w:proofErr w:type="spellEnd"/>
            <w:r w:rsidR="007A3BE1" w:rsidRPr="001141D7">
              <w:t xml:space="preserve"> et al (</w:t>
            </w:r>
            <w:r w:rsidR="00623584" w:rsidRPr="001141D7">
              <w:t>2022</w:t>
            </w:r>
            <w:r w:rsidR="007A3BE1" w:rsidRPr="001141D7">
              <w:t xml:space="preserve">) </w:t>
            </w:r>
            <w:r w:rsidR="00AA1AE9" w:rsidRPr="001141D7">
              <w:t>who</w:t>
            </w:r>
            <w:r w:rsidR="00AA1AE9">
              <w:t xml:space="preserve"> </w:t>
            </w:r>
            <w:r w:rsidR="007A3BE1">
              <w:t>looked at setting goals with patients at risk of malnutrition and they also found that dietitians found difficulty in setting goals for those at risk of malnutrition due to a lack of participation by the patients.</w:t>
            </w:r>
          </w:p>
          <w:p w14:paraId="0C5CB573" w14:textId="77777777" w:rsidR="00AA1AE9" w:rsidRDefault="00AA1AE9"/>
          <w:p w14:paraId="233A7F1B" w14:textId="5A181696" w:rsidR="00AA1AE9" w:rsidRDefault="00AA1AE9" w:rsidP="001342D4">
            <w:r>
              <w:t xml:space="preserve">Another barrier could be with the care home </w:t>
            </w:r>
            <w:r w:rsidR="001342D4">
              <w:t>if</w:t>
            </w:r>
            <w:r>
              <w:t xml:space="preserve"> a patient has set a goal to eat more snacks but </w:t>
            </w:r>
            <w:r w:rsidR="001342D4">
              <w:t xml:space="preserve">the home </w:t>
            </w:r>
            <w:r>
              <w:t>do</w:t>
            </w:r>
            <w:r w:rsidR="001342D4">
              <w:t>es</w:t>
            </w:r>
            <w:r>
              <w:t xml:space="preserve"> not have </w:t>
            </w:r>
            <w:r w:rsidR="001342D4">
              <w:t xml:space="preserve">the snacks that the </w:t>
            </w:r>
            <w:r>
              <w:t xml:space="preserve">patient has asked for.  Family members may be able to help in this regard by bringing in the requested foods/fluids.  </w:t>
            </w:r>
            <w:r w:rsidR="001342D4">
              <w:t>Realistic goals need to be set so discussions about what is available needs to be had with the patient and the family so more appropriate goals can be set.</w:t>
            </w:r>
          </w:p>
        </w:tc>
      </w:tr>
      <w:tr w:rsidR="00FF2113" w14:paraId="79B0C50C" w14:textId="77777777" w:rsidTr="000669EE">
        <w:tc>
          <w:tcPr>
            <w:tcW w:w="2127" w:type="dxa"/>
            <w:shd w:val="clear" w:color="auto" w:fill="E8E8E8" w:themeFill="background2"/>
          </w:tcPr>
          <w:p w14:paraId="09A494C0" w14:textId="50D8AA04" w:rsidR="00FF2113" w:rsidRDefault="000669EE">
            <w:r>
              <w:lastRenderedPageBreak/>
              <w:t>Compassion focused approaches</w:t>
            </w:r>
          </w:p>
        </w:tc>
        <w:tc>
          <w:tcPr>
            <w:tcW w:w="3261" w:type="dxa"/>
          </w:tcPr>
          <w:p w14:paraId="7CAFFFC5" w14:textId="5C18C05A" w:rsidR="00334DB2" w:rsidRDefault="0088449B">
            <w:r>
              <w:t>A c</w:t>
            </w:r>
            <w:r w:rsidR="00AA1AE9">
              <w:t>ompassion focused approach involve</w:t>
            </w:r>
            <w:r w:rsidR="005A6005">
              <w:t>s</w:t>
            </w:r>
            <w:r w:rsidR="00AA1AE9">
              <w:t xml:space="preserve"> using a holistic approach in interventions </w:t>
            </w:r>
            <w:r>
              <w:t xml:space="preserve">that </w:t>
            </w:r>
            <w:r w:rsidR="00AA1AE9">
              <w:t xml:space="preserve">focus on empathy, dignity, respect and emotional </w:t>
            </w:r>
            <w:r w:rsidR="00AA1AE9" w:rsidRPr="00F67BAE">
              <w:t>support (NHS England</w:t>
            </w:r>
            <w:r w:rsidR="00623584" w:rsidRPr="00F67BAE">
              <w:t>, 2015</w:t>
            </w:r>
            <w:r w:rsidR="00AA1AE9" w:rsidRPr="00F67BAE">
              <w:t>).</w:t>
            </w:r>
            <w:r w:rsidR="00623584">
              <w:t xml:space="preserve">  </w:t>
            </w:r>
          </w:p>
          <w:p w14:paraId="5CF2C029" w14:textId="77777777" w:rsidR="00334DB2" w:rsidRDefault="00334DB2"/>
          <w:p w14:paraId="1F08DB36" w14:textId="50825E4B" w:rsidR="00AA1AE9" w:rsidRDefault="00334DB2">
            <w:proofErr w:type="spellStart"/>
            <w:r w:rsidRPr="00F55662">
              <w:t>Pehlivan</w:t>
            </w:r>
            <w:proofErr w:type="spellEnd"/>
            <w:r w:rsidRPr="00F55662">
              <w:t xml:space="preserve"> and </w:t>
            </w:r>
            <w:proofErr w:type="spellStart"/>
            <w:r w:rsidRPr="00F55662">
              <w:t>Guner</w:t>
            </w:r>
            <w:proofErr w:type="spellEnd"/>
            <w:r w:rsidRPr="00F55662">
              <w:t xml:space="preserve"> (2020</w:t>
            </w:r>
            <w:r>
              <w:t>) state that it</w:t>
            </w:r>
            <w:r w:rsidR="00623584">
              <w:t xml:space="preserve"> is important to understand any physical, spiritual or emotional difficulties that a patient may be experiencing</w:t>
            </w:r>
            <w:r>
              <w:t xml:space="preserve">.  </w:t>
            </w:r>
          </w:p>
          <w:p w14:paraId="34684614" w14:textId="77777777" w:rsidR="00334DB2" w:rsidRDefault="00334DB2"/>
          <w:p w14:paraId="03070D7B" w14:textId="630E5129" w:rsidR="000669EE" w:rsidRDefault="00AA1AE9">
            <w:r>
              <w:t>Such approaches include active listening, providing clear communication and addressing any emotional concerns.</w:t>
            </w:r>
          </w:p>
          <w:p w14:paraId="45A26ED4" w14:textId="77777777" w:rsidR="00623584" w:rsidRDefault="00623584"/>
          <w:p w14:paraId="1BF5A56C" w14:textId="4134E8C3" w:rsidR="00623584" w:rsidRDefault="00623584">
            <w:r w:rsidRPr="0022434F">
              <w:t>Ahmed et al (2024) found</w:t>
            </w:r>
            <w:r>
              <w:t xml:space="preserve"> in their study that </w:t>
            </w:r>
            <w:r w:rsidR="0088449B">
              <w:t xml:space="preserve">by providing </w:t>
            </w:r>
            <w:r>
              <w:t>compassionate care</w:t>
            </w:r>
            <w:r w:rsidR="0088449B">
              <w:t>, it</w:t>
            </w:r>
            <w:r>
              <w:t xml:space="preserve"> improves patient experience, patient engagement, outcomes and overall healthcare.  </w:t>
            </w:r>
          </w:p>
          <w:p w14:paraId="2B657650" w14:textId="77777777" w:rsidR="00623584" w:rsidRDefault="00623584"/>
          <w:p w14:paraId="09EB45D9" w14:textId="39D7EB2A" w:rsidR="00623584" w:rsidRDefault="00623584"/>
        </w:tc>
        <w:tc>
          <w:tcPr>
            <w:tcW w:w="5244" w:type="dxa"/>
          </w:tcPr>
          <w:p w14:paraId="36A0F50D" w14:textId="4D72B94C" w:rsidR="00A40A6C" w:rsidRDefault="00AA1AE9">
            <w:r>
              <w:t>Some residents new into a care home often find it hard to adjust to the new s</w:t>
            </w:r>
            <w:r w:rsidR="0088449B">
              <w:t>urroundings</w:t>
            </w:r>
            <w:r>
              <w:t xml:space="preserve"> and often shut themselves away in their room not wanting to engage with others.  From living independently in their own home to a room in a care home away from family </w:t>
            </w:r>
            <w:r w:rsidR="0088449B">
              <w:t>can be</w:t>
            </w:r>
            <w:r>
              <w:t xml:space="preserve"> very distressing</w:t>
            </w:r>
            <w:r w:rsidR="0088449B">
              <w:t xml:space="preserve"> for some residents</w:t>
            </w:r>
            <w:r>
              <w:t xml:space="preserve">.  It is </w:t>
            </w:r>
            <w:r w:rsidR="0088449B">
              <w:t xml:space="preserve">therefore </w:t>
            </w:r>
            <w:r>
              <w:t>important to show sensitivity and be aware of any emotional and psychological factors that are affecting the patient experience</w:t>
            </w:r>
            <w:r w:rsidR="0088449B">
              <w:t xml:space="preserve"> whilst undertaking dietetic reviews.</w:t>
            </w:r>
          </w:p>
          <w:p w14:paraId="2265B47B" w14:textId="77777777" w:rsidR="00A40A6C" w:rsidRDefault="00A40A6C"/>
          <w:p w14:paraId="7A39142A" w14:textId="3974C2C6" w:rsidR="00FF2113" w:rsidRDefault="00623584">
            <w:r>
              <w:t xml:space="preserve">It is important to attend the care home and have a </w:t>
            </w:r>
            <w:r w:rsidR="0088449B">
              <w:t>one-to-one</w:t>
            </w:r>
            <w:r>
              <w:t xml:space="preserve"> appointment with the patient instead of attempting to undertake a review over the telephone</w:t>
            </w:r>
            <w:r w:rsidR="00A40A6C">
              <w:t xml:space="preserve"> as a</w:t>
            </w:r>
            <w:r w:rsidR="00AA1AE9">
              <w:t xml:space="preserve"> compassion focused approach involves actively listening to the patient and showing empathy which gives the patient time to express their fears and emotions which in turn will help the patient feel heard and understood and help to reduce anxiety. Simple gestures like holding their hand or offering them a cup a tea and a chat can help.  </w:t>
            </w:r>
          </w:p>
          <w:p w14:paraId="3800BCA7" w14:textId="0F523102" w:rsidR="00AA1AE9" w:rsidRDefault="00AA1AE9"/>
          <w:p w14:paraId="2805A507" w14:textId="1E1AD27C" w:rsidR="00AA1AE9" w:rsidRDefault="00AA1AE9">
            <w:r>
              <w:t xml:space="preserve">Using this type of approach is important to help improve well-being and trust and to help the patient feel more comfortable.  In time, the patient can be encouraged to come out of </w:t>
            </w:r>
            <w:r w:rsidR="00334DB2">
              <w:t>t</w:t>
            </w:r>
            <w:r>
              <w:t>he</w:t>
            </w:r>
            <w:r w:rsidR="00334DB2">
              <w:t>i</w:t>
            </w:r>
            <w:r>
              <w:t>r room, make other friends, attend the dining room and join in with the home activities and trips.   Once the patient has become more settled into the home, this will help improve their oral intake especially if they attend the dining room for meals where they can feel supported by chatting to other residents about their experiences.</w:t>
            </w:r>
          </w:p>
          <w:p w14:paraId="21E33CDF" w14:textId="15F9B79C" w:rsidR="00AA1AE9" w:rsidRDefault="00AA1AE9"/>
        </w:tc>
        <w:tc>
          <w:tcPr>
            <w:tcW w:w="5103" w:type="dxa"/>
          </w:tcPr>
          <w:p w14:paraId="2B8A674C" w14:textId="77777777" w:rsidR="00FF2113" w:rsidRDefault="00AA1AE9">
            <w:r>
              <w:t xml:space="preserve">Being able to show empathy involves understanding a patients experience from their perspective which can be difficult due to a lack of understanding. </w:t>
            </w:r>
          </w:p>
          <w:p w14:paraId="42AA55B5" w14:textId="77777777" w:rsidR="00AA1AE9" w:rsidRDefault="00AA1AE9"/>
          <w:p w14:paraId="0ADD8482" w14:textId="5CCF1888" w:rsidR="00AA1AE9" w:rsidRDefault="00AA1AE9">
            <w:r>
              <w:t xml:space="preserve">Some patients can be difficult to engage and will not speak to you no matter how hard you have tried.  </w:t>
            </w:r>
            <w:r w:rsidR="0088449B">
              <w:t xml:space="preserve">Others may not be able to verbally communicate and others </w:t>
            </w:r>
            <w:r>
              <w:t>can become aggressive.</w:t>
            </w:r>
          </w:p>
          <w:p w14:paraId="4AEAA69D" w14:textId="77777777" w:rsidR="00AA1AE9" w:rsidRDefault="00AA1AE9"/>
          <w:p w14:paraId="6A758C44" w14:textId="093E8465" w:rsidR="00AA1AE9" w:rsidRDefault="00AA1AE9">
            <w:r>
              <w:t>Using a compassion focused approach to provide support and encouragement to patients is time consuming, especially if you have a number of other residents to review in a short period of time.</w:t>
            </w:r>
            <w:r w:rsidR="0088449B">
              <w:t xml:space="preserve">  In care homes, a compassion focused approach would be used to manage any distress that the patient may be experiencing which may not always be about food.</w:t>
            </w:r>
          </w:p>
          <w:p w14:paraId="36CA6D4C" w14:textId="77777777" w:rsidR="00AA1AE9" w:rsidRDefault="00AA1AE9"/>
          <w:p w14:paraId="25A302D7" w14:textId="1D41F4F0" w:rsidR="00AA1AE9" w:rsidRDefault="0088449B">
            <w:r>
              <w:t>C</w:t>
            </w:r>
            <w:r w:rsidR="00AA1AE9">
              <w:t xml:space="preserve">ompassion focused approaches requires </w:t>
            </w:r>
            <w:r>
              <w:t>skill and training</w:t>
            </w:r>
            <w:r w:rsidR="00AA1AE9">
              <w:t xml:space="preserve"> </w:t>
            </w:r>
            <w:r>
              <w:t xml:space="preserve">and </w:t>
            </w:r>
            <w:r w:rsidR="00AA1AE9">
              <w:t>is not something that is readily available</w:t>
            </w:r>
            <w:r w:rsidR="00623584">
              <w:t xml:space="preserve"> despite </w:t>
            </w:r>
            <w:r w:rsidR="00623584" w:rsidRPr="00F55662">
              <w:t>the Welsh Government report on</w:t>
            </w:r>
            <w:r w:rsidR="00623584">
              <w:t xml:space="preserve"> delivering safe care, compassionate care in 2013 which identified that the NHS should be supported </w:t>
            </w:r>
            <w:r>
              <w:t xml:space="preserve">through training and skills </w:t>
            </w:r>
            <w:r w:rsidR="00623584">
              <w:t>to provide dignified, safe</w:t>
            </w:r>
            <w:r w:rsidR="00A22ECB">
              <w:t xml:space="preserve"> and</w:t>
            </w:r>
            <w:r w:rsidR="00623584">
              <w:t xml:space="preserve"> compassionate care at all times.  </w:t>
            </w:r>
          </w:p>
        </w:tc>
      </w:tr>
      <w:tr w:rsidR="00FF2113" w14:paraId="6E23110E" w14:textId="77777777" w:rsidTr="000669EE">
        <w:tc>
          <w:tcPr>
            <w:tcW w:w="2127" w:type="dxa"/>
            <w:shd w:val="clear" w:color="auto" w:fill="E8E8E8" w:themeFill="background2"/>
          </w:tcPr>
          <w:p w14:paraId="6D90B5A3" w14:textId="77777777" w:rsidR="00FF2113" w:rsidRDefault="000669EE">
            <w:r>
              <w:lastRenderedPageBreak/>
              <w:t>Emotional intelligence</w:t>
            </w:r>
          </w:p>
          <w:p w14:paraId="0D84607D" w14:textId="4A503375" w:rsidR="000669EE" w:rsidRDefault="000669EE"/>
        </w:tc>
        <w:tc>
          <w:tcPr>
            <w:tcW w:w="3261" w:type="dxa"/>
          </w:tcPr>
          <w:p w14:paraId="7974B852" w14:textId="2AF95050" w:rsidR="00FF2113" w:rsidRPr="00A6115B" w:rsidRDefault="00A40A6C">
            <w:r>
              <w:t xml:space="preserve">Emotional intelligence is being able to perceive, express, understand and manage your own emotions as well as the emotions of </w:t>
            </w:r>
            <w:r w:rsidRPr="00C82FD1">
              <w:t>others (Br</w:t>
            </w:r>
            <w:r w:rsidRPr="00A6115B">
              <w:t>u-Lana et al 2021).</w:t>
            </w:r>
          </w:p>
          <w:p w14:paraId="398ADFA2" w14:textId="1FB22A23" w:rsidR="00A40A6C" w:rsidRPr="00A6115B" w:rsidRDefault="00A40A6C"/>
          <w:p w14:paraId="110743DB" w14:textId="26232E65" w:rsidR="00A40A6C" w:rsidRDefault="00A22ECB">
            <w:r>
              <w:t>Stanton and Noble</w:t>
            </w:r>
            <w:r w:rsidR="00A40A6C" w:rsidRPr="00A6115B">
              <w:t xml:space="preserve"> (2010) in their article on emotional intelligence</w:t>
            </w:r>
            <w:r w:rsidR="00A40A6C" w:rsidRPr="00A40A6C">
              <w:t xml:space="preserve"> quoted Goleman</w:t>
            </w:r>
            <w:r w:rsidR="00A40A6C">
              <w:t>’s five characteristics of emotional intelligence which include: self-awareness, self-regulation, motivation, empathy and social skills.</w:t>
            </w:r>
          </w:p>
          <w:p w14:paraId="2391C26F" w14:textId="29DCD9FE" w:rsidR="00A40A6C" w:rsidRDefault="00A40A6C"/>
          <w:p w14:paraId="18A3AB8F" w14:textId="2AF62698" w:rsidR="00A40A6C" w:rsidRDefault="00A40A6C">
            <w:r>
              <w:t>Emotional intelligence involves being able to have interpersonal skills which involve how you work with others and intra personal skills which involve being able to identify your own strengths and weaknesses and being able to learn from mistakes.</w:t>
            </w:r>
          </w:p>
          <w:p w14:paraId="403356C8" w14:textId="0C950E07" w:rsidR="00A40A6C" w:rsidRDefault="00A40A6C"/>
          <w:p w14:paraId="2A764A18" w14:textId="21D523E6" w:rsidR="000669EE" w:rsidRDefault="00A40A6C" w:rsidP="00A22ECB">
            <w:r w:rsidRPr="00C82FD1">
              <w:t>Abbott et al (2021)</w:t>
            </w:r>
            <w:r>
              <w:t xml:space="preserve"> found that those who could recognise their own feelings, thinking before acting and being able to manage negative feelings and promote positive feelings are vital characteristics to care team members. </w:t>
            </w:r>
          </w:p>
        </w:tc>
        <w:tc>
          <w:tcPr>
            <w:tcW w:w="5244" w:type="dxa"/>
          </w:tcPr>
          <w:p w14:paraId="7DEB11F7" w14:textId="725E9F59" w:rsidR="00FF2113" w:rsidRDefault="00A40A6C">
            <w:r>
              <w:t xml:space="preserve">Emotional intelligence is important as it improves well-being through compassionate, patient-centred care.  As a practitioner, being able to use your own intrapersonal skills can help handle stressful environments and it can help improve team working which in turn can help provide a supportive environment. </w:t>
            </w:r>
          </w:p>
          <w:p w14:paraId="33140C33" w14:textId="2324C58A" w:rsidR="00A40A6C" w:rsidRDefault="00A40A6C"/>
          <w:p w14:paraId="54BAFDC6" w14:textId="240BE0DB" w:rsidR="00A40A6C" w:rsidRDefault="00C82FD1">
            <w:r>
              <w:t>Using Gibbs Reflective Cycle, i</w:t>
            </w:r>
            <w:r w:rsidR="00A40A6C">
              <w:t>t is important to be able to undergo regular reflections looking at your own feelings and how they influenced your actions</w:t>
            </w:r>
            <w:r w:rsidR="0022434F">
              <w:t xml:space="preserve"> considering the </w:t>
            </w:r>
            <w:r w:rsidR="00A40A6C">
              <w:t xml:space="preserve">outcome and </w:t>
            </w:r>
            <w:r w:rsidR="0022434F">
              <w:t xml:space="preserve">any </w:t>
            </w:r>
            <w:r w:rsidR="00A40A6C">
              <w:t xml:space="preserve">future improvements.  </w:t>
            </w:r>
            <w:r>
              <w:t xml:space="preserve">Reflections </w:t>
            </w:r>
            <w:r w:rsidR="00A40A6C" w:rsidRPr="00C82FD1">
              <w:t>can</w:t>
            </w:r>
            <w:r w:rsidR="00A40A6C">
              <w:t xml:space="preserve"> help when dealing with difficult situations in care homes especially when dealing with difficult family members who turn up unannounced and quick decisions</w:t>
            </w:r>
            <w:r w:rsidR="0022434F">
              <w:t xml:space="preserve"> have to be made</w:t>
            </w:r>
            <w:r w:rsidR="00A40A6C">
              <w:t xml:space="preserve"> to defuse a situation between the family and care home staff about a patient. </w:t>
            </w:r>
          </w:p>
          <w:p w14:paraId="3ADA4C1A" w14:textId="63A64FD2" w:rsidR="00A40A6C" w:rsidRDefault="00A40A6C"/>
          <w:p w14:paraId="7E5104FA" w14:textId="15B112F7" w:rsidR="00A40A6C" w:rsidRDefault="00A40A6C">
            <w:r>
              <w:t>It is therefore important to be able to show empathy and have good communications skills to build trust and relationships.</w:t>
            </w:r>
          </w:p>
          <w:p w14:paraId="4531530A" w14:textId="104B8126" w:rsidR="00A40A6C" w:rsidRDefault="00A40A6C"/>
          <w:p w14:paraId="3BA65277" w14:textId="4634088D" w:rsidR="00A40A6C" w:rsidRDefault="00A40A6C">
            <w:r>
              <w:t xml:space="preserve">Swansea Bay University Health Board have a well-being team with well-being advocates sitting in the dietetic team to help </w:t>
            </w:r>
            <w:r w:rsidR="0022434F">
              <w:t xml:space="preserve">advise </w:t>
            </w:r>
            <w:r>
              <w:t xml:space="preserve">staff on stress management. </w:t>
            </w:r>
          </w:p>
          <w:p w14:paraId="01978AD1" w14:textId="77777777" w:rsidR="00A40A6C" w:rsidRDefault="00A40A6C"/>
          <w:p w14:paraId="1705346B" w14:textId="331AE007" w:rsidR="00A40A6C" w:rsidRDefault="00A40A6C"/>
        </w:tc>
        <w:tc>
          <w:tcPr>
            <w:tcW w:w="5103" w:type="dxa"/>
          </w:tcPr>
          <w:p w14:paraId="1BF7645C" w14:textId="0C716A4B" w:rsidR="00A40A6C" w:rsidRDefault="00A40A6C">
            <w:r>
              <w:t>As a practitioner working with care home patients, the care home environment can be emotionally challenging as you could build a rapport with a patient and when they are due a review, they have passed away.</w:t>
            </w:r>
          </w:p>
          <w:p w14:paraId="76076FB9" w14:textId="1655FA0E" w:rsidR="00A40A6C" w:rsidRDefault="00A40A6C"/>
          <w:p w14:paraId="7B66A9A6" w14:textId="1DFF8E9E" w:rsidR="00A40A6C" w:rsidRDefault="00A40A6C">
            <w:r>
              <w:t>Dealing with emotional families who are anxious and sad about their relative’s condition can also be emotionally overwhelming.</w:t>
            </w:r>
          </w:p>
          <w:p w14:paraId="700F069B" w14:textId="0B7D65E4" w:rsidR="00A40A6C" w:rsidRDefault="00A40A6C"/>
          <w:p w14:paraId="64BA9FC9" w14:textId="307E2CE3" w:rsidR="00A40A6C" w:rsidRDefault="00A40A6C">
            <w:r>
              <w:t>There is also a high risk of burnout if you have to deal with a number of stressful and emotional situations in a short period of time.</w:t>
            </w:r>
          </w:p>
          <w:p w14:paraId="738CD9ED" w14:textId="7D9154A7" w:rsidR="00A40A6C" w:rsidRDefault="00A40A6C"/>
          <w:p w14:paraId="4B6978BD" w14:textId="1BA0647A" w:rsidR="00A40A6C" w:rsidRDefault="00A40A6C">
            <w:r>
              <w:t xml:space="preserve">There is also limited training opportunities for </w:t>
            </w:r>
            <w:r w:rsidR="00A22ECB">
              <w:t xml:space="preserve">dietetic assistant </w:t>
            </w:r>
            <w:r>
              <w:t>practitioners on being able to use and identify emotional intelligence strategies in emotionally- charged situations.  In order to care for a patient properly, staff need to be able to care for themselves first and this needs to be encouraged in healthcare to improve patient outcomes.</w:t>
            </w:r>
          </w:p>
          <w:p w14:paraId="77C0D7D9" w14:textId="3C25A907" w:rsidR="00A40A6C" w:rsidRDefault="00A40A6C"/>
          <w:p w14:paraId="1B3EB716" w14:textId="77777777" w:rsidR="00A40A6C" w:rsidRDefault="00A40A6C"/>
          <w:p w14:paraId="35ACE023" w14:textId="77777777" w:rsidR="00A40A6C" w:rsidRDefault="00A40A6C"/>
          <w:p w14:paraId="3DB89B1A" w14:textId="5CD6C0BC" w:rsidR="00A40A6C" w:rsidRDefault="00A40A6C"/>
        </w:tc>
      </w:tr>
      <w:tr w:rsidR="00FF2113" w14:paraId="4AFFC654" w14:textId="77777777" w:rsidTr="000669EE">
        <w:tc>
          <w:tcPr>
            <w:tcW w:w="2127" w:type="dxa"/>
            <w:shd w:val="clear" w:color="auto" w:fill="E8E8E8" w:themeFill="background2"/>
          </w:tcPr>
          <w:p w14:paraId="6B1D27E5" w14:textId="77777777" w:rsidR="000669EE" w:rsidRDefault="000669EE">
            <w:r>
              <w:lastRenderedPageBreak/>
              <w:t>Shared engagement</w:t>
            </w:r>
          </w:p>
          <w:p w14:paraId="3729C13C" w14:textId="77777777" w:rsidR="000669EE" w:rsidRDefault="000669EE"/>
          <w:p w14:paraId="52523368" w14:textId="58906970" w:rsidR="00FF2113" w:rsidRDefault="000669EE">
            <w:r>
              <w:t xml:space="preserve"> </w:t>
            </w:r>
          </w:p>
        </w:tc>
        <w:tc>
          <w:tcPr>
            <w:tcW w:w="3261" w:type="dxa"/>
          </w:tcPr>
          <w:p w14:paraId="00DFAA7B" w14:textId="2DF215CB" w:rsidR="00905D42" w:rsidRDefault="00905D42">
            <w:r>
              <w:t xml:space="preserve">Shared engagement involves co-production where partnerships are formed between the patients, families and communities to help deliver </w:t>
            </w:r>
            <w:r w:rsidR="007C2709">
              <w:t>effective and quality care.</w:t>
            </w:r>
          </w:p>
          <w:p w14:paraId="5CA745EE" w14:textId="4CC7D118" w:rsidR="007C2709" w:rsidRDefault="007C2709" w:rsidP="007C2709">
            <w:r>
              <w:t>It focuses on ensuring that</w:t>
            </w:r>
            <w:r w:rsidR="00EF77C5">
              <w:t xml:space="preserve"> </w:t>
            </w:r>
            <w:r>
              <w:t xml:space="preserve">  patients</w:t>
            </w:r>
            <w:r w:rsidR="00EF77C5">
              <w:t>’</w:t>
            </w:r>
            <w:r>
              <w:t xml:space="preserve"> needs are met</w:t>
            </w:r>
            <w:r>
              <w:t xml:space="preserve"> by encouraging</w:t>
            </w:r>
            <w:r>
              <w:t xml:space="preserve"> them to become more involved with their own care</w:t>
            </w:r>
            <w:r>
              <w:t xml:space="preserve">.  This can result in the development of </w:t>
            </w:r>
            <w:r>
              <w:t xml:space="preserve">policies that reflect </w:t>
            </w:r>
            <w:r>
              <w:t>patient</w:t>
            </w:r>
            <w:r>
              <w:t xml:space="preserve"> experiences </w:t>
            </w:r>
            <w:r>
              <w:t xml:space="preserve">and </w:t>
            </w:r>
            <w:r>
              <w:t>empower</w:t>
            </w:r>
            <w:r>
              <w:t>s</w:t>
            </w:r>
            <w:r>
              <w:t xml:space="preserve"> communities to develop their own services and </w:t>
            </w:r>
            <w:r w:rsidRPr="00EF77C5">
              <w:t>initiatives (NHS Wales Executive</w:t>
            </w:r>
            <w:r w:rsidR="00EF77C5" w:rsidRPr="00EF77C5">
              <w:t>, 2025</w:t>
            </w:r>
            <w:r w:rsidRPr="00EF77C5">
              <w:t>)</w:t>
            </w:r>
          </w:p>
          <w:p w14:paraId="1832B29A" w14:textId="77777777" w:rsidR="007C2709" w:rsidRDefault="007C2709" w:rsidP="007C2709"/>
          <w:p w14:paraId="64EBC2CE" w14:textId="48D4534C" w:rsidR="00905D42" w:rsidRDefault="007C2709">
            <w:r>
              <w:t>This is in accordance with the</w:t>
            </w:r>
            <w:r w:rsidR="00905D42">
              <w:t xml:space="preserve"> Social Services Well-being (Wales) Act 2014 </w:t>
            </w:r>
            <w:r>
              <w:t xml:space="preserve">which </w:t>
            </w:r>
            <w:r w:rsidR="00905D42">
              <w:t>states that “local authorities should</w:t>
            </w:r>
            <w:proofErr w:type="gramStart"/>
            <w:r w:rsidR="00905D42">
              <w:t>….promote</w:t>
            </w:r>
            <w:proofErr w:type="gramEnd"/>
            <w:r w:rsidR="00905D42">
              <w:t xml:space="preserve"> participation in providing interventions that are co-produced with individuals, families, friends, carers and the community” </w:t>
            </w:r>
          </w:p>
          <w:p w14:paraId="08CF9B5B" w14:textId="1F87A4DD" w:rsidR="00905D42" w:rsidRDefault="00905D42"/>
          <w:p w14:paraId="2442B628" w14:textId="1C2FAA8F" w:rsidR="00A40A6C" w:rsidRDefault="00A40A6C"/>
          <w:p w14:paraId="6BAEFBA0" w14:textId="32F81480" w:rsidR="007C2709" w:rsidRDefault="007C2709"/>
          <w:p w14:paraId="72373136" w14:textId="4A67E618" w:rsidR="007C2709" w:rsidRDefault="007C2709"/>
          <w:p w14:paraId="0EF2FBC4" w14:textId="1AB147E7" w:rsidR="007C2709" w:rsidRDefault="007C2709"/>
          <w:p w14:paraId="1E201727" w14:textId="77777777" w:rsidR="007C2709" w:rsidRDefault="007C2709"/>
          <w:p w14:paraId="368AF738" w14:textId="1A009AE3" w:rsidR="00A40A6C" w:rsidRDefault="00A40A6C"/>
        </w:tc>
        <w:tc>
          <w:tcPr>
            <w:tcW w:w="5244" w:type="dxa"/>
          </w:tcPr>
          <w:p w14:paraId="28C262D6" w14:textId="31815F49" w:rsidR="00FF2113" w:rsidRDefault="00905D42">
            <w:r>
              <w:t xml:space="preserve">Co-production is at the forefront of patient-centred care where it allows patients to have </w:t>
            </w:r>
            <w:r w:rsidR="00EF77C5">
              <w:t xml:space="preserve">a say in improving services which would allow for </w:t>
            </w:r>
            <w:r>
              <w:t>better access to the care</w:t>
            </w:r>
            <w:r w:rsidR="00EF77C5">
              <w:t xml:space="preserve"> </w:t>
            </w:r>
            <w:r>
              <w:t xml:space="preserve">they </w:t>
            </w:r>
            <w:r w:rsidR="00EF77C5">
              <w:t>receive</w:t>
            </w:r>
            <w:r>
              <w:t xml:space="preserve"> thereby improving </w:t>
            </w:r>
            <w:r w:rsidR="00EF77C5">
              <w:t xml:space="preserve">patient </w:t>
            </w:r>
            <w:r>
              <w:t xml:space="preserve">outcomes.  </w:t>
            </w:r>
          </w:p>
          <w:p w14:paraId="468A6426" w14:textId="77777777" w:rsidR="00905D42" w:rsidRDefault="00905D42"/>
          <w:p w14:paraId="166FFB6B" w14:textId="02E5D54E" w:rsidR="00905D42" w:rsidRDefault="00905D42">
            <w:r>
              <w:t xml:space="preserve">In care homes, patients can make simple decisions about food choices and what they would like to see on the menu.  By empowering patients to make decisions, </w:t>
            </w:r>
            <w:r w:rsidR="005214AA">
              <w:t>it gives them</w:t>
            </w:r>
            <w:r>
              <w:t xml:space="preserve"> more control which can improve the</w:t>
            </w:r>
            <w:r w:rsidR="00EF77C5">
              <w:t>ir</w:t>
            </w:r>
            <w:r>
              <w:t xml:space="preserve"> well-being.  Such decisions can be reflected in the care home inspections </w:t>
            </w:r>
            <w:r w:rsidR="00EF77C5">
              <w:t xml:space="preserve">as it shows an improvement in </w:t>
            </w:r>
            <w:r>
              <w:t xml:space="preserve">the quality of the care </w:t>
            </w:r>
            <w:r w:rsidR="00EF77C5">
              <w:t xml:space="preserve">that is provided at the care </w:t>
            </w:r>
            <w:r>
              <w:t>home.</w:t>
            </w:r>
          </w:p>
          <w:p w14:paraId="1F768CDF" w14:textId="2206FE63" w:rsidR="00905D42" w:rsidRDefault="00905D42"/>
          <w:p w14:paraId="667B6317" w14:textId="7871A23C" w:rsidR="00905D42" w:rsidRDefault="00905D42">
            <w:r>
              <w:t>Patients can also be involved in making cakes for nationwide events such as Nutrition &amp; Hydration Week</w:t>
            </w:r>
            <w:r w:rsidR="00EF77C5">
              <w:t xml:space="preserve"> which is promoted by the dietetics team.  Glob</w:t>
            </w:r>
            <w:r w:rsidR="005214AA">
              <w:t xml:space="preserve">al </w:t>
            </w:r>
            <w:r>
              <w:t>tea parties take place in the care home</w:t>
            </w:r>
            <w:r w:rsidR="005214AA">
              <w:t>s and promoted nationwide</w:t>
            </w:r>
            <w:r w:rsidR="00EF77C5">
              <w:t>.</w:t>
            </w:r>
          </w:p>
          <w:p w14:paraId="4ADA5D52" w14:textId="77777777" w:rsidR="00905D42" w:rsidRDefault="00905D42"/>
          <w:p w14:paraId="0C3B0267" w14:textId="561361F2" w:rsidR="00905D42" w:rsidRDefault="00905D42">
            <w:r>
              <w:t xml:space="preserve">Patients can also be asked to inform staff of their favourite recipe </w:t>
            </w:r>
            <w:r w:rsidR="00EF77C5">
              <w:t xml:space="preserve">where they can become </w:t>
            </w:r>
            <w:r>
              <w:t>involved with</w:t>
            </w:r>
            <w:r w:rsidR="00EF77C5">
              <w:t xml:space="preserve"> the </w:t>
            </w:r>
            <w:r>
              <w:t>kitchen staff to make the recipe for other care homes residents</w:t>
            </w:r>
            <w:r w:rsidR="00EF77C5">
              <w:t xml:space="preserve"> (</w:t>
            </w:r>
            <w:proofErr w:type="gramStart"/>
            <w:r w:rsidR="00EF77C5">
              <w:t>eg</w:t>
            </w:r>
            <w:proofErr w:type="gramEnd"/>
            <w:r w:rsidR="00EF77C5">
              <w:t xml:space="preserve"> Welsh cakes)</w:t>
            </w:r>
            <w:r>
              <w:t xml:space="preserve">. </w:t>
            </w:r>
          </w:p>
        </w:tc>
        <w:tc>
          <w:tcPr>
            <w:tcW w:w="5103" w:type="dxa"/>
          </w:tcPr>
          <w:p w14:paraId="31EF83F3" w14:textId="1B9BC75B" w:rsidR="005214AA" w:rsidRDefault="005214AA">
            <w:r>
              <w:t>Unfortunately</w:t>
            </w:r>
            <w:r w:rsidR="00EF77C5">
              <w:t xml:space="preserve">, </w:t>
            </w:r>
            <w:r>
              <w:t xml:space="preserve">not all residents would be able to involved with </w:t>
            </w:r>
            <w:r w:rsidR="00071202">
              <w:t xml:space="preserve">some aspects of </w:t>
            </w:r>
            <w:r>
              <w:t xml:space="preserve">co-production due to </w:t>
            </w:r>
            <w:r w:rsidR="00EF77C5">
              <w:t>confusion</w:t>
            </w:r>
            <w:r>
              <w:t xml:space="preserve"> and a lack of capacity.  </w:t>
            </w:r>
            <w:r w:rsidR="00EF77C5">
              <w:t xml:space="preserve">However, despite deemed not to have capacity for some things they may still be able to contribute by telling you what their favourite foods are.  They will also be able to enjoy other residents’ cakes to eat! </w:t>
            </w:r>
          </w:p>
          <w:p w14:paraId="00491317" w14:textId="0E6E1214" w:rsidR="005214AA" w:rsidRDefault="005214AA"/>
          <w:p w14:paraId="2FB85000" w14:textId="42A4448E" w:rsidR="005214AA" w:rsidRDefault="005214AA">
            <w:r>
              <w:t>Some patients may lack motivation to be involved</w:t>
            </w:r>
            <w:r w:rsidR="00EF77C5">
              <w:t xml:space="preserve"> despite encouragement.  </w:t>
            </w:r>
          </w:p>
          <w:p w14:paraId="119D4208" w14:textId="77777777" w:rsidR="005214AA" w:rsidRDefault="005214AA"/>
          <w:p w14:paraId="7F2A76F6" w14:textId="1ACA184F" w:rsidR="005214AA" w:rsidRDefault="005214AA">
            <w:r>
              <w:t>Sometimes limited staff availability can hinder some of the processes</w:t>
            </w:r>
            <w:r w:rsidR="00EF77C5">
              <w:t xml:space="preserve">.  In dietetics, unfortunately due to the number of referrals received in the care home team the priorities lay with the caseload rather than the promotion of events.  </w:t>
            </w:r>
            <w:r>
              <w:t xml:space="preserve"> </w:t>
            </w:r>
            <w:r w:rsidR="00EF77C5">
              <w:t xml:space="preserve">Working collaboratively with the care home is essential in this regard as they are encouraged to send photographs of any good practices that can be published on </w:t>
            </w:r>
            <w:r w:rsidR="00071202">
              <w:t>the dietetic</w:t>
            </w:r>
            <w:r w:rsidR="00EF77C5">
              <w:t xml:space="preserve"> newsletter for promotion throughout the locality to other care homes.</w:t>
            </w:r>
          </w:p>
          <w:p w14:paraId="1E6BA2D3" w14:textId="77777777" w:rsidR="005214AA" w:rsidRDefault="005214AA"/>
          <w:p w14:paraId="4ED7E1D7" w14:textId="504D47F7" w:rsidR="00905D42" w:rsidRDefault="00905D42"/>
        </w:tc>
      </w:tr>
    </w:tbl>
    <w:p w14:paraId="7C7CFB07" w14:textId="77777777" w:rsidR="000A5670" w:rsidRDefault="000A5670"/>
    <w:p w14:paraId="502298D2" w14:textId="77777777" w:rsidR="000669EE" w:rsidRDefault="000669EE"/>
    <w:tbl>
      <w:tblPr>
        <w:tblStyle w:val="TableGrid"/>
        <w:tblW w:w="0" w:type="auto"/>
        <w:tblInd w:w="562" w:type="dxa"/>
        <w:tblLook w:val="04A0" w:firstRow="1" w:lastRow="0" w:firstColumn="1" w:lastColumn="0" w:noHBand="0" w:noVBand="1"/>
      </w:tblPr>
      <w:tblGrid>
        <w:gridCol w:w="13386"/>
      </w:tblGrid>
      <w:tr w:rsidR="000669EE" w14:paraId="6EEAD1A8" w14:textId="77777777" w:rsidTr="000669EE">
        <w:tc>
          <w:tcPr>
            <w:tcW w:w="13386" w:type="dxa"/>
          </w:tcPr>
          <w:p w14:paraId="6E70865C" w14:textId="7AA45948" w:rsidR="000669EE" w:rsidRPr="00B13291" w:rsidRDefault="000669EE" w:rsidP="00B13291">
            <w:pPr>
              <w:jc w:val="center"/>
              <w:rPr>
                <w:u w:val="single"/>
              </w:rPr>
            </w:pPr>
            <w:r w:rsidRPr="00B13291">
              <w:rPr>
                <w:u w:val="single"/>
              </w:rPr>
              <w:t>Reference list</w:t>
            </w:r>
            <w:r w:rsidR="001C7C34" w:rsidRPr="00B13291">
              <w:rPr>
                <w:u w:val="single"/>
              </w:rPr>
              <w:t xml:space="preserve"> (at least 3 references with corresponding citations</w:t>
            </w:r>
            <w:r w:rsidR="00B80729" w:rsidRPr="00B13291">
              <w:rPr>
                <w:u w:val="single"/>
              </w:rPr>
              <w:t xml:space="preserve"> within the table</w:t>
            </w:r>
            <w:r w:rsidR="001C7C34" w:rsidRPr="00B13291">
              <w:rPr>
                <w:u w:val="single"/>
              </w:rPr>
              <w:t>)</w:t>
            </w:r>
            <w:r w:rsidRPr="00B13291">
              <w:rPr>
                <w:u w:val="single"/>
              </w:rPr>
              <w:t>:</w:t>
            </w:r>
          </w:p>
          <w:p w14:paraId="3E1698AF" w14:textId="77777777" w:rsidR="00F55662" w:rsidRDefault="00F55662" w:rsidP="00F55662"/>
          <w:p w14:paraId="1C19721F" w14:textId="74DF58CC" w:rsidR="00A6115B" w:rsidRPr="00A6115B" w:rsidRDefault="00A6115B" w:rsidP="00F55662">
            <w:r>
              <w:t xml:space="preserve">Abbott, K. M., Heid. A. R., Spector, A., Heppner, A. and </w:t>
            </w:r>
            <w:proofErr w:type="spellStart"/>
            <w:r>
              <w:t>VanHaitsma</w:t>
            </w:r>
            <w:proofErr w:type="spellEnd"/>
            <w:r>
              <w:t xml:space="preserve">, K. S. (2021) ‘Building relationships to enhance person-centred care through emotion-focused care’, </w:t>
            </w:r>
            <w:r>
              <w:rPr>
                <w:i/>
                <w:iCs/>
              </w:rPr>
              <w:t>Alzheimer’s &amp; Dementia</w:t>
            </w:r>
            <w:r>
              <w:t>, 17(8), e05186</w:t>
            </w:r>
            <w:r w:rsidRPr="00A6115B">
              <w:t xml:space="preserve">1. Available at: </w:t>
            </w:r>
            <w:hyperlink r:id="rId10" w:history="1">
              <w:r w:rsidRPr="00A6115B">
                <w:rPr>
                  <w:rStyle w:val="Hyperlink"/>
                  <w:color w:val="auto"/>
                </w:rPr>
                <w:t>https://alz-journals.onlinelibrary.wiley.com/doi/epdf/10.1002/alz.051861</w:t>
              </w:r>
            </w:hyperlink>
            <w:r w:rsidRPr="00A6115B">
              <w:t xml:space="preserve"> </w:t>
            </w:r>
          </w:p>
          <w:p w14:paraId="6B62960E" w14:textId="77777777" w:rsidR="00A6115B" w:rsidRDefault="00A6115B" w:rsidP="00F55662"/>
          <w:p w14:paraId="2A03147A" w14:textId="173BC789" w:rsidR="00F55662" w:rsidRDefault="00F55662" w:rsidP="00F55662">
            <w:r>
              <w:t xml:space="preserve">Ahmed, Z., </w:t>
            </w:r>
            <w:proofErr w:type="spellStart"/>
            <w:r>
              <w:t>Ellaham</w:t>
            </w:r>
            <w:proofErr w:type="spellEnd"/>
            <w:r>
              <w:t>, S., Soomro, M., Shams, S</w:t>
            </w:r>
            <w:r>
              <w:t>.</w:t>
            </w:r>
            <w:r>
              <w:t xml:space="preserve"> and Latif, K. (2024) </w:t>
            </w:r>
            <w:r>
              <w:t>‘</w:t>
            </w:r>
            <w:r>
              <w:t>Exploring the impact of compassion and leadership on patient safety and quality in healthcare systems: a narrative review</w:t>
            </w:r>
            <w:r>
              <w:t>’</w:t>
            </w:r>
            <w:r>
              <w:t xml:space="preserve">, </w:t>
            </w:r>
            <w:r>
              <w:rPr>
                <w:i/>
                <w:iCs/>
              </w:rPr>
              <w:t>BMJ Open Quality</w:t>
            </w:r>
            <w:r>
              <w:t>, 13, e002651. Available at</w:t>
            </w:r>
            <w:r w:rsidRPr="00F55662">
              <w:t xml:space="preserve">: </w:t>
            </w:r>
            <w:hyperlink r:id="rId11" w:history="1">
              <w:r w:rsidRPr="00F55662">
                <w:rPr>
                  <w:rStyle w:val="Hyperlink"/>
                  <w:color w:val="auto"/>
                </w:rPr>
                <w:t>https://pubmed.ncbi.nlm.nih.gov/38719520/</w:t>
              </w:r>
            </w:hyperlink>
            <w:r>
              <w:t xml:space="preserve"> </w:t>
            </w:r>
          </w:p>
          <w:p w14:paraId="60A7FD01" w14:textId="27A1EAED" w:rsidR="00E80C3C" w:rsidRDefault="00E80C3C"/>
          <w:p w14:paraId="61B5DB08" w14:textId="5A0D4058" w:rsidR="001342D4" w:rsidRPr="00623584" w:rsidRDefault="001342D4" w:rsidP="001342D4">
            <w:r>
              <w:t>Al-</w:t>
            </w:r>
            <w:proofErr w:type="spellStart"/>
            <w:r>
              <w:t>Adili</w:t>
            </w:r>
            <w:proofErr w:type="spellEnd"/>
            <w:r>
              <w:t xml:space="preserve">, L., McGreevy, J., </w:t>
            </w:r>
            <w:proofErr w:type="spellStart"/>
            <w:r>
              <w:t>Orrevall</w:t>
            </w:r>
            <w:proofErr w:type="spellEnd"/>
            <w:r>
              <w:t xml:space="preserve">, Y., </w:t>
            </w:r>
            <w:proofErr w:type="spellStart"/>
            <w:r>
              <w:t>Nydahl</w:t>
            </w:r>
            <w:proofErr w:type="spellEnd"/>
            <w:r>
              <w:t xml:space="preserve">, M., Bostrom, A.  and </w:t>
            </w:r>
            <w:proofErr w:type="spellStart"/>
            <w:r>
              <w:t>Lovestam</w:t>
            </w:r>
            <w:proofErr w:type="spellEnd"/>
            <w:r>
              <w:t xml:space="preserve">, E. (2022) ‘Setting goals with patients at risk of malnutrition: A focus group study with clinical dietitians’, </w:t>
            </w:r>
            <w:r>
              <w:rPr>
                <w:i/>
                <w:iCs/>
              </w:rPr>
              <w:t xml:space="preserve">Patient Education and Counselling, </w:t>
            </w:r>
            <w:r>
              <w:t xml:space="preserve">105(7), pp 2013-2019. Available at: </w:t>
            </w:r>
            <w:hyperlink r:id="rId12" w:history="1">
              <w:r w:rsidRPr="001342D4">
                <w:rPr>
                  <w:rStyle w:val="Hyperlink"/>
                  <w:color w:val="auto"/>
                </w:rPr>
                <w:t>https://pubmed.ncbi.nlm.nih.gov/35241324/</w:t>
              </w:r>
            </w:hyperlink>
            <w:r w:rsidRPr="001342D4">
              <w:t xml:space="preserve"> </w:t>
            </w:r>
          </w:p>
          <w:p w14:paraId="58AD8446" w14:textId="77777777" w:rsidR="001342D4" w:rsidRDefault="001342D4" w:rsidP="00804BF5"/>
          <w:p w14:paraId="7114D1A2" w14:textId="13B853D0" w:rsidR="00804BF5" w:rsidRDefault="00804BF5" w:rsidP="00804BF5">
            <w:r>
              <w:t>Bischof, G</w:t>
            </w:r>
            <w:r>
              <w:t>.</w:t>
            </w:r>
            <w:r>
              <w:t>, Bischof, A. and Hans-Jurgen, R</w:t>
            </w:r>
            <w:r>
              <w:t>.</w:t>
            </w:r>
            <w:r>
              <w:t xml:space="preserve"> (2021) Motivational Interviewing: An evidence</w:t>
            </w:r>
            <w:r>
              <w:t>-</w:t>
            </w:r>
            <w:r>
              <w:t xml:space="preserve">based approach for use in Medical Practice, </w:t>
            </w:r>
          </w:p>
          <w:p w14:paraId="46BB33D4" w14:textId="7EE38382" w:rsidR="00804BF5" w:rsidRDefault="00804BF5" w:rsidP="00804BF5">
            <w:proofErr w:type="spellStart"/>
            <w:r w:rsidRPr="001B6649">
              <w:rPr>
                <w:i/>
                <w:iCs/>
              </w:rPr>
              <w:t>Deutsches</w:t>
            </w:r>
            <w:proofErr w:type="spellEnd"/>
            <w:r w:rsidRPr="001B6649">
              <w:rPr>
                <w:i/>
                <w:iCs/>
              </w:rPr>
              <w:t xml:space="preserve"> </w:t>
            </w:r>
            <w:proofErr w:type="spellStart"/>
            <w:r w:rsidRPr="001B6649">
              <w:rPr>
                <w:i/>
                <w:iCs/>
              </w:rPr>
              <w:t>Ärzteblatt</w:t>
            </w:r>
            <w:proofErr w:type="spellEnd"/>
            <w:r w:rsidRPr="001B6649">
              <w:rPr>
                <w:i/>
                <w:iCs/>
              </w:rPr>
              <w:t xml:space="preserve"> International</w:t>
            </w:r>
            <w:r>
              <w:rPr>
                <w:i/>
                <w:iCs/>
              </w:rPr>
              <w:t>,</w:t>
            </w:r>
            <w:r>
              <w:t xml:space="preserve"> 118(7)</w:t>
            </w:r>
            <w:r>
              <w:t xml:space="preserve">, </w:t>
            </w:r>
            <w:r>
              <w:t xml:space="preserve">pp 109–115. Available at: </w:t>
            </w:r>
            <w:hyperlink r:id="rId13" w:history="1">
              <w:r w:rsidRPr="00804BF5">
                <w:rPr>
                  <w:rStyle w:val="Hyperlink"/>
                  <w:color w:val="auto"/>
                </w:rPr>
                <w:t>https://pmc.ncbi.nlm.nih.gov/articles/PMC8200683</w:t>
              </w:r>
            </w:hyperlink>
            <w:r w:rsidRPr="00804BF5">
              <w:t xml:space="preserve"> </w:t>
            </w:r>
          </w:p>
          <w:p w14:paraId="79390A8F" w14:textId="1C57055D" w:rsidR="001B4DBD" w:rsidRDefault="001B4DBD" w:rsidP="00804BF5"/>
          <w:p w14:paraId="23CA3EFD" w14:textId="1A3C17B8" w:rsidR="001B4DBD" w:rsidRPr="001B4DBD" w:rsidRDefault="001B4DBD" w:rsidP="001B4DBD">
            <w:r>
              <w:t xml:space="preserve">BMJ </w:t>
            </w:r>
            <w:r>
              <w:t xml:space="preserve">Careers </w:t>
            </w:r>
            <w:r>
              <w:t xml:space="preserve">(2023) </w:t>
            </w:r>
            <w:r w:rsidRPr="001B4DBD">
              <w:rPr>
                <w:i/>
                <w:iCs/>
              </w:rPr>
              <w:t>Motivational Interviewing: The Four Key Stages</w:t>
            </w:r>
            <w:r>
              <w:t xml:space="preserve">. Available at: </w:t>
            </w:r>
            <w:hyperlink r:id="rId14" w:history="1">
              <w:r w:rsidRPr="001B4DBD">
                <w:rPr>
                  <w:rStyle w:val="Hyperlink"/>
                  <w:color w:val="auto"/>
                </w:rPr>
                <w:t>https://www.bmj.com/careers/article/motivational-interviewing-the-four-key-stages</w:t>
              </w:r>
            </w:hyperlink>
            <w:r w:rsidRPr="001B4DBD">
              <w:t xml:space="preserve">  </w:t>
            </w:r>
            <w:r>
              <w:t>(</w:t>
            </w:r>
            <w:r w:rsidRPr="001B4DBD">
              <w:t>Accessed on 12 February 2025</w:t>
            </w:r>
            <w:r>
              <w:t>)</w:t>
            </w:r>
            <w:r w:rsidRPr="001B4DBD">
              <w:t>.</w:t>
            </w:r>
          </w:p>
          <w:p w14:paraId="20DF410F" w14:textId="77777777" w:rsidR="001B4DBD" w:rsidRDefault="001B4DBD" w:rsidP="001B4DBD"/>
          <w:p w14:paraId="449B2B4A" w14:textId="7F7B9588" w:rsidR="00F71F72" w:rsidRDefault="00F71F72" w:rsidP="00F71F72">
            <w:r>
              <w:t xml:space="preserve">British Heart Foundation (2025) </w:t>
            </w:r>
            <w:r w:rsidRPr="00F71F72">
              <w:rPr>
                <w:i/>
                <w:iCs/>
              </w:rPr>
              <w:t>10 tips for active listening</w:t>
            </w:r>
            <w:r>
              <w:t xml:space="preserve">. Available at: </w:t>
            </w:r>
            <w:hyperlink r:id="rId15" w:history="1">
              <w:r w:rsidRPr="00F71F72">
                <w:rPr>
                  <w:rStyle w:val="Hyperlink"/>
                  <w:color w:val="auto"/>
                </w:rPr>
                <w:t>https://www.bhf.org.uk/informationsupport/heart-matters-magazine/wellbeing/how-to-talk-about-health-problems/active-listening</w:t>
              </w:r>
            </w:hyperlink>
            <w:r>
              <w:t xml:space="preserve"> (Accessed on 6 February 2025).</w:t>
            </w:r>
          </w:p>
          <w:p w14:paraId="43248D53" w14:textId="6C4E8563" w:rsidR="00575B29" w:rsidRDefault="00575B29" w:rsidP="00F71F72"/>
          <w:p w14:paraId="6442BF90" w14:textId="03799943" w:rsidR="00575B29" w:rsidRPr="00575B29" w:rsidRDefault="00575B29" w:rsidP="00575B29">
            <w:r>
              <w:t>Bru-Lana, L.M., Marti-</w:t>
            </w:r>
            <w:proofErr w:type="spellStart"/>
            <w:r>
              <w:t>Vilar</w:t>
            </w:r>
            <w:proofErr w:type="spellEnd"/>
            <w:r>
              <w:t>, M., Merino-Soto, C</w:t>
            </w:r>
            <w:r>
              <w:t>.</w:t>
            </w:r>
            <w:r>
              <w:t xml:space="preserve"> and </w:t>
            </w:r>
            <w:proofErr w:type="spellStart"/>
            <w:r>
              <w:t>Cervera</w:t>
            </w:r>
            <w:proofErr w:type="spellEnd"/>
            <w:r>
              <w:t>-Santiago, J.</w:t>
            </w:r>
            <w:r>
              <w:t xml:space="preserve"> </w:t>
            </w:r>
            <w:r>
              <w:t xml:space="preserve">L. (2021) </w:t>
            </w:r>
            <w:r>
              <w:t>‘</w:t>
            </w:r>
            <w:r>
              <w:t>Emotional Intelligence Measures: A Systematic Review</w:t>
            </w:r>
            <w:r>
              <w:t>’</w:t>
            </w:r>
            <w:r>
              <w:t xml:space="preserve">, </w:t>
            </w:r>
            <w:r>
              <w:rPr>
                <w:i/>
                <w:iCs/>
              </w:rPr>
              <w:t>Healthcare (Basil)</w:t>
            </w:r>
            <w:r>
              <w:t>, 9(12), pp 1696</w:t>
            </w:r>
            <w:r w:rsidRPr="00575B29">
              <w:t xml:space="preserve">.  Available at: </w:t>
            </w:r>
            <w:hyperlink r:id="rId16" w:history="1">
              <w:r w:rsidRPr="00575B29">
                <w:rPr>
                  <w:rStyle w:val="Hyperlink"/>
                  <w:color w:val="auto"/>
                </w:rPr>
                <w:t>https://pmc.ncbi.nlm.nih.gov/articles/PMC8701889/</w:t>
              </w:r>
            </w:hyperlink>
            <w:r w:rsidRPr="00575B29">
              <w:t xml:space="preserve"> </w:t>
            </w:r>
          </w:p>
          <w:p w14:paraId="1C59C14D" w14:textId="77777777" w:rsidR="00B13291" w:rsidRDefault="00B13291"/>
          <w:p w14:paraId="07808611" w14:textId="77777777" w:rsidR="001342D4" w:rsidRDefault="001342D4" w:rsidP="001342D4">
            <w:r>
              <w:t xml:space="preserve">Cambridge Dictionary (2025) </w:t>
            </w:r>
            <w:r>
              <w:rPr>
                <w:i/>
                <w:iCs/>
              </w:rPr>
              <w:t>Goal Setting.</w:t>
            </w:r>
            <w:r>
              <w:t xml:space="preserve">  Available at: </w:t>
            </w:r>
            <w:hyperlink r:id="rId17" w:history="1">
              <w:r w:rsidRPr="001342D4">
                <w:rPr>
                  <w:rStyle w:val="Hyperlink"/>
                  <w:color w:val="auto"/>
                </w:rPr>
                <w:t>https://dictionary.cambridge.org/dictionary/english/goal-setting</w:t>
              </w:r>
            </w:hyperlink>
            <w:r w:rsidRPr="001342D4">
              <w:t xml:space="preserve"> </w:t>
            </w:r>
            <w:r>
              <w:t>(</w:t>
            </w:r>
            <w:r w:rsidRPr="001342D4">
              <w:t>Ac</w:t>
            </w:r>
            <w:r>
              <w:t>cessed on 12 February 2025).</w:t>
            </w:r>
          </w:p>
          <w:p w14:paraId="38870867" w14:textId="77777777" w:rsidR="001342D4" w:rsidRDefault="001342D4"/>
          <w:p w14:paraId="09BE5E97" w14:textId="5F220E2F" w:rsidR="00E80C3C" w:rsidRPr="00B13291" w:rsidRDefault="00E80C3C">
            <w:r>
              <w:t xml:space="preserve">Collins Dictionary (2025) </w:t>
            </w:r>
            <w:r w:rsidRPr="00B13291">
              <w:rPr>
                <w:i/>
                <w:iCs/>
              </w:rPr>
              <w:t>Active Listening</w:t>
            </w:r>
            <w:r w:rsidR="00B13291">
              <w:rPr>
                <w:i/>
                <w:iCs/>
              </w:rPr>
              <w:t xml:space="preserve">. </w:t>
            </w:r>
            <w:r>
              <w:t xml:space="preserve"> Available at</w:t>
            </w:r>
            <w:r w:rsidRPr="00B13291">
              <w:t xml:space="preserve">: </w:t>
            </w:r>
            <w:hyperlink r:id="rId18" w:history="1">
              <w:r w:rsidRPr="00B13291">
                <w:rPr>
                  <w:rStyle w:val="Hyperlink"/>
                  <w:color w:val="auto"/>
                </w:rPr>
                <w:t>https://www.collinsdictionary.com/submission/18470/active+listening</w:t>
              </w:r>
            </w:hyperlink>
            <w:r w:rsidRPr="00B13291">
              <w:t xml:space="preserve"> </w:t>
            </w:r>
            <w:r w:rsidR="00F71F72">
              <w:t>(</w:t>
            </w:r>
            <w:r w:rsidRPr="00B13291">
              <w:t>Accessed on 6 February 2025</w:t>
            </w:r>
            <w:r w:rsidR="00F71F72">
              <w:t>)</w:t>
            </w:r>
            <w:r w:rsidR="00B13291">
              <w:t>.</w:t>
            </w:r>
          </w:p>
          <w:p w14:paraId="3855B9E9" w14:textId="4BC9E195" w:rsidR="00E80C3C" w:rsidRDefault="00E80C3C"/>
          <w:p w14:paraId="5A1CABFF" w14:textId="4777A39D" w:rsidR="00E80C3C" w:rsidRDefault="00E80C3C">
            <w:r>
              <w:t xml:space="preserve">Haley, B., </w:t>
            </w:r>
            <w:proofErr w:type="spellStart"/>
            <w:r>
              <w:t>Seongkum</w:t>
            </w:r>
            <w:proofErr w:type="spellEnd"/>
            <w:r>
              <w:t xml:space="preserve">, H., Wright, P., Barone, C., </w:t>
            </w:r>
            <w:proofErr w:type="spellStart"/>
            <w:r>
              <w:t>Rettiganti</w:t>
            </w:r>
            <w:proofErr w:type="spellEnd"/>
            <w:r>
              <w:t>, M</w:t>
            </w:r>
            <w:r w:rsidR="004364C1">
              <w:t>.</w:t>
            </w:r>
            <w:r>
              <w:t xml:space="preserve"> R. and Anders, M. (2017) </w:t>
            </w:r>
            <w:r w:rsidR="004364C1">
              <w:t>‘</w:t>
            </w:r>
            <w:r>
              <w:t>Relationships among active listening, self-awareness, empathy, and patient-centred care in associate and baccalaureate degree nursing students</w:t>
            </w:r>
            <w:r w:rsidR="004364C1">
              <w:t>’,</w:t>
            </w:r>
            <w:r>
              <w:t xml:space="preserve"> </w:t>
            </w:r>
            <w:proofErr w:type="spellStart"/>
            <w:r>
              <w:rPr>
                <w:i/>
                <w:iCs/>
              </w:rPr>
              <w:t>NursingPlus</w:t>
            </w:r>
            <w:proofErr w:type="spellEnd"/>
            <w:r>
              <w:rPr>
                <w:i/>
                <w:iCs/>
              </w:rPr>
              <w:t xml:space="preserve"> Open</w:t>
            </w:r>
            <w:r w:rsidR="004364C1">
              <w:rPr>
                <w:i/>
                <w:iCs/>
              </w:rPr>
              <w:t xml:space="preserve">, </w:t>
            </w:r>
            <w:r w:rsidRPr="00E80C3C">
              <w:t>3</w:t>
            </w:r>
            <w:r w:rsidR="004364C1">
              <w:t xml:space="preserve">, </w:t>
            </w:r>
            <w:r w:rsidRPr="00E80C3C">
              <w:t>pp 11-16. Available at:</w:t>
            </w:r>
            <w:r>
              <w:rPr>
                <w:i/>
                <w:iCs/>
              </w:rPr>
              <w:t xml:space="preserve"> </w:t>
            </w:r>
            <w:hyperlink r:id="rId19" w:history="1">
              <w:r w:rsidRPr="004364C1">
                <w:rPr>
                  <w:rStyle w:val="Hyperlink"/>
                  <w:color w:val="auto"/>
                </w:rPr>
                <w:t>https://www.sciencedirect.com/science/article/pii/S2352900816300231</w:t>
              </w:r>
            </w:hyperlink>
            <w:r w:rsidRPr="004364C1">
              <w:t xml:space="preserve"> </w:t>
            </w:r>
          </w:p>
          <w:p w14:paraId="53CCA609" w14:textId="6D0A859A" w:rsidR="00D92A3B" w:rsidRDefault="00D92A3B"/>
          <w:p w14:paraId="548BD6FF" w14:textId="0AF77EE4" w:rsidR="00D92A3B" w:rsidRDefault="00D92A3B" w:rsidP="00D92A3B">
            <w:r w:rsidRPr="00575B29">
              <w:t xml:space="preserve">NHS England (2015) </w:t>
            </w:r>
            <w:r w:rsidRPr="00575B29">
              <w:rPr>
                <w:i/>
                <w:iCs/>
              </w:rPr>
              <w:t>Compassion in Practice strategy and the 6Cs values</w:t>
            </w:r>
            <w:r w:rsidRPr="00575B29">
              <w:t xml:space="preserve">. Available at: </w:t>
            </w:r>
            <w:hyperlink r:id="rId20" w:history="1">
              <w:r w:rsidRPr="00575B29">
                <w:rPr>
                  <w:rStyle w:val="Hyperlink"/>
                  <w:color w:val="auto"/>
                </w:rPr>
                <w:t>https://www.england.nhs.uk/6cs/wp-content/uploads/sites/25/2015/03/cip-6cs.pdf</w:t>
              </w:r>
            </w:hyperlink>
            <w:r w:rsidRPr="00575B29">
              <w:t xml:space="preserve"> </w:t>
            </w:r>
            <w:r w:rsidRPr="00575B29">
              <w:t>(</w:t>
            </w:r>
            <w:r w:rsidRPr="00575B29">
              <w:t>Accessed on 13 February 2025</w:t>
            </w:r>
            <w:r w:rsidRPr="00575B29">
              <w:t>).</w:t>
            </w:r>
          </w:p>
          <w:p w14:paraId="53CBBA1B" w14:textId="49AF9060" w:rsidR="00071202" w:rsidRPr="00071202" w:rsidRDefault="00071202" w:rsidP="00D92A3B"/>
          <w:p w14:paraId="6F42824C" w14:textId="04A7FC1C" w:rsidR="00071202" w:rsidRPr="00071202" w:rsidRDefault="00071202" w:rsidP="00D92A3B">
            <w:r w:rsidRPr="00071202">
              <w:t xml:space="preserve">NHS Wales (2025) </w:t>
            </w:r>
            <w:r w:rsidRPr="00071202">
              <w:rPr>
                <w:i/>
                <w:iCs/>
              </w:rPr>
              <w:t>Improvement Cymru Academy Toolkit Guide: Co-Production</w:t>
            </w:r>
            <w:r w:rsidRPr="00071202">
              <w:t xml:space="preserve">. Available at: </w:t>
            </w:r>
            <w:hyperlink r:id="rId21" w:history="1">
              <w:r w:rsidRPr="00071202">
                <w:rPr>
                  <w:rStyle w:val="Hyperlink"/>
                  <w:color w:val="auto"/>
                </w:rPr>
                <w:t>https://executive.nhs.wales/functions/quality-safety-and-improvement/improvement-cymru/improvement-cymru-academy/resource-library/academy-toolkit-guides/co-production-toolkit-guide/</w:t>
              </w:r>
            </w:hyperlink>
            <w:r>
              <w:t xml:space="preserve"> (Accessed on 15 February 2025). </w:t>
            </w:r>
          </w:p>
          <w:p w14:paraId="2C3C2D0E" w14:textId="27D2F3CF" w:rsidR="00D92A3B" w:rsidRPr="00575B29" w:rsidRDefault="00D92A3B"/>
          <w:p w14:paraId="7593CD35" w14:textId="591B0E53" w:rsidR="00F67BAE" w:rsidRDefault="00F67BAE" w:rsidP="00F67BAE">
            <w:proofErr w:type="spellStart"/>
            <w:r w:rsidRPr="00575B29">
              <w:t>Pehlivan</w:t>
            </w:r>
            <w:proofErr w:type="spellEnd"/>
            <w:r w:rsidRPr="00575B29">
              <w:t>, T</w:t>
            </w:r>
            <w:r w:rsidRPr="00575B29">
              <w:t>.</w:t>
            </w:r>
            <w:r w:rsidRPr="00575B29">
              <w:t xml:space="preserve"> and </w:t>
            </w:r>
            <w:proofErr w:type="spellStart"/>
            <w:r w:rsidRPr="00575B29">
              <w:t>Guner</w:t>
            </w:r>
            <w:proofErr w:type="spellEnd"/>
            <w:r w:rsidRPr="00575B29">
              <w:t>, P</w:t>
            </w:r>
            <w:r w:rsidRPr="00575B29">
              <w:t>.</w:t>
            </w:r>
            <w:r w:rsidRPr="00575B29">
              <w:t xml:space="preserve"> (2020) </w:t>
            </w:r>
            <w:r w:rsidRPr="00575B29">
              <w:t>‘</w:t>
            </w:r>
            <w:r w:rsidRPr="00575B29">
              <w:t>Compassionate care: benefits, barriers and recommendations</w:t>
            </w:r>
            <w:r w:rsidRPr="00575B29">
              <w:t>’,</w:t>
            </w:r>
            <w:r w:rsidRPr="00575B29">
              <w:t xml:space="preserve"> </w:t>
            </w:r>
            <w:r w:rsidRPr="00575B29">
              <w:rPr>
                <w:i/>
                <w:iCs/>
              </w:rPr>
              <w:t xml:space="preserve">Journal of Psychiatric Nursing, </w:t>
            </w:r>
            <w:r w:rsidRPr="00575B29">
              <w:t xml:space="preserve">11(2), pp 148-153. Available at: </w:t>
            </w:r>
            <w:hyperlink r:id="rId22" w:history="1">
              <w:r w:rsidRPr="00575B29">
                <w:rPr>
                  <w:rStyle w:val="Hyperlink"/>
                  <w:color w:val="auto"/>
                </w:rPr>
                <w:t>https://jag.journalagent.com/phd/pdfs/PHD-88557-REVIEW-PEHLIVAN[A].pdf</w:t>
              </w:r>
            </w:hyperlink>
            <w:r w:rsidRPr="00575B29">
              <w:t>.</w:t>
            </w:r>
          </w:p>
          <w:p w14:paraId="7E015E0A" w14:textId="1581A850" w:rsidR="0080627B" w:rsidRDefault="0080627B" w:rsidP="00F67BAE"/>
          <w:p w14:paraId="2A22B026" w14:textId="56109EF1" w:rsidR="0080627B" w:rsidRPr="0080627B" w:rsidRDefault="0080627B" w:rsidP="00F67BAE">
            <w:r w:rsidRPr="0080627B">
              <w:t xml:space="preserve">Stanton, E. and Noble, D. (2010) ‘Emotional Intelligence’ </w:t>
            </w:r>
            <w:r w:rsidRPr="0080627B">
              <w:rPr>
                <w:i/>
                <w:iCs/>
              </w:rPr>
              <w:t>BMJ</w:t>
            </w:r>
            <w:r w:rsidRPr="0080627B">
              <w:t xml:space="preserve">, 2010, p.341. Available at: </w:t>
            </w:r>
            <w:hyperlink r:id="rId23" w:history="1">
              <w:r w:rsidRPr="0080627B">
                <w:rPr>
                  <w:rStyle w:val="Hyperlink"/>
                  <w:color w:val="auto"/>
                </w:rPr>
                <w:t>https://www.bmj.com/content/341/bmj.c3781</w:t>
              </w:r>
            </w:hyperlink>
            <w:r w:rsidRPr="0080627B">
              <w:t xml:space="preserve"> </w:t>
            </w:r>
          </w:p>
          <w:p w14:paraId="3D4098E4" w14:textId="72363D90" w:rsidR="00575B29" w:rsidRPr="00575B29" w:rsidRDefault="00575B29" w:rsidP="00F67BAE"/>
          <w:p w14:paraId="03DC956F" w14:textId="7C88BB95" w:rsidR="001141D7" w:rsidRPr="00623584" w:rsidRDefault="001141D7" w:rsidP="001141D7">
            <w:r>
              <w:t xml:space="preserve">The British Dietetic Association (2019) </w:t>
            </w:r>
            <w:r>
              <w:rPr>
                <w:i/>
                <w:iCs/>
              </w:rPr>
              <w:t xml:space="preserve">BDA Outcomes Guidance Document. </w:t>
            </w:r>
            <w:r>
              <w:t xml:space="preserve">Available at: </w:t>
            </w:r>
            <w:hyperlink r:id="rId24" w:history="1">
              <w:r w:rsidRPr="001141D7">
                <w:rPr>
                  <w:rStyle w:val="Hyperlink"/>
                  <w:color w:val="auto"/>
                </w:rPr>
                <w:t>https://www.bda.uk.com/static/562e2b60-c742-438b-93979ad5eec871a6/bdaoutcomesguidancedocument.pdf</w:t>
              </w:r>
            </w:hyperlink>
            <w:r w:rsidRPr="001141D7">
              <w:t xml:space="preserve"> </w:t>
            </w:r>
            <w:r>
              <w:t>(</w:t>
            </w:r>
            <w:r w:rsidRPr="001141D7">
              <w:t>Accessed on 11 February 202</w:t>
            </w:r>
            <w:r>
              <w:t>5</w:t>
            </w:r>
            <w:r>
              <w:t>)</w:t>
            </w:r>
            <w:r>
              <w:t xml:space="preserve">. </w:t>
            </w:r>
          </w:p>
          <w:p w14:paraId="19AA9A54" w14:textId="77777777" w:rsidR="00217877" w:rsidRDefault="00217877"/>
          <w:p w14:paraId="53316F33" w14:textId="2986AFD1" w:rsidR="00345DEC" w:rsidRPr="00575B29" w:rsidRDefault="00345DEC" w:rsidP="00345DEC">
            <w:r>
              <w:t xml:space="preserve">Welsh Government (2013) </w:t>
            </w:r>
            <w:r>
              <w:rPr>
                <w:i/>
                <w:iCs/>
              </w:rPr>
              <w:t xml:space="preserve">Delivering Safe Care, Compassionate Care.  </w:t>
            </w:r>
            <w:r>
              <w:t xml:space="preserve">Available at: </w:t>
            </w:r>
            <w:hyperlink r:id="rId25" w:history="1">
              <w:r w:rsidRPr="00575B29">
                <w:rPr>
                  <w:rStyle w:val="Hyperlink"/>
                  <w:color w:val="auto"/>
                </w:rPr>
                <w:t>https://business.senedd.wales/documents/s18968/Learning%2520for%2520Wales%2520fr</w:t>
              </w:r>
            </w:hyperlink>
            <w:r w:rsidRPr="00575B29">
              <w:t xml:space="preserve"> </w:t>
            </w:r>
            <w:r w:rsidRPr="00575B29">
              <w:t>(</w:t>
            </w:r>
            <w:r w:rsidRPr="00575B29">
              <w:t>Accessed on 13 February 2025</w:t>
            </w:r>
            <w:r w:rsidRPr="00575B29">
              <w:t>).</w:t>
            </w:r>
          </w:p>
          <w:p w14:paraId="35EE64A9" w14:textId="77777777" w:rsidR="00217877" w:rsidRPr="00575B29" w:rsidRDefault="00217877"/>
          <w:p w14:paraId="5187A92E" w14:textId="77777777" w:rsidR="000669EE" w:rsidRDefault="000669EE"/>
          <w:p w14:paraId="22156689" w14:textId="77777777" w:rsidR="000669EE" w:rsidRDefault="000669EE"/>
          <w:p w14:paraId="0F253AA1" w14:textId="77777777" w:rsidR="000669EE" w:rsidRDefault="000669EE"/>
          <w:p w14:paraId="181EC150" w14:textId="0E744E63" w:rsidR="000669EE" w:rsidRDefault="000669EE"/>
        </w:tc>
      </w:tr>
    </w:tbl>
    <w:p w14:paraId="4F8F220E" w14:textId="77777777" w:rsidR="000669EE" w:rsidRDefault="000669EE"/>
    <w:p w14:paraId="70D109CA" w14:textId="77777777" w:rsidR="000669EE" w:rsidRDefault="000669EE"/>
    <w:p w14:paraId="008E9FE7" w14:textId="33B704EB" w:rsidR="000669EE" w:rsidRDefault="000669EE">
      <w:r>
        <w:t>Completed by: _</w:t>
      </w:r>
      <w:r w:rsidR="00071202">
        <w:t>Rhian Wilyeo</w:t>
      </w:r>
      <w:r>
        <w:t>______________________</w:t>
      </w:r>
      <w:r>
        <w:tab/>
      </w:r>
      <w:r>
        <w:tab/>
      </w:r>
      <w:r>
        <w:tab/>
      </w:r>
      <w:r>
        <w:tab/>
      </w:r>
      <w:r>
        <w:tab/>
        <w:t>Date: ____</w:t>
      </w:r>
      <w:r w:rsidR="00071202">
        <w:t>18</w:t>
      </w:r>
      <w:r w:rsidR="00071202" w:rsidRPr="00071202">
        <w:rPr>
          <w:vertAlign w:val="superscript"/>
        </w:rPr>
        <w:t>th</w:t>
      </w:r>
      <w:r w:rsidR="00071202">
        <w:t xml:space="preserve"> February 2025</w:t>
      </w:r>
      <w:r>
        <w:t>_________________</w:t>
      </w:r>
    </w:p>
    <w:sectPr w:rsidR="000669EE" w:rsidSect="00FF2113">
      <w:headerReference w:type="default" r:id="rId26"/>
      <w:footerReference w:type="default" r:id="rId2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3735C" w14:textId="77777777" w:rsidR="00236FBE" w:rsidRDefault="00236FBE" w:rsidP="00FF2113">
      <w:pPr>
        <w:spacing w:after="0" w:line="240" w:lineRule="auto"/>
      </w:pPr>
      <w:r>
        <w:separator/>
      </w:r>
    </w:p>
  </w:endnote>
  <w:endnote w:type="continuationSeparator" w:id="0">
    <w:p w14:paraId="3E4901B5" w14:textId="77777777" w:rsidR="00236FBE" w:rsidRDefault="00236FBE" w:rsidP="00FF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F5193" w14:textId="2E4544FE" w:rsidR="00FF2113" w:rsidRPr="00FF2113" w:rsidRDefault="00FF2113" w:rsidP="00FF2113">
    <w:pPr>
      <w:spacing w:after="77" w:line="247" w:lineRule="auto"/>
      <w:jc w:val="both"/>
      <w:rPr>
        <w:rFonts w:asciiTheme="majorHAnsi" w:eastAsia="Times New Roman" w:hAnsiTheme="majorHAnsi" w:cstheme="majorHAnsi"/>
        <w:color w:val="000000"/>
        <w:sz w:val="24"/>
        <w:szCs w:val="24"/>
        <w:lang w:eastAsia="en-GB"/>
      </w:rPr>
    </w:pPr>
    <w:r w:rsidRPr="00FF2113">
      <w:rPr>
        <w:rFonts w:asciiTheme="majorHAnsi" w:eastAsia="Times New Roman" w:hAnsiTheme="majorHAnsi" w:cstheme="majorHAnsi"/>
        <w:color w:val="000000"/>
        <w:sz w:val="24"/>
        <w:szCs w:val="24"/>
        <w:lang w:eastAsia="en-GB"/>
      </w:rPr>
      <w:t>Developing Therapeutic Relationships to Enhance Interventions</w:t>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sidRPr="00FF2113">
      <w:rPr>
        <w:rFonts w:asciiTheme="majorHAnsi" w:eastAsia="Times New Roman" w:hAnsiTheme="majorHAnsi" w:cstheme="majorHAnsi"/>
        <w:color w:val="000000"/>
        <w:sz w:val="24"/>
        <w:szCs w:val="24"/>
        <w:lang w:eastAsia="en-GB"/>
      </w:rPr>
      <w:t>Unit Code: PJ14CY021</w:t>
    </w:r>
  </w:p>
  <w:p w14:paraId="41EE6FDC" w14:textId="77777777" w:rsidR="00FF2113" w:rsidRDefault="00FF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C666B" w14:textId="77777777" w:rsidR="00236FBE" w:rsidRDefault="00236FBE" w:rsidP="00FF2113">
      <w:pPr>
        <w:spacing w:after="0" w:line="240" w:lineRule="auto"/>
      </w:pPr>
      <w:r>
        <w:separator/>
      </w:r>
    </w:p>
  </w:footnote>
  <w:footnote w:type="continuationSeparator" w:id="0">
    <w:p w14:paraId="56FF63B9" w14:textId="77777777" w:rsidR="00236FBE" w:rsidRDefault="00236FBE" w:rsidP="00FF2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6B3DF" w14:textId="38073EC7" w:rsidR="00FF2113" w:rsidRPr="000669EE" w:rsidRDefault="00E80C3C" w:rsidP="000669EE">
    <w:pPr>
      <w:pStyle w:val="Header"/>
    </w:pPr>
    <w:r>
      <w:rPr>
        <w:noProof/>
      </w:rPr>
      <w:drawing>
        <wp:anchor distT="0" distB="0" distL="114300" distR="114300" simplePos="0" relativeHeight="251658240" behindDoc="1" locked="0" layoutInCell="1" allowOverlap="1" wp14:anchorId="405F460E" wp14:editId="7AAC3448">
          <wp:simplePos x="0" y="0"/>
          <wp:positionH relativeFrom="column">
            <wp:posOffset>8343900</wp:posOffset>
          </wp:positionH>
          <wp:positionV relativeFrom="paragraph">
            <wp:posOffset>-434340</wp:posOffset>
          </wp:positionV>
          <wp:extent cx="1289685" cy="678642"/>
          <wp:effectExtent l="0" t="0" r="5715" b="7620"/>
          <wp:wrapNone/>
          <wp:docPr id="431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95004" cy="681441"/>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30C573BC" wp14:editId="707BCEEB">
          <wp:simplePos x="0" y="0"/>
          <wp:positionH relativeFrom="column">
            <wp:posOffset>-762000</wp:posOffset>
          </wp:positionH>
          <wp:positionV relativeFrom="paragraph">
            <wp:posOffset>-365760</wp:posOffset>
          </wp:positionV>
          <wp:extent cx="1684020" cy="593090"/>
          <wp:effectExtent l="0" t="0" r="0" b="0"/>
          <wp:wrapThrough wrapText="bothSides">
            <wp:wrapPolygon edited="0">
              <wp:start x="0" y="0"/>
              <wp:lineTo x="0" y="20814"/>
              <wp:lineTo x="21258" y="20814"/>
              <wp:lineTo x="21258"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684020" cy="59309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13"/>
    <w:rsid w:val="00045077"/>
    <w:rsid w:val="00045208"/>
    <w:rsid w:val="000669EE"/>
    <w:rsid w:val="00071202"/>
    <w:rsid w:val="0007525E"/>
    <w:rsid w:val="000A5670"/>
    <w:rsid w:val="000B16A0"/>
    <w:rsid w:val="000D127C"/>
    <w:rsid w:val="001141D7"/>
    <w:rsid w:val="001227B5"/>
    <w:rsid w:val="001342D4"/>
    <w:rsid w:val="001523D1"/>
    <w:rsid w:val="001B4DBD"/>
    <w:rsid w:val="001B6649"/>
    <w:rsid w:val="001C2857"/>
    <w:rsid w:val="001C3521"/>
    <w:rsid w:val="001C5811"/>
    <w:rsid w:val="001C7C34"/>
    <w:rsid w:val="001E6507"/>
    <w:rsid w:val="00217877"/>
    <w:rsid w:val="0022434F"/>
    <w:rsid w:val="00232257"/>
    <w:rsid w:val="00233141"/>
    <w:rsid w:val="00236FBE"/>
    <w:rsid w:val="00280E9D"/>
    <w:rsid w:val="002818A6"/>
    <w:rsid w:val="00286E8D"/>
    <w:rsid w:val="002A0AC0"/>
    <w:rsid w:val="002A5B1C"/>
    <w:rsid w:val="002B4185"/>
    <w:rsid w:val="002E663D"/>
    <w:rsid w:val="003223E8"/>
    <w:rsid w:val="00334DB2"/>
    <w:rsid w:val="00345DEC"/>
    <w:rsid w:val="003C1706"/>
    <w:rsid w:val="003D0381"/>
    <w:rsid w:val="003D6762"/>
    <w:rsid w:val="004000DB"/>
    <w:rsid w:val="004364C1"/>
    <w:rsid w:val="00462A7B"/>
    <w:rsid w:val="005214AA"/>
    <w:rsid w:val="00575B29"/>
    <w:rsid w:val="005772B6"/>
    <w:rsid w:val="00596EB4"/>
    <w:rsid w:val="005A6005"/>
    <w:rsid w:val="00616C72"/>
    <w:rsid w:val="006221AB"/>
    <w:rsid w:val="00622858"/>
    <w:rsid w:val="00623584"/>
    <w:rsid w:val="00634252"/>
    <w:rsid w:val="006A262D"/>
    <w:rsid w:val="006B76B2"/>
    <w:rsid w:val="006C1E03"/>
    <w:rsid w:val="00714050"/>
    <w:rsid w:val="007246F5"/>
    <w:rsid w:val="00725C69"/>
    <w:rsid w:val="00733B38"/>
    <w:rsid w:val="00735A4A"/>
    <w:rsid w:val="00786550"/>
    <w:rsid w:val="007A20CA"/>
    <w:rsid w:val="007A3BE1"/>
    <w:rsid w:val="007C2709"/>
    <w:rsid w:val="007C68A4"/>
    <w:rsid w:val="00804BF5"/>
    <w:rsid w:val="0080627B"/>
    <w:rsid w:val="0080733D"/>
    <w:rsid w:val="00820772"/>
    <w:rsid w:val="008328E5"/>
    <w:rsid w:val="00836C62"/>
    <w:rsid w:val="0088036A"/>
    <w:rsid w:val="0088449B"/>
    <w:rsid w:val="008A2973"/>
    <w:rsid w:val="008C212D"/>
    <w:rsid w:val="008C2E63"/>
    <w:rsid w:val="008C72ED"/>
    <w:rsid w:val="008E1021"/>
    <w:rsid w:val="00905D42"/>
    <w:rsid w:val="00934964"/>
    <w:rsid w:val="00980EBB"/>
    <w:rsid w:val="00992234"/>
    <w:rsid w:val="009A6D81"/>
    <w:rsid w:val="00A22ECB"/>
    <w:rsid w:val="00A35025"/>
    <w:rsid w:val="00A35F8D"/>
    <w:rsid w:val="00A40A6C"/>
    <w:rsid w:val="00A532D0"/>
    <w:rsid w:val="00A57059"/>
    <w:rsid w:val="00A6115B"/>
    <w:rsid w:val="00A94BEB"/>
    <w:rsid w:val="00A95DEE"/>
    <w:rsid w:val="00AA1AE9"/>
    <w:rsid w:val="00AD7710"/>
    <w:rsid w:val="00AF324A"/>
    <w:rsid w:val="00B05D46"/>
    <w:rsid w:val="00B13291"/>
    <w:rsid w:val="00B14E9B"/>
    <w:rsid w:val="00B26D7F"/>
    <w:rsid w:val="00B80729"/>
    <w:rsid w:val="00B9024C"/>
    <w:rsid w:val="00BB3C6C"/>
    <w:rsid w:val="00BC5EA1"/>
    <w:rsid w:val="00C16F82"/>
    <w:rsid w:val="00C7214D"/>
    <w:rsid w:val="00C82FD1"/>
    <w:rsid w:val="00CE409A"/>
    <w:rsid w:val="00CF4927"/>
    <w:rsid w:val="00D5280F"/>
    <w:rsid w:val="00D92A3B"/>
    <w:rsid w:val="00E07FA3"/>
    <w:rsid w:val="00E136A1"/>
    <w:rsid w:val="00E47B8A"/>
    <w:rsid w:val="00E5298D"/>
    <w:rsid w:val="00E62B9E"/>
    <w:rsid w:val="00E80C3C"/>
    <w:rsid w:val="00EE5C01"/>
    <w:rsid w:val="00EF0B7B"/>
    <w:rsid w:val="00EF77C5"/>
    <w:rsid w:val="00F05AAD"/>
    <w:rsid w:val="00F2505E"/>
    <w:rsid w:val="00F55662"/>
    <w:rsid w:val="00F67BAE"/>
    <w:rsid w:val="00F71F72"/>
    <w:rsid w:val="00F84AD7"/>
    <w:rsid w:val="00FB11E4"/>
    <w:rsid w:val="00FC58E4"/>
    <w:rsid w:val="00FF2113"/>
    <w:rsid w:val="00FF21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B631F3B"/>
  <w15:chartTrackingRefBased/>
  <w15:docId w15:val="{5685B94D-49AC-4DEB-A991-5CE9305E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113"/>
    <w:rPr>
      <w:rFonts w:eastAsiaTheme="majorEastAsia" w:cstheme="majorBidi"/>
      <w:color w:val="272727" w:themeColor="text1" w:themeTint="D8"/>
    </w:rPr>
  </w:style>
  <w:style w:type="paragraph" w:styleId="Title">
    <w:name w:val="Title"/>
    <w:basedOn w:val="Normal"/>
    <w:next w:val="Normal"/>
    <w:link w:val="TitleChar"/>
    <w:uiPriority w:val="10"/>
    <w:qFormat/>
    <w:rsid w:val="00FF2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113"/>
    <w:pPr>
      <w:spacing w:before="160"/>
      <w:jc w:val="center"/>
    </w:pPr>
    <w:rPr>
      <w:i/>
      <w:iCs/>
      <w:color w:val="404040" w:themeColor="text1" w:themeTint="BF"/>
    </w:rPr>
  </w:style>
  <w:style w:type="character" w:customStyle="1" w:styleId="QuoteChar">
    <w:name w:val="Quote Char"/>
    <w:basedOn w:val="DefaultParagraphFont"/>
    <w:link w:val="Quote"/>
    <w:uiPriority w:val="29"/>
    <w:rsid w:val="00FF2113"/>
    <w:rPr>
      <w:i/>
      <w:iCs/>
      <w:color w:val="404040" w:themeColor="text1" w:themeTint="BF"/>
    </w:rPr>
  </w:style>
  <w:style w:type="paragraph" w:styleId="ListParagraph">
    <w:name w:val="List Paragraph"/>
    <w:basedOn w:val="Normal"/>
    <w:uiPriority w:val="34"/>
    <w:qFormat/>
    <w:rsid w:val="00FF2113"/>
    <w:pPr>
      <w:ind w:left="720"/>
      <w:contextualSpacing/>
    </w:pPr>
  </w:style>
  <w:style w:type="character" w:styleId="IntenseEmphasis">
    <w:name w:val="Intense Emphasis"/>
    <w:basedOn w:val="DefaultParagraphFont"/>
    <w:uiPriority w:val="21"/>
    <w:qFormat/>
    <w:rsid w:val="00FF2113"/>
    <w:rPr>
      <w:i/>
      <w:iCs/>
      <w:color w:val="0F4761" w:themeColor="accent1" w:themeShade="BF"/>
    </w:rPr>
  </w:style>
  <w:style w:type="paragraph" w:styleId="IntenseQuote">
    <w:name w:val="Intense Quote"/>
    <w:basedOn w:val="Normal"/>
    <w:next w:val="Normal"/>
    <w:link w:val="IntenseQuoteChar"/>
    <w:uiPriority w:val="30"/>
    <w:qFormat/>
    <w:rsid w:val="00FF2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113"/>
    <w:rPr>
      <w:i/>
      <w:iCs/>
      <w:color w:val="0F4761" w:themeColor="accent1" w:themeShade="BF"/>
    </w:rPr>
  </w:style>
  <w:style w:type="character" w:styleId="IntenseReference">
    <w:name w:val="Intense Reference"/>
    <w:basedOn w:val="DefaultParagraphFont"/>
    <w:uiPriority w:val="32"/>
    <w:qFormat/>
    <w:rsid w:val="00FF2113"/>
    <w:rPr>
      <w:b/>
      <w:bCs/>
      <w:smallCaps/>
      <w:color w:val="0F4761" w:themeColor="accent1" w:themeShade="BF"/>
      <w:spacing w:val="5"/>
    </w:rPr>
  </w:style>
  <w:style w:type="paragraph" w:styleId="Header">
    <w:name w:val="header"/>
    <w:basedOn w:val="Normal"/>
    <w:link w:val="HeaderChar"/>
    <w:uiPriority w:val="99"/>
    <w:unhideWhenUsed/>
    <w:rsid w:val="00FF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13"/>
  </w:style>
  <w:style w:type="paragraph" w:styleId="Footer">
    <w:name w:val="footer"/>
    <w:basedOn w:val="Normal"/>
    <w:link w:val="FooterChar"/>
    <w:uiPriority w:val="99"/>
    <w:unhideWhenUsed/>
    <w:rsid w:val="00FF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13"/>
  </w:style>
  <w:style w:type="table" w:styleId="TableGrid">
    <w:name w:val="Table Grid"/>
    <w:basedOn w:val="TableNormal"/>
    <w:uiPriority w:val="39"/>
    <w:rsid w:val="00FF2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80C3C"/>
    <w:rPr>
      <w:color w:val="467886" w:themeColor="hyperlink"/>
      <w:u w:val="single"/>
    </w:rPr>
  </w:style>
  <w:style w:type="character" w:styleId="UnresolvedMention">
    <w:name w:val="Unresolved Mention"/>
    <w:basedOn w:val="DefaultParagraphFont"/>
    <w:uiPriority w:val="99"/>
    <w:semiHidden/>
    <w:unhideWhenUsed/>
    <w:rsid w:val="00E80C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mc.ncbi.nlm.nih.gov/articles/PMC8200683" TargetMode="External"/><Relationship Id="rId18" Type="http://schemas.openxmlformats.org/officeDocument/2006/relationships/hyperlink" Target="https://www.collinsdictionary.com/submission/18470/active+listening"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executive.nhs.wales/functions/quality-safety-and-improvement/improvement-cymru/improvement-cymru-academy/resource-library/academy-toolkit-guides/co-production-toolkit-guide/" TargetMode="External"/><Relationship Id="rId7" Type="http://schemas.openxmlformats.org/officeDocument/2006/relationships/footnotes" Target="footnotes.xml"/><Relationship Id="rId12" Type="http://schemas.openxmlformats.org/officeDocument/2006/relationships/hyperlink" Target="https://pubmed.ncbi.nlm.nih.gov/35241324/" TargetMode="External"/><Relationship Id="rId17" Type="http://schemas.openxmlformats.org/officeDocument/2006/relationships/hyperlink" Target="https://dictionary.cambridge.org/dictionary/english/goal-setting" TargetMode="External"/><Relationship Id="rId25" Type="http://schemas.openxmlformats.org/officeDocument/2006/relationships/hyperlink" Target="https://business.senedd.wales/documents/s18968/Learning%2520for%2520Wales%2520fr" TargetMode="External"/><Relationship Id="rId2" Type="http://schemas.openxmlformats.org/officeDocument/2006/relationships/customXml" Target="../customXml/item2.xml"/><Relationship Id="rId16" Type="http://schemas.openxmlformats.org/officeDocument/2006/relationships/hyperlink" Target="https://pmc.ncbi.nlm.nih.gov/articles/PMC8701889/" TargetMode="External"/><Relationship Id="rId20" Type="http://schemas.openxmlformats.org/officeDocument/2006/relationships/hyperlink" Target="https://www.england.nhs.uk/6cs/wp-content/uploads/sites/25/2015/03/cip-6c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ubmed.ncbi.nlm.nih.gov/38719520/" TargetMode="External"/><Relationship Id="rId24" Type="http://schemas.openxmlformats.org/officeDocument/2006/relationships/hyperlink" Target="https://www.bda.uk.com/static/562e2b60-c742-438b-93979ad5eec871a6/bdaoutcomesguidancedocument.pdf" TargetMode="External"/><Relationship Id="rId5" Type="http://schemas.openxmlformats.org/officeDocument/2006/relationships/settings" Target="settings.xml"/><Relationship Id="rId15" Type="http://schemas.openxmlformats.org/officeDocument/2006/relationships/hyperlink" Target="https://www.bhf.org.uk/informationsupport/heart-matters-magazine/wellbeing/how-to-talk-about-health-problems/active-listening" TargetMode="External"/><Relationship Id="rId23" Type="http://schemas.openxmlformats.org/officeDocument/2006/relationships/hyperlink" Target="https://www.bmj.com/content/341/bmj.c3781" TargetMode="External"/><Relationship Id="rId28" Type="http://schemas.openxmlformats.org/officeDocument/2006/relationships/fontTable" Target="fontTable.xml"/><Relationship Id="rId10" Type="http://schemas.openxmlformats.org/officeDocument/2006/relationships/hyperlink" Target="https://alz-journals.onlinelibrary.wiley.com/doi/epdf/10.1002/alz.051861" TargetMode="External"/><Relationship Id="rId19" Type="http://schemas.openxmlformats.org/officeDocument/2006/relationships/hyperlink" Target="https://www.sciencedirect.com/science/article/pii/S235290081630023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mj.com/careers/article/motivational-interviewing-the-four-key-stages" TargetMode="External"/><Relationship Id="rId22" Type="http://schemas.openxmlformats.org/officeDocument/2006/relationships/hyperlink" Target="https://jag.journalagent.com/phd/pdfs/PHD-88557-REVIEW-PEHLIVAN%5bA%5d.pdf"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0" ma:contentTypeDescription="Create a new document." ma:contentTypeScope="" ma:versionID="12c195ef0f99a32d5ca79c83ae52283b">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ef016f1dade81f433555a0688df61cd4"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F54EB14-6610-49EA-8C75-C58F2967B301}">
  <ds:schemaRefs>
    <ds:schemaRef ds:uri="http://schemas.microsoft.com/sharepoint/v3/contenttype/forms"/>
  </ds:schemaRefs>
</ds:datastoreItem>
</file>

<file path=customXml/itemProps2.xml><?xml version="1.0" encoding="utf-8"?>
<ds:datastoreItem xmlns:ds="http://schemas.openxmlformats.org/officeDocument/2006/customXml" ds:itemID="{4E7B1D0D-CDB8-45BE-9FFD-3B2514172A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3EBE19-6352-4521-9FEB-D754901B618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8</Pages>
  <Words>3435</Words>
  <Characters>19586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Rhian Wilyeo (Swansea Bay UHB - Dietetics)</cp:lastModifiedBy>
  <cp:revision>111</cp:revision>
  <dcterms:created xsi:type="dcterms:W3CDTF">2025-01-27T08:45:00Z</dcterms:created>
  <dcterms:modified xsi:type="dcterms:W3CDTF">2025-02-18T11:44:00Z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