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05639" w14:textId="77777777" w:rsidR="00E72460" w:rsidRDefault="00E72460" w:rsidP="00E72460">
      <w:pPr>
        <w:jc w:val="center"/>
        <w:rPr>
          <w:rFonts w:ascii="Times New Roman"/>
          <w:sz w:val="20"/>
        </w:rPr>
      </w:pPr>
      <w:r>
        <w:rPr>
          <w:rFonts w:ascii="Times New Roman"/>
          <w:sz w:val="20"/>
        </w:rPr>
        <w:drawing>
          <wp:inline distT="0" distB="0" distL="0" distR="0" wp14:anchorId="21A42252" wp14:editId="30C5601C">
            <wp:extent cx="2739980" cy="561975"/>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739980" cy="561975"/>
                    </a:xfrm>
                    <a:prstGeom prst="rect">
                      <a:avLst/>
                    </a:prstGeom>
                  </pic:spPr>
                </pic:pic>
              </a:graphicData>
            </a:graphic>
          </wp:inline>
        </w:drawing>
      </w:r>
    </w:p>
    <w:p w14:paraId="4F28ACA9" w14:textId="77777777" w:rsidR="00E72460" w:rsidRDefault="00E72460" w:rsidP="00E72460">
      <w:pPr>
        <w:spacing w:before="284"/>
        <w:ind w:right="2"/>
        <w:jc w:val="center"/>
        <w:rPr>
          <w:sz w:val="38"/>
        </w:rPr>
      </w:pPr>
      <w:r>
        <w:rPr>
          <w:sz w:val="38"/>
        </w:rPr>
        <w:t>Master</w:t>
      </w:r>
      <w:r>
        <w:rPr>
          <w:spacing w:val="-26"/>
          <w:sz w:val="38"/>
        </w:rPr>
        <w:t xml:space="preserve"> </w:t>
      </w:r>
      <w:r>
        <w:rPr>
          <w:sz w:val="38"/>
        </w:rPr>
        <w:t>of</w:t>
      </w:r>
      <w:r>
        <w:rPr>
          <w:spacing w:val="-22"/>
          <w:sz w:val="38"/>
        </w:rPr>
        <w:t xml:space="preserve"> </w:t>
      </w:r>
      <w:r>
        <w:rPr>
          <w:sz w:val="38"/>
        </w:rPr>
        <w:t>Business</w:t>
      </w:r>
      <w:r>
        <w:rPr>
          <w:spacing w:val="-24"/>
          <w:sz w:val="38"/>
        </w:rPr>
        <w:t xml:space="preserve"> </w:t>
      </w:r>
      <w:r>
        <w:rPr>
          <w:spacing w:val="-2"/>
          <w:sz w:val="38"/>
        </w:rPr>
        <w:t>Administration</w:t>
      </w:r>
    </w:p>
    <w:p w14:paraId="6674B538" w14:textId="77777777" w:rsidR="00E72460" w:rsidRDefault="00E72460" w:rsidP="00E72460">
      <w:pPr>
        <w:spacing w:before="180"/>
        <w:ind w:left="2" w:right="1"/>
        <w:jc w:val="center"/>
        <w:rPr>
          <w:sz w:val="32"/>
        </w:rPr>
      </w:pPr>
      <w:r>
        <w:rPr>
          <w:spacing w:val="-4"/>
          <w:sz w:val="32"/>
        </w:rPr>
        <w:t>International</w:t>
      </w:r>
      <w:r>
        <w:rPr>
          <w:spacing w:val="-17"/>
          <w:sz w:val="32"/>
        </w:rPr>
        <w:t xml:space="preserve"> </w:t>
      </w:r>
      <w:r>
        <w:rPr>
          <w:spacing w:val="-4"/>
          <w:sz w:val="32"/>
        </w:rPr>
        <w:t>Business</w:t>
      </w:r>
      <w:r>
        <w:rPr>
          <w:spacing w:val="-19"/>
          <w:sz w:val="32"/>
        </w:rPr>
        <w:t xml:space="preserve"> </w:t>
      </w:r>
      <w:r>
        <w:rPr>
          <w:spacing w:val="-4"/>
          <w:sz w:val="32"/>
        </w:rPr>
        <w:t>pathway</w:t>
      </w:r>
    </w:p>
    <w:p w14:paraId="26591FC7" w14:textId="01CC127F" w:rsidR="00E72460" w:rsidRDefault="00F559AA" w:rsidP="00E72460">
      <w:pPr>
        <w:pStyle w:val="BodyText"/>
        <w:rPr>
          <w:sz w:val="20"/>
        </w:rPr>
      </w:pPr>
      <w:r>
        <w:rPr>
          <w:noProof/>
          <w:sz w:val="20"/>
        </w:rPr>
        <w:drawing>
          <wp:anchor distT="0" distB="0" distL="0" distR="0" simplePos="0" relativeHeight="251659264" behindDoc="1" locked="0" layoutInCell="1" allowOverlap="1" wp14:anchorId="1F04CE1E" wp14:editId="1B47D062">
            <wp:simplePos x="0" y="0"/>
            <wp:positionH relativeFrom="page">
              <wp:posOffset>2646045</wp:posOffset>
            </wp:positionH>
            <wp:positionV relativeFrom="paragraph">
              <wp:posOffset>219710</wp:posOffset>
            </wp:positionV>
            <wp:extent cx="2252345" cy="2252345"/>
            <wp:effectExtent l="0" t="0" r="0" b="0"/>
            <wp:wrapTopAndBottom/>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2252345" cy="2252345"/>
                    </a:xfrm>
                    <a:prstGeom prst="rect">
                      <a:avLst/>
                    </a:prstGeom>
                  </pic:spPr>
                </pic:pic>
              </a:graphicData>
            </a:graphic>
          </wp:anchor>
        </w:drawing>
      </w:r>
    </w:p>
    <w:p w14:paraId="4424E77D" w14:textId="6DC0355D" w:rsidR="00E72460" w:rsidRDefault="00E72460" w:rsidP="00E72460">
      <w:pPr>
        <w:pStyle w:val="BodyText"/>
        <w:spacing w:before="14"/>
        <w:rPr>
          <w:sz w:val="20"/>
        </w:rPr>
      </w:pPr>
    </w:p>
    <w:p w14:paraId="56D18A37" w14:textId="77777777" w:rsidR="00E72460" w:rsidRPr="004B6DBE" w:rsidRDefault="00E72460" w:rsidP="004B6DBE">
      <w:pPr>
        <w:jc w:val="center"/>
        <w:rPr>
          <w:b/>
          <w:bCs/>
          <w:color w:val="EE0000"/>
          <w:sz w:val="32"/>
          <w:szCs w:val="32"/>
        </w:rPr>
      </w:pPr>
      <w:r w:rsidRPr="004B6DBE">
        <w:rPr>
          <w:b/>
          <w:bCs/>
          <w:color w:val="EE0000"/>
          <w:sz w:val="32"/>
          <w:szCs w:val="32"/>
        </w:rPr>
        <w:t>Contemporary</w:t>
      </w:r>
      <w:r w:rsidRPr="004B6DBE">
        <w:rPr>
          <w:b/>
          <w:bCs/>
          <w:color w:val="EE0000"/>
          <w:spacing w:val="-27"/>
          <w:sz w:val="32"/>
          <w:szCs w:val="32"/>
        </w:rPr>
        <w:t xml:space="preserve"> </w:t>
      </w:r>
      <w:r w:rsidRPr="004B6DBE">
        <w:rPr>
          <w:b/>
          <w:bCs/>
          <w:color w:val="EE0000"/>
          <w:sz w:val="32"/>
          <w:szCs w:val="32"/>
        </w:rPr>
        <w:t>employability</w:t>
      </w:r>
      <w:r w:rsidRPr="004B6DBE">
        <w:rPr>
          <w:b/>
          <w:bCs/>
          <w:color w:val="EE0000"/>
          <w:spacing w:val="-25"/>
          <w:sz w:val="32"/>
          <w:szCs w:val="32"/>
        </w:rPr>
        <w:t xml:space="preserve"> </w:t>
      </w:r>
      <w:r w:rsidRPr="004B6DBE">
        <w:rPr>
          <w:b/>
          <w:bCs/>
          <w:color w:val="EE0000"/>
          <w:sz w:val="32"/>
          <w:szCs w:val="32"/>
        </w:rPr>
        <w:t>skills</w:t>
      </w:r>
    </w:p>
    <w:p w14:paraId="3FB037B9" w14:textId="77777777" w:rsidR="00E72460" w:rsidRDefault="00E72460" w:rsidP="00E72460">
      <w:pPr>
        <w:jc w:val="center"/>
      </w:pPr>
      <w:r>
        <w:rPr>
          <w:spacing w:val="-6"/>
          <w:sz w:val="28"/>
        </w:rPr>
        <w:t>Assessment</w:t>
      </w:r>
      <w:r>
        <w:rPr>
          <w:spacing w:val="-23"/>
          <w:sz w:val="28"/>
        </w:rPr>
        <w:t xml:space="preserve"> </w:t>
      </w:r>
      <w:r>
        <w:rPr>
          <w:color w:val="ED0000"/>
          <w:spacing w:val="-6"/>
          <w:sz w:val="28"/>
        </w:rPr>
        <w:t>1:</w:t>
      </w:r>
      <w:r>
        <w:rPr>
          <w:color w:val="ED0000"/>
          <w:spacing w:val="-22"/>
          <w:sz w:val="28"/>
        </w:rPr>
        <w:t xml:space="preserve"> </w:t>
      </w:r>
      <w:r>
        <w:rPr>
          <w:color w:val="ED0000"/>
          <w:spacing w:val="-6"/>
          <w:sz w:val="28"/>
        </w:rPr>
        <w:t>Individual</w:t>
      </w:r>
      <w:r>
        <w:rPr>
          <w:color w:val="ED0000"/>
          <w:spacing w:val="-21"/>
          <w:sz w:val="28"/>
        </w:rPr>
        <w:t xml:space="preserve"> </w:t>
      </w:r>
      <w:r>
        <w:rPr>
          <w:color w:val="ED0000"/>
          <w:spacing w:val="-6"/>
          <w:sz w:val="28"/>
        </w:rPr>
        <w:t>report</w:t>
      </w:r>
      <w:r>
        <w:rPr>
          <w:spacing w:val="-6"/>
          <w:sz w:val="28"/>
        </w:rPr>
        <w:t>.</w:t>
      </w:r>
      <w:r>
        <w:rPr>
          <w:spacing w:val="-23"/>
          <w:sz w:val="28"/>
        </w:rPr>
        <w:t xml:space="preserve"> </w:t>
      </w:r>
      <w:r>
        <w:rPr>
          <w:spacing w:val="-6"/>
          <w:sz w:val="28"/>
        </w:rPr>
        <w:t>Weight:</w:t>
      </w:r>
      <w:r>
        <w:rPr>
          <w:spacing w:val="-22"/>
          <w:sz w:val="28"/>
        </w:rPr>
        <w:t xml:space="preserve"> </w:t>
      </w:r>
      <w:r>
        <w:rPr>
          <w:color w:val="ED0000"/>
          <w:spacing w:val="-6"/>
          <w:sz w:val="28"/>
        </w:rPr>
        <w:t>50%</w:t>
      </w:r>
    </w:p>
    <w:p w14:paraId="66568294" w14:textId="77777777" w:rsidR="00E72460" w:rsidRDefault="00E72460" w:rsidP="00E72460">
      <w:pPr>
        <w:jc w:val="left"/>
      </w:pPr>
    </w:p>
    <w:p w14:paraId="1FDC67D2" w14:textId="77777777" w:rsidR="00E72460" w:rsidRPr="00AF3B45" w:rsidRDefault="00E72460" w:rsidP="00E72460">
      <w:pPr>
        <w:jc w:val="left"/>
        <w:rPr>
          <w:b/>
          <w:bCs/>
          <w:szCs w:val="24"/>
        </w:rPr>
      </w:pPr>
      <w:r w:rsidRPr="00AF3B45">
        <w:rPr>
          <w:b/>
          <w:bCs/>
          <w:szCs w:val="24"/>
        </w:rPr>
        <w:t>Module name:</w:t>
      </w:r>
      <w:r>
        <w:rPr>
          <w:b/>
          <w:bCs/>
          <w:szCs w:val="24"/>
        </w:rPr>
        <w:t xml:space="preserve"> </w:t>
      </w:r>
      <w:r w:rsidRPr="00D62FA0">
        <w:rPr>
          <w:b/>
          <w:bCs/>
          <w:szCs w:val="24"/>
        </w:rPr>
        <w:t xml:space="preserve">International Marketing: Principles and </w:t>
      </w:r>
      <w:r>
        <w:rPr>
          <w:b/>
          <w:bCs/>
          <w:szCs w:val="24"/>
        </w:rPr>
        <w:t>Practices</w:t>
      </w:r>
    </w:p>
    <w:p w14:paraId="6587A706" w14:textId="77777777" w:rsidR="00E72460" w:rsidRDefault="00E72460" w:rsidP="00E72460">
      <w:pPr>
        <w:jc w:val="left"/>
        <w:rPr>
          <w:b/>
          <w:bCs/>
          <w:szCs w:val="24"/>
        </w:rPr>
      </w:pPr>
    </w:p>
    <w:p w14:paraId="201F72D0" w14:textId="77777777" w:rsidR="00E72460" w:rsidRDefault="00E72460" w:rsidP="00E72460">
      <w:pPr>
        <w:jc w:val="left"/>
        <w:rPr>
          <w:b/>
          <w:bCs/>
          <w:szCs w:val="24"/>
        </w:rPr>
      </w:pPr>
      <w:r w:rsidRPr="00AF3B45">
        <w:rPr>
          <w:b/>
          <w:bCs/>
          <w:szCs w:val="24"/>
        </w:rPr>
        <w:t>Module Code: LCMB70</w:t>
      </w:r>
      <w:r>
        <w:rPr>
          <w:b/>
          <w:bCs/>
          <w:szCs w:val="24"/>
        </w:rPr>
        <w:t>26</w:t>
      </w:r>
    </w:p>
    <w:p w14:paraId="71846309" w14:textId="77777777" w:rsidR="00E72460" w:rsidRDefault="00E72460" w:rsidP="00E72460">
      <w:pPr>
        <w:jc w:val="left"/>
        <w:rPr>
          <w:b/>
          <w:bCs/>
          <w:szCs w:val="24"/>
        </w:rPr>
      </w:pPr>
    </w:p>
    <w:p w14:paraId="7ED8496D" w14:textId="65AA61C6" w:rsidR="00E72460" w:rsidRPr="00D62FA0" w:rsidRDefault="00E72460" w:rsidP="00E72460">
      <w:pPr>
        <w:jc w:val="left"/>
        <w:rPr>
          <w:spacing w:val="-4"/>
          <w:szCs w:val="24"/>
        </w:rPr>
      </w:pPr>
      <w:r w:rsidRPr="00AF3B45">
        <w:rPr>
          <w:b/>
          <w:bCs/>
          <w:szCs w:val="24"/>
        </w:rPr>
        <w:t xml:space="preserve">Lecturer Name: </w:t>
      </w:r>
      <w:r w:rsidR="004B6DBE" w:rsidRPr="00F559AA">
        <w:rPr>
          <w:b/>
          <w:bCs/>
          <w:spacing w:val="-4"/>
          <w:szCs w:val="24"/>
        </w:rPr>
        <w:t>Amir Homayounfard</w:t>
      </w:r>
    </w:p>
    <w:p w14:paraId="4A85CFDC" w14:textId="77777777" w:rsidR="00E72460" w:rsidRDefault="00E72460" w:rsidP="00E72460">
      <w:pPr>
        <w:jc w:val="left"/>
        <w:rPr>
          <w:b/>
          <w:bCs/>
          <w:szCs w:val="24"/>
        </w:rPr>
      </w:pPr>
    </w:p>
    <w:p w14:paraId="0A840F1B" w14:textId="471ECF7D" w:rsidR="00E72460" w:rsidRDefault="00E72460" w:rsidP="00E72460">
      <w:pPr>
        <w:jc w:val="left"/>
        <w:rPr>
          <w:b/>
          <w:bCs/>
          <w:szCs w:val="24"/>
        </w:rPr>
      </w:pPr>
      <w:r w:rsidRPr="00AF3B45">
        <w:rPr>
          <w:b/>
          <w:bCs/>
          <w:szCs w:val="24"/>
        </w:rPr>
        <w:t>Student Name</w:t>
      </w:r>
      <w:r>
        <w:rPr>
          <w:b/>
          <w:bCs/>
          <w:szCs w:val="24"/>
        </w:rPr>
        <w:t xml:space="preserve">: </w:t>
      </w:r>
      <w:r w:rsidR="007A7313">
        <w:rPr>
          <w:b/>
          <w:bCs/>
          <w:szCs w:val="24"/>
        </w:rPr>
        <w:t>Darshan Pansuriya</w:t>
      </w:r>
    </w:p>
    <w:p w14:paraId="07442CAB" w14:textId="77777777" w:rsidR="00E72460" w:rsidRDefault="00E72460" w:rsidP="00E72460">
      <w:pPr>
        <w:jc w:val="left"/>
        <w:rPr>
          <w:b/>
          <w:bCs/>
          <w:szCs w:val="24"/>
        </w:rPr>
      </w:pPr>
    </w:p>
    <w:p w14:paraId="5D7255E4" w14:textId="2CB49F98" w:rsidR="00E72460" w:rsidRDefault="00E72460" w:rsidP="00E72460">
      <w:pPr>
        <w:jc w:val="left"/>
        <w:rPr>
          <w:b/>
          <w:bCs/>
          <w:szCs w:val="24"/>
        </w:rPr>
      </w:pPr>
      <w:r w:rsidRPr="00AF3B45">
        <w:rPr>
          <w:b/>
          <w:bCs/>
          <w:szCs w:val="24"/>
        </w:rPr>
        <w:t>Student No.</w:t>
      </w:r>
      <w:r w:rsidRPr="00AF3B45">
        <w:rPr>
          <w:szCs w:val="24"/>
        </w:rPr>
        <w:t xml:space="preserve">: </w:t>
      </w:r>
      <w:r w:rsidRPr="00F559AA">
        <w:rPr>
          <w:b/>
          <w:bCs/>
          <w:szCs w:val="24"/>
        </w:rPr>
        <w:t>2</w:t>
      </w:r>
      <w:r w:rsidR="002D4DC1" w:rsidRPr="00F559AA">
        <w:rPr>
          <w:b/>
          <w:bCs/>
          <w:szCs w:val="24"/>
        </w:rPr>
        <w:t>526084</w:t>
      </w:r>
    </w:p>
    <w:p w14:paraId="0655E765" w14:textId="77777777" w:rsidR="00E72460" w:rsidRDefault="00E72460" w:rsidP="00E72460">
      <w:pPr>
        <w:jc w:val="left"/>
        <w:rPr>
          <w:b/>
          <w:bCs/>
          <w:szCs w:val="24"/>
        </w:rPr>
      </w:pPr>
    </w:p>
    <w:p w14:paraId="289ABFD2" w14:textId="7E8A7CC3" w:rsidR="00E72460" w:rsidRDefault="00E72460" w:rsidP="00E72460">
      <w:pPr>
        <w:jc w:val="left"/>
        <w:rPr>
          <w:b/>
          <w:bCs/>
          <w:szCs w:val="24"/>
        </w:rPr>
      </w:pPr>
      <w:r w:rsidRPr="00AF3B45">
        <w:rPr>
          <w:b/>
          <w:bCs/>
          <w:szCs w:val="24"/>
        </w:rPr>
        <w:t>Word Count:</w:t>
      </w:r>
      <w:r w:rsidRPr="00AF3B45">
        <w:rPr>
          <w:szCs w:val="24"/>
        </w:rPr>
        <w:t xml:space="preserve"> </w:t>
      </w:r>
      <w:r w:rsidR="00F559AA">
        <w:rPr>
          <w:b/>
          <w:bCs/>
          <w:szCs w:val="24"/>
        </w:rPr>
        <w:t>5538</w:t>
      </w:r>
    </w:p>
    <w:p w14:paraId="57A18582" w14:textId="77777777" w:rsidR="00F559AA" w:rsidRDefault="00F559AA" w:rsidP="00E72460">
      <w:pPr>
        <w:jc w:val="left"/>
        <w:rPr>
          <w:b/>
          <w:bCs/>
          <w:szCs w:val="24"/>
        </w:rPr>
      </w:pPr>
    </w:p>
    <w:p w14:paraId="53BDA29F" w14:textId="77777777" w:rsidR="00E72460" w:rsidRPr="00AF3B45" w:rsidRDefault="00E72460" w:rsidP="00E72460">
      <w:pPr>
        <w:jc w:val="left"/>
        <w:rPr>
          <w:b/>
          <w:bCs/>
          <w:szCs w:val="24"/>
        </w:rPr>
      </w:pPr>
      <w:r w:rsidRPr="00AF3B45">
        <w:rPr>
          <w:b/>
          <w:bCs/>
          <w:szCs w:val="24"/>
        </w:rPr>
        <w:t>Submission Date:</w:t>
      </w:r>
      <w:r w:rsidRPr="00AF3B45">
        <w:rPr>
          <w:szCs w:val="24"/>
        </w:rPr>
        <w:t xml:space="preserve"> </w:t>
      </w:r>
      <w:r w:rsidRPr="00F559AA">
        <w:rPr>
          <w:b/>
          <w:bCs/>
          <w:szCs w:val="24"/>
        </w:rPr>
        <w:t>13</w:t>
      </w:r>
      <w:r w:rsidRPr="00F559AA">
        <w:rPr>
          <w:b/>
          <w:bCs/>
          <w:szCs w:val="24"/>
          <w:vertAlign w:val="superscript"/>
        </w:rPr>
        <w:t>th</w:t>
      </w:r>
      <w:r w:rsidRPr="00F559AA">
        <w:rPr>
          <w:b/>
          <w:bCs/>
          <w:szCs w:val="24"/>
        </w:rPr>
        <w:t xml:space="preserve"> August, 2026</w:t>
      </w:r>
    </w:p>
    <w:p w14:paraId="671A83E8" w14:textId="77777777" w:rsidR="007A7313" w:rsidRDefault="007A7313" w:rsidP="00E72460">
      <w:pPr>
        <w:rPr>
          <w:b/>
          <w:bCs/>
        </w:rPr>
      </w:pPr>
    </w:p>
    <w:p w14:paraId="5DB09105" w14:textId="77777777" w:rsidR="004B6DBE" w:rsidRDefault="004B6DBE" w:rsidP="00E72460">
      <w:pPr>
        <w:rPr>
          <w:b/>
          <w:bCs/>
        </w:rPr>
      </w:pPr>
    </w:p>
    <w:p w14:paraId="2D14849B" w14:textId="78688B2F" w:rsidR="00E72460" w:rsidRDefault="00E72460" w:rsidP="00E72460">
      <w:pPr>
        <w:rPr>
          <w:b/>
          <w:bCs/>
        </w:rPr>
      </w:pPr>
      <w:r>
        <w:rPr>
          <w:b/>
          <w:bCs/>
        </w:rPr>
        <w:t xml:space="preserve">AI Use Acknowledgement </w:t>
      </w:r>
    </w:p>
    <w:p w14:paraId="072FF5CB" w14:textId="410AA0BA" w:rsidR="00E72460" w:rsidRPr="00AF3B45" w:rsidRDefault="00E72460" w:rsidP="00E72460">
      <w:r w:rsidRPr="00AF3B45">
        <w:rPr>
          <w:b/>
          <w:bCs/>
        </w:rPr>
        <w:t>I acknowledge the use of ChatGPT (</w:t>
      </w:r>
      <w:r w:rsidR="009D5797" w:rsidRPr="009D5797">
        <w:rPr>
          <w:b/>
          <w:bCs/>
        </w:rPr>
        <w:t>https://chatgpt.com/c/6a7cc99b-da4c-83e8-8604-8522d1c77ab0</w:t>
      </w:r>
      <w:r w:rsidRPr="00AF3B45">
        <w:rPr>
          <w:b/>
          <w:bCs/>
        </w:rPr>
        <w:t>) on 1</w:t>
      </w:r>
      <w:r>
        <w:rPr>
          <w:b/>
          <w:bCs/>
        </w:rPr>
        <w:t>2</w:t>
      </w:r>
      <w:r w:rsidRPr="00AF3B45">
        <w:rPr>
          <w:b/>
          <w:bCs/>
        </w:rPr>
        <w:t xml:space="preserve"> August 2026 to support research, proofreading and </w:t>
      </w:r>
      <w:r>
        <w:rPr>
          <w:b/>
          <w:bCs/>
        </w:rPr>
        <w:t>visual development</w:t>
      </w:r>
      <w:r w:rsidRPr="00AF3B45">
        <w:rPr>
          <w:b/>
          <w:bCs/>
        </w:rPr>
        <w:t xml:space="preserve"> activities for my Strategic Management assignment. I used the prompt(s):</w:t>
      </w:r>
    </w:p>
    <w:p w14:paraId="310FF394" w14:textId="440E4CD2" w:rsidR="009D5797" w:rsidRPr="009D5797" w:rsidRDefault="009D5797">
      <w:pPr>
        <w:numPr>
          <w:ilvl w:val="0"/>
          <w:numId w:val="18"/>
        </w:numPr>
      </w:pPr>
      <w:r w:rsidRPr="009D5797">
        <w:t xml:space="preserve">Check whether my Pizza Hut UK–India report has a clear connection between the evidence, analysis and final recommendations. Identify any weak links without rewriting the content. </w:t>
      </w:r>
    </w:p>
    <w:p w14:paraId="4C004CF5" w14:textId="74DC8E36" w:rsidR="009D5797" w:rsidRPr="009D5797" w:rsidRDefault="009D5797">
      <w:pPr>
        <w:numPr>
          <w:ilvl w:val="0"/>
          <w:numId w:val="18"/>
        </w:numPr>
      </w:pPr>
      <w:r w:rsidRPr="009D5797">
        <w:t xml:space="preserve">Review my Gibbs Reflective Cycle and identify where the reflection demonstrates genuine learning, critical thinking and future improvement rather than simply describing what I did. </w:t>
      </w:r>
    </w:p>
    <w:p w14:paraId="429524D3" w14:textId="07A285E6" w:rsidR="009D5797" w:rsidRPr="009D5797" w:rsidRDefault="009D5797">
      <w:pPr>
        <w:numPr>
          <w:ilvl w:val="0"/>
          <w:numId w:val="18"/>
        </w:numPr>
      </w:pPr>
      <w:r w:rsidRPr="009D5797">
        <w:t xml:space="preserve">Examine the use of academic and industry sources in my Pizza Hut report and identify sections where stronger, more relevant evidence would improve the credibility of my arguments. </w:t>
      </w:r>
    </w:p>
    <w:p w14:paraId="1C77293C" w14:textId="178DAC19" w:rsidR="00E72460" w:rsidRDefault="00E72460" w:rsidP="00E72460"/>
    <w:p w14:paraId="0A57AC8A" w14:textId="77777777" w:rsidR="00E72460" w:rsidRDefault="00E72460">
      <w:pPr>
        <w:jc w:val="left"/>
      </w:pPr>
      <w:r>
        <w:br w:type="page"/>
      </w:r>
    </w:p>
    <w:p w14:paraId="518BDAA8" w14:textId="77777777" w:rsidR="00E72460" w:rsidRDefault="00E72460" w:rsidP="00E72460"/>
    <w:sdt>
      <w:sdtPr>
        <w:rPr>
          <w:rFonts w:ascii="Arial" w:eastAsiaTheme="minorHAnsi" w:hAnsi="Arial" w:cstheme="minorBidi"/>
          <w:noProof/>
          <w:color w:val="auto"/>
          <w:kern w:val="2"/>
          <w:sz w:val="22"/>
          <w:szCs w:val="22"/>
          <w:lang w:val="en-IN"/>
          <w14:ligatures w14:val="standardContextual"/>
        </w:rPr>
        <w:id w:val="-1283645574"/>
        <w:docPartObj>
          <w:docPartGallery w:val="Table of Contents"/>
          <w:docPartUnique/>
        </w:docPartObj>
      </w:sdtPr>
      <w:sdtEndPr>
        <w:rPr>
          <w:b/>
          <w:bCs/>
        </w:rPr>
      </w:sdtEndPr>
      <w:sdtContent>
        <w:p w14:paraId="16808264" w14:textId="6371B69A" w:rsidR="00E72460" w:rsidRDefault="00E72460">
          <w:pPr>
            <w:pStyle w:val="TOCHeading"/>
          </w:pPr>
          <w:r>
            <w:t>Table of Contents</w:t>
          </w:r>
        </w:p>
        <w:p w14:paraId="6DCEE059" w14:textId="696DB1FA" w:rsidR="005B28BE" w:rsidRDefault="00E72460">
          <w:pPr>
            <w:pStyle w:val="TOC1"/>
            <w:tabs>
              <w:tab w:val="right" w:leader="dot" w:pos="9016"/>
            </w:tabs>
            <w:rPr>
              <w:rFonts w:asciiTheme="minorHAnsi" w:eastAsiaTheme="minorEastAsia" w:hAnsiTheme="minorHAnsi"/>
              <w:sz w:val="24"/>
              <w:szCs w:val="24"/>
              <w:lang w:eastAsia="en-GB"/>
            </w:rPr>
          </w:pPr>
          <w:r>
            <w:fldChar w:fldCharType="begin"/>
          </w:r>
          <w:r>
            <w:instrText xml:space="preserve"> TOC \o "1-3" \h \z \u </w:instrText>
          </w:r>
          <w:r>
            <w:fldChar w:fldCharType="separate"/>
          </w:r>
          <w:hyperlink w:anchor="_Toc237536406" w:history="1">
            <w:r w:rsidR="005B28BE" w:rsidRPr="00021541">
              <w:rPr>
                <w:rStyle w:val="Hyperlink"/>
              </w:rPr>
              <w:t>Section 1: International Marketing Analysis</w:t>
            </w:r>
            <w:r w:rsidR="005B28BE">
              <w:rPr>
                <w:webHidden/>
              </w:rPr>
              <w:tab/>
            </w:r>
            <w:r w:rsidR="005B28BE">
              <w:rPr>
                <w:webHidden/>
              </w:rPr>
              <w:fldChar w:fldCharType="begin"/>
            </w:r>
            <w:r w:rsidR="005B28BE">
              <w:rPr>
                <w:webHidden/>
              </w:rPr>
              <w:instrText xml:space="preserve"> PAGEREF _Toc237536406 \h </w:instrText>
            </w:r>
            <w:r w:rsidR="005B28BE">
              <w:rPr>
                <w:webHidden/>
              </w:rPr>
            </w:r>
            <w:r w:rsidR="005B28BE">
              <w:rPr>
                <w:webHidden/>
              </w:rPr>
              <w:fldChar w:fldCharType="separate"/>
            </w:r>
            <w:r w:rsidR="003977C8">
              <w:rPr>
                <w:webHidden/>
              </w:rPr>
              <w:t>1</w:t>
            </w:r>
            <w:r w:rsidR="005B28BE">
              <w:rPr>
                <w:webHidden/>
              </w:rPr>
              <w:fldChar w:fldCharType="end"/>
            </w:r>
          </w:hyperlink>
        </w:p>
        <w:p w14:paraId="34819EDC" w14:textId="481F96CA" w:rsidR="005B28BE" w:rsidRDefault="005B28BE">
          <w:pPr>
            <w:pStyle w:val="TOC2"/>
            <w:tabs>
              <w:tab w:val="right" w:leader="dot" w:pos="9016"/>
            </w:tabs>
            <w:rPr>
              <w:rFonts w:asciiTheme="minorHAnsi" w:eastAsiaTheme="minorEastAsia" w:hAnsiTheme="minorHAnsi"/>
              <w:sz w:val="24"/>
              <w:szCs w:val="24"/>
              <w:lang w:eastAsia="en-GB"/>
            </w:rPr>
          </w:pPr>
          <w:hyperlink w:anchor="_Toc237536407" w:history="1">
            <w:r w:rsidRPr="00021541">
              <w:rPr>
                <w:rStyle w:val="Hyperlink"/>
              </w:rPr>
              <w:t>1. Introduction</w:t>
            </w:r>
            <w:r>
              <w:rPr>
                <w:webHidden/>
              </w:rPr>
              <w:tab/>
            </w:r>
            <w:r>
              <w:rPr>
                <w:webHidden/>
              </w:rPr>
              <w:fldChar w:fldCharType="begin"/>
            </w:r>
            <w:r>
              <w:rPr>
                <w:webHidden/>
              </w:rPr>
              <w:instrText xml:space="preserve"> PAGEREF _Toc237536407 \h </w:instrText>
            </w:r>
            <w:r>
              <w:rPr>
                <w:webHidden/>
              </w:rPr>
            </w:r>
            <w:r>
              <w:rPr>
                <w:webHidden/>
              </w:rPr>
              <w:fldChar w:fldCharType="separate"/>
            </w:r>
            <w:r w:rsidR="003977C8">
              <w:rPr>
                <w:webHidden/>
              </w:rPr>
              <w:t>1</w:t>
            </w:r>
            <w:r>
              <w:rPr>
                <w:webHidden/>
              </w:rPr>
              <w:fldChar w:fldCharType="end"/>
            </w:r>
          </w:hyperlink>
        </w:p>
        <w:p w14:paraId="6BB82062" w14:textId="3AE4BC66" w:rsidR="005B28BE" w:rsidRDefault="005B28BE">
          <w:pPr>
            <w:pStyle w:val="TOC2"/>
            <w:tabs>
              <w:tab w:val="right" w:leader="dot" w:pos="9016"/>
            </w:tabs>
            <w:rPr>
              <w:rFonts w:asciiTheme="minorHAnsi" w:eastAsiaTheme="minorEastAsia" w:hAnsiTheme="minorHAnsi"/>
              <w:sz w:val="24"/>
              <w:szCs w:val="24"/>
              <w:lang w:eastAsia="en-GB"/>
            </w:rPr>
          </w:pPr>
          <w:hyperlink w:anchor="_Toc237536408" w:history="1">
            <w:r w:rsidRPr="00021541">
              <w:rPr>
                <w:rStyle w:val="Hyperlink"/>
              </w:rPr>
              <w:t>2. Company Background</w:t>
            </w:r>
            <w:r>
              <w:rPr>
                <w:webHidden/>
              </w:rPr>
              <w:tab/>
            </w:r>
            <w:r>
              <w:rPr>
                <w:webHidden/>
              </w:rPr>
              <w:fldChar w:fldCharType="begin"/>
            </w:r>
            <w:r>
              <w:rPr>
                <w:webHidden/>
              </w:rPr>
              <w:instrText xml:space="preserve"> PAGEREF _Toc237536408 \h </w:instrText>
            </w:r>
            <w:r>
              <w:rPr>
                <w:webHidden/>
              </w:rPr>
            </w:r>
            <w:r>
              <w:rPr>
                <w:webHidden/>
              </w:rPr>
              <w:fldChar w:fldCharType="separate"/>
            </w:r>
            <w:r w:rsidR="003977C8">
              <w:rPr>
                <w:webHidden/>
              </w:rPr>
              <w:t>1</w:t>
            </w:r>
            <w:r>
              <w:rPr>
                <w:webHidden/>
              </w:rPr>
              <w:fldChar w:fldCharType="end"/>
            </w:r>
          </w:hyperlink>
        </w:p>
        <w:p w14:paraId="11BF2DDD" w14:textId="027811A0" w:rsidR="005B28BE" w:rsidRDefault="005B28BE">
          <w:pPr>
            <w:pStyle w:val="TOC2"/>
            <w:tabs>
              <w:tab w:val="right" w:leader="dot" w:pos="9016"/>
            </w:tabs>
            <w:rPr>
              <w:rFonts w:asciiTheme="minorHAnsi" w:eastAsiaTheme="minorEastAsia" w:hAnsiTheme="minorHAnsi"/>
              <w:sz w:val="24"/>
              <w:szCs w:val="24"/>
              <w:lang w:eastAsia="en-GB"/>
            </w:rPr>
          </w:pPr>
          <w:hyperlink w:anchor="_Toc237536409" w:history="1">
            <w:r w:rsidRPr="00021541">
              <w:rPr>
                <w:rStyle w:val="Hyperlink"/>
              </w:rPr>
              <w:t>3. Comparative PESTEL Analysis</w:t>
            </w:r>
            <w:r>
              <w:rPr>
                <w:webHidden/>
              </w:rPr>
              <w:tab/>
            </w:r>
            <w:r>
              <w:rPr>
                <w:webHidden/>
              </w:rPr>
              <w:fldChar w:fldCharType="begin"/>
            </w:r>
            <w:r>
              <w:rPr>
                <w:webHidden/>
              </w:rPr>
              <w:instrText xml:space="preserve"> PAGEREF _Toc237536409 \h </w:instrText>
            </w:r>
            <w:r>
              <w:rPr>
                <w:webHidden/>
              </w:rPr>
            </w:r>
            <w:r>
              <w:rPr>
                <w:webHidden/>
              </w:rPr>
              <w:fldChar w:fldCharType="separate"/>
            </w:r>
            <w:r w:rsidR="003977C8">
              <w:rPr>
                <w:webHidden/>
              </w:rPr>
              <w:t>2</w:t>
            </w:r>
            <w:r>
              <w:rPr>
                <w:webHidden/>
              </w:rPr>
              <w:fldChar w:fldCharType="end"/>
            </w:r>
          </w:hyperlink>
        </w:p>
        <w:p w14:paraId="6E4F3E17" w14:textId="2CD4992C" w:rsidR="005B28BE" w:rsidRDefault="005B28BE">
          <w:pPr>
            <w:pStyle w:val="TOC3"/>
            <w:tabs>
              <w:tab w:val="right" w:leader="dot" w:pos="9016"/>
            </w:tabs>
            <w:rPr>
              <w:rFonts w:asciiTheme="minorHAnsi" w:eastAsiaTheme="minorEastAsia" w:hAnsiTheme="minorHAnsi"/>
              <w:sz w:val="24"/>
              <w:szCs w:val="24"/>
              <w:lang w:eastAsia="en-GB"/>
            </w:rPr>
          </w:pPr>
          <w:hyperlink w:anchor="_Toc237536410" w:history="1">
            <w:r w:rsidRPr="00021541">
              <w:rPr>
                <w:rStyle w:val="Hyperlink"/>
              </w:rPr>
              <w:t>3.1 Economic Factors</w:t>
            </w:r>
            <w:r>
              <w:rPr>
                <w:webHidden/>
              </w:rPr>
              <w:tab/>
            </w:r>
            <w:r>
              <w:rPr>
                <w:webHidden/>
              </w:rPr>
              <w:fldChar w:fldCharType="begin"/>
            </w:r>
            <w:r>
              <w:rPr>
                <w:webHidden/>
              </w:rPr>
              <w:instrText xml:space="preserve"> PAGEREF _Toc237536410 \h </w:instrText>
            </w:r>
            <w:r>
              <w:rPr>
                <w:webHidden/>
              </w:rPr>
            </w:r>
            <w:r>
              <w:rPr>
                <w:webHidden/>
              </w:rPr>
              <w:fldChar w:fldCharType="separate"/>
            </w:r>
            <w:r w:rsidR="003977C8">
              <w:rPr>
                <w:webHidden/>
              </w:rPr>
              <w:t>3</w:t>
            </w:r>
            <w:r>
              <w:rPr>
                <w:webHidden/>
              </w:rPr>
              <w:fldChar w:fldCharType="end"/>
            </w:r>
          </w:hyperlink>
        </w:p>
        <w:p w14:paraId="710DEB25" w14:textId="222E8679" w:rsidR="005B28BE" w:rsidRDefault="005B28BE">
          <w:pPr>
            <w:pStyle w:val="TOC3"/>
            <w:tabs>
              <w:tab w:val="right" w:leader="dot" w:pos="9016"/>
            </w:tabs>
            <w:rPr>
              <w:rFonts w:asciiTheme="minorHAnsi" w:eastAsiaTheme="minorEastAsia" w:hAnsiTheme="minorHAnsi"/>
              <w:sz w:val="24"/>
              <w:szCs w:val="24"/>
              <w:lang w:eastAsia="en-GB"/>
            </w:rPr>
          </w:pPr>
          <w:hyperlink w:anchor="_Toc237536411" w:history="1">
            <w:r w:rsidRPr="00021541">
              <w:rPr>
                <w:rStyle w:val="Hyperlink"/>
              </w:rPr>
              <w:t>3.2 Economic Factors</w:t>
            </w:r>
            <w:r>
              <w:rPr>
                <w:webHidden/>
              </w:rPr>
              <w:tab/>
            </w:r>
            <w:r>
              <w:rPr>
                <w:webHidden/>
              </w:rPr>
              <w:fldChar w:fldCharType="begin"/>
            </w:r>
            <w:r>
              <w:rPr>
                <w:webHidden/>
              </w:rPr>
              <w:instrText xml:space="preserve"> PAGEREF _Toc237536411 \h </w:instrText>
            </w:r>
            <w:r>
              <w:rPr>
                <w:webHidden/>
              </w:rPr>
            </w:r>
            <w:r>
              <w:rPr>
                <w:webHidden/>
              </w:rPr>
              <w:fldChar w:fldCharType="separate"/>
            </w:r>
            <w:r w:rsidR="003977C8">
              <w:rPr>
                <w:webHidden/>
              </w:rPr>
              <w:t>4</w:t>
            </w:r>
            <w:r>
              <w:rPr>
                <w:webHidden/>
              </w:rPr>
              <w:fldChar w:fldCharType="end"/>
            </w:r>
          </w:hyperlink>
        </w:p>
        <w:p w14:paraId="3E02CEC5" w14:textId="36BF58D2" w:rsidR="005B28BE" w:rsidRDefault="005B28BE">
          <w:pPr>
            <w:pStyle w:val="TOC3"/>
            <w:tabs>
              <w:tab w:val="right" w:leader="dot" w:pos="9016"/>
            </w:tabs>
            <w:rPr>
              <w:rFonts w:asciiTheme="minorHAnsi" w:eastAsiaTheme="minorEastAsia" w:hAnsiTheme="minorHAnsi"/>
              <w:sz w:val="24"/>
              <w:szCs w:val="24"/>
              <w:lang w:eastAsia="en-GB"/>
            </w:rPr>
          </w:pPr>
          <w:hyperlink w:anchor="_Toc237536412" w:history="1">
            <w:r w:rsidRPr="00021541">
              <w:rPr>
                <w:rStyle w:val="Hyperlink"/>
              </w:rPr>
              <w:t>3.3 Social Factors</w:t>
            </w:r>
            <w:r>
              <w:rPr>
                <w:webHidden/>
              </w:rPr>
              <w:tab/>
            </w:r>
            <w:r>
              <w:rPr>
                <w:webHidden/>
              </w:rPr>
              <w:fldChar w:fldCharType="begin"/>
            </w:r>
            <w:r>
              <w:rPr>
                <w:webHidden/>
              </w:rPr>
              <w:instrText xml:space="preserve"> PAGEREF _Toc237536412 \h </w:instrText>
            </w:r>
            <w:r>
              <w:rPr>
                <w:webHidden/>
              </w:rPr>
            </w:r>
            <w:r>
              <w:rPr>
                <w:webHidden/>
              </w:rPr>
              <w:fldChar w:fldCharType="separate"/>
            </w:r>
            <w:r w:rsidR="003977C8">
              <w:rPr>
                <w:webHidden/>
              </w:rPr>
              <w:t>4</w:t>
            </w:r>
            <w:r>
              <w:rPr>
                <w:webHidden/>
              </w:rPr>
              <w:fldChar w:fldCharType="end"/>
            </w:r>
          </w:hyperlink>
        </w:p>
        <w:p w14:paraId="0CC33DCD" w14:textId="7297D32E" w:rsidR="005B28BE" w:rsidRDefault="005B28BE">
          <w:pPr>
            <w:pStyle w:val="TOC3"/>
            <w:tabs>
              <w:tab w:val="right" w:leader="dot" w:pos="9016"/>
            </w:tabs>
            <w:rPr>
              <w:rFonts w:asciiTheme="minorHAnsi" w:eastAsiaTheme="minorEastAsia" w:hAnsiTheme="minorHAnsi"/>
              <w:sz w:val="24"/>
              <w:szCs w:val="24"/>
              <w:lang w:eastAsia="en-GB"/>
            </w:rPr>
          </w:pPr>
          <w:hyperlink w:anchor="_Toc237536413" w:history="1">
            <w:r w:rsidRPr="00021541">
              <w:rPr>
                <w:rStyle w:val="Hyperlink"/>
              </w:rPr>
              <w:t>3.4 Technological Factors</w:t>
            </w:r>
            <w:r>
              <w:rPr>
                <w:webHidden/>
              </w:rPr>
              <w:tab/>
            </w:r>
            <w:r>
              <w:rPr>
                <w:webHidden/>
              </w:rPr>
              <w:fldChar w:fldCharType="begin"/>
            </w:r>
            <w:r>
              <w:rPr>
                <w:webHidden/>
              </w:rPr>
              <w:instrText xml:space="preserve"> PAGEREF _Toc237536413 \h </w:instrText>
            </w:r>
            <w:r>
              <w:rPr>
                <w:webHidden/>
              </w:rPr>
            </w:r>
            <w:r>
              <w:rPr>
                <w:webHidden/>
              </w:rPr>
              <w:fldChar w:fldCharType="separate"/>
            </w:r>
            <w:r w:rsidR="003977C8">
              <w:rPr>
                <w:webHidden/>
              </w:rPr>
              <w:t>4</w:t>
            </w:r>
            <w:r>
              <w:rPr>
                <w:webHidden/>
              </w:rPr>
              <w:fldChar w:fldCharType="end"/>
            </w:r>
          </w:hyperlink>
        </w:p>
        <w:p w14:paraId="392699F8" w14:textId="61182EF2" w:rsidR="005B28BE" w:rsidRDefault="005B28BE">
          <w:pPr>
            <w:pStyle w:val="TOC3"/>
            <w:tabs>
              <w:tab w:val="right" w:leader="dot" w:pos="9016"/>
            </w:tabs>
            <w:rPr>
              <w:rFonts w:asciiTheme="minorHAnsi" w:eastAsiaTheme="minorEastAsia" w:hAnsiTheme="minorHAnsi"/>
              <w:sz w:val="24"/>
              <w:szCs w:val="24"/>
              <w:lang w:eastAsia="en-GB"/>
            </w:rPr>
          </w:pPr>
          <w:hyperlink w:anchor="_Toc237536414" w:history="1">
            <w:r w:rsidRPr="00021541">
              <w:rPr>
                <w:rStyle w:val="Hyperlink"/>
              </w:rPr>
              <w:t>3.5 Environmental Factors</w:t>
            </w:r>
            <w:r>
              <w:rPr>
                <w:webHidden/>
              </w:rPr>
              <w:tab/>
            </w:r>
            <w:r>
              <w:rPr>
                <w:webHidden/>
              </w:rPr>
              <w:fldChar w:fldCharType="begin"/>
            </w:r>
            <w:r>
              <w:rPr>
                <w:webHidden/>
              </w:rPr>
              <w:instrText xml:space="preserve"> PAGEREF _Toc237536414 \h </w:instrText>
            </w:r>
            <w:r>
              <w:rPr>
                <w:webHidden/>
              </w:rPr>
            </w:r>
            <w:r>
              <w:rPr>
                <w:webHidden/>
              </w:rPr>
              <w:fldChar w:fldCharType="separate"/>
            </w:r>
            <w:r w:rsidR="003977C8">
              <w:rPr>
                <w:webHidden/>
              </w:rPr>
              <w:t>5</w:t>
            </w:r>
            <w:r>
              <w:rPr>
                <w:webHidden/>
              </w:rPr>
              <w:fldChar w:fldCharType="end"/>
            </w:r>
          </w:hyperlink>
        </w:p>
        <w:p w14:paraId="18ED9749" w14:textId="2EFC3C61" w:rsidR="005B28BE" w:rsidRDefault="005B28BE">
          <w:pPr>
            <w:pStyle w:val="TOC3"/>
            <w:tabs>
              <w:tab w:val="right" w:leader="dot" w:pos="9016"/>
            </w:tabs>
            <w:rPr>
              <w:rFonts w:asciiTheme="minorHAnsi" w:eastAsiaTheme="minorEastAsia" w:hAnsiTheme="minorHAnsi"/>
              <w:sz w:val="24"/>
              <w:szCs w:val="24"/>
              <w:lang w:eastAsia="en-GB"/>
            </w:rPr>
          </w:pPr>
          <w:hyperlink w:anchor="_Toc237536415" w:history="1">
            <w:r w:rsidRPr="00021541">
              <w:rPr>
                <w:rStyle w:val="Hyperlink"/>
              </w:rPr>
              <w:t>3.6 Legal Factors</w:t>
            </w:r>
            <w:r>
              <w:rPr>
                <w:webHidden/>
              </w:rPr>
              <w:tab/>
            </w:r>
            <w:r>
              <w:rPr>
                <w:webHidden/>
              </w:rPr>
              <w:fldChar w:fldCharType="begin"/>
            </w:r>
            <w:r>
              <w:rPr>
                <w:webHidden/>
              </w:rPr>
              <w:instrText xml:space="preserve"> PAGEREF _Toc237536415 \h </w:instrText>
            </w:r>
            <w:r>
              <w:rPr>
                <w:webHidden/>
              </w:rPr>
            </w:r>
            <w:r>
              <w:rPr>
                <w:webHidden/>
              </w:rPr>
              <w:fldChar w:fldCharType="separate"/>
            </w:r>
            <w:r w:rsidR="003977C8">
              <w:rPr>
                <w:webHidden/>
              </w:rPr>
              <w:t>5</w:t>
            </w:r>
            <w:r>
              <w:rPr>
                <w:webHidden/>
              </w:rPr>
              <w:fldChar w:fldCharType="end"/>
            </w:r>
          </w:hyperlink>
        </w:p>
        <w:p w14:paraId="6DD19D57" w14:textId="6517636B" w:rsidR="005B28BE" w:rsidRDefault="005B28BE">
          <w:pPr>
            <w:pStyle w:val="TOC2"/>
            <w:tabs>
              <w:tab w:val="right" w:leader="dot" w:pos="9016"/>
            </w:tabs>
            <w:rPr>
              <w:rFonts w:asciiTheme="minorHAnsi" w:eastAsiaTheme="minorEastAsia" w:hAnsiTheme="minorHAnsi"/>
              <w:sz w:val="24"/>
              <w:szCs w:val="24"/>
              <w:lang w:eastAsia="en-GB"/>
            </w:rPr>
          </w:pPr>
          <w:hyperlink w:anchor="_Toc237536416" w:history="1">
            <w:r w:rsidRPr="00021541">
              <w:rPr>
                <w:rStyle w:val="Hyperlink"/>
              </w:rPr>
              <w:t>4. Hofstede Cultural Analysis</w:t>
            </w:r>
            <w:r>
              <w:rPr>
                <w:webHidden/>
              </w:rPr>
              <w:tab/>
            </w:r>
            <w:r>
              <w:rPr>
                <w:webHidden/>
              </w:rPr>
              <w:fldChar w:fldCharType="begin"/>
            </w:r>
            <w:r>
              <w:rPr>
                <w:webHidden/>
              </w:rPr>
              <w:instrText xml:space="preserve"> PAGEREF _Toc237536416 \h </w:instrText>
            </w:r>
            <w:r>
              <w:rPr>
                <w:webHidden/>
              </w:rPr>
            </w:r>
            <w:r>
              <w:rPr>
                <w:webHidden/>
              </w:rPr>
              <w:fldChar w:fldCharType="separate"/>
            </w:r>
            <w:r w:rsidR="003977C8">
              <w:rPr>
                <w:webHidden/>
              </w:rPr>
              <w:t>5</w:t>
            </w:r>
            <w:r>
              <w:rPr>
                <w:webHidden/>
              </w:rPr>
              <w:fldChar w:fldCharType="end"/>
            </w:r>
          </w:hyperlink>
        </w:p>
        <w:p w14:paraId="1D8DF9EF" w14:textId="41DC07CD" w:rsidR="005B28BE" w:rsidRDefault="005B28BE">
          <w:pPr>
            <w:pStyle w:val="TOC2"/>
            <w:tabs>
              <w:tab w:val="right" w:leader="dot" w:pos="9016"/>
            </w:tabs>
            <w:rPr>
              <w:rFonts w:asciiTheme="minorHAnsi" w:eastAsiaTheme="minorEastAsia" w:hAnsiTheme="minorHAnsi"/>
              <w:sz w:val="24"/>
              <w:szCs w:val="24"/>
              <w:lang w:eastAsia="en-GB"/>
            </w:rPr>
          </w:pPr>
          <w:hyperlink w:anchor="_Toc237536417" w:history="1">
            <w:r w:rsidRPr="00021541">
              <w:rPr>
                <w:rStyle w:val="Hyperlink"/>
              </w:rPr>
              <w:t>5. STP Analysis</w:t>
            </w:r>
            <w:r>
              <w:rPr>
                <w:webHidden/>
              </w:rPr>
              <w:tab/>
            </w:r>
            <w:r>
              <w:rPr>
                <w:webHidden/>
              </w:rPr>
              <w:fldChar w:fldCharType="begin"/>
            </w:r>
            <w:r>
              <w:rPr>
                <w:webHidden/>
              </w:rPr>
              <w:instrText xml:space="preserve"> PAGEREF _Toc237536417 \h </w:instrText>
            </w:r>
            <w:r>
              <w:rPr>
                <w:webHidden/>
              </w:rPr>
            </w:r>
            <w:r>
              <w:rPr>
                <w:webHidden/>
              </w:rPr>
              <w:fldChar w:fldCharType="separate"/>
            </w:r>
            <w:r w:rsidR="003977C8">
              <w:rPr>
                <w:webHidden/>
              </w:rPr>
              <w:t>7</w:t>
            </w:r>
            <w:r>
              <w:rPr>
                <w:webHidden/>
              </w:rPr>
              <w:fldChar w:fldCharType="end"/>
            </w:r>
          </w:hyperlink>
        </w:p>
        <w:p w14:paraId="6ABA0BE1" w14:textId="530C4625" w:rsidR="005B28BE" w:rsidRDefault="005B28BE">
          <w:pPr>
            <w:pStyle w:val="TOC3"/>
            <w:tabs>
              <w:tab w:val="right" w:leader="dot" w:pos="9016"/>
            </w:tabs>
            <w:rPr>
              <w:rFonts w:asciiTheme="minorHAnsi" w:eastAsiaTheme="minorEastAsia" w:hAnsiTheme="minorHAnsi"/>
              <w:sz w:val="24"/>
              <w:szCs w:val="24"/>
              <w:lang w:eastAsia="en-GB"/>
            </w:rPr>
          </w:pPr>
          <w:hyperlink w:anchor="_Toc237536418" w:history="1">
            <w:r w:rsidRPr="00021541">
              <w:rPr>
                <w:rStyle w:val="Hyperlink"/>
              </w:rPr>
              <w:t>5.1 Segmentation</w:t>
            </w:r>
            <w:r>
              <w:rPr>
                <w:webHidden/>
              </w:rPr>
              <w:tab/>
            </w:r>
            <w:r>
              <w:rPr>
                <w:webHidden/>
              </w:rPr>
              <w:fldChar w:fldCharType="begin"/>
            </w:r>
            <w:r>
              <w:rPr>
                <w:webHidden/>
              </w:rPr>
              <w:instrText xml:space="preserve"> PAGEREF _Toc237536418 \h </w:instrText>
            </w:r>
            <w:r>
              <w:rPr>
                <w:webHidden/>
              </w:rPr>
            </w:r>
            <w:r>
              <w:rPr>
                <w:webHidden/>
              </w:rPr>
              <w:fldChar w:fldCharType="separate"/>
            </w:r>
            <w:r w:rsidR="003977C8">
              <w:rPr>
                <w:webHidden/>
              </w:rPr>
              <w:t>7</w:t>
            </w:r>
            <w:r>
              <w:rPr>
                <w:webHidden/>
              </w:rPr>
              <w:fldChar w:fldCharType="end"/>
            </w:r>
          </w:hyperlink>
        </w:p>
        <w:p w14:paraId="7E66B091" w14:textId="2C42E9BE" w:rsidR="005B28BE" w:rsidRDefault="005B28BE">
          <w:pPr>
            <w:pStyle w:val="TOC3"/>
            <w:tabs>
              <w:tab w:val="right" w:leader="dot" w:pos="9016"/>
            </w:tabs>
            <w:rPr>
              <w:rFonts w:asciiTheme="minorHAnsi" w:eastAsiaTheme="minorEastAsia" w:hAnsiTheme="minorHAnsi"/>
              <w:sz w:val="24"/>
              <w:szCs w:val="24"/>
              <w:lang w:eastAsia="en-GB"/>
            </w:rPr>
          </w:pPr>
          <w:hyperlink w:anchor="_Toc237536419" w:history="1">
            <w:r w:rsidRPr="00021541">
              <w:rPr>
                <w:rStyle w:val="Hyperlink"/>
              </w:rPr>
              <w:t>5.2 Targeting</w:t>
            </w:r>
            <w:r>
              <w:rPr>
                <w:webHidden/>
              </w:rPr>
              <w:tab/>
            </w:r>
            <w:r>
              <w:rPr>
                <w:webHidden/>
              </w:rPr>
              <w:fldChar w:fldCharType="begin"/>
            </w:r>
            <w:r>
              <w:rPr>
                <w:webHidden/>
              </w:rPr>
              <w:instrText xml:space="preserve"> PAGEREF _Toc237536419 \h </w:instrText>
            </w:r>
            <w:r>
              <w:rPr>
                <w:webHidden/>
              </w:rPr>
            </w:r>
            <w:r>
              <w:rPr>
                <w:webHidden/>
              </w:rPr>
              <w:fldChar w:fldCharType="separate"/>
            </w:r>
            <w:r w:rsidR="003977C8">
              <w:rPr>
                <w:webHidden/>
              </w:rPr>
              <w:t>8</w:t>
            </w:r>
            <w:r>
              <w:rPr>
                <w:webHidden/>
              </w:rPr>
              <w:fldChar w:fldCharType="end"/>
            </w:r>
          </w:hyperlink>
        </w:p>
        <w:p w14:paraId="4490B837" w14:textId="14056359" w:rsidR="005B28BE" w:rsidRDefault="005B28BE">
          <w:pPr>
            <w:pStyle w:val="TOC3"/>
            <w:tabs>
              <w:tab w:val="right" w:leader="dot" w:pos="9016"/>
            </w:tabs>
            <w:rPr>
              <w:rFonts w:asciiTheme="minorHAnsi" w:eastAsiaTheme="minorEastAsia" w:hAnsiTheme="minorHAnsi"/>
              <w:sz w:val="24"/>
              <w:szCs w:val="24"/>
              <w:lang w:eastAsia="en-GB"/>
            </w:rPr>
          </w:pPr>
          <w:hyperlink w:anchor="_Toc237536420" w:history="1">
            <w:r w:rsidRPr="00021541">
              <w:rPr>
                <w:rStyle w:val="Hyperlink"/>
              </w:rPr>
              <w:t>5.3 Positioning</w:t>
            </w:r>
            <w:r>
              <w:rPr>
                <w:webHidden/>
              </w:rPr>
              <w:tab/>
            </w:r>
            <w:r>
              <w:rPr>
                <w:webHidden/>
              </w:rPr>
              <w:fldChar w:fldCharType="begin"/>
            </w:r>
            <w:r>
              <w:rPr>
                <w:webHidden/>
              </w:rPr>
              <w:instrText xml:space="preserve"> PAGEREF _Toc237536420 \h </w:instrText>
            </w:r>
            <w:r>
              <w:rPr>
                <w:webHidden/>
              </w:rPr>
            </w:r>
            <w:r>
              <w:rPr>
                <w:webHidden/>
              </w:rPr>
              <w:fldChar w:fldCharType="separate"/>
            </w:r>
            <w:r w:rsidR="003977C8">
              <w:rPr>
                <w:webHidden/>
              </w:rPr>
              <w:t>8</w:t>
            </w:r>
            <w:r>
              <w:rPr>
                <w:webHidden/>
              </w:rPr>
              <w:fldChar w:fldCharType="end"/>
            </w:r>
          </w:hyperlink>
        </w:p>
        <w:p w14:paraId="7EF7F476" w14:textId="5F462282" w:rsidR="005B28BE" w:rsidRDefault="005B28BE">
          <w:pPr>
            <w:pStyle w:val="TOC2"/>
            <w:tabs>
              <w:tab w:val="right" w:leader="dot" w:pos="9016"/>
            </w:tabs>
            <w:rPr>
              <w:rFonts w:asciiTheme="minorHAnsi" w:eastAsiaTheme="minorEastAsia" w:hAnsiTheme="minorHAnsi"/>
              <w:sz w:val="24"/>
              <w:szCs w:val="24"/>
              <w:lang w:eastAsia="en-GB"/>
            </w:rPr>
          </w:pPr>
          <w:hyperlink w:anchor="_Toc237536421" w:history="1">
            <w:r w:rsidRPr="00021541">
              <w:rPr>
                <w:rStyle w:val="Hyperlink"/>
              </w:rPr>
              <w:t>6. Comparative 7Ps</w:t>
            </w:r>
            <w:r>
              <w:rPr>
                <w:webHidden/>
              </w:rPr>
              <w:tab/>
            </w:r>
            <w:r>
              <w:rPr>
                <w:webHidden/>
              </w:rPr>
              <w:fldChar w:fldCharType="begin"/>
            </w:r>
            <w:r>
              <w:rPr>
                <w:webHidden/>
              </w:rPr>
              <w:instrText xml:space="preserve"> PAGEREF _Toc237536421 \h </w:instrText>
            </w:r>
            <w:r>
              <w:rPr>
                <w:webHidden/>
              </w:rPr>
            </w:r>
            <w:r>
              <w:rPr>
                <w:webHidden/>
              </w:rPr>
              <w:fldChar w:fldCharType="separate"/>
            </w:r>
            <w:r w:rsidR="003977C8">
              <w:rPr>
                <w:webHidden/>
              </w:rPr>
              <w:t>9</w:t>
            </w:r>
            <w:r>
              <w:rPr>
                <w:webHidden/>
              </w:rPr>
              <w:fldChar w:fldCharType="end"/>
            </w:r>
          </w:hyperlink>
        </w:p>
        <w:p w14:paraId="096A54F2" w14:textId="395CC565" w:rsidR="005B28BE" w:rsidRDefault="005B28BE">
          <w:pPr>
            <w:pStyle w:val="TOC2"/>
            <w:tabs>
              <w:tab w:val="right" w:leader="dot" w:pos="9016"/>
            </w:tabs>
            <w:rPr>
              <w:rFonts w:asciiTheme="minorHAnsi" w:eastAsiaTheme="minorEastAsia" w:hAnsiTheme="minorHAnsi"/>
              <w:sz w:val="24"/>
              <w:szCs w:val="24"/>
              <w:lang w:eastAsia="en-GB"/>
            </w:rPr>
          </w:pPr>
          <w:hyperlink w:anchor="_Toc237536422" w:history="1">
            <w:r w:rsidRPr="00021541">
              <w:rPr>
                <w:rStyle w:val="Hyperlink"/>
              </w:rPr>
              <w:t>7. Market Entry Strategy in India</w:t>
            </w:r>
            <w:r>
              <w:rPr>
                <w:webHidden/>
              </w:rPr>
              <w:tab/>
            </w:r>
            <w:r>
              <w:rPr>
                <w:webHidden/>
              </w:rPr>
              <w:fldChar w:fldCharType="begin"/>
            </w:r>
            <w:r>
              <w:rPr>
                <w:webHidden/>
              </w:rPr>
              <w:instrText xml:space="preserve"> PAGEREF _Toc237536422 \h </w:instrText>
            </w:r>
            <w:r>
              <w:rPr>
                <w:webHidden/>
              </w:rPr>
            </w:r>
            <w:r>
              <w:rPr>
                <w:webHidden/>
              </w:rPr>
              <w:fldChar w:fldCharType="separate"/>
            </w:r>
            <w:r w:rsidR="003977C8">
              <w:rPr>
                <w:webHidden/>
              </w:rPr>
              <w:t>11</w:t>
            </w:r>
            <w:r>
              <w:rPr>
                <w:webHidden/>
              </w:rPr>
              <w:fldChar w:fldCharType="end"/>
            </w:r>
          </w:hyperlink>
        </w:p>
        <w:p w14:paraId="4F4987FA" w14:textId="1D603310" w:rsidR="005B28BE" w:rsidRDefault="005B28BE">
          <w:pPr>
            <w:pStyle w:val="TOC2"/>
            <w:tabs>
              <w:tab w:val="right" w:leader="dot" w:pos="9016"/>
            </w:tabs>
            <w:rPr>
              <w:rFonts w:asciiTheme="minorHAnsi" w:eastAsiaTheme="minorEastAsia" w:hAnsiTheme="minorHAnsi"/>
              <w:sz w:val="24"/>
              <w:szCs w:val="24"/>
              <w:lang w:eastAsia="en-GB"/>
            </w:rPr>
          </w:pPr>
          <w:hyperlink w:anchor="_Toc237536423" w:history="1">
            <w:r w:rsidRPr="00021541">
              <w:rPr>
                <w:rStyle w:val="Hyperlink"/>
              </w:rPr>
              <w:t>8. Ethical Issues</w:t>
            </w:r>
            <w:r>
              <w:rPr>
                <w:webHidden/>
              </w:rPr>
              <w:tab/>
            </w:r>
            <w:r>
              <w:rPr>
                <w:webHidden/>
              </w:rPr>
              <w:fldChar w:fldCharType="begin"/>
            </w:r>
            <w:r>
              <w:rPr>
                <w:webHidden/>
              </w:rPr>
              <w:instrText xml:space="preserve"> PAGEREF _Toc237536423 \h </w:instrText>
            </w:r>
            <w:r>
              <w:rPr>
                <w:webHidden/>
              </w:rPr>
            </w:r>
            <w:r>
              <w:rPr>
                <w:webHidden/>
              </w:rPr>
              <w:fldChar w:fldCharType="separate"/>
            </w:r>
            <w:r w:rsidR="003977C8">
              <w:rPr>
                <w:webHidden/>
              </w:rPr>
              <w:t>12</w:t>
            </w:r>
            <w:r>
              <w:rPr>
                <w:webHidden/>
              </w:rPr>
              <w:fldChar w:fldCharType="end"/>
            </w:r>
          </w:hyperlink>
        </w:p>
        <w:p w14:paraId="52F26746" w14:textId="5502544E" w:rsidR="005B28BE" w:rsidRDefault="005B28BE">
          <w:pPr>
            <w:pStyle w:val="TOC2"/>
            <w:tabs>
              <w:tab w:val="right" w:leader="dot" w:pos="9016"/>
            </w:tabs>
            <w:rPr>
              <w:rFonts w:asciiTheme="minorHAnsi" w:eastAsiaTheme="minorEastAsia" w:hAnsiTheme="minorHAnsi"/>
              <w:sz w:val="24"/>
              <w:szCs w:val="24"/>
              <w:lang w:eastAsia="en-GB"/>
            </w:rPr>
          </w:pPr>
          <w:hyperlink w:anchor="_Toc237536424" w:history="1">
            <w:r w:rsidRPr="00021541">
              <w:rPr>
                <w:rStyle w:val="Hyperlink"/>
              </w:rPr>
              <w:t>9. Strategic Recommendations</w:t>
            </w:r>
            <w:r>
              <w:rPr>
                <w:webHidden/>
              </w:rPr>
              <w:tab/>
            </w:r>
            <w:r>
              <w:rPr>
                <w:webHidden/>
              </w:rPr>
              <w:fldChar w:fldCharType="begin"/>
            </w:r>
            <w:r>
              <w:rPr>
                <w:webHidden/>
              </w:rPr>
              <w:instrText xml:space="preserve"> PAGEREF _Toc237536424 \h </w:instrText>
            </w:r>
            <w:r>
              <w:rPr>
                <w:webHidden/>
              </w:rPr>
            </w:r>
            <w:r>
              <w:rPr>
                <w:webHidden/>
              </w:rPr>
              <w:fldChar w:fldCharType="separate"/>
            </w:r>
            <w:r w:rsidR="003977C8">
              <w:rPr>
                <w:webHidden/>
              </w:rPr>
              <w:t>12</w:t>
            </w:r>
            <w:r>
              <w:rPr>
                <w:webHidden/>
              </w:rPr>
              <w:fldChar w:fldCharType="end"/>
            </w:r>
          </w:hyperlink>
        </w:p>
        <w:p w14:paraId="3870C006" w14:textId="3DB5BEF7" w:rsidR="005B28BE" w:rsidRDefault="005B28BE">
          <w:pPr>
            <w:pStyle w:val="TOC2"/>
            <w:tabs>
              <w:tab w:val="right" w:leader="dot" w:pos="9016"/>
            </w:tabs>
            <w:rPr>
              <w:rFonts w:asciiTheme="minorHAnsi" w:eastAsiaTheme="minorEastAsia" w:hAnsiTheme="minorHAnsi"/>
              <w:sz w:val="24"/>
              <w:szCs w:val="24"/>
              <w:lang w:eastAsia="en-GB"/>
            </w:rPr>
          </w:pPr>
          <w:hyperlink w:anchor="_Toc237536425" w:history="1">
            <w:r w:rsidRPr="00021541">
              <w:rPr>
                <w:rStyle w:val="Hyperlink"/>
              </w:rPr>
              <w:t>10. Section 1 Conclusion</w:t>
            </w:r>
            <w:r>
              <w:rPr>
                <w:webHidden/>
              </w:rPr>
              <w:tab/>
            </w:r>
            <w:r>
              <w:rPr>
                <w:webHidden/>
              </w:rPr>
              <w:fldChar w:fldCharType="begin"/>
            </w:r>
            <w:r>
              <w:rPr>
                <w:webHidden/>
              </w:rPr>
              <w:instrText xml:space="preserve"> PAGEREF _Toc237536425 \h </w:instrText>
            </w:r>
            <w:r>
              <w:rPr>
                <w:webHidden/>
              </w:rPr>
            </w:r>
            <w:r>
              <w:rPr>
                <w:webHidden/>
              </w:rPr>
              <w:fldChar w:fldCharType="separate"/>
            </w:r>
            <w:r w:rsidR="003977C8">
              <w:rPr>
                <w:webHidden/>
              </w:rPr>
              <w:t>14</w:t>
            </w:r>
            <w:r>
              <w:rPr>
                <w:webHidden/>
              </w:rPr>
              <w:fldChar w:fldCharType="end"/>
            </w:r>
          </w:hyperlink>
        </w:p>
        <w:p w14:paraId="5883669E" w14:textId="436B47B7" w:rsidR="005B28BE" w:rsidRDefault="005B28BE">
          <w:pPr>
            <w:pStyle w:val="TOC1"/>
            <w:tabs>
              <w:tab w:val="right" w:leader="dot" w:pos="9016"/>
            </w:tabs>
            <w:rPr>
              <w:rFonts w:asciiTheme="minorHAnsi" w:eastAsiaTheme="minorEastAsia" w:hAnsiTheme="minorHAnsi"/>
              <w:sz w:val="24"/>
              <w:szCs w:val="24"/>
              <w:lang w:eastAsia="en-GB"/>
            </w:rPr>
          </w:pPr>
          <w:hyperlink w:anchor="_Toc237536426" w:history="1">
            <w:r w:rsidRPr="00021541">
              <w:rPr>
                <w:rStyle w:val="Hyperlink"/>
              </w:rPr>
              <w:t>Section 2: Gibbs Reflective Cycle</w:t>
            </w:r>
            <w:r>
              <w:rPr>
                <w:webHidden/>
              </w:rPr>
              <w:tab/>
            </w:r>
            <w:r>
              <w:rPr>
                <w:webHidden/>
              </w:rPr>
              <w:fldChar w:fldCharType="begin"/>
            </w:r>
            <w:r>
              <w:rPr>
                <w:webHidden/>
              </w:rPr>
              <w:instrText xml:space="preserve"> PAGEREF _Toc237536426 \h </w:instrText>
            </w:r>
            <w:r>
              <w:rPr>
                <w:webHidden/>
              </w:rPr>
            </w:r>
            <w:r>
              <w:rPr>
                <w:webHidden/>
              </w:rPr>
              <w:fldChar w:fldCharType="separate"/>
            </w:r>
            <w:r w:rsidR="003977C8">
              <w:rPr>
                <w:webHidden/>
              </w:rPr>
              <w:t>15</w:t>
            </w:r>
            <w:r>
              <w:rPr>
                <w:webHidden/>
              </w:rPr>
              <w:fldChar w:fldCharType="end"/>
            </w:r>
          </w:hyperlink>
        </w:p>
        <w:p w14:paraId="44049D54" w14:textId="0E4019E1" w:rsidR="005B28BE" w:rsidRDefault="005B28BE">
          <w:pPr>
            <w:pStyle w:val="TOC3"/>
            <w:tabs>
              <w:tab w:val="right" w:leader="dot" w:pos="9016"/>
            </w:tabs>
            <w:rPr>
              <w:rFonts w:asciiTheme="minorHAnsi" w:eastAsiaTheme="minorEastAsia" w:hAnsiTheme="minorHAnsi"/>
              <w:sz w:val="24"/>
              <w:szCs w:val="24"/>
              <w:lang w:eastAsia="en-GB"/>
            </w:rPr>
          </w:pPr>
          <w:hyperlink w:anchor="_Toc237536427" w:history="1">
            <w:r w:rsidRPr="00021541">
              <w:rPr>
                <w:rStyle w:val="Hyperlink"/>
              </w:rPr>
              <w:t>11.1 Description</w:t>
            </w:r>
            <w:r>
              <w:rPr>
                <w:webHidden/>
              </w:rPr>
              <w:tab/>
            </w:r>
            <w:r>
              <w:rPr>
                <w:webHidden/>
              </w:rPr>
              <w:fldChar w:fldCharType="begin"/>
            </w:r>
            <w:r>
              <w:rPr>
                <w:webHidden/>
              </w:rPr>
              <w:instrText xml:space="preserve"> PAGEREF _Toc237536427 \h </w:instrText>
            </w:r>
            <w:r>
              <w:rPr>
                <w:webHidden/>
              </w:rPr>
            </w:r>
            <w:r>
              <w:rPr>
                <w:webHidden/>
              </w:rPr>
              <w:fldChar w:fldCharType="separate"/>
            </w:r>
            <w:r w:rsidR="003977C8">
              <w:rPr>
                <w:webHidden/>
              </w:rPr>
              <w:t>15</w:t>
            </w:r>
            <w:r>
              <w:rPr>
                <w:webHidden/>
              </w:rPr>
              <w:fldChar w:fldCharType="end"/>
            </w:r>
          </w:hyperlink>
        </w:p>
        <w:p w14:paraId="001488DE" w14:textId="07018226" w:rsidR="005B28BE" w:rsidRDefault="005B28BE">
          <w:pPr>
            <w:pStyle w:val="TOC3"/>
            <w:tabs>
              <w:tab w:val="right" w:leader="dot" w:pos="9016"/>
            </w:tabs>
            <w:rPr>
              <w:rFonts w:asciiTheme="minorHAnsi" w:eastAsiaTheme="minorEastAsia" w:hAnsiTheme="minorHAnsi"/>
              <w:sz w:val="24"/>
              <w:szCs w:val="24"/>
              <w:lang w:eastAsia="en-GB"/>
            </w:rPr>
          </w:pPr>
          <w:hyperlink w:anchor="_Toc237536428" w:history="1">
            <w:r w:rsidRPr="00021541">
              <w:rPr>
                <w:rStyle w:val="Hyperlink"/>
              </w:rPr>
              <w:t>11.2 Feelings</w:t>
            </w:r>
            <w:r>
              <w:rPr>
                <w:webHidden/>
              </w:rPr>
              <w:tab/>
            </w:r>
            <w:r>
              <w:rPr>
                <w:webHidden/>
              </w:rPr>
              <w:fldChar w:fldCharType="begin"/>
            </w:r>
            <w:r>
              <w:rPr>
                <w:webHidden/>
              </w:rPr>
              <w:instrText xml:space="preserve"> PAGEREF _Toc237536428 \h </w:instrText>
            </w:r>
            <w:r>
              <w:rPr>
                <w:webHidden/>
              </w:rPr>
            </w:r>
            <w:r>
              <w:rPr>
                <w:webHidden/>
              </w:rPr>
              <w:fldChar w:fldCharType="separate"/>
            </w:r>
            <w:r w:rsidR="003977C8">
              <w:rPr>
                <w:webHidden/>
              </w:rPr>
              <w:t>15</w:t>
            </w:r>
            <w:r>
              <w:rPr>
                <w:webHidden/>
              </w:rPr>
              <w:fldChar w:fldCharType="end"/>
            </w:r>
          </w:hyperlink>
        </w:p>
        <w:p w14:paraId="2ED36EF6" w14:textId="48EFE7AE" w:rsidR="005B28BE" w:rsidRDefault="005B28BE">
          <w:pPr>
            <w:pStyle w:val="TOC3"/>
            <w:tabs>
              <w:tab w:val="right" w:leader="dot" w:pos="9016"/>
            </w:tabs>
            <w:rPr>
              <w:rFonts w:asciiTheme="minorHAnsi" w:eastAsiaTheme="minorEastAsia" w:hAnsiTheme="minorHAnsi"/>
              <w:sz w:val="24"/>
              <w:szCs w:val="24"/>
              <w:lang w:eastAsia="en-GB"/>
            </w:rPr>
          </w:pPr>
          <w:hyperlink w:anchor="_Toc237536429" w:history="1">
            <w:r w:rsidRPr="00021541">
              <w:rPr>
                <w:rStyle w:val="Hyperlink"/>
              </w:rPr>
              <w:t>11.3 Evaluation</w:t>
            </w:r>
            <w:r>
              <w:rPr>
                <w:webHidden/>
              </w:rPr>
              <w:tab/>
            </w:r>
            <w:r>
              <w:rPr>
                <w:webHidden/>
              </w:rPr>
              <w:fldChar w:fldCharType="begin"/>
            </w:r>
            <w:r>
              <w:rPr>
                <w:webHidden/>
              </w:rPr>
              <w:instrText xml:space="preserve"> PAGEREF _Toc237536429 \h </w:instrText>
            </w:r>
            <w:r>
              <w:rPr>
                <w:webHidden/>
              </w:rPr>
            </w:r>
            <w:r>
              <w:rPr>
                <w:webHidden/>
              </w:rPr>
              <w:fldChar w:fldCharType="separate"/>
            </w:r>
            <w:r w:rsidR="003977C8">
              <w:rPr>
                <w:webHidden/>
              </w:rPr>
              <w:t>15</w:t>
            </w:r>
            <w:r>
              <w:rPr>
                <w:webHidden/>
              </w:rPr>
              <w:fldChar w:fldCharType="end"/>
            </w:r>
          </w:hyperlink>
        </w:p>
        <w:p w14:paraId="0054A3B2" w14:textId="78E6AC4C" w:rsidR="005B28BE" w:rsidRDefault="005B28BE">
          <w:pPr>
            <w:pStyle w:val="TOC3"/>
            <w:tabs>
              <w:tab w:val="right" w:leader="dot" w:pos="9016"/>
            </w:tabs>
            <w:rPr>
              <w:rFonts w:asciiTheme="minorHAnsi" w:eastAsiaTheme="minorEastAsia" w:hAnsiTheme="minorHAnsi"/>
              <w:sz w:val="24"/>
              <w:szCs w:val="24"/>
              <w:lang w:eastAsia="en-GB"/>
            </w:rPr>
          </w:pPr>
          <w:hyperlink w:anchor="_Toc237536430" w:history="1">
            <w:r w:rsidRPr="00021541">
              <w:rPr>
                <w:rStyle w:val="Hyperlink"/>
              </w:rPr>
              <w:t>11.4 Analysis</w:t>
            </w:r>
            <w:r>
              <w:rPr>
                <w:webHidden/>
              </w:rPr>
              <w:tab/>
            </w:r>
            <w:r>
              <w:rPr>
                <w:webHidden/>
              </w:rPr>
              <w:fldChar w:fldCharType="begin"/>
            </w:r>
            <w:r>
              <w:rPr>
                <w:webHidden/>
              </w:rPr>
              <w:instrText xml:space="preserve"> PAGEREF _Toc237536430 \h </w:instrText>
            </w:r>
            <w:r>
              <w:rPr>
                <w:webHidden/>
              </w:rPr>
            </w:r>
            <w:r>
              <w:rPr>
                <w:webHidden/>
              </w:rPr>
              <w:fldChar w:fldCharType="separate"/>
            </w:r>
            <w:r w:rsidR="003977C8">
              <w:rPr>
                <w:webHidden/>
              </w:rPr>
              <w:t>16</w:t>
            </w:r>
            <w:r>
              <w:rPr>
                <w:webHidden/>
              </w:rPr>
              <w:fldChar w:fldCharType="end"/>
            </w:r>
          </w:hyperlink>
        </w:p>
        <w:p w14:paraId="4A1899FD" w14:textId="20FB1311" w:rsidR="005B28BE" w:rsidRDefault="005B28BE">
          <w:pPr>
            <w:pStyle w:val="TOC3"/>
            <w:tabs>
              <w:tab w:val="right" w:leader="dot" w:pos="9016"/>
            </w:tabs>
            <w:rPr>
              <w:rFonts w:asciiTheme="minorHAnsi" w:eastAsiaTheme="minorEastAsia" w:hAnsiTheme="minorHAnsi"/>
              <w:sz w:val="24"/>
              <w:szCs w:val="24"/>
              <w:lang w:eastAsia="en-GB"/>
            </w:rPr>
          </w:pPr>
          <w:hyperlink w:anchor="_Toc237536431" w:history="1">
            <w:r w:rsidRPr="00021541">
              <w:rPr>
                <w:rStyle w:val="Hyperlink"/>
              </w:rPr>
              <w:t>11.5 Conclusion</w:t>
            </w:r>
            <w:r>
              <w:rPr>
                <w:webHidden/>
              </w:rPr>
              <w:tab/>
            </w:r>
            <w:r>
              <w:rPr>
                <w:webHidden/>
              </w:rPr>
              <w:fldChar w:fldCharType="begin"/>
            </w:r>
            <w:r>
              <w:rPr>
                <w:webHidden/>
              </w:rPr>
              <w:instrText xml:space="preserve"> PAGEREF _Toc237536431 \h </w:instrText>
            </w:r>
            <w:r>
              <w:rPr>
                <w:webHidden/>
              </w:rPr>
            </w:r>
            <w:r>
              <w:rPr>
                <w:webHidden/>
              </w:rPr>
              <w:fldChar w:fldCharType="separate"/>
            </w:r>
            <w:r w:rsidR="003977C8">
              <w:rPr>
                <w:webHidden/>
              </w:rPr>
              <w:t>16</w:t>
            </w:r>
            <w:r>
              <w:rPr>
                <w:webHidden/>
              </w:rPr>
              <w:fldChar w:fldCharType="end"/>
            </w:r>
          </w:hyperlink>
        </w:p>
        <w:p w14:paraId="2CD84CD7" w14:textId="23D93355" w:rsidR="005B28BE" w:rsidRDefault="005B28BE">
          <w:pPr>
            <w:pStyle w:val="TOC3"/>
            <w:tabs>
              <w:tab w:val="right" w:leader="dot" w:pos="9016"/>
            </w:tabs>
            <w:rPr>
              <w:rFonts w:asciiTheme="minorHAnsi" w:eastAsiaTheme="minorEastAsia" w:hAnsiTheme="minorHAnsi"/>
              <w:sz w:val="24"/>
              <w:szCs w:val="24"/>
              <w:lang w:eastAsia="en-GB"/>
            </w:rPr>
          </w:pPr>
          <w:hyperlink w:anchor="_Toc237536432" w:history="1">
            <w:r w:rsidRPr="00021541">
              <w:rPr>
                <w:rStyle w:val="Hyperlink"/>
              </w:rPr>
              <w:t>11.6 Action Plan</w:t>
            </w:r>
            <w:r>
              <w:rPr>
                <w:webHidden/>
              </w:rPr>
              <w:tab/>
            </w:r>
            <w:r>
              <w:rPr>
                <w:webHidden/>
              </w:rPr>
              <w:fldChar w:fldCharType="begin"/>
            </w:r>
            <w:r>
              <w:rPr>
                <w:webHidden/>
              </w:rPr>
              <w:instrText xml:space="preserve"> PAGEREF _Toc237536432 \h </w:instrText>
            </w:r>
            <w:r>
              <w:rPr>
                <w:webHidden/>
              </w:rPr>
            </w:r>
            <w:r>
              <w:rPr>
                <w:webHidden/>
              </w:rPr>
              <w:fldChar w:fldCharType="separate"/>
            </w:r>
            <w:r w:rsidR="003977C8">
              <w:rPr>
                <w:webHidden/>
              </w:rPr>
              <w:t>17</w:t>
            </w:r>
            <w:r>
              <w:rPr>
                <w:webHidden/>
              </w:rPr>
              <w:fldChar w:fldCharType="end"/>
            </w:r>
          </w:hyperlink>
        </w:p>
        <w:p w14:paraId="01089260" w14:textId="484A82AB" w:rsidR="005B28BE" w:rsidRDefault="005B28BE">
          <w:pPr>
            <w:pStyle w:val="TOC2"/>
            <w:tabs>
              <w:tab w:val="right" w:leader="dot" w:pos="9016"/>
            </w:tabs>
            <w:rPr>
              <w:rFonts w:asciiTheme="minorHAnsi" w:eastAsiaTheme="minorEastAsia" w:hAnsiTheme="minorHAnsi"/>
              <w:sz w:val="24"/>
              <w:szCs w:val="24"/>
              <w:lang w:eastAsia="en-GB"/>
            </w:rPr>
          </w:pPr>
          <w:hyperlink w:anchor="_Toc237536433" w:history="1">
            <w:r w:rsidRPr="00021541">
              <w:rPr>
                <w:rStyle w:val="Hyperlink"/>
              </w:rPr>
              <w:t>12. Overall Conclusion</w:t>
            </w:r>
            <w:r>
              <w:rPr>
                <w:webHidden/>
              </w:rPr>
              <w:tab/>
            </w:r>
            <w:r>
              <w:rPr>
                <w:webHidden/>
              </w:rPr>
              <w:fldChar w:fldCharType="begin"/>
            </w:r>
            <w:r>
              <w:rPr>
                <w:webHidden/>
              </w:rPr>
              <w:instrText xml:space="preserve"> PAGEREF _Toc237536433 \h </w:instrText>
            </w:r>
            <w:r>
              <w:rPr>
                <w:webHidden/>
              </w:rPr>
            </w:r>
            <w:r>
              <w:rPr>
                <w:webHidden/>
              </w:rPr>
              <w:fldChar w:fldCharType="separate"/>
            </w:r>
            <w:r w:rsidR="003977C8">
              <w:rPr>
                <w:webHidden/>
              </w:rPr>
              <w:t>17</w:t>
            </w:r>
            <w:r>
              <w:rPr>
                <w:webHidden/>
              </w:rPr>
              <w:fldChar w:fldCharType="end"/>
            </w:r>
          </w:hyperlink>
        </w:p>
        <w:p w14:paraId="40E41E2E" w14:textId="7167CCDB" w:rsidR="005B28BE" w:rsidRDefault="005B28BE">
          <w:pPr>
            <w:pStyle w:val="TOC1"/>
            <w:tabs>
              <w:tab w:val="right" w:leader="dot" w:pos="9016"/>
            </w:tabs>
            <w:rPr>
              <w:rFonts w:asciiTheme="minorHAnsi" w:eastAsiaTheme="minorEastAsia" w:hAnsiTheme="minorHAnsi"/>
              <w:sz w:val="24"/>
              <w:szCs w:val="24"/>
              <w:lang w:eastAsia="en-GB"/>
            </w:rPr>
          </w:pPr>
          <w:hyperlink w:anchor="_Toc237536434" w:history="1">
            <w:r w:rsidRPr="00021541">
              <w:rPr>
                <w:rStyle w:val="Hyperlink"/>
              </w:rPr>
              <w:t>References</w:t>
            </w:r>
            <w:r>
              <w:rPr>
                <w:webHidden/>
              </w:rPr>
              <w:tab/>
            </w:r>
            <w:r>
              <w:rPr>
                <w:webHidden/>
              </w:rPr>
              <w:fldChar w:fldCharType="begin"/>
            </w:r>
            <w:r>
              <w:rPr>
                <w:webHidden/>
              </w:rPr>
              <w:instrText xml:space="preserve"> PAGEREF _Toc237536434 \h </w:instrText>
            </w:r>
            <w:r>
              <w:rPr>
                <w:webHidden/>
              </w:rPr>
            </w:r>
            <w:r>
              <w:rPr>
                <w:webHidden/>
              </w:rPr>
              <w:fldChar w:fldCharType="separate"/>
            </w:r>
            <w:r w:rsidR="003977C8">
              <w:rPr>
                <w:webHidden/>
              </w:rPr>
              <w:t>17</w:t>
            </w:r>
            <w:r>
              <w:rPr>
                <w:webHidden/>
              </w:rPr>
              <w:fldChar w:fldCharType="end"/>
            </w:r>
          </w:hyperlink>
        </w:p>
        <w:p w14:paraId="5B16E77B" w14:textId="0A66921F" w:rsidR="00E72460" w:rsidRDefault="00E72460">
          <w:r>
            <w:rPr>
              <w:b/>
              <w:bCs/>
            </w:rPr>
            <w:fldChar w:fldCharType="end"/>
          </w:r>
        </w:p>
      </w:sdtContent>
    </w:sdt>
    <w:p w14:paraId="7B29BFAE" w14:textId="77777777" w:rsidR="00E72460" w:rsidRDefault="00E72460" w:rsidP="006C7D81">
      <w:pPr>
        <w:rPr>
          <w:b/>
          <w:bCs/>
          <w:sz w:val="32"/>
          <w:szCs w:val="32"/>
        </w:rPr>
      </w:pPr>
    </w:p>
    <w:p w14:paraId="4B693826" w14:textId="77777777" w:rsidR="00E72460" w:rsidRDefault="00E72460" w:rsidP="006C7D81">
      <w:pPr>
        <w:rPr>
          <w:b/>
          <w:bCs/>
          <w:sz w:val="32"/>
          <w:szCs w:val="32"/>
        </w:rPr>
      </w:pPr>
    </w:p>
    <w:p w14:paraId="18C42C9A" w14:textId="77777777" w:rsidR="00E72460" w:rsidRDefault="00E72460">
      <w:pPr>
        <w:jc w:val="left"/>
        <w:rPr>
          <w:b/>
          <w:bCs/>
          <w:sz w:val="32"/>
          <w:szCs w:val="32"/>
        </w:rPr>
      </w:pPr>
      <w:r>
        <w:rPr>
          <w:b/>
          <w:bCs/>
          <w:sz w:val="32"/>
          <w:szCs w:val="32"/>
        </w:rPr>
        <w:br w:type="page"/>
      </w:r>
    </w:p>
    <w:p w14:paraId="38EFDFE5" w14:textId="77777777" w:rsidR="00E72460" w:rsidRDefault="00E72460" w:rsidP="006C7D81">
      <w:pPr>
        <w:rPr>
          <w:b/>
          <w:bCs/>
          <w:sz w:val="32"/>
          <w:szCs w:val="32"/>
        </w:rPr>
        <w:sectPr w:rsidR="00E72460">
          <w:footerReference w:type="default" r:id="rId10"/>
          <w:pgSz w:w="11906" w:h="16838"/>
          <w:pgMar w:top="1440" w:right="1440" w:bottom="1440" w:left="1440" w:header="708" w:footer="708" w:gutter="0"/>
          <w:cols w:space="708"/>
          <w:docGrid w:linePitch="360"/>
        </w:sectPr>
      </w:pPr>
    </w:p>
    <w:p w14:paraId="1FF2B332" w14:textId="6082E626" w:rsidR="006C7D81" w:rsidRPr="00862CFB" w:rsidRDefault="006C7D81" w:rsidP="006C7D81">
      <w:pPr>
        <w:rPr>
          <w:b/>
          <w:bCs/>
          <w:sz w:val="32"/>
          <w:szCs w:val="32"/>
        </w:rPr>
      </w:pPr>
      <w:r w:rsidRPr="00862CFB">
        <w:rPr>
          <w:b/>
          <w:bCs/>
          <w:sz w:val="32"/>
          <w:szCs w:val="32"/>
        </w:rPr>
        <w:lastRenderedPageBreak/>
        <w:t>International Market Entry Strategy and Marketing Mix: Pizza Hut UK and India</w:t>
      </w:r>
    </w:p>
    <w:p w14:paraId="3CD1599C" w14:textId="77777777" w:rsidR="006C7D81" w:rsidRPr="006C7D81" w:rsidRDefault="006C7D81" w:rsidP="00862CFB">
      <w:pPr>
        <w:pStyle w:val="Heading1"/>
      </w:pPr>
      <w:bookmarkStart w:id="0" w:name="_Toc237536406"/>
      <w:r w:rsidRPr="006C7D81">
        <w:t>Section 1: International Marketing Analysis</w:t>
      </w:r>
      <w:bookmarkEnd w:id="0"/>
    </w:p>
    <w:p w14:paraId="46678459" w14:textId="77777777" w:rsidR="006C7D81" w:rsidRPr="006C7D81" w:rsidRDefault="006C7D81" w:rsidP="00862CFB">
      <w:pPr>
        <w:pStyle w:val="Heading2"/>
      </w:pPr>
      <w:bookmarkStart w:id="1" w:name="_Toc237536407"/>
      <w:r w:rsidRPr="006C7D81">
        <w:t>1. Introduction</w:t>
      </w:r>
      <w:bookmarkEnd w:id="1"/>
    </w:p>
    <w:p w14:paraId="0110B43F" w14:textId="5CF4CA72" w:rsidR="00581E15" w:rsidRDefault="00581E15" w:rsidP="00581E15">
      <w:r>
        <w:t xml:space="preserve">Organisations need to balance the advantages of global integration with the disadvantages of local market differences for international marketing. The standardisation adaptation issue is therefore especially applicable to multinational consumer brands. While standardisation may lead to economies of scale, a consistent brand identity and operational efficiencies, adaptation can enhance cultural relevance, consumer acceptance and market responsiveness (Hollensen, 2020). The contemporary research indicates that this choice should not be considered as a dichotomy between the total standardisation and the total adaptation. Instead, companies can pick and choose which parts of the business can be standardized to achieve a global advantage and which parts are more sensitive to local environmental and consumer differences (Hultman and Oghazi, 2024). </w:t>
      </w:r>
    </w:p>
    <w:p w14:paraId="75D8A865" w14:textId="77777777" w:rsidR="00B4109F" w:rsidRDefault="00B4109F" w:rsidP="00581E15"/>
    <w:p w14:paraId="4C0A67C2" w14:textId="25A40EFB" w:rsidR="00B4109F" w:rsidRDefault="00B4109F" w:rsidP="00B4109F">
      <w:pPr>
        <w:pStyle w:val="Heading2"/>
      </w:pPr>
      <w:bookmarkStart w:id="2" w:name="_Toc237536408"/>
      <w:r>
        <w:t>2. Company Background</w:t>
      </w:r>
      <w:bookmarkEnd w:id="2"/>
    </w:p>
    <w:p w14:paraId="78DF86C9" w14:textId="77777777" w:rsidR="00581E15" w:rsidRDefault="00581E15" w:rsidP="00581E15">
      <w:r>
        <w:t>The pizza joint is a good example of such a tension, because it has a global identity that is recognisable worldwide, but its product lines, promotions and operations are very different across countries. At the end of 2025, Pizza Hut had 19,974 restaurants in 108 countries and territories, with approximately 99% of its restaurants franchised (Yum! Brands, 2026a). This demonstrates the significance of international franchising, local market understanding and franchise management.</w:t>
      </w:r>
    </w:p>
    <w:p w14:paraId="5DA76D43" w14:textId="77777777" w:rsidR="003C69D9" w:rsidRDefault="003C69D9" w:rsidP="003C69D9">
      <w:pPr>
        <w:keepNext/>
        <w:jc w:val="center"/>
      </w:pPr>
      <w:r>
        <w:drawing>
          <wp:inline distT="0" distB="0" distL="0" distR="0" wp14:anchorId="438FB95C" wp14:editId="26F55A85">
            <wp:extent cx="3048000" cy="3275179"/>
            <wp:effectExtent l="0" t="0" r="0" b="1905"/>
            <wp:docPr id="309588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588762" name="Picture 309588762"/>
                    <pic:cNvPicPr/>
                  </pic:nvPicPr>
                  <pic:blipFill>
                    <a:blip r:embed="rId11">
                      <a:extLst>
                        <a:ext uri="{28A0092B-C50C-407E-A947-70E740481C1C}">
                          <a14:useLocalDpi xmlns:a14="http://schemas.microsoft.com/office/drawing/2010/main" val="0"/>
                        </a:ext>
                      </a:extLst>
                    </a:blip>
                    <a:stretch>
                      <a:fillRect/>
                    </a:stretch>
                  </pic:blipFill>
                  <pic:spPr>
                    <a:xfrm>
                      <a:off x="0" y="0"/>
                      <a:ext cx="3063287" cy="3291605"/>
                    </a:xfrm>
                    <a:prstGeom prst="rect">
                      <a:avLst/>
                    </a:prstGeom>
                  </pic:spPr>
                </pic:pic>
              </a:graphicData>
            </a:graphic>
          </wp:inline>
        </w:drawing>
      </w:r>
    </w:p>
    <w:p w14:paraId="489CF1CF" w14:textId="3BB8D951" w:rsidR="003C69D9" w:rsidRDefault="003C69D9" w:rsidP="003C69D9">
      <w:pPr>
        <w:pStyle w:val="Caption"/>
        <w:jc w:val="center"/>
      </w:pPr>
      <w:r>
        <w:t xml:space="preserve">Figure </w:t>
      </w:r>
      <w:r>
        <w:fldChar w:fldCharType="begin"/>
      </w:r>
      <w:r>
        <w:instrText xml:space="preserve"> SEQ Figure \* ARABIC </w:instrText>
      </w:r>
      <w:r>
        <w:fldChar w:fldCharType="separate"/>
      </w:r>
      <w:r w:rsidR="00E72460">
        <w:t>1</w:t>
      </w:r>
      <w:r>
        <w:fldChar w:fldCharType="end"/>
      </w:r>
      <w:r>
        <w:t>: Pizza Hut Introduction</w:t>
      </w:r>
    </w:p>
    <w:p w14:paraId="3242CC2D" w14:textId="77777777" w:rsidR="00581E15" w:rsidRDefault="00581E15" w:rsidP="00581E15">
      <w:r>
        <w:t xml:space="preserve">2026 is especially important in the strategic context. Yum! Brands stated that they had reached deals to sell Pizza Hut for $2.7 billion, of which they had estimated nearly $1.5 billion would be in </w:t>
      </w:r>
      <w:r>
        <w:lastRenderedPageBreak/>
        <w:t>Pizza Hut sales outside mainland China and nearly $1.2 billion in sales in China. Completion is anticipated in the third quarter of 2026 on the usual terms and conditions, and if regulatory approvals and customary conditions apply (Yum!). Brands, 2026b). The ownership shift is an opportunity to rethink the Pizza Hut's brand equity versus responsiveness to local markets.</w:t>
      </w:r>
    </w:p>
    <w:p w14:paraId="479FA2CE" w14:textId="77777777" w:rsidR="00581E15" w:rsidRDefault="00581E15" w:rsidP="00581E15">
      <w:r>
        <w:t>The UK and India are very different places. The UK is a highly digitalised market with a well-developed delivery network, high QSR competition and growing regulation on food ads for less healthy products. India has enormous long term growth opportunities, but is a culturally diverse country with regional preferences for taste, price sensitivity, fierce competition among local players and reliance on franchise operators.</w:t>
      </w:r>
    </w:p>
    <w:p w14:paraId="5235851D" w14:textId="77777777" w:rsidR="00581E15" w:rsidRDefault="00581E15" w:rsidP="00581E15">
      <w:r>
        <w:t>This report then considers the use of PESTEL, Hofstede's cultural dimensions, STP and the 7Ps to evaluate Pizza Hut UK &amp; India, and then moves on to considering the Indian market-entry strategy and ethical issues. Pizza Hut should follow a selective-adaptation strategy: that is, the global standards should be used for the brand itself and food safety issues, while products, pricing, communications and customer experiences should be adapted to the specific conditions on the national market.</w:t>
      </w:r>
    </w:p>
    <w:p w14:paraId="31506EA5" w14:textId="519F934B" w:rsidR="003C69D9" w:rsidRDefault="003C69D9" w:rsidP="00581E15">
      <w:r w:rsidRPr="003C69D9">
        <w:t>Hence complete standardization in the UK and India is not something that Pizza Hut should do. A selective-adaptation strategy is more suitable as it maintains global brand consistency but accommodates market-specific market environment and consumer differences.</w:t>
      </w:r>
    </w:p>
    <w:p w14:paraId="6A407FED" w14:textId="77777777" w:rsidR="00581E15" w:rsidRDefault="00581E15" w:rsidP="00581E15"/>
    <w:p w14:paraId="4778917F" w14:textId="0ED15F08" w:rsidR="00581E15" w:rsidRDefault="00B4109F" w:rsidP="00862CFB">
      <w:pPr>
        <w:pStyle w:val="Heading2"/>
      </w:pPr>
      <w:bookmarkStart w:id="3" w:name="_Toc237536409"/>
      <w:r>
        <w:t>3</w:t>
      </w:r>
      <w:r w:rsidR="00581E15">
        <w:t>. Comparative PESTEL Analysis</w:t>
      </w:r>
      <w:bookmarkEnd w:id="3"/>
    </w:p>
    <w:p w14:paraId="77728C46" w14:textId="77777777" w:rsidR="00581E15" w:rsidRDefault="00581E15" w:rsidP="00581E15">
      <w:r>
        <w:t>It can be used for international marketing since consumer behaviour is influenced by political, economic, social, technological, environmental and legal factors. But its value is in the linkage between environmental changes and organisational decisions, not just in describing what is occurring in the outside world. It is pertinent to highlight this distinction at Postgraduate level as it is expected that strategic analysis will show how environmental forces provides opportunities, threats and trade-offs.</w:t>
      </w:r>
    </w:p>
    <w:p w14:paraId="24D8384F" w14:textId="77777777" w:rsidR="006C7D81" w:rsidRPr="006C7D81" w:rsidRDefault="006C7D81" w:rsidP="006C7D81">
      <w:pPr>
        <w:rPr>
          <w:b/>
          <w:bCs/>
        </w:rPr>
      </w:pPr>
      <w:r w:rsidRPr="006C7D81">
        <w:rPr>
          <w:b/>
          <w:bCs/>
        </w:rPr>
        <w:t>Table 1: Comparative PESTEL Analysis</w:t>
      </w:r>
    </w:p>
    <w:tbl>
      <w:tblPr>
        <w:tblStyle w:val="TableGrid"/>
        <w:tblW w:w="0" w:type="auto"/>
        <w:tblLook w:val="04A0" w:firstRow="1" w:lastRow="0" w:firstColumn="1" w:lastColumn="0" w:noHBand="0" w:noVBand="1"/>
      </w:tblPr>
      <w:tblGrid>
        <w:gridCol w:w="1577"/>
        <w:gridCol w:w="2565"/>
        <w:gridCol w:w="2526"/>
        <w:gridCol w:w="2348"/>
      </w:tblGrid>
      <w:tr w:rsidR="006C7D81" w:rsidRPr="006C7D81" w14:paraId="0540420D" w14:textId="77777777" w:rsidTr="00581E15">
        <w:tc>
          <w:tcPr>
            <w:tcW w:w="0" w:type="auto"/>
            <w:hideMark/>
          </w:tcPr>
          <w:p w14:paraId="15F4EECE" w14:textId="77777777" w:rsidR="006C7D81" w:rsidRPr="006C7D81" w:rsidRDefault="006C7D81" w:rsidP="006C7D81">
            <w:pPr>
              <w:spacing w:after="160" w:line="259" w:lineRule="auto"/>
              <w:jc w:val="left"/>
              <w:rPr>
                <w:b/>
                <w:bCs/>
              </w:rPr>
            </w:pPr>
            <w:r w:rsidRPr="006C7D81">
              <w:rPr>
                <w:b/>
                <w:bCs/>
              </w:rPr>
              <w:t>Factor</w:t>
            </w:r>
          </w:p>
        </w:tc>
        <w:tc>
          <w:tcPr>
            <w:tcW w:w="0" w:type="auto"/>
            <w:hideMark/>
          </w:tcPr>
          <w:p w14:paraId="707A043A" w14:textId="77777777" w:rsidR="006C7D81" w:rsidRPr="006C7D81" w:rsidRDefault="006C7D81" w:rsidP="006C7D81">
            <w:pPr>
              <w:spacing w:after="160" w:line="259" w:lineRule="auto"/>
              <w:jc w:val="left"/>
              <w:rPr>
                <w:b/>
                <w:bCs/>
              </w:rPr>
            </w:pPr>
            <w:r w:rsidRPr="006C7D81">
              <w:rPr>
                <w:b/>
                <w:bCs/>
              </w:rPr>
              <w:t>UK</w:t>
            </w:r>
          </w:p>
        </w:tc>
        <w:tc>
          <w:tcPr>
            <w:tcW w:w="0" w:type="auto"/>
            <w:hideMark/>
          </w:tcPr>
          <w:p w14:paraId="14010DC9" w14:textId="77777777" w:rsidR="006C7D81" w:rsidRPr="006C7D81" w:rsidRDefault="006C7D81" w:rsidP="006C7D81">
            <w:pPr>
              <w:spacing w:after="160" w:line="259" w:lineRule="auto"/>
              <w:jc w:val="left"/>
              <w:rPr>
                <w:b/>
                <w:bCs/>
              </w:rPr>
            </w:pPr>
            <w:r w:rsidRPr="006C7D81">
              <w:rPr>
                <w:b/>
                <w:bCs/>
              </w:rPr>
              <w:t>India</w:t>
            </w:r>
          </w:p>
        </w:tc>
        <w:tc>
          <w:tcPr>
            <w:tcW w:w="0" w:type="auto"/>
            <w:hideMark/>
          </w:tcPr>
          <w:p w14:paraId="077A98B0" w14:textId="77777777" w:rsidR="006C7D81" w:rsidRPr="006C7D81" w:rsidRDefault="006C7D81" w:rsidP="006C7D81">
            <w:pPr>
              <w:spacing w:after="160" w:line="259" w:lineRule="auto"/>
              <w:jc w:val="left"/>
              <w:rPr>
                <w:b/>
                <w:bCs/>
              </w:rPr>
            </w:pPr>
            <w:r w:rsidRPr="006C7D81">
              <w:rPr>
                <w:b/>
                <w:bCs/>
              </w:rPr>
              <w:t>Strategic implication</w:t>
            </w:r>
          </w:p>
        </w:tc>
      </w:tr>
      <w:tr w:rsidR="006C7D81" w:rsidRPr="006C7D81" w14:paraId="4360F2D5" w14:textId="77777777" w:rsidTr="00581E15">
        <w:tc>
          <w:tcPr>
            <w:tcW w:w="0" w:type="auto"/>
            <w:hideMark/>
          </w:tcPr>
          <w:p w14:paraId="0D32A359" w14:textId="77777777" w:rsidR="006C7D81" w:rsidRPr="006C7D81" w:rsidRDefault="006C7D81" w:rsidP="006C7D81">
            <w:pPr>
              <w:spacing w:after="160" w:line="259" w:lineRule="auto"/>
            </w:pPr>
            <w:r w:rsidRPr="006C7D81">
              <w:t>Political</w:t>
            </w:r>
          </w:p>
        </w:tc>
        <w:tc>
          <w:tcPr>
            <w:tcW w:w="0" w:type="auto"/>
            <w:hideMark/>
          </w:tcPr>
          <w:p w14:paraId="6AB150C4" w14:textId="77777777" w:rsidR="006C7D81" w:rsidRPr="006C7D81" w:rsidRDefault="006C7D81" w:rsidP="006C7D81">
            <w:pPr>
              <w:spacing w:after="160" w:line="259" w:lineRule="auto"/>
            </w:pPr>
            <w:r w:rsidRPr="006C7D81">
              <w:t>Stable institutions but stronger food-health policy</w:t>
            </w:r>
          </w:p>
        </w:tc>
        <w:tc>
          <w:tcPr>
            <w:tcW w:w="0" w:type="auto"/>
            <w:hideMark/>
          </w:tcPr>
          <w:p w14:paraId="2F745B53" w14:textId="77777777" w:rsidR="006C7D81" w:rsidRPr="006C7D81" w:rsidRDefault="006C7D81" w:rsidP="006C7D81">
            <w:pPr>
              <w:spacing w:after="160" w:line="259" w:lineRule="auto"/>
            </w:pPr>
            <w:r w:rsidRPr="006C7D81">
              <w:t>Complex regulatory and federal environment</w:t>
            </w:r>
          </w:p>
        </w:tc>
        <w:tc>
          <w:tcPr>
            <w:tcW w:w="0" w:type="auto"/>
            <w:hideMark/>
          </w:tcPr>
          <w:p w14:paraId="1DE05D1D" w14:textId="77777777" w:rsidR="006C7D81" w:rsidRPr="006C7D81" w:rsidRDefault="006C7D81" w:rsidP="006C7D81">
            <w:pPr>
              <w:spacing w:after="160" w:line="259" w:lineRule="auto"/>
            </w:pPr>
            <w:r w:rsidRPr="006C7D81">
              <w:t>Local compliance is essential</w:t>
            </w:r>
          </w:p>
        </w:tc>
      </w:tr>
      <w:tr w:rsidR="006C7D81" w:rsidRPr="006C7D81" w14:paraId="62BBCB6F" w14:textId="77777777" w:rsidTr="00581E15">
        <w:tc>
          <w:tcPr>
            <w:tcW w:w="0" w:type="auto"/>
            <w:hideMark/>
          </w:tcPr>
          <w:p w14:paraId="7950B249" w14:textId="77777777" w:rsidR="006C7D81" w:rsidRPr="006C7D81" w:rsidRDefault="006C7D81" w:rsidP="006C7D81">
            <w:pPr>
              <w:spacing w:after="160" w:line="259" w:lineRule="auto"/>
            </w:pPr>
            <w:r w:rsidRPr="006C7D81">
              <w:t>Economic</w:t>
            </w:r>
          </w:p>
        </w:tc>
        <w:tc>
          <w:tcPr>
            <w:tcW w:w="0" w:type="auto"/>
            <w:hideMark/>
          </w:tcPr>
          <w:p w14:paraId="27D4A3B7" w14:textId="77777777" w:rsidR="006C7D81" w:rsidRPr="006C7D81" w:rsidRDefault="006C7D81" w:rsidP="006C7D81">
            <w:pPr>
              <w:spacing w:after="160" w:line="259" w:lineRule="auto"/>
            </w:pPr>
            <w:r w:rsidRPr="006C7D81">
              <w:t>Mature market and cost-of-living pressures</w:t>
            </w:r>
          </w:p>
        </w:tc>
        <w:tc>
          <w:tcPr>
            <w:tcW w:w="0" w:type="auto"/>
            <w:hideMark/>
          </w:tcPr>
          <w:p w14:paraId="23996D70" w14:textId="77777777" w:rsidR="006C7D81" w:rsidRPr="006C7D81" w:rsidRDefault="006C7D81" w:rsidP="006C7D81">
            <w:pPr>
              <w:spacing w:after="160" w:line="259" w:lineRule="auto"/>
            </w:pPr>
            <w:r w:rsidRPr="006C7D81">
              <w:t>High growth potential but strong value sensitivity</w:t>
            </w:r>
          </w:p>
        </w:tc>
        <w:tc>
          <w:tcPr>
            <w:tcW w:w="0" w:type="auto"/>
            <w:hideMark/>
          </w:tcPr>
          <w:p w14:paraId="50081FE1" w14:textId="77777777" w:rsidR="006C7D81" w:rsidRPr="006C7D81" w:rsidRDefault="006C7D81" w:rsidP="006C7D81">
            <w:pPr>
              <w:spacing w:after="160" w:line="259" w:lineRule="auto"/>
            </w:pPr>
            <w:r w:rsidRPr="006C7D81">
              <w:t>Different value propositions required</w:t>
            </w:r>
          </w:p>
        </w:tc>
      </w:tr>
      <w:tr w:rsidR="006C7D81" w:rsidRPr="006C7D81" w14:paraId="453E4F2D" w14:textId="77777777" w:rsidTr="00581E15">
        <w:tc>
          <w:tcPr>
            <w:tcW w:w="0" w:type="auto"/>
            <w:hideMark/>
          </w:tcPr>
          <w:p w14:paraId="59785337" w14:textId="77777777" w:rsidR="006C7D81" w:rsidRPr="006C7D81" w:rsidRDefault="006C7D81" w:rsidP="006C7D81">
            <w:pPr>
              <w:spacing w:after="160" w:line="259" w:lineRule="auto"/>
            </w:pPr>
            <w:r w:rsidRPr="006C7D81">
              <w:t>Social</w:t>
            </w:r>
          </w:p>
        </w:tc>
        <w:tc>
          <w:tcPr>
            <w:tcW w:w="0" w:type="auto"/>
            <w:hideMark/>
          </w:tcPr>
          <w:p w14:paraId="781D426A" w14:textId="77777777" w:rsidR="006C7D81" w:rsidRPr="006C7D81" w:rsidRDefault="006C7D81" w:rsidP="006C7D81">
            <w:pPr>
              <w:spacing w:after="160" w:line="259" w:lineRule="auto"/>
            </w:pPr>
            <w:r w:rsidRPr="006C7D81">
              <w:t>Individualistic, convenience-oriented and health-conscious</w:t>
            </w:r>
          </w:p>
        </w:tc>
        <w:tc>
          <w:tcPr>
            <w:tcW w:w="0" w:type="auto"/>
            <w:hideMark/>
          </w:tcPr>
          <w:p w14:paraId="1589C9C2" w14:textId="77777777" w:rsidR="006C7D81" w:rsidRPr="006C7D81" w:rsidRDefault="006C7D81" w:rsidP="006C7D81">
            <w:pPr>
              <w:spacing w:after="160" w:line="259" w:lineRule="auto"/>
            </w:pPr>
            <w:r w:rsidRPr="006C7D81">
              <w:t>Diverse, family-oriented and culturally heterogeneous</w:t>
            </w:r>
          </w:p>
        </w:tc>
        <w:tc>
          <w:tcPr>
            <w:tcW w:w="0" w:type="auto"/>
            <w:hideMark/>
          </w:tcPr>
          <w:p w14:paraId="620DC4A8" w14:textId="77777777" w:rsidR="006C7D81" w:rsidRPr="006C7D81" w:rsidRDefault="006C7D81" w:rsidP="006C7D81">
            <w:pPr>
              <w:spacing w:after="160" w:line="259" w:lineRule="auto"/>
            </w:pPr>
            <w:r w:rsidRPr="006C7D81">
              <w:t>Greater adaptation in India</w:t>
            </w:r>
          </w:p>
        </w:tc>
      </w:tr>
      <w:tr w:rsidR="006C7D81" w:rsidRPr="006C7D81" w14:paraId="75798565" w14:textId="77777777" w:rsidTr="00581E15">
        <w:tc>
          <w:tcPr>
            <w:tcW w:w="0" w:type="auto"/>
            <w:hideMark/>
          </w:tcPr>
          <w:p w14:paraId="02704BA4" w14:textId="77777777" w:rsidR="006C7D81" w:rsidRPr="006C7D81" w:rsidRDefault="006C7D81" w:rsidP="006C7D81">
            <w:pPr>
              <w:spacing w:after="160" w:line="259" w:lineRule="auto"/>
            </w:pPr>
            <w:r w:rsidRPr="006C7D81">
              <w:t>Technological</w:t>
            </w:r>
          </w:p>
        </w:tc>
        <w:tc>
          <w:tcPr>
            <w:tcW w:w="0" w:type="auto"/>
            <w:hideMark/>
          </w:tcPr>
          <w:p w14:paraId="29128156" w14:textId="77777777" w:rsidR="006C7D81" w:rsidRPr="006C7D81" w:rsidRDefault="006C7D81" w:rsidP="006C7D81">
            <w:pPr>
              <w:spacing w:after="160" w:line="259" w:lineRule="auto"/>
            </w:pPr>
            <w:r w:rsidRPr="006C7D81">
              <w:t>Mature digital ordering ecosystem</w:t>
            </w:r>
          </w:p>
        </w:tc>
        <w:tc>
          <w:tcPr>
            <w:tcW w:w="0" w:type="auto"/>
            <w:hideMark/>
          </w:tcPr>
          <w:p w14:paraId="45F880E8" w14:textId="77777777" w:rsidR="006C7D81" w:rsidRPr="006C7D81" w:rsidRDefault="006C7D81" w:rsidP="006C7D81">
            <w:pPr>
              <w:spacing w:after="160" w:line="259" w:lineRule="auto"/>
            </w:pPr>
            <w:r w:rsidRPr="006C7D81">
              <w:t>Rapid mobile and delivery development</w:t>
            </w:r>
          </w:p>
        </w:tc>
        <w:tc>
          <w:tcPr>
            <w:tcW w:w="0" w:type="auto"/>
            <w:hideMark/>
          </w:tcPr>
          <w:p w14:paraId="69762BC1" w14:textId="77777777" w:rsidR="006C7D81" w:rsidRPr="006C7D81" w:rsidRDefault="006C7D81" w:rsidP="006C7D81">
            <w:pPr>
              <w:spacing w:after="160" w:line="259" w:lineRule="auto"/>
            </w:pPr>
            <w:r w:rsidRPr="006C7D81">
              <w:t>Digital capability should be globally integrated</w:t>
            </w:r>
          </w:p>
        </w:tc>
      </w:tr>
      <w:tr w:rsidR="006C7D81" w:rsidRPr="006C7D81" w14:paraId="4EFD1596" w14:textId="77777777" w:rsidTr="00581E15">
        <w:tc>
          <w:tcPr>
            <w:tcW w:w="0" w:type="auto"/>
            <w:hideMark/>
          </w:tcPr>
          <w:p w14:paraId="51FF5E50" w14:textId="77777777" w:rsidR="006C7D81" w:rsidRPr="006C7D81" w:rsidRDefault="006C7D81" w:rsidP="006C7D81">
            <w:pPr>
              <w:spacing w:after="160" w:line="259" w:lineRule="auto"/>
            </w:pPr>
            <w:r w:rsidRPr="006C7D81">
              <w:t>Environmental</w:t>
            </w:r>
          </w:p>
        </w:tc>
        <w:tc>
          <w:tcPr>
            <w:tcW w:w="0" w:type="auto"/>
            <w:hideMark/>
          </w:tcPr>
          <w:p w14:paraId="4CD20F2F" w14:textId="77777777" w:rsidR="006C7D81" w:rsidRPr="006C7D81" w:rsidRDefault="006C7D81" w:rsidP="006C7D81">
            <w:pPr>
              <w:spacing w:after="160" w:line="259" w:lineRule="auto"/>
            </w:pPr>
            <w:r w:rsidRPr="006C7D81">
              <w:t>Strong sustainability and waste expectations</w:t>
            </w:r>
          </w:p>
        </w:tc>
        <w:tc>
          <w:tcPr>
            <w:tcW w:w="0" w:type="auto"/>
            <w:hideMark/>
          </w:tcPr>
          <w:p w14:paraId="319D5C09" w14:textId="77777777" w:rsidR="006C7D81" w:rsidRPr="006C7D81" w:rsidRDefault="006C7D81" w:rsidP="006C7D81">
            <w:pPr>
              <w:spacing w:after="160" w:line="259" w:lineRule="auto"/>
            </w:pPr>
            <w:r w:rsidRPr="006C7D81">
              <w:t>Growing sustainability awareness with cost constraints</w:t>
            </w:r>
          </w:p>
        </w:tc>
        <w:tc>
          <w:tcPr>
            <w:tcW w:w="0" w:type="auto"/>
            <w:hideMark/>
          </w:tcPr>
          <w:p w14:paraId="7CE09690" w14:textId="77777777" w:rsidR="006C7D81" w:rsidRPr="006C7D81" w:rsidRDefault="006C7D81" w:rsidP="006C7D81">
            <w:pPr>
              <w:spacing w:after="160" w:line="259" w:lineRule="auto"/>
            </w:pPr>
            <w:r w:rsidRPr="006C7D81">
              <w:t>Common objectives, local implementation</w:t>
            </w:r>
          </w:p>
        </w:tc>
      </w:tr>
      <w:tr w:rsidR="006C7D81" w:rsidRPr="006C7D81" w14:paraId="0957C060" w14:textId="77777777" w:rsidTr="00581E15">
        <w:tc>
          <w:tcPr>
            <w:tcW w:w="0" w:type="auto"/>
            <w:hideMark/>
          </w:tcPr>
          <w:p w14:paraId="5E31FE52" w14:textId="77777777" w:rsidR="006C7D81" w:rsidRPr="006C7D81" w:rsidRDefault="006C7D81" w:rsidP="006C7D81">
            <w:pPr>
              <w:spacing w:after="160" w:line="259" w:lineRule="auto"/>
            </w:pPr>
            <w:r w:rsidRPr="006C7D81">
              <w:lastRenderedPageBreak/>
              <w:t>Legal</w:t>
            </w:r>
          </w:p>
        </w:tc>
        <w:tc>
          <w:tcPr>
            <w:tcW w:w="0" w:type="auto"/>
            <w:hideMark/>
          </w:tcPr>
          <w:p w14:paraId="3EF68008" w14:textId="77777777" w:rsidR="006C7D81" w:rsidRPr="006C7D81" w:rsidRDefault="006C7D81" w:rsidP="006C7D81">
            <w:pPr>
              <w:spacing w:after="160" w:line="259" w:lineRule="auto"/>
            </w:pPr>
            <w:r w:rsidRPr="006C7D81">
              <w:t>HFSS advertising restrictions</w:t>
            </w:r>
          </w:p>
        </w:tc>
        <w:tc>
          <w:tcPr>
            <w:tcW w:w="0" w:type="auto"/>
            <w:hideMark/>
          </w:tcPr>
          <w:p w14:paraId="119A907F" w14:textId="77777777" w:rsidR="006C7D81" w:rsidRPr="006C7D81" w:rsidRDefault="006C7D81" w:rsidP="006C7D81">
            <w:pPr>
              <w:spacing w:after="160" w:line="259" w:lineRule="auto"/>
            </w:pPr>
            <w:r w:rsidRPr="006C7D81">
              <w:t>FSSAI food and advertising requirements</w:t>
            </w:r>
          </w:p>
        </w:tc>
        <w:tc>
          <w:tcPr>
            <w:tcW w:w="0" w:type="auto"/>
            <w:hideMark/>
          </w:tcPr>
          <w:p w14:paraId="71A60697" w14:textId="77777777" w:rsidR="006C7D81" w:rsidRPr="006C7D81" w:rsidRDefault="006C7D81" w:rsidP="006C7D81">
            <w:pPr>
              <w:spacing w:after="160" w:line="259" w:lineRule="auto"/>
            </w:pPr>
            <w:r w:rsidRPr="006C7D81">
              <w:t>Global governance with local legal execution</w:t>
            </w:r>
          </w:p>
        </w:tc>
      </w:tr>
    </w:tbl>
    <w:p w14:paraId="624C812B" w14:textId="77777777" w:rsidR="006C7D81" w:rsidRDefault="006C7D81" w:rsidP="006C7D81">
      <w:pPr>
        <w:rPr>
          <w:b/>
          <w:bCs/>
        </w:rPr>
      </w:pPr>
    </w:p>
    <w:p w14:paraId="1325D4F5" w14:textId="77777777" w:rsidR="003C69D9" w:rsidRDefault="003C69D9" w:rsidP="003C69D9">
      <w:pPr>
        <w:keepNext/>
        <w:jc w:val="center"/>
      </w:pPr>
      <w:r>
        <w:rPr>
          <w:b/>
          <w:bCs/>
        </w:rPr>
        <w:drawing>
          <wp:inline distT="0" distB="0" distL="0" distR="0" wp14:anchorId="14218D4F" wp14:editId="668CCD32">
            <wp:extent cx="3205934" cy="3042920"/>
            <wp:effectExtent l="0" t="0" r="0" b="5080"/>
            <wp:docPr id="9740954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095495" name="Picture 974095495"/>
                    <pic:cNvPicPr/>
                  </pic:nvPicPr>
                  <pic:blipFill rotWithShape="1">
                    <a:blip r:embed="rId12">
                      <a:extLst>
                        <a:ext uri="{28A0092B-C50C-407E-A947-70E740481C1C}">
                          <a14:useLocalDpi xmlns:a14="http://schemas.microsoft.com/office/drawing/2010/main" val="0"/>
                        </a:ext>
                      </a:extLst>
                    </a:blip>
                    <a:srcRect l="31819" t="4919" r="36805" b="50407"/>
                    <a:stretch>
                      <a:fillRect/>
                    </a:stretch>
                  </pic:blipFill>
                  <pic:spPr bwMode="auto">
                    <a:xfrm>
                      <a:off x="0" y="0"/>
                      <a:ext cx="3225888" cy="3061859"/>
                    </a:xfrm>
                    <a:prstGeom prst="rect">
                      <a:avLst/>
                    </a:prstGeom>
                    <a:ln>
                      <a:noFill/>
                    </a:ln>
                    <a:extLst>
                      <a:ext uri="{53640926-AAD7-44D8-BBD7-CCE9431645EC}">
                        <a14:shadowObscured xmlns:a14="http://schemas.microsoft.com/office/drawing/2010/main"/>
                      </a:ext>
                    </a:extLst>
                  </pic:spPr>
                </pic:pic>
              </a:graphicData>
            </a:graphic>
          </wp:inline>
        </w:drawing>
      </w:r>
    </w:p>
    <w:p w14:paraId="2EB39C67" w14:textId="19C3DF6E" w:rsidR="003C69D9" w:rsidRDefault="003C69D9" w:rsidP="003C69D9">
      <w:pPr>
        <w:pStyle w:val="Caption"/>
        <w:jc w:val="center"/>
        <w:rPr>
          <w:b/>
          <w:bCs/>
        </w:rPr>
      </w:pPr>
      <w:r>
        <w:t xml:space="preserve">Figure </w:t>
      </w:r>
      <w:r>
        <w:fldChar w:fldCharType="begin"/>
      </w:r>
      <w:r>
        <w:instrText xml:space="preserve"> SEQ Figure \* ARABIC </w:instrText>
      </w:r>
      <w:r>
        <w:fldChar w:fldCharType="separate"/>
      </w:r>
      <w:r w:rsidR="00E72460">
        <w:t>2</w:t>
      </w:r>
      <w:r>
        <w:fldChar w:fldCharType="end"/>
      </w:r>
      <w:r>
        <w:t>:</w:t>
      </w:r>
      <w:r w:rsidRPr="00EE584B">
        <w:t>PESTEL comparison</w:t>
      </w:r>
    </w:p>
    <w:p w14:paraId="4CA366ED" w14:textId="77777777" w:rsidR="00581E15" w:rsidRDefault="00581E15" w:rsidP="00581E15">
      <w:r>
        <w:t>This unit examines the way that products can be marketed internationally, exploring how Pizza Hut UK and India have done so and their marketing mix.</w:t>
      </w:r>
    </w:p>
    <w:p w14:paraId="33B07DD8" w14:textId="77777777" w:rsidR="00581E15" w:rsidRDefault="00581E15" w:rsidP="00581E15">
      <w:r>
        <w:t>This business course covers international marketing analysis.Business Course 1: International Marketing Analysis.</w:t>
      </w:r>
    </w:p>
    <w:p w14:paraId="2788AB15" w14:textId="77777777" w:rsidR="00581E15" w:rsidRDefault="00581E15" w:rsidP="00581E15"/>
    <w:p w14:paraId="41181122" w14:textId="0A158C1D" w:rsidR="00581E15" w:rsidRDefault="00B4109F" w:rsidP="00862CFB">
      <w:pPr>
        <w:pStyle w:val="Heading3"/>
      </w:pPr>
      <w:bookmarkStart w:id="4" w:name="_Toc237536410"/>
      <w:r>
        <w:t>3</w:t>
      </w:r>
      <w:r w:rsidR="00581E15">
        <w:t>.1 Economic Factors</w:t>
      </w:r>
      <w:bookmarkEnd w:id="4"/>
    </w:p>
    <w:p w14:paraId="53560A49" w14:textId="77777777" w:rsidR="00581E15" w:rsidRDefault="00581E15" w:rsidP="00581E15">
      <w:r>
        <w:t xml:space="preserve">The UK has a relatively stable institutional environment, although food marketing is more and more being targeted from a public-health perspective. Restrictions on advertising less healthy food and drink products before 9pm on television and paid-for online advertising of products in scope came into effect in the UK from 5 January 2026. </w:t>
      </w:r>
    </w:p>
    <w:p w14:paraId="26D5708E" w14:textId="77777777" w:rsidR="00581E15" w:rsidRDefault="00581E15" w:rsidP="00581E15">
      <w:r>
        <w:t>Promotional communication has always been and will continue to be a key battle in the QSRs. This is a very important point for Pizza Hut to grasp. This hinders Pizza Hut's ability to use an identical digital advertising approach as the ones they've in other less strictly regulated markets. Rather it is necessary to reinforce building the brand, loyalty, owned digital channels and compliant promotional approaches.</w:t>
      </w:r>
    </w:p>
    <w:p w14:paraId="2871B6FD" w14:textId="77777777" w:rsidR="00581E15" w:rsidRDefault="00581E15" w:rsidP="00581E15">
      <w:r>
        <w:t>The regulatory structure is different in India with the Food Safety and Standards Authority of India (FSSAI). Local compliance needed for food safety, product information, labelling and advertising claims. Therefore, it is not advisable to transfer campaigns from the UK to India at Pizza Hut.</w:t>
      </w:r>
    </w:p>
    <w:p w14:paraId="2D85C4C1" w14:textId="77777777" w:rsidR="00581E15" w:rsidRDefault="00581E15" w:rsidP="00581E15">
      <w:r>
        <w:t>A fundamental strategic principle is that compliance standards need to be harmonised world-wide, but the way their operational aspects are applied needs to be market-specific.</w:t>
      </w:r>
    </w:p>
    <w:p w14:paraId="3B103DD5" w14:textId="77777777" w:rsidR="00581E15" w:rsidRDefault="00581E15" w:rsidP="00581E15"/>
    <w:p w14:paraId="7FD9E678" w14:textId="26C5DFB4" w:rsidR="00581E15" w:rsidRDefault="00B4109F" w:rsidP="00862CFB">
      <w:pPr>
        <w:pStyle w:val="Heading3"/>
      </w:pPr>
      <w:bookmarkStart w:id="5" w:name="_Toc237536411"/>
      <w:r>
        <w:lastRenderedPageBreak/>
        <w:t>3</w:t>
      </w:r>
      <w:r w:rsidR="00581E15">
        <w:t>.2 Economic Factors</w:t>
      </w:r>
      <w:bookmarkEnd w:id="5"/>
    </w:p>
    <w:p w14:paraId="656B78EF" w14:textId="77777777" w:rsidR="00581E15" w:rsidRDefault="00581E15" w:rsidP="00581E15">
      <w:r>
        <w:t>Economic conditions are especially relevant for Pizza Hut which falls in the discretionary category of restaurants. Appetite for unlimited price rises has waned and cost pressures have risen in UK food and restaurant inflation. In July 2025, restaurant and hotel inflation was reported as 3.4% year-on-year, and inflation for food and non-alcoholic beverages was 4.9% (ONS, 2025).</w:t>
      </w:r>
    </w:p>
    <w:p w14:paraId="3B560863" w14:textId="77777777" w:rsidR="00581E15" w:rsidRDefault="00581E15" w:rsidP="00581E15">
      <w:r>
        <w:t xml:space="preserve">The opportunity of India, is a different one. There's a great deal of room for growth in the foodservice business, but Pizza Hut will not be able to take for granted that just because the market expands, it will be profitable. Indian Pizza Hut restaurants faced pressure due to costs, competition and lower same-store sales in 2025, according to Reuters. </w:t>
      </w:r>
    </w:p>
    <w:p w14:paraId="6E8CA2BE" w14:textId="77777777" w:rsidR="00581E15" w:rsidRDefault="00581E15" w:rsidP="00581E15">
      <w:r>
        <w:t>The message is that India needs a strategy that is both cost conscious and affordable. Pizza Hut should take a conservative approach to product offerings, family packs, and promotions to maintain profitability.</w:t>
      </w:r>
    </w:p>
    <w:p w14:paraId="244C38A1" w14:textId="77777777" w:rsidR="00581E15" w:rsidRDefault="00581E15" w:rsidP="00581E15">
      <w:r>
        <w:t>The UK problem is therefore mostly “how do you retain value in a mature market” and the India problem is “how do you create value in a big and competitive market?”</w:t>
      </w:r>
    </w:p>
    <w:p w14:paraId="0128B775" w14:textId="77777777" w:rsidR="00581E15" w:rsidRDefault="00581E15" w:rsidP="00581E15"/>
    <w:p w14:paraId="1B2537A8" w14:textId="36A0E561" w:rsidR="00581E15" w:rsidRDefault="00B4109F" w:rsidP="00862CFB">
      <w:pPr>
        <w:pStyle w:val="Heading3"/>
      </w:pPr>
      <w:bookmarkStart w:id="6" w:name="_Toc237536412"/>
      <w:r>
        <w:t>3</w:t>
      </w:r>
      <w:r w:rsidR="00581E15">
        <w:t>.3 Social Factors</w:t>
      </w:r>
      <w:bookmarkEnd w:id="6"/>
    </w:p>
    <w:p w14:paraId="7DD4E039" w14:textId="77777777" w:rsidR="00581E15" w:rsidRDefault="00581E15" w:rsidP="00581E15">
      <w:r>
        <w:t>One of the best reasons for adaptation is social difference.</w:t>
      </w:r>
    </w:p>
    <w:p w14:paraId="6AAAF3C0" w14:textId="77777777" w:rsidR="00581E15" w:rsidRDefault="00581E15" w:rsidP="00581E15">
      <w:r>
        <w:t>International brands of food are familiar to UK consumers and they have come to expect convenience, customisation and digital accessibility. Pizza Hut's UK digital offering enables customisation, loyalty and delivery and collection. But the social landscape is now turning its focus on health, which is causing conflicts between the brand's indulgent positioning and consumer expectations regarding nutrition transparency.</w:t>
      </w:r>
    </w:p>
    <w:p w14:paraId="3B55EF22" w14:textId="77777777" w:rsidR="00581E15" w:rsidRDefault="00581E15" w:rsidP="00581E15">
      <w:r>
        <w:t>India is much more culturally diverse. Vegetarians, regional foods, family events and local food combinations are all significant factors. This adaptation is reflected in the Pizza Hut India product line which adopts Indian flavours and ingredients for its products.</w:t>
      </w:r>
    </w:p>
    <w:p w14:paraId="5EFCD358" w14:textId="77777777" w:rsidR="00862DCC" w:rsidRDefault="00862DCC" w:rsidP="00862CFB">
      <w:pPr>
        <w:pStyle w:val="Heading3"/>
      </w:pPr>
    </w:p>
    <w:p w14:paraId="4F30BE4E" w14:textId="656140B9" w:rsidR="00581E15" w:rsidRDefault="00B4109F" w:rsidP="00862CFB">
      <w:pPr>
        <w:pStyle w:val="Heading3"/>
      </w:pPr>
      <w:bookmarkStart w:id="7" w:name="_Toc237536413"/>
      <w:r>
        <w:t>3</w:t>
      </w:r>
      <w:r w:rsidR="00581E15">
        <w:t>.4 Technological Factors</w:t>
      </w:r>
      <w:bookmarkEnd w:id="7"/>
    </w:p>
    <w:p w14:paraId="1C019293" w14:textId="77777777" w:rsidR="00581E15" w:rsidRDefault="00581E15" w:rsidP="00581E15">
      <w:r>
        <w:t>QSR competition has been revolutionised by digitalisation. Today, mobile ordering, CRM, loyalty schemes, delivery systems and data analytics impact on customer acquisition and retention.</w:t>
      </w:r>
    </w:p>
    <w:p w14:paraId="0360DBE3" w14:textId="77777777" w:rsidR="00581E15" w:rsidRDefault="00581E15" w:rsidP="00581E15">
      <w:r>
        <w:t xml:space="preserve">A study on the application design and user interface used in applications for food delivery services in India revealed that the design and interface of the application can have a significant impact on the behavior and engagement of the customers (Jadhav et al., 2023). </w:t>
      </w:r>
    </w:p>
    <w:p w14:paraId="35E035B5" w14:textId="77777777" w:rsidR="00581E15" w:rsidRDefault="00581E15" w:rsidP="00581E15">
      <w:r>
        <w:t>Technology should not, therefore, be viewed as a mere promotional avenue. It represents a strategic capability connecting:</w:t>
      </w:r>
    </w:p>
    <w:p w14:paraId="75793AF7" w14:textId="3A9FEF08" w:rsidR="00581E15" w:rsidRDefault="00581E15">
      <w:pPr>
        <w:pStyle w:val="ListParagraph"/>
        <w:numPr>
          <w:ilvl w:val="0"/>
          <w:numId w:val="17"/>
        </w:numPr>
      </w:pPr>
      <w:r>
        <w:t xml:space="preserve">customer data; </w:t>
      </w:r>
    </w:p>
    <w:p w14:paraId="46D80A3E" w14:textId="682766BD" w:rsidR="00581E15" w:rsidRDefault="00581E15">
      <w:pPr>
        <w:pStyle w:val="ListParagraph"/>
        <w:numPr>
          <w:ilvl w:val="0"/>
          <w:numId w:val="17"/>
        </w:numPr>
      </w:pPr>
      <w:r>
        <w:t xml:space="preserve">demand forecasting; </w:t>
      </w:r>
    </w:p>
    <w:p w14:paraId="690DD7BE" w14:textId="5C0FBA2A" w:rsidR="00581E15" w:rsidRDefault="00581E15">
      <w:pPr>
        <w:pStyle w:val="ListParagraph"/>
        <w:numPr>
          <w:ilvl w:val="0"/>
          <w:numId w:val="17"/>
        </w:numPr>
      </w:pPr>
      <w:r>
        <w:t xml:space="preserve">personalisation; </w:t>
      </w:r>
    </w:p>
    <w:p w14:paraId="531A9174" w14:textId="1B037C11" w:rsidR="00581E15" w:rsidRDefault="00581E15">
      <w:pPr>
        <w:pStyle w:val="ListParagraph"/>
        <w:numPr>
          <w:ilvl w:val="0"/>
          <w:numId w:val="17"/>
        </w:numPr>
      </w:pPr>
      <w:r>
        <w:t xml:space="preserve">inventory; </w:t>
      </w:r>
    </w:p>
    <w:p w14:paraId="3D4AEB87" w14:textId="187F9FF6" w:rsidR="00581E15" w:rsidRDefault="00581E15">
      <w:pPr>
        <w:pStyle w:val="ListParagraph"/>
        <w:numPr>
          <w:ilvl w:val="0"/>
          <w:numId w:val="17"/>
        </w:numPr>
      </w:pPr>
      <w:r>
        <w:t xml:space="preserve">ordering; </w:t>
      </w:r>
    </w:p>
    <w:p w14:paraId="7E3A7274" w14:textId="60B09634" w:rsidR="00581E15" w:rsidRDefault="00581E15">
      <w:pPr>
        <w:pStyle w:val="ListParagraph"/>
        <w:numPr>
          <w:ilvl w:val="0"/>
          <w:numId w:val="17"/>
        </w:numPr>
      </w:pPr>
      <w:r>
        <w:t xml:space="preserve">delivery; </w:t>
      </w:r>
    </w:p>
    <w:p w14:paraId="2345D93C" w14:textId="3191F38D" w:rsidR="00581E15" w:rsidRDefault="00581E15">
      <w:pPr>
        <w:pStyle w:val="ListParagraph"/>
        <w:numPr>
          <w:ilvl w:val="0"/>
          <w:numId w:val="17"/>
        </w:numPr>
      </w:pPr>
      <w:r>
        <w:t xml:space="preserve">loyalty. </w:t>
      </w:r>
    </w:p>
    <w:p w14:paraId="49AB8779" w14:textId="77777777" w:rsidR="00581E15" w:rsidRDefault="00581E15" w:rsidP="00581E15">
      <w:r>
        <w:lastRenderedPageBreak/>
        <w:t>Pizza Hut needs to standardise its underlying technology architecture and customise digital experiences for local behaviour.</w:t>
      </w:r>
    </w:p>
    <w:p w14:paraId="137C9854" w14:textId="77777777" w:rsidR="003C69D9" w:rsidRDefault="003C69D9" w:rsidP="00581E15"/>
    <w:p w14:paraId="5478FB08" w14:textId="0BE8D57C" w:rsidR="00581E15" w:rsidRDefault="00B4109F" w:rsidP="00862CFB">
      <w:pPr>
        <w:pStyle w:val="Heading3"/>
      </w:pPr>
      <w:bookmarkStart w:id="8" w:name="_Toc237536414"/>
      <w:r>
        <w:t>3</w:t>
      </w:r>
      <w:r w:rsidR="00581E15">
        <w:t>.5 Environmental Factors</w:t>
      </w:r>
      <w:bookmarkEnd w:id="8"/>
    </w:p>
    <w:p w14:paraId="40434616" w14:textId="77777777" w:rsidR="00581E15" w:rsidRDefault="00581E15" w:rsidP="00581E15">
      <w:r>
        <w:t>Today, packaging and food waste, energy use and supply chains are becoming key sustainability considerations for QSRs. Packaging is especially conspicuous when delivered to the consumer.</w:t>
      </w:r>
    </w:p>
    <w:p w14:paraId="233E1C84" w14:textId="3D8BFB18" w:rsidR="003C69D9" w:rsidRDefault="00581E15" w:rsidP="00581E15">
      <w:r>
        <w:t>Sustainability communication is also evidence-based; this is important. The company may otherwise be subject to accusations of greenwashing.</w:t>
      </w:r>
      <w:r w:rsidR="00B4109F">
        <w:t xml:space="preserve">  </w:t>
      </w:r>
      <w:r w:rsidR="003C69D9" w:rsidRPr="003C69D9">
        <w:t>The overall PESTEL analysis shows that the regulatory, economic, social and technological environment in the UK is quite different from the UK. These differences reinforce the need for uniformity in standards and adaptation of marketing execution in the local market.</w:t>
      </w:r>
    </w:p>
    <w:p w14:paraId="513BDCC0" w14:textId="77777777" w:rsidR="00B4109F" w:rsidRDefault="00B4109F" w:rsidP="00581E15"/>
    <w:p w14:paraId="3025B357" w14:textId="247D47D3" w:rsidR="00B4109F" w:rsidRDefault="00B4109F" w:rsidP="00B4109F">
      <w:pPr>
        <w:pStyle w:val="Heading3"/>
      </w:pPr>
      <w:bookmarkStart w:id="9" w:name="_Toc237536415"/>
      <w:r>
        <w:t>3.6 Legal Factors</w:t>
      </w:r>
      <w:bookmarkEnd w:id="9"/>
    </w:p>
    <w:p w14:paraId="379FF73A" w14:textId="2B49D317" w:rsidR="00B4109F" w:rsidRDefault="00B4109F" w:rsidP="00B4109F">
      <w:r>
        <w:t>The UK and India have different legal specifications that have an immediate impact on Pizza Hut's marketing communication, product information and operational practices. In the UK, there are limits on the use of conventional promotional methods, such as the 9pm watershed on TV and limits on paid online advertising for less healthy food and drink products that come in from 2026. Therefore, the following food safety, quality and corporate governance standards should be kept consistent throughout the world, while advertisings, labelling and promotional executions are decided according to the local legal requirements of every country by the local teams of Pizza Hut. It would be a compelling argument for selective adaptation as it would be risky to duplicate the same marketing campaign in both markets and it might not have the desired impact on both markets.</w:t>
      </w:r>
    </w:p>
    <w:p w14:paraId="2DA65211" w14:textId="77777777" w:rsidR="00862CFB" w:rsidRDefault="00862CFB" w:rsidP="00581E15"/>
    <w:p w14:paraId="7658E76C" w14:textId="6A2DB5BE" w:rsidR="00581E15" w:rsidRDefault="00B4109F" w:rsidP="00862CFB">
      <w:pPr>
        <w:pStyle w:val="Heading2"/>
      </w:pPr>
      <w:bookmarkStart w:id="10" w:name="_Toc237536416"/>
      <w:r>
        <w:t>4</w:t>
      </w:r>
      <w:r w:rsidR="00581E15">
        <w:t>. Hofstede Cultural Analysis</w:t>
      </w:r>
      <w:bookmarkEnd w:id="10"/>
    </w:p>
    <w:p w14:paraId="4BB303CF" w14:textId="77777777" w:rsidR="00581E15" w:rsidRDefault="00581E15" w:rsidP="00581E15">
      <w:r>
        <w:t>While not predictive for every consumer, Hofstede's dimensions can be used to consider the differences between nations and their values and social behaviour. National averages may mask socioeconomic and generational and geographical variations. Thus, Hofstede should not be used in place of primary consumer research.</w:t>
      </w:r>
    </w:p>
    <w:p w14:paraId="17C3EE60" w14:textId="77777777" w:rsidR="006C7D81" w:rsidRPr="006C7D81" w:rsidRDefault="006C7D81" w:rsidP="006C7D81">
      <w:pPr>
        <w:rPr>
          <w:b/>
          <w:bCs/>
        </w:rPr>
      </w:pPr>
      <w:r w:rsidRPr="006C7D81">
        <w:rPr>
          <w:b/>
          <w:bCs/>
        </w:rPr>
        <w:t>Table 2: UK–India Cultural Comparison</w:t>
      </w:r>
    </w:p>
    <w:tbl>
      <w:tblPr>
        <w:tblStyle w:val="TableGrid"/>
        <w:tblW w:w="0" w:type="auto"/>
        <w:tblLook w:val="04A0" w:firstRow="1" w:lastRow="0" w:firstColumn="1" w:lastColumn="0" w:noHBand="0" w:noVBand="1"/>
      </w:tblPr>
      <w:tblGrid>
        <w:gridCol w:w="2332"/>
        <w:gridCol w:w="534"/>
        <w:gridCol w:w="730"/>
        <w:gridCol w:w="4784"/>
      </w:tblGrid>
      <w:tr w:rsidR="006C7D81" w:rsidRPr="006C7D81" w14:paraId="54501271" w14:textId="77777777" w:rsidTr="00581E15">
        <w:tc>
          <w:tcPr>
            <w:tcW w:w="0" w:type="auto"/>
            <w:hideMark/>
          </w:tcPr>
          <w:p w14:paraId="529C93EB" w14:textId="77777777" w:rsidR="006C7D81" w:rsidRPr="006C7D81" w:rsidRDefault="006C7D81" w:rsidP="006C7D81">
            <w:pPr>
              <w:spacing w:after="160" w:line="259" w:lineRule="auto"/>
              <w:jc w:val="left"/>
              <w:rPr>
                <w:b/>
                <w:bCs/>
              </w:rPr>
            </w:pPr>
            <w:r w:rsidRPr="006C7D81">
              <w:rPr>
                <w:b/>
                <w:bCs/>
              </w:rPr>
              <w:t>Dimension</w:t>
            </w:r>
          </w:p>
        </w:tc>
        <w:tc>
          <w:tcPr>
            <w:tcW w:w="0" w:type="auto"/>
            <w:hideMark/>
          </w:tcPr>
          <w:p w14:paraId="5BE37D4E" w14:textId="77777777" w:rsidR="006C7D81" w:rsidRPr="006C7D81" w:rsidRDefault="006C7D81" w:rsidP="006C7D81">
            <w:pPr>
              <w:spacing w:after="160" w:line="259" w:lineRule="auto"/>
              <w:jc w:val="left"/>
              <w:rPr>
                <w:b/>
                <w:bCs/>
              </w:rPr>
            </w:pPr>
            <w:r w:rsidRPr="006C7D81">
              <w:rPr>
                <w:b/>
                <w:bCs/>
              </w:rPr>
              <w:t>UK</w:t>
            </w:r>
          </w:p>
        </w:tc>
        <w:tc>
          <w:tcPr>
            <w:tcW w:w="0" w:type="auto"/>
            <w:hideMark/>
          </w:tcPr>
          <w:p w14:paraId="414AF87F" w14:textId="77777777" w:rsidR="006C7D81" w:rsidRPr="006C7D81" w:rsidRDefault="006C7D81" w:rsidP="006C7D81">
            <w:pPr>
              <w:spacing w:after="160" w:line="259" w:lineRule="auto"/>
              <w:jc w:val="left"/>
              <w:rPr>
                <w:b/>
                <w:bCs/>
              </w:rPr>
            </w:pPr>
            <w:r w:rsidRPr="006C7D81">
              <w:rPr>
                <w:b/>
                <w:bCs/>
              </w:rPr>
              <w:t>India</w:t>
            </w:r>
          </w:p>
        </w:tc>
        <w:tc>
          <w:tcPr>
            <w:tcW w:w="0" w:type="auto"/>
            <w:hideMark/>
          </w:tcPr>
          <w:p w14:paraId="742BEDD6" w14:textId="77777777" w:rsidR="006C7D81" w:rsidRPr="006C7D81" w:rsidRDefault="006C7D81" w:rsidP="006C7D81">
            <w:pPr>
              <w:spacing w:after="160" w:line="259" w:lineRule="auto"/>
              <w:jc w:val="left"/>
              <w:rPr>
                <w:b/>
                <w:bCs/>
              </w:rPr>
            </w:pPr>
            <w:r w:rsidRPr="006C7D81">
              <w:rPr>
                <w:b/>
                <w:bCs/>
              </w:rPr>
              <w:t>Implication</w:t>
            </w:r>
          </w:p>
        </w:tc>
      </w:tr>
      <w:tr w:rsidR="006C7D81" w:rsidRPr="006C7D81" w14:paraId="72F9F8A3" w14:textId="77777777" w:rsidTr="00581E15">
        <w:tc>
          <w:tcPr>
            <w:tcW w:w="0" w:type="auto"/>
            <w:hideMark/>
          </w:tcPr>
          <w:p w14:paraId="1EE061E1" w14:textId="77777777" w:rsidR="006C7D81" w:rsidRPr="006C7D81" w:rsidRDefault="006C7D81" w:rsidP="006C7D81">
            <w:pPr>
              <w:spacing w:after="160" w:line="259" w:lineRule="auto"/>
            </w:pPr>
            <w:r w:rsidRPr="006C7D81">
              <w:t>Power Distance</w:t>
            </w:r>
          </w:p>
        </w:tc>
        <w:tc>
          <w:tcPr>
            <w:tcW w:w="0" w:type="auto"/>
            <w:hideMark/>
          </w:tcPr>
          <w:p w14:paraId="2117ACA3" w14:textId="77777777" w:rsidR="006C7D81" w:rsidRPr="006C7D81" w:rsidRDefault="006C7D81" w:rsidP="006C7D81">
            <w:pPr>
              <w:spacing w:after="160" w:line="259" w:lineRule="auto"/>
            </w:pPr>
            <w:r w:rsidRPr="006C7D81">
              <w:t>35</w:t>
            </w:r>
          </w:p>
        </w:tc>
        <w:tc>
          <w:tcPr>
            <w:tcW w:w="0" w:type="auto"/>
            <w:hideMark/>
          </w:tcPr>
          <w:p w14:paraId="2446B006" w14:textId="77777777" w:rsidR="006C7D81" w:rsidRPr="006C7D81" w:rsidRDefault="006C7D81" w:rsidP="006C7D81">
            <w:pPr>
              <w:spacing w:after="160" w:line="259" w:lineRule="auto"/>
            </w:pPr>
            <w:r w:rsidRPr="006C7D81">
              <w:t>77</w:t>
            </w:r>
          </w:p>
        </w:tc>
        <w:tc>
          <w:tcPr>
            <w:tcW w:w="0" w:type="auto"/>
            <w:hideMark/>
          </w:tcPr>
          <w:p w14:paraId="46DBA29B" w14:textId="77777777" w:rsidR="006C7D81" w:rsidRPr="006C7D81" w:rsidRDefault="006C7D81" w:rsidP="006C7D81">
            <w:pPr>
              <w:spacing w:after="160" w:line="259" w:lineRule="auto"/>
            </w:pPr>
            <w:r w:rsidRPr="006C7D81">
              <w:t>Greater relevance of hierarchy in India</w:t>
            </w:r>
          </w:p>
        </w:tc>
      </w:tr>
      <w:tr w:rsidR="006C7D81" w:rsidRPr="006C7D81" w14:paraId="6A40F761" w14:textId="77777777" w:rsidTr="00581E15">
        <w:tc>
          <w:tcPr>
            <w:tcW w:w="0" w:type="auto"/>
            <w:hideMark/>
          </w:tcPr>
          <w:p w14:paraId="7AC4675E" w14:textId="77777777" w:rsidR="006C7D81" w:rsidRPr="006C7D81" w:rsidRDefault="006C7D81" w:rsidP="006C7D81">
            <w:pPr>
              <w:spacing w:after="160" w:line="259" w:lineRule="auto"/>
            </w:pPr>
            <w:r w:rsidRPr="006C7D81">
              <w:t>Individualism</w:t>
            </w:r>
          </w:p>
        </w:tc>
        <w:tc>
          <w:tcPr>
            <w:tcW w:w="0" w:type="auto"/>
            <w:hideMark/>
          </w:tcPr>
          <w:p w14:paraId="5BBE7F8D" w14:textId="77777777" w:rsidR="006C7D81" w:rsidRPr="006C7D81" w:rsidRDefault="006C7D81" w:rsidP="006C7D81">
            <w:pPr>
              <w:spacing w:after="160" w:line="259" w:lineRule="auto"/>
            </w:pPr>
            <w:r w:rsidRPr="006C7D81">
              <w:t>89</w:t>
            </w:r>
          </w:p>
        </w:tc>
        <w:tc>
          <w:tcPr>
            <w:tcW w:w="0" w:type="auto"/>
            <w:hideMark/>
          </w:tcPr>
          <w:p w14:paraId="36302E8C" w14:textId="77777777" w:rsidR="006C7D81" w:rsidRPr="006C7D81" w:rsidRDefault="006C7D81" w:rsidP="006C7D81">
            <w:pPr>
              <w:spacing w:after="160" w:line="259" w:lineRule="auto"/>
            </w:pPr>
            <w:r w:rsidRPr="006C7D81">
              <w:t>48</w:t>
            </w:r>
          </w:p>
        </w:tc>
        <w:tc>
          <w:tcPr>
            <w:tcW w:w="0" w:type="auto"/>
            <w:hideMark/>
          </w:tcPr>
          <w:p w14:paraId="71768108" w14:textId="77777777" w:rsidR="006C7D81" w:rsidRPr="006C7D81" w:rsidRDefault="006C7D81" w:rsidP="006C7D81">
            <w:pPr>
              <w:spacing w:after="160" w:line="259" w:lineRule="auto"/>
            </w:pPr>
            <w:r w:rsidRPr="006C7D81">
              <w:t>Greater emphasis on individual choice in UK</w:t>
            </w:r>
          </w:p>
        </w:tc>
      </w:tr>
      <w:tr w:rsidR="006C7D81" w:rsidRPr="006C7D81" w14:paraId="4543072C" w14:textId="77777777" w:rsidTr="00581E15">
        <w:tc>
          <w:tcPr>
            <w:tcW w:w="0" w:type="auto"/>
            <w:hideMark/>
          </w:tcPr>
          <w:p w14:paraId="595F3E98" w14:textId="77777777" w:rsidR="006C7D81" w:rsidRPr="006C7D81" w:rsidRDefault="006C7D81" w:rsidP="006C7D81">
            <w:pPr>
              <w:spacing w:after="160" w:line="259" w:lineRule="auto"/>
            </w:pPr>
            <w:r w:rsidRPr="006C7D81">
              <w:t>Masculinity</w:t>
            </w:r>
          </w:p>
        </w:tc>
        <w:tc>
          <w:tcPr>
            <w:tcW w:w="0" w:type="auto"/>
            <w:hideMark/>
          </w:tcPr>
          <w:p w14:paraId="35F13ED0" w14:textId="77777777" w:rsidR="006C7D81" w:rsidRPr="006C7D81" w:rsidRDefault="006C7D81" w:rsidP="006C7D81">
            <w:pPr>
              <w:spacing w:after="160" w:line="259" w:lineRule="auto"/>
            </w:pPr>
            <w:r w:rsidRPr="006C7D81">
              <w:t>66</w:t>
            </w:r>
          </w:p>
        </w:tc>
        <w:tc>
          <w:tcPr>
            <w:tcW w:w="0" w:type="auto"/>
            <w:hideMark/>
          </w:tcPr>
          <w:p w14:paraId="03037321" w14:textId="77777777" w:rsidR="006C7D81" w:rsidRPr="006C7D81" w:rsidRDefault="006C7D81" w:rsidP="006C7D81">
            <w:pPr>
              <w:spacing w:after="160" w:line="259" w:lineRule="auto"/>
            </w:pPr>
            <w:r w:rsidRPr="006C7D81">
              <w:t>56</w:t>
            </w:r>
          </w:p>
        </w:tc>
        <w:tc>
          <w:tcPr>
            <w:tcW w:w="0" w:type="auto"/>
            <w:hideMark/>
          </w:tcPr>
          <w:p w14:paraId="366469FE" w14:textId="77777777" w:rsidR="006C7D81" w:rsidRPr="006C7D81" w:rsidRDefault="006C7D81" w:rsidP="006C7D81">
            <w:pPr>
              <w:spacing w:after="160" w:line="259" w:lineRule="auto"/>
            </w:pPr>
            <w:r w:rsidRPr="006C7D81">
              <w:t>Both relatively achievement-oriented</w:t>
            </w:r>
          </w:p>
        </w:tc>
      </w:tr>
      <w:tr w:rsidR="006C7D81" w:rsidRPr="006C7D81" w14:paraId="56CDB0EC" w14:textId="77777777" w:rsidTr="00581E15">
        <w:tc>
          <w:tcPr>
            <w:tcW w:w="0" w:type="auto"/>
            <w:hideMark/>
          </w:tcPr>
          <w:p w14:paraId="377701EB" w14:textId="77777777" w:rsidR="006C7D81" w:rsidRPr="006C7D81" w:rsidRDefault="006C7D81" w:rsidP="006C7D81">
            <w:pPr>
              <w:spacing w:after="160" w:line="259" w:lineRule="auto"/>
            </w:pPr>
            <w:r w:rsidRPr="006C7D81">
              <w:t>Uncertainty Avoidance</w:t>
            </w:r>
          </w:p>
        </w:tc>
        <w:tc>
          <w:tcPr>
            <w:tcW w:w="0" w:type="auto"/>
            <w:hideMark/>
          </w:tcPr>
          <w:p w14:paraId="6B917387" w14:textId="77777777" w:rsidR="006C7D81" w:rsidRPr="006C7D81" w:rsidRDefault="006C7D81" w:rsidP="006C7D81">
            <w:pPr>
              <w:spacing w:after="160" w:line="259" w:lineRule="auto"/>
            </w:pPr>
            <w:r w:rsidRPr="006C7D81">
              <w:t>35</w:t>
            </w:r>
          </w:p>
        </w:tc>
        <w:tc>
          <w:tcPr>
            <w:tcW w:w="0" w:type="auto"/>
            <w:hideMark/>
          </w:tcPr>
          <w:p w14:paraId="4609F61B" w14:textId="77777777" w:rsidR="006C7D81" w:rsidRPr="006C7D81" w:rsidRDefault="006C7D81" w:rsidP="006C7D81">
            <w:pPr>
              <w:spacing w:after="160" w:line="259" w:lineRule="auto"/>
            </w:pPr>
            <w:r w:rsidRPr="006C7D81">
              <w:t>40</w:t>
            </w:r>
          </w:p>
        </w:tc>
        <w:tc>
          <w:tcPr>
            <w:tcW w:w="0" w:type="auto"/>
            <w:hideMark/>
          </w:tcPr>
          <w:p w14:paraId="07335197" w14:textId="77777777" w:rsidR="006C7D81" w:rsidRPr="006C7D81" w:rsidRDefault="006C7D81" w:rsidP="006C7D81">
            <w:pPr>
              <w:spacing w:after="160" w:line="259" w:lineRule="auto"/>
            </w:pPr>
            <w:r w:rsidRPr="006C7D81">
              <w:t>Both comparatively tolerant of uncertainty</w:t>
            </w:r>
          </w:p>
        </w:tc>
      </w:tr>
      <w:tr w:rsidR="006C7D81" w:rsidRPr="006C7D81" w14:paraId="6120000E" w14:textId="77777777" w:rsidTr="00581E15">
        <w:tc>
          <w:tcPr>
            <w:tcW w:w="0" w:type="auto"/>
            <w:hideMark/>
          </w:tcPr>
          <w:p w14:paraId="2C0927E0" w14:textId="77777777" w:rsidR="006C7D81" w:rsidRPr="006C7D81" w:rsidRDefault="006C7D81" w:rsidP="006C7D81">
            <w:pPr>
              <w:spacing w:after="160" w:line="259" w:lineRule="auto"/>
            </w:pPr>
            <w:r w:rsidRPr="006C7D81">
              <w:t>Long-Term Orientation</w:t>
            </w:r>
          </w:p>
        </w:tc>
        <w:tc>
          <w:tcPr>
            <w:tcW w:w="0" w:type="auto"/>
            <w:hideMark/>
          </w:tcPr>
          <w:p w14:paraId="764B838E" w14:textId="77777777" w:rsidR="006C7D81" w:rsidRPr="006C7D81" w:rsidRDefault="006C7D81" w:rsidP="006C7D81">
            <w:pPr>
              <w:spacing w:after="160" w:line="259" w:lineRule="auto"/>
            </w:pPr>
            <w:r w:rsidRPr="006C7D81">
              <w:t>51</w:t>
            </w:r>
          </w:p>
        </w:tc>
        <w:tc>
          <w:tcPr>
            <w:tcW w:w="0" w:type="auto"/>
            <w:hideMark/>
          </w:tcPr>
          <w:p w14:paraId="4A02CDDB" w14:textId="77777777" w:rsidR="006C7D81" w:rsidRPr="006C7D81" w:rsidRDefault="006C7D81" w:rsidP="006C7D81">
            <w:pPr>
              <w:spacing w:after="160" w:line="259" w:lineRule="auto"/>
            </w:pPr>
            <w:r w:rsidRPr="006C7D81">
              <w:t>61</w:t>
            </w:r>
          </w:p>
        </w:tc>
        <w:tc>
          <w:tcPr>
            <w:tcW w:w="0" w:type="auto"/>
            <w:hideMark/>
          </w:tcPr>
          <w:p w14:paraId="68A01A5B" w14:textId="77777777" w:rsidR="006C7D81" w:rsidRPr="006C7D81" w:rsidRDefault="006C7D81" w:rsidP="006C7D81">
            <w:pPr>
              <w:spacing w:after="160" w:line="259" w:lineRule="auto"/>
            </w:pPr>
            <w:r w:rsidRPr="006C7D81">
              <w:t>Somewhat stronger long-term orientation in India</w:t>
            </w:r>
          </w:p>
        </w:tc>
      </w:tr>
      <w:tr w:rsidR="006C7D81" w:rsidRPr="006C7D81" w14:paraId="452AE182" w14:textId="77777777" w:rsidTr="00581E15">
        <w:tc>
          <w:tcPr>
            <w:tcW w:w="0" w:type="auto"/>
            <w:hideMark/>
          </w:tcPr>
          <w:p w14:paraId="23AF019D" w14:textId="77777777" w:rsidR="006C7D81" w:rsidRPr="006C7D81" w:rsidRDefault="006C7D81" w:rsidP="006C7D81">
            <w:pPr>
              <w:spacing w:after="160" w:line="259" w:lineRule="auto"/>
            </w:pPr>
            <w:r w:rsidRPr="006C7D81">
              <w:t>Indulgence</w:t>
            </w:r>
          </w:p>
        </w:tc>
        <w:tc>
          <w:tcPr>
            <w:tcW w:w="0" w:type="auto"/>
            <w:hideMark/>
          </w:tcPr>
          <w:p w14:paraId="0BDDA66D" w14:textId="77777777" w:rsidR="006C7D81" w:rsidRPr="006C7D81" w:rsidRDefault="006C7D81" w:rsidP="006C7D81">
            <w:pPr>
              <w:spacing w:after="160" w:line="259" w:lineRule="auto"/>
            </w:pPr>
            <w:r w:rsidRPr="006C7D81">
              <w:t>69</w:t>
            </w:r>
          </w:p>
        </w:tc>
        <w:tc>
          <w:tcPr>
            <w:tcW w:w="0" w:type="auto"/>
            <w:hideMark/>
          </w:tcPr>
          <w:p w14:paraId="51465486" w14:textId="77777777" w:rsidR="006C7D81" w:rsidRPr="006C7D81" w:rsidRDefault="006C7D81" w:rsidP="006C7D81">
            <w:pPr>
              <w:spacing w:after="160" w:line="259" w:lineRule="auto"/>
            </w:pPr>
            <w:r w:rsidRPr="006C7D81">
              <w:t>26</w:t>
            </w:r>
          </w:p>
        </w:tc>
        <w:tc>
          <w:tcPr>
            <w:tcW w:w="0" w:type="auto"/>
            <w:hideMark/>
          </w:tcPr>
          <w:p w14:paraId="122589F9" w14:textId="77777777" w:rsidR="006C7D81" w:rsidRPr="006C7D81" w:rsidRDefault="006C7D81" w:rsidP="006C7D81">
            <w:pPr>
              <w:spacing w:after="160" w:line="259" w:lineRule="auto"/>
            </w:pPr>
            <w:r w:rsidRPr="006C7D81">
              <w:t>Greater indulgence orientation in UK</w:t>
            </w:r>
          </w:p>
        </w:tc>
      </w:tr>
    </w:tbl>
    <w:p w14:paraId="63BD2849" w14:textId="32091A5C" w:rsidR="00581E15" w:rsidRDefault="00581E15" w:rsidP="00581E15"/>
    <w:p w14:paraId="09CFF671" w14:textId="77777777" w:rsidR="003C69D9" w:rsidRDefault="003C69D9" w:rsidP="003C69D9">
      <w:pPr>
        <w:keepNext/>
        <w:jc w:val="center"/>
      </w:pPr>
      <w:r>
        <w:lastRenderedPageBreak/>
        <w:drawing>
          <wp:inline distT="0" distB="0" distL="0" distR="0" wp14:anchorId="3813EF4E" wp14:editId="30C31B2E">
            <wp:extent cx="3832860" cy="2223115"/>
            <wp:effectExtent l="0" t="0" r="0" b="6350"/>
            <wp:docPr id="8144659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465948" name="Picture 3"/>
                    <pic:cNvPicPr/>
                  </pic:nvPicPr>
                  <pic:blipFill rotWithShape="1">
                    <a:blip r:embed="rId13" cstate="print">
                      <a:extLst>
                        <a:ext uri="{28A0092B-C50C-407E-A947-70E740481C1C}">
                          <a14:useLocalDpi xmlns:a14="http://schemas.microsoft.com/office/drawing/2010/main" val="0"/>
                        </a:ext>
                      </a:extLst>
                    </a:blip>
                    <a:srcRect l="-2454" r="3150"/>
                    <a:stretch>
                      <a:fillRect/>
                    </a:stretch>
                  </pic:blipFill>
                  <pic:spPr bwMode="auto">
                    <a:xfrm>
                      <a:off x="0" y="0"/>
                      <a:ext cx="3846150" cy="2230823"/>
                    </a:xfrm>
                    <a:prstGeom prst="rect">
                      <a:avLst/>
                    </a:prstGeom>
                    <a:ln>
                      <a:noFill/>
                    </a:ln>
                    <a:extLst>
                      <a:ext uri="{53640926-AAD7-44D8-BBD7-CCE9431645EC}">
                        <a14:shadowObscured xmlns:a14="http://schemas.microsoft.com/office/drawing/2010/main"/>
                      </a:ext>
                    </a:extLst>
                  </pic:spPr>
                </pic:pic>
              </a:graphicData>
            </a:graphic>
          </wp:inline>
        </w:drawing>
      </w:r>
    </w:p>
    <w:p w14:paraId="6588B571" w14:textId="6D396AD4" w:rsidR="003C69D9" w:rsidRDefault="003C69D9" w:rsidP="003C69D9">
      <w:pPr>
        <w:pStyle w:val="Caption"/>
        <w:jc w:val="center"/>
      </w:pPr>
      <w:r>
        <w:t xml:space="preserve">Figure </w:t>
      </w:r>
      <w:r>
        <w:fldChar w:fldCharType="begin"/>
      </w:r>
      <w:r>
        <w:instrText xml:space="preserve"> SEQ Figure \* ARABIC </w:instrText>
      </w:r>
      <w:r>
        <w:fldChar w:fldCharType="separate"/>
      </w:r>
      <w:r w:rsidR="00E72460">
        <w:t>3</w:t>
      </w:r>
      <w:r>
        <w:fldChar w:fldCharType="end"/>
      </w:r>
      <w:r>
        <w:t xml:space="preserve">: </w:t>
      </w:r>
      <w:r w:rsidRPr="003C69D9">
        <w:t>Hofstede comparison</w:t>
      </w:r>
    </w:p>
    <w:p w14:paraId="34477464" w14:textId="77777777" w:rsidR="00B4109F" w:rsidRPr="00B4109F" w:rsidRDefault="00B4109F" w:rsidP="00B4109F">
      <w:pPr>
        <w:rPr>
          <w:b/>
          <w:bCs/>
        </w:rPr>
      </w:pPr>
    </w:p>
    <w:p w14:paraId="3A6F7FA2" w14:textId="57716549" w:rsidR="00B4109F" w:rsidRPr="00B4109F" w:rsidRDefault="00B4109F" w:rsidP="00B4109F">
      <w:pPr>
        <w:rPr>
          <w:b/>
          <w:bCs/>
        </w:rPr>
      </w:pPr>
      <w:r w:rsidRPr="00B4109F">
        <w:rPr>
          <w:b/>
          <w:bCs/>
        </w:rPr>
        <w:t>Power Distance</w:t>
      </w:r>
    </w:p>
    <w:p w14:paraId="628048EF" w14:textId="77777777" w:rsidR="00B4109F" w:rsidRDefault="00B4109F" w:rsidP="00B4109F">
      <w:r>
        <w:t>The Power Distance score of the UK is relatively low compared to India where the score is 77, meaning that hierarchical relations are accepted more in India. This means that Pizza Hut can focus more on equality in communication and individuals in participation and informal customer contact in the UK while Indian marketing can be more focused on credibility, authority and trusted social figures. But the score must not be taken to imply that all Indian consumers favour hierarchical communication as behaviour of consumers is also influenced by age, region and socioeconomic background. So, Pizza Hut should maintain its global brand values and adjust its communication style and endorsement to meet local expectations.</w:t>
      </w:r>
    </w:p>
    <w:p w14:paraId="6E7AE5EB" w14:textId="77777777" w:rsidR="00B4109F" w:rsidRPr="00B4109F" w:rsidRDefault="00B4109F" w:rsidP="00B4109F">
      <w:pPr>
        <w:rPr>
          <w:b/>
          <w:bCs/>
        </w:rPr>
      </w:pPr>
    </w:p>
    <w:p w14:paraId="7551C453" w14:textId="22609796" w:rsidR="00B4109F" w:rsidRPr="00B4109F" w:rsidRDefault="00B4109F" w:rsidP="00B4109F">
      <w:pPr>
        <w:rPr>
          <w:b/>
          <w:bCs/>
        </w:rPr>
      </w:pPr>
      <w:r w:rsidRPr="00B4109F">
        <w:rPr>
          <w:b/>
          <w:bCs/>
        </w:rPr>
        <w:t>Individualism</w:t>
      </w:r>
    </w:p>
    <w:p w14:paraId="5CE58CFA" w14:textId="4A33E7CE" w:rsidR="00B4109F" w:rsidRDefault="00B4109F" w:rsidP="00B4109F">
      <w:r>
        <w:t>The Individualism score is high in the UK (89) and low in India (48), which means that the UK is more oriented towards individual choice and India is more oriented towards collective relationships. This difference is beneficial for Pizza Hut's strategy of personalisation, individual choice and customised products in the UK market. Therefore, Pizza Hut might be able to harmonize its main brand image and sell tailored product packages, promotions and eating times to the two markets, which have different cultural orientations.</w:t>
      </w:r>
    </w:p>
    <w:p w14:paraId="6D5E3127" w14:textId="77777777" w:rsidR="00B4109F" w:rsidRDefault="00B4109F" w:rsidP="00B4109F"/>
    <w:p w14:paraId="33563428" w14:textId="6EA4297C" w:rsidR="00B4109F" w:rsidRPr="00B4109F" w:rsidRDefault="00B4109F" w:rsidP="00B4109F">
      <w:pPr>
        <w:rPr>
          <w:b/>
          <w:bCs/>
        </w:rPr>
      </w:pPr>
      <w:r w:rsidRPr="00B4109F">
        <w:rPr>
          <w:b/>
          <w:bCs/>
        </w:rPr>
        <w:t>Masculinity</w:t>
      </w:r>
    </w:p>
    <w:p w14:paraId="0D1BAED0" w14:textId="783C4D72" w:rsidR="00B4109F" w:rsidRDefault="00B4109F" w:rsidP="00B4109F">
      <w:r>
        <w:t>With scores of 66 versus 56, respectively, both markets have relatively strong orientations towards achievement, performance and success, as can be seen when compared with the UK score. The relatively smaller difference implies that Pizza Hut doesn't need to communicate differently between the two countries UK campaigns, however, can focus a little more on personal achievement, competitiveness and individual performance; Indian campaigns can be achievement focused, as well as family and social values. Hence, there are better grounds for a limited cultural reengineering of Pizza Hut's marketing mix than for a significant re-engineering.</w:t>
      </w:r>
    </w:p>
    <w:p w14:paraId="7A0E1197" w14:textId="77777777" w:rsidR="00B4109F" w:rsidRDefault="00B4109F" w:rsidP="00B4109F"/>
    <w:p w14:paraId="243A6CC2" w14:textId="2AD86BA4" w:rsidR="00B4109F" w:rsidRPr="00B4109F" w:rsidRDefault="00B4109F" w:rsidP="00B4109F">
      <w:pPr>
        <w:rPr>
          <w:b/>
          <w:bCs/>
        </w:rPr>
      </w:pPr>
      <w:r w:rsidRPr="00B4109F">
        <w:rPr>
          <w:b/>
          <w:bCs/>
        </w:rPr>
        <w:t>Uncertainty Avoidance</w:t>
      </w:r>
    </w:p>
    <w:p w14:paraId="706B0B77" w14:textId="77777777" w:rsidR="00B4109F" w:rsidRDefault="00B4109F" w:rsidP="00B4109F">
      <w:r>
        <w:lastRenderedPageBreak/>
        <w:t>However, the difference between the two markets in terms of Uncertainty Avoidance is not that marked with the UK at 35 and India at 40. Both nations are thus relatively accepting of uncertainty which means that Pizza Hut can introduce new products, promotional ideas and digital experiences without using a different approach to dealing with consumer uncertainty. However, product information, pricing and reliability of service is still significant, since cultural scores are national trends, not personal behavior. Pizza Hut should therefore have uniform international quality and food safety requirements and leave it to the local teams to decide how information and new products are presented.</w:t>
      </w:r>
    </w:p>
    <w:p w14:paraId="55A3CEE3" w14:textId="77777777" w:rsidR="00B4109F" w:rsidRDefault="00B4109F" w:rsidP="00B4109F"/>
    <w:p w14:paraId="50C58EFD" w14:textId="02BB50B0" w:rsidR="00B4109F" w:rsidRPr="00B4109F" w:rsidRDefault="00B4109F" w:rsidP="00B4109F">
      <w:pPr>
        <w:rPr>
          <w:b/>
          <w:bCs/>
        </w:rPr>
      </w:pPr>
      <w:r w:rsidRPr="00B4109F">
        <w:rPr>
          <w:b/>
          <w:bCs/>
        </w:rPr>
        <w:t>Long-Term Orientation</w:t>
      </w:r>
    </w:p>
    <w:p w14:paraId="460B54A7" w14:textId="77777777" w:rsidR="00B4109F" w:rsidRDefault="00B4109F" w:rsidP="00B4109F">
      <w:r>
        <w:t>India has a slightly higher LTI at 61 (and the UK at 51), suggesting that they have a slightly stronger long-term orientation. This could help in bolstering marketing strategies in India that focus on building long-term customer relationships, value, loyalty and engagement, instead of just short-term offers. In the UK, Pizza Hut can focus a bit more on convenience, value to the individual and customer experience, without compromising on loyalty programmes. The difference therefore justifies a moderately adapted relationship-marketing approach, keeping the global brand constant but changing customer-reliability mechanisms depending on the local expectations.</w:t>
      </w:r>
    </w:p>
    <w:p w14:paraId="3BBB7537" w14:textId="77777777" w:rsidR="00B4109F" w:rsidRDefault="00B4109F" w:rsidP="00B4109F"/>
    <w:p w14:paraId="2B7EAE90" w14:textId="67132F1A" w:rsidR="00B4109F" w:rsidRPr="00B4109F" w:rsidRDefault="00B4109F" w:rsidP="00B4109F">
      <w:pPr>
        <w:rPr>
          <w:b/>
          <w:bCs/>
        </w:rPr>
      </w:pPr>
      <w:r w:rsidRPr="00B4109F">
        <w:rPr>
          <w:b/>
          <w:bCs/>
        </w:rPr>
        <w:t>Indulgence</w:t>
      </w:r>
    </w:p>
    <w:p w14:paraId="35FB9F5B" w14:textId="77777777" w:rsidR="00B4109F" w:rsidRDefault="00B4109F" w:rsidP="00B4109F">
      <w:r>
        <w:t>This reflects the UK consumer's view as a characteristically high score of 69 on Indulgence compared to 26 for India, which indicates that UK consumers might have a more pronounced focus on leisure, enjoyment and personal gratification. For the Pizza Hut, this helps their positioning to focus on personal enjoyment, convenience and indulgent consumption in the UK market. In India the lower score indicates that indulgence could be conveyed more effectively during family events, occasions, sharing and perceived value, rather than by individual pleasure alone. Hence, Pizza Hut should keep the concept of enjoyment and fun worldwide but make the social context in which Pizza Hut is presented different in every market.</w:t>
      </w:r>
    </w:p>
    <w:p w14:paraId="111D461F" w14:textId="77777777" w:rsidR="00B4109F" w:rsidRDefault="00B4109F" w:rsidP="00B4109F"/>
    <w:p w14:paraId="4966DB62" w14:textId="6602D701" w:rsidR="00B4109F" w:rsidRPr="00B4109F" w:rsidRDefault="00B4109F" w:rsidP="00B4109F">
      <w:pPr>
        <w:rPr>
          <w:b/>
          <w:bCs/>
        </w:rPr>
      </w:pPr>
      <w:r w:rsidRPr="00B4109F">
        <w:rPr>
          <w:b/>
          <w:bCs/>
        </w:rPr>
        <w:t>Overall Cultural Implication</w:t>
      </w:r>
    </w:p>
    <w:p w14:paraId="09FB2BED" w14:textId="77777777" w:rsidR="00B4109F" w:rsidRDefault="00B4109F" w:rsidP="00B4109F">
      <w:r>
        <w:t>In overall terms, the Hofstede comparison suggests that the biggest cultural differences between the UK and India are in terms of Power Distance, Individualism and Indulgence, with Masculinity and Uncertainty Avoidance having comparatively smaller differences. The findings support Pizza Hut's selective-adaptation approach, as the global brand promise is consistent while communication, consumption occasions, product presentation and the emphasis of the promotion are localised. But Hofstede's country level scores are not necessarily to be interpreted as a blueprint for the actual behaviour of consumers, as the assignment itself points out, since there can be socioeconomic and generational and geographical differences within the countries.</w:t>
      </w:r>
    </w:p>
    <w:p w14:paraId="6EDFD79D" w14:textId="77777777" w:rsidR="00581E15" w:rsidRDefault="00581E15" w:rsidP="00581E15"/>
    <w:p w14:paraId="44C71EC1" w14:textId="161A8921" w:rsidR="00581E15" w:rsidRDefault="00B4109F" w:rsidP="00862CFB">
      <w:pPr>
        <w:pStyle w:val="Heading2"/>
      </w:pPr>
      <w:bookmarkStart w:id="11" w:name="_Toc237536417"/>
      <w:r>
        <w:t>5</w:t>
      </w:r>
      <w:r w:rsidR="00581E15">
        <w:t>. STP Analysis</w:t>
      </w:r>
      <w:bookmarkEnd w:id="11"/>
    </w:p>
    <w:p w14:paraId="6CE4FCB0" w14:textId="2F394FE1" w:rsidR="004B6DBE" w:rsidRDefault="00B4109F" w:rsidP="004B6DBE">
      <w:pPr>
        <w:pStyle w:val="Heading3"/>
      </w:pPr>
      <w:bookmarkStart w:id="12" w:name="_Toc237536418"/>
      <w:r>
        <w:t>5</w:t>
      </w:r>
      <w:r w:rsidR="00581E15">
        <w:t>.1 Segmentation</w:t>
      </w:r>
      <w:bookmarkEnd w:id="12"/>
    </w:p>
    <w:p w14:paraId="787B92B5" w14:textId="494DB496" w:rsidR="004B6DBE" w:rsidRDefault="004B6DBE" w:rsidP="004B6DBE">
      <w:r>
        <w:t xml:space="preserve">In UK, relevant segments consist of digitally active young adults, students, families, convenience oriented consumers and frequent delivery users. Behavioural segmentation should be of particular interest because customers can be segmented based on how often they buy, the value of their </w:t>
      </w:r>
      <w:r>
        <w:lastRenderedPageBreak/>
        <w:t>purchases, their favourite product, where they order from, and how receptive they are towards promotions. This is aligned with Pizza Hut UK's digital loyalty offer, where customers can collect rewards based on their online orders via its app and website. The high scores for Individualism (89) and Indulgence (69) in the UK justify more focus on personal choice and customisation, and a focus on personal enjoyment and convenience of placing pizza, respectively.</w:t>
      </w:r>
    </w:p>
    <w:p w14:paraId="37B81BA5" w14:textId="77777777" w:rsidR="004B6DBE" w:rsidRDefault="004B6DBE" w:rsidP="004B6DBE">
      <w:r>
        <w:t>For India, segmentation should be more sensitive to vegetarianism, geographic, regional preference, income, and family structure, as well as digital behaviour. This is more of a reflection on the lower score for Individualism (48) and higher score for Power Distance (77), meaning that collective consumption and culturally credible communication may be more important than a purely individualistic proposition. The evidence of this localisation is found on Pizza Hut's current Indian menu which offers paneer, tandoori and a myriad of vegetarian choices. The segmentation framework can thus be kept consistent at the global level, but the weights given to the variables defining commercially attractive segments should differ for each market.</w:t>
      </w:r>
    </w:p>
    <w:p w14:paraId="2D096661" w14:textId="77777777" w:rsidR="004B6DBE" w:rsidRDefault="004B6DBE" w:rsidP="004B6DBE"/>
    <w:p w14:paraId="688C9EA8" w14:textId="5040C3C7" w:rsidR="004B6DBE" w:rsidRDefault="004B6DBE" w:rsidP="004B6DBE">
      <w:pPr>
        <w:pStyle w:val="Heading3"/>
      </w:pPr>
      <w:bookmarkStart w:id="13" w:name="_Toc237536419"/>
      <w:r>
        <w:t>5.2 Targeting</w:t>
      </w:r>
      <w:bookmarkEnd w:id="13"/>
    </w:p>
    <w:p w14:paraId="66E4CDB0" w14:textId="57888140" w:rsidR="004B6DBE" w:rsidRDefault="004B6DBE" w:rsidP="004B6DBE">
      <w:r>
        <w:t>These groups are especially significant as the UK is a mature market where Pizza Hut needs to compete beyond just the ability to be available and to the experience it can offer to customers, its digital engagement and retention. As a result, it is likely that targeting will focus on behavioural data, which can identify high frequency customers and high promotional responsiveness customers to enable more selective offers than blanket discounts.</w:t>
      </w:r>
    </w:p>
    <w:p w14:paraId="72B3D3BE" w14:textId="77777777" w:rsidR="004B6DBE" w:rsidRDefault="004B6DBE" w:rsidP="004B6DBE">
      <w:r>
        <w:t>Targeting in India should focus on urban middle class consumers, younger and digitally active consumers and families, especially those who want to enjoy a pizza brand that is known internationally within their budget and tastes relevant to them. This is more defensible commercially than attacking the Indian market overall as this is a difficult market to effectively implement a one size fits all solution given India's geographic and cultural diversity. Newer customers have also been given a shout-out with the recent move that Pizza Hut India has made with its strategy, with the company also being omni-channel in its approach. Meanwhile, Pizza Hut India's product lineup has also continued to include locally relatable flavours. Therefore, the targeting approach should include demographic factors along with behavioural and cultural factors, not only income or age.</w:t>
      </w:r>
    </w:p>
    <w:p w14:paraId="77CF150F" w14:textId="77777777" w:rsidR="004B6DBE" w:rsidRDefault="004B6DBE" w:rsidP="004B6DBE"/>
    <w:p w14:paraId="508FCA85" w14:textId="036C88BC" w:rsidR="004B6DBE" w:rsidRDefault="004B6DBE" w:rsidP="004B6DBE">
      <w:pPr>
        <w:pStyle w:val="Heading3"/>
      </w:pPr>
      <w:bookmarkStart w:id="14" w:name="_Toc237536420"/>
      <w:r>
        <w:t>5.3 Positioning</w:t>
      </w:r>
      <w:bookmarkEnd w:id="14"/>
    </w:p>
    <w:p w14:paraId="73E6A45D" w14:textId="51606DD0" w:rsidR="004B6DBE" w:rsidRDefault="004B6DBE" w:rsidP="004B6DBE">
      <w:r>
        <w:t>Pizza Hut needs to have a consistent brand position in keeping with its global name and needs to fine-tune the value proposition to local consumer preferences. It is better than full standardization and localization as international marketing research indicates that the effectiveness of adaptation is dependent on market circumstances and the nature of adaptation of the marketing activities (Hultman and Oghazi, 2024).</w:t>
      </w:r>
    </w:p>
    <w:p w14:paraId="13B7D415" w14:textId="40AC63FC" w:rsidR="004B6DBE" w:rsidRDefault="004B6DBE" w:rsidP="004B6DBE">
      <w:r>
        <w:t>Pizza Hut should be associated with convenience, choice, customisation, digital engagement, loyalty and indulgence in the UK. This positioning is fitting due to the country's very individualistic cultural makeup and will enable the use of personalised digital experiences and loyalty mechanisms. Pizza Hut's UK rewards programme already exists to provide a platform for the brand to drive repeat engagement and retention.</w:t>
      </w:r>
    </w:p>
    <w:p w14:paraId="38F904E0" w14:textId="6E973E64" w:rsidR="00B64F4A" w:rsidRDefault="004B6DBE" w:rsidP="004B6DBE">
      <w:r>
        <w:t xml:space="preserve">For India it should highlight global credibility, Indian flavours, affordability, family sharing and vegetarian option. This proposition is backed by the current adaptation of Pizza Hut India products such as paneer, tandoori, etc. which have been introduced for local relevance. The lower Indulgence and Individualism scores also suggest the reasons for why enjoyment is more easily </w:t>
      </w:r>
      <w:r>
        <w:lastRenderedPageBreak/>
        <w:t>conveyed through the family occasion, by sharing and value, rather than just individual gratification</w:t>
      </w:r>
      <w:r w:rsidR="00B64F4A">
        <w:t>.</w:t>
      </w:r>
    </w:p>
    <w:p w14:paraId="1012E3FE" w14:textId="77777777" w:rsidR="00E72460" w:rsidRDefault="00E72460" w:rsidP="00E72460">
      <w:pPr>
        <w:keepNext/>
        <w:jc w:val="center"/>
      </w:pPr>
      <w:r>
        <w:drawing>
          <wp:inline distT="0" distB="0" distL="0" distR="0" wp14:anchorId="7AC48AB1" wp14:editId="0E80797A">
            <wp:extent cx="3795884" cy="3171093"/>
            <wp:effectExtent l="0" t="0" r="0" b="0"/>
            <wp:docPr id="1530522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52285" name="Picture 153052285"/>
                    <pic:cNvPicPr/>
                  </pic:nvPicPr>
                  <pic:blipFill rotWithShape="1">
                    <a:blip r:embed="rId12">
                      <a:extLst>
                        <a:ext uri="{28A0092B-C50C-407E-A947-70E740481C1C}">
                          <a14:useLocalDpi xmlns:a14="http://schemas.microsoft.com/office/drawing/2010/main" val="0"/>
                        </a:ext>
                      </a:extLst>
                    </a:blip>
                    <a:srcRect t="53507" r="69502" b="8273"/>
                    <a:stretch>
                      <a:fillRect/>
                    </a:stretch>
                  </pic:blipFill>
                  <pic:spPr bwMode="auto">
                    <a:xfrm>
                      <a:off x="0" y="0"/>
                      <a:ext cx="3833154" cy="3202228"/>
                    </a:xfrm>
                    <a:prstGeom prst="rect">
                      <a:avLst/>
                    </a:prstGeom>
                    <a:ln>
                      <a:noFill/>
                    </a:ln>
                    <a:extLst>
                      <a:ext uri="{53640926-AAD7-44D8-BBD7-CCE9431645EC}">
                        <a14:shadowObscured xmlns:a14="http://schemas.microsoft.com/office/drawing/2010/main"/>
                      </a:ext>
                    </a:extLst>
                  </pic:spPr>
                </pic:pic>
              </a:graphicData>
            </a:graphic>
          </wp:inline>
        </w:drawing>
      </w:r>
    </w:p>
    <w:p w14:paraId="7F220ADB" w14:textId="13A04E83" w:rsidR="00E72460" w:rsidRDefault="00E72460" w:rsidP="00E72460">
      <w:pPr>
        <w:pStyle w:val="Caption"/>
        <w:jc w:val="center"/>
      </w:pPr>
      <w:r>
        <w:t xml:space="preserve">Figure </w:t>
      </w:r>
      <w:r>
        <w:fldChar w:fldCharType="begin"/>
      </w:r>
      <w:r>
        <w:instrText xml:space="preserve"> SEQ Figure \* ARABIC </w:instrText>
      </w:r>
      <w:r>
        <w:fldChar w:fldCharType="separate"/>
      </w:r>
      <w:r>
        <w:t>4</w:t>
      </w:r>
      <w:r>
        <w:fldChar w:fldCharType="end"/>
      </w:r>
      <w:r>
        <w:t>: STP Analysis</w:t>
      </w:r>
    </w:p>
    <w:p w14:paraId="6D6E4844" w14:textId="77777777" w:rsidR="00581E15" w:rsidRDefault="00581E15" w:rsidP="00581E15"/>
    <w:p w14:paraId="37CF8D1A" w14:textId="4DD892D4" w:rsidR="00581E15" w:rsidRDefault="00B4109F" w:rsidP="00862CFB">
      <w:pPr>
        <w:pStyle w:val="Heading2"/>
      </w:pPr>
      <w:bookmarkStart w:id="15" w:name="_Toc237536421"/>
      <w:r>
        <w:t>6</w:t>
      </w:r>
      <w:r w:rsidR="00581E15">
        <w:t>. Comparative 7Ps</w:t>
      </w:r>
      <w:bookmarkEnd w:id="15"/>
    </w:p>
    <w:p w14:paraId="3064F7B0" w14:textId="77777777" w:rsidR="00581E15" w:rsidRPr="00E72460" w:rsidRDefault="00581E15" w:rsidP="00581E15">
      <w:pPr>
        <w:rPr>
          <w:b/>
          <w:bCs/>
        </w:rPr>
      </w:pPr>
      <w:r w:rsidRPr="00E72460">
        <w:rPr>
          <w:b/>
          <w:bCs/>
        </w:rPr>
        <w:t>Product</w:t>
      </w:r>
    </w:p>
    <w:p w14:paraId="2C7EDB3A" w14:textId="77777777" w:rsidR="00581E15" w:rsidRDefault="00581E15" w:rsidP="00581E15">
      <w:r>
        <w:t>Product is the best aspect for which to adapt.</w:t>
      </w:r>
    </w:p>
    <w:p w14:paraId="19AD1411" w14:textId="77777777" w:rsidR="00581E15" w:rsidRDefault="00581E15" w:rsidP="00581E15">
      <w:r>
        <w:t>The UK can keep a portfolio of popular pizza type, side dish and dessert products, and improve choice and nutrition transparency.</w:t>
      </w:r>
    </w:p>
    <w:p w14:paraId="1FE79B68" w14:textId="77777777" w:rsidR="00581E15" w:rsidRDefault="00581E15" w:rsidP="00581E15">
      <w:r>
        <w:t>Localisation is needed in a more robust way in India. Products with paneer, tandoori and Indian flavour profiles are examples of how Pizza Hut can merge local preferences into its global pizza architecture.</w:t>
      </w:r>
    </w:p>
    <w:p w14:paraId="1341A659" w14:textId="77777777" w:rsidR="00581E15" w:rsidRDefault="00581E15" w:rsidP="00581E15">
      <w:r>
        <w:t xml:space="preserve">Research into international product adaptation has recently revealed that the effect of adaptation on performance depends on the type of adaptation and the type of performance, and that such effect is multidimensional (2025). </w:t>
      </w:r>
    </w:p>
    <w:p w14:paraId="40B19624" w14:textId="77777777" w:rsidR="00581E15" w:rsidRPr="00E72460" w:rsidRDefault="00581E15" w:rsidP="00581E15">
      <w:pPr>
        <w:rPr>
          <w:b/>
          <w:bCs/>
        </w:rPr>
      </w:pPr>
      <w:r w:rsidRPr="00E72460">
        <w:rPr>
          <w:b/>
          <w:bCs/>
        </w:rPr>
        <w:t>Price</w:t>
      </w:r>
    </w:p>
    <w:p w14:paraId="77D9AB02" w14:textId="77777777" w:rsidR="00581E15" w:rsidRDefault="00581E15" w:rsidP="00581E15">
      <w:r>
        <w:t>There should be targeted discounting in the UK and not blanket discounting.</w:t>
      </w:r>
    </w:p>
    <w:p w14:paraId="748253F3" w14:textId="77777777" w:rsidR="00581E15" w:rsidRDefault="00581E15" w:rsidP="00581E15">
      <w:r>
        <w:t xml:space="preserve">India needs lower pricing, though too much promotion can lead to a decline in margins. Competition, cost and declining same-store sales are evident in India's QSR market. </w:t>
      </w:r>
    </w:p>
    <w:p w14:paraId="46DB8498" w14:textId="77777777" w:rsidR="00581E15" w:rsidRDefault="00581E15" w:rsidP="00581E15">
      <w:r>
        <w:t>Thus, Pizza Hut should employ:</w:t>
      </w:r>
    </w:p>
    <w:p w14:paraId="6E7A83AC" w14:textId="45666237" w:rsidR="00581E15" w:rsidRDefault="00581E15">
      <w:pPr>
        <w:pStyle w:val="ListParagraph"/>
        <w:numPr>
          <w:ilvl w:val="0"/>
          <w:numId w:val="12"/>
        </w:numPr>
      </w:pPr>
      <w:r>
        <w:t xml:space="preserve">entry-level products; </w:t>
      </w:r>
    </w:p>
    <w:p w14:paraId="6D1A501F" w14:textId="46E36C4F" w:rsidR="00581E15" w:rsidRDefault="00581E15">
      <w:pPr>
        <w:pStyle w:val="ListParagraph"/>
        <w:numPr>
          <w:ilvl w:val="0"/>
          <w:numId w:val="12"/>
        </w:numPr>
      </w:pPr>
      <w:r>
        <w:t xml:space="preserve">family bundles; </w:t>
      </w:r>
    </w:p>
    <w:p w14:paraId="2580B22B" w14:textId="39FA19E3" w:rsidR="00581E15" w:rsidRDefault="00581E15">
      <w:pPr>
        <w:pStyle w:val="ListParagraph"/>
        <w:numPr>
          <w:ilvl w:val="0"/>
          <w:numId w:val="12"/>
        </w:numPr>
      </w:pPr>
      <w:r>
        <w:t xml:space="preserve">loyalty rewards; </w:t>
      </w:r>
    </w:p>
    <w:p w14:paraId="553FEDAB" w14:textId="6023951F" w:rsidR="00581E15" w:rsidRDefault="00581E15">
      <w:pPr>
        <w:pStyle w:val="ListParagraph"/>
        <w:numPr>
          <w:ilvl w:val="0"/>
          <w:numId w:val="12"/>
        </w:numPr>
      </w:pPr>
      <w:r>
        <w:t xml:space="preserve">targeted promotions; </w:t>
      </w:r>
    </w:p>
    <w:p w14:paraId="108D8EFE" w14:textId="0BFD1578" w:rsidR="00581E15" w:rsidRDefault="00581E15">
      <w:pPr>
        <w:pStyle w:val="ListParagraph"/>
        <w:numPr>
          <w:ilvl w:val="0"/>
          <w:numId w:val="12"/>
        </w:numPr>
      </w:pPr>
      <w:r>
        <w:lastRenderedPageBreak/>
        <w:t xml:space="preserve">menu engineering. </w:t>
      </w:r>
    </w:p>
    <w:p w14:paraId="21B35FE5" w14:textId="77777777" w:rsidR="00581E15" w:rsidRDefault="00581E15" w:rsidP="00581E15">
      <w:r>
        <w:t>The goal must be to optimise value not to maximise discounts.</w:t>
      </w:r>
    </w:p>
    <w:p w14:paraId="7972A1D0" w14:textId="77777777" w:rsidR="00581E15" w:rsidRPr="00E72460" w:rsidRDefault="00581E15" w:rsidP="00581E15">
      <w:pPr>
        <w:rPr>
          <w:b/>
          <w:bCs/>
        </w:rPr>
      </w:pPr>
      <w:r w:rsidRPr="00E72460">
        <w:rPr>
          <w:b/>
          <w:bCs/>
        </w:rPr>
        <w:t>Place</w:t>
      </w:r>
    </w:p>
    <w:p w14:paraId="3DB6AFA9" w14:textId="77777777" w:rsidR="00581E15" w:rsidRDefault="00581E15" w:rsidP="00581E15">
      <w:r>
        <w:t>The focus should be on the UK as it strives to become more efficient across restaurants, collection, direct delivery and third-party platforms.</w:t>
      </w:r>
    </w:p>
    <w:p w14:paraId="247DAD0E" w14:textId="77777777" w:rsidR="00581E15" w:rsidRDefault="00581E15" w:rsidP="00581E15">
      <w:r>
        <w:t>India needs to invest in a combination of digital and strategic physical distribution. Development should be targeted at areas that can achieve a sufficient order density and unit economics.</w:t>
      </w:r>
    </w:p>
    <w:p w14:paraId="0464B095" w14:textId="77777777" w:rsidR="00581E15" w:rsidRPr="00E72460" w:rsidRDefault="00581E15" w:rsidP="00581E15">
      <w:pPr>
        <w:rPr>
          <w:b/>
          <w:bCs/>
        </w:rPr>
      </w:pPr>
      <w:r w:rsidRPr="00E72460">
        <w:rPr>
          <w:b/>
          <w:bCs/>
        </w:rPr>
        <w:t>Promotion</w:t>
      </w:r>
    </w:p>
    <w:p w14:paraId="25D6E3FA" w14:textId="77777777" w:rsidR="00581E15" w:rsidRDefault="00581E15" w:rsidP="00581E15">
      <w:r>
        <w:t>Promotion needs a lot of adaption.</w:t>
      </w:r>
    </w:p>
    <w:p w14:paraId="3FF4A8DD" w14:textId="77777777" w:rsidR="00581E15" w:rsidRDefault="00581E15" w:rsidP="00581E15">
      <w:r>
        <w:t xml:space="preserve">The 2026 HFSS restrictions in the UK include paid advertising of less healthy products online, and the 9pm TV watershed. </w:t>
      </w:r>
    </w:p>
    <w:p w14:paraId="27FF0539" w14:textId="77777777" w:rsidR="00581E15" w:rsidRDefault="00581E15" w:rsidP="00581E15">
      <w:r>
        <w:t>Therefore, Pizza Hut should focus more on:</w:t>
      </w:r>
    </w:p>
    <w:p w14:paraId="7D781480" w14:textId="218A25B4" w:rsidR="00581E15" w:rsidRDefault="00581E15">
      <w:pPr>
        <w:pStyle w:val="ListParagraph"/>
        <w:numPr>
          <w:ilvl w:val="0"/>
          <w:numId w:val="11"/>
        </w:numPr>
      </w:pPr>
      <w:r>
        <w:t xml:space="preserve">brand advertising; </w:t>
      </w:r>
    </w:p>
    <w:p w14:paraId="02B76691" w14:textId="46E1A1D0" w:rsidR="00581E15" w:rsidRDefault="00581E15">
      <w:pPr>
        <w:pStyle w:val="ListParagraph"/>
        <w:numPr>
          <w:ilvl w:val="0"/>
          <w:numId w:val="11"/>
        </w:numPr>
      </w:pPr>
      <w:r>
        <w:t xml:space="preserve">owned media; </w:t>
      </w:r>
    </w:p>
    <w:p w14:paraId="50E68A16" w14:textId="36D7295C" w:rsidR="00581E15" w:rsidRDefault="00581E15">
      <w:pPr>
        <w:pStyle w:val="ListParagraph"/>
        <w:numPr>
          <w:ilvl w:val="0"/>
          <w:numId w:val="11"/>
        </w:numPr>
      </w:pPr>
      <w:r>
        <w:t xml:space="preserve">loyalty; </w:t>
      </w:r>
    </w:p>
    <w:p w14:paraId="374C5DCA" w14:textId="665DCDD8" w:rsidR="00581E15" w:rsidRDefault="00581E15">
      <w:pPr>
        <w:pStyle w:val="ListParagraph"/>
        <w:numPr>
          <w:ilvl w:val="0"/>
          <w:numId w:val="11"/>
        </w:numPr>
      </w:pPr>
      <w:r>
        <w:t xml:space="preserve">CRM; </w:t>
      </w:r>
    </w:p>
    <w:p w14:paraId="07B6D92A" w14:textId="10A5CDEF" w:rsidR="00581E15" w:rsidRDefault="00581E15">
      <w:pPr>
        <w:pStyle w:val="ListParagraph"/>
        <w:numPr>
          <w:ilvl w:val="0"/>
          <w:numId w:val="11"/>
        </w:numPr>
      </w:pPr>
      <w:r>
        <w:t xml:space="preserve">compliant communications. </w:t>
      </w:r>
    </w:p>
    <w:p w14:paraId="0CB5DE60" w14:textId="77777777" w:rsidR="00581E15" w:rsidRDefault="00581E15" w:rsidP="00581E15">
      <w:r>
        <w:t>India is more receptive to localized campaigns through regional influencers, festivals, and family events, using the language of the region.</w:t>
      </w:r>
    </w:p>
    <w:p w14:paraId="5E3C53F5" w14:textId="77777777" w:rsidR="00581E15" w:rsidRPr="00E72460" w:rsidRDefault="00581E15" w:rsidP="00581E15">
      <w:pPr>
        <w:rPr>
          <w:b/>
          <w:bCs/>
        </w:rPr>
      </w:pPr>
      <w:r w:rsidRPr="00E72460">
        <w:rPr>
          <w:b/>
          <w:bCs/>
        </w:rPr>
        <w:t>People</w:t>
      </w:r>
    </w:p>
    <w:p w14:paraId="4B6DBB11" w14:textId="77777777" w:rsidR="00581E15" w:rsidRDefault="00581E15" w:rsidP="00581E15">
      <w:r>
        <w:t>Food safety, service quality and training should be based on global standards, and employee practices should be adapted according to the expectations of the consumers.</w:t>
      </w:r>
    </w:p>
    <w:p w14:paraId="4BAE4594" w14:textId="77777777" w:rsidR="00581E15" w:rsidRDefault="00581E15" w:rsidP="00581E15">
      <w:r>
        <w:t>In a franchise system, this is especially significant as customer experience is delivered via the franchisees, not directly from the brand itself.</w:t>
      </w:r>
    </w:p>
    <w:p w14:paraId="77B026C3" w14:textId="77777777" w:rsidR="00581E15" w:rsidRPr="00E72460" w:rsidRDefault="00581E15" w:rsidP="00581E15">
      <w:pPr>
        <w:rPr>
          <w:b/>
          <w:bCs/>
        </w:rPr>
      </w:pPr>
      <w:r w:rsidRPr="00E72460">
        <w:rPr>
          <w:b/>
          <w:bCs/>
        </w:rPr>
        <w:t>Process</w:t>
      </w:r>
    </w:p>
    <w:p w14:paraId="3BCC0B8A" w14:textId="77777777" w:rsidR="00581E15" w:rsidRDefault="00581E15" w:rsidP="00581E15">
      <w:r>
        <w:t>Pizza Hut needs to unify fundamental processes relating to:</w:t>
      </w:r>
    </w:p>
    <w:p w14:paraId="1DE37AFC" w14:textId="0340508C" w:rsidR="00581E15" w:rsidRDefault="00581E15">
      <w:pPr>
        <w:pStyle w:val="ListParagraph"/>
        <w:numPr>
          <w:ilvl w:val="0"/>
          <w:numId w:val="10"/>
        </w:numPr>
      </w:pPr>
      <w:r>
        <w:t xml:space="preserve">food safety; </w:t>
      </w:r>
    </w:p>
    <w:p w14:paraId="3AF1E4D2" w14:textId="71D1CF10" w:rsidR="00581E15" w:rsidRDefault="00581E15">
      <w:pPr>
        <w:pStyle w:val="ListParagraph"/>
        <w:numPr>
          <w:ilvl w:val="0"/>
          <w:numId w:val="10"/>
        </w:numPr>
      </w:pPr>
      <w:r>
        <w:t xml:space="preserve">quality; </w:t>
      </w:r>
    </w:p>
    <w:p w14:paraId="6CE42CDF" w14:textId="27787F43" w:rsidR="00581E15" w:rsidRDefault="00581E15">
      <w:pPr>
        <w:pStyle w:val="ListParagraph"/>
        <w:numPr>
          <w:ilvl w:val="0"/>
          <w:numId w:val="10"/>
        </w:numPr>
      </w:pPr>
      <w:r>
        <w:t xml:space="preserve">order management; </w:t>
      </w:r>
    </w:p>
    <w:p w14:paraId="2DB8E982" w14:textId="01DDD5D1" w:rsidR="006C7D81" w:rsidRPr="006C7D81" w:rsidRDefault="00581E15">
      <w:pPr>
        <w:pStyle w:val="ListParagraph"/>
        <w:numPr>
          <w:ilvl w:val="0"/>
          <w:numId w:val="10"/>
        </w:numPr>
      </w:pPr>
      <w:r>
        <w:t>delivery standards.</w:t>
      </w:r>
    </w:p>
    <w:p w14:paraId="1D7758BC" w14:textId="77777777" w:rsidR="00581E15" w:rsidRDefault="00581E15" w:rsidP="00581E15">
      <w:r>
        <w:t>But the customers' journeys can be localised. In India, family might be more important and local products, while in the UK, digital convenience and individual customisation might be more important.</w:t>
      </w:r>
    </w:p>
    <w:p w14:paraId="0693E02B" w14:textId="77777777" w:rsidR="00581E15" w:rsidRPr="00E72460" w:rsidRDefault="00581E15" w:rsidP="00581E15">
      <w:pPr>
        <w:rPr>
          <w:b/>
          <w:bCs/>
        </w:rPr>
      </w:pPr>
      <w:r w:rsidRPr="00E72460">
        <w:rPr>
          <w:b/>
          <w:bCs/>
        </w:rPr>
        <w:t>Physical Evidence</w:t>
      </w:r>
    </w:p>
    <w:p w14:paraId="720B8A1D" w14:textId="77777777" w:rsidR="00581E15" w:rsidRDefault="00581E15" w:rsidP="00581E15">
      <w:r>
        <w:t>The global visual identity should be consistent but restaurant environments may be representative of local contexts of consumption.</w:t>
      </w:r>
    </w:p>
    <w:p w14:paraId="3FBE7917" w14:textId="77777777" w:rsidR="00581E15" w:rsidRDefault="00581E15" w:rsidP="00581E15">
      <w:r>
        <w:t>Packaging should combine:</w:t>
      </w:r>
    </w:p>
    <w:p w14:paraId="09383941" w14:textId="64EA201C" w:rsidR="00581E15" w:rsidRDefault="00581E15">
      <w:pPr>
        <w:pStyle w:val="ListParagraph"/>
        <w:numPr>
          <w:ilvl w:val="0"/>
          <w:numId w:val="9"/>
        </w:numPr>
      </w:pPr>
      <w:r>
        <w:t xml:space="preserve">brand recognition; </w:t>
      </w:r>
    </w:p>
    <w:p w14:paraId="4CF93A8B" w14:textId="0D4A27D2" w:rsidR="00581E15" w:rsidRDefault="00581E15">
      <w:pPr>
        <w:pStyle w:val="ListParagraph"/>
        <w:numPr>
          <w:ilvl w:val="0"/>
          <w:numId w:val="9"/>
        </w:numPr>
      </w:pPr>
      <w:r>
        <w:lastRenderedPageBreak/>
        <w:t xml:space="preserve">food protection; </w:t>
      </w:r>
    </w:p>
    <w:p w14:paraId="1047CEB9" w14:textId="725C1858" w:rsidR="00581E15" w:rsidRDefault="00581E15">
      <w:pPr>
        <w:pStyle w:val="ListParagraph"/>
        <w:numPr>
          <w:ilvl w:val="0"/>
          <w:numId w:val="9"/>
        </w:numPr>
      </w:pPr>
      <w:r>
        <w:t xml:space="preserve">sustainability; </w:t>
      </w:r>
    </w:p>
    <w:p w14:paraId="2F6D53ED" w14:textId="3AFE702B" w:rsidR="00862CFB" w:rsidRDefault="00581E15">
      <w:pPr>
        <w:pStyle w:val="ListParagraph"/>
        <w:numPr>
          <w:ilvl w:val="0"/>
          <w:numId w:val="9"/>
        </w:numPr>
      </w:pPr>
      <w:r>
        <w:t xml:space="preserve">nutritional information. </w:t>
      </w:r>
    </w:p>
    <w:p w14:paraId="35C3005F" w14:textId="618883F6" w:rsidR="003C69D9" w:rsidRDefault="00E72460" w:rsidP="00862CFB">
      <w:r w:rsidRPr="00E72460">
        <w:t>Overall, the product, price, and promotion are the most flexible components that are best adapted at the local level, and people, process and physical evidence enjoy the highest level of global consistency. This balance enables Pizza Hut to be locally relevant without introducing undue complexity into their operations.</w:t>
      </w:r>
    </w:p>
    <w:p w14:paraId="67AD1EF8" w14:textId="77777777" w:rsidR="00E72460" w:rsidRDefault="00E72460" w:rsidP="00E72460">
      <w:pPr>
        <w:keepNext/>
        <w:jc w:val="center"/>
      </w:pPr>
      <w:r>
        <w:drawing>
          <wp:inline distT="0" distB="0" distL="0" distR="0" wp14:anchorId="356993D9" wp14:editId="4350BA61">
            <wp:extent cx="3125492" cy="2537460"/>
            <wp:effectExtent l="0" t="0" r="0" b="0"/>
            <wp:docPr id="1380742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74272" name="Picture 138074272"/>
                    <pic:cNvPicPr/>
                  </pic:nvPicPr>
                  <pic:blipFill rotWithShape="1">
                    <a:blip r:embed="rId12">
                      <a:extLst>
                        <a:ext uri="{28A0092B-C50C-407E-A947-70E740481C1C}">
                          <a14:useLocalDpi xmlns:a14="http://schemas.microsoft.com/office/drawing/2010/main" val="0"/>
                        </a:ext>
                      </a:extLst>
                    </a:blip>
                    <a:srcRect l="31212" t="53404" r="37163" b="8080"/>
                    <a:stretch>
                      <a:fillRect/>
                    </a:stretch>
                  </pic:blipFill>
                  <pic:spPr bwMode="auto">
                    <a:xfrm>
                      <a:off x="0" y="0"/>
                      <a:ext cx="3149707" cy="2557119"/>
                    </a:xfrm>
                    <a:prstGeom prst="rect">
                      <a:avLst/>
                    </a:prstGeom>
                    <a:ln>
                      <a:noFill/>
                    </a:ln>
                    <a:extLst>
                      <a:ext uri="{53640926-AAD7-44D8-BBD7-CCE9431645EC}">
                        <a14:shadowObscured xmlns:a14="http://schemas.microsoft.com/office/drawing/2010/main"/>
                      </a:ext>
                    </a:extLst>
                  </pic:spPr>
                </pic:pic>
              </a:graphicData>
            </a:graphic>
          </wp:inline>
        </w:drawing>
      </w:r>
    </w:p>
    <w:p w14:paraId="10A0A245" w14:textId="3F208112" w:rsidR="00E72460" w:rsidRDefault="00E72460" w:rsidP="00E72460">
      <w:pPr>
        <w:pStyle w:val="Caption"/>
        <w:jc w:val="center"/>
      </w:pPr>
      <w:r>
        <w:t xml:space="preserve">Figure </w:t>
      </w:r>
      <w:r>
        <w:fldChar w:fldCharType="begin"/>
      </w:r>
      <w:r>
        <w:instrText xml:space="preserve"> SEQ Figure \* ARABIC </w:instrText>
      </w:r>
      <w:r>
        <w:fldChar w:fldCharType="separate"/>
      </w:r>
      <w:r>
        <w:t>5</w:t>
      </w:r>
      <w:r>
        <w:fldChar w:fldCharType="end"/>
      </w:r>
      <w:r>
        <w:t xml:space="preserve">: </w:t>
      </w:r>
      <w:r w:rsidRPr="00A04440">
        <w:t>Comparative 7Ps Marketing Mix of Pizza Hut UK and India</w:t>
      </w:r>
    </w:p>
    <w:p w14:paraId="6FDAAC0B" w14:textId="77777777" w:rsidR="00E72460" w:rsidRDefault="00E72460" w:rsidP="00862CFB"/>
    <w:p w14:paraId="3DF55436" w14:textId="4B0F132F" w:rsidR="00581E15" w:rsidRDefault="004B6DBE" w:rsidP="00862CFB">
      <w:pPr>
        <w:pStyle w:val="Heading2"/>
      </w:pPr>
      <w:bookmarkStart w:id="16" w:name="_Toc237536422"/>
      <w:r>
        <w:t>7</w:t>
      </w:r>
      <w:r w:rsidR="00581E15">
        <w:t>. Market Entry Strategy in India</w:t>
      </w:r>
      <w:bookmarkEnd w:id="16"/>
    </w:p>
    <w:p w14:paraId="07AC75C2" w14:textId="77777777" w:rsidR="00581E15" w:rsidRDefault="00581E15" w:rsidP="00581E15">
      <w:r>
        <w:t>Pizza Hut has the benefit of the local knowledge, capital, property networks, suppliers and operating capacities in the property, which would also be required for full corporate investment, making this the most suitable approach for Pizza Hut.</w:t>
      </w:r>
    </w:p>
    <w:p w14:paraId="7E2E5AA8" w14:textId="77777777" w:rsidR="00581E15" w:rsidRDefault="00581E15" w:rsidP="00581E15">
      <w:r>
        <w:t>The problem with franchising, however, is that it gives the franchisee a lot of decision making authority, but Pizza Hut is responsible for the brand experience.</w:t>
      </w:r>
    </w:p>
    <w:p w14:paraId="5358CE4D" w14:textId="77777777" w:rsidR="00581E15" w:rsidRDefault="00581E15" w:rsidP="00581E15">
      <w:r>
        <w:t xml:space="preserve">This is especially true of India. In January 2026, Devyani International and Sapphire Foods announced a $934 million merger. The merger will run over 3,000 outlets in India and abroad and create significant synergies. </w:t>
      </w:r>
    </w:p>
    <w:p w14:paraId="10EF2FC6" w14:textId="77777777" w:rsidR="00581E15" w:rsidRDefault="00581E15" w:rsidP="00581E15">
      <w:r>
        <w:t xml:space="preserve">The merger may enhance procurement, technology and marketing coordination. But larger scale isn't always better. The two businesses were under pressure on profitability during the time of the announcement and Pizza Hut India was under same-store sales pressure. </w:t>
      </w:r>
    </w:p>
    <w:p w14:paraId="43088390" w14:textId="77777777" w:rsidR="00581E15" w:rsidRDefault="00581E15" w:rsidP="00581E15">
      <w:r>
        <w:t>The key to the lesson:</w:t>
      </w:r>
    </w:p>
    <w:p w14:paraId="38AC13D7" w14:textId="77777777" w:rsidR="00581E15" w:rsidRDefault="00581E15" w:rsidP="00581E15">
      <w:r>
        <w:t>Franchising involves de-risking brand accountability, but not the operations.</w:t>
      </w:r>
    </w:p>
    <w:p w14:paraId="3C81E17E" w14:textId="77777777" w:rsidR="00581E15" w:rsidRDefault="00581E15" w:rsidP="00581E15">
      <w:r>
        <w:t>Pizza Hut should, then, continue their local-partnership concept and reinforce:</w:t>
      </w:r>
    </w:p>
    <w:p w14:paraId="5DB47610" w14:textId="36B7C15E" w:rsidR="00581E15" w:rsidRDefault="00581E15">
      <w:pPr>
        <w:pStyle w:val="ListParagraph"/>
        <w:numPr>
          <w:ilvl w:val="0"/>
          <w:numId w:val="8"/>
        </w:numPr>
      </w:pPr>
      <w:r>
        <w:t xml:space="preserve">common marketing calendars; </w:t>
      </w:r>
    </w:p>
    <w:p w14:paraId="6F22351A" w14:textId="468CB1FC" w:rsidR="00581E15" w:rsidRDefault="00581E15">
      <w:pPr>
        <w:pStyle w:val="ListParagraph"/>
        <w:numPr>
          <w:ilvl w:val="0"/>
          <w:numId w:val="8"/>
        </w:numPr>
      </w:pPr>
      <w:r>
        <w:t xml:space="preserve">brand standards; </w:t>
      </w:r>
    </w:p>
    <w:p w14:paraId="0E5C18DD" w14:textId="28FBB577" w:rsidR="00581E15" w:rsidRDefault="00581E15">
      <w:pPr>
        <w:pStyle w:val="ListParagraph"/>
        <w:numPr>
          <w:ilvl w:val="0"/>
          <w:numId w:val="8"/>
        </w:numPr>
      </w:pPr>
      <w:r>
        <w:t xml:space="preserve">customer-data governance; </w:t>
      </w:r>
    </w:p>
    <w:p w14:paraId="7E3297D8" w14:textId="0230562C" w:rsidR="00581E15" w:rsidRDefault="00581E15">
      <w:pPr>
        <w:pStyle w:val="ListParagraph"/>
        <w:numPr>
          <w:ilvl w:val="0"/>
          <w:numId w:val="8"/>
        </w:numPr>
      </w:pPr>
      <w:r>
        <w:t xml:space="preserve">food-safety audits; </w:t>
      </w:r>
    </w:p>
    <w:p w14:paraId="75F83732" w14:textId="0F2DA97F" w:rsidR="00581E15" w:rsidRDefault="00581E15">
      <w:pPr>
        <w:pStyle w:val="ListParagraph"/>
        <w:numPr>
          <w:ilvl w:val="0"/>
          <w:numId w:val="8"/>
        </w:numPr>
      </w:pPr>
      <w:r>
        <w:lastRenderedPageBreak/>
        <w:t xml:space="preserve">performance dashboards; </w:t>
      </w:r>
    </w:p>
    <w:p w14:paraId="4E6A7193" w14:textId="5091DE19" w:rsidR="00581E15" w:rsidRDefault="00581E15">
      <w:pPr>
        <w:pStyle w:val="ListParagraph"/>
        <w:numPr>
          <w:ilvl w:val="0"/>
          <w:numId w:val="8"/>
        </w:numPr>
      </w:pPr>
      <w:r>
        <w:t xml:space="preserve">sustainability requirements; </w:t>
      </w:r>
    </w:p>
    <w:p w14:paraId="6493EA58" w14:textId="7E3E5355" w:rsidR="00581E15" w:rsidRDefault="00581E15">
      <w:pPr>
        <w:pStyle w:val="ListParagraph"/>
        <w:numPr>
          <w:ilvl w:val="0"/>
          <w:numId w:val="8"/>
        </w:numPr>
      </w:pPr>
      <w:r>
        <w:t xml:space="preserve">franchisee accountability. </w:t>
      </w:r>
    </w:p>
    <w:p w14:paraId="199218EC" w14:textId="77777777" w:rsidR="00581E15" w:rsidRDefault="00581E15" w:rsidP="00581E15">
      <w:r>
        <w:t>Flexibility to the franchisees within a well-drafted strategic framework is the goal of decentralisation.</w:t>
      </w:r>
    </w:p>
    <w:p w14:paraId="69096429" w14:textId="29ECAAD7" w:rsidR="00862CFB" w:rsidRDefault="00E72460" w:rsidP="00862CFB">
      <w:r w:rsidRPr="00E72460">
        <w:t>Franchising is one avenue that is still suitable as it offers local knowledge, capital and operational skills, but needs better governance. Pizza Hut should thus aim for controlled decentralisation, in which franchisees can operate within strict global guidelines.</w:t>
      </w:r>
    </w:p>
    <w:p w14:paraId="243B1C82" w14:textId="77777777" w:rsidR="00E72460" w:rsidRDefault="00E72460" w:rsidP="00862CFB"/>
    <w:p w14:paraId="78CB0844" w14:textId="23C8F1C6" w:rsidR="00581E15" w:rsidRDefault="004B6DBE" w:rsidP="00862CFB">
      <w:pPr>
        <w:pStyle w:val="Heading2"/>
      </w:pPr>
      <w:bookmarkStart w:id="17" w:name="_Toc237536423"/>
      <w:r>
        <w:t>8</w:t>
      </w:r>
      <w:r w:rsidR="00581E15">
        <w:t>. Ethical Issues</w:t>
      </w:r>
      <w:bookmarkEnd w:id="17"/>
    </w:p>
    <w:p w14:paraId="20090221" w14:textId="77777777" w:rsidR="00581E15" w:rsidRDefault="00581E15" w:rsidP="00581E15">
      <w:r>
        <w:t>Ethical concerns with pizza hut marketing include health, children, pricing, data and sustainability.</w:t>
      </w:r>
    </w:p>
    <w:p w14:paraId="14A37559" w14:textId="77777777" w:rsidR="00581E15" w:rsidRDefault="00581E15" w:rsidP="00581E15">
      <w:r>
        <w:t xml:space="preserve">UK is the biggest problem with responsible marketing of less healthy products. The government's 2026 provisions were enacted in part to limit kids' exposure to food ads of less healthful options. </w:t>
      </w:r>
    </w:p>
    <w:p w14:paraId="5DD98423" w14:textId="77777777" w:rsidR="00581E15" w:rsidRDefault="00581E15" w:rsidP="00581E15">
      <w:r>
        <w:t>But Pizza Hut should see legal compliance as a minimum ethical standard.</w:t>
      </w:r>
    </w:p>
    <w:p w14:paraId="7CAF2461" w14:textId="77777777" w:rsidR="00581E15" w:rsidRPr="00862CFB" w:rsidRDefault="00581E15" w:rsidP="00581E15">
      <w:pPr>
        <w:rPr>
          <w:b/>
          <w:bCs/>
        </w:rPr>
      </w:pPr>
      <w:r w:rsidRPr="00862CFB">
        <w:rPr>
          <w:b/>
          <w:bCs/>
        </w:rPr>
        <w:t>Health</w:t>
      </w:r>
    </w:p>
    <w:p w14:paraId="66138C21" w14:textId="77777777" w:rsidR="00581E15" w:rsidRDefault="00581E15" w:rsidP="00581E15">
      <w:r>
        <w:t>The company should present clear and accurate nutritional details and refrain from making health claims.</w:t>
      </w:r>
    </w:p>
    <w:p w14:paraId="16F3C79A" w14:textId="77777777" w:rsidR="00581E15" w:rsidRPr="00862CFB" w:rsidRDefault="00581E15" w:rsidP="00581E15">
      <w:pPr>
        <w:rPr>
          <w:b/>
          <w:bCs/>
        </w:rPr>
      </w:pPr>
      <w:r w:rsidRPr="00862CFB">
        <w:rPr>
          <w:b/>
          <w:bCs/>
        </w:rPr>
        <w:t>Pricing</w:t>
      </w:r>
    </w:p>
    <w:p w14:paraId="213D0ADB" w14:textId="77777777" w:rsidR="00581E15" w:rsidRDefault="00581E15" w:rsidP="00581E15">
      <w:r>
        <w:t>Promotions must clearly state the real savings, and not artificially over stimulate consumers to purchase more than they require.</w:t>
      </w:r>
    </w:p>
    <w:p w14:paraId="3DD637F8" w14:textId="77777777" w:rsidR="00581E15" w:rsidRPr="00862CFB" w:rsidRDefault="00581E15" w:rsidP="00581E15">
      <w:pPr>
        <w:rPr>
          <w:b/>
          <w:bCs/>
        </w:rPr>
      </w:pPr>
      <w:r w:rsidRPr="00862CFB">
        <w:rPr>
          <w:b/>
          <w:bCs/>
        </w:rPr>
        <w:t>Data</w:t>
      </w:r>
    </w:p>
    <w:p w14:paraId="5E2DF8B6" w14:textId="77777777" w:rsidR="00581E15" w:rsidRDefault="00581E15" w:rsidP="00581E15">
      <w:r>
        <w:t>Loyalty systems offer a lot of behavioural data, and come with responsibilities for consent, privacy and responsible personalisation.</w:t>
      </w:r>
    </w:p>
    <w:p w14:paraId="24AB533B" w14:textId="77777777" w:rsidR="00581E15" w:rsidRPr="00862CFB" w:rsidRDefault="00581E15" w:rsidP="00581E15">
      <w:pPr>
        <w:rPr>
          <w:b/>
          <w:bCs/>
        </w:rPr>
      </w:pPr>
      <w:r w:rsidRPr="00862CFB">
        <w:rPr>
          <w:b/>
          <w:bCs/>
        </w:rPr>
        <w:t>Cultural transparency</w:t>
      </w:r>
    </w:p>
    <w:p w14:paraId="5BA4D49A" w14:textId="77777777" w:rsidR="00581E15" w:rsidRDefault="00581E15" w:rsidP="00581E15">
      <w:r>
        <w:t>In India, vegetarian/non-vegetarian product differentiation and claims must be clearly and correctly communicated as per the FSSAI guidelines.</w:t>
      </w:r>
    </w:p>
    <w:p w14:paraId="5D7CED70" w14:textId="77777777" w:rsidR="00581E15" w:rsidRDefault="00581E15" w:rsidP="00581E15">
      <w:r>
        <w:t>The ethical framework should thus be inspired by:</w:t>
      </w:r>
    </w:p>
    <w:p w14:paraId="1CADC532" w14:textId="33380FA6" w:rsidR="00581E15" w:rsidRDefault="00581E15">
      <w:pPr>
        <w:pStyle w:val="ListParagraph"/>
        <w:numPr>
          <w:ilvl w:val="0"/>
          <w:numId w:val="7"/>
        </w:numPr>
      </w:pPr>
      <w:r>
        <w:t xml:space="preserve">truthful communication; </w:t>
      </w:r>
    </w:p>
    <w:p w14:paraId="5172CB08" w14:textId="7C72748F" w:rsidR="00581E15" w:rsidRDefault="00581E15">
      <w:pPr>
        <w:pStyle w:val="ListParagraph"/>
        <w:numPr>
          <w:ilvl w:val="0"/>
          <w:numId w:val="7"/>
        </w:numPr>
      </w:pPr>
      <w:r>
        <w:t xml:space="preserve">responsible targeting; </w:t>
      </w:r>
    </w:p>
    <w:p w14:paraId="3BE3D0C4" w14:textId="01357298" w:rsidR="00581E15" w:rsidRDefault="00581E15">
      <w:pPr>
        <w:pStyle w:val="ListParagraph"/>
        <w:numPr>
          <w:ilvl w:val="0"/>
          <w:numId w:val="7"/>
        </w:numPr>
      </w:pPr>
      <w:r>
        <w:t xml:space="preserve">transparent pricing; </w:t>
      </w:r>
    </w:p>
    <w:p w14:paraId="2DCCC765" w14:textId="16335964" w:rsidR="00581E15" w:rsidRDefault="00581E15">
      <w:pPr>
        <w:pStyle w:val="ListParagraph"/>
        <w:numPr>
          <w:ilvl w:val="0"/>
          <w:numId w:val="7"/>
        </w:numPr>
      </w:pPr>
      <w:r>
        <w:t xml:space="preserve">responsible data use. </w:t>
      </w:r>
    </w:p>
    <w:p w14:paraId="11A009C0" w14:textId="1658DCB1" w:rsidR="00862CFB" w:rsidRDefault="00E72460" w:rsidP="00581E15">
      <w:r w:rsidRPr="00E72460">
        <w:t>Ethical marketing should go beyond legal minimum compliance, and include truthful communications, responsible targeting, transparent pricing and responsible use of customer data. The principles can help build consumer confidence and mitigate regulatory and reputational risk.</w:t>
      </w:r>
    </w:p>
    <w:p w14:paraId="4FA9C62F" w14:textId="77777777" w:rsidR="00862CFB" w:rsidRDefault="00862CFB" w:rsidP="00581E15"/>
    <w:p w14:paraId="38336BEB" w14:textId="4A0A1934" w:rsidR="00581E15" w:rsidRDefault="004B6DBE" w:rsidP="00862CFB">
      <w:pPr>
        <w:pStyle w:val="Heading2"/>
      </w:pPr>
      <w:bookmarkStart w:id="18" w:name="_Toc237536424"/>
      <w:r>
        <w:t>9</w:t>
      </w:r>
      <w:r w:rsidR="00581E15">
        <w:t>. Strategic Recommendations</w:t>
      </w:r>
      <w:bookmarkEnd w:id="18"/>
    </w:p>
    <w:p w14:paraId="27BFDC5B" w14:textId="77777777" w:rsidR="00581E15" w:rsidRDefault="00581E15" w:rsidP="00581E15">
      <w:r>
        <w:t>Recommendation 1: Global-core / local-adaptation architecture.</w:t>
      </w:r>
    </w:p>
    <w:p w14:paraId="06755B90" w14:textId="77777777" w:rsidR="00581E15" w:rsidRDefault="00581E15" w:rsidP="00581E15">
      <w:r>
        <w:t>Global elements should contain the following:</w:t>
      </w:r>
    </w:p>
    <w:p w14:paraId="5F46683F" w14:textId="0724C8BC" w:rsidR="00581E15" w:rsidRDefault="00581E15">
      <w:pPr>
        <w:pStyle w:val="ListParagraph"/>
        <w:numPr>
          <w:ilvl w:val="0"/>
          <w:numId w:val="6"/>
        </w:numPr>
      </w:pPr>
      <w:r>
        <w:lastRenderedPageBreak/>
        <w:t xml:space="preserve">brand identity; </w:t>
      </w:r>
    </w:p>
    <w:p w14:paraId="2B1A16EC" w14:textId="32DC56AE" w:rsidR="00581E15" w:rsidRDefault="00581E15">
      <w:pPr>
        <w:pStyle w:val="ListParagraph"/>
        <w:numPr>
          <w:ilvl w:val="0"/>
          <w:numId w:val="6"/>
        </w:numPr>
      </w:pPr>
      <w:r>
        <w:t xml:space="preserve">food safety; </w:t>
      </w:r>
    </w:p>
    <w:p w14:paraId="22EE3401" w14:textId="182AD429" w:rsidR="00581E15" w:rsidRDefault="00581E15">
      <w:pPr>
        <w:pStyle w:val="ListParagraph"/>
        <w:numPr>
          <w:ilvl w:val="0"/>
          <w:numId w:val="6"/>
        </w:numPr>
      </w:pPr>
      <w:r>
        <w:t xml:space="preserve">technology; </w:t>
      </w:r>
    </w:p>
    <w:p w14:paraId="274DBCCB" w14:textId="074F4DED" w:rsidR="00581E15" w:rsidRDefault="00581E15">
      <w:pPr>
        <w:pStyle w:val="ListParagraph"/>
        <w:numPr>
          <w:ilvl w:val="0"/>
          <w:numId w:val="6"/>
        </w:numPr>
      </w:pPr>
      <w:r>
        <w:t xml:space="preserve">quality; </w:t>
      </w:r>
    </w:p>
    <w:p w14:paraId="6C507496" w14:textId="7FE08660" w:rsidR="00581E15" w:rsidRDefault="00581E15">
      <w:pPr>
        <w:pStyle w:val="ListParagraph"/>
        <w:numPr>
          <w:ilvl w:val="0"/>
          <w:numId w:val="6"/>
        </w:numPr>
      </w:pPr>
      <w:r>
        <w:t xml:space="preserve">sustainability objectives. </w:t>
      </w:r>
    </w:p>
    <w:p w14:paraId="65958B36" w14:textId="77777777" w:rsidR="00581E15" w:rsidRDefault="00581E15" w:rsidP="00581E15">
      <w:r>
        <w:t>Preliminary considerations for local elements are:</w:t>
      </w:r>
    </w:p>
    <w:p w14:paraId="350A8609" w14:textId="5F65F1AB" w:rsidR="00581E15" w:rsidRDefault="00581E15">
      <w:pPr>
        <w:pStyle w:val="ListParagraph"/>
        <w:numPr>
          <w:ilvl w:val="0"/>
          <w:numId w:val="5"/>
        </w:numPr>
      </w:pPr>
      <w:r>
        <w:t xml:space="preserve">flavours; </w:t>
      </w:r>
    </w:p>
    <w:p w14:paraId="6FC4E4ED" w14:textId="6059192B" w:rsidR="00581E15" w:rsidRDefault="00581E15">
      <w:pPr>
        <w:pStyle w:val="ListParagraph"/>
        <w:numPr>
          <w:ilvl w:val="0"/>
          <w:numId w:val="5"/>
        </w:numPr>
      </w:pPr>
      <w:r>
        <w:t xml:space="preserve">menu combinations; </w:t>
      </w:r>
    </w:p>
    <w:p w14:paraId="6F8F5A3F" w14:textId="209E03C6" w:rsidR="00581E15" w:rsidRDefault="00581E15">
      <w:pPr>
        <w:pStyle w:val="ListParagraph"/>
        <w:numPr>
          <w:ilvl w:val="0"/>
          <w:numId w:val="5"/>
        </w:numPr>
      </w:pPr>
      <w:r>
        <w:t xml:space="preserve">pricing; </w:t>
      </w:r>
    </w:p>
    <w:p w14:paraId="6986105B" w14:textId="715850C3" w:rsidR="00581E15" w:rsidRDefault="00581E15">
      <w:pPr>
        <w:pStyle w:val="ListParagraph"/>
        <w:numPr>
          <w:ilvl w:val="0"/>
          <w:numId w:val="5"/>
        </w:numPr>
      </w:pPr>
      <w:r>
        <w:t xml:space="preserve">promotional language; </w:t>
      </w:r>
    </w:p>
    <w:p w14:paraId="572E5B6F" w14:textId="3EAC4D92" w:rsidR="00581E15" w:rsidRDefault="00581E15">
      <w:pPr>
        <w:pStyle w:val="ListParagraph"/>
        <w:numPr>
          <w:ilvl w:val="0"/>
          <w:numId w:val="5"/>
        </w:numPr>
      </w:pPr>
      <w:r>
        <w:t xml:space="preserve">cultural occasions. </w:t>
      </w:r>
    </w:p>
    <w:p w14:paraId="28768C24" w14:textId="77777777" w:rsidR="00581E15" w:rsidRDefault="00581E15" w:rsidP="00581E15">
      <w:r>
        <w:t xml:space="preserve">This mixed strategy is backed by modern studies that suggest that common and modified international strategies result in different performance effects in varying markets (Hultman and Oghazi, 2024). </w:t>
      </w:r>
    </w:p>
    <w:p w14:paraId="66EAFA3F" w14:textId="77777777" w:rsidR="00581E15" w:rsidRDefault="00581E15" w:rsidP="00581E15">
      <w:r>
        <w:t>Recommendation 2: Move away from broad discounting to the concept of segmented value.</w:t>
      </w:r>
    </w:p>
    <w:p w14:paraId="5F8F336D" w14:textId="77777777" w:rsidR="00581E15" w:rsidRDefault="00581E15" w:rsidP="00581E15">
      <w:r>
        <w:t>Pizza Hut should differentiate frequent customers, occasional users and price sensitive customers for the purposes of using their customer data.</w:t>
      </w:r>
    </w:p>
    <w:p w14:paraId="13B4D60F" w14:textId="77777777" w:rsidR="00581E15" w:rsidRDefault="00581E15" w:rsidP="00581E15">
      <w:r>
        <w:t>It is important to focus on perceived value and the value to customers, not just the number of transactions.</w:t>
      </w:r>
    </w:p>
    <w:p w14:paraId="1B84C1C9" w14:textId="77777777" w:rsidR="00581E15" w:rsidRDefault="00581E15" w:rsidP="00581E15">
      <w:r>
        <w:t>Recommendation 3: Improve the first party digital capacity</w:t>
      </w:r>
    </w:p>
    <w:p w14:paraId="4F0B08AC" w14:textId="77777777" w:rsidR="00581E15" w:rsidRDefault="00581E15" w:rsidP="00581E15">
      <w:r>
        <w:t>Pizza Hut needs to incorporate:</w:t>
      </w:r>
    </w:p>
    <w:p w14:paraId="7558815A" w14:textId="259B4371" w:rsidR="00581E15" w:rsidRDefault="00581E15">
      <w:pPr>
        <w:pStyle w:val="ListParagraph"/>
        <w:numPr>
          <w:ilvl w:val="0"/>
          <w:numId w:val="4"/>
        </w:numPr>
      </w:pPr>
      <w:r>
        <w:t xml:space="preserve">order history; </w:t>
      </w:r>
    </w:p>
    <w:p w14:paraId="5F6755DA" w14:textId="4AA4F13C" w:rsidR="00581E15" w:rsidRDefault="00581E15">
      <w:pPr>
        <w:pStyle w:val="ListParagraph"/>
        <w:numPr>
          <w:ilvl w:val="0"/>
          <w:numId w:val="4"/>
        </w:numPr>
      </w:pPr>
      <w:r>
        <w:t xml:space="preserve">customer preferences; </w:t>
      </w:r>
    </w:p>
    <w:p w14:paraId="1A55654A" w14:textId="3BAD8E2B" w:rsidR="00581E15" w:rsidRDefault="00581E15">
      <w:pPr>
        <w:pStyle w:val="ListParagraph"/>
        <w:numPr>
          <w:ilvl w:val="0"/>
          <w:numId w:val="4"/>
        </w:numPr>
      </w:pPr>
      <w:r>
        <w:t xml:space="preserve">frequency; </w:t>
      </w:r>
    </w:p>
    <w:p w14:paraId="591B7A3C" w14:textId="3FE2340C" w:rsidR="00581E15" w:rsidRDefault="00581E15">
      <w:pPr>
        <w:pStyle w:val="ListParagraph"/>
        <w:numPr>
          <w:ilvl w:val="0"/>
          <w:numId w:val="4"/>
        </w:numPr>
      </w:pPr>
      <w:r>
        <w:t xml:space="preserve">basket size; </w:t>
      </w:r>
    </w:p>
    <w:p w14:paraId="0E2D2C09" w14:textId="2E9A078E" w:rsidR="00581E15" w:rsidRDefault="00581E15">
      <w:pPr>
        <w:pStyle w:val="ListParagraph"/>
        <w:numPr>
          <w:ilvl w:val="0"/>
          <w:numId w:val="4"/>
        </w:numPr>
      </w:pPr>
      <w:r>
        <w:t xml:space="preserve">location; </w:t>
      </w:r>
    </w:p>
    <w:p w14:paraId="75FF1FBF" w14:textId="4ABC92FD" w:rsidR="00581E15" w:rsidRDefault="00581E15">
      <w:pPr>
        <w:pStyle w:val="ListParagraph"/>
        <w:numPr>
          <w:ilvl w:val="0"/>
          <w:numId w:val="4"/>
        </w:numPr>
      </w:pPr>
      <w:r>
        <w:t xml:space="preserve">promotional response. </w:t>
      </w:r>
    </w:p>
    <w:p w14:paraId="5771D15B" w14:textId="77777777" w:rsidR="00581E15" w:rsidRDefault="00581E15" w:rsidP="00581E15">
      <w:r>
        <w:t>This would facilitate personalisation and demand forecasting.</w:t>
      </w:r>
    </w:p>
    <w:p w14:paraId="44796A59" w14:textId="77777777" w:rsidR="00581E15" w:rsidRDefault="00581E15" w:rsidP="00581E15">
      <w:r>
        <w:t>Recommendation 4: Make India a controlled market for the test of products innovations.</w:t>
      </w:r>
    </w:p>
    <w:p w14:paraId="00F1AD74" w14:textId="77777777" w:rsidR="00581E15" w:rsidRDefault="00581E15" w:rsidP="00581E15">
      <w:r>
        <w:t>India should continue to be a big contributor to locally applicable innovations. Nevertheless, products need to be created in a modular fashion to avoid too much operational complexity when adapting.</w:t>
      </w:r>
    </w:p>
    <w:p w14:paraId="5297FBCE" w14:textId="77777777" w:rsidR="00581E15" w:rsidRDefault="00581E15" w:rsidP="00581E15">
      <w:r>
        <w:t>Recommendation 5: Make responsible marketing a strategic capability.</w:t>
      </w:r>
    </w:p>
    <w:p w14:paraId="2BA3DE50" w14:textId="77777777" w:rsidR="00581E15" w:rsidRDefault="00581E15" w:rsidP="00581E15">
      <w:r>
        <w:t>Pizza Hut should implement formality in governance of:</w:t>
      </w:r>
    </w:p>
    <w:p w14:paraId="48946526" w14:textId="3717379E" w:rsidR="00581E15" w:rsidRDefault="00581E15">
      <w:pPr>
        <w:pStyle w:val="ListParagraph"/>
        <w:numPr>
          <w:ilvl w:val="0"/>
          <w:numId w:val="3"/>
        </w:numPr>
      </w:pPr>
      <w:r>
        <w:t xml:space="preserve">HFSS compliance; </w:t>
      </w:r>
    </w:p>
    <w:p w14:paraId="7FF94495" w14:textId="26FA8DBB" w:rsidR="00581E15" w:rsidRDefault="00581E15">
      <w:pPr>
        <w:pStyle w:val="ListParagraph"/>
        <w:numPr>
          <w:ilvl w:val="0"/>
          <w:numId w:val="3"/>
        </w:numPr>
      </w:pPr>
      <w:r>
        <w:t xml:space="preserve">nutritional transparency; </w:t>
      </w:r>
    </w:p>
    <w:p w14:paraId="18C909E8" w14:textId="71D4DD23" w:rsidR="00581E15" w:rsidRDefault="00581E15">
      <w:pPr>
        <w:pStyle w:val="ListParagraph"/>
        <w:numPr>
          <w:ilvl w:val="0"/>
          <w:numId w:val="3"/>
        </w:numPr>
      </w:pPr>
      <w:r>
        <w:t xml:space="preserve">promotional claims; </w:t>
      </w:r>
    </w:p>
    <w:p w14:paraId="738DD3D5" w14:textId="769DB2A6" w:rsidR="00581E15" w:rsidRDefault="00581E15">
      <w:pPr>
        <w:pStyle w:val="ListParagraph"/>
        <w:numPr>
          <w:ilvl w:val="0"/>
          <w:numId w:val="3"/>
        </w:numPr>
      </w:pPr>
      <w:r>
        <w:t xml:space="preserve">customer-data use; </w:t>
      </w:r>
    </w:p>
    <w:p w14:paraId="23048851" w14:textId="0BC3B2F0" w:rsidR="00581E15" w:rsidRDefault="00581E15">
      <w:pPr>
        <w:pStyle w:val="ListParagraph"/>
        <w:numPr>
          <w:ilvl w:val="0"/>
          <w:numId w:val="3"/>
        </w:numPr>
      </w:pPr>
      <w:r>
        <w:t xml:space="preserve">sustainability claims. </w:t>
      </w:r>
    </w:p>
    <w:p w14:paraId="7FEE61AA" w14:textId="77777777" w:rsidR="00581E15" w:rsidRDefault="00581E15" w:rsidP="00581E15">
      <w:r>
        <w:t>The recommendation is to improve franchise governance.The recommendation is to enhance governance of the franchise.</w:t>
      </w:r>
    </w:p>
    <w:p w14:paraId="7725B994" w14:textId="77777777" w:rsidR="00581E15" w:rsidRDefault="00581E15" w:rsidP="00581E15">
      <w:r>
        <w:lastRenderedPageBreak/>
        <w:t>The Devyani–Sapphire merger should be an opportunity to create common performance measures and marketing governance.</w:t>
      </w:r>
    </w:p>
    <w:p w14:paraId="7D4D68A9" w14:textId="77777777" w:rsidR="00581E15" w:rsidRDefault="00581E15" w:rsidP="00581E15">
      <w:r>
        <w:t>Recommendation 8: Develop a matrix showing the applicability of various KPIs to specific markets.Recommendation 9: Use market-specific KPIs.</w:t>
      </w:r>
    </w:p>
    <w:p w14:paraId="1DB50C04" w14:textId="77777777" w:rsidR="00581E15" w:rsidRDefault="00581E15" w:rsidP="00581E15">
      <w:r>
        <w:t>UK:</w:t>
      </w:r>
    </w:p>
    <w:p w14:paraId="459AA93B" w14:textId="49B587B5" w:rsidR="00581E15" w:rsidRDefault="00581E15">
      <w:pPr>
        <w:pStyle w:val="ListParagraph"/>
        <w:numPr>
          <w:ilvl w:val="0"/>
          <w:numId w:val="2"/>
        </w:numPr>
      </w:pPr>
      <w:r>
        <w:t xml:space="preserve">repeat purchase; </w:t>
      </w:r>
    </w:p>
    <w:p w14:paraId="595B039D" w14:textId="68572F38" w:rsidR="00581E15" w:rsidRDefault="00581E15">
      <w:pPr>
        <w:pStyle w:val="ListParagraph"/>
        <w:numPr>
          <w:ilvl w:val="0"/>
          <w:numId w:val="2"/>
        </w:numPr>
      </w:pPr>
      <w:r>
        <w:t xml:space="preserve">loyalty participation; </w:t>
      </w:r>
    </w:p>
    <w:p w14:paraId="13A68D4F" w14:textId="35E536F0" w:rsidR="00581E15" w:rsidRDefault="00581E15">
      <w:pPr>
        <w:pStyle w:val="ListParagraph"/>
        <w:numPr>
          <w:ilvl w:val="0"/>
          <w:numId w:val="2"/>
        </w:numPr>
      </w:pPr>
      <w:r>
        <w:t xml:space="preserve">average order value; </w:t>
      </w:r>
    </w:p>
    <w:p w14:paraId="7787B90E" w14:textId="74E575E7" w:rsidR="00581E15" w:rsidRDefault="00581E15">
      <w:pPr>
        <w:pStyle w:val="ListParagraph"/>
        <w:numPr>
          <w:ilvl w:val="0"/>
          <w:numId w:val="2"/>
        </w:numPr>
      </w:pPr>
      <w:r>
        <w:t xml:space="preserve">digital conversion; </w:t>
      </w:r>
    </w:p>
    <w:p w14:paraId="2CD3587B" w14:textId="165038C9" w:rsidR="00581E15" w:rsidRDefault="00581E15">
      <w:pPr>
        <w:pStyle w:val="ListParagraph"/>
        <w:numPr>
          <w:ilvl w:val="0"/>
          <w:numId w:val="2"/>
        </w:numPr>
      </w:pPr>
      <w:r>
        <w:t xml:space="preserve">customer retention; </w:t>
      </w:r>
    </w:p>
    <w:p w14:paraId="42F62D0B" w14:textId="32131FDF" w:rsidR="00581E15" w:rsidRDefault="00581E15">
      <w:pPr>
        <w:pStyle w:val="ListParagraph"/>
        <w:numPr>
          <w:ilvl w:val="0"/>
          <w:numId w:val="2"/>
        </w:numPr>
      </w:pPr>
      <w:r>
        <w:t xml:space="preserve">promotional profitability. </w:t>
      </w:r>
    </w:p>
    <w:p w14:paraId="792AC7F9" w14:textId="77777777" w:rsidR="00581E15" w:rsidRDefault="00581E15" w:rsidP="00581E15">
      <w:r>
        <w:t>India:</w:t>
      </w:r>
    </w:p>
    <w:p w14:paraId="79469882" w14:textId="476B46A8" w:rsidR="00581E15" w:rsidRDefault="00581E15">
      <w:pPr>
        <w:pStyle w:val="ListParagraph"/>
        <w:numPr>
          <w:ilvl w:val="0"/>
          <w:numId w:val="1"/>
        </w:numPr>
      </w:pPr>
      <w:r>
        <w:t xml:space="preserve">same-store sales; </w:t>
      </w:r>
    </w:p>
    <w:p w14:paraId="2455B993" w14:textId="3B3A238A" w:rsidR="00581E15" w:rsidRDefault="00581E15">
      <w:pPr>
        <w:pStyle w:val="ListParagraph"/>
        <w:numPr>
          <w:ilvl w:val="0"/>
          <w:numId w:val="1"/>
        </w:numPr>
      </w:pPr>
      <w:r>
        <w:t xml:space="preserve">unit profitability; </w:t>
      </w:r>
    </w:p>
    <w:p w14:paraId="07BD0A1B" w14:textId="29A78984" w:rsidR="00581E15" w:rsidRDefault="00581E15">
      <w:pPr>
        <w:pStyle w:val="ListParagraph"/>
        <w:numPr>
          <w:ilvl w:val="0"/>
          <w:numId w:val="1"/>
        </w:numPr>
      </w:pPr>
      <w:r>
        <w:t xml:space="preserve">customer acquisition cost; </w:t>
      </w:r>
    </w:p>
    <w:p w14:paraId="7A396F25" w14:textId="36D3CA57" w:rsidR="00581E15" w:rsidRDefault="00581E15">
      <w:pPr>
        <w:pStyle w:val="ListParagraph"/>
        <w:numPr>
          <w:ilvl w:val="0"/>
          <w:numId w:val="1"/>
        </w:numPr>
      </w:pPr>
      <w:r>
        <w:t xml:space="preserve">delivery efficiency; </w:t>
      </w:r>
    </w:p>
    <w:p w14:paraId="0869C745" w14:textId="0EE25051" w:rsidR="00581E15" w:rsidRDefault="00581E15">
      <w:pPr>
        <w:pStyle w:val="ListParagraph"/>
        <w:numPr>
          <w:ilvl w:val="0"/>
          <w:numId w:val="1"/>
        </w:numPr>
      </w:pPr>
      <w:r>
        <w:t xml:space="preserve">average transaction value; </w:t>
      </w:r>
    </w:p>
    <w:p w14:paraId="5D0E5A09" w14:textId="6B7E02DB" w:rsidR="00581E15" w:rsidRDefault="00581E15">
      <w:pPr>
        <w:pStyle w:val="ListParagraph"/>
        <w:numPr>
          <w:ilvl w:val="0"/>
          <w:numId w:val="1"/>
        </w:numPr>
      </w:pPr>
      <w:r>
        <w:t xml:space="preserve">product success; </w:t>
      </w:r>
    </w:p>
    <w:p w14:paraId="0AA0FF69" w14:textId="28A5C9D4" w:rsidR="00581E15" w:rsidRDefault="00581E15">
      <w:pPr>
        <w:pStyle w:val="ListParagraph"/>
        <w:numPr>
          <w:ilvl w:val="0"/>
          <w:numId w:val="1"/>
        </w:numPr>
      </w:pPr>
      <w:r>
        <w:t xml:space="preserve">franchise compliance. </w:t>
      </w:r>
    </w:p>
    <w:p w14:paraId="5D732773" w14:textId="77777777" w:rsidR="00581E15" w:rsidRDefault="00581E15" w:rsidP="00581E15">
      <w:r>
        <w:t>This transforms the suggested selective-adaptation strategy into a viable management structure.</w:t>
      </w:r>
    </w:p>
    <w:p w14:paraId="25BD4B7C" w14:textId="4901490C" w:rsidR="00581E15" w:rsidRDefault="00E72460" w:rsidP="00581E15">
      <w:r w:rsidRPr="00E72460">
        <w:t>The recommendations are combined to make the selective-adaptation strategy into a management framework. They need to be measured by market specific KPIs which consider customer value, operational performance, profitability and brand governance.</w:t>
      </w:r>
    </w:p>
    <w:p w14:paraId="1FAADC33" w14:textId="77777777" w:rsidR="00E72460" w:rsidRDefault="00E72460" w:rsidP="00E72460">
      <w:pPr>
        <w:keepNext/>
        <w:jc w:val="center"/>
      </w:pPr>
      <w:r>
        <w:drawing>
          <wp:inline distT="0" distB="0" distL="0" distR="0" wp14:anchorId="06D14C34" wp14:editId="3CE8A0A5">
            <wp:extent cx="3658673" cy="2613660"/>
            <wp:effectExtent l="0" t="0" r="0" b="0"/>
            <wp:docPr id="17564448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444836" name="Picture 1756444836"/>
                    <pic:cNvPicPr/>
                  </pic:nvPicPr>
                  <pic:blipFill rotWithShape="1">
                    <a:blip r:embed="rId12">
                      <a:extLst>
                        <a:ext uri="{28A0092B-C50C-407E-A947-70E740481C1C}">
                          <a14:useLocalDpi xmlns:a14="http://schemas.microsoft.com/office/drawing/2010/main" val="0"/>
                        </a:ext>
                      </a:extLst>
                    </a:blip>
                    <a:srcRect l="64081" t="52850" b="8659"/>
                    <a:stretch>
                      <a:fillRect/>
                    </a:stretch>
                  </pic:blipFill>
                  <pic:spPr bwMode="auto">
                    <a:xfrm>
                      <a:off x="0" y="0"/>
                      <a:ext cx="3664338" cy="2617707"/>
                    </a:xfrm>
                    <a:prstGeom prst="rect">
                      <a:avLst/>
                    </a:prstGeom>
                    <a:ln>
                      <a:noFill/>
                    </a:ln>
                    <a:extLst>
                      <a:ext uri="{53640926-AAD7-44D8-BBD7-CCE9431645EC}">
                        <a14:shadowObscured xmlns:a14="http://schemas.microsoft.com/office/drawing/2010/main"/>
                      </a:ext>
                    </a:extLst>
                  </pic:spPr>
                </pic:pic>
              </a:graphicData>
            </a:graphic>
          </wp:inline>
        </w:drawing>
      </w:r>
    </w:p>
    <w:p w14:paraId="32C9A209" w14:textId="5051CF45" w:rsidR="00E72460" w:rsidRDefault="00E72460" w:rsidP="00E72460">
      <w:pPr>
        <w:pStyle w:val="Caption"/>
        <w:jc w:val="center"/>
      </w:pPr>
      <w:r>
        <w:t xml:space="preserve">Figure </w:t>
      </w:r>
      <w:r>
        <w:fldChar w:fldCharType="begin"/>
      </w:r>
      <w:r>
        <w:instrText xml:space="preserve"> SEQ Figure \* ARABIC </w:instrText>
      </w:r>
      <w:r>
        <w:fldChar w:fldCharType="separate"/>
      </w:r>
      <w:r>
        <w:t>6</w:t>
      </w:r>
      <w:r>
        <w:fldChar w:fldCharType="end"/>
      </w:r>
      <w:r>
        <w:t>:</w:t>
      </w:r>
      <w:r w:rsidRPr="00B10BC4">
        <w:t>Pizza Hut's Indian Market-Entry Strategy and Strategic Recommendations</w:t>
      </w:r>
    </w:p>
    <w:p w14:paraId="40545BD3" w14:textId="77777777" w:rsidR="00E72460" w:rsidRDefault="00E72460" w:rsidP="00581E15"/>
    <w:p w14:paraId="6A058C51" w14:textId="172A007B" w:rsidR="00581E15" w:rsidRDefault="004B6DBE" w:rsidP="00862CFB">
      <w:pPr>
        <w:pStyle w:val="Heading2"/>
      </w:pPr>
      <w:bookmarkStart w:id="19" w:name="_Toc237536425"/>
      <w:r>
        <w:t>10</w:t>
      </w:r>
      <w:r w:rsidR="00862CFB">
        <w:t xml:space="preserve">. </w:t>
      </w:r>
      <w:r w:rsidR="00581E15">
        <w:t>Section 1 Conclusion</w:t>
      </w:r>
      <w:bookmarkEnd w:id="19"/>
    </w:p>
    <w:p w14:paraId="71E4E912" w14:textId="77777777" w:rsidR="00581E15" w:rsidRDefault="00581E15" w:rsidP="00581E15">
      <w:r>
        <w:t xml:space="preserve">The case of Pizza Hut in UK and India illustrates the importance of not having a complete standardisation approach for international marketing. It is recommended through PESTEL to look </w:t>
      </w:r>
      <w:r>
        <w:lastRenderedPageBreak/>
        <w:t>at the mature and advanced digitally informed UK, which is also becoming more regulated, as well as the huge growth opportunity of India due to its cultural and operational complexities.</w:t>
      </w:r>
    </w:p>
    <w:p w14:paraId="75CE5C16" w14:textId="77777777" w:rsidR="00581E15" w:rsidRDefault="00581E15" w:rsidP="00581E15">
      <w:r>
        <w:t>The cultural analysis does not weaken the need for adaptation, but rather strengthens it; however, Hofstede should not be viewed as a predictive tool of behaviour but rather as a analytic tool. STP shows that Pizza Hut can maintain their international segmentation architecture but vary the variables used to segment the customers for prioritization.</w:t>
      </w:r>
    </w:p>
    <w:p w14:paraId="08AF9E46" w14:textId="77777777" w:rsidR="00581E15" w:rsidRDefault="00581E15" w:rsidP="00581E15">
      <w:r>
        <w:t>Product, price and promotion need the most adjustment, while the others, brand identity, food safety, technology and quality standards are relatively stable according to the 7Ps.</w:t>
      </w:r>
    </w:p>
    <w:p w14:paraId="7C6950EA" w14:textId="6C051DA2" w:rsidR="00E72460" w:rsidRPr="006C7D81" w:rsidRDefault="00E72460" w:rsidP="00581E15">
      <w:r w:rsidRPr="00E72460">
        <w:t>The analysis shows that the best strategy of Pizza Hut is to standardize the aspects that are key to the development of global competitive advantage and to customize the aspects that require local consumer and environmental adjustments. This will give a well-organised base to the reflective evaluation in Section 2.</w:t>
      </w:r>
    </w:p>
    <w:p w14:paraId="4E197A03" w14:textId="5888254C" w:rsidR="006C7D81" w:rsidRPr="006C7D81" w:rsidRDefault="006C7D81" w:rsidP="006C7D81"/>
    <w:p w14:paraId="426AAE70" w14:textId="77777777" w:rsidR="006C7D81" w:rsidRPr="006C7D81" w:rsidRDefault="006C7D81" w:rsidP="00862CFB">
      <w:pPr>
        <w:pStyle w:val="Heading1"/>
      </w:pPr>
      <w:bookmarkStart w:id="20" w:name="_Toc237536426"/>
      <w:r w:rsidRPr="006C7D81">
        <w:t>Section 2: Gibbs Reflective Cycle</w:t>
      </w:r>
      <w:bookmarkEnd w:id="20"/>
    </w:p>
    <w:p w14:paraId="11B2E75E" w14:textId="4A8FD457" w:rsidR="006C7D81" w:rsidRPr="006C7D81" w:rsidRDefault="00862CFB" w:rsidP="00862CFB">
      <w:pPr>
        <w:pStyle w:val="Heading3"/>
      </w:pPr>
      <w:bookmarkStart w:id="21" w:name="_Toc237536427"/>
      <w:r>
        <w:t>1</w:t>
      </w:r>
      <w:r w:rsidR="004B6DBE">
        <w:t>1</w:t>
      </w:r>
      <w:r w:rsidR="006C7D81" w:rsidRPr="006C7D81">
        <w:t>.1 Description</w:t>
      </w:r>
      <w:bookmarkEnd w:id="21"/>
    </w:p>
    <w:p w14:paraId="01D4D277" w14:textId="77777777" w:rsidR="00581E15" w:rsidRDefault="00581E15" w:rsidP="00581E15">
      <w:r>
        <w:t>This reflection is based on the Gibbs' Reflective Cycle (1988) and reflects on my experiences of researching and developing the international marketing analysis of Pizza Hut UK &amp; India. In the task, I had to analyse two markets which are quite different in a number of aspects and to use several theories such as PESTEL, Hofstede, STP and 7Ps. The primary issue was not just finding the information, but knowing what information was strategically relevant, and how various pieces of information could be woven into a coherent argument.</w:t>
      </w:r>
    </w:p>
    <w:p w14:paraId="5C9AD045" w14:textId="77777777" w:rsidR="00581E15" w:rsidRDefault="00581E15" w:rsidP="00581E15">
      <w:r>
        <w:t>At first I thought of this as basically an application exercise of the framework. I wanted to find out the important PESTEL factors, compare cultural dimensions and finally describe the differences in the marketing mix. As the research continued, however, I realised that this method would have the potential to deliver more than a critical international marketing analysis, and a descriptive report of the research.</w:t>
      </w:r>
    </w:p>
    <w:p w14:paraId="41C39BFF" w14:textId="77777777" w:rsidR="00B64F4A" w:rsidRDefault="00B64F4A" w:rsidP="00862CFB">
      <w:pPr>
        <w:pStyle w:val="Heading3"/>
      </w:pPr>
    </w:p>
    <w:p w14:paraId="170E4382" w14:textId="758D1DF8" w:rsidR="00581E15" w:rsidRDefault="00862CFB" w:rsidP="00862CFB">
      <w:pPr>
        <w:pStyle w:val="Heading3"/>
      </w:pPr>
      <w:bookmarkStart w:id="22" w:name="_Toc237536428"/>
      <w:r>
        <w:t>1</w:t>
      </w:r>
      <w:r w:rsidR="004B6DBE">
        <w:t>1</w:t>
      </w:r>
      <w:r w:rsidR="00581E15">
        <w:t>.2 Feelings</w:t>
      </w:r>
      <w:bookmarkEnd w:id="22"/>
    </w:p>
    <w:p w14:paraId="19409AE9" w14:textId="77777777" w:rsidR="00581E15" w:rsidRDefault="00581E15" w:rsidP="00581E15">
      <w:r>
        <w:t>I was more confident at the start of the task as the frameworks were easy to understand and Pizza Hut was an easy organisation to analyse. However, if I had to admit that only those models that are already known and proven would lead to critical thinking in postgraduate standard, my confidence was reduced.</w:t>
      </w:r>
    </w:p>
    <w:p w14:paraId="5E839776" w14:textId="77777777" w:rsidR="00581E15" w:rsidRDefault="00581E15" w:rsidP="00581E15">
      <w:r>
        <w:t>The UK-India comparison proved difficult for me as there might be many comparisons that can be drawn at the macro level. In fact, Hofstede's dimensions seemed to offer simple answers to consumer behaviour, for example. On second thoughts, I thought that perhaps using country scores as direct measurements would oversimplify the differences in culture.</w:t>
      </w:r>
    </w:p>
    <w:p w14:paraId="3CBD0991" w14:textId="77777777" w:rsidR="00862CFB" w:rsidRDefault="00862CFB" w:rsidP="00581E15"/>
    <w:p w14:paraId="059D2181" w14:textId="293AC8C1" w:rsidR="00581E15" w:rsidRDefault="00862CFB" w:rsidP="00862CFB">
      <w:pPr>
        <w:pStyle w:val="Heading3"/>
      </w:pPr>
      <w:bookmarkStart w:id="23" w:name="_Toc237536429"/>
      <w:r>
        <w:t>1</w:t>
      </w:r>
      <w:r w:rsidR="004B6DBE">
        <w:t>1</w:t>
      </w:r>
      <w:r w:rsidR="00581E15">
        <w:t>.3 Evaluation</w:t>
      </w:r>
      <w:bookmarkEnd w:id="23"/>
    </w:p>
    <w:p w14:paraId="781AF826" w14:textId="77777777" w:rsidR="00581E15" w:rsidRDefault="00581E15" w:rsidP="00581E15">
      <w:r>
        <w:t xml:space="preserve">A virtue of my work was that I did not rely on one model, but rather on multiple models. PESTEL was used to identify external differences, Hofstede used to offer a cultural lens, and STP used to </w:t>
      </w:r>
      <w:r>
        <w:lastRenderedPageBreak/>
        <w:t>link external differences to customer targeting and the 7Ps used to link the external differences to marketing decisions.</w:t>
      </w:r>
    </w:p>
    <w:p w14:paraId="3DAEC30A" w14:textId="77777777" w:rsidR="00581E15" w:rsidRDefault="00581E15" w:rsidP="00581E15">
      <w:r>
        <w:t xml:space="preserve">The other strength was the use of the present corporate and regulatory information. For example, the introduction of the UK's 2026 HFSS restrictions illustrated how a political/legal development could have a direct impact on Pizza Hut's promotional strategy. Likewise, the merger of Devyani–Sapphire in 2026 was not just an abstract concept, but an ongoing strategic initiative in the QSR landscape of India. </w:t>
      </w:r>
    </w:p>
    <w:p w14:paraId="747D2C93" w14:textId="77777777" w:rsidR="00581E15" w:rsidRDefault="00581E15" w:rsidP="00581E15">
      <w:r>
        <w:t>But there were also some things I noticed that were weak. The first round of research was descriptive, resulting in too much information. Occasionally, I would gather facts even when they did not directly relate to the research question, but rather were pertinent to Pizza Hut. This may have affected the analysis of the final report.</w:t>
      </w:r>
    </w:p>
    <w:p w14:paraId="45797BF7" w14:textId="77777777" w:rsidR="00862CFB" w:rsidRDefault="00862CFB" w:rsidP="00581E15"/>
    <w:p w14:paraId="59E26EB6" w14:textId="2845C881" w:rsidR="00581E15" w:rsidRDefault="00862CFB" w:rsidP="00862CFB">
      <w:pPr>
        <w:pStyle w:val="Heading3"/>
      </w:pPr>
      <w:bookmarkStart w:id="24" w:name="_Toc237536430"/>
      <w:r>
        <w:t>1</w:t>
      </w:r>
      <w:r w:rsidR="004B6DBE">
        <w:t>1</w:t>
      </w:r>
      <w:r w:rsidR="00581E15">
        <w:t>.4 Analysis</w:t>
      </w:r>
      <w:bookmarkEnd w:id="24"/>
    </w:p>
    <w:p w14:paraId="5EBE2B29" w14:textId="77777777" w:rsidR="00581E15" w:rsidRDefault="00581E15" w:rsidP="00581E15">
      <w:r>
        <w:t>The most essential learning from the task was that it takes relationship among evidence and not just more evidence to allow for critical analysis.</w:t>
      </w:r>
    </w:p>
    <w:p w14:paraId="408AB08A" w14:textId="77777777" w:rsidR="00581E15" w:rsidRDefault="00581E15" w:rsidP="00581E15">
      <w:r>
        <w:t xml:space="preserve">For instance, whenever Pizza Hut uses local products in India it is a descriptive statement. The question of analysis is why this is necessary for adaptation and whether it helps to give strategic advantages that outweigh complexity. Recent studies on international product adaptation have shown that adaptation is multidimensional and has differing performance implications depending on how the adaptation is done and what it is adapted. </w:t>
      </w:r>
    </w:p>
    <w:p w14:paraId="23A38683" w14:textId="77777777" w:rsidR="00581E15" w:rsidRDefault="00581E15" w:rsidP="00581E15">
      <w:r>
        <w:t>This changed my perception of Pizza Hut's Indian product strategy. Rather than just thinking “India needs localisation”, I thought about the balance between being relevant to India and having to be complex. This resulted in the suggestion of a modular product architecture instead of unlimited localisation.</w:t>
      </w:r>
    </w:p>
    <w:p w14:paraId="536C040A" w14:textId="77777777" w:rsidR="00581E15" w:rsidRDefault="00581E15" w:rsidP="00581E15">
      <w:r>
        <w:t xml:space="preserve">It was the same learning that has taken place when promoted. At first, I was just thinking about the HFSS restrictions of the UK as a legal matter. Further analysis revealed that regulation would have a significant impact on the entire promotional strategy, making loyalty, owned media and brand-level communication more relevant. The restrictions are thus not just a limitation, but a catalyst, too. </w:t>
      </w:r>
    </w:p>
    <w:p w14:paraId="1B75B2C1" w14:textId="77777777" w:rsidR="00862CFB" w:rsidRDefault="00862CFB" w:rsidP="00581E15"/>
    <w:p w14:paraId="5791A5B8" w14:textId="17CE0CB0" w:rsidR="00581E15" w:rsidRDefault="00862CFB" w:rsidP="00862CFB">
      <w:pPr>
        <w:pStyle w:val="Heading3"/>
      </w:pPr>
      <w:bookmarkStart w:id="25" w:name="_Toc237536431"/>
      <w:r>
        <w:t>1</w:t>
      </w:r>
      <w:r w:rsidR="004B6DBE">
        <w:t>1</w:t>
      </w:r>
      <w:r w:rsidR="00581E15">
        <w:t>.5 Conclusion</w:t>
      </w:r>
      <w:bookmarkEnd w:id="25"/>
    </w:p>
    <w:p w14:paraId="098F561E" w14:textId="77777777" w:rsidR="00581E15" w:rsidRDefault="00581E15" w:rsidP="00581E15">
      <w:r>
        <w:t>The research process helped me to understand international marketing, as it turned my attention from the completion of the framework to making strategic judgements based on evidence.</w:t>
      </w:r>
    </w:p>
    <w:p w14:paraId="5AE7814F" w14:textId="77777777" w:rsidR="00581E15" w:rsidRDefault="00581E15" w:rsidP="00581E15">
      <w:r>
        <w:t>The most important thing I learnt was how to connect:</w:t>
      </w:r>
    </w:p>
    <w:p w14:paraId="7E588751" w14:textId="77777777" w:rsidR="00581E15" w:rsidRDefault="00581E15" w:rsidP="00581E15">
      <w:r>
        <w:t>The strategic consequence is the result of marketing decision, consumer behaviour, and the environment.</w:t>
      </w:r>
    </w:p>
    <w:p w14:paraId="254C238A" w14:textId="77777777" w:rsidR="00581E15" w:rsidRDefault="00581E15" w:rsidP="00581E15">
      <w:r>
        <w:t>I also learned more about the difference between academic evidence and organisational evidence. Evidence from academic research provides theoretical grounding while evidence from company, government and industry provides the evidence of how the theories work in practice.</w:t>
      </w:r>
    </w:p>
    <w:p w14:paraId="74FC3B5F" w14:textId="77777777" w:rsidR="00581E15" w:rsidRDefault="00581E15" w:rsidP="00581E15">
      <w:r>
        <w:t>The task also demonstrated that a strong recommendation should come out of multiple analytical sections as opposed to being presented on its own at the conclusion of a task. For instance, selective adaptation is based on PESTEL differences, cultural differences, STP differences, product adaptation and regulatory differences.</w:t>
      </w:r>
    </w:p>
    <w:p w14:paraId="7A36417B" w14:textId="77777777" w:rsidR="00862CFB" w:rsidRDefault="00862CFB" w:rsidP="00862CFB"/>
    <w:p w14:paraId="0B7EAE57" w14:textId="08BE4771" w:rsidR="00581E15" w:rsidRDefault="00862CFB" w:rsidP="00862CFB">
      <w:pPr>
        <w:pStyle w:val="Heading3"/>
      </w:pPr>
      <w:bookmarkStart w:id="26" w:name="_Toc237536432"/>
      <w:r>
        <w:t>1</w:t>
      </w:r>
      <w:r w:rsidR="004B6DBE">
        <w:t>1</w:t>
      </w:r>
      <w:r w:rsidR="00581E15">
        <w:t>.6 Action Plan</w:t>
      </w:r>
      <w:bookmarkEnd w:id="26"/>
    </w:p>
    <w:p w14:paraId="15F2F8C7" w14:textId="77777777" w:rsidR="00581E15" w:rsidRDefault="00581E15" w:rsidP="00581E15">
      <w:r>
        <w:t>In the future, I would enhance my research process in four ways for international marketing assignments:</w:t>
      </w:r>
    </w:p>
    <w:p w14:paraId="253EB479" w14:textId="77777777" w:rsidR="00581E15" w:rsidRDefault="00581E15" w:rsidP="00581E15">
      <w:r>
        <w:t>I would identify an overarching strategic question before gathering evidence. This would cut out the excess descriptive words.</w:t>
      </w:r>
    </w:p>
    <w:p w14:paraId="719E590D" w14:textId="77777777" w:rsidR="00581E15" w:rsidRDefault="00581E15" w:rsidP="00581E15">
      <w:r>
        <w:t>Secondly, I would divide sources into two categories based on their intent. Theoretical and critical arguments would be supported by peer-reviewed academic literature, and current market evidence would be supported by government, company and industry sources.</w:t>
      </w:r>
    </w:p>
    <w:p w14:paraId="62CB326B" w14:textId="77777777" w:rsidR="00581E15" w:rsidRDefault="00581E15" w:rsidP="00581E15">
      <w:r>
        <w:t>Third, I would specifically look for opposing evidence. Rather than the question as to whether localisation is beneficial, I would also explore the costs and risks of localisation. This would help to balance the resulting judgment.</w:t>
      </w:r>
    </w:p>
    <w:p w14:paraId="72F2CFDA" w14:textId="285A25E3" w:rsidR="006C7D81" w:rsidRPr="006C7D81" w:rsidRDefault="00581E15" w:rsidP="00581E15">
      <w:r>
        <w:t>Last, but not least I would develop the matrix of framework to recommendation prior to writing the conclusion. This would make it clear that each recommendation is supported by prior analysis.</w:t>
      </w:r>
    </w:p>
    <w:p w14:paraId="5FCDC828" w14:textId="77777777" w:rsidR="00E72460" w:rsidRDefault="00E72460" w:rsidP="00862CFB"/>
    <w:p w14:paraId="58547A00" w14:textId="10F7556D" w:rsidR="00862CFB" w:rsidRDefault="00862CFB" w:rsidP="00862CFB">
      <w:pPr>
        <w:pStyle w:val="Heading2"/>
      </w:pPr>
      <w:bookmarkStart w:id="27" w:name="_Toc237536433"/>
      <w:r>
        <w:t>1</w:t>
      </w:r>
      <w:r w:rsidR="004B6DBE">
        <w:t>2</w:t>
      </w:r>
      <w:r>
        <w:t>. Overall Conclusion</w:t>
      </w:r>
      <w:bookmarkEnd w:id="27"/>
    </w:p>
    <w:p w14:paraId="3BD93714" w14:textId="77777777" w:rsidR="00862CFB" w:rsidRDefault="00862CFB" w:rsidP="00862CFB">
      <w:r>
        <w:t>It is evident from the comparison that Pizza Hut's international competitiveness is a balance of global brand uniformity and local adaptation. The PESTEL analysis shows that the UK is a well-established, digitally advanced and regulated market, while India is a promising, but culturally diverse, challenging and less affordable market. The differences suggest that a single international marketing mix would not be likely to achieve optimum performance in both markets.</w:t>
      </w:r>
    </w:p>
    <w:p w14:paraId="2E60BF49" w14:textId="7F9152FA" w:rsidR="00862CFB" w:rsidRDefault="00862CFB" w:rsidP="00534036">
      <w:r>
        <w:t xml:space="preserve">The Hofstede analysis also shows that individualism, power distance and indulgence are different, which means that Pizza Hut's social context and communication on consumption should be adapted to the different countries while retaining the global identity of the brand (Hofstede, 2001; Hofstede, Hofstede and Minkov, 2010). </w:t>
      </w:r>
    </w:p>
    <w:p w14:paraId="254435C5" w14:textId="2A655111" w:rsidR="006B01C2" w:rsidRDefault="00862CFB" w:rsidP="00862CFB">
      <w:r>
        <w:t>Hence, Pizza Hut ought to engage in “globally consistent, locally relevant” approach, with tailored value creation, first-party digital capabilities, cultural product innovation and responsible marketing, along with improved governance and oversight of the franchise. This can offer the best possible balance between global efficiency and local consumer relevance and sustainable international growth.</w:t>
      </w:r>
    </w:p>
    <w:p w14:paraId="280C1CC0" w14:textId="77777777" w:rsidR="00E72460" w:rsidRPr="00E72460" w:rsidRDefault="00E72460" w:rsidP="00E72460">
      <w:r w:rsidRPr="00E72460">
        <w:t>In conclusion, Pizza Hut must adopt a "globally consistent, locally relevant" approach that leverages global brand equity and adapts to local market. This provides the best balance of international efficiency, consumer relevance, responsible marketing and sustainable competitive performance in the UK and India.</w:t>
      </w:r>
    </w:p>
    <w:p w14:paraId="337743D8" w14:textId="77777777" w:rsidR="00E72460" w:rsidRDefault="00E72460" w:rsidP="00862CFB"/>
    <w:p w14:paraId="3C03CA91" w14:textId="77777777" w:rsidR="003C69D9" w:rsidRDefault="003C69D9" w:rsidP="00862CFB"/>
    <w:p w14:paraId="715D3FB8" w14:textId="77777777" w:rsidR="003C69D9" w:rsidRPr="003C69D9" w:rsidRDefault="003C69D9" w:rsidP="003C69D9">
      <w:pPr>
        <w:pStyle w:val="Heading1"/>
      </w:pPr>
      <w:bookmarkStart w:id="28" w:name="_Toc237536434"/>
      <w:r w:rsidRPr="003C69D9">
        <w:t>References</w:t>
      </w:r>
      <w:bookmarkEnd w:id="28"/>
    </w:p>
    <w:p w14:paraId="21627B85" w14:textId="77777777" w:rsidR="003C69D9" w:rsidRPr="003C69D9" w:rsidRDefault="003C69D9" w:rsidP="003C69D9">
      <w:r w:rsidRPr="003C69D9">
        <w:t xml:space="preserve">Fortune Business Insights (2026) </w:t>
      </w:r>
      <w:r w:rsidRPr="003C69D9">
        <w:rPr>
          <w:i/>
          <w:iCs/>
        </w:rPr>
        <w:t>India Foodservice Market Size, Share and Growth Report</w:t>
      </w:r>
      <w:r w:rsidRPr="003C69D9">
        <w:t>.</w:t>
      </w:r>
    </w:p>
    <w:p w14:paraId="5A295297" w14:textId="77777777" w:rsidR="003C69D9" w:rsidRPr="003C69D9" w:rsidRDefault="003C69D9" w:rsidP="003C69D9">
      <w:r w:rsidRPr="003C69D9">
        <w:t xml:space="preserve">Gibbs, G. (1988) </w:t>
      </w:r>
      <w:r w:rsidRPr="003C69D9">
        <w:rPr>
          <w:i/>
          <w:iCs/>
        </w:rPr>
        <w:t>Learning by Doing: A Guide to Teaching and Learning Methods</w:t>
      </w:r>
      <w:r w:rsidRPr="003C69D9">
        <w:t>. Oxford: Oxford Polytechnic.</w:t>
      </w:r>
    </w:p>
    <w:p w14:paraId="7E524A50" w14:textId="77777777" w:rsidR="003C69D9" w:rsidRPr="003C69D9" w:rsidRDefault="003C69D9" w:rsidP="003C69D9">
      <w:r w:rsidRPr="003C69D9">
        <w:lastRenderedPageBreak/>
        <w:t xml:space="preserve">Hofstede, G. (2001) </w:t>
      </w:r>
      <w:r w:rsidRPr="003C69D9">
        <w:rPr>
          <w:i/>
          <w:iCs/>
        </w:rPr>
        <w:t>Culture's Consequences: Comparing Values, Behaviors, Institutions and Organizations Across Nations</w:t>
      </w:r>
      <w:r w:rsidRPr="003C69D9">
        <w:t>. 2nd edn. Thousand Oaks: Sage.</w:t>
      </w:r>
    </w:p>
    <w:p w14:paraId="35F9C8A3" w14:textId="77777777" w:rsidR="003C69D9" w:rsidRPr="003C69D9" w:rsidRDefault="003C69D9" w:rsidP="003C69D9">
      <w:r w:rsidRPr="003C69D9">
        <w:t xml:space="preserve">Hofstede, G., Hofstede, G.J. and Minkov, M. (2010) </w:t>
      </w:r>
      <w:r w:rsidRPr="003C69D9">
        <w:rPr>
          <w:i/>
          <w:iCs/>
        </w:rPr>
        <w:t>Cultures and Organizations: Software of the Mind</w:t>
      </w:r>
      <w:r w:rsidRPr="003C69D9">
        <w:t>. 3rd edn. New York: McGraw-Hill.</w:t>
      </w:r>
    </w:p>
    <w:p w14:paraId="4A92EC82" w14:textId="77777777" w:rsidR="003C69D9" w:rsidRPr="003C69D9" w:rsidRDefault="003C69D9" w:rsidP="003C69D9">
      <w:r w:rsidRPr="003C69D9">
        <w:t xml:space="preserve">Hollensen, S. (2020) </w:t>
      </w:r>
      <w:r w:rsidRPr="003C69D9">
        <w:rPr>
          <w:i/>
          <w:iCs/>
        </w:rPr>
        <w:t>Global Marketing</w:t>
      </w:r>
      <w:r w:rsidRPr="003C69D9">
        <w:t>. 8th edn. Harlow: Pearson.</w:t>
      </w:r>
    </w:p>
    <w:p w14:paraId="01880229" w14:textId="77777777" w:rsidR="003C69D9" w:rsidRPr="003C69D9" w:rsidRDefault="003C69D9" w:rsidP="003C69D9">
      <w:r w:rsidRPr="003C69D9">
        <w:t xml:space="preserve">Hultman, M. and Oghazi, P. (2024) ‘On the (in)effectiveness of standardized versus adapted international promotion strategies: Evidence from entrepreneurial firms’, </w:t>
      </w:r>
      <w:r w:rsidRPr="003C69D9">
        <w:rPr>
          <w:i/>
          <w:iCs/>
        </w:rPr>
        <w:t>Journal of Business Research</w:t>
      </w:r>
      <w:r w:rsidRPr="003C69D9">
        <w:t xml:space="preserve">, 170, 114351. </w:t>
      </w:r>
    </w:p>
    <w:p w14:paraId="59C78495" w14:textId="77777777" w:rsidR="003C69D9" w:rsidRPr="003C69D9" w:rsidRDefault="003C69D9" w:rsidP="003C69D9">
      <w:r w:rsidRPr="003C69D9">
        <w:t xml:space="preserve">Jadhav, S., Titus, R., Babu, T. and Chinnaiyan, R. (2023) ‘Evaluation of Consumer Behavior Regarding Food Delivery Applications in India’. </w:t>
      </w:r>
    </w:p>
    <w:p w14:paraId="56362FFB" w14:textId="77777777" w:rsidR="003C69D9" w:rsidRPr="003C69D9" w:rsidRDefault="003C69D9" w:rsidP="003C69D9">
      <w:r w:rsidRPr="003C69D9">
        <w:t xml:space="preserve">Kotler, P., Keller, K.L. and Chernev, A. (2022) </w:t>
      </w:r>
      <w:r w:rsidRPr="003C69D9">
        <w:rPr>
          <w:i/>
          <w:iCs/>
        </w:rPr>
        <w:t>Marketing Management</w:t>
      </w:r>
      <w:r w:rsidRPr="003C69D9">
        <w:t>. 16th edn. Harlow: Pearson.</w:t>
      </w:r>
    </w:p>
    <w:p w14:paraId="77DB8C0B" w14:textId="77777777" w:rsidR="003C69D9" w:rsidRPr="003C69D9" w:rsidRDefault="003C69D9" w:rsidP="003C69D9">
      <w:r w:rsidRPr="003C69D9">
        <w:t xml:space="preserve">Office for National Statistics (2025) </w:t>
      </w:r>
      <w:r w:rsidRPr="003C69D9">
        <w:rPr>
          <w:i/>
          <w:iCs/>
        </w:rPr>
        <w:t>Consumer Price Inflation, UK: July 2025</w:t>
      </w:r>
      <w:r w:rsidRPr="003C69D9">
        <w:t>.</w:t>
      </w:r>
    </w:p>
    <w:p w14:paraId="3C98765C" w14:textId="77777777" w:rsidR="003C69D9" w:rsidRPr="003C69D9" w:rsidRDefault="003C69D9" w:rsidP="003C69D9">
      <w:r w:rsidRPr="003C69D9">
        <w:t xml:space="preserve">Pizza Hut India (2026) </w:t>
      </w:r>
      <w:r w:rsidRPr="003C69D9">
        <w:rPr>
          <w:i/>
          <w:iCs/>
        </w:rPr>
        <w:t>Pizza Hut India Menu</w:t>
      </w:r>
      <w:r w:rsidRPr="003C69D9">
        <w:t>.</w:t>
      </w:r>
    </w:p>
    <w:p w14:paraId="400184B5" w14:textId="77777777" w:rsidR="003C69D9" w:rsidRPr="003C69D9" w:rsidRDefault="003C69D9" w:rsidP="003C69D9">
      <w:r w:rsidRPr="003C69D9">
        <w:t xml:space="preserve">Pizza Hut UK (2026) </w:t>
      </w:r>
      <w:r w:rsidRPr="003C69D9">
        <w:rPr>
          <w:i/>
          <w:iCs/>
        </w:rPr>
        <w:t>Pizza Hut Delivery and Takeaway</w:t>
      </w:r>
      <w:r w:rsidRPr="003C69D9">
        <w:t>.</w:t>
      </w:r>
    </w:p>
    <w:p w14:paraId="154CF311" w14:textId="77777777" w:rsidR="003C69D9" w:rsidRPr="003C69D9" w:rsidRDefault="003C69D9" w:rsidP="003C69D9">
      <w:r w:rsidRPr="003C69D9">
        <w:t xml:space="preserve">Yum! Brands (2026a) </w:t>
      </w:r>
      <w:r w:rsidRPr="003C69D9">
        <w:rPr>
          <w:i/>
          <w:iCs/>
        </w:rPr>
        <w:t>2025 Annual Report</w:t>
      </w:r>
      <w:r w:rsidRPr="003C69D9">
        <w:t>. Louisville: Yum! Brands.</w:t>
      </w:r>
    </w:p>
    <w:p w14:paraId="44158873" w14:textId="77777777" w:rsidR="003C69D9" w:rsidRPr="003C69D9" w:rsidRDefault="003C69D9" w:rsidP="003C69D9">
      <w:r w:rsidRPr="003C69D9">
        <w:t xml:space="preserve">Yum! Brands (2026b) </w:t>
      </w:r>
      <w:r w:rsidRPr="003C69D9">
        <w:rPr>
          <w:i/>
          <w:iCs/>
        </w:rPr>
        <w:t>Yum! Brands, Inc. Enters into Agreements to Sell Pizza Hut for $2.7 Billion</w:t>
      </w:r>
      <w:r w:rsidRPr="003C69D9">
        <w:t xml:space="preserve">. 16 June 2026. </w:t>
      </w:r>
    </w:p>
    <w:p w14:paraId="0920833D" w14:textId="77777777" w:rsidR="003C69D9" w:rsidRPr="003C69D9" w:rsidRDefault="003C69D9" w:rsidP="003C69D9">
      <w:r w:rsidRPr="003C69D9">
        <w:t xml:space="preserve">Government of the United Kingdom (2026) </w:t>
      </w:r>
      <w:r w:rsidRPr="003C69D9">
        <w:rPr>
          <w:i/>
          <w:iCs/>
        </w:rPr>
        <w:t>Less Healthy Food or Drink: Advertising and Promotions Restrictions</w:t>
      </w:r>
      <w:r w:rsidRPr="003C69D9">
        <w:t xml:space="preserve">. </w:t>
      </w:r>
    </w:p>
    <w:p w14:paraId="3F577E5F" w14:textId="77777777" w:rsidR="003C69D9" w:rsidRPr="003C69D9" w:rsidRDefault="003C69D9" w:rsidP="003C69D9">
      <w:r w:rsidRPr="003C69D9">
        <w:t xml:space="preserve">Reuters (2026a) ‘India's KFC, Pizza Hut operators to merge in $934 million deal’. </w:t>
      </w:r>
    </w:p>
    <w:p w14:paraId="1A97D9BB" w14:textId="77777777" w:rsidR="003C69D9" w:rsidRPr="003C69D9" w:rsidRDefault="003C69D9" w:rsidP="003C69D9">
      <w:r w:rsidRPr="003C69D9">
        <w:t xml:space="preserve">Reuters (2026b) ‘Pizza Hut India operator Devyani posts wider loss, names new CEO’. </w:t>
      </w:r>
    </w:p>
    <w:p w14:paraId="4E889EE5" w14:textId="77777777" w:rsidR="003C69D9" w:rsidRPr="003C69D9" w:rsidRDefault="003C69D9" w:rsidP="003C69D9">
      <w:r w:rsidRPr="003C69D9">
        <w:t xml:space="preserve">Journal of World Business (2025) ‘International product adaptation and performance: A systematic analysis of the literature and agenda for future research’, </w:t>
      </w:r>
      <w:r w:rsidRPr="003C69D9">
        <w:rPr>
          <w:i/>
          <w:iCs/>
        </w:rPr>
        <w:t>Journal of World Business</w:t>
      </w:r>
      <w:r w:rsidRPr="003C69D9">
        <w:t xml:space="preserve">, 60(1), 101597. </w:t>
      </w:r>
    </w:p>
    <w:p w14:paraId="3B70445B" w14:textId="77777777" w:rsidR="003C69D9" w:rsidRPr="006C7D81" w:rsidRDefault="003C69D9" w:rsidP="00862CFB"/>
    <w:sectPr w:rsidR="003C69D9" w:rsidRPr="006C7D81" w:rsidSect="00E72460">
      <w:footerReference w:type="default" r:id="rId14"/>
      <w:footerReference w:type="firs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FADFCF" w14:textId="77777777" w:rsidR="00B46521" w:rsidRDefault="00B46521" w:rsidP="00E72460">
      <w:pPr>
        <w:spacing w:after="0" w:line="240" w:lineRule="auto"/>
      </w:pPr>
      <w:r>
        <w:separator/>
      </w:r>
    </w:p>
  </w:endnote>
  <w:endnote w:type="continuationSeparator" w:id="0">
    <w:p w14:paraId="09F761E2" w14:textId="77777777" w:rsidR="00B46521" w:rsidRDefault="00B46521" w:rsidP="00E72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auto"/>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D1BAD6" w14:textId="1D4EF190" w:rsidR="00E72460" w:rsidRDefault="00E72460">
    <w:pPr>
      <w:pStyle w:val="Footer"/>
      <w:jc w:val="center"/>
    </w:pPr>
  </w:p>
  <w:p w14:paraId="248F1DCD" w14:textId="77777777" w:rsidR="00E72460" w:rsidRDefault="00E724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720819697"/>
      <w:docPartObj>
        <w:docPartGallery w:val="Page Numbers (Bottom of Page)"/>
        <w:docPartUnique/>
      </w:docPartObj>
    </w:sdtPr>
    <w:sdtEndPr>
      <w:rPr>
        <w:noProof/>
      </w:rPr>
    </w:sdtEndPr>
    <w:sdtContent>
      <w:p w14:paraId="426BBA21" w14:textId="77777777" w:rsidR="00E72460" w:rsidRDefault="00E72460">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39D06578" w14:textId="77777777" w:rsidR="00E72460" w:rsidRDefault="00E724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964187253"/>
      <w:docPartObj>
        <w:docPartGallery w:val="Page Numbers (Bottom of Page)"/>
        <w:docPartUnique/>
      </w:docPartObj>
    </w:sdtPr>
    <w:sdtEndPr>
      <w:rPr>
        <w:noProof/>
      </w:rPr>
    </w:sdtEndPr>
    <w:sdtContent>
      <w:p w14:paraId="2984774F" w14:textId="55B96C24" w:rsidR="00E72460" w:rsidRDefault="00E72460">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4031BF89" w14:textId="77777777" w:rsidR="00E72460" w:rsidRDefault="00E72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7D26AE" w14:textId="77777777" w:rsidR="00B46521" w:rsidRDefault="00B46521" w:rsidP="00E72460">
      <w:pPr>
        <w:spacing w:after="0" w:line="240" w:lineRule="auto"/>
      </w:pPr>
      <w:r>
        <w:separator/>
      </w:r>
    </w:p>
  </w:footnote>
  <w:footnote w:type="continuationSeparator" w:id="0">
    <w:p w14:paraId="0B9F6F30" w14:textId="77777777" w:rsidR="00B46521" w:rsidRDefault="00B46521" w:rsidP="00E724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55246"/>
    <w:multiLevelType w:val="hybridMultilevel"/>
    <w:tmpl w:val="EB56D590"/>
    <w:lvl w:ilvl="0" w:tplc="40E84EDE">
      <w:start w:val="4"/>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20E76B5"/>
    <w:multiLevelType w:val="hybridMultilevel"/>
    <w:tmpl w:val="A216B9F0"/>
    <w:lvl w:ilvl="0" w:tplc="40E84EDE">
      <w:start w:val="4"/>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03413D"/>
    <w:multiLevelType w:val="hybridMultilevel"/>
    <w:tmpl w:val="EE7CB0E6"/>
    <w:lvl w:ilvl="0" w:tplc="40E84EDE">
      <w:start w:val="5"/>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BF82AD8"/>
    <w:multiLevelType w:val="hybridMultilevel"/>
    <w:tmpl w:val="B0960E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C0F2D28"/>
    <w:multiLevelType w:val="hybridMultilevel"/>
    <w:tmpl w:val="0A18898A"/>
    <w:lvl w:ilvl="0" w:tplc="40E84EDE">
      <w:start w:val="4"/>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20F5EC6"/>
    <w:multiLevelType w:val="hybridMultilevel"/>
    <w:tmpl w:val="455C51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2944F9F"/>
    <w:multiLevelType w:val="hybridMultilevel"/>
    <w:tmpl w:val="951A95D4"/>
    <w:lvl w:ilvl="0" w:tplc="40E84EDE">
      <w:start w:val="4"/>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57D6519"/>
    <w:multiLevelType w:val="hybridMultilevel"/>
    <w:tmpl w:val="40AA1820"/>
    <w:lvl w:ilvl="0" w:tplc="40E84EDE">
      <w:start w:val="4"/>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6E429FF"/>
    <w:multiLevelType w:val="hybridMultilevel"/>
    <w:tmpl w:val="6B4CA272"/>
    <w:lvl w:ilvl="0" w:tplc="40E84EDE">
      <w:start w:val="4"/>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0F444E1"/>
    <w:multiLevelType w:val="hybridMultilevel"/>
    <w:tmpl w:val="9FFE780C"/>
    <w:lvl w:ilvl="0" w:tplc="40E84EDE">
      <w:start w:val="4"/>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7A87394"/>
    <w:multiLevelType w:val="hybridMultilevel"/>
    <w:tmpl w:val="8C54D3A2"/>
    <w:lvl w:ilvl="0" w:tplc="40E84EDE">
      <w:start w:val="5"/>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AD23DEC"/>
    <w:multiLevelType w:val="multilevel"/>
    <w:tmpl w:val="B3BA7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E8F79CC"/>
    <w:multiLevelType w:val="hybridMultilevel"/>
    <w:tmpl w:val="BAAAAB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6913CC6"/>
    <w:multiLevelType w:val="hybridMultilevel"/>
    <w:tmpl w:val="79DECE74"/>
    <w:lvl w:ilvl="0" w:tplc="40E84EDE">
      <w:start w:val="4"/>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8195E75"/>
    <w:multiLevelType w:val="hybridMultilevel"/>
    <w:tmpl w:val="79BCB71C"/>
    <w:lvl w:ilvl="0" w:tplc="C10EB7AA">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74A7730B"/>
    <w:multiLevelType w:val="hybridMultilevel"/>
    <w:tmpl w:val="9E409A68"/>
    <w:lvl w:ilvl="0" w:tplc="40E84EDE">
      <w:start w:val="5"/>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78F757C"/>
    <w:multiLevelType w:val="hybridMultilevel"/>
    <w:tmpl w:val="DCCC0076"/>
    <w:lvl w:ilvl="0" w:tplc="40E84EDE">
      <w:start w:val="4"/>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96F7BB7"/>
    <w:multiLevelType w:val="hybridMultilevel"/>
    <w:tmpl w:val="F17238C4"/>
    <w:lvl w:ilvl="0" w:tplc="40E84EDE">
      <w:start w:val="5"/>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80267299">
    <w:abstractNumId w:val="5"/>
  </w:num>
  <w:num w:numId="2" w16cid:durableId="1508136427">
    <w:abstractNumId w:val="12"/>
  </w:num>
  <w:num w:numId="3" w16cid:durableId="976299921">
    <w:abstractNumId w:val="3"/>
  </w:num>
  <w:num w:numId="4" w16cid:durableId="1904027623">
    <w:abstractNumId w:val="2"/>
  </w:num>
  <w:num w:numId="5" w16cid:durableId="1841654767">
    <w:abstractNumId w:val="17"/>
  </w:num>
  <w:num w:numId="6" w16cid:durableId="2088644495">
    <w:abstractNumId w:val="15"/>
  </w:num>
  <w:num w:numId="7" w16cid:durableId="409934221">
    <w:abstractNumId w:val="14"/>
  </w:num>
  <w:num w:numId="8" w16cid:durableId="508368318">
    <w:abstractNumId w:val="1"/>
  </w:num>
  <w:num w:numId="9" w16cid:durableId="2056730370">
    <w:abstractNumId w:val="0"/>
  </w:num>
  <w:num w:numId="10" w16cid:durableId="1907258027">
    <w:abstractNumId w:val="6"/>
  </w:num>
  <w:num w:numId="11" w16cid:durableId="1436946220">
    <w:abstractNumId w:val="13"/>
  </w:num>
  <w:num w:numId="12" w16cid:durableId="1314872701">
    <w:abstractNumId w:val="9"/>
  </w:num>
  <w:num w:numId="13" w16cid:durableId="1985230063">
    <w:abstractNumId w:val="16"/>
  </w:num>
  <w:num w:numId="14" w16cid:durableId="1830822554">
    <w:abstractNumId w:val="10"/>
  </w:num>
  <w:num w:numId="15" w16cid:durableId="511577445">
    <w:abstractNumId w:val="4"/>
  </w:num>
  <w:num w:numId="16" w16cid:durableId="193856182">
    <w:abstractNumId w:val="8"/>
  </w:num>
  <w:num w:numId="17" w16cid:durableId="911810712">
    <w:abstractNumId w:val="7"/>
  </w:num>
  <w:num w:numId="18" w16cid:durableId="1286346646">
    <w:abstractNumId w:val="11"/>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D81"/>
    <w:rsid w:val="00013EDC"/>
    <w:rsid w:val="000F283E"/>
    <w:rsid w:val="001659D4"/>
    <w:rsid w:val="001A67A3"/>
    <w:rsid w:val="001B2F27"/>
    <w:rsid w:val="001E713D"/>
    <w:rsid w:val="001E7B54"/>
    <w:rsid w:val="002275A3"/>
    <w:rsid w:val="002D4DC1"/>
    <w:rsid w:val="00387053"/>
    <w:rsid w:val="003977C8"/>
    <w:rsid w:val="003C69D9"/>
    <w:rsid w:val="004B6DBE"/>
    <w:rsid w:val="004E1A24"/>
    <w:rsid w:val="00512961"/>
    <w:rsid w:val="00534036"/>
    <w:rsid w:val="00581E15"/>
    <w:rsid w:val="005906DB"/>
    <w:rsid w:val="005A7841"/>
    <w:rsid w:val="005B28BE"/>
    <w:rsid w:val="005B7390"/>
    <w:rsid w:val="006B01C2"/>
    <w:rsid w:val="006C7D81"/>
    <w:rsid w:val="006E7942"/>
    <w:rsid w:val="00721044"/>
    <w:rsid w:val="0074186B"/>
    <w:rsid w:val="00796365"/>
    <w:rsid w:val="007A7313"/>
    <w:rsid w:val="00862CFB"/>
    <w:rsid w:val="00862DCC"/>
    <w:rsid w:val="008C5C42"/>
    <w:rsid w:val="0093745B"/>
    <w:rsid w:val="009823C4"/>
    <w:rsid w:val="009B00E5"/>
    <w:rsid w:val="009D0930"/>
    <w:rsid w:val="009D5797"/>
    <w:rsid w:val="009F63DE"/>
    <w:rsid w:val="00A90D85"/>
    <w:rsid w:val="00A955EC"/>
    <w:rsid w:val="00B4109F"/>
    <w:rsid w:val="00B46521"/>
    <w:rsid w:val="00B64F4A"/>
    <w:rsid w:val="00D91C68"/>
    <w:rsid w:val="00DD2BEF"/>
    <w:rsid w:val="00E16342"/>
    <w:rsid w:val="00E27655"/>
    <w:rsid w:val="00E346C3"/>
    <w:rsid w:val="00E72460"/>
    <w:rsid w:val="00F559A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80AE3"/>
  <w15:chartTrackingRefBased/>
  <w15:docId w15:val="{C04E6ABA-F8C9-4932-A4DB-B57675FB9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2CFB"/>
    <w:pPr>
      <w:jc w:val="both"/>
    </w:pPr>
    <w:rPr>
      <w:rFonts w:ascii="Arial" w:hAnsi="Arial"/>
      <w:noProof/>
    </w:rPr>
  </w:style>
  <w:style w:type="paragraph" w:styleId="Heading1">
    <w:name w:val="heading 1"/>
    <w:basedOn w:val="Normal"/>
    <w:next w:val="Normal"/>
    <w:link w:val="Heading1Char"/>
    <w:uiPriority w:val="9"/>
    <w:qFormat/>
    <w:rsid w:val="00862CFB"/>
    <w:pPr>
      <w:keepNext/>
      <w:keepLines/>
      <w:spacing w:before="360" w:after="80"/>
      <w:outlineLvl w:val="0"/>
    </w:pPr>
    <w:rPr>
      <w:rFonts w:eastAsiaTheme="majorEastAsia" w:cstheme="majorBidi"/>
      <w:b/>
      <w:color w:val="000000" w:themeColor="text1"/>
      <w:sz w:val="36"/>
      <w:szCs w:val="40"/>
    </w:rPr>
  </w:style>
  <w:style w:type="paragraph" w:styleId="Heading2">
    <w:name w:val="heading 2"/>
    <w:basedOn w:val="Normal"/>
    <w:next w:val="Normal"/>
    <w:link w:val="Heading2Char"/>
    <w:uiPriority w:val="9"/>
    <w:unhideWhenUsed/>
    <w:qFormat/>
    <w:rsid w:val="00862CFB"/>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unhideWhenUsed/>
    <w:qFormat/>
    <w:rsid w:val="00862CFB"/>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semiHidden/>
    <w:unhideWhenUsed/>
    <w:qFormat/>
    <w:rsid w:val="006C7D8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C7D8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C7D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7D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7D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7D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CFB"/>
    <w:rPr>
      <w:rFonts w:ascii="Arial" w:eastAsiaTheme="majorEastAsia" w:hAnsi="Arial" w:cstheme="majorBidi"/>
      <w:b/>
      <w:noProof/>
      <w:color w:val="000000" w:themeColor="text1"/>
      <w:sz w:val="36"/>
      <w:szCs w:val="40"/>
    </w:rPr>
  </w:style>
  <w:style w:type="character" w:customStyle="1" w:styleId="Heading2Char">
    <w:name w:val="Heading 2 Char"/>
    <w:basedOn w:val="DefaultParagraphFont"/>
    <w:link w:val="Heading2"/>
    <w:uiPriority w:val="9"/>
    <w:rsid w:val="00862CFB"/>
    <w:rPr>
      <w:rFonts w:ascii="Arial" w:eastAsiaTheme="majorEastAsia" w:hAnsi="Arial" w:cstheme="majorBidi"/>
      <w:b/>
      <w:noProof/>
      <w:color w:val="000000" w:themeColor="text1"/>
      <w:sz w:val="32"/>
      <w:szCs w:val="32"/>
    </w:rPr>
  </w:style>
  <w:style w:type="character" w:customStyle="1" w:styleId="Heading3Char">
    <w:name w:val="Heading 3 Char"/>
    <w:basedOn w:val="DefaultParagraphFont"/>
    <w:link w:val="Heading3"/>
    <w:uiPriority w:val="9"/>
    <w:rsid w:val="00862CFB"/>
    <w:rPr>
      <w:rFonts w:ascii="Arial" w:eastAsiaTheme="majorEastAsia" w:hAnsi="Arial" w:cstheme="majorBidi"/>
      <w:b/>
      <w:noProof/>
      <w:color w:val="000000" w:themeColor="text1"/>
      <w:sz w:val="28"/>
      <w:szCs w:val="28"/>
    </w:rPr>
  </w:style>
  <w:style w:type="character" w:customStyle="1" w:styleId="Heading4Char">
    <w:name w:val="Heading 4 Char"/>
    <w:basedOn w:val="DefaultParagraphFont"/>
    <w:link w:val="Heading4"/>
    <w:uiPriority w:val="9"/>
    <w:semiHidden/>
    <w:rsid w:val="006C7D81"/>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6C7D81"/>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6C7D81"/>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6C7D81"/>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6C7D81"/>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6C7D81"/>
    <w:rPr>
      <w:rFonts w:eastAsiaTheme="majorEastAsia" w:cstheme="majorBidi"/>
      <w:noProof/>
      <w:color w:val="272727" w:themeColor="text1" w:themeTint="D8"/>
    </w:rPr>
  </w:style>
  <w:style w:type="paragraph" w:styleId="Title">
    <w:name w:val="Title"/>
    <w:basedOn w:val="Normal"/>
    <w:next w:val="Normal"/>
    <w:link w:val="TitleChar"/>
    <w:uiPriority w:val="10"/>
    <w:qFormat/>
    <w:rsid w:val="006C7D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7D81"/>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6C7D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7D81"/>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6C7D81"/>
    <w:pPr>
      <w:spacing w:before="160"/>
      <w:jc w:val="center"/>
    </w:pPr>
    <w:rPr>
      <w:i/>
      <w:iCs/>
      <w:color w:val="404040" w:themeColor="text1" w:themeTint="BF"/>
    </w:rPr>
  </w:style>
  <w:style w:type="character" w:customStyle="1" w:styleId="QuoteChar">
    <w:name w:val="Quote Char"/>
    <w:basedOn w:val="DefaultParagraphFont"/>
    <w:link w:val="Quote"/>
    <w:uiPriority w:val="29"/>
    <w:rsid w:val="006C7D81"/>
    <w:rPr>
      <w:i/>
      <w:iCs/>
      <w:noProof/>
      <w:color w:val="404040" w:themeColor="text1" w:themeTint="BF"/>
    </w:rPr>
  </w:style>
  <w:style w:type="paragraph" w:styleId="ListParagraph">
    <w:name w:val="List Paragraph"/>
    <w:basedOn w:val="Normal"/>
    <w:uiPriority w:val="34"/>
    <w:qFormat/>
    <w:rsid w:val="006C7D81"/>
    <w:pPr>
      <w:ind w:left="720"/>
      <w:contextualSpacing/>
    </w:pPr>
  </w:style>
  <w:style w:type="character" w:styleId="IntenseEmphasis">
    <w:name w:val="Intense Emphasis"/>
    <w:basedOn w:val="DefaultParagraphFont"/>
    <w:uiPriority w:val="21"/>
    <w:qFormat/>
    <w:rsid w:val="006C7D81"/>
    <w:rPr>
      <w:i/>
      <w:iCs/>
      <w:color w:val="2F5496" w:themeColor="accent1" w:themeShade="BF"/>
    </w:rPr>
  </w:style>
  <w:style w:type="paragraph" w:styleId="IntenseQuote">
    <w:name w:val="Intense Quote"/>
    <w:basedOn w:val="Normal"/>
    <w:next w:val="Normal"/>
    <w:link w:val="IntenseQuoteChar"/>
    <w:uiPriority w:val="30"/>
    <w:qFormat/>
    <w:rsid w:val="006C7D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C7D81"/>
    <w:rPr>
      <w:i/>
      <w:iCs/>
      <w:noProof/>
      <w:color w:val="2F5496" w:themeColor="accent1" w:themeShade="BF"/>
    </w:rPr>
  </w:style>
  <w:style w:type="character" w:styleId="IntenseReference">
    <w:name w:val="Intense Reference"/>
    <w:basedOn w:val="DefaultParagraphFont"/>
    <w:uiPriority w:val="32"/>
    <w:qFormat/>
    <w:rsid w:val="006C7D81"/>
    <w:rPr>
      <w:b/>
      <w:bCs/>
      <w:smallCaps/>
      <w:color w:val="2F5496" w:themeColor="accent1" w:themeShade="BF"/>
      <w:spacing w:val="5"/>
    </w:rPr>
  </w:style>
  <w:style w:type="table" w:styleId="TableGrid">
    <w:name w:val="Table Grid"/>
    <w:basedOn w:val="TableNormal"/>
    <w:uiPriority w:val="39"/>
    <w:rsid w:val="00581E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C69D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72460"/>
    <w:pPr>
      <w:spacing w:before="240" w:after="0"/>
      <w:jc w:val="left"/>
      <w:outlineLvl w:val="9"/>
    </w:pPr>
    <w:rPr>
      <w:rFonts w:asciiTheme="majorHAnsi" w:hAnsiTheme="majorHAnsi"/>
      <w:b w:val="0"/>
      <w:noProof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72460"/>
    <w:pPr>
      <w:spacing w:after="100"/>
    </w:pPr>
  </w:style>
  <w:style w:type="paragraph" w:styleId="TOC2">
    <w:name w:val="toc 2"/>
    <w:basedOn w:val="Normal"/>
    <w:next w:val="Normal"/>
    <w:autoRedefine/>
    <w:uiPriority w:val="39"/>
    <w:unhideWhenUsed/>
    <w:rsid w:val="00E72460"/>
    <w:pPr>
      <w:spacing w:after="100"/>
      <w:ind w:left="220"/>
    </w:pPr>
  </w:style>
  <w:style w:type="paragraph" w:styleId="TOC3">
    <w:name w:val="toc 3"/>
    <w:basedOn w:val="Normal"/>
    <w:next w:val="Normal"/>
    <w:autoRedefine/>
    <w:uiPriority w:val="39"/>
    <w:unhideWhenUsed/>
    <w:rsid w:val="00E72460"/>
    <w:pPr>
      <w:spacing w:after="100"/>
      <w:ind w:left="440"/>
    </w:pPr>
  </w:style>
  <w:style w:type="character" w:styleId="Hyperlink">
    <w:name w:val="Hyperlink"/>
    <w:basedOn w:val="DefaultParagraphFont"/>
    <w:uiPriority w:val="99"/>
    <w:unhideWhenUsed/>
    <w:rsid w:val="00E72460"/>
    <w:rPr>
      <w:color w:val="0563C1" w:themeColor="hyperlink"/>
      <w:u w:val="single"/>
    </w:rPr>
  </w:style>
  <w:style w:type="paragraph" w:styleId="BodyText">
    <w:name w:val="Body Text"/>
    <w:basedOn w:val="Normal"/>
    <w:link w:val="BodyTextChar"/>
    <w:uiPriority w:val="1"/>
    <w:qFormat/>
    <w:rsid w:val="00E72460"/>
    <w:pPr>
      <w:widowControl w:val="0"/>
      <w:autoSpaceDE w:val="0"/>
      <w:autoSpaceDN w:val="0"/>
      <w:spacing w:after="0" w:line="240" w:lineRule="auto"/>
      <w:jc w:val="left"/>
    </w:pPr>
    <w:rPr>
      <w:rFonts w:ascii="Trebuchet MS" w:eastAsia="Trebuchet MS" w:hAnsi="Trebuchet MS" w:cs="Trebuchet MS"/>
      <w:noProof w:val="0"/>
      <w:kern w:val="0"/>
      <w:sz w:val="24"/>
      <w:szCs w:val="24"/>
      <w:lang w:val="en-US"/>
      <w14:ligatures w14:val="none"/>
    </w:rPr>
  </w:style>
  <w:style w:type="character" w:customStyle="1" w:styleId="BodyTextChar">
    <w:name w:val="Body Text Char"/>
    <w:basedOn w:val="DefaultParagraphFont"/>
    <w:link w:val="BodyText"/>
    <w:uiPriority w:val="1"/>
    <w:rsid w:val="00E72460"/>
    <w:rPr>
      <w:rFonts w:ascii="Trebuchet MS" w:eastAsia="Trebuchet MS" w:hAnsi="Trebuchet MS" w:cs="Trebuchet MS"/>
      <w:kern w:val="0"/>
      <w:sz w:val="24"/>
      <w:szCs w:val="24"/>
      <w:lang w:val="en-US"/>
      <w14:ligatures w14:val="none"/>
    </w:rPr>
  </w:style>
  <w:style w:type="paragraph" w:styleId="Header">
    <w:name w:val="header"/>
    <w:basedOn w:val="Normal"/>
    <w:link w:val="HeaderChar"/>
    <w:uiPriority w:val="99"/>
    <w:unhideWhenUsed/>
    <w:rsid w:val="00E72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460"/>
    <w:rPr>
      <w:rFonts w:ascii="Arial" w:hAnsi="Arial"/>
      <w:noProof/>
    </w:rPr>
  </w:style>
  <w:style w:type="paragraph" w:styleId="Footer">
    <w:name w:val="footer"/>
    <w:basedOn w:val="Normal"/>
    <w:link w:val="FooterChar"/>
    <w:uiPriority w:val="99"/>
    <w:unhideWhenUsed/>
    <w:rsid w:val="00E72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460"/>
    <w:rPr>
      <w:rFonts w:ascii="Arial" w:hAnsi="Arial"/>
      <w:noProof/>
    </w:rPr>
  </w:style>
  <w:style w:type="character" w:styleId="UnresolvedMention">
    <w:name w:val="Unresolved Mention"/>
    <w:basedOn w:val="DefaultParagraphFont"/>
    <w:uiPriority w:val="99"/>
    <w:semiHidden/>
    <w:unhideWhenUsed/>
    <w:rsid w:val="009D57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BADCD4-B45F-408B-B74A-9D3D4E776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6548</Words>
  <Characters>37330</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Darshan Pansuriya</dc:creator>
  <cp:keywords/>
  <dc:description/>
  <cp:lastModifiedBy>Darshan Bipinbhai Pansuriya (2526084)</cp:lastModifiedBy>
  <cp:revision>2</cp:revision>
  <dcterms:created xsi:type="dcterms:W3CDTF">2026-08-13T12:40:00Z</dcterms:created>
  <dcterms:modified xsi:type="dcterms:W3CDTF">2026-08-13T12:40:00Z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5f6063ca-1022-40d5-82c5-50e77e6afc32</vt:lpwstr>
  </property>
</Properties>
</file>