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1B9528" w14:textId="2186B8B6" w:rsidR="00117AA6" w:rsidRPr="00117AA6" w:rsidRDefault="00117AA6" w:rsidP="00117AA6">
      <w:pPr>
        <w:rPr>
          <w:rFonts w:ascii="Times New Roman" w:eastAsia="Times New Roman" w:hAnsi="Times New Roman" w:cs="Times New Roman"/>
          <w:lang w:eastAsia="en-GB"/>
        </w:rPr>
      </w:pPr>
      <w:r w:rsidRPr="00117AA6">
        <w:rPr>
          <w:rFonts w:ascii="Times New Roman" w:eastAsia="Times New Roman" w:hAnsi="Times New Roman" w:cs="Times New Roman"/>
          <w:lang w:eastAsia="en-GB"/>
        </w:rPr>
        <w:fldChar w:fldCharType="begin"/>
      </w:r>
      <w:r w:rsidRPr="00117AA6">
        <w:rPr>
          <w:rFonts w:ascii="Times New Roman" w:eastAsia="Times New Roman" w:hAnsi="Times New Roman" w:cs="Times New Roman"/>
          <w:lang w:eastAsia="en-GB"/>
        </w:rPr>
        <w:instrText xml:space="preserve"> INCLUDEPICTURE "/var/folders/pj/cz8qhl851bz7b70zvktycz3r0000gn/T/com.microsoft.Word/WebArchiveCopyPasteTempFiles/page1image1968605168" \* MERGEFORMATINET </w:instrText>
      </w:r>
      <w:r w:rsidRPr="00117AA6">
        <w:rPr>
          <w:rFonts w:ascii="Times New Roman" w:eastAsia="Times New Roman" w:hAnsi="Times New Roman" w:cs="Times New Roman"/>
          <w:lang w:eastAsia="en-GB"/>
        </w:rPr>
        <w:fldChar w:fldCharType="separate"/>
      </w:r>
      <w:r w:rsidRPr="00117AA6">
        <w:rPr>
          <w:rFonts w:ascii="Times New Roman" w:eastAsia="Times New Roman" w:hAnsi="Times New Roman" w:cs="Times New Roman"/>
          <w:noProof/>
          <w:lang w:eastAsia="en-GB"/>
        </w:rPr>
        <w:drawing>
          <wp:inline distT="0" distB="0" distL="0" distR="0" wp14:anchorId="7E66D58E" wp14:editId="49D59374">
            <wp:extent cx="2301875" cy="914400"/>
            <wp:effectExtent l="0" t="0" r="0" b="0"/>
            <wp:docPr id="1" name="Picture 1" descr="page1image196860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96860516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01875" cy="914400"/>
                    </a:xfrm>
                    <a:prstGeom prst="rect">
                      <a:avLst/>
                    </a:prstGeom>
                    <a:noFill/>
                    <a:ln>
                      <a:noFill/>
                    </a:ln>
                  </pic:spPr>
                </pic:pic>
              </a:graphicData>
            </a:graphic>
          </wp:inline>
        </w:drawing>
      </w:r>
      <w:r w:rsidRPr="00117AA6">
        <w:rPr>
          <w:rFonts w:ascii="Times New Roman" w:eastAsia="Times New Roman" w:hAnsi="Times New Roman" w:cs="Times New Roman"/>
          <w:lang w:eastAsia="en-GB"/>
        </w:rPr>
        <w:fldChar w:fldCharType="end"/>
      </w:r>
    </w:p>
    <w:p w14:paraId="1F360104" w14:textId="77777777" w:rsidR="00117AA6" w:rsidRPr="00117AA6" w:rsidRDefault="00117AA6" w:rsidP="00117AA6">
      <w:pPr>
        <w:spacing w:before="100" w:beforeAutospacing="1" w:after="100" w:afterAutospacing="1"/>
        <w:rPr>
          <w:rFonts w:ascii="Times New Roman" w:eastAsia="Times New Roman" w:hAnsi="Times New Roman" w:cs="Times New Roman"/>
          <w:lang w:eastAsia="en-GB"/>
        </w:rPr>
      </w:pPr>
      <w:r w:rsidRPr="00117AA6">
        <w:rPr>
          <w:rFonts w:ascii="TimesNewRomanPS" w:eastAsia="Times New Roman" w:hAnsi="TimesNewRomanPS" w:cs="Times New Roman"/>
          <w:b/>
          <w:bCs/>
          <w:lang w:eastAsia="en-GB"/>
        </w:rPr>
        <w:t xml:space="preserve">LOCATION: CARMARTHEN LEVEL 6 </w:t>
      </w:r>
    </w:p>
    <w:p w14:paraId="75D1B5FD" w14:textId="77777777" w:rsidR="00117AA6" w:rsidRPr="00117AA6" w:rsidRDefault="00117AA6" w:rsidP="00117AA6">
      <w:pPr>
        <w:spacing w:before="100" w:beforeAutospacing="1" w:after="100" w:afterAutospacing="1"/>
        <w:rPr>
          <w:rFonts w:ascii="Times New Roman" w:eastAsia="Times New Roman" w:hAnsi="Times New Roman" w:cs="Times New Roman"/>
          <w:lang w:eastAsia="en-GB"/>
        </w:rPr>
      </w:pPr>
      <w:r w:rsidRPr="00117AA6">
        <w:rPr>
          <w:rFonts w:ascii="TimesNewRomanPS" w:eastAsia="Times New Roman" w:hAnsi="TimesNewRomanPS" w:cs="Times New Roman"/>
          <w:b/>
          <w:bCs/>
          <w:lang w:eastAsia="en-GB"/>
        </w:rPr>
        <w:t xml:space="preserve">EXAMINATION PERIOD MAY 2020 </w:t>
      </w:r>
    </w:p>
    <w:p w14:paraId="093FAC51" w14:textId="77777777" w:rsidR="00117AA6" w:rsidRPr="00117AA6" w:rsidRDefault="00117AA6" w:rsidP="00117AA6">
      <w:pPr>
        <w:spacing w:before="100" w:beforeAutospacing="1" w:after="100" w:afterAutospacing="1"/>
        <w:rPr>
          <w:rFonts w:ascii="Times New Roman" w:eastAsia="Times New Roman" w:hAnsi="Times New Roman" w:cs="Times New Roman"/>
          <w:lang w:eastAsia="en-GB"/>
        </w:rPr>
      </w:pPr>
      <w:r w:rsidRPr="00117AA6">
        <w:rPr>
          <w:rFonts w:ascii="TimesNewRomanPS" w:eastAsia="Times New Roman" w:hAnsi="TimesNewRomanPS" w:cs="Times New Roman"/>
          <w:b/>
          <w:bCs/>
          <w:lang w:eastAsia="en-GB"/>
        </w:rPr>
        <w:t xml:space="preserve">LLEOLIAD: CAERFYRDDIN LEFEL 6 </w:t>
      </w:r>
    </w:p>
    <w:p w14:paraId="6AC24736" w14:textId="77777777" w:rsidR="00117AA6" w:rsidRPr="00117AA6" w:rsidRDefault="00117AA6" w:rsidP="00117AA6">
      <w:pPr>
        <w:spacing w:before="100" w:beforeAutospacing="1" w:after="100" w:afterAutospacing="1"/>
        <w:rPr>
          <w:rFonts w:ascii="Times New Roman" w:eastAsia="Times New Roman" w:hAnsi="Times New Roman" w:cs="Times New Roman"/>
          <w:lang w:eastAsia="en-GB"/>
        </w:rPr>
      </w:pPr>
      <w:r w:rsidRPr="00117AA6">
        <w:rPr>
          <w:rFonts w:ascii="TimesNewRomanPS" w:eastAsia="Times New Roman" w:hAnsi="TimesNewRomanPS" w:cs="Times New Roman"/>
          <w:b/>
          <w:bCs/>
          <w:lang w:eastAsia="en-GB"/>
        </w:rPr>
        <w:t xml:space="preserve">CYFNOD ARHOLIADAU MAI 2020 </w:t>
      </w:r>
    </w:p>
    <w:p w14:paraId="3A32CDC4" w14:textId="77777777" w:rsidR="00117AA6" w:rsidRPr="00117AA6" w:rsidRDefault="00117AA6" w:rsidP="00117AA6">
      <w:pPr>
        <w:spacing w:before="100" w:beforeAutospacing="1" w:after="100" w:afterAutospacing="1"/>
        <w:rPr>
          <w:rFonts w:ascii="Times New Roman" w:eastAsia="Times New Roman" w:hAnsi="Times New Roman" w:cs="Times New Roman"/>
          <w:lang w:eastAsia="en-GB"/>
        </w:rPr>
      </w:pPr>
      <w:r w:rsidRPr="00117AA6">
        <w:rPr>
          <w:rFonts w:ascii="TimesNewRomanPS" w:eastAsia="Times New Roman" w:hAnsi="TimesNewRomanPS" w:cs="Times New Roman"/>
          <w:b/>
          <w:bCs/>
          <w:sz w:val="28"/>
          <w:szCs w:val="28"/>
          <w:lang w:eastAsia="en-GB"/>
        </w:rPr>
        <w:t xml:space="preserve">MODULE CODE: SHSS6078 ASSESSEMENT IN PHYSICAL EDUCATION ASSESSIAD YN ADDYSG GORFFOROL </w:t>
      </w:r>
    </w:p>
    <w:p w14:paraId="6239116A" w14:textId="78264E4D" w:rsidR="00117AA6" w:rsidRPr="00117AA6" w:rsidRDefault="00117AA6" w:rsidP="00117AA6">
      <w:pPr>
        <w:pStyle w:val="NormalWeb"/>
        <w:ind w:left="360"/>
        <w:rPr>
          <w:rFonts w:ascii="TimesNewRomanPSMT" w:hAnsi="TimesNewRomanPSMT"/>
          <w:b/>
          <w:bCs/>
        </w:rPr>
      </w:pPr>
      <w:r w:rsidRPr="00117AA6">
        <w:rPr>
          <w:rFonts w:ascii="TimesNewRomanPSMT" w:hAnsi="TimesNewRomanPSMT"/>
          <w:b/>
          <w:bCs/>
        </w:rPr>
        <w:t xml:space="preserve">1702438/Anne </w:t>
      </w:r>
      <w:proofErr w:type="spellStart"/>
      <w:r w:rsidRPr="00117AA6">
        <w:rPr>
          <w:rFonts w:ascii="TimesNewRomanPSMT" w:hAnsi="TimesNewRomanPSMT"/>
          <w:b/>
          <w:bCs/>
        </w:rPr>
        <w:t>Chinnick</w:t>
      </w:r>
      <w:proofErr w:type="spellEnd"/>
    </w:p>
    <w:p w14:paraId="2CE1128D" w14:textId="77777777" w:rsidR="00117AA6" w:rsidRDefault="00117AA6" w:rsidP="00117AA6">
      <w:pPr>
        <w:pStyle w:val="NormalWeb"/>
        <w:ind w:left="360"/>
        <w:rPr>
          <w:rFonts w:ascii="TimesNewRomanPSMT" w:hAnsi="TimesNewRomanPSMT"/>
        </w:rPr>
      </w:pPr>
    </w:p>
    <w:p w14:paraId="1511C68F" w14:textId="77777777" w:rsidR="00DD620D" w:rsidRPr="00B34D58" w:rsidRDefault="00117AA6" w:rsidP="00B14B5B">
      <w:pPr>
        <w:pStyle w:val="NormalWeb"/>
        <w:numPr>
          <w:ilvl w:val="0"/>
          <w:numId w:val="2"/>
        </w:numPr>
        <w:spacing w:line="360" w:lineRule="auto"/>
        <w:rPr>
          <w:b/>
          <w:bCs/>
        </w:rPr>
      </w:pPr>
      <w:r w:rsidRPr="00B34D58">
        <w:rPr>
          <w:b/>
          <w:bCs/>
        </w:rPr>
        <w:t xml:space="preserve">Assessment is considered an important part of physical education. What are the key purposes/aims of assessment in physical education? (10 marks). </w:t>
      </w:r>
    </w:p>
    <w:p w14:paraId="107F3C7B" w14:textId="77777777" w:rsidR="003A0799" w:rsidRPr="00B14B5B" w:rsidRDefault="00DD620D" w:rsidP="00B14B5B">
      <w:pPr>
        <w:pStyle w:val="NormalWeb"/>
        <w:spacing w:line="360" w:lineRule="auto"/>
        <w:rPr>
          <w:color w:val="000000" w:themeColor="text1"/>
        </w:rPr>
      </w:pPr>
      <w:r w:rsidRPr="00B14B5B">
        <w:rPr>
          <w:color w:val="000000" w:themeColor="text1"/>
        </w:rPr>
        <w:t xml:space="preserve">Assessment is a vital part of physical education, it offers a range of contextualised information by a specific outcome, to provide visible learning for teachers (Hay, 2004; Metzler, 2011). Enabling an understanding on what the students have learned as a guideline for what they intend their students to learn moving forward (Hattie, 2012). Assessment allows the teacher, student and even parents to evaluate their learning progressions through a standardised assessment to understand what is being learnt and encounter any potential areas within the curriculum that need to be considered to adhere to the curriculum and standards within the school. </w:t>
      </w:r>
    </w:p>
    <w:p w14:paraId="59E0A930" w14:textId="46359418" w:rsidR="00DD620D" w:rsidRPr="00B14B5B" w:rsidRDefault="00DD620D" w:rsidP="00B14B5B">
      <w:pPr>
        <w:pStyle w:val="NormalWeb"/>
        <w:spacing w:line="360" w:lineRule="auto"/>
        <w:rPr>
          <w:color w:val="000000" w:themeColor="text1"/>
        </w:rPr>
      </w:pPr>
      <w:r w:rsidRPr="00B14B5B">
        <w:rPr>
          <w:color w:val="000000" w:themeColor="text1"/>
        </w:rPr>
        <w:t>Raising the standard of learning is an integral and national priority in teaching and learning. High quality and meaningful learning are supported by a multi-dimensional framework that is effective when curriculum, assessment and pedagogy is incorporated into the learning process (Penne et al, 2009). The role of assessment within teaching is a key aspect of the learning process and provides feedback places accountability on the students learning. Assessment incorporates clarification on their progression learning that prompts areas for improvements and areas of achievement, where the learner is going, where is the learner right now, and how the learner can improve (William, 2011).</w:t>
      </w:r>
    </w:p>
    <w:p w14:paraId="2DB8C661" w14:textId="4AF32100" w:rsidR="00EE240D" w:rsidRPr="00B14B5B" w:rsidRDefault="00DD620D" w:rsidP="00B14B5B">
      <w:pPr>
        <w:spacing w:line="360" w:lineRule="auto"/>
        <w:rPr>
          <w:rFonts w:ascii="Times New Roman" w:hAnsi="Times New Roman" w:cs="Times New Roman"/>
          <w:color w:val="000000" w:themeColor="text1"/>
        </w:rPr>
      </w:pPr>
      <w:r w:rsidRPr="00B14B5B">
        <w:rPr>
          <w:rFonts w:ascii="Times New Roman" w:hAnsi="Times New Roman" w:cs="Times New Roman"/>
          <w:color w:val="000000" w:themeColor="text1"/>
        </w:rPr>
        <w:lastRenderedPageBreak/>
        <w:t>Assessment</w:t>
      </w:r>
      <w:r w:rsidR="00EE240D" w:rsidRPr="00B14B5B">
        <w:rPr>
          <w:rFonts w:ascii="Times New Roman" w:hAnsi="Times New Roman" w:cs="Times New Roman"/>
          <w:color w:val="000000" w:themeColor="text1"/>
        </w:rPr>
        <w:t>s key aim is to provide appropriate guidance and feedback for the students and teachers, prompting a diagnosis and development of formal reporting to assist with potential group selection. Assessment can assist the teacher by indicating each child’s individual strengths and weaknesses from determining their progress made and judge the support needed for each individual, that will assist in improving future learning for all. It can also act as a guidance tool for the practitioner, as it can judge what aspects of teaching have been effective and ineffective (Lockwood and Newton, 2004).</w:t>
      </w:r>
      <w:r w:rsidR="003A0799" w:rsidRPr="00B14B5B">
        <w:rPr>
          <w:rFonts w:ascii="Times New Roman" w:hAnsi="Times New Roman" w:cs="Times New Roman"/>
          <w:color w:val="000000" w:themeColor="text1"/>
        </w:rPr>
        <w:t xml:space="preserve"> </w:t>
      </w:r>
    </w:p>
    <w:p w14:paraId="44FDB63C" w14:textId="19AC5409" w:rsidR="00E83618" w:rsidRPr="00B34D58" w:rsidRDefault="00E83618" w:rsidP="00B14B5B">
      <w:pPr>
        <w:pStyle w:val="NormalWeb"/>
        <w:numPr>
          <w:ilvl w:val="0"/>
          <w:numId w:val="6"/>
        </w:numPr>
        <w:spacing w:line="360" w:lineRule="auto"/>
        <w:rPr>
          <w:b/>
          <w:bCs/>
        </w:rPr>
      </w:pPr>
      <w:r w:rsidRPr="00B34D58">
        <w:rPr>
          <w:b/>
          <w:bCs/>
        </w:rPr>
        <w:t xml:space="preserve">Teachers utilise a range of assessment procedures within physical education. Identify and explain different forms of assessment used in physical education and discuss the advantages and disadvantages of each (15 marks). </w:t>
      </w:r>
    </w:p>
    <w:p w14:paraId="14843F30" w14:textId="08FD82CF" w:rsidR="00E83618" w:rsidRPr="00B14B5B" w:rsidRDefault="0089432A" w:rsidP="00B14B5B">
      <w:pPr>
        <w:pStyle w:val="NormalWeb"/>
        <w:spacing w:line="360" w:lineRule="auto"/>
        <w:rPr>
          <w:color w:val="000000" w:themeColor="text1"/>
        </w:rPr>
      </w:pPr>
      <w:r>
        <w:t xml:space="preserve">Assessment can be used though a variety of procedures within education to ensure a meaningful and effective learning experience for all students. </w:t>
      </w:r>
      <w:r w:rsidR="00301835" w:rsidRPr="00B14B5B">
        <w:t>Observational assessment</w:t>
      </w:r>
      <w:r>
        <w:t xml:space="preserve"> is a form of assessment</w:t>
      </w:r>
      <w:r w:rsidR="00301835" w:rsidRPr="00B14B5B">
        <w:t xml:space="preserve"> has many </w:t>
      </w:r>
      <w:r w:rsidR="00814915" w:rsidRPr="00B14B5B">
        <w:t>positives and</w:t>
      </w:r>
      <w:r w:rsidR="00301835" w:rsidRPr="00B14B5B">
        <w:t xml:space="preserve"> can be seen as an engaging tool for feedback and meaningful learning. Observational assessment can allow consistent feedback, verbalised motivation and guidance. However, </w:t>
      </w:r>
      <w:r w:rsidR="00301835" w:rsidRPr="00B14B5B">
        <w:rPr>
          <w:color w:val="000000" w:themeColor="text1"/>
        </w:rPr>
        <w:t>o</w:t>
      </w:r>
      <w:r w:rsidR="00E83618" w:rsidRPr="00B14B5B">
        <w:rPr>
          <w:color w:val="000000" w:themeColor="text1"/>
        </w:rPr>
        <w:t>bservational assessment, can be problematic if assessing</w:t>
      </w:r>
      <w:r w:rsidR="00301835" w:rsidRPr="00B14B5B">
        <w:rPr>
          <w:color w:val="000000" w:themeColor="text1"/>
        </w:rPr>
        <w:t xml:space="preserve"> 30 students, due to time restraints. The teachers </w:t>
      </w:r>
      <w:proofErr w:type="gramStart"/>
      <w:r w:rsidR="00301835" w:rsidRPr="00B14B5B">
        <w:rPr>
          <w:color w:val="000000" w:themeColor="text1"/>
        </w:rPr>
        <w:t>is</w:t>
      </w:r>
      <w:proofErr w:type="gramEnd"/>
      <w:r w:rsidR="00301835" w:rsidRPr="00B14B5B">
        <w:rPr>
          <w:color w:val="000000" w:themeColor="text1"/>
        </w:rPr>
        <w:t xml:space="preserve"> expected to teach a class of 30 children, and has not got the capabilities to observe all students ability during the One hour of lesson time allocated</w:t>
      </w:r>
      <w:r w:rsidR="00E83618" w:rsidRPr="00B14B5B">
        <w:rPr>
          <w:color w:val="000000" w:themeColor="text1"/>
        </w:rPr>
        <w:t>.</w:t>
      </w:r>
    </w:p>
    <w:p w14:paraId="06C70A8C" w14:textId="058C23B7" w:rsidR="00814915" w:rsidRPr="00B14B5B" w:rsidRDefault="00814915" w:rsidP="00B14B5B">
      <w:pPr>
        <w:spacing w:line="360" w:lineRule="auto"/>
        <w:rPr>
          <w:rFonts w:ascii="Times New Roman" w:hAnsi="Times New Roman" w:cs="Times New Roman"/>
        </w:rPr>
      </w:pPr>
      <w:r w:rsidRPr="00B14B5B">
        <w:rPr>
          <w:rFonts w:ascii="Times New Roman" w:hAnsi="Times New Roman" w:cs="Times New Roman"/>
          <w:color w:val="000000" w:themeColor="text1"/>
        </w:rPr>
        <w:t xml:space="preserve">Criterion assessment is an integral part of </w:t>
      </w:r>
      <w:r w:rsidR="00D62480" w:rsidRPr="00B14B5B">
        <w:rPr>
          <w:rFonts w:ascii="Times New Roman" w:hAnsi="Times New Roman" w:cs="Times New Roman"/>
          <w:color w:val="000000" w:themeColor="text1"/>
        </w:rPr>
        <w:t>school’s</w:t>
      </w:r>
      <w:r w:rsidRPr="00B14B5B">
        <w:rPr>
          <w:rFonts w:ascii="Times New Roman" w:hAnsi="Times New Roman" w:cs="Times New Roman"/>
          <w:color w:val="000000" w:themeColor="text1"/>
        </w:rPr>
        <w:t xml:space="preserve"> assessment procedure. By using a set </w:t>
      </w:r>
      <w:proofErr w:type="gramStart"/>
      <w:r w:rsidRPr="00B14B5B">
        <w:rPr>
          <w:rFonts w:ascii="Times New Roman" w:hAnsi="Times New Roman" w:cs="Times New Roman"/>
          <w:color w:val="000000" w:themeColor="text1"/>
        </w:rPr>
        <w:t>criteria</w:t>
      </w:r>
      <w:proofErr w:type="gramEnd"/>
      <w:r w:rsidRPr="00B14B5B">
        <w:rPr>
          <w:rFonts w:ascii="Times New Roman" w:hAnsi="Times New Roman" w:cs="Times New Roman"/>
          <w:color w:val="000000" w:themeColor="text1"/>
        </w:rPr>
        <w:t xml:space="preserve"> it enables to students and teachers to have awareness of their </w:t>
      </w:r>
      <w:r w:rsidR="00D62480" w:rsidRPr="00B14B5B">
        <w:rPr>
          <w:rFonts w:ascii="Times New Roman" w:hAnsi="Times New Roman" w:cs="Times New Roman"/>
          <w:color w:val="000000" w:themeColor="text1"/>
        </w:rPr>
        <w:t>progress</w:t>
      </w:r>
      <w:r w:rsidRPr="00B14B5B">
        <w:rPr>
          <w:rFonts w:ascii="Times New Roman" w:hAnsi="Times New Roman" w:cs="Times New Roman"/>
          <w:color w:val="000000" w:themeColor="text1"/>
        </w:rPr>
        <w:t xml:space="preserve"> and ability using a standardised format (Lockwood and Bowler, 2013). This allows pupils to meet </w:t>
      </w:r>
      <w:r w:rsidR="0044449C" w:rsidRPr="00B14B5B">
        <w:rPr>
          <w:rFonts w:ascii="Times New Roman" w:hAnsi="Times New Roman" w:cs="Times New Roman"/>
          <w:color w:val="000000" w:themeColor="text1"/>
        </w:rPr>
        <w:t xml:space="preserve">the standards of the schools that places students in a grouping </w:t>
      </w:r>
      <w:r w:rsidR="00D62480" w:rsidRPr="00B14B5B">
        <w:rPr>
          <w:rFonts w:ascii="Times New Roman" w:hAnsi="Times New Roman" w:cs="Times New Roman"/>
          <w:color w:val="000000" w:themeColor="text1"/>
        </w:rPr>
        <w:t>system and</w:t>
      </w:r>
      <w:r w:rsidR="0044449C" w:rsidRPr="00B14B5B">
        <w:rPr>
          <w:rFonts w:ascii="Times New Roman" w:hAnsi="Times New Roman" w:cs="Times New Roman"/>
          <w:color w:val="000000" w:themeColor="text1"/>
        </w:rPr>
        <w:t xml:space="preserve"> is vital for future educational systems. Criteria assessment is clear and concise that provides levels for learning and assists in the results from the formative assessment. Having a set criterion can provide improvement points and a structure for learning, that an authentic and alternative approach to teaching may not include. The current curriculum for Wales and England is currently operating a criteria-based assessment, where the learners will be assessed using a range of examination questions and performance variety of activities as the role of the performer and also as a coach (WJEC, 2016; GOV, 2013). The curriculum using a criterion based enables learners to be inspired, motivated and challenged in the subject that provides them with specific knowledge surrounding physical education. However, in </w:t>
      </w:r>
      <w:r w:rsidR="00D62480" w:rsidRPr="00B14B5B">
        <w:rPr>
          <w:rFonts w:ascii="Times New Roman" w:hAnsi="Times New Roman" w:cs="Times New Roman"/>
          <w:color w:val="000000" w:themeColor="text1"/>
        </w:rPr>
        <w:t>comparison</w:t>
      </w:r>
      <w:r w:rsidR="0044449C" w:rsidRPr="00B14B5B">
        <w:rPr>
          <w:rFonts w:ascii="Times New Roman" w:hAnsi="Times New Roman" w:cs="Times New Roman"/>
          <w:color w:val="000000" w:themeColor="text1"/>
        </w:rPr>
        <w:t xml:space="preserve"> to </w:t>
      </w:r>
      <w:r w:rsidR="0044449C" w:rsidRPr="00B14B5B">
        <w:rPr>
          <w:rFonts w:ascii="Times New Roman" w:hAnsi="Times New Roman" w:cs="Times New Roman"/>
        </w:rPr>
        <w:t xml:space="preserve">authentic assessment criterion assessment has been seen to have little realistic meaning for all pupils </w:t>
      </w:r>
      <w:r w:rsidR="0044449C" w:rsidRPr="00B14B5B">
        <w:rPr>
          <w:rFonts w:ascii="Times New Roman" w:hAnsi="Times New Roman" w:cs="Times New Roman"/>
        </w:rPr>
        <w:lastRenderedPageBreak/>
        <w:t xml:space="preserve">(Shepard, 2000; Bailey et al, 2009; Arnold, 1988). </w:t>
      </w:r>
      <w:r w:rsidR="00D62480" w:rsidRPr="00B14B5B">
        <w:rPr>
          <w:rFonts w:ascii="Times New Roman" w:hAnsi="Times New Roman" w:cs="Times New Roman"/>
        </w:rPr>
        <w:t>Criterion a</w:t>
      </w:r>
      <w:r w:rsidR="0044449C" w:rsidRPr="00B14B5B">
        <w:rPr>
          <w:rFonts w:ascii="Times New Roman" w:hAnsi="Times New Roman" w:cs="Times New Roman"/>
        </w:rPr>
        <w:t>ssessment</w:t>
      </w:r>
      <w:r w:rsidR="00D62480" w:rsidRPr="00B14B5B">
        <w:rPr>
          <w:rFonts w:ascii="Times New Roman" w:hAnsi="Times New Roman" w:cs="Times New Roman"/>
        </w:rPr>
        <w:t xml:space="preserve"> may thwart</w:t>
      </w:r>
      <w:r w:rsidR="0044449C" w:rsidRPr="00B14B5B">
        <w:rPr>
          <w:rFonts w:ascii="Times New Roman" w:hAnsi="Times New Roman" w:cs="Times New Roman"/>
        </w:rPr>
        <w:t xml:space="preserve"> students</w:t>
      </w:r>
      <w:r w:rsidR="00D62480" w:rsidRPr="00B14B5B">
        <w:rPr>
          <w:rFonts w:ascii="Times New Roman" w:hAnsi="Times New Roman" w:cs="Times New Roman"/>
        </w:rPr>
        <w:t xml:space="preserve"> to</w:t>
      </w:r>
      <w:r w:rsidR="0044449C" w:rsidRPr="00B14B5B">
        <w:rPr>
          <w:rFonts w:ascii="Times New Roman" w:hAnsi="Times New Roman" w:cs="Times New Roman"/>
        </w:rPr>
        <w:t xml:space="preserve"> actively solve realistic problems through </w:t>
      </w:r>
      <w:r w:rsidR="00D62480" w:rsidRPr="00B14B5B">
        <w:rPr>
          <w:rFonts w:ascii="Times New Roman" w:hAnsi="Times New Roman" w:cs="Times New Roman"/>
        </w:rPr>
        <w:t>application</w:t>
      </w:r>
      <w:r w:rsidR="0044449C" w:rsidRPr="00B14B5B">
        <w:rPr>
          <w:rFonts w:ascii="Times New Roman" w:hAnsi="Times New Roman" w:cs="Times New Roman"/>
        </w:rPr>
        <w:t xml:space="preserve"> of new information</w:t>
      </w:r>
      <w:r w:rsidR="00D62480" w:rsidRPr="00B14B5B">
        <w:rPr>
          <w:rFonts w:ascii="Times New Roman" w:hAnsi="Times New Roman" w:cs="Times New Roman"/>
        </w:rPr>
        <w:t xml:space="preserve"> (Hay, 2006).</w:t>
      </w:r>
    </w:p>
    <w:p w14:paraId="5397F422" w14:textId="72F3E3FA" w:rsidR="00E83618" w:rsidRPr="00B14B5B" w:rsidRDefault="00E83618" w:rsidP="00B14B5B">
      <w:pPr>
        <w:pStyle w:val="NormalWeb"/>
        <w:spacing w:line="360" w:lineRule="auto"/>
        <w:rPr>
          <w:color w:val="000000" w:themeColor="text1"/>
        </w:rPr>
      </w:pPr>
      <w:r w:rsidRPr="00B14B5B">
        <w:rPr>
          <w:color w:val="000000" w:themeColor="text1"/>
        </w:rPr>
        <w:t>Self-Assessment is seen as an effective and efficient assessment tool within physical education. Self-assessment enables the students to reflect, record and guide their own learning. Students can set goals directed for their own ability based on their perceived competence, to heighten confidence and allow success whilst also placing ownership on the individual to plan for the next phase of their learning (MacPhail and Halbert, 2010).</w:t>
      </w:r>
      <w:r w:rsidRPr="00B14B5B">
        <w:rPr>
          <w:b/>
          <w:bCs/>
          <w:color w:val="000000" w:themeColor="text1"/>
        </w:rPr>
        <w:t xml:space="preserve"> </w:t>
      </w:r>
      <w:r w:rsidR="00301835" w:rsidRPr="00B14B5B">
        <w:rPr>
          <w:color w:val="000000" w:themeColor="text1"/>
        </w:rPr>
        <w:t>On the other hand, s</w:t>
      </w:r>
      <w:r w:rsidRPr="00B14B5B">
        <w:rPr>
          <w:color w:val="000000" w:themeColor="text1"/>
        </w:rPr>
        <w:t>elf-assessment does not provide the individual with a variety of feedback, it is purely self-constructive and self-analysed. The challenge with relying solely on this method of assessment means that the child is only seeing their ability from their own point of view and therefore might be under or over confident with their ability, and feedback from peers or the teacher will allow them to notice aspects in their performance that they may not have noticed or thought of themselves. With self-assessment a great tool to use if video analysis, however this can be time consuming, expensive and intricate to use during the lesson. The time spent reflecting back on their own performance and using video analysis will minimise the time spent being physically active, and therefore it all depends on the main aim of the lesson.</w:t>
      </w:r>
    </w:p>
    <w:p w14:paraId="32D6D2A2" w14:textId="3AD94589" w:rsidR="00301835" w:rsidRPr="00B14B5B" w:rsidRDefault="00301835" w:rsidP="00B14B5B">
      <w:pPr>
        <w:pStyle w:val="NormalWeb"/>
        <w:spacing w:line="360" w:lineRule="auto"/>
        <w:rPr>
          <w:color w:val="000000" w:themeColor="text1"/>
        </w:rPr>
      </w:pPr>
      <w:r w:rsidRPr="00B14B5B">
        <w:rPr>
          <w:color w:val="000000" w:themeColor="text1"/>
        </w:rPr>
        <w:t xml:space="preserve">Ways to execute self-assessment, video analysis or tools such as self-efficacy assessment which is a general physical activity tool, that provides a set question such as “I like to play in competitive sports during PE lessons” and have a Likert scale to indicate their feelings on the statement. Using a ‘Game Performance Assessment Instrument (GPAI) tool can allow the students to self-assess or peer assess. Self-assessment using GPAI as a structure must be completed through video analysis of their recorded self-performance. Peer assessment can also be completed using this tool during the activity. GPAI is a multi-dimensional system that measures the </w:t>
      </w:r>
      <w:r w:rsidR="00814915" w:rsidRPr="00B14B5B">
        <w:rPr>
          <w:color w:val="000000" w:themeColor="text1"/>
        </w:rPr>
        <w:t>individual’s</w:t>
      </w:r>
      <w:r w:rsidRPr="00B14B5B">
        <w:rPr>
          <w:color w:val="000000" w:themeColor="text1"/>
        </w:rPr>
        <w:t xml:space="preserve"> performance competencies and analyses their game performance evaluating their skill execution, decisions made, support and game involvement (</w:t>
      </w:r>
      <w:proofErr w:type="spellStart"/>
      <w:r w:rsidR="00D62480" w:rsidRPr="00B14B5B">
        <w:rPr>
          <w:color w:val="000000" w:themeColor="text1"/>
        </w:rPr>
        <w:t>O</w:t>
      </w:r>
      <w:r w:rsidRPr="00B14B5B">
        <w:rPr>
          <w:color w:val="000000" w:themeColor="text1"/>
        </w:rPr>
        <w:t>slin</w:t>
      </w:r>
      <w:proofErr w:type="spellEnd"/>
      <w:r w:rsidRPr="00B14B5B">
        <w:rPr>
          <w:color w:val="000000" w:themeColor="text1"/>
        </w:rPr>
        <w:t xml:space="preserve"> et al, 1998).</w:t>
      </w:r>
    </w:p>
    <w:p w14:paraId="13F61A35" w14:textId="0CFA90BF" w:rsidR="00D62480" w:rsidRPr="00B14B5B" w:rsidRDefault="00301835" w:rsidP="00B14B5B">
      <w:pPr>
        <w:pStyle w:val="NormalWeb"/>
        <w:spacing w:line="360" w:lineRule="auto"/>
        <w:rPr>
          <w:color w:val="000000" w:themeColor="text1"/>
        </w:rPr>
      </w:pPr>
      <w:r w:rsidRPr="00B14B5B">
        <w:rPr>
          <w:color w:val="000000" w:themeColor="text1"/>
        </w:rPr>
        <w:t>Using a self-check and inclusion teaching style allows learners to make their own assessment decisions (</w:t>
      </w:r>
      <w:proofErr w:type="spellStart"/>
      <w:r w:rsidRPr="00B14B5B">
        <w:rPr>
          <w:color w:val="000000" w:themeColor="text1"/>
        </w:rPr>
        <w:t>Mosston</w:t>
      </w:r>
      <w:proofErr w:type="spellEnd"/>
      <w:r w:rsidRPr="00B14B5B">
        <w:rPr>
          <w:color w:val="000000" w:themeColor="text1"/>
        </w:rPr>
        <w:t xml:space="preserve"> and Ashworth, 2002). Within </w:t>
      </w:r>
      <w:proofErr w:type="spellStart"/>
      <w:r w:rsidRPr="00B14B5B">
        <w:rPr>
          <w:color w:val="000000" w:themeColor="text1"/>
        </w:rPr>
        <w:t>Mosston</w:t>
      </w:r>
      <w:proofErr w:type="spellEnd"/>
      <w:r w:rsidRPr="00B14B5B">
        <w:rPr>
          <w:color w:val="000000" w:themeColor="text1"/>
        </w:rPr>
        <w:t xml:space="preserve"> and Ashworth (2002, p.184-187) provides a criterion for self-checking opportunities that is set by the teachers and adheres to a theoretical structure to meet the aims within the lesson and curriculum. Yet, still places ownership and responsibly with the child.</w:t>
      </w:r>
      <w:r w:rsidR="00354B4A" w:rsidRPr="00B14B5B">
        <w:rPr>
          <w:color w:val="000000" w:themeColor="text1"/>
        </w:rPr>
        <w:t xml:space="preserve"> </w:t>
      </w:r>
      <w:r w:rsidRPr="00B14B5B">
        <w:rPr>
          <w:color w:val="000000" w:themeColor="text1"/>
        </w:rPr>
        <w:t>The structure should include accurate and self-</w:t>
      </w:r>
      <w:r w:rsidRPr="00B14B5B">
        <w:rPr>
          <w:color w:val="000000" w:themeColor="text1"/>
        </w:rPr>
        <w:lastRenderedPageBreak/>
        <w:t xml:space="preserve">explanatory guidance on how to complete the specific task with a criterion scoring format to provide validity and reliability for the students reducing the risk of the structure being open for interpretation that can under or overachieve an individual’s capabilities. </w:t>
      </w:r>
      <w:r w:rsidR="00D62480" w:rsidRPr="00B14B5B">
        <w:rPr>
          <w:color w:val="000000" w:themeColor="text1"/>
        </w:rPr>
        <w:t xml:space="preserve">By allowing students to take ownership of their own learning is achievable for formative assessment, however when grades are important for future educational purposes the summative end of year grades should still be completed using a criterion procedure so that all the marks are accurate and reliable for the students. </w:t>
      </w:r>
    </w:p>
    <w:p w14:paraId="4915E256" w14:textId="65C2FADC" w:rsidR="00814915" w:rsidRPr="00B34D58" w:rsidRDefault="00814915" w:rsidP="00B14B5B">
      <w:pPr>
        <w:pStyle w:val="NormalWeb"/>
        <w:numPr>
          <w:ilvl w:val="0"/>
          <w:numId w:val="8"/>
        </w:numPr>
        <w:spacing w:line="360" w:lineRule="auto"/>
        <w:rPr>
          <w:b/>
          <w:bCs/>
        </w:rPr>
      </w:pPr>
      <w:r w:rsidRPr="00B34D58">
        <w:rPr>
          <w:b/>
          <w:bCs/>
        </w:rPr>
        <w:t xml:space="preserve">The use of fitness testing in physical education is a highly debated topic. Discuss the potential benefits and disadvantages of incorporating fitness testing in physical education (20 marks). </w:t>
      </w:r>
    </w:p>
    <w:p w14:paraId="62E794DE" w14:textId="77777777" w:rsidR="00814915" w:rsidRPr="00B14B5B" w:rsidRDefault="00814915" w:rsidP="00B14B5B">
      <w:pPr>
        <w:pStyle w:val="NormalWeb"/>
        <w:spacing w:line="360" w:lineRule="auto"/>
        <w:rPr>
          <w:color w:val="000000" w:themeColor="text1"/>
        </w:rPr>
      </w:pPr>
      <w:r w:rsidRPr="00B14B5B">
        <w:rPr>
          <w:color w:val="000000" w:themeColor="text1"/>
        </w:rPr>
        <w:t>Fitness testing is seen as a key focus and purpose for physical education. However, controversy surrounds this method of assessment towards young people. Fitness tests have been claimed to promote healthy lifestyles, motivates youths, facilitates self-motivation and promotes positive attitudes that enhance affective learning (Whitehead et al, 1990). However, the purpose and function of fitness testing has since raised questions as to thwarting the meaningful learning that is reliable, valid and questions to value or purpose of fitness testing (Cale and Harris, 2009).</w:t>
      </w:r>
    </w:p>
    <w:p w14:paraId="69470481" w14:textId="77777777" w:rsidR="00814915" w:rsidRPr="00B14B5B" w:rsidRDefault="00814915" w:rsidP="00B14B5B">
      <w:pPr>
        <w:pStyle w:val="NormalWeb"/>
        <w:spacing w:line="360" w:lineRule="auto"/>
        <w:rPr>
          <w:color w:val="000000" w:themeColor="text1"/>
        </w:rPr>
      </w:pPr>
      <w:r w:rsidRPr="00B14B5B">
        <w:rPr>
          <w:color w:val="000000" w:themeColor="text1"/>
        </w:rPr>
        <w:t>Fitness testing does not determine the fitness levels for the individual (</w:t>
      </w:r>
      <w:proofErr w:type="spellStart"/>
      <w:r w:rsidRPr="00B14B5B">
        <w:rPr>
          <w:color w:val="000000" w:themeColor="text1"/>
        </w:rPr>
        <w:t>Pangrazi</w:t>
      </w:r>
      <w:proofErr w:type="spellEnd"/>
      <w:r w:rsidRPr="00B14B5B">
        <w:rPr>
          <w:color w:val="000000" w:themeColor="text1"/>
        </w:rPr>
        <w:t>, 2000). For example, an individual may be holistically healthy through an active lifestyle and nutrition yet may score poorly on a long-distance run or T-test, compared to a young person that is inactive, reclusive and eats poorly. Fitness tests can have a negative psychological impact, as an active child may score poorly on a certain test and become demotivated and put them off continuing to take part in their regular activity (Cale and Harris, 2009). Fitness tests may discourage youths to engage in a new activity if they are getting lower marks than their peers but may have the potential to become excellent rock climbers or cyclists (Cale and Harris, 2009). On the other hand, an inactive individual that scores well on the fitness tests may suggest that they are fit and healthy and demotivate them to take part in activity and unlikely to change their unhealthy habits (Corbin, 2002). Yet, teachers suggest within (Cale and Harris, 2009) that fitness testing can be useful as youths may overestimate their fitness capabilities whereby the youths aren’t aware of their low fitness levels and it may trigger them to become more active to improve their fitness levels.</w:t>
      </w:r>
    </w:p>
    <w:p w14:paraId="27DE8C19" w14:textId="5E8E0C37" w:rsidR="00814915" w:rsidRPr="00B14B5B" w:rsidRDefault="00814915" w:rsidP="00B14B5B">
      <w:pPr>
        <w:pStyle w:val="NormalWeb"/>
        <w:spacing w:line="360" w:lineRule="auto"/>
        <w:rPr>
          <w:color w:val="000000" w:themeColor="text1"/>
        </w:rPr>
      </w:pPr>
      <w:r w:rsidRPr="00B14B5B">
        <w:rPr>
          <w:color w:val="000000" w:themeColor="text1"/>
        </w:rPr>
        <w:lastRenderedPageBreak/>
        <w:t xml:space="preserve">Fitness tests have been argued to be anti-ethical and opposing the promotion of physical activity, which may be demeaning, embarrassing and uncomfortable for children that can be seen as an ineffective use of valuable lesson time (Rowland, 1995). Physical fitness of children and adolescents is dependent on many factors such as physical growth, biological maturation and behaviours development that are complex and are all developed at different stages for each individual, and therefore the reliability and fairness of fitness testing is invalid (Lloyd et al, 2010). Fitness and physical activity relate to childhood health and fitness tests provide an identification of low levels of fitness among youths to promote </w:t>
      </w:r>
      <w:proofErr w:type="gramStart"/>
      <w:r w:rsidRPr="00B14B5B">
        <w:rPr>
          <w:color w:val="000000" w:themeColor="text1"/>
        </w:rPr>
        <w:t>fitness oriented</w:t>
      </w:r>
      <w:proofErr w:type="gramEnd"/>
      <w:r w:rsidRPr="00B14B5B">
        <w:rPr>
          <w:color w:val="000000" w:themeColor="text1"/>
        </w:rPr>
        <w:t xml:space="preserve"> exercise at a young age (Lloyd et al, 2010). </w:t>
      </w:r>
    </w:p>
    <w:p w14:paraId="7003F554" w14:textId="18D9FC06" w:rsidR="00814915" w:rsidRPr="00B14B5B" w:rsidRDefault="00814915" w:rsidP="00B14B5B">
      <w:pPr>
        <w:pStyle w:val="NormalWeb"/>
        <w:spacing w:line="360" w:lineRule="auto"/>
        <w:rPr>
          <w:color w:val="000000" w:themeColor="text1"/>
        </w:rPr>
      </w:pPr>
    </w:p>
    <w:p w14:paraId="6F29B036" w14:textId="2A02EC17" w:rsidR="00571638" w:rsidRPr="00B34D58" w:rsidRDefault="00571638" w:rsidP="00B14B5B">
      <w:pPr>
        <w:pStyle w:val="NormalWeb"/>
        <w:numPr>
          <w:ilvl w:val="0"/>
          <w:numId w:val="10"/>
        </w:numPr>
        <w:spacing w:line="360" w:lineRule="auto"/>
        <w:rPr>
          <w:b/>
          <w:bCs/>
        </w:rPr>
      </w:pPr>
      <w:r w:rsidRPr="00B34D58">
        <w:rPr>
          <w:b/>
          <w:bCs/>
        </w:rPr>
        <w:t xml:space="preserve">The creation of effective assessments requires consideration of several factors. Outline the factors teachers should consider in order to devise effective, high quality assessment procedures within physical education (10 marks). </w:t>
      </w:r>
    </w:p>
    <w:p w14:paraId="65044EB0" w14:textId="77777777" w:rsidR="002147FB" w:rsidRPr="00B14B5B" w:rsidRDefault="00571638" w:rsidP="00B34D58">
      <w:pPr>
        <w:spacing w:before="100" w:beforeAutospacing="1" w:after="100" w:afterAutospacing="1" w:line="360" w:lineRule="auto"/>
        <w:rPr>
          <w:rFonts w:ascii="Times New Roman" w:hAnsi="Times New Roman" w:cs="Times New Roman"/>
          <w:color w:val="282323"/>
        </w:rPr>
      </w:pPr>
      <w:r w:rsidRPr="00B14B5B">
        <w:rPr>
          <w:rFonts w:ascii="Times New Roman" w:hAnsi="Times New Roman" w:cs="Times New Roman"/>
          <w:color w:val="282323"/>
        </w:rPr>
        <w:t>The key principles a teacher should consider when assessment is included that ensures high quality assessment</w:t>
      </w:r>
      <w:r w:rsidR="002147FB" w:rsidRPr="00B14B5B">
        <w:rPr>
          <w:rFonts w:ascii="Times New Roman" w:hAnsi="Times New Roman" w:cs="Times New Roman"/>
          <w:color w:val="282323"/>
        </w:rPr>
        <w:t xml:space="preserve"> are to become adaptable, organised and understanding of the learners needs and abilities. Teachers must make each objective of the lesson clear and explain these to the students. By simply explaining to the student’s reasons why they are doing a certain activity it instantly offers a rationale and purpose for the lesson. Teachers must help students to recognise the standards they are aiming for by sharing their assessment ability in formative assessment tools. Teachers must appropriately set assessment processes within a given among of time (a lesson, a unit, a year) and use these to plan for formative assessment tools to judge the quality of learning that has occurred (Metzler, 2011). </w:t>
      </w:r>
    </w:p>
    <w:p w14:paraId="24E973D1" w14:textId="238A1A2D" w:rsidR="00571638" w:rsidRPr="00B14B5B" w:rsidRDefault="002147FB" w:rsidP="00B34D58">
      <w:pPr>
        <w:spacing w:before="100" w:beforeAutospacing="1" w:after="100" w:afterAutospacing="1" w:line="360" w:lineRule="auto"/>
        <w:rPr>
          <w:rFonts w:ascii="Times New Roman" w:hAnsi="Times New Roman" w:cs="Times New Roman"/>
          <w:color w:val="282323"/>
        </w:rPr>
      </w:pPr>
      <w:r w:rsidRPr="00B14B5B">
        <w:rPr>
          <w:rFonts w:ascii="Times New Roman" w:hAnsi="Times New Roman" w:cs="Times New Roman"/>
          <w:color w:val="282323"/>
        </w:rPr>
        <w:t>I</w:t>
      </w:r>
      <w:r w:rsidR="00571638" w:rsidRPr="00B14B5B">
        <w:rPr>
          <w:rFonts w:ascii="Times New Roman" w:hAnsi="Times New Roman" w:cs="Times New Roman"/>
          <w:color w:val="282323"/>
        </w:rPr>
        <w:t>nvolving students in assessing their own learning</w:t>
      </w:r>
      <w:r w:rsidR="001B3DED" w:rsidRPr="00B14B5B">
        <w:rPr>
          <w:rFonts w:ascii="Times New Roman" w:hAnsi="Times New Roman" w:cs="Times New Roman"/>
          <w:color w:val="282323"/>
        </w:rPr>
        <w:t xml:space="preserve"> by</w:t>
      </w:r>
      <w:r w:rsidR="00571638" w:rsidRPr="00B14B5B">
        <w:rPr>
          <w:rFonts w:ascii="Times New Roman" w:hAnsi="Times New Roman" w:cs="Times New Roman"/>
          <w:color w:val="282323"/>
        </w:rPr>
        <w:t xml:space="preserve"> </w:t>
      </w:r>
      <w:r w:rsidRPr="00B14B5B">
        <w:rPr>
          <w:rFonts w:ascii="Times New Roman" w:hAnsi="Times New Roman" w:cs="Times New Roman"/>
          <w:color w:val="282323"/>
        </w:rPr>
        <w:t>provid</w:t>
      </w:r>
      <w:r w:rsidR="001B3DED" w:rsidRPr="00B14B5B">
        <w:rPr>
          <w:rFonts w:ascii="Times New Roman" w:hAnsi="Times New Roman" w:cs="Times New Roman"/>
          <w:color w:val="282323"/>
        </w:rPr>
        <w:t>ing</w:t>
      </w:r>
      <w:r w:rsidRPr="00B14B5B">
        <w:rPr>
          <w:rFonts w:ascii="Times New Roman" w:hAnsi="Times New Roman" w:cs="Times New Roman"/>
          <w:color w:val="282323"/>
        </w:rPr>
        <w:t xml:space="preserve"> active feedback allow</w:t>
      </w:r>
      <w:r w:rsidR="001B3DED" w:rsidRPr="00B14B5B">
        <w:rPr>
          <w:rFonts w:ascii="Times New Roman" w:hAnsi="Times New Roman" w:cs="Times New Roman"/>
          <w:color w:val="282323"/>
        </w:rPr>
        <w:t>s</w:t>
      </w:r>
      <w:r w:rsidRPr="00B14B5B">
        <w:rPr>
          <w:rFonts w:ascii="Times New Roman" w:hAnsi="Times New Roman" w:cs="Times New Roman"/>
          <w:color w:val="282323"/>
        </w:rPr>
        <w:t xml:space="preserve"> the </w:t>
      </w:r>
      <w:r w:rsidR="00571638" w:rsidRPr="00B14B5B">
        <w:rPr>
          <w:rFonts w:ascii="Times New Roman" w:hAnsi="Times New Roman" w:cs="Times New Roman"/>
          <w:color w:val="282323"/>
        </w:rPr>
        <w:t xml:space="preserve">students to recognise </w:t>
      </w:r>
      <w:r w:rsidRPr="00B14B5B">
        <w:rPr>
          <w:rFonts w:ascii="Times New Roman" w:hAnsi="Times New Roman" w:cs="Times New Roman"/>
          <w:color w:val="282323"/>
        </w:rPr>
        <w:t>their strengths and weaknesses and to address any weaknesses during the term, prior to summative end of year assessment</w:t>
      </w:r>
      <w:r w:rsidR="00571638" w:rsidRPr="00B14B5B">
        <w:rPr>
          <w:rFonts w:ascii="Times New Roman" w:hAnsi="Times New Roman" w:cs="Times New Roman"/>
          <w:color w:val="282323"/>
        </w:rPr>
        <w:t xml:space="preserve"> (MacPhail and Halbert, 2010).</w:t>
      </w:r>
      <w:r w:rsidR="00411DC3" w:rsidRPr="00B14B5B">
        <w:rPr>
          <w:rFonts w:ascii="Times New Roman" w:hAnsi="Times New Roman" w:cs="Times New Roman"/>
          <w:color w:val="282323"/>
        </w:rPr>
        <w:t xml:space="preserve"> Assessment for Learning</w:t>
      </w:r>
      <w:r w:rsidR="00EC5DDE">
        <w:rPr>
          <w:rFonts w:ascii="Times New Roman" w:hAnsi="Times New Roman" w:cs="Times New Roman"/>
          <w:color w:val="282323"/>
        </w:rPr>
        <w:t xml:space="preserve"> </w:t>
      </w:r>
      <w:r w:rsidR="00571638" w:rsidRPr="00B14B5B">
        <w:rPr>
          <w:rFonts w:ascii="Times New Roman" w:hAnsi="Times New Roman" w:cs="Times New Roman"/>
          <w:color w:val="282323"/>
        </w:rPr>
        <w:t>should be part of the teaching and learning process</w:t>
      </w:r>
      <w:r w:rsidR="00411DC3" w:rsidRPr="00B14B5B">
        <w:rPr>
          <w:rFonts w:ascii="Times New Roman" w:hAnsi="Times New Roman" w:cs="Times New Roman"/>
          <w:color w:val="282323"/>
        </w:rPr>
        <w:t xml:space="preserve">, as it uses the information gained within ongoing learning and shapes an effective learning </w:t>
      </w:r>
      <w:r w:rsidR="001B3DED" w:rsidRPr="00B14B5B">
        <w:rPr>
          <w:rFonts w:ascii="Times New Roman" w:hAnsi="Times New Roman" w:cs="Times New Roman"/>
          <w:color w:val="282323"/>
        </w:rPr>
        <w:t>experience for all.</w:t>
      </w:r>
    </w:p>
    <w:p w14:paraId="582EA2FF" w14:textId="77124F1B" w:rsidR="00161566" w:rsidRPr="00B14B5B" w:rsidRDefault="00161566" w:rsidP="00B34D58">
      <w:pPr>
        <w:spacing w:before="100" w:beforeAutospacing="1" w:after="100" w:afterAutospacing="1" w:line="360" w:lineRule="auto"/>
        <w:rPr>
          <w:rFonts w:ascii="Times New Roman" w:hAnsi="Times New Roman" w:cs="Times New Roman"/>
        </w:rPr>
      </w:pPr>
      <w:r w:rsidRPr="00B14B5B">
        <w:rPr>
          <w:rFonts w:ascii="Times New Roman" w:hAnsi="Times New Roman" w:cs="Times New Roman"/>
          <w:color w:val="000000" w:themeColor="text1"/>
        </w:rPr>
        <w:t>The purpose of assessmen</w:t>
      </w:r>
      <w:r w:rsidRPr="00B14B5B">
        <w:rPr>
          <w:rFonts w:ascii="Times New Roman" w:hAnsi="Times New Roman" w:cs="Times New Roman"/>
        </w:rPr>
        <w:t xml:space="preserve">t plays a fundamental role in ensuring each learner is supported and developing appropriately </w:t>
      </w:r>
      <w:proofErr w:type="spellStart"/>
      <w:r w:rsidRPr="00B14B5B">
        <w:rPr>
          <w:rFonts w:ascii="Times New Roman" w:hAnsi="Times New Roman" w:cs="Times New Roman"/>
        </w:rPr>
        <w:t>Gov.wales</w:t>
      </w:r>
      <w:proofErr w:type="spellEnd"/>
      <w:r w:rsidRPr="00B14B5B">
        <w:rPr>
          <w:rFonts w:ascii="Times New Roman" w:hAnsi="Times New Roman" w:cs="Times New Roman"/>
        </w:rPr>
        <w:t xml:space="preserve"> (2019). Teachers are the leading support network for the </w:t>
      </w:r>
      <w:r w:rsidRPr="00B14B5B">
        <w:rPr>
          <w:rFonts w:ascii="Times New Roman" w:hAnsi="Times New Roman" w:cs="Times New Roman"/>
        </w:rPr>
        <w:lastRenderedPageBreak/>
        <w:t xml:space="preserve">individual and should holistically develop the individual by understanding the learners comprehensive learning styles and understanding their strengths and weaknesses. Assessments should consider criteria for all aspects of learning, and not just the physical. Within the National Curriculum for Wales (2008), they focus </w:t>
      </w:r>
      <w:proofErr w:type="gramStart"/>
      <w:r w:rsidRPr="00B14B5B">
        <w:rPr>
          <w:rFonts w:ascii="Times New Roman" w:hAnsi="Times New Roman" w:cs="Times New Roman"/>
        </w:rPr>
        <w:t>on  developing</w:t>
      </w:r>
      <w:proofErr w:type="gramEnd"/>
      <w:r w:rsidRPr="00B14B5B">
        <w:rPr>
          <w:rFonts w:ascii="Times New Roman" w:hAnsi="Times New Roman" w:cs="Times New Roman"/>
        </w:rPr>
        <w:t xml:space="preserve"> thinking skills, develop communication, ICT, number, personal and social education, careers and the world of work; along with the physical. Teachers would attempt to include these core features of the curriculum within 4 topic areas of creative, competitive, health and outdoor education. Meaningful and effective learning essentially relies on the teacher and their pedagogical approach. There are many pedagogical tools that a teacher can use to include all these features, with some examples being the ‘Sport education Model’ and ‘Teaching Games for Understanding’, where an authentic and holistic style of learning is included to allow the learning to widen the individuals social and communication skills within group work, developing their numeracy skills, ICT skills through video analysis and sports software, and the world of work within the engagement as a group and being allocated specific roles and responsibilities that include transferable skills </w:t>
      </w:r>
      <w:r w:rsidRPr="00B14B5B">
        <w:rPr>
          <w:rFonts w:ascii="Times New Roman" w:hAnsi="Times New Roman" w:cs="Times New Roman"/>
          <w:color w:val="111111"/>
          <w:shd w:val="clear" w:color="auto" w:fill="FFFFFF"/>
        </w:rPr>
        <w:t>(IPLA, 2017).</w:t>
      </w:r>
    </w:p>
    <w:p w14:paraId="19F2E50C" w14:textId="4EC8D0A5" w:rsidR="00E01BE7" w:rsidRPr="00B14B5B" w:rsidRDefault="00161566" w:rsidP="00B14B5B">
      <w:pPr>
        <w:spacing w:line="360" w:lineRule="auto"/>
        <w:rPr>
          <w:rFonts w:ascii="Times New Roman" w:hAnsi="Times New Roman" w:cs="Times New Roman"/>
          <w:color w:val="000000" w:themeColor="text1"/>
        </w:rPr>
      </w:pPr>
      <w:r w:rsidRPr="00B14B5B">
        <w:rPr>
          <w:rFonts w:ascii="Times New Roman" w:hAnsi="Times New Roman" w:cs="Times New Roman"/>
        </w:rPr>
        <w:t xml:space="preserve">The key features that teachers should consider when assessing such pedagogical approaches </w:t>
      </w:r>
      <w:r w:rsidR="00E01BE7" w:rsidRPr="00B14B5B">
        <w:rPr>
          <w:rFonts w:ascii="Times New Roman" w:hAnsi="Times New Roman" w:cs="Times New Roman"/>
        </w:rPr>
        <w:t>must</w:t>
      </w:r>
      <w:r w:rsidRPr="00B14B5B">
        <w:rPr>
          <w:rFonts w:ascii="Times New Roman" w:hAnsi="Times New Roman" w:cs="Times New Roman"/>
        </w:rPr>
        <w:t xml:space="preserve"> includ</w:t>
      </w:r>
      <w:r w:rsidR="00E01BE7" w:rsidRPr="00B14B5B">
        <w:rPr>
          <w:rFonts w:ascii="Times New Roman" w:hAnsi="Times New Roman" w:cs="Times New Roman"/>
        </w:rPr>
        <w:t>e</w:t>
      </w:r>
      <w:r w:rsidRPr="00B14B5B">
        <w:rPr>
          <w:rFonts w:ascii="Times New Roman" w:hAnsi="Times New Roman" w:cs="Times New Roman"/>
        </w:rPr>
        <w:t xml:space="preserve"> all aspects of the curriculum and pedagogical approach</w:t>
      </w:r>
      <w:r w:rsidR="00E01BE7" w:rsidRPr="00B14B5B">
        <w:rPr>
          <w:rFonts w:ascii="Times New Roman" w:hAnsi="Times New Roman" w:cs="Times New Roman"/>
        </w:rPr>
        <w:t>, however it doesn’t stipulate that teachers must adhere to a particular method of assessment</w:t>
      </w:r>
      <w:r w:rsidRPr="00B14B5B">
        <w:rPr>
          <w:rFonts w:ascii="Times New Roman" w:hAnsi="Times New Roman" w:cs="Times New Roman"/>
        </w:rPr>
        <w:t>. For instance</w:t>
      </w:r>
      <w:r w:rsidR="00E01BE7" w:rsidRPr="00B14B5B">
        <w:rPr>
          <w:rFonts w:ascii="Times New Roman" w:hAnsi="Times New Roman" w:cs="Times New Roman"/>
        </w:rPr>
        <w:t>,</w:t>
      </w:r>
      <w:r w:rsidRPr="00B14B5B">
        <w:rPr>
          <w:rFonts w:ascii="Times New Roman" w:hAnsi="Times New Roman" w:cs="Times New Roman"/>
        </w:rPr>
        <w:t xml:space="preserve"> the teacher could use an authentic style of assessment through a physical literacy approach,</w:t>
      </w:r>
      <w:r w:rsidRPr="00B14B5B">
        <w:rPr>
          <w:rFonts w:ascii="Times New Roman" w:hAnsi="Times New Roman" w:cs="Times New Roman"/>
          <w:color w:val="111111"/>
          <w:shd w:val="clear" w:color="auto" w:fill="FFFFFF"/>
        </w:rPr>
        <w:t xml:space="preserve"> "Physical literacy can be described as the motivation, confidence, physical competence, knowledge and understanding to value and take responsibility for engagement in physical activities for life" (</w:t>
      </w:r>
      <w:r w:rsidRPr="00B14B5B">
        <w:rPr>
          <w:rFonts w:ascii="Times New Roman" w:hAnsi="Times New Roman" w:cs="Times New Roman"/>
        </w:rPr>
        <w:t>Whitehead, 2010).</w:t>
      </w:r>
      <w:r w:rsidR="00E01BE7" w:rsidRPr="00B14B5B">
        <w:rPr>
          <w:rFonts w:ascii="Times New Roman" w:hAnsi="Times New Roman" w:cs="Times New Roman"/>
        </w:rPr>
        <w:t xml:space="preserve"> By assessing the </w:t>
      </w:r>
      <w:r w:rsidR="00632B4D" w:rsidRPr="00B14B5B">
        <w:rPr>
          <w:rFonts w:ascii="Times New Roman" w:hAnsi="Times New Roman" w:cs="Times New Roman"/>
        </w:rPr>
        <w:t>student’s</w:t>
      </w:r>
      <w:r w:rsidR="00E01BE7" w:rsidRPr="00B14B5B">
        <w:rPr>
          <w:rFonts w:ascii="Times New Roman" w:hAnsi="Times New Roman" w:cs="Times New Roman"/>
        </w:rPr>
        <w:t xml:space="preserve"> physical literacy provides a holistic overview of their ability that increases the </w:t>
      </w:r>
      <w:proofErr w:type="gramStart"/>
      <w:r w:rsidR="00E01BE7" w:rsidRPr="00B14B5B">
        <w:rPr>
          <w:rFonts w:ascii="Times New Roman" w:hAnsi="Times New Roman" w:cs="Times New Roman"/>
        </w:rPr>
        <w:t>learners</w:t>
      </w:r>
      <w:proofErr w:type="gramEnd"/>
      <w:r w:rsidR="00E01BE7" w:rsidRPr="00B14B5B">
        <w:rPr>
          <w:rFonts w:ascii="Times New Roman" w:hAnsi="Times New Roman" w:cs="Times New Roman"/>
        </w:rPr>
        <w:t xml:space="preserve"> potential by observing their; </w:t>
      </w:r>
      <w:r w:rsidR="00E01BE7" w:rsidRPr="00B14B5B">
        <w:rPr>
          <w:rFonts w:ascii="Times New Roman" w:hAnsi="Times New Roman" w:cs="Times New Roman"/>
          <w:color w:val="000000" w:themeColor="text1"/>
        </w:rPr>
        <w:t>daily living, motivation and confidence, knowledge and understanding and physical competence (HALO, 2017; Whitehead, 2010).</w:t>
      </w:r>
    </w:p>
    <w:p w14:paraId="6B14D00E" w14:textId="187E9EE0" w:rsidR="00632B4D" w:rsidRPr="00B14B5B" w:rsidRDefault="00632B4D" w:rsidP="00B14B5B">
      <w:pPr>
        <w:spacing w:line="360" w:lineRule="auto"/>
        <w:rPr>
          <w:rFonts w:ascii="Times New Roman" w:hAnsi="Times New Roman" w:cs="Times New Roman"/>
          <w:color w:val="000000" w:themeColor="text1"/>
        </w:rPr>
      </w:pPr>
    </w:p>
    <w:p w14:paraId="3017C073" w14:textId="75B2F5CB" w:rsidR="00632B4D" w:rsidRPr="00B34D58" w:rsidRDefault="00632B4D" w:rsidP="00B14B5B">
      <w:pPr>
        <w:pStyle w:val="NormalWeb"/>
        <w:numPr>
          <w:ilvl w:val="0"/>
          <w:numId w:val="12"/>
        </w:numPr>
        <w:spacing w:line="360" w:lineRule="auto"/>
        <w:rPr>
          <w:b/>
          <w:bCs/>
        </w:rPr>
      </w:pPr>
      <w:r w:rsidRPr="00B34D58">
        <w:rPr>
          <w:b/>
          <w:bCs/>
          <w:i/>
          <w:iCs/>
        </w:rPr>
        <w:t xml:space="preserve">Curriculum, pedagogy and assessment </w:t>
      </w:r>
      <w:r w:rsidRPr="00B34D58">
        <w:rPr>
          <w:b/>
          <w:bCs/>
        </w:rPr>
        <w:t xml:space="preserve">are considered inter-related aspects that support the delivery of high-quality physical education (Penney et al., 2009). With a specific focus on assessment, discuss this statement (20 marks). </w:t>
      </w:r>
    </w:p>
    <w:p w14:paraId="7B02759B" w14:textId="7B2B93DE" w:rsidR="00146375" w:rsidRPr="00B14B5B" w:rsidRDefault="00146375" w:rsidP="00B14B5B">
      <w:pPr>
        <w:spacing w:line="360" w:lineRule="auto"/>
        <w:rPr>
          <w:rFonts w:ascii="Times New Roman" w:hAnsi="Times New Roman" w:cs="Times New Roman"/>
        </w:rPr>
      </w:pPr>
      <w:r w:rsidRPr="00B14B5B">
        <w:rPr>
          <w:rFonts w:ascii="Times New Roman" w:eastAsia="ArialUnicodeMS" w:hAnsi="Times New Roman" w:cs="Times New Roman"/>
          <w:color w:val="000000" w:themeColor="text1"/>
        </w:rPr>
        <w:t xml:space="preserve">Penney et al, 2009 explores </w:t>
      </w:r>
      <w:r w:rsidR="004C5709" w:rsidRPr="00B14B5B">
        <w:rPr>
          <w:rFonts w:ascii="Times New Roman" w:eastAsia="ArialUnicodeMS" w:hAnsi="Times New Roman" w:cs="Times New Roman"/>
          <w:color w:val="000000" w:themeColor="text1"/>
        </w:rPr>
        <w:t>three fundamental pedagogical dimensions</w:t>
      </w:r>
      <w:r w:rsidRPr="00B14B5B">
        <w:rPr>
          <w:rFonts w:ascii="Times New Roman" w:eastAsia="ArialUnicodeMS" w:hAnsi="Times New Roman" w:cs="Times New Roman"/>
          <w:color w:val="000000" w:themeColor="text1"/>
        </w:rPr>
        <w:t xml:space="preserve"> for quality PE. PE quality encompasses three fundamentally inter-linked dimensions including; quality curriculum, quality pedagogy and quality assessment. Achieving a ‘stool’ process. That </w:t>
      </w:r>
      <w:r w:rsidR="004C5709" w:rsidRPr="00B14B5B">
        <w:rPr>
          <w:rFonts w:ascii="Times New Roman" w:eastAsia="ArialUnicodeMS" w:hAnsi="Times New Roman" w:cs="Times New Roman"/>
          <w:color w:val="000000" w:themeColor="text1"/>
        </w:rPr>
        <w:lastRenderedPageBreak/>
        <w:t>unless all</w:t>
      </w:r>
      <w:r w:rsidRPr="00B14B5B">
        <w:rPr>
          <w:rFonts w:ascii="Times New Roman" w:eastAsia="ArialUnicodeMS" w:hAnsi="Times New Roman" w:cs="Times New Roman"/>
          <w:color w:val="000000" w:themeColor="text1"/>
        </w:rPr>
        <w:t xml:space="preserve"> three key aspects</w:t>
      </w:r>
      <w:r w:rsidR="004C5709" w:rsidRPr="00B14B5B">
        <w:rPr>
          <w:rFonts w:ascii="Times New Roman" w:eastAsia="ArialUnicodeMS" w:hAnsi="Times New Roman" w:cs="Times New Roman"/>
          <w:color w:val="000000" w:themeColor="text1"/>
        </w:rPr>
        <w:t xml:space="preserve"> are cohesively integrated, then </w:t>
      </w:r>
      <w:r w:rsidRPr="00B14B5B">
        <w:rPr>
          <w:rFonts w:ascii="Times New Roman" w:eastAsia="ArialUnicodeMS" w:hAnsi="Times New Roman" w:cs="Times New Roman"/>
          <w:color w:val="000000" w:themeColor="text1"/>
        </w:rPr>
        <w:t xml:space="preserve">the quality of learning will lack purpose or effectiveness. And ultimately </w:t>
      </w:r>
      <w:r w:rsidR="004C5709" w:rsidRPr="00B14B5B">
        <w:rPr>
          <w:rFonts w:ascii="Times New Roman" w:eastAsia="ArialUnicodeMS" w:hAnsi="Times New Roman" w:cs="Times New Roman"/>
          <w:color w:val="000000" w:themeColor="text1"/>
        </w:rPr>
        <w:t>just using one</w:t>
      </w:r>
      <w:r w:rsidRPr="00B14B5B">
        <w:rPr>
          <w:rFonts w:ascii="Times New Roman" w:eastAsia="ArialUnicodeMS" w:hAnsi="Times New Roman" w:cs="Times New Roman"/>
          <w:color w:val="000000" w:themeColor="text1"/>
        </w:rPr>
        <w:t xml:space="preserve"> single focus will be inadequate. P</w:t>
      </w:r>
      <w:r w:rsidR="00E75951" w:rsidRPr="00B14B5B">
        <w:rPr>
          <w:rFonts w:ascii="Times New Roman" w:eastAsia="ArialUnicodeMS" w:hAnsi="Times New Roman" w:cs="Times New Roman"/>
          <w:color w:val="000000" w:themeColor="text1"/>
        </w:rPr>
        <w:t xml:space="preserve">hysical education </w:t>
      </w:r>
      <w:r w:rsidRPr="00B14B5B">
        <w:rPr>
          <w:rFonts w:ascii="Times New Roman" w:eastAsia="ArialUnicodeMS" w:hAnsi="Times New Roman" w:cs="Times New Roman"/>
          <w:color w:val="000000" w:themeColor="text1"/>
        </w:rPr>
        <w:t xml:space="preserve">quality is across curriculum, pedagogy and assessment that provides meaningful and contextualised </w:t>
      </w:r>
      <w:r w:rsidR="00E75951" w:rsidRPr="00B14B5B">
        <w:rPr>
          <w:rFonts w:ascii="Times New Roman" w:eastAsia="ArialUnicodeMS" w:hAnsi="Times New Roman" w:cs="Times New Roman"/>
          <w:color w:val="000000" w:themeColor="text1"/>
        </w:rPr>
        <w:t xml:space="preserve">physical education </w:t>
      </w:r>
      <w:r w:rsidRPr="00B14B5B">
        <w:rPr>
          <w:rFonts w:ascii="Times New Roman" w:eastAsia="ArialUnicodeMS" w:hAnsi="Times New Roman" w:cs="Times New Roman"/>
          <w:color w:val="000000" w:themeColor="text1"/>
        </w:rPr>
        <w:t xml:space="preserve">experiences in culture, social and institutional terms </w:t>
      </w:r>
      <w:r w:rsidR="00E75951" w:rsidRPr="00B14B5B">
        <w:rPr>
          <w:rFonts w:ascii="Times New Roman" w:eastAsia="ArialUnicodeMS" w:hAnsi="Times New Roman" w:cs="Times New Roman"/>
          <w:color w:val="000000" w:themeColor="text1"/>
        </w:rPr>
        <w:t>(</w:t>
      </w:r>
      <w:r w:rsidRPr="00B14B5B">
        <w:rPr>
          <w:rFonts w:ascii="Times New Roman" w:hAnsi="Times New Roman" w:cs="Times New Roman"/>
        </w:rPr>
        <w:t>Sullivan (2013)</w:t>
      </w:r>
      <w:r w:rsidR="00E75951" w:rsidRPr="00B14B5B">
        <w:rPr>
          <w:rFonts w:ascii="Times New Roman" w:hAnsi="Times New Roman" w:cs="Times New Roman"/>
        </w:rPr>
        <w:t>.</w:t>
      </w:r>
    </w:p>
    <w:p w14:paraId="4EBA6DD2" w14:textId="42CDE910" w:rsidR="00146375" w:rsidRPr="00B14B5B" w:rsidRDefault="00146375" w:rsidP="00B14B5B">
      <w:pPr>
        <w:spacing w:line="360" w:lineRule="auto"/>
        <w:rPr>
          <w:rFonts w:ascii="Times New Roman" w:hAnsi="Times New Roman" w:cs="Times New Roman"/>
        </w:rPr>
      </w:pPr>
      <w:r w:rsidRPr="00B14B5B">
        <w:rPr>
          <w:rFonts w:ascii="Times New Roman" w:hAnsi="Times New Roman" w:cs="Times New Roman"/>
        </w:rPr>
        <w:t>Pill (2004) discusses that the quality of learning from a pedagogical perspective</w:t>
      </w:r>
      <w:r w:rsidR="00E75951" w:rsidRPr="00B14B5B">
        <w:rPr>
          <w:rFonts w:ascii="Times New Roman" w:hAnsi="Times New Roman" w:cs="Times New Roman"/>
        </w:rPr>
        <w:t xml:space="preserve"> that</w:t>
      </w:r>
      <w:r w:rsidRPr="00B14B5B">
        <w:rPr>
          <w:rFonts w:ascii="Times New Roman" w:hAnsi="Times New Roman" w:cs="Times New Roman"/>
        </w:rPr>
        <w:t xml:space="preserve"> requires a combination of appropriate pedagogical approaches that supports the pursuit of learning outcomes and reflects identified learning needs, whilst integrating learning and teaching assessment. The development of pedagogy draws on research and wider professional communities. </w:t>
      </w:r>
    </w:p>
    <w:p w14:paraId="0168387A" w14:textId="0E2C6E4E" w:rsidR="00146375" w:rsidRPr="00B14B5B" w:rsidRDefault="00146375" w:rsidP="00B14B5B">
      <w:pPr>
        <w:spacing w:line="360" w:lineRule="auto"/>
        <w:rPr>
          <w:rFonts w:ascii="Times New Roman" w:hAnsi="Times New Roman" w:cs="Times New Roman"/>
        </w:rPr>
      </w:pPr>
      <w:r w:rsidRPr="00B14B5B">
        <w:rPr>
          <w:rFonts w:ascii="Times New Roman" w:hAnsi="Times New Roman" w:cs="Times New Roman"/>
        </w:rPr>
        <w:t xml:space="preserve">Quality assessment in PE suggests they need to focus on what the intended learning should be for the students, and it should be authentic from the </w:t>
      </w:r>
      <w:r w:rsidR="00C961A1" w:rsidRPr="00B14B5B">
        <w:rPr>
          <w:rFonts w:ascii="Times New Roman" w:hAnsi="Times New Roman" w:cs="Times New Roman"/>
        </w:rPr>
        <w:t>learner’s</w:t>
      </w:r>
      <w:r w:rsidRPr="00B14B5B">
        <w:rPr>
          <w:rFonts w:ascii="Times New Roman" w:hAnsi="Times New Roman" w:cs="Times New Roman"/>
        </w:rPr>
        <w:t xml:space="preserve"> perspective (Penney et al., 2009)</w:t>
      </w:r>
      <w:r w:rsidR="00C5510B" w:rsidRPr="00B14B5B">
        <w:rPr>
          <w:rFonts w:ascii="Times New Roman" w:hAnsi="Times New Roman" w:cs="Times New Roman"/>
        </w:rPr>
        <w:t xml:space="preserve">. The learning using all aspects of the curriculum, pedagogy and assessment </w:t>
      </w:r>
      <w:r w:rsidRPr="00B14B5B">
        <w:rPr>
          <w:rFonts w:ascii="Times New Roman" w:hAnsi="Times New Roman" w:cs="Times New Roman"/>
        </w:rPr>
        <w:t xml:space="preserve">should be inclusive, authentic, enactment and defensible in relation to validity and reliability. </w:t>
      </w:r>
    </w:p>
    <w:p w14:paraId="63D1BFA9" w14:textId="5D2C0F8B" w:rsidR="00146375" w:rsidRPr="00B14B5B" w:rsidRDefault="00146375" w:rsidP="00B14B5B">
      <w:pPr>
        <w:spacing w:line="360" w:lineRule="auto"/>
        <w:rPr>
          <w:rFonts w:ascii="Times New Roman" w:hAnsi="Times New Roman" w:cs="Times New Roman"/>
        </w:rPr>
      </w:pPr>
      <w:r w:rsidRPr="00B14B5B">
        <w:rPr>
          <w:rFonts w:ascii="Times New Roman" w:hAnsi="Times New Roman" w:cs="Times New Roman"/>
        </w:rPr>
        <w:t>P</w:t>
      </w:r>
      <w:r w:rsidR="00C5510B" w:rsidRPr="00B14B5B">
        <w:rPr>
          <w:rFonts w:ascii="Times New Roman" w:hAnsi="Times New Roman" w:cs="Times New Roman"/>
        </w:rPr>
        <w:t>hysical education</w:t>
      </w:r>
      <w:r w:rsidRPr="00B14B5B">
        <w:rPr>
          <w:rFonts w:ascii="Times New Roman" w:hAnsi="Times New Roman" w:cs="Times New Roman"/>
        </w:rPr>
        <w:t xml:space="preserve"> has many internationally developed pedagogical practise</w:t>
      </w:r>
      <w:r w:rsidR="00C5510B" w:rsidRPr="00B14B5B">
        <w:rPr>
          <w:rFonts w:ascii="Times New Roman" w:hAnsi="Times New Roman" w:cs="Times New Roman"/>
        </w:rPr>
        <w:t>s</w:t>
      </w:r>
      <w:r w:rsidRPr="00B14B5B">
        <w:rPr>
          <w:rFonts w:ascii="Times New Roman" w:hAnsi="Times New Roman" w:cs="Times New Roman"/>
        </w:rPr>
        <w:t xml:space="preserve"> that creates quality in </w:t>
      </w:r>
      <w:r w:rsidR="00C5510B" w:rsidRPr="00B14B5B">
        <w:rPr>
          <w:rFonts w:ascii="Times New Roman" w:hAnsi="Times New Roman" w:cs="Times New Roman"/>
        </w:rPr>
        <w:t xml:space="preserve">physical education using the three dimensions within Penney et al (2009), </w:t>
      </w:r>
      <w:r w:rsidRPr="00B14B5B">
        <w:rPr>
          <w:rFonts w:ascii="Times New Roman" w:hAnsi="Times New Roman" w:cs="Times New Roman"/>
        </w:rPr>
        <w:t xml:space="preserve">such as; TGFU </w:t>
      </w:r>
      <w:r w:rsidR="00C5510B" w:rsidRPr="00B14B5B">
        <w:rPr>
          <w:rFonts w:ascii="Times New Roman" w:hAnsi="Times New Roman" w:cs="Times New Roman"/>
        </w:rPr>
        <w:t>(</w:t>
      </w:r>
      <w:r w:rsidRPr="00B14B5B">
        <w:rPr>
          <w:rFonts w:ascii="Times New Roman" w:hAnsi="Times New Roman" w:cs="Times New Roman"/>
        </w:rPr>
        <w:t>Bunker and Thorpe</w:t>
      </w:r>
      <w:r w:rsidR="00C5510B" w:rsidRPr="00B14B5B">
        <w:rPr>
          <w:rFonts w:ascii="Times New Roman" w:hAnsi="Times New Roman" w:cs="Times New Roman"/>
        </w:rPr>
        <w:t xml:space="preserve">, </w:t>
      </w:r>
      <w:r w:rsidRPr="00B14B5B">
        <w:rPr>
          <w:rFonts w:ascii="Times New Roman" w:hAnsi="Times New Roman" w:cs="Times New Roman"/>
        </w:rPr>
        <w:t xml:space="preserve">1982), Sport Education </w:t>
      </w:r>
      <w:r w:rsidR="00C5510B" w:rsidRPr="00B14B5B">
        <w:rPr>
          <w:rFonts w:ascii="Times New Roman" w:hAnsi="Times New Roman" w:cs="Times New Roman"/>
        </w:rPr>
        <w:t>(</w:t>
      </w:r>
      <w:r w:rsidRPr="00B14B5B">
        <w:rPr>
          <w:rFonts w:ascii="Times New Roman" w:hAnsi="Times New Roman" w:cs="Times New Roman"/>
        </w:rPr>
        <w:t>Siedentop, 1994)</w:t>
      </w:r>
      <w:r w:rsidR="00C5510B" w:rsidRPr="00B14B5B">
        <w:rPr>
          <w:rFonts w:ascii="Times New Roman" w:hAnsi="Times New Roman" w:cs="Times New Roman"/>
        </w:rPr>
        <w:t xml:space="preserve"> and Cooperative Learning (</w:t>
      </w:r>
      <w:proofErr w:type="spellStart"/>
      <w:r w:rsidR="00C5510B" w:rsidRPr="00B14B5B">
        <w:rPr>
          <w:rFonts w:ascii="Times New Roman" w:hAnsi="Times New Roman" w:cs="Times New Roman"/>
        </w:rPr>
        <w:t>Slavin</w:t>
      </w:r>
      <w:proofErr w:type="spellEnd"/>
      <w:r w:rsidR="00C5510B" w:rsidRPr="00B14B5B">
        <w:rPr>
          <w:rFonts w:ascii="Times New Roman" w:hAnsi="Times New Roman" w:cs="Times New Roman"/>
        </w:rPr>
        <w:t>, 2003)</w:t>
      </w:r>
      <w:r w:rsidRPr="00B14B5B">
        <w:rPr>
          <w:rFonts w:ascii="Times New Roman" w:hAnsi="Times New Roman" w:cs="Times New Roman"/>
        </w:rPr>
        <w:t>. Watkins and Mor</w:t>
      </w:r>
      <w:r w:rsidR="00984574" w:rsidRPr="00B14B5B">
        <w:rPr>
          <w:rFonts w:ascii="Times New Roman" w:hAnsi="Times New Roman" w:cs="Times New Roman"/>
        </w:rPr>
        <w:t>t</w:t>
      </w:r>
      <w:r w:rsidRPr="00B14B5B">
        <w:rPr>
          <w:rFonts w:ascii="Times New Roman" w:hAnsi="Times New Roman" w:cs="Times New Roman"/>
        </w:rPr>
        <w:t xml:space="preserve">imore (1999) provided emphasis on a further need to develop an affective pedagogy that requires relations between the teacher, classroom, content, the view of learning and learning about learning. </w:t>
      </w:r>
    </w:p>
    <w:p w14:paraId="100F1727" w14:textId="592FB59D" w:rsidR="00984574" w:rsidRPr="00B14B5B" w:rsidRDefault="00984574" w:rsidP="00B14B5B">
      <w:pPr>
        <w:spacing w:line="360" w:lineRule="auto"/>
        <w:rPr>
          <w:rFonts w:ascii="Times New Roman" w:hAnsi="Times New Roman" w:cs="Times New Roman"/>
        </w:rPr>
      </w:pPr>
    </w:p>
    <w:p w14:paraId="16572D57" w14:textId="01B90F15" w:rsidR="00984574" w:rsidRPr="00B14B5B" w:rsidRDefault="00984574" w:rsidP="00B14B5B">
      <w:pPr>
        <w:spacing w:line="360" w:lineRule="auto"/>
        <w:rPr>
          <w:rFonts w:ascii="Times New Roman" w:hAnsi="Times New Roman" w:cs="Times New Roman"/>
        </w:rPr>
      </w:pPr>
      <w:r w:rsidRPr="00B14B5B">
        <w:rPr>
          <w:rFonts w:ascii="Times New Roman" w:hAnsi="Times New Roman" w:cs="Times New Roman"/>
        </w:rPr>
        <w:t xml:space="preserve">The quality of physical education is reliant on initially the </w:t>
      </w:r>
      <w:r w:rsidR="001615AD" w:rsidRPr="00B14B5B">
        <w:rPr>
          <w:rFonts w:ascii="Times New Roman" w:hAnsi="Times New Roman" w:cs="Times New Roman"/>
        </w:rPr>
        <w:t>practitioner</w:t>
      </w:r>
      <w:r w:rsidRPr="00B14B5B">
        <w:rPr>
          <w:rFonts w:ascii="Times New Roman" w:hAnsi="Times New Roman" w:cs="Times New Roman"/>
        </w:rPr>
        <w:t xml:space="preserve"> and their pedagogical approaches</w:t>
      </w:r>
      <w:r w:rsidR="001615AD" w:rsidRPr="00B14B5B">
        <w:rPr>
          <w:rFonts w:ascii="Times New Roman" w:hAnsi="Times New Roman" w:cs="Times New Roman"/>
        </w:rPr>
        <w:t xml:space="preserve"> and style of teaching and leadership. Additionally, the student must take responsibility for their own learning with the help of the assessment and reporting strategies used by appropriate research</w:t>
      </w:r>
      <w:r w:rsidR="008F14F9" w:rsidRPr="00B14B5B">
        <w:rPr>
          <w:rFonts w:ascii="Times New Roman" w:hAnsi="Times New Roman" w:cs="Times New Roman"/>
        </w:rPr>
        <w:t xml:space="preserve"> (Pill. 2004)</w:t>
      </w:r>
      <w:r w:rsidR="001615AD" w:rsidRPr="00B14B5B">
        <w:rPr>
          <w:rFonts w:ascii="Times New Roman" w:hAnsi="Times New Roman" w:cs="Times New Roman"/>
        </w:rPr>
        <w:t xml:space="preserve">. For example, the teacher should be incorporating assessment for learning by providing feedback, reflection tools, assistance in learning to reach their targets that adheres to the curriculum criteria such as further knowledge and understanding within sports physiology. Reflection and </w:t>
      </w:r>
      <w:r w:rsidR="00372AD2" w:rsidRPr="00B14B5B">
        <w:rPr>
          <w:rFonts w:ascii="Times New Roman" w:hAnsi="Times New Roman" w:cs="Times New Roman"/>
        </w:rPr>
        <w:t>learning</w:t>
      </w:r>
      <w:r w:rsidR="001615AD" w:rsidRPr="00B14B5B">
        <w:rPr>
          <w:rFonts w:ascii="Times New Roman" w:hAnsi="Times New Roman" w:cs="Times New Roman"/>
        </w:rPr>
        <w:t xml:space="preserve"> should be completed using an effective pedagogical approach such as ‘Sport Education Model’</w:t>
      </w:r>
      <w:r w:rsidR="00372AD2" w:rsidRPr="00B14B5B">
        <w:rPr>
          <w:rFonts w:ascii="Times New Roman" w:hAnsi="Times New Roman" w:cs="Times New Roman"/>
        </w:rPr>
        <w:t>.</w:t>
      </w:r>
    </w:p>
    <w:p w14:paraId="5177F113" w14:textId="77777777" w:rsidR="00146375" w:rsidRPr="00B14B5B" w:rsidRDefault="00146375" w:rsidP="00B14B5B">
      <w:pPr>
        <w:spacing w:line="360" w:lineRule="auto"/>
        <w:rPr>
          <w:rFonts w:ascii="Times New Roman" w:hAnsi="Times New Roman" w:cs="Times New Roman"/>
        </w:rPr>
      </w:pPr>
    </w:p>
    <w:p w14:paraId="4CA1BF88" w14:textId="77777777" w:rsidR="00632B4D" w:rsidRPr="00B14B5B" w:rsidRDefault="00632B4D" w:rsidP="00B14B5B">
      <w:pPr>
        <w:spacing w:line="360" w:lineRule="auto"/>
        <w:rPr>
          <w:rFonts w:ascii="Times New Roman" w:hAnsi="Times New Roman" w:cs="Times New Roman"/>
          <w:color w:val="000000" w:themeColor="text1"/>
        </w:rPr>
      </w:pPr>
    </w:p>
    <w:p w14:paraId="20852B02" w14:textId="38B0F0A6" w:rsidR="00717961" w:rsidRPr="00B34D58" w:rsidRDefault="00717961" w:rsidP="00B14B5B">
      <w:pPr>
        <w:pStyle w:val="NormalWeb"/>
        <w:numPr>
          <w:ilvl w:val="0"/>
          <w:numId w:val="13"/>
        </w:numPr>
        <w:spacing w:line="360" w:lineRule="auto"/>
        <w:rPr>
          <w:b/>
          <w:bCs/>
        </w:rPr>
      </w:pPr>
      <w:r w:rsidRPr="00B34D58">
        <w:rPr>
          <w:b/>
          <w:bCs/>
        </w:rPr>
        <w:t xml:space="preserve">Physical Literacy has been described as “the motivation, confidence, physical competence, knowledge and understanding to value and take responsibility for </w:t>
      </w:r>
      <w:r w:rsidRPr="00B34D58">
        <w:rPr>
          <w:b/>
          <w:bCs/>
        </w:rPr>
        <w:lastRenderedPageBreak/>
        <w:t xml:space="preserve">engagement in physical activities for life” (IPLA, 2017). It is suggested that physical literacy be considered the main outcome of high-quality physical education (UNESCO, 2015). </w:t>
      </w:r>
    </w:p>
    <w:p w14:paraId="2FCFAFB0" w14:textId="770CE439" w:rsidR="00717961" w:rsidRPr="00B34D58" w:rsidRDefault="00717961" w:rsidP="00B14B5B">
      <w:pPr>
        <w:pStyle w:val="NormalWeb"/>
        <w:numPr>
          <w:ilvl w:val="1"/>
          <w:numId w:val="13"/>
        </w:numPr>
        <w:spacing w:line="360" w:lineRule="auto"/>
        <w:rPr>
          <w:b/>
          <w:bCs/>
        </w:rPr>
      </w:pPr>
      <w:r w:rsidRPr="00B34D58">
        <w:rPr>
          <w:b/>
          <w:bCs/>
        </w:rPr>
        <w:t xml:space="preserve">Using practical examples, outline how physical literacy could be assessed within physical education (10 marks). </w:t>
      </w:r>
    </w:p>
    <w:p w14:paraId="22598E20" w14:textId="37694FAA" w:rsidR="004C23A8" w:rsidRPr="00B14B5B" w:rsidRDefault="004C23A8" w:rsidP="00B14B5B">
      <w:pPr>
        <w:pStyle w:val="NormalWeb"/>
        <w:spacing w:line="360" w:lineRule="auto"/>
        <w:rPr>
          <w:color w:val="000000" w:themeColor="text1"/>
        </w:rPr>
      </w:pPr>
      <w:r w:rsidRPr="00B14B5B">
        <w:rPr>
          <w:color w:val="000000" w:themeColor="text1"/>
        </w:rPr>
        <w:t>Physical literacy has the capabilities to improve the standards, profile, credibility, confidence if the pedagogical and assessments are carefully sculpted and practiced effectively. Physical literacy encompasses the key constructs towards achieving the aims within a physical educational programme. The foundational characteristics includes 4 attributes; understanding and knowledge, motivation and confidence, physical and social ability</w:t>
      </w:r>
      <w:r w:rsidR="00E62E04" w:rsidRPr="00B14B5B">
        <w:rPr>
          <w:color w:val="000000" w:themeColor="text1"/>
        </w:rPr>
        <w:t xml:space="preserve"> </w:t>
      </w:r>
      <w:r w:rsidRPr="00B14B5B">
        <w:rPr>
          <w:color w:val="000000" w:themeColor="text1"/>
        </w:rPr>
        <w:t>(</w:t>
      </w:r>
      <w:proofErr w:type="spellStart"/>
      <w:r w:rsidRPr="00B14B5B">
        <w:rPr>
          <w:color w:val="000000" w:themeColor="text1"/>
        </w:rPr>
        <w:t>Sportaus</w:t>
      </w:r>
      <w:proofErr w:type="spellEnd"/>
      <w:r w:rsidRPr="00B14B5B">
        <w:rPr>
          <w:color w:val="000000" w:themeColor="text1"/>
        </w:rPr>
        <w:t>, 2019).</w:t>
      </w:r>
      <w:r w:rsidR="0034334C" w:rsidRPr="00B14B5B">
        <w:rPr>
          <w:color w:val="000000" w:themeColor="text1"/>
        </w:rPr>
        <w:t xml:space="preserve"> Current research within (Edwards et al, 2017) imply that measuring physical literacy cannot be assessed using the traditional and conventional means and therefore new approaches must be implemented within schools.</w:t>
      </w:r>
    </w:p>
    <w:p w14:paraId="12D3A7F4" w14:textId="16B6F47D" w:rsidR="004C23A8" w:rsidRPr="00B14B5B" w:rsidRDefault="004C23A8" w:rsidP="00B14B5B">
      <w:pPr>
        <w:pStyle w:val="NormalWeb"/>
        <w:spacing w:line="360" w:lineRule="auto"/>
        <w:rPr>
          <w:bCs/>
        </w:rPr>
      </w:pPr>
      <w:r w:rsidRPr="00B14B5B">
        <w:rPr>
          <w:bCs/>
        </w:rPr>
        <w:t>Keating (2003) implies that the traditional form of fitness testing may not improve fitness or ability and thwarts the learning experience to be memorable, relevant and educational. Similarly, the Primary PE and School Sport (PESS) suggested that their key aim is the promotion of physical activity to enthuse and inspire children to exercise through choice. Fitness testing may counteract this statement by linking to negative psychological outcomes that may activate embarrassment, lack of enjoyment and confidence (Cohen, et al, 2015). Therefore, alternative and authentic means to test a child’s physical competencies and capabilities can be executed in a form that avoids embarrassment and negative psychological implications that a traditional fitness test approach may encounter. Measuring the physical aspect can remain to incorporate a traditional fitness testing approach that is a commonplace within schools. Leger’s 20-m shutter runs, 100msprint, sit and reach test, T-agility test, ball-to-wall catch are examples of ways that teachers can assess the physical ability of the child</w:t>
      </w:r>
      <w:r w:rsidR="00DD7AA4" w:rsidRPr="00B14B5B">
        <w:rPr>
          <w:bCs/>
        </w:rPr>
        <w:t xml:space="preserve"> (Cale and Harris, 2009)</w:t>
      </w:r>
      <w:r w:rsidRPr="00B14B5B">
        <w:rPr>
          <w:bCs/>
        </w:rPr>
        <w:t>.</w:t>
      </w:r>
    </w:p>
    <w:p w14:paraId="5CDF049F" w14:textId="316660C3" w:rsidR="004C23A8" w:rsidRPr="00B14B5B" w:rsidRDefault="004C23A8" w:rsidP="00B14B5B">
      <w:pPr>
        <w:pStyle w:val="NormalWeb"/>
        <w:spacing w:line="360" w:lineRule="auto"/>
        <w:rPr>
          <w:bCs/>
        </w:rPr>
      </w:pPr>
      <w:r w:rsidRPr="00B14B5B">
        <w:rPr>
          <w:bCs/>
        </w:rPr>
        <w:t xml:space="preserve">The ‘Canadian Assessment of Physical Literacy’(CAPL), Australian Physical Literacy Framework’ are just some examples of alternative assessment framework. The CAPL protocol can accurately assess a variety of skills and abilities of the child using a comprehensive scoring system. The CAPL is designed for children ages 8-12 and calculates an overall physical literacy score by completing testing that includes, PACER shuttle Run, Canadian Agility and Movement Skill Assessment (CAMSA) score and the Plank Test. The </w:t>
      </w:r>
      <w:r w:rsidRPr="00B14B5B">
        <w:rPr>
          <w:bCs/>
        </w:rPr>
        <w:lastRenderedPageBreak/>
        <w:t xml:space="preserve">daily behaviour is measured by average daily step count and self-reported physical activity engagement. The motivation and confidence </w:t>
      </w:r>
      <w:proofErr w:type="gramStart"/>
      <w:r w:rsidRPr="00B14B5B">
        <w:rPr>
          <w:bCs/>
        </w:rPr>
        <w:t>is</w:t>
      </w:r>
      <w:proofErr w:type="gramEnd"/>
      <w:r w:rsidRPr="00B14B5B">
        <w:rPr>
          <w:bCs/>
        </w:rPr>
        <w:t xml:space="preserve"> measured by the child’s intrinsic motivation, competence, predilection, and adequacy. And finally, the knowledge and understanding </w:t>
      </w:r>
      <w:proofErr w:type="gramStart"/>
      <w:r w:rsidRPr="00B14B5B">
        <w:rPr>
          <w:bCs/>
        </w:rPr>
        <w:t>is</w:t>
      </w:r>
      <w:proofErr w:type="gramEnd"/>
      <w:r w:rsidRPr="00B14B5B">
        <w:rPr>
          <w:bCs/>
        </w:rPr>
        <w:t xml:space="preserve"> calculated by comprehension and understanding, physical activity guidelines, physiology understanding and sport skill specifications (HALO, 2017). An alternative approach to assessing physical literacy has been closely examined, and there are multiple pedagogical approaches to efficiently testing the physical aspect that remains to meet the aims within the concept.</w:t>
      </w:r>
    </w:p>
    <w:p w14:paraId="3F9AE8CA" w14:textId="47837459" w:rsidR="00DD7AA4" w:rsidRPr="00B14B5B" w:rsidRDefault="00DD7AA4" w:rsidP="00B14B5B">
      <w:pPr>
        <w:pStyle w:val="NormalWeb"/>
        <w:spacing w:line="360" w:lineRule="auto"/>
      </w:pPr>
      <w:r w:rsidRPr="00B14B5B">
        <w:rPr>
          <w:bCs/>
        </w:rPr>
        <w:t xml:space="preserve">Additionally, physical literacy can be assessed using </w:t>
      </w:r>
      <w:r w:rsidR="007812FD" w:rsidRPr="00B14B5B">
        <w:rPr>
          <w:bCs/>
        </w:rPr>
        <w:t xml:space="preserve">a variety of means that </w:t>
      </w:r>
      <w:r w:rsidR="0034334C" w:rsidRPr="00B14B5B">
        <w:rPr>
          <w:bCs/>
        </w:rPr>
        <w:t xml:space="preserve">meet the specific purposes of the concept. </w:t>
      </w:r>
      <w:r w:rsidR="004122E7" w:rsidRPr="00B14B5B">
        <w:rPr>
          <w:bCs/>
        </w:rPr>
        <w:t xml:space="preserve">To measure physical fitness </w:t>
      </w:r>
      <w:proofErr w:type="spellStart"/>
      <w:r w:rsidR="004122E7" w:rsidRPr="00B14B5B">
        <w:rPr>
          <w:bCs/>
        </w:rPr>
        <w:t>Oslin</w:t>
      </w:r>
      <w:proofErr w:type="spellEnd"/>
      <w:r w:rsidR="004122E7" w:rsidRPr="00B14B5B">
        <w:rPr>
          <w:bCs/>
        </w:rPr>
        <w:t xml:space="preserve"> et al (1998) developed a Game Performance Assessment </w:t>
      </w:r>
      <w:r w:rsidR="0068591F" w:rsidRPr="00B14B5B">
        <w:rPr>
          <w:bCs/>
        </w:rPr>
        <w:t>Instrument</w:t>
      </w:r>
      <w:r w:rsidR="004122E7" w:rsidRPr="00B14B5B">
        <w:rPr>
          <w:bCs/>
        </w:rPr>
        <w:t xml:space="preserve"> (GPAI) that is used for assessing learning in games.</w:t>
      </w:r>
      <w:r w:rsidR="006328F0" w:rsidRPr="00B14B5B">
        <w:rPr>
          <w:bCs/>
        </w:rPr>
        <w:t xml:space="preserve"> GPAI includes understanding of tactics, capacity to solve tactical </w:t>
      </w:r>
      <w:r w:rsidR="0068591F" w:rsidRPr="00B14B5B">
        <w:rPr>
          <w:bCs/>
        </w:rPr>
        <w:t>problems</w:t>
      </w:r>
      <w:r w:rsidR="006328F0" w:rsidRPr="00B14B5B">
        <w:rPr>
          <w:bCs/>
        </w:rPr>
        <w:t xml:space="preserve"> and capacity and capabilities for using the correct skill for each situation within a game scenario. This is an alternative approach to sport skill tests that is consistence with the learning contexts within the curriculum that allows students to watch </w:t>
      </w:r>
      <w:r w:rsidR="00FA0FB5" w:rsidRPr="00B14B5B">
        <w:rPr>
          <w:bCs/>
        </w:rPr>
        <w:t>peer’s</w:t>
      </w:r>
      <w:r w:rsidR="006328F0" w:rsidRPr="00B14B5B">
        <w:rPr>
          <w:bCs/>
        </w:rPr>
        <w:t xml:space="preserve"> performance have the ability to analyse and evaluate appropriate skills for their own and </w:t>
      </w:r>
      <w:r w:rsidR="0068591F" w:rsidRPr="00B14B5B">
        <w:rPr>
          <w:bCs/>
        </w:rPr>
        <w:t>other</w:t>
      </w:r>
      <w:r w:rsidR="006328F0" w:rsidRPr="00B14B5B">
        <w:rPr>
          <w:bCs/>
        </w:rPr>
        <w:t xml:space="preserve"> performances. Physical literacy is a concept, however at present schools must still reach the curriculum criteria, the GPAI can </w:t>
      </w:r>
      <w:r w:rsidR="00F1008C" w:rsidRPr="00B14B5B">
        <w:rPr>
          <w:bCs/>
        </w:rPr>
        <w:t>provide an authentic assessment process for the demands of the</w:t>
      </w:r>
      <w:r w:rsidR="006328F0" w:rsidRPr="00B14B5B">
        <w:rPr>
          <w:bCs/>
        </w:rPr>
        <w:t xml:space="preserve"> curriculum</w:t>
      </w:r>
      <w:r w:rsidR="00F1008C" w:rsidRPr="00B14B5B">
        <w:rPr>
          <w:bCs/>
        </w:rPr>
        <w:t xml:space="preserve">. The curriculum </w:t>
      </w:r>
      <w:r w:rsidR="006328F0" w:rsidRPr="00B14B5B">
        <w:rPr>
          <w:bCs/>
        </w:rPr>
        <w:t>suggests that pupils must “understanding their own skills, and refine and adapt their learned techniques, skills strategies and tactics to apply them in new situations”</w:t>
      </w:r>
      <w:r w:rsidR="00F1008C" w:rsidRPr="00B14B5B">
        <w:rPr>
          <w:bCs/>
        </w:rPr>
        <w:t xml:space="preserve"> </w:t>
      </w:r>
      <w:r w:rsidR="006328F0" w:rsidRPr="00B14B5B">
        <w:rPr>
          <w:bCs/>
        </w:rPr>
        <w:t>(WAG, 2008).</w:t>
      </w:r>
      <w:r w:rsidR="00F1008C" w:rsidRPr="00B14B5B">
        <w:rPr>
          <w:bCs/>
        </w:rPr>
        <w:t xml:space="preserve"> Using the GPAI tool allows each child to develop their</w:t>
      </w:r>
      <w:r w:rsidR="00F1008C" w:rsidRPr="00B14B5B">
        <w:t xml:space="preserve"> motivation and confidence as it avoids a Norm-referenced assessment by being judged against others and is solely reflective on students own personal achievements. </w:t>
      </w:r>
      <w:proofErr w:type="spellStart"/>
      <w:r w:rsidR="00F1008C" w:rsidRPr="00B14B5B">
        <w:t xml:space="preserve">It </w:t>
      </w:r>
      <w:proofErr w:type="spellEnd"/>
      <w:r w:rsidR="00F1008C" w:rsidRPr="00B14B5B">
        <w:t>also improves physical competence by being able to physically participate in the game scenario alongside the understanding and knowledge they have learnt from the scoring protocol and guidance of the peers and teachers</w:t>
      </w:r>
      <w:r w:rsidR="00FA0FB5" w:rsidRPr="00B14B5B">
        <w:t xml:space="preserve"> (</w:t>
      </w:r>
      <w:proofErr w:type="spellStart"/>
      <w:r w:rsidR="00FA0FB5" w:rsidRPr="00B14B5B">
        <w:t>Me</w:t>
      </w:r>
      <w:r w:rsidR="00A02876" w:rsidRPr="00B14B5B">
        <w:t>mmer</w:t>
      </w:r>
      <w:r w:rsidR="00FA0FB5" w:rsidRPr="00B14B5B">
        <w:t>t</w:t>
      </w:r>
      <w:proofErr w:type="spellEnd"/>
      <w:r w:rsidR="00FA0FB5" w:rsidRPr="00B14B5B">
        <w:t xml:space="preserve"> and Harvey, 2008)</w:t>
      </w:r>
      <w:r w:rsidR="00F1008C" w:rsidRPr="00B14B5B">
        <w:t>. In turn this tool should provide value and become a faciliatory for engagement in physical activities for life, that is fun, meaningful and engaging within a social environment</w:t>
      </w:r>
      <w:r w:rsidR="00FA0FB5" w:rsidRPr="00B14B5B">
        <w:t xml:space="preserve"> that is the main focus of physical literacy (</w:t>
      </w:r>
      <w:r w:rsidR="00CB139C" w:rsidRPr="00B14B5B">
        <w:t>IPLA, 2017; Whitehead, 20</w:t>
      </w:r>
      <w:r w:rsidR="000D7542" w:rsidRPr="00B14B5B">
        <w:t>10</w:t>
      </w:r>
      <w:r w:rsidR="00CB139C" w:rsidRPr="00B14B5B">
        <w:t>)</w:t>
      </w:r>
      <w:r w:rsidR="00F1008C" w:rsidRPr="00B14B5B">
        <w:t>.</w:t>
      </w:r>
    </w:p>
    <w:p w14:paraId="191367BB" w14:textId="77777777" w:rsidR="0068591F" w:rsidRPr="00B14B5B" w:rsidRDefault="0068591F" w:rsidP="00B14B5B">
      <w:pPr>
        <w:pStyle w:val="NormalWeb"/>
        <w:spacing w:line="360" w:lineRule="auto"/>
      </w:pPr>
    </w:p>
    <w:p w14:paraId="35C451D0" w14:textId="77777777" w:rsidR="0068591F" w:rsidRPr="00B34D58" w:rsidRDefault="0068591F" w:rsidP="00B14B5B">
      <w:pPr>
        <w:pStyle w:val="NormalWeb"/>
        <w:numPr>
          <w:ilvl w:val="0"/>
          <w:numId w:val="14"/>
        </w:numPr>
        <w:spacing w:line="360" w:lineRule="auto"/>
        <w:rPr>
          <w:b/>
          <w:bCs/>
        </w:rPr>
      </w:pPr>
      <w:r w:rsidRPr="00B34D58">
        <w:rPr>
          <w:b/>
          <w:bCs/>
        </w:rPr>
        <w:t xml:space="preserve">Discuss potential challenges to assessing physical literacy within physical education (15 marks). </w:t>
      </w:r>
    </w:p>
    <w:p w14:paraId="3CBD6027" w14:textId="704542D1" w:rsidR="009B6537" w:rsidRPr="00B14B5B" w:rsidRDefault="00615D74" w:rsidP="00B14B5B">
      <w:pPr>
        <w:pStyle w:val="NormalWeb"/>
        <w:spacing w:line="360" w:lineRule="auto"/>
        <w:rPr>
          <w:bCs/>
        </w:rPr>
      </w:pPr>
      <w:r w:rsidRPr="00B14B5B">
        <w:rPr>
          <w:bCs/>
        </w:rPr>
        <w:lastRenderedPageBreak/>
        <w:t>Challenges may appear when assessing physical literacy. It a topic that Whitehead (2001) introduces and is a term that is widely debated, with different ideologies on what physical literacy is and its key purposes. This provides assessment in physical literacy extremely difficult, as many practitioners have different viewpoints on the concept</w:t>
      </w:r>
      <w:r w:rsidR="004C1BCB" w:rsidRPr="00B14B5B">
        <w:rPr>
          <w:bCs/>
        </w:rPr>
        <w:t xml:space="preserve"> (Tremblay and Lloyd, 2010)</w:t>
      </w:r>
      <w:r w:rsidRPr="00B14B5B">
        <w:rPr>
          <w:bCs/>
        </w:rPr>
        <w:t xml:space="preserve">. Physical literacy is a new concept and inviting schools to use the new practice will require training, that takes time, financial resources, the </w:t>
      </w:r>
      <w:r w:rsidR="004C1BCB" w:rsidRPr="00B14B5B">
        <w:rPr>
          <w:bCs/>
        </w:rPr>
        <w:t>adaptability</w:t>
      </w:r>
      <w:r w:rsidRPr="00B14B5B">
        <w:rPr>
          <w:bCs/>
        </w:rPr>
        <w:t xml:space="preserve"> of the practitioners themselves, and can be seen as additional work within an already high stress and </w:t>
      </w:r>
      <w:r w:rsidR="004C1BCB" w:rsidRPr="00B14B5B">
        <w:rPr>
          <w:bCs/>
        </w:rPr>
        <w:t>high-performance</w:t>
      </w:r>
      <w:r w:rsidRPr="00B14B5B">
        <w:rPr>
          <w:bCs/>
        </w:rPr>
        <w:t xml:space="preserve"> job that is teaching. As physical literacy is a holistic development that may have the inability to quantify ability for students due to the lack of available criteria for </w:t>
      </w:r>
      <w:r w:rsidR="004C1BCB" w:rsidRPr="00B14B5B">
        <w:rPr>
          <w:bCs/>
        </w:rPr>
        <w:t>professionals (Robinson and Randall, 2017)</w:t>
      </w:r>
      <w:r w:rsidRPr="00B14B5B">
        <w:rPr>
          <w:bCs/>
        </w:rPr>
        <w:t xml:space="preserve">. </w:t>
      </w:r>
      <w:r w:rsidR="004C1BCB" w:rsidRPr="00B14B5B">
        <w:rPr>
          <w:bCs/>
        </w:rPr>
        <w:t>Physical literacy assessments that are in force currently such as the Canadian Assessment of Physical Literacy (HALO, 2017), is intricate, time and a prolonged process which can be challenging in a profession where time is limited. On the other hand, there are avenues within this system of assessment where the children can peer-assess which means that the efficiency of the process is elevated. However, by allowing students to take ownership of their own learning this can result in the process becoming unreliable, and invalid if the students lack the initial knowledge and understanding to record and assess others in a critical and in-depth way</w:t>
      </w:r>
      <w:r w:rsidR="009B6537" w:rsidRPr="00B14B5B">
        <w:rPr>
          <w:bCs/>
        </w:rPr>
        <w:t xml:space="preserve"> (Edwards et al, 2017).</w:t>
      </w:r>
    </w:p>
    <w:p w14:paraId="2C2148D5" w14:textId="60B8B58C" w:rsidR="009B6537" w:rsidRPr="00B14B5B" w:rsidRDefault="009B6537" w:rsidP="00B14B5B">
      <w:pPr>
        <w:pStyle w:val="NormalWeb"/>
        <w:spacing w:line="360" w:lineRule="auto"/>
        <w:rPr>
          <w:bCs/>
        </w:rPr>
      </w:pPr>
      <w:r w:rsidRPr="00B14B5B">
        <w:rPr>
          <w:bCs/>
        </w:rPr>
        <w:t xml:space="preserve">They key challenges when assessing within physical literacy is that it is such a broad concept with many different approaches on the term. There are interventions and tools that can be used to assist teachers to assess within physical literacy, however this is open for interpretation and without a set criterion with levels it may lack substance and focus for the teachers and the students. Students that are have an educational system that lacks criteria and formation may result in them becoming unmotivated through lack of </w:t>
      </w:r>
      <w:r w:rsidR="002A20DA" w:rsidRPr="00B14B5B">
        <w:rPr>
          <w:bCs/>
        </w:rPr>
        <w:t>guidance</w:t>
      </w:r>
      <w:r w:rsidRPr="00B14B5B">
        <w:rPr>
          <w:bCs/>
        </w:rPr>
        <w:t xml:space="preserve"> and vision</w:t>
      </w:r>
      <w:r w:rsidR="002A20DA" w:rsidRPr="00B14B5B">
        <w:rPr>
          <w:bCs/>
        </w:rPr>
        <w:t>. It is useful for students to have an end goal, whereby they can understand where they are, where they need to be and how to get there.</w:t>
      </w:r>
    </w:p>
    <w:p w14:paraId="449C4954" w14:textId="77777777" w:rsidR="00717961" w:rsidRDefault="00717961" w:rsidP="00717961">
      <w:pPr>
        <w:pStyle w:val="NormalWeb"/>
        <w:rPr>
          <w:rFonts w:ascii="TimesNewRomanPSMT" w:hAnsi="TimesNewRomanPSMT"/>
        </w:rPr>
      </w:pPr>
    </w:p>
    <w:p w14:paraId="4D27E8E0" w14:textId="1649B5EF" w:rsidR="00571638" w:rsidRPr="00E01BE7" w:rsidRDefault="00571638" w:rsidP="00E01BE7">
      <w:pPr>
        <w:spacing w:before="100" w:beforeAutospacing="1" w:after="100" w:afterAutospacing="1"/>
        <w:ind w:left="360"/>
        <w:rPr>
          <w:rFonts w:ascii="TimesNewRomanPS" w:hAnsi="TimesNewRomanPS"/>
          <w:color w:val="282323"/>
          <w:sz w:val="22"/>
          <w:szCs w:val="22"/>
        </w:rPr>
      </w:pPr>
    </w:p>
    <w:p w14:paraId="7DA61E62" w14:textId="77777777" w:rsidR="00571638" w:rsidRDefault="00571638" w:rsidP="00301835">
      <w:pPr>
        <w:pStyle w:val="NormalWeb"/>
        <w:rPr>
          <w:rFonts w:ascii="TimesNewRomanPSMT" w:hAnsi="TimesNewRomanPSMT"/>
          <w:color w:val="000000" w:themeColor="text1"/>
        </w:rPr>
      </w:pPr>
    </w:p>
    <w:p w14:paraId="25D2445B" w14:textId="77777777" w:rsidR="00301835" w:rsidRDefault="00301835" w:rsidP="00301835">
      <w:pPr>
        <w:pStyle w:val="NormalWeb"/>
        <w:rPr>
          <w:rFonts w:ascii="TimesNewRomanPSMT" w:hAnsi="TimesNewRomanPSMT"/>
          <w:color w:val="000000" w:themeColor="text1"/>
        </w:rPr>
      </w:pPr>
    </w:p>
    <w:p w14:paraId="29C356E0" w14:textId="77777777" w:rsidR="00301835" w:rsidRDefault="00301835" w:rsidP="00301835">
      <w:pPr>
        <w:pStyle w:val="NormalWeb"/>
        <w:rPr>
          <w:rFonts w:ascii="TimesNewRomanPSMT" w:hAnsi="TimesNewRomanPSMT"/>
          <w:b/>
          <w:bCs/>
          <w:color w:val="000000" w:themeColor="text1"/>
        </w:rPr>
      </w:pPr>
    </w:p>
    <w:p w14:paraId="754DF759" w14:textId="77777777" w:rsidR="00E83618" w:rsidRDefault="00E83618" w:rsidP="00EE240D">
      <w:pPr>
        <w:rPr>
          <w:color w:val="000000" w:themeColor="text1"/>
        </w:rPr>
      </w:pPr>
    </w:p>
    <w:p w14:paraId="1B06CBFC" w14:textId="3501C801" w:rsidR="005807C9" w:rsidRDefault="005807C9"/>
    <w:sectPr w:rsidR="005807C9" w:rsidSect="003C1C7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NewRomanPS">
    <w:altName w:val="Times New Roman"/>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ArialUnicode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90493"/>
    <w:multiLevelType w:val="hybridMultilevel"/>
    <w:tmpl w:val="451E0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67475"/>
    <w:multiLevelType w:val="hybridMultilevel"/>
    <w:tmpl w:val="085C0E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823DF1"/>
    <w:multiLevelType w:val="multilevel"/>
    <w:tmpl w:val="0FE04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6E0897"/>
    <w:multiLevelType w:val="hybridMultilevel"/>
    <w:tmpl w:val="5C9E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CE26C9"/>
    <w:multiLevelType w:val="hybridMultilevel"/>
    <w:tmpl w:val="9F3AE96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C319B9"/>
    <w:multiLevelType w:val="multilevel"/>
    <w:tmpl w:val="FE664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F313C8"/>
    <w:multiLevelType w:val="hybridMultilevel"/>
    <w:tmpl w:val="9B3A7A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1661E8"/>
    <w:multiLevelType w:val="multilevel"/>
    <w:tmpl w:val="9A948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674273"/>
    <w:multiLevelType w:val="multilevel"/>
    <w:tmpl w:val="11228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C611BC"/>
    <w:multiLevelType w:val="multilevel"/>
    <w:tmpl w:val="1E62EE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95569B"/>
    <w:multiLevelType w:val="multilevel"/>
    <w:tmpl w:val="5BAE9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763BD9"/>
    <w:multiLevelType w:val="hybridMultilevel"/>
    <w:tmpl w:val="0BEEE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A27651"/>
    <w:multiLevelType w:val="hybridMultilevel"/>
    <w:tmpl w:val="C1C89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A06ACA"/>
    <w:multiLevelType w:val="multilevel"/>
    <w:tmpl w:val="120A7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1"/>
  </w:num>
  <w:num w:numId="3">
    <w:abstractNumId w:val="3"/>
  </w:num>
  <w:num w:numId="4">
    <w:abstractNumId w:val="12"/>
  </w:num>
  <w:num w:numId="5">
    <w:abstractNumId w:val="0"/>
  </w:num>
  <w:num w:numId="6">
    <w:abstractNumId w:val="13"/>
  </w:num>
  <w:num w:numId="7">
    <w:abstractNumId w:val="1"/>
  </w:num>
  <w:num w:numId="8">
    <w:abstractNumId w:val="2"/>
  </w:num>
  <w:num w:numId="9">
    <w:abstractNumId w:val="8"/>
  </w:num>
  <w:num w:numId="10">
    <w:abstractNumId w:val="4"/>
  </w:num>
  <w:num w:numId="11">
    <w:abstractNumId w:val="6"/>
  </w:num>
  <w:num w:numId="12">
    <w:abstractNumId w:val="5"/>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D83"/>
    <w:rsid w:val="00075634"/>
    <w:rsid w:val="000D7542"/>
    <w:rsid w:val="00117AA6"/>
    <w:rsid w:val="00146375"/>
    <w:rsid w:val="00161566"/>
    <w:rsid w:val="001615AD"/>
    <w:rsid w:val="001B3DED"/>
    <w:rsid w:val="002147FB"/>
    <w:rsid w:val="002A20DA"/>
    <w:rsid w:val="00301835"/>
    <w:rsid w:val="0034334C"/>
    <w:rsid w:val="00354B4A"/>
    <w:rsid w:val="00372AD2"/>
    <w:rsid w:val="00397B90"/>
    <w:rsid w:val="003A0799"/>
    <w:rsid w:val="003C1C73"/>
    <w:rsid w:val="00411DC3"/>
    <w:rsid w:val="004122E7"/>
    <w:rsid w:val="0044449C"/>
    <w:rsid w:val="00466D83"/>
    <w:rsid w:val="004C1BCB"/>
    <w:rsid w:val="004C23A8"/>
    <w:rsid w:val="004C5709"/>
    <w:rsid w:val="00571638"/>
    <w:rsid w:val="00575C5B"/>
    <w:rsid w:val="005807C9"/>
    <w:rsid w:val="00615D74"/>
    <w:rsid w:val="006328F0"/>
    <w:rsid w:val="00632B4D"/>
    <w:rsid w:val="0068591F"/>
    <w:rsid w:val="006F2920"/>
    <w:rsid w:val="00717961"/>
    <w:rsid w:val="0077597E"/>
    <w:rsid w:val="007812FD"/>
    <w:rsid w:val="00814915"/>
    <w:rsid w:val="0089432A"/>
    <w:rsid w:val="008F14F9"/>
    <w:rsid w:val="00984574"/>
    <w:rsid w:val="009B6537"/>
    <w:rsid w:val="009E0792"/>
    <w:rsid w:val="00A02876"/>
    <w:rsid w:val="00B14B5B"/>
    <w:rsid w:val="00B25425"/>
    <w:rsid w:val="00B34D58"/>
    <w:rsid w:val="00C5510B"/>
    <w:rsid w:val="00C961A1"/>
    <w:rsid w:val="00CB139C"/>
    <w:rsid w:val="00D62480"/>
    <w:rsid w:val="00DD620D"/>
    <w:rsid w:val="00DD7AA4"/>
    <w:rsid w:val="00E01BE7"/>
    <w:rsid w:val="00E62E04"/>
    <w:rsid w:val="00E75951"/>
    <w:rsid w:val="00E83618"/>
    <w:rsid w:val="00EC5DDE"/>
    <w:rsid w:val="00EE240D"/>
    <w:rsid w:val="00F1008C"/>
    <w:rsid w:val="00F62100"/>
    <w:rsid w:val="00FA0FB5"/>
    <w:rsid w:val="00FC0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274B82"/>
  <w15:chartTrackingRefBased/>
  <w15:docId w15:val="{B4299D33-5690-BD4D-990D-6166960B9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7AA6"/>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DD620D"/>
    <w:pPr>
      <w:ind w:left="720"/>
      <w:contextualSpacing/>
    </w:pPr>
  </w:style>
  <w:style w:type="character" w:customStyle="1" w:styleId="apple-converted-space">
    <w:name w:val="apple-converted-space"/>
    <w:basedOn w:val="DefaultParagraphFont"/>
    <w:rsid w:val="001615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540577">
      <w:bodyDiv w:val="1"/>
      <w:marLeft w:val="0"/>
      <w:marRight w:val="0"/>
      <w:marTop w:val="0"/>
      <w:marBottom w:val="0"/>
      <w:divBdr>
        <w:top w:val="none" w:sz="0" w:space="0" w:color="auto"/>
        <w:left w:val="none" w:sz="0" w:space="0" w:color="auto"/>
        <w:bottom w:val="none" w:sz="0" w:space="0" w:color="auto"/>
        <w:right w:val="none" w:sz="0" w:space="0" w:color="auto"/>
      </w:divBdr>
      <w:divsChild>
        <w:div w:id="281613791">
          <w:marLeft w:val="0"/>
          <w:marRight w:val="0"/>
          <w:marTop w:val="0"/>
          <w:marBottom w:val="0"/>
          <w:divBdr>
            <w:top w:val="none" w:sz="0" w:space="0" w:color="auto"/>
            <w:left w:val="none" w:sz="0" w:space="0" w:color="auto"/>
            <w:bottom w:val="none" w:sz="0" w:space="0" w:color="auto"/>
            <w:right w:val="none" w:sz="0" w:space="0" w:color="auto"/>
          </w:divBdr>
          <w:divsChild>
            <w:div w:id="332222733">
              <w:marLeft w:val="0"/>
              <w:marRight w:val="0"/>
              <w:marTop w:val="0"/>
              <w:marBottom w:val="0"/>
              <w:divBdr>
                <w:top w:val="none" w:sz="0" w:space="0" w:color="auto"/>
                <w:left w:val="none" w:sz="0" w:space="0" w:color="auto"/>
                <w:bottom w:val="none" w:sz="0" w:space="0" w:color="auto"/>
                <w:right w:val="none" w:sz="0" w:space="0" w:color="auto"/>
              </w:divBdr>
              <w:divsChild>
                <w:div w:id="125281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620557">
      <w:bodyDiv w:val="1"/>
      <w:marLeft w:val="0"/>
      <w:marRight w:val="0"/>
      <w:marTop w:val="0"/>
      <w:marBottom w:val="0"/>
      <w:divBdr>
        <w:top w:val="none" w:sz="0" w:space="0" w:color="auto"/>
        <w:left w:val="none" w:sz="0" w:space="0" w:color="auto"/>
        <w:bottom w:val="none" w:sz="0" w:space="0" w:color="auto"/>
        <w:right w:val="none" w:sz="0" w:space="0" w:color="auto"/>
      </w:divBdr>
      <w:divsChild>
        <w:div w:id="794714573">
          <w:marLeft w:val="0"/>
          <w:marRight w:val="0"/>
          <w:marTop w:val="0"/>
          <w:marBottom w:val="0"/>
          <w:divBdr>
            <w:top w:val="none" w:sz="0" w:space="0" w:color="auto"/>
            <w:left w:val="none" w:sz="0" w:space="0" w:color="auto"/>
            <w:bottom w:val="none" w:sz="0" w:space="0" w:color="auto"/>
            <w:right w:val="none" w:sz="0" w:space="0" w:color="auto"/>
          </w:divBdr>
          <w:divsChild>
            <w:div w:id="664358191">
              <w:marLeft w:val="0"/>
              <w:marRight w:val="0"/>
              <w:marTop w:val="0"/>
              <w:marBottom w:val="0"/>
              <w:divBdr>
                <w:top w:val="none" w:sz="0" w:space="0" w:color="auto"/>
                <w:left w:val="none" w:sz="0" w:space="0" w:color="auto"/>
                <w:bottom w:val="none" w:sz="0" w:space="0" w:color="auto"/>
                <w:right w:val="none" w:sz="0" w:space="0" w:color="auto"/>
              </w:divBdr>
              <w:divsChild>
                <w:div w:id="2761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499460">
      <w:bodyDiv w:val="1"/>
      <w:marLeft w:val="0"/>
      <w:marRight w:val="0"/>
      <w:marTop w:val="0"/>
      <w:marBottom w:val="0"/>
      <w:divBdr>
        <w:top w:val="none" w:sz="0" w:space="0" w:color="auto"/>
        <w:left w:val="none" w:sz="0" w:space="0" w:color="auto"/>
        <w:bottom w:val="none" w:sz="0" w:space="0" w:color="auto"/>
        <w:right w:val="none" w:sz="0" w:space="0" w:color="auto"/>
      </w:divBdr>
      <w:divsChild>
        <w:div w:id="1666518371">
          <w:marLeft w:val="0"/>
          <w:marRight w:val="0"/>
          <w:marTop w:val="0"/>
          <w:marBottom w:val="0"/>
          <w:divBdr>
            <w:top w:val="none" w:sz="0" w:space="0" w:color="auto"/>
            <w:left w:val="none" w:sz="0" w:space="0" w:color="auto"/>
            <w:bottom w:val="none" w:sz="0" w:space="0" w:color="auto"/>
            <w:right w:val="none" w:sz="0" w:space="0" w:color="auto"/>
          </w:divBdr>
          <w:divsChild>
            <w:div w:id="1565601738">
              <w:marLeft w:val="0"/>
              <w:marRight w:val="0"/>
              <w:marTop w:val="0"/>
              <w:marBottom w:val="0"/>
              <w:divBdr>
                <w:top w:val="none" w:sz="0" w:space="0" w:color="auto"/>
                <w:left w:val="none" w:sz="0" w:space="0" w:color="auto"/>
                <w:bottom w:val="none" w:sz="0" w:space="0" w:color="auto"/>
                <w:right w:val="none" w:sz="0" w:space="0" w:color="auto"/>
              </w:divBdr>
              <w:divsChild>
                <w:div w:id="2352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716264">
      <w:bodyDiv w:val="1"/>
      <w:marLeft w:val="0"/>
      <w:marRight w:val="0"/>
      <w:marTop w:val="0"/>
      <w:marBottom w:val="0"/>
      <w:divBdr>
        <w:top w:val="none" w:sz="0" w:space="0" w:color="auto"/>
        <w:left w:val="none" w:sz="0" w:space="0" w:color="auto"/>
        <w:bottom w:val="none" w:sz="0" w:space="0" w:color="auto"/>
        <w:right w:val="none" w:sz="0" w:space="0" w:color="auto"/>
      </w:divBdr>
      <w:divsChild>
        <w:div w:id="677006382">
          <w:marLeft w:val="0"/>
          <w:marRight w:val="0"/>
          <w:marTop w:val="0"/>
          <w:marBottom w:val="0"/>
          <w:divBdr>
            <w:top w:val="none" w:sz="0" w:space="0" w:color="auto"/>
            <w:left w:val="none" w:sz="0" w:space="0" w:color="auto"/>
            <w:bottom w:val="none" w:sz="0" w:space="0" w:color="auto"/>
            <w:right w:val="none" w:sz="0" w:space="0" w:color="auto"/>
          </w:divBdr>
          <w:divsChild>
            <w:div w:id="1981224028">
              <w:marLeft w:val="0"/>
              <w:marRight w:val="0"/>
              <w:marTop w:val="0"/>
              <w:marBottom w:val="0"/>
              <w:divBdr>
                <w:top w:val="none" w:sz="0" w:space="0" w:color="auto"/>
                <w:left w:val="none" w:sz="0" w:space="0" w:color="auto"/>
                <w:bottom w:val="none" w:sz="0" w:space="0" w:color="auto"/>
                <w:right w:val="none" w:sz="0" w:space="0" w:color="auto"/>
              </w:divBdr>
              <w:divsChild>
                <w:div w:id="142182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641295">
      <w:bodyDiv w:val="1"/>
      <w:marLeft w:val="0"/>
      <w:marRight w:val="0"/>
      <w:marTop w:val="0"/>
      <w:marBottom w:val="0"/>
      <w:divBdr>
        <w:top w:val="none" w:sz="0" w:space="0" w:color="auto"/>
        <w:left w:val="none" w:sz="0" w:space="0" w:color="auto"/>
        <w:bottom w:val="none" w:sz="0" w:space="0" w:color="auto"/>
        <w:right w:val="none" w:sz="0" w:space="0" w:color="auto"/>
      </w:divBdr>
      <w:divsChild>
        <w:div w:id="1529682410">
          <w:marLeft w:val="0"/>
          <w:marRight w:val="0"/>
          <w:marTop w:val="0"/>
          <w:marBottom w:val="0"/>
          <w:divBdr>
            <w:top w:val="none" w:sz="0" w:space="0" w:color="auto"/>
            <w:left w:val="none" w:sz="0" w:space="0" w:color="auto"/>
            <w:bottom w:val="none" w:sz="0" w:space="0" w:color="auto"/>
            <w:right w:val="none" w:sz="0" w:space="0" w:color="auto"/>
          </w:divBdr>
          <w:divsChild>
            <w:div w:id="29503110">
              <w:marLeft w:val="0"/>
              <w:marRight w:val="0"/>
              <w:marTop w:val="0"/>
              <w:marBottom w:val="0"/>
              <w:divBdr>
                <w:top w:val="none" w:sz="0" w:space="0" w:color="auto"/>
                <w:left w:val="none" w:sz="0" w:space="0" w:color="auto"/>
                <w:bottom w:val="none" w:sz="0" w:space="0" w:color="auto"/>
                <w:right w:val="none" w:sz="0" w:space="0" w:color="auto"/>
              </w:divBdr>
              <w:divsChild>
                <w:div w:id="82667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473656">
      <w:bodyDiv w:val="1"/>
      <w:marLeft w:val="0"/>
      <w:marRight w:val="0"/>
      <w:marTop w:val="0"/>
      <w:marBottom w:val="0"/>
      <w:divBdr>
        <w:top w:val="none" w:sz="0" w:space="0" w:color="auto"/>
        <w:left w:val="none" w:sz="0" w:space="0" w:color="auto"/>
        <w:bottom w:val="none" w:sz="0" w:space="0" w:color="auto"/>
        <w:right w:val="none" w:sz="0" w:space="0" w:color="auto"/>
      </w:divBdr>
      <w:divsChild>
        <w:div w:id="1594312894">
          <w:marLeft w:val="0"/>
          <w:marRight w:val="0"/>
          <w:marTop w:val="0"/>
          <w:marBottom w:val="0"/>
          <w:divBdr>
            <w:top w:val="none" w:sz="0" w:space="0" w:color="auto"/>
            <w:left w:val="none" w:sz="0" w:space="0" w:color="auto"/>
            <w:bottom w:val="none" w:sz="0" w:space="0" w:color="auto"/>
            <w:right w:val="none" w:sz="0" w:space="0" w:color="auto"/>
          </w:divBdr>
          <w:divsChild>
            <w:div w:id="1717507099">
              <w:marLeft w:val="0"/>
              <w:marRight w:val="0"/>
              <w:marTop w:val="0"/>
              <w:marBottom w:val="0"/>
              <w:divBdr>
                <w:top w:val="none" w:sz="0" w:space="0" w:color="auto"/>
                <w:left w:val="none" w:sz="0" w:space="0" w:color="auto"/>
                <w:bottom w:val="none" w:sz="0" w:space="0" w:color="auto"/>
                <w:right w:val="none" w:sz="0" w:space="0" w:color="auto"/>
              </w:divBdr>
              <w:divsChild>
                <w:div w:id="186805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153513">
      <w:bodyDiv w:val="1"/>
      <w:marLeft w:val="0"/>
      <w:marRight w:val="0"/>
      <w:marTop w:val="0"/>
      <w:marBottom w:val="0"/>
      <w:divBdr>
        <w:top w:val="none" w:sz="0" w:space="0" w:color="auto"/>
        <w:left w:val="none" w:sz="0" w:space="0" w:color="auto"/>
        <w:bottom w:val="none" w:sz="0" w:space="0" w:color="auto"/>
        <w:right w:val="none" w:sz="0" w:space="0" w:color="auto"/>
      </w:divBdr>
      <w:divsChild>
        <w:div w:id="831800664">
          <w:marLeft w:val="0"/>
          <w:marRight w:val="0"/>
          <w:marTop w:val="0"/>
          <w:marBottom w:val="0"/>
          <w:divBdr>
            <w:top w:val="none" w:sz="0" w:space="0" w:color="auto"/>
            <w:left w:val="none" w:sz="0" w:space="0" w:color="auto"/>
            <w:bottom w:val="none" w:sz="0" w:space="0" w:color="auto"/>
            <w:right w:val="none" w:sz="0" w:space="0" w:color="auto"/>
          </w:divBdr>
          <w:divsChild>
            <w:div w:id="1790709525">
              <w:marLeft w:val="0"/>
              <w:marRight w:val="0"/>
              <w:marTop w:val="0"/>
              <w:marBottom w:val="0"/>
              <w:divBdr>
                <w:top w:val="none" w:sz="0" w:space="0" w:color="auto"/>
                <w:left w:val="none" w:sz="0" w:space="0" w:color="auto"/>
                <w:bottom w:val="none" w:sz="0" w:space="0" w:color="auto"/>
                <w:right w:val="none" w:sz="0" w:space="0" w:color="auto"/>
              </w:divBdr>
              <w:divsChild>
                <w:div w:id="198354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163205">
      <w:bodyDiv w:val="1"/>
      <w:marLeft w:val="0"/>
      <w:marRight w:val="0"/>
      <w:marTop w:val="0"/>
      <w:marBottom w:val="0"/>
      <w:divBdr>
        <w:top w:val="none" w:sz="0" w:space="0" w:color="auto"/>
        <w:left w:val="none" w:sz="0" w:space="0" w:color="auto"/>
        <w:bottom w:val="none" w:sz="0" w:space="0" w:color="auto"/>
        <w:right w:val="none" w:sz="0" w:space="0" w:color="auto"/>
      </w:divBdr>
      <w:divsChild>
        <w:div w:id="1307316521">
          <w:marLeft w:val="0"/>
          <w:marRight w:val="0"/>
          <w:marTop w:val="0"/>
          <w:marBottom w:val="0"/>
          <w:divBdr>
            <w:top w:val="none" w:sz="0" w:space="0" w:color="auto"/>
            <w:left w:val="none" w:sz="0" w:space="0" w:color="auto"/>
            <w:bottom w:val="none" w:sz="0" w:space="0" w:color="auto"/>
            <w:right w:val="none" w:sz="0" w:space="0" w:color="auto"/>
          </w:divBdr>
          <w:divsChild>
            <w:div w:id="1069884114">
              <w:marLeft w:val="0"/>
              <w:marRight w:val="0"/>
              <w:marTop w:val="0"/>
              <w:marBottom w:val="0"/>
              <w:divBdr>
                <w:top w:val="none" w:sz="0" w:space="0" w:color="auto"/>
                <w:left w:val="none" w:sz="0" w:space="0" w:color="auto"/>
                <w:bottom w:val="none" w:sz="0" w:space="0" w:color="auto"/>
                <w:right w:val="none" w:sz="0" w:space="0" w:color="auto"/>
              </w:divBdr>
              <w:divsChild>
                <w:div w:id="1854684504">
                  <w:marLeft w:val="0"/>
                  <w:marRight w:val="0"/>
                  <w:marTop w:val="0"/>
                  <w:marBottom w:val="0"/>
                  <w:divBdr>
                    <w:top w:val="none" w:sz="0" w:space="0" w:color="auto"/>
                    <w:left w:val="none" w:sz="0" w:space="0" w:color="auto"/>
                    <w:bottom w:val="none" w:sz="0" w:space="0" w:color="auto"/>
                    <w:right w:val="none" w:sz="0" w:space="0" w:color="auto"/>
                  </w:divBdr>
                </w:div>
                <w:div w:id="2002998997">
                  <w:marLeft w:val="0"/>
                  <w:marRight w:val="0"/>
                  <w:marTop w:val="0"/>
                  <w:marBottom w:val="0"/>
                  <w:divBdr>
                    <w:top w:val="none" w:sz="0" w:space="0" w:color="auto"/>
                    <w:left w:val="none" w:sz="0" w:space="0" w:color="auto"/>
                    <w:bottom w:val="none" w:sz="0" w:space="0" w:color="auto"/>
                    <w:right w:val="none" w:sz="0" w:space="0" w:color="auto"/>
                  </w:divBdr>
                </w:div>
              </w:divsChild>
            </w:div>
            <w:div w:id="1199319425">
              <w:marLeft w:val="0"/>
              <w:marRight w:val="0"/>
              <w:marTop w:val="0"/>
              <w:marBottom w:val="0"/>
              <w:divBdr>
                <w:top w:val="none" w:sz="0" w:space="0" w:color="auto"/>
                <w:left w:val="none" w:sz="0" w:space="0" w:color="auto"/>
                <w:bottom w:val="none" w:sz="0" w:space="0" w:color="auto"/>
                <w:right w:val="none" w:sz="0" w:space="0" w:color="auto"/>
              </w:divBdr>
              <w:divsChild>
                <w:div w:id="171940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11</Pages>
  <Words>3729</Words>
  <Characters>21259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Chinnick (1702438)</dc:creator>
  <cp:keywords/>
  <dc:description/>
  <cp:lastModifiedBy>Anne Chinnick (1702438)</cp:lastModifiedBy>
  <cp:revision>71</cp:revision>
  <dcterms:created xsi:type="dcterms:W3CDTF">2020-05-22T07:42:00Z</dcterms:created>
  <dcterms:modified xsi:type="dcterms:W3CDTF">2020-05-22T10:55:00Z</dcterms:modified>
</cp:coreProperties>
</file>