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C19BB" w14:textId="77777777" w:rsidR="002731FA" w:rsidRDefault="00A766C4">
      <w:pPr>
        <w:jc w:val="center"/>
        <w:rPr>
          <w:b/>
          <w:sz w:val="40"/>
          <w:szCs w:val="40"/>
        </w:rPr>
      </w:pPr>
      <w:r>
        <w:rPr>
          <w:b/>
          <w:sz w:val="40"/>
          <w:szCs w:val="40"/>
        </w:rPr>
        <w:t>BA (Hons) Leadership and Management Skills for the Workplace</w:t>
      </w:r>
    </w:p>
    <w:p w14:paraId="6753E077" w14:textId="77777777" w:rsidR="002731FA" w:rsidRDefault="00A766C4">
      <w:pPr>
        <w:jc w:val="center"/>
        <w:rPr>
          <w:b/>
          <w:sz w:val="40"/>
          <w:szCs w:val="40"/>
        </w:rPr>
      </w:pPr>
      <w:r>
        <w:rPr>
          <w:b/>
          <w:sz w:val="40"/>
          <w:szCs w:val="40"/>
        </w:rPr>
        <w:t>Strategic Management for SMEs (BMSW6104)</w:t>
      </w:r>
    </w:p>
    <w:p w14:paraId="17D724A7" w14:textId="77777777" w:rsidR="002731FA" w:rsidRDefault="002731FA">
      <w:pPr>
        <w:jc w:val="center"/>
        <w:rPr>
          <w:b/>
          <w:sz w:val="40"/>
          <w:szCs w:val="40"/>
        </w:rPr>
      </w:pPr>
    </w:p>
    <w:p w14:paraId="33A5D1F7" w14:textId="77777777" w:rsidR="002731FA" w:rsidRDefault="002731FA">
      <w:pPr>
        <w:jc w:val="center"/>
        <w:rPr>
          <w:b/>
          <w:sz w:val="40"/>
          <w:szCs w:val="40"/>
        </w:rPr>
      </w:pPr>
    </w:p>
    <w:p w14:paraId="7B74CC84" w14:textId="77777777" w:rsidR="002731FA" w:rsidRDefault="00A766C4">
      <w:pPr>
        <w:jc w:val="center"/>
        <w:rPr>
          <w:b/>
          <w:sz w:val="40"/>
          <w:szCs w:val="40"/>
        </w:rPr>
      </w:pPr>
      <w:r>
        <w:rPr>
          <w:b/>
          <w:sz w:val="40"/>
          <w:szCs w:val="40"/>
        </w:rPr>
        <w:t>A strategic report on Vectair Holdings.</w:t>
      </w:r>
    </w:p>
    <w:p w14:paraId="4AD6D159" w14:textId="77777777" w:rsidR="002731FA" w:rsidRDefault="00A766C4">
      <w:pPr>
        <w:jc w:val="center"/>
      </w:pPr>
      <w:r>
        <w:rPr>
          <w:noProof/>
        </w:rPr>
        <w:drawing>
          <wp:inline distT="0" distB="0" distL="0" distR="0" wp14:anchorId="72B7546B" wp14:editId="7E2E7BFC">
            <wp:extent cx="4495800" cy="1019175"/>
            <wp:effectExtent l="0" t="0" r="0" b="0"/>
            <wp:docPr id="21137530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495800" cy="1019175"/>
                    </a:xfrm>
                    <a:prstGeom prst="rect">
                      <a:avLst/>
                    </a:prstGeom>
                    <a:ln/>
                  </pic:spPr>
                </pic:pic>
              </a:graphicData>
            </a:graphic>
          </wp:inline>
        </w:drawing>
      </w:r>
    </w:p>
    <w:p w14:paraId="2E2A24AA" w14:textId="77777777" w:rsidR="002731FA" w:rsidRDefault="002731FA">
      <w:pPr>
        <w:jc w:val="center"/>
      </w:pPr>
    </w:p>
    <w:p w14:paraId="21CD65BA" w14:textId="77777777" w:rsidR="002731FA" w:rsidRDefault="002731FA">
      <w:pPr>
        <w:jc w:val="center"/>
        <w:rPr>
          <w:b/>
          <w:sz w:val="32"/>
          <w:szCs w:val="32"/>
        </w:rPr>
      </w:pPr>
    </w:p>
    <w:p w14:paraId="5FC44D7C" w14:textId="4C5C5A5B" w:rsidR="002731FA" w:rsidRDefault="00A766C4">
      <w:pPr>
        <w:jc w:val="center"/>
        <w:rPr>
          <w:b/>
          <w:sz w:val="32"/>
          <w:szCs w:val="32"/>
        </w:rPr>
      </w:pPr>
      <w:r>
        <w:rPr>
          <w:b/>
          <w:sz w:val="32"/>
          <w:szCs w:val="32"/>
        </w:rPr>
        <w:t>Student Name: Stacey Sugarova</w:t>
      </w:r>
    </w:p>
    <w:p w14:paraId="08DD81BD" w14:textId="648C0BD7" w:rsidR="002731FA" w:rsidRDefault="00A766C4">
      <w:pPr>
        <w:jc w:val="center"/>
      </w:pPr>
      <w:r>
        <w:rPr>
          <w:b/>
          <w:sz w:val="32"/>
          <w:szCs w:val="32"/>
        </w:rPr>
        <w:t>Student ID:2120140</w:t>
      </w:r>
      <w:r>
        <w:br w:type="page"/>
      </w:r>
    </w:p>
    <w:p w14:paraId="34C6F485" w14:textId="77777777" w:rsidR="002731FA" w:rsidRDefault="00A766C4">
      <w:pPr>
        <w:pStyle w:val="Heading1"/>
      </w:pPr>
      <w:bookmarkStart w:id="0" w:name="_heading=h.gjdgxs" w:colFirst="0" w:colLast="0"/>
      <w:bookmarkEnd w:id="0"/>
      <w:r>
        <w:t>Executive Summary</w:t>
      </w:r>
    </w:p>
    <w:p w14:paraId="4F9F6962" w14:textId="77777777" w:rsidR="002731FA" w:rsidRDefault="00A766C4">
      <w:r>
        <w:t>This strategic report provides a clear analysis and future recommendations for Vectair Holdings to strengthen and develop the company’s position in the global air care and hygiene market. The conditions of the business environments are analysed using credited theories like Porter’s Five Forces, PESTEL analysis, Ansoff Matrix, and Mendelow’s Stakeholder Matrix to determine its internal and external competitive position. In the Internal Analysis, Vectair’s key operational strengths are underlined, yet there i</w:t>
      </w:r>
      <w:r>
        <w:t xml:space="preserve">s a focus on a serious weakness that needs future improvement, namely digital technologies and e-commerce solutions for retaining competitive advantage. The External Analysis also focuses on shifting regulatory, technological, and socio-economic forces and claims that if Vectair is to remain relevant, it needs to act quickly to respond to these changes. The five-force model analysis on Vectair’s industry shows very high competition pressure and very high threats of new entrants, meaning that for Vectair to </w:t>
      </w:r>
      <w:r>
        <w:t>sustain itself, it has to keep on devising new strategies and covering new areas. Essentially, Vectair is recommended to enhance its e-commerce site with the integration of better and stronger digital marketing tools. This change will not only help in increasing consumer engagement over the Internet but will also be useful in expanding market share and brand awareness. All the strategic initiatives that have been outlined in this report are aimed at preparing Vectair Holdings to adequately respond to the ex</w:t>
      </w:r>
      <w:r>
        <w:t>isting struggles and succeed in the new opportunities for growth and diversification. The lack of these strategies poses a risk of market loss and possible opportunities, hence the need for a shift towards digital integration and sustainability. Specific, tangible activities are suggested to maintain, let alone enhance, Vectair’s competitive position in the market.</w:t>
      </w:r>
      <w:r>
        <w:br w:type="page"/>
      </w:r>
    </w:p>
    <w:p w14:paraId="319AB0FD" w14:textId="77777777" w:rsidR="002731FA" w:rsidRDefault="00A766C4">
      <w:pPr>
        <w:keepNext/>
        <w:keepLines/>
        <w:pBdr>
          <w:top w:val="nil"/>
          <w:left w:val="nil"/>
          <w:bottom w:val="nil"/>
          <w:right w:val="nil"/>
          <w:between w:val="nil"/>
        </w:pBdr>
        <w:spacing w:before="240" w:after="0" w:line="259" w:lineRule="auto"/>
        <w:jc w:val="left"/>
        <w:rPr>
          <w:color w:val="366091"/>
          <w:sz w:val="32"/>
          <w:szCs w:val="32"/>
        </w:rPr>
      </w:pPr>
      <w:r>
        <w:rPr>
          <w:color w:val="366091"/>
          <w:sz w:val="32"/>
          <w:szCs w:val="32"/>
        </w:rPr>
        <w:t>Table of Contents</w:t>
      </w:r>
    </w:p>
    <w:sdt>
      <w:sdtPr>
        <w:id w:val="-1868206935"/>
        <w:docPartObj>
          <w:docPartGallery w:val="Table of Contents"/>
          <w:docPartUnique/>
        </w:docPartObj>
      </w:sdtPr>
      <w:sdtEndPr/>
      <w:sdtContent>
        <w:p w14:paraId="1684B254" w14:textId="77777777" w:rsidR="002731FA" w:rsidRDefault="00A766C4">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w:instrText>
          </w:r>
          <w:r>
            <w:fldChar w:fldCharType="separate"/>
          </w:r>
          <w:hyperlink w:anchor="_heading=h.gjdgxs">
            <w:r>
              <w:rPr>
                <w:color w:val="000000"/>
              </w:rPr>
              <w:t>Executive Summary</w:t>
            </w:r>
            <w:r>
              <w:rPr>
                <w:color w:val="000000"/>
              </w:rPr>
              <w:tab/>
              <w:t>ii</w:t>
            </w:r>
          </w:hyperlink>
        </w:p>
        <w:p w14:paraId="7BBA00E0" w14:textId="77777777" w:rsidR="002731FA" w:rsidRDefault="00A766C4">
          <w:pPr>
            <w:pBdr>
              <w:top w:val="nil"/>
              <w:left w:val="nil"/>
              <w:bottom w:val="nil"/>
              <w:right w:val="nil"/>
              <w:between w:val="nil"/>
            </w:pBdr>
            <w:tabs>
              <w:tab w:val="right" w:pos="9350"/>
            </w:tabs>
            <w:spacing w:after="100"/>
            <w:rPr>
              <w:color w:val="000000"/>
            </w:rPr>
          </w:pPr>
          <w:hyperlink w:anchor="_heading=h.30j0zll">
            <w:r>
              <w:rPr>
                <w:color w:val="000000"/>
              </w:rPr>
              <w:t>Introduction</w:t>
            </w:r>
            <w:r>
              <w:rPr>
                <w:color w:val="000000"/>
              </w:rPr>
              <w:tab/>
              <w:t>1</w:t>
            </w:r>
          </w:hyperlink>
        </w:p>
        <w:p w14:paraId="29C092B4" w14:textId="77777777" w:rsidR="002731FA" w:rsidRDefault="00A766C4">
          <w:pPr>
            <w:pBdr>
              <w:top w:val="nil"/>
              <w:left w:val="nil"/>
              <w:bottom w:val="nil"/>
              <w:right w:val="nil"/>
              <w:between w:val="nil"/>
            </w:pBdr>
            <w:tabs>
              <w:tab w:val="right" w:pos="9350"/>
            </w:tabs>
            <w:spacing w:after="100"/>
            <w:rPr>
              <w:color w:val="000000"/>
            </w:rPr>
          </w:pPr>
          <w:hyperlink w:anchor="_heading=h.1fob9te">
            <w:r>
              <w:rPr>
                <w:color w:val="000000"/>
              </w:rPr>
              <w:t>Strategic Analysis</w:t>
            </w:r>
            <w:r>
              <w:rPr>
                <w:color w:val="000000"/>
              </w:rPr>
              <w:tab/>
              <w:t>2</w:t>
            </w:r>
          </w:hyperlink>
        </w:p>
        <w:p w14:paraId="5BC8CA7F" w14:textId="77777777" w:rsidR="002731FA" w:rsidRDefault="00A766C4">
          <w:pPr>
            <w:pBdr>
              <w:top w:val="nil"/>
              <w:left w:val="nil"/>
              <w:bottom w:val="nil"/>
              <w:right w:val="nil"/>
              <w:between w:val="nil"/>
            </w:pBdr>
            <w:tabs>
              <w:tab w:val="right" w:pos="9350"/>
            </w:tabs>
            <w:spacing w:after="100"/>
            <w:ind w:left="220"/>
            <w:rPr>
              <w:color w:val="000000"/>
            </w:rPr>
          </w:pPr>
          <w:hyperlink w:anchor="_heading=h.3znysh7">
            <w:r>
              <w:rPr>
                <w:color w:val="000000"/>
              </w:rPr>
              <w:t>Internal Analysis- Porter’s Value Chain Model</w:t>
            </w:r>
            <w:r>
              <w:rPr>
                <w:color w:val="000000"/>
              </w:rPr>
              <w:tab/>
              <w:t>2</w:t>
            </w:r>
          </w:hyperlink>
        </w:p>
        <w:p w14:paraId="410D5270" w14:textId="77777777" w:rsidR="002731FA" w:rsidRDefault="00A766C4">
          <w:pPr>
            <w:pBdr>
              <w:top w:val="nil"/>
              <w:left w:val="nil"/>
              <w:bottom w:val="nil"/>
              <w:right w:val="nil"/>
              <w:between w:val="nil"/>
            </w:pBdr>
            <w:tabs>
              <w:tab w:val="right" w:pos="9350"/>
            </w:tabs>
            <w:spacing w:after="100"/>
            <w:ind w:left="220"/>
            <w:rPr>
              <w:color w:val="000000"/>
            </w:rPr>
          </w:pPr>
          <w:hyperlink w:anchor="_heading=h.2et92p0">
            <w:r>
              <w:rPr>
                <w:color w:val="000000"/>
              </w:rPr>
              <w:t>External Analysis- PESTEL</w:t>
            </w:r>
            <w:r>
              <w:rPr>
                <w:color w:val="000000"/>
              </w:rPr>
              <w:tab/>
              <w:t>3</w:t>
            </w:r>
          </w:hyperlink>
        </w:p>
        <w:p w14:paraId="37206688" w14:textId="77777777" w:rsidR="002731FA" w:rsidRDefault="00A766C4">
          <w:pPr>
            <w:pBdr>
              <w:top w:val="nil"/>
              <w:left w:val="nil"/>
              <w:bottom w:val="nil"/>
              <w:right w:val="nil"/>
              <w:between w:val="nil"/>
            </w:pBdr>
            <w:tabs>
              <w:tab w:val="right" w:pos="9350"/>
            </w:tabs>
            <w:spacing w:after="100"/>
            <w:ind w:left="220"/>
            <w:rPr>
              <w:color w:val="000000"/>
            </w:rPr>
          </w:pPr>
          <w:hyperlink w:anchor="_heading=h.tyjcwt">
            <w:r>
              <w:rPr>
                <w:color w:val="000000"/>
              </w:rPr>
              <w:t>Industry Analysis- Porter’s Five Forces Model</w:t>
            </w:r>
            <w:r>
              <w:rPr>
                <w:color w:val="000000"/>
              </w:rPr>
              <w:tab/>
              <w:t>5</w:t>
            </w:r>
          </w:hyperlink>
        </w:p>
        <w:p w14:paraId="710A530F" w14:textId="77777777" w:rsidR="002731FA" w:rsidRDefault="00A766C4">
          <w:pPr>
            <w:pBdr>
              <w:top w:val="nil"/>
              <w:left w:val="nil"/>
              <w:bottom w:val="nil"/>
              <w:right w:val="nil"/>
              <w:between w:val="nil"/>
            </w:pBdr>
            <w:tabs>
              <w:tab w:val="right" w:pos="9350"/>
            </w:tabs>
            <w:spacing w:after="100"/>
            <w:rPr>
              <w:color w:val="000000"/>
            </w:rPr>
          </w:pPr>
          <w:hyperlink w:anchor="_heading=h.3dy6vkm">
            <w:r>
              <w:rPr>
                <w:color w:val="000000"/>
              </w:rPr>
              <w:t>Strategic Growth Choices/Options/Action Points</w:t>
            </w:r>
            <w:r>
              <w:rPr>
                <w:color w:val="000000"/>
              </w:rPr>
              <w:tab/>
              <w:t>8</w:t>
            </w:r>
          </w:hyperlink>
        </w:p>
        <w:p w14:paraId="3421569E" w14:textId="77777777" w:rsidR="002731FA" w:rsidRDefault="00A766C4">
          <w:pPr>
            <w:pBdr>
              <w:top w:val="nil"/>
              <w:left w:val="nil"/>
              <w:bottom w:val="nil"/>
              <w:right w:val="nil"/>
              <w:between w:val="nil"/>
            </w:pBdr>
            <w:tabs>
              <w:tab w:val="right" w:pos="9350"/>
            </w:tabs>
            <w:spacing w:after="100"/>
            <w:ind w:left="220"/>
            <w:rPr>
              <w:color w:val="000000"/>
            </w:rPr>
          </w:pPr>
          <w:hyperlink w:anchor="_heading=h.1t3h5sf">
            <w:r>
              <w:rPr>
                <w:color w:val="000000"/>
              </w:rPr>
              <w:t>Strategic Options Analysis- Ansoff Matrix</w:t>
            </w:r>
            <w:r>
              <w:rPr>
                <w:color w:val="000000"/>
              </w:rPr>
              <w:tab/>
              <w:t>8</w:t>
            </w:r>
          </w:hyperlink>
        </w:p>
        <w:p w14:paraId="7E04C216" w14:textId="77777777" w:rsidR="002731FA" w:rsidRDefault="00A766C4">
          <w:pPr>
            <w:pBdr>
              <w:top w:val="nil"/>
              <w:left w:val="nil"/>
              <w:bottom w:val="nil"/>
              <w:right w:val="nil"/>
              <w:between w:val="nil"/>
            </w:pBdr>
            <w:tabs>
              <w:tab w:val="right" w:pos="9350"/>
            </w:tabs>
            <w:spacing w:after="100"/>
            <w:ind w:left="220"/>
            <w:rPr>
              <w:color w:val="000000"/>
            </w:rPr>
          </w:pPr>
          <w:hyperlink w:anchor="_heading=h.4d34og8">
            <w:r>
              <w:rPr>
                <w:color w:val="000000"/>
              </w:rPr>
              <w:t>SFA Framework</w:t>
            </w:r>
            <w:r>
              <w:rPr>
                <w:color w:val="000000"/>
              </w:rPr>
              <w:tab/>
              <w:t>9</w:t>
            </w:r>
          </w:hyperlink>
        </w:p>
        <w:p w14:paraId="1796CC44" w14:textId="77777777" w:rsidR="002731FA" w:rsidRDefault="00A766C4">
          <w:pPr>
            <w:pBdr>
              <w:top w:val="nil"/>
              <w:left w:val="nil"/>
              <w:bottom w:val="nil"/>
              <w:right w:val="nil"/>
              <w:between w:val="nil"/>
            </w:pBdr>
            <w:tabs>
              <w:tab w:val="right" w:pos="9350"/>
            </w:tabs>
            <w:spacing w:after="100"/>
            <w:ind w:left="220"/>
            <w:rPr>
              <w:color w:val="000000"/>
            </w:rPr>
          </w:pPr>
          <w:hyperlink w:anchor="_heading=h.2s8eyo1">
            <w:r>
              <w:rPr>
                <w:color w:val="000000"/>
              </w:rPr>
              <w:t>Stakeholder Analysis- Mandelow’s Stakeholder Matrix</w:t>
            </w:r>
            <w:r>
              <w:rPr>
                <w:color w:val="000000"/>
              </w:rPr>
              <w:tab/>
              <w:t>12</w:t>
            </w:r>
          </w:hyperlink>
        </w:p>
        <w:p w14:paraId="0F27135D" w14:textId="77777777" w:rsidR="002731FA" w:rsidRDefault="00A766C4">
          <w:pPr>
            <w:pBdr>
              <w:top w:val="nil"/>
              <w:left w:val="nil"/>
              <w:bottom w:val="nil"/>
              <w:right w:val="nil"/>
              <w:between w:val="nil"/>
            </w:pBdr>
            <w:tabs>
              <w:tab w:val="right" w:pos="9350"/>
            </w:tabs>
            <w:spacing w:after="100"/>
            <w:rPr>
              <w:color w:val="000000"/>
            </w:rPr>
          </w:pPr>
          <w:hyperlink w:anchor="_heading=h.17dp8vu">
            <w:r>
              <w:rPr>
                <w:color w:val="000000"/>
              </w:rPr>
              <w:t>Recommendations</w:t>
            </w:r>
            <w:r>
              <w:rPr>
                <w:color w:val="000000"/>
              </w:rPr>
              <w:tab/>
              <w:t>14</w:t>
            </w:r>
          </w:hyperlink>
        </w:p>
        <w:p w14:paraId="691E9546" w14:textId="77777777" w:rsidR="002731FA" w:rsidRDefault="00A766C4">
          <w:pPr>
            <w:pBdr>
              <w:top w:val="nil"/>
              <w:left w:val="nil"/>
              <w:bottom w:val="nil"/>
              <w:right w:val="nil"/>
              <w:between w:val="nil"/>
            </w:pBdr>
            <w:tabs>
              <w:tab w:val="right" w:pos="9350"/>
            </w:tabs>
            <w:spacing w:after="100"/>
            <w:rPr>
              <w:color w:val="000000"/>
            </w:rPr>
          </w:pPr>
          <w:hyperlink w:anchor="_heading=h.3rdcrjn">
            <w:r>
              <w:rPr>
                <w:color w:val="000000"/>
              </w:rPr>
              <w:t>Conclusion</w:t>
            </w:r>
            <w:r>
              <w:rPr>
                <w:color w:val="000000"/>
              </w:rPr>
              <w:tab/>
              <w:t>16</w:t>
            </w:r>
          </w:hyperlink>
        </w:p>
        <w:p w14:paraId="55518B00" w14:textId="77777777" w:rsidR="002731FA" w:rsidRDefault="00A766C4">
          <w:pPr>
            <w:pBdr>
              <w:top w:val="nil"/>
              <w:left w:val="nil"/>
              <w:bottom w:val="nil"/>
              <w:right w:val="nil"/>
              <w:between w:val="nil"/>
            </w:pBdr>
            <w:tabs>
              <w:tab w:val="right" w:pos="9350"/>
            </w:tabs>
            <w:spacing w:after="100"/>
            <w:rPr>
              <w:color w:val="000000"/>
            </w:rPr>
          </w:pPr>
          <w:hyperlink w:anchor="_heading=h.26in1rg">
            <w:r>
              <w:rPr>
                <w:color w:val="000000"/>
              </w:rPr>
              <w:t>References</w:t>
            </w:r>
            <w:r>
              <w:rPr>
                <w:color w:val="000000"/>
              </w:rPr>
              <w:tab/>
              <w:t>17</w:t>
            </w:r>
          </w:hyperlink>
        </w:p>
        <w:p w14:paraId="344E6068" w14:textId="77777777" w:rsidR="002731FA" w:rsidRDefault="00A766C4">
          <w:r>
            <w:fldChar w:fldCharType="end"/>
          </w:r>
        </w:p>
      </w:sdtContent>
    </w:sdt>
    <w:p w14:paraId="3DD554B7" w14:textId="77777777" w:rsidR="002731FA" w:rsidRDefault="00A766C4">
      <w:pPr>
        <w:sectPr w:rsidR="002731FA">
          <w:footerReference w:type="default" r:id="rId8"/>
          <w:pgSz w:w="12240" w:h="15840"/>
          <w:pgMar w:top="1440" w:right="1440" w:bottom="1440" w:left="1440" w:header="720" w:footer="720" w:gutter="0"/>
          <w:pgNumType w:start="1"/>
          <w:cols w:space="720"/>
        </w:sectPr>
      </w:pPr>
      <w:r>
        <w:br w:type="page"/>
      </w:r>
    </w:p>
    <w:p w14:paraId="3C1FCFA4" w14:textId="77777777" w:rsidR="002731FA" w:rsidRDefault="00A766C4">
      <w:pPr>
        <w:pStyle w:val="Heading1"/>
      </w:pPr>
      <w:bookmarkStart w:id="1" w:name="_heading=h.30j0zll" w:colFirst="0" w:colLast="0"/>
      <w:bookmarkEnd w:id="1"/>
      <w:r>
        <w:t>Introduction</w:t>
      </w:r>
    </w:p>
    <w:p w14:paraId="2B6D9448" w14:textId="77777777" w:rsidR="002731FA" w:rsidRDefault="00A766C4">
      <w:r>
        <w:t>As the global market becomes more aggressive and dynamic, Vectair Holdings, a company that specialises in air fresheners and hygiene products, has potentialities and threats (Vectair Holdings, 2024). The primary purpose of this report is to recommend strategies for Vectair Holdings in its further development and its ability to occupy key positions in chosen segments and markets. Using concepts like Porter’s Five Forces to analyse vector, Ansoff matrix and Mendelow’s stakeholder matrix, this report looks int</w:t>
      </w:r>
      <w:r>
        <w:t>o the strategic capabilities of the firm and the strategic space within which it operates. Thus, the major aims of this strategic report are to examine the opportunities for organic growth, increase the effectiveness of the operation, and improve the company’s market position using suitable strategic actions. The company needs to adopt several strategic directions, including such areas as digitalisation of the company, expanding the company’s presence in the market, company product diversification, and merg</w:t>
      </w:r>
      <w:r>
        <w:t>ers and acquisitions. Every recommendation is going to be accompanied by the timeline for implementation, the advantages of their use, and the disadvantages of not using them. To achieve these objectives, this report has sequential sections as follows: internal and external analysis, SWOT, PESTEL and other analysis based on various theories applicable to Vectair Holdings and strategic recommendations for current and future market positions.</w:t>
      </w:r>
    </w:p>
    <w:p w14:paraId="25DE4F7F" w14:textId="77777777" w:rsidR="002731FA" w:rsidRDefault="002731FA"/>
    <w:p w14:paraId="5C9C7D99" w14:textId="77777777" w:rsidR="002731FA" w:rsidRDefault="002731FA"/>
    <w:p w14:paraId="7A8B34D7" w14:textId="77777777" w:rsidR="002731FA" w:rsidRDefault="00A766C4">
      <w:r>
        <w:br w:type="page"/>
      </w:r>
    </w:p>
    <w:p w14:paraId="49770947" w14:textId="77777777" w:rsidR="002731FA" w:rsidRDefault="00A766C4">
      <w:pPr>
        <w:pStyle w:val="Heading1"/>
      </w:pPr>
      <w:bookmarkStart w:id="2" w:name="_heading=h.1fob9te" w:colFirst="0" w:colLast="0"/>
      <w:bookmarkEnd w:id="2"/>
      <w:r>
        <w:t>Strategic Analysis</w:t>
      </w:r>
    </w:p>
    <w:p w14:paraId="76ABB54B" w14:textId="77777777" w:rsidR="002731FA" w:rsidRDefault="00A766C4">
      <w:pPr>
        <w:pStyle w:val="Heading2"/>
      </w:pPr>
      <w:bookmarkStart w:id="3" w:name="_heading=h.3znysh7" w:colFirst="0" w:colLast="0"/>
      <w:bookmarkEnd w:id="3"/>
      <w:r>
        <w:t>Internal Analysis- Porter’s Value Chain Model</w:t>
      </w:r>
    </w:p>
    <w:p w14:paraId="3456E98B" w14:textId="77777777" w:rsidR="002731FA" w:rsidRDefault="00A766C4">
      <w:pPr>
        <w:spacing w:after="0"/>
        <w:rPr>
          <w:color w:val="0E101A"/>
        </w:rPr>
      </w:pPr>
      <w:r>
        <w:rPr>
          <w:color w:val="0E101A"/>
        </w:rPr>
        <w:t>Vectair Holdings company is involved in the air care and hygiene sector, which is relatively small but quite sensitive and, therefore, requires operational efficiency, innovation and customer satisfaction (Fogel, 2016). For Vectair Holdings’ internal assessment, Porter’s Value Chain Model plays a crucial role because it enables the assessment of activities performed by the company to be divided into significant segments important for values created.</w:t>
      </w:r>
    </w:p>
    <w:p w14:paraId="054A5789" w14:textId="77777777" w:rsidR="002731FA" w:rsidRDefault="00A766C4">
      <w:pPr>
        <w:spacing w:after="0"/>
        <w:rPr>
          <w:color w:val="0E101A"/>
        </w:rPr>
      </w:pPr>
      <w:r>
        <w:rPr>
          <w:b/>
          <w:color w:val="0E101A"/>
        </w:rPr>
        <w:t xml:space="preserve">Inbound Logistics: </w:t>
      </w:r>
      <w:r>
        <w:rPr>
          <w:color w:val="0E101A"/>
        </w:rPr>
        <w:t>Vectair’s inbound logistics is important too for bringing in the raw materials that are used in the production of Vectair air care and sanitation products that are of high quality and relatively cheap (Rugman and Collinson, 2024). Because they are dealing with specialised products, building and sustaining a good relationship with such suppliers is vital. However, this has the potential to become a risk since the organisation relies on specific suppliers for such innovative materials.</w:t>
      </w:r>
    </w:p>
    <w:p w14:paraId="100CD4AD" w14:textId="77777777" w:rsidR="002731FA" w:rsidRDefault="00A766C4">
      <w:pPr>
        <w:spacing w:after="0"/>
        <w:rPr>
          <w:color w:val="0E101A"/>
        </w:rPr>
      </w:pPr>
      <w:r>
        <w:rPr>
          <w:b/>
          <w:color w:val="0E101A"/>
        </w:rPr>
        <w:t xml:space="preserve">Operations: </w:t>
      </w:r>
      <w:r>
        <w:rPr>
          <w:color w:val="0E101A"/>
        </w:rPr>
        <w:t>From operating aspects, Vectair Holdings has been keen on standards of production and development, hence utilising operational activities best (Grant, 2018). The manufacturer employs production lines and adheres to high standards of quality in their products’ production. That said, the level of operational efficiency can be significantly improved by routinely deploying even more superior manufacturing technologies, including the IoT and analytics based on Artificial Intelligence (Parkinson and Davey, 2023).</w:t>
      </w:r>
    </w:p>
    <w:p w14:paraId="5747A346" w14:textId="77777777" w:rsidR="002731FA" w:rsidRDefault="00A766C4">
      <w:pPr>
        <w:spacing w:after="0"/>
        <w:rPr>
          <w:color w:val="0E101A"/>
        </w:rPr>
      </w:pPr>
      <w:r>
        <w:rPr>
          <w:b/>
          <w:color w:val="0E101A"/>
        </w:rPr>
        <w:t xml:space="preserve">Outbound Logistics: </w:t>
      </w:r>
      <w:r>
        <w:rPr>
          <w:color w:val="0E101A"/>
        </w:rPr>
        <w:t>This strategic approach of the company for its outward bound logistics helped to fulfil its distribution mandate internationally. But as Vectair Holdings grows, logistics problems also begin to crop up because of increased size (Wunder, 2023). Vectair has done a good job by creating a good distribution network, but its profitability is likely to be affected by changes in trade and transportation costs around the world.</w:t>
      </w:r>
    </w:p>
    <w:p w14:paraId="724F97A2" w14:textId="77777777" w:rsidR="002731FA" w:rsidRDefault="00A766C4">
      <w:pPr>
        <w:spacing w:after="0"/>
        <w:rPr>
          <w:color w:val="0E101A"/>
        </w:rPr>
      </w:pPr>
      <w:r>
        <w:rPr>
          <w:b/>
          <w:color w:val="0E101A"/>
        </w:rPr>
        <w:t>Marketing and Sales:</w:t>
      </w:r>
      <w:r>
        <w:rPr>
          <w:color w:val="0E101A"/>
        </w:rPr>
        <w:t xml:space="preserve"> Vectair Holdings has well-developed niche marketing skills, especially when publicising the technical advantages and environmental friendliness of the products (Duhaime et al., 2021). However, things are changing very rapidly in the field of marketing and sales communication, and digital communication channels are emerging in overtones (Vectair Holdings, 2024). Vectair’s current online marketing plan could be more assertively employed for the purpose of raising awareness and increasing customer interaction</w:t>
      </w:r>
      <w:r>
        <w:rPr>
          <w:color w:val="0E101A"/>
        </w:rPr>
        <w:t>.</w:t>
      </w:r>
    </w:p>
    <w:p w14:paraId="72790E92" w14:textId="77777777" w:rsidR="002731FA" w:rsidRDefault="00A766C4">
      <w:pPr>
        <w:spacing w:after="0"/>
        <w:rPr>
          <w:color w:val="0E101A"/>
        </w:rPr>
      </w:pPr>
      <w:r>
        <w:rPr>
          <w:b/>
          <w:color w:val="0E101A"/>
        </w:rPr>
        <w:t xml:space="preserve">Service: </w:t>
      </w:r>
      <w:r>
        <w:rPr>
          <w:color w:val="0E101A"/>
        </w:rPr>
        <w:t>Post-sale service support is equally a major factor in delivering customer value, particularly in customer relationships. At the moment, the company offers good and very effective services to customers; nevertheless, the aspect of personalised services needs to be enhanced (Lim and Kwon, 2023). The real-time monitoring of product performance and customer experience could be very effective if implemented through the use of appropriate technologies to enable Vectair to identify and rectify any problems before</w:t>
      </w:r>
      <w:r>
        <w:rPr>
          <w:color w:val="0E101A"/>
        </w:rPr>
        <w:t xml:space="preserve"> they escalate and, in the process, improve customer experience and loyalty.</w:t>
      </w:r>
    </w:p>
    <w:p w14:paraId="2930E676" w14:textId="77777777" w:rsidR="002731FA" w:rsidRDefault="00A766C4">
      <w:pPr>
        <w:spacing w:after="0"/>
        <w:rPr>
          <w:color w:val="0E101A"/>
        </w:rPr>
      </w:pPr>
      <w:r>
        <w:rPr>
          <w:b/>
          <w:color w:val="0E101A"/>
        </w:rPr>
        <w:t>Technology Development:</w:t>
      </w:r>
      <w:r>
        <w:rPr>
          <w:color w:val="0E101A"/>
        </w:rPr>
        <w:t xml:space="preserve"> Technology is at the core of Vectair products, with more focus on Technology development to enhance Air care and Hygiene solutions. Despite the capability to innovate new and improved products, there is a need to embark on continuous investment in research and development to sustain the innovation advantage (Duhaime et al., 2021). This could mean not only creating new products but enhancing them and researching convenient eco-materials and innovations, which would be in a position to address changing rules</w:t>
      </w:r>
      <w:r>
        <w:rPr>
          <w:color w:val="0E101A"/>
        </w:rPr>
        <w:t xml:space="preserve"> and consumer preferences.</w:t>
      </w:r>
    </w:p>
    <w:p w14:paraId="5405F43D" w14:textId="77777777" w:rsidR="002731FA" w:rsidRDefault="00A766C4">
      <w:pPr>
        <w:spacing w:after="0"/>
        <w:rPr>
          <w:color w:val="0E101A"/>
        </w:rPr>
      </w:pPr>
      <w:r>
        <w:rPr>
          <w:b/>
          <w:color w:val="0E101A"/>
        </w:rPr>
        <w:t>Human Resource Management:</w:t>
      </w:r>
      <w:r>
        <w:rPr>
          <w:color w:val="0E101A"/>
        </w:rPr>
        <w:t xml:space="preserve"> At Vectair, the effectiveness of the business is normally directly proportional to the ability of its employees. It is important to undertake regular training and developmental interventions so that the employee is abreast of the various trends in the market as well as new technologies (Lim and Kwon, 2023). Also, creating a culture of innovation of leaders who foster teamwork is crucial for increasing the productivity and satisfaction of the employees and, therefore, the company.</w:t>
      </w:r>
    </w:p>
    <w:p w14:paraId="0377AAEB" w14:textId="77777777" w:rsidR="002731FA" w:rsidRDefault="00A766C4">
      <w:pPr>
        <w:spacing w:after="0"/>
        <w:rPr>
          <w:color w:val="0E101A"/>
        </w:rPr>
      </w:pPr>
      <w:r>
        <w:rPr>
          <w:b/>
          <w:color w:val="0E101A"/>
        </w:rPr>
        <w:t>Firm Infrastructure:</w:t>
      </w:r>
      <w:r>
        <w:rPr>
          <w:color w:val="0E101A"/>
        </w:rPr>
        <w:t xml:space="preserve"> The versatile infrastructure of Vectair, extending from the managerial structures and the financial systems to the global corporate governance frameworks, can be deemed to facilitate the company’s endeavours (Abed et al., 2022). However, as the business scenarios grow more intricate, it would become imperative to build on these systems to offer a better approach to integrating data as well as giving real-time analysis.</w:t>
      </w:r>
    </w:p>
    <w:p w14:paraId="20E4BC49" w14:textId="77777777" w:rsidR="002731FA" w:rsidRDefault="00A766C4">
      <w:pPr>
        <w:spacing w:after="0"/>
        <w:rPr>
          <w:color w:val="0E101A"/>
        </w:rPr>
      </w:pPr>
      <w:r>
        <w:rPr>
          <w:color w:val="0E101A"/>
        </w:rPr>
        <w:t xml:space="preserve">In summary, from the analysis of Vectair Holdings, it can be pointed out that the company appears to deliver considerable value in many links of its value chain, however, there are a number of areas where more strategic improvements can generate even more value. </w:t>
      </w:r>
    </w:p>
    <w:p w14:paraId="0217F7DE" w14:textId="77777777" w:rsidR="002731FA" w:rsidRDefault="002731FA"/>
    <w:p w14:paraId="6C8CADBA" w14:textId="77777777" w:rsidR="002731FA" w:rsidRDefault="00A766C4">
      <w:pPr>
        <w:pStyle w:val="Heading2"/>
      </w:pPr>
      <w:bookmarkStart w:id="4" w:name="_heading=h.2et92p0" w:colFirst="0" w:colLast="0"/>
      <w:bookmarkEnd w:id="4"/>
      <w:r>
        <w:t>External Analysis- PESTEL</w:t>
      </w:r>
    </w:p>
    <w:p w14:paraId="6BF1AD9C" w14:textId="77777777" w:rsidR="002731FA" w:rsidRDefault="00A766C4">
      <w:pPr>
        <w:spacing w:after="0"/>
        <w:rPr>
          <w:color w:val="0E101A"/>
        </w:rPr>
      </w:pPr>
      <w:r>
        <w:rPr>
          <w:color w:val="0E101A"/>
        </w:rPr>
        <w:t>Vectair Holdings provides air care and hygiene solutions in a clear and competitive strategic business environment which determines its action and performance (Grant, 2018). It also helps in comprehending the macro-environmental variables that impact Vectair, by applying the PESTEL analysis.</w:t>
      </w:r>
    </w:p>
    <w:p w14:paraId="319E1FCD" w14:textId="77777777" w:rsidR="002731FA" w:rsidRDefault="00A766C4">
      <w:pPr>
        <w:spacing w:after="0"/>
        <w:rPr>
          <w:b/>
          <w:color w:val="0E101A"/>
        </w:rPr>
      </w:pPr>
      <w:r>
        <w:rPr>
          <w:b/>
          <w:color w:val="0E101A"/>
        </w:rPr>
        <w:t>Political Factors:</w:t>
      </w:r>
    </w:p>
    <w:p w14:paraId="1A36C521" w14:textId="77777777" w:rsidR="002731FA" w:rsidRDefault="00A766C4">
      <w:pPr>
        <w:spacing w:after="0"/>
        <w:rPr>
          <w:color w:val="0E101A"/>
        </w:rPr>
      </w:pPr>
      <w:r>
        <w:rPr>
          <w:color w:val="0E101A"/>
        </w:rPr>
        <w:t>The air care and hygiene industry is greatly respondent to health, safety, and environmental rules set by the state authorities. Vectair Holdings will have to operate within a dynamic policy environment, particularly in areas of relatively high policy stringency, such as in the EU and North America (Rizan and Reed, 2021). For instance, the EU's REACH – Registration, Evaluation, Authorisation, and Restriction of Chemicals affects controls on chemical use and alters product formulation and costs. Economic flu</w:t>
      </w:r>
      <w:r>
        <w:rPr>
          <w:color w:val="0E101A"/>
        </w:rPr>
        <w:t>ctuations, including decisions such as Brexit, impact trade tariffs and the supply chain system, where there could be disruptions and higher costs.</w:t>
      </w:r>
    </w:p>
    <w:p w14:paraId="42354BAB" w14:textId="77777777" w:rsidR="002731FA" w:rsidRDefault="00A766C4">
      <w:pPr>
        <w:spacing w:after="0"/>
        <w:rPr>
          <w:b/>
          <w:color w:val="0E101A"/>
        </w:rPr>
      </w:pPr>
      <w:r>
        <w:rPr>
          <w:b/>
          <w:color w:val="0E101A"/>
        </w:rPr>
        <w:t>Economic Factors:</w:t>
      </w:r>
    </w:p>
    <w:p w14:paraId="11A4C04E" w14:textId="77777777" w:rsidR="002731FA" w:rsidRDefault="00A766C4">
      <w:pPr>
        <w:spacing w:after="0"/>
        <w:rPr>
          <w:color w:val="0E101A"/>
        </w:rPr>
      </w:pPr>
      <w:r>
        <w:rPr>
          <w:color w:val="0E101A"/>
        </w:rPr>
        <w:t>The global market for air care products is estimated to record a CAGR of nearly 2%. The market is anticipated to grow at a CAGR of 5% from 2021 to 2026 for Organic Scotch Singles Malt Whisky due to consumer awareness and the consumers' purchasing power (Vectair Holdings, 2024). However, factors such as economic crises like the one caused by a pandemic, including the COVID-19 pandemic, in the current world, the expenditure of people is affected, and this change in expenditure affects producers by shifting fr</w:t>
      </w:r>
      <w:r>
        <w:rPr>
          <w:color w:val="0E101A"/>
        </w:rPr>
        <w:t>om frills products like air fresheners to necessary products.</w:t>
      </w:r>
    </w:p>
    <w:p w14:paraId="78723A5D" w14:textId="77777777" w:rsidR="002731FA" w:rsidRDefault="00A766C4">
      <w:pPr>
        <w:spacing w:after="0"/>
        <w:rPr>
          <w:b/>
          <w:color w:val="0E101A"/>
        </w:rPr>
      </w:pPr>
      <w:r>
        <w:rPr>
          <w:b/>
          <w:color w:val="0E101A"/>
        </w:rPr>
        <w:t>Sociocultural Factors:</w:t>
      </w:r>
    </w:p>
    <w:p w14:paraId="5135ED4E" w14:textId="77777777" w:rsidR="002731FA" w:rsidRDefault="00A766C4">
      <w:pPr>
        <w:spacing w:after="0"/>
        <w:rPr>
          <w:color w:val="0E101A"/>
        </w:rPr>
      </w:pPr>
      <w:r>
        <w:rPr>
          <w:color w:val="0E101A"/>
        </w:rPr>
        <w:t xml:space="preserve">The placement of consumer preferences is changing owing to the increasing concern for the impact of products on the environment as well as the health of consumers (Abed et al., 2022). There is an increasing interest in organic and non-or low chemical emission air care products. Looking at the Nielsen report, it can be clearly seen that the sales of products that have claims on the sustainability of the packaging have risen by 5%. From 2018 to 2019, they increased by 3%, more rapidly than total store growth </w:t>
      </w:r>
      <w:r>
        <w:rPr>
          <w:color w:val="0E101A"/>
        </w:rPr>
        <w:t>(Rugman and Collinson, 2024). Vectair Holdings has to consider these consumer preferences in its product development and marketing to boost its brand appeal and position itself in the market.</w:t>
      </w:r>
    </w:p>
    <w:p w14:paraId="1CDDBC5A" w14:textId="77777777" w:rsidR="002731FA" w:rsidRDefault="00A766C4">
      <w:pPr>
        <w:spacing w:after="0"/>
        <w:rPr>
          <w:b/>
          <w:color w:val="0E101A"/>
        </w:rPr>
      </w:pPr>
      <w:r>
        <w:rPr>
          <w:b/>
          <w:color w:val="0E101A"/>
        </w:rPr>
        <w:t>Technological Factors:</w:t>
      </w:r>
    </w:p>
    <w:p w14:paraId="018F9B92" w14:textId="77777777" w:rsidR="002731FA" w:rsidRDefault="00A766C4">
      <w:pPr>
        <w:spacing w:after="0"/>
        <w:rPr>
          <w:color w:val="0E101A"/>
        </w:rPr>
      </w:pPr>
      <w:r>
        <w:rPr>
          <w:color w:val="0E101A"/>
        </w:rPr>
        <w:t>Developing new products, such as intelligence dispensers or IoT-based air quality meters, is a new opportunity (Hill et al., 2016). However, one thing that necessitates a massive investment in R&amp;D is the ability to reach the pace of the continuous growth of technologies. However, digital transformation affects marketing and sales channels as well as online and e-commerce sales and marketing.</w:t>
      </w:r>
    </w:p>
    <w:p w14:paraId="7D4FDF77" w14:textId="77777777" w:rsidR="002731FA" w:rsidRDefault="00A766C4">
      <w:pPr>
        <w:spacing w:after="0"/>
        <w:rPr>
          <w:b/>
          <w:color w:val="0E101A"/>
        </w:rPr>
      </w:pPr>
      <w:r>
        <w:rPr>
          <w:b/>
          <w:color w:val="0E101A"/>
        </w:rPr>
        <w:t>Environmental Factors:</w:t>
      </w:r>
    </w:p>
    <w:p w14:paraId="7C3CD79B" w14:textId="77777777" w:rsidR="002731FA" w:rsidRDefault="00A766C4">
      <w:pPr>
        <w:spacing w:after="0"/>
        <w:rPr>
          <w:color w:val="0E101A"/>
        </w:rPr>
      </w:pPr>
      <w:r>
        <w:rPr>
          <w:color w:val="0E101A"/>
        </w:rPr>
        <w:t>Environmental issues substantially bear on the air care and hygiene industry. Environmental pressures to cut down on the impact are significant, with legal instruments targeting the cutting down of emissions and wastes in production and packaging. For example, there is pressure towards the use of recyclable packaging, and this influences the packaging of Vectair's products (Yahoo Finance, 2023). Sustainability is no longer an option for organisations but a necessity that enhances the image of the firm to it</w:t>
      </w:r>
      <w:r>
        <w:rPr>
          <w:color w:val="0E101A"/>
        </w:rPr>
        <w:t>s customers, following the regulations that require organisations to adopt environmentally sustainable practices in the market.</w:t>
      </w:r>
    </w:p>
    <w:p w14:paraId="452858F5" w14:textId="77777777" w:rsidR="002731FA" w:rsidRDefault="00A766C4">
      <w:pPr>
        <w:spacing w:after="0"/>
        <w:rPr>
          <w:b/>
          <w:color w:val="0E101A"/>
        </w:rPr>
      </w:pPr>
      <w:r>
        <w:rPr>
          <w:b/>
          <w:color w:val="0E101A"/>
        </w:rPr>
        <w:t>Legal Factors:</w:t>
      </w:r>
    </w:p>
    <w:p w14:paraId="37E98E63" w14:textId="77777777" w:rsidR="002731FA" w:rsidRDefault="00A766C4">
      <w:pPr>
        <w:spacing w:after="0"/>
        <w:rPr>
          <w:color w:val="0E101A"/>
        </w:rPr>
      </w:pPr>
      <w:r>
        <w:rPr>
          <w:color w:val="0E101A"/>
        </w:rPr>
        <w:t>Other legal concerns include legal limping with national and international laws on product safety, advertising, and labour. Other legislation that affects Vectair's management of their customer data includes the data protection laws that are present in Europe, by which Vectair follows the GDPR laws when undertaking marketing. Failure to do so will lead to fines and loss of reputation (Rizan and Reed, 2021). Hence, Vectair must monitor these legal standards and T&amp;M to alter the firm's operational and marketi</w:t>
      </w:r>
      <w:r>
        <w:rPr>
          <w:color w:val="0E101A"/>
        </w:rPr>
        <w:t>ng practices.</w:t>
      </w:r>
    </w:p>
    <w:p w14:paraId="16084E93" w14:textId="77777777" w:rsidR="002731FA" w:rsidRDefault="00A766C4">
      <w:pPr>
        <w:spacing w:after="0"/>
        <w:rPr>
          <w:color w:val="0E101A"/>
        </w:rPr>
      </w:pPr>
      <w:r>
        <w:rPr>
          <w:color w:val="0E101A"/>
        </w:rPr>
        <w:t xml:space="preserve">Companies in the group experience a number of political, economic, sociocultural, technological, environment and legal factors, which form the external operating environment for Vectair Holdings. </w:t>
      </w:r>
    </w:p>
    <w:p w14:paraId="57BB1260" w14:textId="77777777" w:rsidR="002731FA" w:rsidRDefault="002731FA"/>
    <w:p w14:paraId="3EBCD6D3" w14:textId="77777777" w:rsidR="002731FA" w:rsidRDefault="00A766C4">
      <w:pPr>
        <w:pStyle w:val="Heading2"/>
      </w:pPr>
      <w:bookmarkStart w:id="5" w:name="_heading=h.tyjcwt" w:colFirst="0" w:colLast="0"/>
      <w:bookmarkEnd w:id="5"/>
      <w:r>
        <w:t xml:space="preserve">Industry Analysis- Porter’s Five Forces Model </w:t>
      </w:r>
    </w:p>
    <w:p w14:paraId="6D8A3058" w14:textId="77777777" w:rsidR="002731FA" w:rsidRDefault="00A766C4">
      <w:r>
        <w:t>Vectair Holdings and its subsidiaries deal in air care and hygiene products and systems, operations, and business, which belong to the global air care and hygiene industry – a strategic industry that adapts to changing consumer choices and new regulations (Fogel, 2016). Applying Porter's Five Forces framework gives a clear direction on the competitive forces in this industry and the place Vectair ought to take.</w:t>
      </w:r>
    </w:p>
    <w:p w14:paraId="696D9C0C" w14:textId="77777777" w:rsidR="002731FA" w:rsidRDefault="00A766C4">
      <w:pPr>
        <w:rPr>
          <w:b/>
        </w:rPr>
      </w:pPr>
      <w:r>
        <w:rPr>
          <w:b/>
        </w:rPr>
        <w:t>Threat of New Entrants:</w:t>
      </w:r>
    </w:p>
    <w:p w14:paraId="2D0870C5" w14:textId="77777777" w:rsidR="002731FA" w:rsidRDefault="00A766C4">
      <w:r>
        <w:t>As for the air care and the hygiene industry, there are moderate barriers to entry. Although the initial investment cost does not exclude new entrants, they are faced with regulatory challenges related to health, safety, and the environment (Duhaime et al., 2021). Also, there are issues to do with obtaining economies of scale and developing the right distribution channels. IBISWorld estimates that the industry has a constant expansion rate of approximately 2% (Rizan and Reed, 2021). Of particular interest i</w:t>
      </w:r>
      <w:r>
        <w:t>s the growth rate of 5 % annually, which indicates that the market consistently invites newcomers and, hence, may be vulnerable to competition.</w:t>
      </w:r>
    </w:p>
    <w:p w14:paraId="37DB0B6F" w14:textId="77777777" w:rsidR="002731FA" w:rsidRDefault="00A766C4">
      <w:pPr>
        <w:rPr>
          <w:b/>
        </w:rPr>
      </w:pPr>
      <w:r>
        <w:rPr>
          <w:b/>
        </w:rPr>
        <w:t>Bargaining Power of Suppliers:</w:t>
      </w:r>
    </w:p>
    <w:p w14:paraId="6952814E" w14:textId="77777777" w:rsidR="002731FA" w:rsidRDefault="00A766C4">
      <w:r>
        <w:t>In this industry, most of the bargaining power of the suppliers is moderate, but it depends on the flow of products' supplies (Callaghan et al., 2021). In the field of specialised chemicals and complex manufacturing components which have no substitutes, suppliers thus hold a great deal of bargaining power. However, for some other primary inputs, such as plastic packaging materials, the bargaining power of suppliers is relatively low because they are widely available (Lant et al., 2020). The company must mak</w:t>
      </w:r>
      <w:r>
        <w:t>e a point of widening its supply base as much as possible because, at the same time, the firm has to involve itself in long-term contracts with its main suppliers so that it can overcome risks such as fluctuating prices and supply uncertainties.</w:t>
      </w:r>
    </w:p>
    <w:p w14:paraId="1D378154" w14:textId="77777777" w:rsidR="002731FA" w:rsidRDefault="00A766C4">
      <w:pPr>
        <w:rPr>
          <w:b/>
        </w:rPr>
      </w:pPr>
      <w:r>
        <w:rPr>
          <w:b/>
        </w:rPr>
        <w:t>Bargaining Power of Buyers:</w:t>
      </w:r>
    </w:p>
    <w:p w14:paraId="75692DE2" w14:textId="77777777" w:rsidR="002731FA" w:rsidRDefault="00A766C4">
      <w:r>
        <w:t>In the air care and hygiene market, buyers can be customers, households, institutions and organisations, and all come with different degrees of power (Abed et al., 2022). The bargaining power of individual consumers is relatively low within the relevant market owing to fragmentation. On the other hand, large business customers, like hotels, healthcare facilities, etc., have a higher power of barter as they buy products in large quantities (Duhaime et al., 2021). In response to this, Vectair must avoid simil</w:t>
      </w:r>
      <w:r>
        <w:t>ar pricing models by emphasising quality, customisation and uncompromising service delivery in order to increase loyalty and reduce the cyclic focus on low prices that accompany large purchase volumes.</w:t>
      </w:r>
    </w:p>
    <w:p w14:paraId="5F12240C" w14:textId="77777777" w:rsidR="002731FA" w:rsidRDefault="00A766C4">
      <w:pPr>
        <w:rPr>
          <w:b/>
        </w:rPr>
      </w:pPr>
      <w:r>
        <w:rPr>
          <w:b/>
        </w:rPr>
        <w:t>Threat of Substitutes:</w:t>
      </w:r>
    </w:p>
    <w:p w14:paraId="55FDBE3E" w14:textId="77777777" w:rsidR="002731FA" w:rsidRDefault="00A766C4">
      <w:r>
        <w:t>The threat of substitutes in the air care industry is relatively high because there is a variety of close substitutes, starting from essential oils, scented candles and other natural deodorisers (Henry, 2018). Dynamic is less favourable to consumer trends that go towards products that are natural and environmentally friendly and lack acceptance of synthetic air care solutions (Fogel, 2016). To move against this, Vectair should work hard in the future to come up with products that are both efficient, and tha</w:t>
      </w:r>
      <w:r>
        <w:t>t should be marketed with the green label as the world becomes more conscious of environmentally friendly products.</w:t>
      </w:r>
    </w:p>
    <w:p w14:paraId="02784138" w14:textId="77777777" w:rsidR="002731FA" w:rsidRDefault="00A766C4">
      <w:pPr>
        <w:rPr>
          <w:b/>
        </w:rPr>
      </w:pPr>
      <w:r>
        <w:rPr>
          <w:b/>
        </w:rPr>
        <w:t>Industry Rivalry:</w:t>
      </w:r>
    </w:p>
    <w:p w14:paraId="5A6ABC03" w14:textId="77777777" w:rsidR="002731FA" w:rsidRDefault="00A766C4">
      <w:r>
        <w:t>There are large players in the industry and several small boutique firms that can also provide the service (Grant, 2018). Rivalry of extent is high in this industry because there is low customer loyalty created by low switching costs and, hence, the need for constant product differentiation to attract and retain customers. The air freshener industry is competitive and global and characterised by cutthroat competition in terms of price, number of products and advertising strategies to capture the market.</w:t>
      </w:r>
    </w:p>
    <w:p w14:paraId="4BBBA18C" w14:textId="77777777" w:rsidR="002731FA" w:rsidRDefault="00A766C4">
      <w:r>
        <w:t>Porter's five force model was used to analyse the air care and hygiene industry, and revealed several threats that Vectair Holdings must address to surmount industry competition.</w:t>
      </w:r>
    </w:p>
    <w:p w14:paraId="78315C43" w14:textId="77777777" w:rsidR="002731FA" w:rsidRDefault="00A766C4">
      <w:r>
        <w:br w:type="page"/>
      </w:r>
    </w:p>
    <w:p w14:paraId="18AD5F78" w14:textId="77777777" w:rsidR="002731FA" w:rsidRDefault="00A766C4">
      <w:pPr>
        <w:pStyle w:val="Heading1"/>
      </w:pPr>
      <w:bookmarkStart w:id="6" w:name="_heading=h.3dy6vkm" w:colFirst="0" w:colLast="0"/>
      <w:bookmarkEnd w:id="6"/>
      <w:r>
        <w:t>Strategic Growth Choices/Options/Action Points</w:t>
      </w:r>
    </w:p>
    <w:p w14:paraId="4E342C13" w14:textId="77777777" w:rsidR="002731FA" w:rsidRDefault="00A766C4">
      <w:pPr>
        <w:pStyle w:val="Heading2"/>
      </w:pPr>
      <w:bookmarkStart w:id="7" w:name="_heading=h.1t3h5sf" w:colFirst="0" w:colLast="0"/>
      <w:bookmarkEnd w:id="7"/>
      <w:r>
        <w:t>Strategic Options Analysis- Ansoff Matrix</w:t>
      </w:r>
    </w:p>
    <w:p w14:paraId="428BB88F" w14:textId="77777777" w:rsidR="002731FA" w:rsidRDefault="00A766C4">
      <w:r>
        <w:t>The Ansoff Matrix is a strategic tool that is used in order to identify and evaluate a number of potential growth areas, depending on which quadrant a business sees itself in, that is, offering existing or new product to new or existing market (Hill et al., 2016). This conceptual framework offers a logical framework for planning the growth strategy of Vectair Holdings since is an air care and hygiene solution provider company.</w:t>
      </w:r>
    </w:p>
    <w:p w14:paraId="05340FC2" w14:textId="77777777" w:rsidR="002731FA" w:rsidRDefault="00A766C4">
      <w:pPr>
        <w:rPr>
          <w:b/>
        </w:rPr>
      </w:pPr>
      <w:r>
        <w:rPr>
          <w:b/>
        </w:rPr>
        <w:t>Market Penetration:</w:t>
      </w:r>
    </w:p>
    <w:p w14:paraId="394D35BB" w14:textId="77777777" w:rsidR="002731FA" w:rsidRDefault="00A766C4">
      <w:r>
        <w:t xml:space="preserve">Market penetration, as one of the business-level strategies, is defined as the aim to expand the market share of already offered products in currently selected markets. This strategy is actually considered the safest of all and can be accompanied by aggressive marketing, low prices, and better customer service (Johnson et al., 2017). For Vectair Holdings, improving market access could be done by stepping up on the promotion strategies or applying more Internet marketing to sell its brands and products more </w:t>
      </w:r>
      <w:r>
        <w:t xml:space="preserve">in the existing markets (Henry, 2018). Nonetheless, air care is a highly competitive products market with a low customer loyalty ratio; decisions aimed at increasing a company’s market share may prove very volatile and costly. </w:t>
      </w:r>
    </w:p>
    <w:p w14:paraId="62131FDF" w14:textId="77777777" w:rsidR="002731FA" w:rsidRDefault="00A766C4">
      <w:pPr>
        <w:rPr>
          <w:b/>
        </w:rPr>
      </w:pPr>
      <w:r>
        <w:rPr>
          <w:b/>
        </w:rPr>
        <w:t>Product Development:</w:t>
      </w:r>
    </w:p>
    <w:p w14:paraId="12BA9F28" w14:textId="77777777" w:rsidR="002731FA" w:rsidRDefault="00A766C4">
      <w:r>
        <w:t>Product development can best be described as the process of creating new products to be marketed in matured markets (Barney and Hesterly, 2020). Vectair Holdings can thus employ the following strategy: increase its research and development and offer advanced and newer versions of air care and hygiene solutions. With the increasing awareness of consumers focused on the purchase of environmentally friendly and healthy products, Vectair could launch new products that incorporate these aspects or even incorpora</w:t>
      </w:r>
      <w:r>
        <w:t>te IoT air fresheners that consumers could control via their mobile devices (Rugman and Collinson, 2024). This strategy also enables Vectair to tap into its existing market position and channels. In turn, the strategy of product development is associated with certain risks related to R&amp;D and uncertainty of demand for new products.</w:t>
      </w:r>
    </w:p>
    <w:p w14:paraId="1C787FA6" w14:textId="77777777" w:rsidR="002731FA" w:rsidRDefault="00A766C4">
      <w:pPr>
        <w:rPr>
          <w:b/>
        </w:rPr>
      </w:pPr>
      <w:r>
        <w:rPr>
          <w:b/>
        </w:rPr>
        <w:t>Market Development:</w:t>
      </w:r>
    </w:p>
    <w:p w14:paraId="55C5CD08" w14:textId="77777777" w:rsidR="002731FA" w:rsidRDefault="00A766C4">
      <w:r>
        <w:t>Market development as a business-level strategy refers to the firm's taking current products into new markets. With this strategy, Vectair could be taken to new geographical locations that the company has not invested in or has limited investment in (Lant et al., 2020). New opportunities in emerging markets or regions where the process of urbanisation is occurring became evident (Hill et al., 2016). Vectair could also venture into new markets within the existing markets, for example, focusing on SMEs that a</w:t>
      </w:r>
      <w:r>
        <w:t xml:space="preserve">re not well addressed or the luxury hotel market that might have more discretion to spend on air care products (Henry, 2018). The primary risk related to market development is often the high costs of setting up a presence and buildup of distribution networks on new and potentially unfamiliar markets, as well as cultural and regulatory differences they might face. </w:t>
      </w:r>
    </w:p>
    <w:p w14:paraId="2057A1EC" w14:textId="77777777" w:rsidR="002731FA" w:rsidRDefault="00A766C4">
      <w:pPr>
        <w:rPr>
          <w:b/>
        </w:rPr>
      </w:pPr>
      <w:r>
        <w:rPr>
          <w:b/>
        </w:rPr>
        <w:t>Diversification:</w:t>
      </w:r>
    </w:p>
    <w:p w14:paraId="5CEB916E" w14:textId="77777777" w:rsidR="002731FA" w:rsidRDefault="00A766C4">
      <w:r>
        <w:t>Alternation means the product is taken to new markets, which is the most dangerous kind of growth (Abed et al., 2022). Diversification for Vectair Holdings could, therefore, involve entering new, completely unrelated product areas beyond the air care space, such as going into environmental control solutions and products such as humidity control or air purification solutions (Rugman and Collinson, 2024). Diversification, in turn, creates value-added opportunities and helps to de-risk the business away from t</w:t>
      </w:r>
      <w:r>
        <w:t xml:space="preserve">he core market at the cost of building new competencies and entering into new areas of competition. </w:t>
      </w:r>
    </w:p>
    <w:p w14:paraId="543719BA" w14:textId="77777777" w:rsidR="002731FA" w:rsidRDefault="00A766C4">
      <w:r>
        <w:t>Several possible development steps are available to Vectair Holdings, and this approach can thus guarantee Vectair’s expansion not only in the markets but also in its flexibility in an ever-changing industry.</w:t>
      </w:r>
    </w:p>
    <w:p w14:paraId="60E2DC92" w14:textId="77777777" w:rsidR="002731FA" w:rsidRDefault="00A766C4">
      <w:pPr>
        <w:pStyle w:val="Heading2"/>
      </w:pPr>
      <w:bookmarkStart w:id="8" w:name="_heading=h.4d34og8" w:colFirst="0" w:colLast="0"/>
      <w:bookmarkEnd w:id="8"/>
      <w:r>
        <w:t>SFA Framework</w:t>
      </w:r>
    </w:p>
    <w:p w14:paraId="7A34AB5F" w14:textId="77777777" w:rsidR="002731FA" w:rsidRDefault="00A766C4">
      <w:r>
        <w:t>The SFA framework is a strategic one that may help to determine the successful potential of the variety of strategies using their suitability, feasibility, and acceptability factors (Henry, 2018). To Vectair Holdings, being a leading company in the air care and hygiene industry, utilising the SFA framework to find potential strategic options can act as helpful tools in decision-making and strategic management.</w:t>
      </w:r>
    </w:p>
    <w:p w14:paraId="519F4FA6" w14:textId="77777777" w:rsidR="002731FA" w:rsidRDefault="00A766C4">
      <w:pPr>
        <w:rPr>
          <w:b/>
        </w:rPr>
      </w:pPr>
      <w:r>
        <w:rPr>
          <w:b/>
        </w:rPr>
        <w:t>Suitability:</w:t>
      </w:r>
    </w:p>
    <w:p w14:paraId="67BF81F9" w14:textId="77777777" w:rsidR="002731FA" w:rsidRDefault="002731FA"/>
    <w:p w14:paraId="38EA1229" w14:textId="77777777" w:rsidR="002731FA" w:rsidRDefault="00A766C4">
      <w:r>
        <w:rPr>
          <w:b/>
        </w:rPr>
        <w:t xml:space="preserve">Market Penetration: </w:t>
      </w:r>
      <w:r>
        <w:t>An increase in market coverage by increasing marketing communication efforts and channels in established markets is highly suitable for Vectair (Callaghan et al., 2021). This strategy is consistent with the tenure of vision and the mission of increasing market share to enhance the company’s position and competitiveness of air care products (Lant et al., 2020). Since the COVID-19 outbreak, which has seen an escalation of people’s awareness towards hygiene products, there is demand that Vectair should utilise</w:t>
      </w:r>
      <w:r>
        <w:t xml:space="preserve"> to reinforce its brands and make its products more widely available in the market. </w:t>
      </w:r>
    </w:p>
    <w:p w14:paraId="06C78D88" w14:textId="77777777" w:rsidR="002731FA" w:rsidRDefault="00A766C4">
      <w:r>
        <w:rPr>
          <w:b/>
        </w:rPr>
        <w:t xml:space="preserve">Product Development: </w:t>
      </w:r>
      <w:r>
        <w:t>Introducing new products that have not been previously met in the market, for instance, air care solutions which are environmentally friendly and embrace the latest technologies, would fit Vectair’s strengths in innovation and research and development (Johnson et al., 2017). This strategy is appropriate since it fits the company’s core competencies and the present industry trends of sustainable and smart products.</w:t>
      </w:r>
    </w:p>
    <w:p w14:paraId="308D5DB1" w14:textId="77777777" w:rsidR="002731FA" w:rsidRDefault="00A766C4">
      <w:r>
        <w:rPr>
          <w:b/>
        </w:rPr>
        <w:t xml:space="preserve">Market Development: </w:t>
      </w:r>
      <w:r>
        <w:t>Expansion into new geographical areas or new customer segments is also appropriate for Vectair to spread out its current market risk and minimise its reliance on the current markets. This strategy helps to reach global expansion goals, but the company should have an accurate idea of new markets and customers’ behaviour (Frynas and Mellahi, 2020).</w:t>
      </w:r>
    </w:p>
    <w:p w14:paraId="3A502D7C" w14:textId="77777777" w:rsidR="002731FA" w:rsidRDefault="002731FA"/>
    <w:p w14:paraId="30EDD440" w14:textId="77777777" w:rsidR="002731FA" w:rsidRDefault="00A766C4">
      <w:pPr>
        <w:rPr>
          <w:b/>
        </w:rPr>
      </w:pPr>
      <w:r>
        <w:rPr>
          <w:b/>
        </w:rPr>
        <w:t>Feasibility:</w:t>
      </w:r>
    </w:p>
    <w:p w14:paraId="2EF46BCD" w14:textId="77777777" w:rsidR="002731FA" w:rsidRDefault="00A766C4">
      <w:r>
        <w:rPr>
          <w:b/>
        </w:rPr>
        <w:t xml:space="preserve">Market Penetration: </w:t>
      </w:r>
      <w:r>
        <w:t>They found that increasing market penetration is quite easy because Vectair has built brand recognition and distribution channels (Huang et al., 2023). Thus, the relative success of this approach also greatly depends on the economic environment and market competition in the target segments (Lant et al., 2020). It is hereby understood that this particular strategy requires Vectair to allocate capital towards competitive pricing schemes for its products, promotions for said products, and, perhaps, improved me</w:t>
      </w:r>
      <w:r>
        <w:t>thods of product distribution to guarantee the application of this procedure.</w:t>
      </w:r>
    </w:p>
    <w:p w14:paraId="71D85510" w14:textId="77777777" w:rsidR="002731FA" w:rsidRDefault="00A766C4">
      <w:r>
        <w:rPr>
          <w:b/>
        </w:rPr>
        <w:t>Product Development:</w:t>
      </w:r>
      <w:r>
        <w:t xml:space="preserve"> They will have to rely on Vectair’s research and development prowess in order to come up with new products for the market and funds to fund this development (Morganti et al., 2020). For a marketing communication company for instance, the fact that the company has over time demonstrated its capability on new product development must also be evaluated on the financial and technical resources needed for the third generation product development.</w:t>
      </w:r>
    </w:p>
    <w:p w14:paraId="13442C7E" w14:textId="77777777" w:rsidR="002731FA" w:rsidRDefault="00A766C4">
      <w:r>
        <w:rPr>
          <w:b/>
        </w:rPr>
        <w:t>Market Development:</w:t>
      </w:r>
      <w:r>
        <w:t xml:space="preserve"> Entering a new market is considered to be a very risky and costly business since it means the creation of new logistic chains, understanding of the legal requirements, etc., as well as obtaining new customers (Pinchbeck et al., 2023). The feasibility of this strategy, therefore, lies in Vectair’s financial position and the capacity it has to incorporate adequate market research and engaging strategies in its localities. </w:t>
      </w:r>
    </w:p>
    <w:p w14:paraId="396BA3FB" w14:textId="77777777" w:rsidR="002731FA" w:rsidRDefault="00A766C4">
      <w:pPr>
        <w:rPr>
          <w:b/>
        </w:rPr>
      </w:pPr>
      <w:r>
        <w:rPr>
          <w:b/>
        </w:rPr>
        <w:t>Acceptability:</w:t>
      </w:r>
    </w:p>
    <w:p w14:paraId="717EB596" w14:textId="77777777" w:rsidR="002731FA" w:rsidRDefault="00A766C4">
      <w:r>
        <w:rPr>
          <w:b/>
        </w:rPr>
        <w:t xml:space="preserve">Market Penetration: </w:t>
      </w:r>
      <w:r>
        <w:t>This strategy would probably be very appealing to stakeholders, due to the low level of risk relative to other options, such as the chance to boost the revenue according to the marketing concept of sales volume (Morganti et al., 2020). Such a measure will be welcomed by shareholders seeking stable, slow and uninterrupted increase in the value of their stocks, but some might be worried about the slowing returns in the mature markets.</w:t>
      </w:r>
    </w:p>
    <w:p w14:paraId="250940CB" w14:textId="77777777" w:rsidR="002731FA" w:rsidRDefault="00A766C4">
      <w:r>
        <w:rPr>
          <w:b/>
        </w:rPr>
        <w:t>Product Development:</w:t>
      </w:r>
      <w:r>
        <w:t xml:space="preserve"> Typically, there is agreement among the stakeholders on the idea of product innovation since this aligns with the increasing consumer demands such as the call for eco-friendly products (Abed et al., 2022). However, the acceptability was suggested as being dependent on the risk that is attached to the investment in R&amp;D and time to market for the products. </w:t>
      </w:r>
    </w:p>
    <w:p w14:paraId="6F07649D" w14:textId="77777777" w:rsidR="002731FA" w:rsidRDefault="00A766C4">
      <w:r>
        <w:rPr>
          <w:b/>
        </w:rPr>
        <w:t xml:space="preserve">Market Development: </w:t>
      </w:r>
      <w:r>
        <w:t xml:space="preserve">This may be accepted well or rather poorly among different stakeholders (Johnson et al., 2017). Potential positive aspects of market accessibility can be seen in the possibility to gain access to new markets which might bring high benefits with regards to growth and diversification, on the unpleasant side, the risks of entering unknown markets might be an issue. </w:t>
      </w:r>
    </w:p>
    <w:p w14:paraId="09ABD612" w14:textId="77777777" w:rsidR="002731FA" w:rsidRDefault="00A766C4">
      <w:r>
        <w:t>Suitability, feasibility and acceptability are such crucial factors that Vectair Holdings must consider regarding strategic options to be taken (Frynas and Mellahi, 2020). The strategy that is employed should ideally not only depend on the company’s internal strengths, weaknesses, opportunities, and threats, but also should meet the expectation of the various stakeholders and also the trend in the market.</w:t>
      </w:r>
    </w:p>
    <w:p w14:paraId="20402DC2" w14:textId="77777777" w:rsidR="002731FA" w:rsidRDefault="002731FA"/>
    <w:p w14:paraId="59282E50" w14:textId="77777777" w:rsidR="002731FA" w:rsidRDefault="00A766C4">
      <w:pPr>
        <w:pStyle w:val="Heading2"/>
      </w:pPr>
      <w:bookmarkStart w:id="9" w:name="_heading=h.2s8eyo1" w:colFirst="0" w:colLast="0"/>
      <w:bookmarkEnd w:id="9"/>
      <w:r>
        <w:t>Stakeholder Analysis- Mandelow’s Stakeholder Matrix</w:t>
      </w:r>
    </w:p>
    <w:p w14:paraId="75858DCC" w14:textId="77777777" w:rsidR="002731FA" w:rsidRDefault="00A766C4">
      <w:r>
        <w:t>Mendelow's Matrix of stakeholders is crucial when it comes to dealing with the power and interest of the stakeholders in regard to strategic management (Johnson et al., 2017). This framework assists organisations such as Vectair Holdings to understand the power and interest level that the various stakeholders have.</w:t>
      </w:r>
    </w:p>
    <w:p w14:paraId="1F9DCA0A" w14:textId="77777777" w:rsidR="002731FA" w:rsidRDefault="00A766C4">
      <w:pPr>
        <w:rPr>
          <w:b/>
        </w:rPr>
      </w:pPr>
      <w:r>
        <w:rPr>
          <w:b/>
        </w:rPr>
        <w:t>Key Players (High Power, High Interest):</w:t>
      </w:r>
    </w:p>
    <w:p w14:paraId="035CAFF0" w14:textId="77777777" w:rsidR="002731FA" w:rsidRDefault="00A766C4">
      <w:r>
        <w:t>Investors and shareholders are other key stakeholders to Vectair Holdings since they influence the firm's capital and strategies (Kenton, 2023). They have a keen interest in the company's performance and its growth potential and hard-line control over key strategic corporate changes or expansions. This group is of importance to Vectair and should, therefore, be involved more in the organisation's operations. Any major changes, financial/strategic performance, or opportunities should be periodically and full</w:t>
      </w:r>
      <w:r>
        <w:t xml:space="preserve">y communicated (Barney and Hesterly, 2020). This group is so important in making important decisions that can actually shape the company in an attempt to achieve a certain goal. </w:t>
      </w:r>
    </w:p>
    <w:p w14:paraId="15D6368C" w14:textId="77777777" w:rsidR="002731FA" w:rsidRDefault="00A766C4">
      <w:pPr>
        <w:rPr>
          <w:b/>
        </w:rPr>
      </w:pPr>
      <w:r>
        <w:rPr>
          <w:b/>
        </w:rPr>
        <w:t>Keep Satisfied (High Power, Low Interest)</w:t>
      </w:r>
    </w:p>
    <w:p w14:paraId="55F760B7" w14:textId="77777777" w:rsidR="002731FA" w:rsidRDefault="00A766C4">
      <w:r>
        <w:t>Because regulatory bodies lack a direct stake in Vectair's business operations, they are fairly relevant in the sense that they can compel compliance to set rules and standards (Parkinson and Davey, 2023). Vectair must ensure that every product it provides and all the activities it engages in meet the requirements of the current legislation to avoid fines and retain a license for the performance of its activities (Morganti et al., 2020). Satisfactory compliance and updates with these bodies often will ensur</w:t>
      </w:r>
      <w:r>
        <w:t xml:space="preserve">e that they go uninvolved in the company's strategic planning even as they get frequent reports from the company. These stakeholders supply raw materials and complementary products and services that are central to Vectair's business (Yahoo Finance, 2023). While they may be interested in no more than the possible effects of Vectair's strategic decisions on their position in the supply chain, their impact power cannot be underestimated. </w:t>
      </w:r>
    </w:p>
    <w:p w14:paraId="0E462DBE" w14:textId="77777777" w:rsidR="002731FA" w:rsidRDefault="002731FA"/>
    <w:p w14:paraId="35557CA9" w14:textId="77777777" w:rsidR="002731FA" w:rsidRDefault="00A766C4">
      <w:pPr>
        <w:rPr>
          <w:b/>
        </w:rPr>
      </w:pPr>
      <w:r>
        <w:rPr>
          <w:b/>
        </w:rPr>
        <w:t>Keep Informed (Low Power, High Interest)</w:t>
      </w:r>
    </w:p>
    <w:p w14:paraId="2B9C206F" w14:textId="77777777" w:rsidR="002731FA" w:rsidRDefault="00A766C4">
      <w:r>
        <w:t>Although employees cannot control the company's strategic direction, they have a high level of stake in the performance of the firm because their careers depend on this organisation (Pinchbeck et al., 2023). To ensure this group remains proactive to the company's health, any strategic change within Vectair or any presumed organisational change affecting them should be informed. Communication with the employees and their participation in the change processes can improve motivation and organisational commitme</w:t>
      </w:r>
      <w:r>
        <w:t>nt. Customers directly influence Vectair's business revenue and position on the market (Kenton, 2023). These have a high level of awareness and concern with the aspects of product quality, innovation and service but probably little decision-making power over the affairs of this firm except in so far as they are reflected in the market.</w:t>
      </w:r>
    </w:p>
    <w:p w14:paraId="1F950F47" w14:textId="77777777" w:rsidR="002731FA" w:rsidRDefault="00A766C4">
      <w:pPr>
        <w:rPr>
          <w:b/>
        </w:rPr>
      </w:pPr>
      <w:r>
        <w:rPr>
          <w:b/>
        </w:rPr>
        <w:t>Minimal Effort (Low Power, Low Interest)</w:t>
      </w:r>
    </w:p>
    <w:p w14:paraId="3477DF2D" w14:textId="77777777" w:rsidR="002731FA" w:rsidRDefault="00A766C4">
      <w:r>
        <w:t>The destabilisation of power relations can be seen at play in the ability of the local community of Vectair's operation to influence the corporate strategy of the firm unless the strategies are directly linked to such community concerns as employment or pollution (Huang et al., 2023). As for the third group of stakeholders, Vectair should remain ethical in its activities and be beneficial to society (Morganti et al., 2020). However, the level of activity and funds invested in this group can remain low compa</w:t>
      </w:r>
      <w:r>
        <w:t xml:space="preserve">red to the second group. Media has the influence regarding the publicity of the companies but generally has variable levels of concern towards any particular company unless motivated by events or issues. </w:t>
      </w:r>
    </w:p>
    <w:p w14:paraId="75B986A7" w14:textId="77777777" w:rsidR="002731FA" w:rsidRDefault="00A766C4">
      <w:r>
        <w:t xml:space="preserve">Hence, Vectair Holdings needs to maintain strategic management of the stakeholders in relation to the company's strategic goals through the application of Mendelow's Matrix on stakeholder management. </w:t>
      </w:r>
    </w:p>
    <w:p w14:paraId="696FB58B" w14:textId="77777777" w:rsidR="002731FA" w:rsidRDefault="002731FA"/>
    <w:p w14:paraId="7D947F84" w14:textId="77777777" w:rsidR="002731FA" w:rsidRDefault="00A766C4">
      <w:r>
        <w:br w:type="page"/>
      </w:r>
    </w:p>
    <w:p w14:paraId="44ECEBFB" w14:textId="77777777" w:rsidR="002731FA" w:rsidRDefault="00A766C4">
      <w:pPr>
        <w:pStyle w:val="Heading1"/>
      </w:pPr>
      <w:bookmarkStart w:id="10" w:name="_heading=h.17dp8vu" w:colFirst="0" w:colLast="0"/>
      <w:bookmarkEnd w:id="10"/>
      <w:r>
        <w:t>Recommendations</w:t>
      </w:r>
    </w:p>
    <w:p w14:paraId="5025CDC8" w14:textId="77777777" w:rsidR="002731FA" w:rsidRDefault="00A766C4">
      <w:r>
        <w:t>Here are some recommendations for Vectair Holdings:</w:t>
      </w:r>
    </w:p>
    <w:p w14:paraId="55544414" w14:textId="77777777" w:rsidR="002731FA" w:rsidRDefault="00A766C4">
      <w:r>
        <w:rPr>
          <w:b/>
        </w:rPr>
        <w:t>Enhanced Digital Transformation and E-commerce Integration:</w:t>
      </w:r>
      <w:r>
        <w:t xml:space="preserve"> Vectair Holdings should step up its pace in terms of digitisation, with a special emphasis on optimising the firm's e-commerce and digital marketing options (Barney and Hesterly, 2020). This involves getting the right and improved e-commerce solution, getting customer analytics and behavioural insights, and subsequently boosting digital marketing strategies. Q1-Q2 2025 Start with market research to identify the general state of the digital environment and its customers. During this phase, some of the plans</w:t>
      </w:r>
      <w:r>
        <w:t xml:space="preserve"> that will need to be made include selecting technology partners and planning the overall structure of the e-commerce platform. This strategic shift will enable Vectair to leverage the growing consumer market online, cut down on the use of traditional outlets and improve on the interaction with consumers and getting their feedback. </w:t>
      </w:r>
    </w:p>
    <w:p w14:paraId="1CC4859D" w14:textId="77777777" w:rsidR="002731FA" w:rsidRDefault="00A766C4">
      <w:r>
        <w:rPr>
          <w:b/>
        </w:rPr>
        <w:t>Expansion into Emerging Markets:</w:t>
      </w:r>
      <w:r>
        <w:t xml:space="preserve"> To achieve its goal of focusing on market development, Vectair Holding should seek market growth by extending its market territory to new high-growth emerging markets, especially Asian and African markets, due to increased urbanisation and increased consumer concern about hygiene, resulting in increased demand in air care products. Q1-Q2 2026 will The target markets in Asia and Africa will be identified with an emphasis on the consumers' behaviour, the legal environment, and potential obstacles to market e</w:t>
      </w:r>
      <w:r>
        <w:t xml:space="preserve">ntry. For this reason, it will leverage first-mover strategies in areas that have low competition from its rivals (Morganti et al., 2020). If the company fails to diversify and move to other regions different from those already occupied by the company's products, there is a high likelihood that Vectair company may start experiencing stagnation since the mature markets may be occupied.  </w:t>
      </w:r>
    </w:p>
    <w:p w14:paraId="3A46A36A" w14:textId="77777777" w:rsidR="002731FA" w:rsidRDefault="00A766C4">
      <w:r>
        <w:rPr>
          <w:b/>
        </w:rPr>
        <w:t xml:space="preserve">Sustainable Product Innovation: </w:t>
      </w:r>
      <w:r>
        <w:t>Design and market a new line of eco-friendly and sustainable air care products. These should be made from natural products, ecological packaging, and energy-effective production procedures. Q1 2027 The first only limited-scale production should commence to ascertain the efficacy of the product in the market (Pinchbeck et al., 2023). The increase in consumer demand for green products shall be arrested by this consideration while at the same time enhancing Vectair's brand's sustainability, consequently making</w:t>
      </w:r>
      <w:r>
        <w:t xml:space="preserve"> premium pricing a possibility. Failure to adopt the shift towards sustainability could compromise Vectair's brand image, whereby environmentally conscious consumers are affected by a market that has a lot of potential to grow. </w:t>
      </w:r>
    </w:p>
    <w:p w14:paraId="42F7E902" w14:textId="77777777" w:rsidR="002731FA" w:rsidRDefault="00A766C4">
      <w:r>
        <w:rPr>
          <w:b/>
        </w:rPr>
        <w:t xml:space="preserve">Strategic Acquisitions: </w:t>
      </w:r>
      <w:r>
        <w:t>Vector will look for and buy other small companies that are developing unique technologies or possess a large market share in the areas in which Vectair wants to invest. From 2028 onwards, post-acquisition management and alteration will be used to derive the maximum benefits from the newly acquired capabilities and accesses (Duhaime et al., 2021). This strategy should involve acquisitions that are either related to Vectair's product portfolio or that grants the company access to technology such as IoT for s</w:t>
      </w:r>
      <w:r>
        <w:t>mart home products. Possible acquisitions would allow Vectair to expand its operations at a faster pace, lay stress on technology, and expand its markets (Lim and Kwon, 2023). This strategy can also, in the process, lock out competitors from key technologies or strategic market positions. This can lead to a relative decline in growth and market standing over time, and this is not desirable.</w:t>
      </w:r>
    </w:p>
    <w:p w14:paraId="3BB2C0DA" w14:textId="77777777" w:rsidR="002731FA" w:rsidRDefault="002731FA"/>
    <w:p w14:paraId="539D3DD7" w14:textId="77777777" w:rsidR="002731FA" w:rsidRDefault="00A766C4">
      <w:r>
        <w:br w:type="page"/>
      </w:r>
    </w:p>
    <w:p w14:paraId="525A485B" w14:textId="77777777" w:rsidR="002731FA" w:rsidRDefault="00A766C4">
      <w:pPr>
        <w:pStyle w:val="Heading1"/>
      </w:pPr>
      <w:bookmarkStart w:id="11" w:name="_heading=h.3rdcrjn" w:colFirst="0" w:colLast="0"/>
      <w:bookmarkEnd w:id="11"/>
      <w:r>
        <w:t>Conclusion</w:t>
      </w:r>
    </w:p>
    <w:p w14:paraId="6C96B06F" w14:textId="77777777" w:rsidR="002731FA" w:rsidRDefault="00A766C4">
      <w:r>
        <w:t>This strategic report has carried out an analysis of Vectair Holdings’ position in the air care and hygiene industry via analyses that break down the business using analysis tools that cover micro and macro business environments. Based on the internal value chain analysis supported by Porter’s Value Chain Analysis from the inside, it is quite obvious that Vectair seems to operate in a very efficient manner in terms of operations but falls short in the digital and technological departments. From PESTEL analy</w:t>
      </w:r>
      <w:r>
        <w:t>sis and Porter’s Five Forces, the business environment has been described as vibrant, with significant influence from the external environment in terms of regulatory, technological, and socio-economic aspects. Based on the strategic options provided and viewed with the help of the Ansoff Matrix and appraised with the SFA framework, Vectair is given a set of specific recommendations intended to enhance its growth, innovation, and portfolio diversification. Some of these strategies include accelerating the di</w:t>
      </w:r>
      <w:r>
        <w:t>gitisation of businesses, extending the geographic markets, developing environmentally responsible products that are new and diversified, and exploring opportunities for acquiring companies to enhance technological strength and geographical coverage.</w:t>
      </w:r>
      <w:r>
        <w:br w:type="page"/>
      </w:r>
    </w:p>
    <w:p w14:paraId="6BFB894F" w14:textId="77777777" w:rsidR="002731FA" w:rsidRDefault="00A766C4">
      <w:pPr>
        <w:pStyle w:val="Heading1"/>
      </w:pPr>
      <w:bookmarkStart w:id="12" w:name="_heading=h.26in1rg" w:colFirst="0" w:colLast="0"/>
      <w:bookmarkEnd w:id="12"/>
      <w:r>
        <w:t>References</w:t>
      </w:r>
    </w:p>
    <w:p w14:paraId="2BCF86A0" w14:textId="77777777" w:rsidR="002731FA" w:rsidRDefault="00A766C4">
      <w:pPr>
        <w:spacing w:after="220"/>
      </w:pPr>
      <w:r>
        <w:t xml:space="preserve">Abed, R., Ashley, P., Duane, B., Crotty, J. and Lyne, A. (2022). An Environmental Impact Study of Interdental Cleaning Aids. </w:t>
      </w:r>
      <w:r>
        <w:rPr>
          <w:i/>
        </w:rPr>
        <w:t>Journal of Clinical Periodontology</w:t>
      </w:r>
      <w:r>
        <w:t>, [online] 22(21). doi:https://doi.org/10.1111/jcpe.13727.</w:t>
      </w:r>
    </w:p>
    <w:p w14:paraId="536C6364" w14:textId="77777777" w:rsidR="002731FA" w:rsidRDefault="00A766C4">
      <w:pPr>
        <w:spacing w:after="220"/>
      </w:pPr>
      <w:r>
        <w:t xml:space="preserve">Barney, J.B. and Hesterly, W.S. (2020). </w:t>
      </w:r>
      <w:r>
        <w:rPr>
          <w:i/>
        </w:rPr>
        <w:t>Pearson Etext Strategic Management and Competitive Advantage</w:t>
      </w:r>
      <w:r>
        <w:t>. [online] Google Books. Available at: https://books.google.com/books?id=YKSVzQEACAAJ&amp;dq=Barney [Accessed 15 Aug. 2024].</w:t>
      </w:r>
    </w:p>
    <w:p w14:paraId="002DE72C" w14:textId="77777777" w:rsidR="002731FA" w:rsidRDefault="00A766C4">
      <w:pPr>
        <w:spacing w:after="220"/>
      </w:pPr>
      <w:r>
        <w:t xml:space="preserve">Callaghan, S., Losch, M., Pione, A. and Teichner, W. (2021). </w:t>
      </w:r>
      <w:r>
        <w:rPr>
          <w:i/>
        </w:rPr>
        <w:t>Feeling good: The future of the $1.5 trillion wellness market</w:t>
      </w:r>
      <w:r>
        <w:t>. [online] McKinsey &amp; Company. Available at: https://www.mckinsey.com/industries/consumer-packaged-goods/our-insights/feeling-good-the-future-of-the-1-5-trillion-wellness-market [Accessed 16 Aug. 2024].</w:t>
      </w:r>
    </w:p>
    <w:p w14:paraId="7C0A2F6A" w14:textId="77777777" w:rsidR="002731FA" w:rsidRDefault="00A766C4">
      <w:pPr>
        <w:spacing w:after="220"/>
      </w:pPr>
      <w:r>
        <w:t xml:space="preserve">Duhaime, I.M., Hitt, M.A. and Lyles, M.A. (2021). </w:t>
      </w:r>
      <w:r>
        <w:rPr>
          <w:i/>
        </w:rPr>
        <w:t>Strategic Management: State of the Field and Its Future</w:t>
      </w:r>
      <w:r>
        <w:t xml:space="preserve">. [online] </w:t>
      </w:r>
      <w:r>
        <w:rPr>
          <w:i/>
        </w:rPr>
        <w:t>Google Books</w:t>
      </w:r>
      <w:r>
        <w:t>. Oxford University Press. Available at: https://books.google.com/books/about/Strategic_Management.html?id=U30_EAAAQBAJ [Accessed 16 Aug. 2024].</w:t>
      </w:r>
    </w:p>
    <w:p w14:paraId="2DC9EAB3" w14:textId="77777777" w:rsidR="002731FA" w:rsidRDefault="00A766C4">
      <w:pPr>
        <w:spacing w:after="220"/>
      </w:pPr>
      <w:r>
        <w:t xml:space="preserve">Fogel, D.S. (2016). </w:t>
      </w:r>
      <w:r>
        <w:rPr>
          <w:i/>
        </w:rPr>
        <w:t>Strategic Sustainability</w:t>
      </w:r>
      <w:r>
        <w:t>. [online] Google Books. Available at: https://books.google.com/books?id=Z7fOCwAAQBAJ&amp;printsec=frontcover&amp;dq=Fogel [Accessed 15 Aug. 2024].</w:t>
      </w:r>
    </w:p>
    <w:p w14:paraId="363D9A30" w14:textId="77777777" w:rsidR="002731FA" w:rsidRDefault="00A766C4">
      <w:pPr>
        <w:spacing w:after="220"/>
      </w:pPr>
      <w:r>
        <w:t xml:space="preserve">Frynas, J.G. and Mellahi, K. (2020). </w:t>
      </w:r>
      <w:r>
        <w:rPr>
          <w:i/>
        </w:rPr>
        <w:t>Global Strategic Management</w:t>
      </w:r>
      <w:r>
        <w:t xml:space="preserve">. [online] </w:t>
      </w:r>
      <w:r>
        <w:rPr>
          <w:i/>
        </w:rPr>
        <w:t>Google Books</w:t>
      </w:r>
      <w:r>
        <w:t>. Oxford University Press. Available at: https://books.google.com/books/about/Global_Strategic_Management.html?id=QYJ1BQAAQBAJ [Accessed 16 Aug. 2024].</w:t>
      </w:r>
    </w:p>
    <w:p w14:paraId="7450F003" w14:textId="77777777" w:rsidR="002731FA" w:rsidRDefault="00A766C4">
      <w:pPr>
        <w:spacing w:after="220"/>
      </w:pPr>
      <w:r>
        <w:t xml:space="preserve">Grant, R.M. (2018). </w:t>
      </w:r>
      <w:r>
        <w:rPr>
          <w:i/>
        </w:rPr>
        <w:t>Contemporary Strategy Analysis</w:t>
      </w:r>
      <w:r>
        <w:t xml:space="preserve">. [online] </w:t>
      </w:r>
      <w:r>
        <w:rPr>
          <w:i/>
        </w:rPr>
        <w:t>Google Books</w:t>
      </w:r>
      <w:r>
        <w:t>. Wiley &amp; Sons. Available at: https://books.google.com/books?id=Q3HgxgEACAAJ&amp;dq=Grant [Accessed 16 Aug. 2024].</w:t>
      </w:r>
    </w:p>
    <w:p w14:paraId="6014955B" w14:textId="77777777" w:rsidR="002731FA" w:rsidRDefault="00A766C4">
      <w:pPr>
        <w:spacing w:after="220"/>
      </w:pPr>
      <w:r>
        <w:t xml:space="preserve">Henry, A.E. (2018). </w:t>
      </w:r>
      <w:r>
        <w:rPr>
          <w:i/>
        </w:rPr>
        <w:t>Understanding Strategic Management</w:t>
      </w:r>
      <w:r>
        <w:t xml:space="preserve">. [online] </w:t>
      </w:r>
      <w:r>
        <w:rPr>
          <w:i/>
        </w:rPr>
        <w:t>Google Books</w:t>
      </w:r>
      <w:r>
        <w:t>. Oxford University Press. Available at: https://books.google.com/books/about/Understanding_Strategic_Management.html?id=_T5MDwAAQBAJ [Accessed 16 Aug. 2024].</w:t>
      </w:r>
    </w:p>
    <w:p w14:paraId="10B29E0D" w14:textId="77777777" w:rsidR="002731FA" w:rsidRDefault="00A766C4">
      <w:pPr>
        <w:spacing w:after="220"/>
      </w:pPr>
      <w:r>
        <w:t xml:space="preserve">Hill, C.W.L., Schilling, M.A. and Jones, G.R. (2016). </w:t>
      </w:r>
      <w:r>
        <w:rPr>
          <w:i/>
        </w:rPr>
        <w:t>Strategic Management + Mindtap Management, 1 Term - 6 Months Access Card</w:t>
      </w:r>
      <w:r>
        <w:t>. [online] Google Books. Available at: https://books.google.com/books?id=2ewjvgAACAAJ&amp;dq=Hill [Accessed 15 Aug. 2024].</w:t>
      </w:r>
    </w:p>
    <w:p w14:paraId="2F6611F8" w14:textId="77777777" w:rsidR="002731FA" w:rsidRDefault="00A766C4">
      <w:pPr>
        <w:spacing w:after="220"/>
      </w:pPr>
      <w:r>
        <w:t xml:space="preserve">Huang, X., Srikrishnan, V., Lamontagne, J., Keller, K. and Peng, W. (2023). Effects of global climate mitigation on regional air quality and health. </w:t>
      </w:r>
      <w:r>
        <w:rPr>
          <w:i/>
        </w:rPr>
        <w:t>Nature Sustainability</w:t>
      </w:r>
      <w:r>
        <w:t>, [online] 33(54), pp.1–13. doi:https://doi.org/10.1038/s41893-023-01133-5.</w:t>
      </w:r>
    </w:p>
    <w:p w14:paraId="79CC283D" w14:textId="77777777" w:rsidR="002731FA" w:rsidRDefault="00A766C4">
      <w:pPr>
        <w:spacing w:after="220"/>
      </w:pPr>
      <w:r>
        <w:t xml:space="preserve">Johnson, G., Whittington, R. and Scholes, K. (2017). </w:t>
      </w:r>
      <w:r>
        <w:rPr>
          <w:i/>
        </w:rPr>
        <w:t>EXPLORING STRATEGY 11/E</w:t>
      </w:r>
      <w:r>
        <w:t>. [online] Google Books. Available at: https://books.google.com/books?id=weI0vgAACAAJ&amp;dq=Johnson [Accessed 16 Aug. 2024].</w:t>
      </w:r>
    </w:p>
    <w:p w14:paraId="2830A180" w14:textId="77777777" w:rsidR="002731FA" w:rsidRDefault="00A766C4">
      <w:pPr>
        <w:spacing w:after="220"/>
      </w:pPr>
      <w:r>
        <w:t xml:space="preserve">Kenton, W. (2023). </w:t>
      </w:r>
      <w:r>
        <w:rPr>
          <w:i/>
        </w:rPr>
        <w:t xml:space="preserve">Fast-Moving Consumer Goods (FMCG) </w:t>
      </w:r>
      <w:r>
        <w:t>. [online] Investopedia. Available at: https://www.investopedia.com/terms/f/fastmoving-consumer-goods-fmcg.asp [Accessed 16 Aug. 2024].</w:t>
      </w:r>
    </w:p>
    <w:p w14:paraId="6CB07035" w14:textId="77777777" w:rsidR="002731FA" w:rsidRDefault="00A766C4">
      <w:pPr>
        <w:spacing w:after="220"/>
      </w:pPr>
      <w:r>
        <w:t xml:space="preserve">Lant, N.J., Hayward, A.S., Peththawadu, M.M.D., Sheridan, K.J. and Dean, J.R. (2020). Microfiber release from real soiled consumer laundry and the impact of fabric care products and washing conditions. </w:t>
      </w:r>
      <w:r>
        <w:rPr>
          <w:i/>
        </w:rPr>
        <w:t>PLOS ONE</w:t>
      </w:r>
      <w:r>
        <w:t>, [online] 15(6), p.e0233332. doi:https://doi.org/10.1371/journal.pone.0233332.</w:t>
      </w:r>
    </w:p>
    <w:p w14:paraId="47CD90BF" w14:textId="77777777" w:rsidR="002731FA" w:rsidRDefault="00A766C4">
      <w:pPr>
        <w:spacing w:after="220"/>
      </w:pPr>
      <w:r>
        <w:t xml:space="preserve">Lim, H.Y. and Kwon, K.H. (2023). Sustainable Assessment of the Environmental Activities of Major Cosmetics and Personal Care Companies. </w:t>
      </w:r>
      <w:r>
        <w:rPr>
          <w:i/>
        </w:rPr>
        <w:t>Sustainability</w:t>
      </w:r>
      <w:r>
        <w:t>, [online] 15(18), p.13286. doi:https://doi.org/10.3390/su151813286.</w:t>
      </w:r>
    </w:p>
    <w:p w14:paraId="3436D404" w14:textId="77777777" w:rsidR="002731FA" w:rsidRDefault="00A766C4">
      <w:pPr>
        <w:spacing w:after="220"/>
      </w:pPr>
      <w:r>
        <w:t xml:space="preserve">Morganti, P., Yudin, V., Morganti, G. and Coltelli, M.-B. (2020). Trends in Surgical and Beauty Masks for a Cleaner Environment. </w:t>
      </w:r>
      <w:r>
        <w:rPr>
          <w:i/>
        </w:rPr>
        <w:t>Cosmetics</w:t>
      </w:r>
      <w:r>
        <w:t>, [online] 7(3), p.68. doi:https://doi.org/10.3390/cosmetics7030068.</w:t>
      </w:r>
    </w:p>
    <w:p w14:paraId="3670751F" w14:textId="77777777" w:rsidR="002731FA" w:rsidRDefault="00A766C4">
      <w:pPr>
        <w:spacing w:after="220"/>
      </w:pPr>
      <w:r>
        <w:t xml:space="preserve">Parkinson, J. and Davey, H. (2023). The importance of health marketing and a research agenda. </w:t>
      </w:r>
      <w:r>
        <w:rPr>
          <w:i/>
        </w:rPr>
        <w:t>Health Marketing Quarterly</w:t>
      </w:r>
      <w:r>
        <w:t>, [online] 40(4), pp.347–351. doi:https://doi.org/10.1080/07359683.2024.2271780.</w:t>
      </w:r>
    </w:p>
    <w:p w14:paraId="1349EDAC" w14:textId="77777777" w:rsidR="002731FA" w:rsidRDefault="00A766C4">
      <w:pPr>
        <w:spacing w:after="220"/>
      </w:pPr>
      <w:r>
        <w:t xml:space="preserve">Pinchbeck, E., Roth, S., Szumilo, N. and Vanino, E. (2023). The Price of Indoor Air Pollution: Evidence from Risk Maps and the Housing Market. </w:t>
      </w:r>
      <w:r>
        <w:rPr>
          <w:i/>
        </w:rPr>
        <w:t>Journal of the Association of Environmental and Resource Economists</w:t>
      </w:r>
      <w:r>
        <w:t>, [online] 23(12). doi:https://doi.org/10.1086/725028.</w:t>
      </w:r>
    </w:p>
    <w:p w14:paraId="162F96EF" w14:textId="77777777" w:rsidR="002731FA" w:rsidRDefault="00A766C4">
      <w:pPr>
        <w:spacing w:after="220"/>
      </w:pPr>
      <w:r>
        <w:t xml:space="preserve">Rizan, C. and Reed, M. (2021). Environmental impact of personal protective equipment distributed for use by health and social care services in England in the first six months of the COVID-19 pandemic. </w:t>
      </w:r>
      <w:r>
        <w:rPr>
          <w:i/>
        </w:rPr>
        <w:t>Journal of the Royal Society of Medicine</w:t>
      </w:r>
      <w:r>
        <w:t>, [online] 114(5), p.014107682110015. doi:https://doi.org/10.1177/01410768211001583.</w:t>
      </w:r>
    </w:p>
    <w:p w14:paraId="3ABE122F" w14:textId="77777777" w:rsidR="002731FA" w:rsidRDefault="00A766C4">
      <w:pPr>
        <w:spacing w:after="220"/>
      </w:pPr>
      <w:r>
        <w:t xml:space="preserve">Rugman, A.M. and Collinson, S. (2024). </w:t>
      </w:r>
      <w:r>
        <w:rPr>
          <w:i/>
        </w:rPr>
        <w:t>International Business</w:t>
      </w:r>
      <w:r>
        <w:t>. [online] Google Books. Available at: https://books.google.com/books?id=Q_GoBwAAQBAJ&amp;dq=Rugman [Accessed 15 Aug. 2024].</w:t>
      </w:r>
    </w:p>
    <w:p w14:paraId="28CC7A3B" w14:textId="77777777" w:rsidR="002731FA" w:rsidRDefault="00A766C4">
      <w:pPr>
        <w:spacing w:after="220"/>
      </w:pPr>
      <w:r>
        <w:t xml:space="preserve">Vectair Holdings (2024). </w:t>
      </w:r>
      <w:r>
        <w:rPr>
          <w:i/>
        </w:rPr>
        <w:t>World Renowned Innovators in Aircare &amp; Hygiene</w:t>
      </w:r>
      <w:r>
        <w:t>. [online] Vectair Systems. Available at: https://www.vectairsystems.com/ [Accessed 16 Aug. 2024].</w:t>
      </w:r>
    </w:p>
    <w:p w14:paraId="4779E527" w14:textId="77777777" w:rsidR="002731FA" w:rsidRDefault="00A766C4">
      <w:pPr>
        <w:spacing w:after="220"/>
      </w:pPr>
      <w:r>
        <w:t xml:space="preserve">Wunder, T. (2023). </w:t>
      </w:r>
      <w:r>
        <w:rPr>
          <w:i/>
        </w:rPr>
        <w:t>Google Books</w:t>
      </w:r>
      <w:r>
        <w:t>. [online] Google.com. Available at: https://books.google.com/books?id=KP2gEAAAQBAJ&amp;printsec=frontcover&amp;dq=strategic+management&amp;hl=en&amp;newbks=1&amp;newbks_redir=1&amp;sa=X&amp;ved=2ahUKEwijiOCi7veHAxWUR2wGHVziEe4Q6AF6BAgNEAI [Accessed 15 Aug. 2024].</w:t>
      </w:r>
    </w:p>
    <w:p w14:paraId="2A58DA18" w14:textId="77777777" w:rsidR="002731FA" w:rsidRDefault="00A766C4">
      <w:pPr>
        <w:spacing w:after="220"/>
      </w:pPr>
      <w:r>
        <w:t xml:space="preserve">Yahoo Finance (2023). </w:t>
      </w:r>
      <w:r>
        <w:rPr>
          <w:i/>
        </w:rPr>
        <w:t>Air Care Market to grow by USD 4.59 billion from 2022 to 2027 | The flourishing fragrance industry to boost market growth- Technavio</w:t>
      </w:r>
      <w:r>
        <w:t>. [online] Yahoo Finance. Available at: https://finance.yahoo.com/news/air-care-market-grow-usd-031500103.html [Accessed 15 Aug. 2024].</w:t>
      </w:r>
    </w:p>
    <w:p w14:paraId="2DB384CA" w14:textId="77777777" w:rsidR="002731FA" w:rsidRDefault="002731FA"/>
    <w:p w14:paraId="5AFA0A74" w14:textId="77777777" w:rsidR="002731FA" w:rsidRDefault="002731FA"/>
    <w:p w14:paraId="456FF283" w14:textId="77777777" w:rsidR="002731FA" w:rsidRDefault="002731FA"/>
    <w:sectPr w:rsidR="002731F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93628" w14:textId="77777777" w:rsidR="00A766C4" w:rsidRDefault="00A766C4">
      <w:pPr>
        <w:spacing w:after="0" w:line="240" w:lineRule="auto"/>
      </w:pPr>
      <w:r>
        <w:separator/>
      </w:r>
    </w:p>
  </w:endnote>
  <w:endnote w:type="continuationSeparator" w:id="0">
    <w:p w14:paraId="7C5C488B" w14:textId="77777777" w:rsidR="00A766C4" w:rsidRDefault="00A76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99D80" w14:textId="77777777" w:rsidR="002731FA" w:rsidRDefault="00A766C4">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6CC2952" w14:textId="77777777" w:rsidR="002731FA" w:rsidRDefault="002731F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01E8AB" w14:textId="77777777" w:rsidR="00A766C4" w:rsidRDefault="00A766C4">
      <w:pPr>
        <w:spacing w:after="0" w:line="240" w:lineRule="auto"/>
      </w:pPr>
      <w:r>
        <w:separator/>
      </w:r>
    </w:p>
  </w:footnote>
  <w:footnote w:type="continuationSeparator" w:id="0">
    <w:p w14:paraId="5D4B0A2C" w14:textId="77777777" w:rsidR="00A766C4" w:rsidRDefault="00A766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1FA"/>
    <w:rsid w:val="00046C37"/>
    <w:rsid w:val="002731FA"/>
    <w:rsid w:val="00A7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A1FE02"/>
  <w15:docId w15:val="{C5BB90EB-A0A7-E948-A029-23CEFB50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0"/>
      <w:szCs w:val="30"/>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E55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523"/>
  </w:style>
  <w:style w:type="paragraph" w:styleId="Footer">
    <w:name w:val="footer"/>
    <w:basedOn w:val="Normal"/>
    <w:link w:val="FooterChar"/>
    <w:uiPriority w:val="99"/>
    <w:unhideWhenUsed/>
    <w:rsid w:val="002E55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523"/>
  </w:style>
  <w:style w:type="paragraph" w:styleId="TOCHeading">
    <w:name w:val="TOC Heading"/>
    <w:basedOn w:val="Heading1"/>
    <w:next w:val="Normal"/>
    <w:uiPriority w:val="39"/>
    <w:unhideWhenUsed/>
    <w:qFormat/>
    <w:rsid w:val="002E552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E5523"/>
    <w:pPr>
      <w:spacing w:after="100"/>
    </w:pPr>
  </w:style>
  <w:style w:type="paragraph" w:styleId="TOC2">
    <w:name w:val="toc 2"/>
    <w:basedOn w:val="Normal"/>
    <w:next w:val="Normal"/>
    <w:autoRedefine/>
    <w:uiPriority w:val="39"/>
    <w:unhideWhenUsed/>
    <w:rsid w:val="002E5523"/>
    <w:pPr>
      <w:spacing w:after="100"/>
      <w:ind w:left="220"/>
    </w:pPr>
  </w:style>
  <w:style w:type="character" w:styleId="Hyperlink">
    <w:name w:val="Hyperlink"/>
    <w:basedOn w:val="DefaultParagraphFont"/>
    <w:uiPriority w:val="99"/>
    <w:unhideWhenUsed/>
    <w:rsid w:val="002E55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leZZIBVaqz0gVy8uNBOxGjUsxQ==">CgMxLjAyCGguZ2pkZ3hzMgloLjMwajB6bGwyCWguMWZvYjl0ZTIJaC4zem55c2g3MgloLjJldDkycDAyCGgudHlqY3d0MgloLjNkeTZ2a20yCWguMXQzaDVzZjIJaC40ZDM0b2c4MgloLjJzOGV5bzEyCWguMTdkcDh2dTIJaC4zcmRjcmpuMgloLjI2aW4xcmc4AHIhMXpEcC1ZLTdMMlRIV2ZBTm9TRVFQYl9MOEJzc2dmcngy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6067</Words>
  <Characters>34584</Characters>
  <Application>Microsoft Office Word</Application>
  <DocSecurity>0</DocSecurity>
  <Lines>288</Lines>
  <Paragraphs>81</Paragraphs>
  <ScaleCrop>false</ScaleCrop>
  <Company/>
  <LinksUpToDate>false</LinksUpToDate>
  <CharactersWithSpaces>40570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Stacey Sugarova (2120140)</cp:lastModifiedBy>
  <cp:revision>2</cp:revision>
  <dcterms:created xsi:type="dcterms:W3CDTF">2024-08-27T16:15:00Z</dcterms:created>
  <dcterms:modified xsi:type="dcterms:W3CDTF">2024-08-27T16:15:00Z</dcterms:modified>
</cp:coreProperties>
</file>