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A8BAA7" w14:textId="37F3D54F" w:rsidR="00D76721" w:rsidRDefault="00D76721" w:rsidP="00962E75">
      <w:pPr>
        <w:rPr>
          <w:rFonts w:ascii="Arial" w:hAnsi="Arial" w:cs="Arial"/>
        </w:rPr>
      </w:pPr>
      <w:r>
        <w:rPr>
          <w:rFonts w:ascii="Arial" w:hAnsi="Arial" w:cs="Arial"/>
        </w:rPr>
        <w:t xml:space="preserve">Name: </w:t>
      </w:r>
      <w:r w:rsidR="00C02C30">
        <w:rPr>
          <w:rFonts w:ascii="Arial" w:hAnsi="Arial" w:cs="Arial"/>
        </w:rPr>
        <w:t>Esther Uyi Okhilu</w:t>
      </w:r>
    </w:p>
    <w:p w14:paraId="790F8245" w14:textId="2CE2F90C" w:rsidR="00C02C30" w:rsidRDefault="00C02C30" w:rsidP="00962E75">
      <w:pPr>
        <w:rPr>
          <w:rFonts w:ascii="Arial" w:hAnsi="Arial" w:cs="Arial"/>
        </w:rPr>
      </w:pPr>
      <w:r>
        <w:rPr>
          <w:rFonts w:ascii="Arial" w:hAnsi="Arial" w:cs="Arial"/>
        </w:rPr>
        <w:t xml:space="preserve">Student No: </w:t>
      </w:r>
      <w:r w:rsidR="0078693B">
        <w:rPr>
          <w:rFonts w:ascii="Arial" w:hAnsi="Arial" w:cs="Arial"/>
        </w:rPr>
        <w:t>2433459</w:t>
      </w:r>
    </w:p>
    <w:p w14:paraId="0460EE60" w14:textId="0FD2440E" w:rsidR="00D76721" w:rsidRDefault="00D76721" w:rsidP="00962E75">
      <w:pPr>
        <w:rPr>
          <w:rFonts w:ascii="Arial" w:hAnsi="Arial" w:cs="Arial"/>
        </w:rPr>
      </w:pPr>
      <w:r>
        <w:rPr>
          <w:rFonts w:ascii="Arial" w:hAnsi="Arial" w:cs="Arial"/>
        </w:rPr>
        <w:t>Course Title:</w:t>
      </w:r>
      <w:r w:rsidR="00C02C30">
        <w:rPr>
          <w:rFonts w:ascii="Arial" w:hAnsi="Arial" w:cs="Arial"/>
        </w:rPr>
        <w:t xml:space="preserve"> Introduction to Health and Social Care</w:t>
      </w:r>
      <w:r w:rsidR="002974CB">
        <w:rPr>
          <w:rFonts w:ascii="Arial" w:hAnsi="Arial" w:cs="Arial"/>
        </w:rPr>
        <w:t>.</w:t>
      </w:r>
    </w:p>
    <w:p w14:paraId="54FBC2A0" w14:textId="4329DC2C" w:rsidR="00D76721" w:rsidRDefault="00D76721" w:rsidP="00962E75">
      <w:pPr>
        <w:rPr>
          <w:rFonts w:ascii="Arial" w:hAnsi="Arial" w:cs="Arial"/>
        </w:rPr>
      </w:pPr>
      <w:r>
        <w:rPr>
          <w:rFonts w:ascii="Arial" w:hAnsi="Arial" w:cs="Arial"/>
        </w:rPr>
        <w:t>Course Code: LCHS4003</w:t>
      </w:r>
    </w:p>
    <w:p w14:paraId="51CF54D7" w14:textId="158648C3" w:rsidR="00D76721" w:rsidRDefault="00D76721" w:rsidP="00962E75">
      <w:pPr>
        <w:rPr>
          <w:rFonts w:ascii="Arial" w:hAnsi="Arial" w:cs="Arial"/>
        </w:rPr>
      </w:pPr>
      <w:r>
        <w:rPr>
          <w:rFonts w:ascii="Arial" w:hAnsi="Arial" w:cs="Arial"/>
        </w:rPr>
        <w:t>Component:</w:t>
      </w:r>
      <w:r w:rsidR="00C02C30">
        <w:rPr>
          <w:rFonts w:ascii="Arial" w:hAnsi="Arial" w:cs="Arial"/>
        </w:rPr>
        <w:t xml:space="preserve"> 2</w:t>
      </w:r>
    </w:p>
    <w:p w14:paraId="06AF2667" w14:textId="4D2E8B1F" w:rsidR="00D76721" w:rsidRDefault="00D76721" w:rsidP="00962E75">
      <w:pPr>
        <w:rPr>
          <w:rFonts w:ascii="Arial" w:hAnsi="Arial" w:cs="Arial"/>
        </w:rPr>
      </w:pPr>
      <w:r>
        <w:rPr>
          <w:rFonts w:ascii="Arial" w:hAnsi="Arial" w:cs="Arial"/>
        </w:rPr>
        <w:t>Lecturer:</w:t>
      </w:r>
      <w:r w:rsidR="00114E4F" w:rsidRPr="008E526B">
        <w:rPr>
          <w:rFonts w:ascii="Arial" w:hAnsi="Arial" w:cs="Arial"/>
        </w:rPr>
        <w:t xml:space="preserve">  </w:t>
      </w:r>
      <w:r w:rsidR="0078693B">
        <w:rPr>
          <w:rFonts w:ascii="Arial" w:hAnsi="Arial" w:cs="Arial"/>
        </w:rPr>
        <w:t>Azida Zainol</w:t>
      </w:r>
      <w:r w:rsidR="00114E4F" w:rsidRPr="008E526B">
        <w:rPr>
          <w:rFonts w:ascii="Arial" w:hAnsi="Arial" w:cs="Arial"/>
        </w:rPr>
        <w:t xml:space="preserve"> </w:t>
      </w:r>
    </w:p>
    <w:p w14:paraId="0B5C637A" w14:textId="77777777" w:rsidR="00D76721" w:rsidRDefault="00D76721" w:rsidP="00962E75">
      <w:pPr>
        <w:rPr>
          <w:rFonts w:ascii="Arial" w:hAnsi="Arial" w:cs="Arial"/>
        </w:rPr>
      </w:pPr>
    </w:p>
    <w:p w14:paraId="65DDDBDB" w14:textId="77777777" w:rsidR="00C02C30" w:rsidRDefault="00C02C30" w:rsidP="00962E75">
      <w:pPr>
        <w:rPr>
          <w:rFonts w:ascii="Arial" w:hAnsi="Arial" w:cs="Arial"/>
        </w:rPr>
      </w:pPr>
    </w:p>
    <w:p w14:paraId="6F22D3A2" w14:textId="77777777" w:rsidR="00C02C30" w:rsidRDefault="00C02C30" w:rsidP="00962E75">
      <w:pPr>
        <w:rPr>
          <w:rFonts w:ascii="Arial" w:hAnsi="Arial" w:cs="Arial"/>
        </w:rPr>
      </w:pPr>
    </w:p>
    <w:p w14:paraId="2D6308E1" w14:textId="77777777" w:rsidR="00C02C30" w:rsidRDefault="00C02C30" w:rsidP="00C02C30">
      <w:pPr>
        <w:rPr>
          <w:rFonts w:ascii="Arial" w:hAnsi="Arial" w:cs="Arial"/>
        </w:rPr>
      </w:pPr>
    </w:p>
    <w:p w14:paraId="1809E4CF" w14:textId="77777777" w:rsidR="00C02C30" w:rsidRDefault="00C02C30" w:rsidP="00C02C30">
      <w:pPr>
        <w:rPr>
          <w:rFonts w:ascii="Arial" w:hAnsi="Arial" w:cs="Arial"/>
        </w:rPr>
      </w:pPr>
    </w:p>
    <w:p w14:paraId="4C466026" w14:textId="25025199" w:rsidR="00C02C30" w:rsidRPr="00C02C30" w:rsidRDefault="00C02C30" w:rsidP="00C02C30">
      <w:pPr>
        <w:rPr>
          <w:rFonts w:ascii="Arial" w:hAnsi="Arial" w:cs="Arial"/>
          <w:b/>
          <w:bCs/>
          <w:sz w:val="28"/>
          <w:szCs w:val="28"/>
        </w:rPr>
      </w:pPr>
      <w:r>
        <w:rPr>
          <w:rFonts w:ascii="Arial" w:hAnsi="Arial" w:cs="Arial"/>
        </w:rPr>
        <w:t xml:space="preserve"> </w:t>
      </w:r>
      <w:r w:rsidRPr="00C02C30">
        <w:rPr>
          <w:b/>
          <w:bCs/>
          <w:sz w:val="28"/>
          <w:szCs w:val="28"/>
        </w:rPr>
        <w:t>Explain the origins and challenges of the UK health and social care system, the importance of partnership working, effective communication,</w:t>
      </w:r>
      <w:r w:rsidR="002974CB">
        <w:rPr>
          <w:b/>
          <w:bCs/>
          <w:sz w:val="28"/>
          <w:szCs w:val="28"/>
        </w:rPr>
        <w:t xml:space="preserve"> </w:t>
      </w:r>
      <w:r w:rsidRPr="00C02C30">
        <w:rPr>
          <w:b/>
          <w:bCs/>
          <w:sz w:val="28"/>
          <w:szCs w:val="28"/>
        </w:rPr>
        <w:t xml:space="preserve">record-keeping, and the key legislation and policies that </w:t>
      </w:r>
      <w:proofErr w:type="gramStart"/>
      <w:r w:rsidRPr="00C02C30">
        <w:rPr>
          <w:b/>
          <w:bCs/>
          <w:sz w:val="28"/>
          <w:szCs w:val="28"/>
        </w:rPr>
        <w:t>guide</w:t>
      </w:r>
      <w:r w:rsidR="002974CB">
        <w:rPr>
          <w:b/>
          <w:bCs/>
          <w:sz w:val="28"/>
          <w:szCs w:val="28"/>
        </w:rPr>
        <w:t>s</w:t>
      </w:r>
      <w:proofErr w:type="gramEnd"/>
      <w:r w:rsidRPr="00C02C30">
        <w:rPr>
          <w:b/>
          <w:bCs/>
          <w:sz w:val="28"/>
          <w:szCs w:val="28"/>
        </w:rPr>
        <w:t xml:space="preserve"> practice.</w:t>
      </w:r>
    </w:p>
    <w:p w14:paraId="02673419" w14:textId="77777777" w:rsidR="00C02C30" w:rsidRDefault="00C02C30" w:rsidP="00962E75">
      <w:pPr>
        <w:rPr>
          <w:rFonts w:ascii="Arial" w:hAnsi="Arial" w:cs="Arial"/>
        </w:rPr>
      </w:pPr>
    </w:p>
    <w:p w14:paraId="0D7D2035" w14:textId="77777777" w:rsidR="00D76721" w:rsidRDefault="00D76721" w:rsidP="00962E75">
      <w:pPr>
        <w:rPr>
          <w:rFonts w:ascii="Arial" w:hAnsi="Arial" w:cs="Arial"/>
        </w:rPr>
      </w:pPr>
    </w:p>
    <w:p w14:paraId="58351EBF" w14:textId="77777777" w:rsidR="00D76721" w:rsidRDefault="00D76721" w:rsidP="00962E75">
      <w:pPr>
        <w:rPr>
          <w:rFonts w:ascii="Arial" w:hAnsi="Arial" w:cs="Arial"/>
        </w:rPr>
      </w:pPr>
    </w:p>
    <w:p w14:paraId="7B504D3D" w14:textId="77777777" w:rsidR="00D76721" w:rsidRDefault="00D76721" w:rsidP="00962E75">
      <w:pPr>
        <w:rPr>
          <w:rFonts w:ascii="Arial" w:hAnsi="Arial" w:cs="Arial"/>
        </w:rPr>
      </w:pPr>
    </w:p>
    <w:p w14:paraId="4AA53C0C" w14:textId="77777777" w:rsidR="00D76721" w:rsidRDefault="00D76721" w:rsidP="00962E75">
      <w:pPr>
        <w:rPr>
          <w:rFonts w:ascii="Arial" w:hAnsi="Arial" w:cs="Arial"/>
        </w:rPr>
      </w:pPr>
    </w:p>
    <w:p w14:paraId="79DEF704" w14:textId="77777777" w:rsidR="00D76721" w:rsidRDefault="00D76721" w:rsidP="00962E75">
      <w:pPr>
        <w:rPr>
          <w:rFonts w:ascii="Arial" w:hAnsi="Arial" w:cs="Arial"/>
        </w:rPr>
      </w:pPr>
    </w:p>
    <w:p w14:paraId="058B8CFF" w14:textId="77777777" w:rsidR="00D76721" w:rsidRDefault="00D76721" w:rsidP="00962E75">
      <w:pPr>
        <w:rPr>
          <w:rFonts w:ascii="Arial" w:hAnsi="Arial" w:cs="Arial"/>
        </w:rPr>
      </w:pPr>
    </w:p>
    <w:p w14:paraId="60E59072" w14:textId="77777777" w:rsidR="00D76721" w:rsidRDefault="00D76721" w:rsidP="00962E75">
      <w:pPr>
        <w:rPr>
          <w:rFonts w:ascii="Arial" w:hAnsi="Arial" w:cs="Arial"/>
        </w:rPr>
      </w:pPr>
    </w:p>
    <w:p w14:paraId="691D8E55" w14:textId="77777777" w:rsidR="00D76721" w:rsidRDefault="00D76721" w:rsidP="00962E75">
      <w:pPr>
        <w:rPr>
          <w:rFonts w:ascii="Arial" w:hAnsi="Arial" w:cs="Arial"/>
        </w:rPr>
      </w:pPr>
    </w:p>
    <w:p w14:paraId="0C7A583E" w14:textId="77777777" w:rsidR="00D76721" w:rsidRDefault="00D76721" w:rsidP="00962E75">
      <w:pPr>
        <w:rPr>
          <w:rFonts w:ascii="Arial" w:hAnsi="Arial" w:cs="Arial"/>
        </w:rPr>
      </w:pPr>
    </w:p>
    <w:p w14:paraId="7D6BE82B" w14:textId="77777777" w:rsidR="00D76721" w:rsidRDefault="00D76721" w:rsidP="00962E75">
      <w:pPr>
        <w:rPr>
          <w:rFonts w:ascii="Arial" w:hAnsi="Arial" w:cs="Arial"/>
        </w:rPr>
      </w:pPr>
    </w:p>
    <w:p w14:paraId="0E9F3570" w14:textId="77777777" w:rsidR="00D76721" w:rsidRDefault="00D76721" w:rsidP="00962E75">
      <w:pPr>
        <w:rPr>
          <w:rFonts w:ascii="Arial" w:hAnsi="Arial" w:cs="Arial"/>
        </w:rPr>
      </w:pPr>
    </w:p>
    <w:p w14:paraId="68244577" w14:textId="77777777" w:rsidR="00D76721" w:rsidRDefault="00D76721" w:rsidP="00962E75">
      <w:pPr>
        <w:rPr>
          <w:rFonts w:ascii="Arial" w:hAnsi="Arial" w:cs="Arial"/>
        </w:rPr>
      </w:pPr>
    </w:p>
    <w:p w14:paraId="0F7F6051" w14:textId="77777777" w:rsidR="00D76721" w:rsidRDefault="00D76721" w:rsidP="00962E75">
      <w:pPr>
        <w:rPr>
          <w:rFonts w:ascii="Arial" w:hAnsi="Arial" w:cs="Arial"/>
        </w:rPr>
      </w:pPr>
    </w:p>
    <w:p w14:paraId="7B428667" w14:textId="77777777" w:rsidR="00D76721" w:rsidRDefault="00D76721" w:rsidP="00962E75">
      <w:pPr>
        <w:rPr>
          <w:rFonts w:ascii="Arial" w:hAnsi="Arial" w:cs="Arial"/>
        </w:rPr>
      </w:pPr>
    </w:p>
    <w:p w14:paraId="1F74230F" w14:textId="77777777" w:rsidR="00D76721" w:rsidRDefault="00D76721" w:rsidP="00962E75">
      <w:pPr>
        <w:rPr>
          <w:rFonts w:ascii="Arial" w:hAnsi="Arial" w:cs="Arial"/>
        </w:rPr>
      </w:pPr>
    </w:p>
    <w:p w14:paraId="58824E18" w14:textId="4E0319AC" w:rsidR="00962E75" w:rsidRPr="0078693B" w:rsidRDefault="00114E4F" w:rsidP="00962E75">
      <w:pPr>
        <w:rPr>
          <w:rFonts w:ascii="Arial" w:hAnsi="Arial" w:cs="Arial"/>
          <w:sz w:val="28"/>
          <w:szCs w:val="28"/>
        </w:rPr>
      </w:pPr>
      <w:r w:rsidRPr="008E526B">
        <w:rPr>
          <w:rFonts w:ascii="Arial" w:hAnsi="Arial" w:cs="Arial"/>
        </w:rPr>
        <w:lastRenderedPageBreak/>
        <w:t xml:space="preserve">                                     </w:t>
      </w:r>
      <w:r w:rsidR="0078693B">
        <w:rPr>
          <w:rFonts w:ascii="Arial" w:hAnsi="Arial" w:cs="Arial"/>
        </w:rPr>
        <w:t xml:space="preserve">   </w:t>
      </w:r>
      <w:r w:rsidRPr="008E526B">
        <w:rPr>
          <w:rFonts w:ascii="Arial" w:hAnsi="Arial" w:cs="Arial"/>
        </w:rPr>
        <w:t xml:space="preserve"> </w:t>
      </w:r>
      <w:r w:rsidR="00962E75" w:rsidRPr="0078693B">
        <w:rPr>
          <w:rFonts w:ascii="Arial" w:hAnsi="Arial" w:cs="Arial"/>
          <w:sz w:val="28"/>
          <w:szCs w:val="28"/>
        </w:rPr>
        <w:t>Introduction</w:t>
      </w:r>
    </w:p>
    <w:p w14:paraId="666B8DE1" w14:textId="67EC4B5C" w:rsidR="00FC74A6" w:rsidRPr="00FC74A6" w:rsidRDefault="00FC74A6" w:rsidP="00FC74A6">
      <w:pPr>
        <w:spacing w:line="360" w:lineRule="auto"/>
        <w:rPr>
          <w:rFonts w:ascii="Times New Roman" w:eastAsia="Times New Roman" w:hAnsi="Times New Roman" w:cs="Times New Roman"/>
          <w:kern w:val="0"/>
          <w:sz w:val="24"/>
          <w:szCs w:val="24"/>
          <w14:ligatures w14:val="none"/>
        </w:rPr>
      </w:pPr>
      <w:r w:rsidRPr="00FC74A6">
        <w:rPr>
          <w:rFonts w:ascii="Arial" w:eastAsia="Times New Roman" w:hAnsi="Arial" w:cs="Arial"/>
          <w:kern w:val="0"/>
          <w14:ligatures w14:val="none"/>
        </w:rPr>
        <w:t xml:space="preserve">Through the case of Mrs. Mann, a 72-year-old woman recuperating from hip replacement surgery, this paper examines important facets of professional practice in health and social care. She was just released from the hospital, lives alone, and is supported by a community physiotherapist, her general practitioner, and a domiciliary care agency. A recent event involving unclear documentation and a delayed medication adjustment exacerbates Mrs. Mann's communication difficulties due to her weak English proficiency and reliance on Urdu as her first language. </w:t>
      </w:r>
      <w:r w:rsidRPr="00FC74A6">
        <w:rPr>
          <w:rFonts w:ascii="Arial" w:eastAsia="Times New Roman" w:hAnsi="Arial" w:cs="Arial"/>
          <w:kern w:val="0"/>
          <w14:ligatures w14:val="none"/>
        </w:rPr>
        <w:br/>
        <w:t>Three fundamental areas of practice</w:t>
      </w:r>
      <w:r>
        <w:rPr>
          <w:rFonts w:ascii="Arial" w:eastAsia="Times New Roman" w:hAnsi="Arial" w:cs="Arial"/>
          <w:kern w:val="0"/>
          <w14:ligatures w14:val="none"/>
        </w:rPr>
        <w:t xml:space="preserve"> </w:t>
      </w:r>
      <w:r w:rsidRPr="00FC74A6">
        <w:rPr>
          <w:rFonts w:ascii="Arial" w:eastAsia="Times New Roman" w:hAnsi="Arial" w:cs="Arial"/>
          <w:kern w:val="0"/>
          <w14:ligatures w14:val="none"/>
        </w:rPr>
        <w:t>effective communication, administrative abilities and record keeping, and teamwork</w:t>
      </w:r>
      <w:r>
        <w:rPr>
          <w:rFonts w:ascii="Arial" w:eastAsia="Times New Roman" w:hAnsi="Arial" w:cs="Arial"/>
          <w:kern w:val="0"/>
          <w14:ligatures w14:val="none"/>
        </w:rPr>
        <w:t xml:space="preserve"> </w:t>
      </w:r>
      <w:r w:rsidRPr="00FC74A6">
        <w:rPr>
          <w:rFonts w:ascii="Arial" w:eastAsia="Times New Roman" w:hAnsi="Arial" w:cs="Arial"/>
          <w:kern w:val="0"/>
          <w14:ligatures w14:val="none"/>
        </w:rPr>
        <w:t>are the focus of this report's critical analysis. These domains, which are supported by professional standards, legislative frameworks, and evidence-based models, are crucial for providing safe, person-centered care.</w:t>
      </w:r>
      <w:r w:rsidRPr="00FC74A6">
        <w:rPr>
          <w:rFonts w:ascii="Arial" w:hAnsi="Arial" w:cs="Arial"/>
        </w:rPr>
        <w:t xml:space="preserve"> </w:t>
      </w:r>
      <w:r w:rsidRPr="00FC74A6">
        <w:rPr>
          <w:rFonts w:ascii="Arial" w:eastAsia="Times New Roman" w:hAnsi="Arial" w:cs="Arial"/>
          <w:kern w:val="0"/>
          <w14:ligatures w14:val="none"/>
        </w:rPr>
        <w:t xml:space="preserve">Using frameworks like Berlo's SMCR model and integrated care systems, as well as pertinent laws like the Equality Act 2010 and the Data Protection Act 2018, each part will examine how these components interact in Mrs. Mann's care. </w:t>
      </w:r>
      <w:r w:rsidRPr="00FC74A6">
        <w:rPr>
          <w:rFonts w:ascii="Arial" w:eastAsia="Times New Roman" w:hAnsi="Arial" w:cs="Arial"/>
          <w:kern w:val="0"/>
          <w14:ligatures w14:val="none"/>
        </w:rPr>
        <w:br/>
        <w:t>This paper will show how health and social care workers can respect the values of accountability, equality, and dignity while attending to the complex needs of service users in a coordinated and culturally sensitive way by putting theory into practice</w:t>
      </w:r>
      <w:r w:rsidRPr="00FC74A6">
        <w:rPr>
          <w:rFonts w:ascii="Times New Roman" w:eastAsia="Times New Roman" w:hAnsi="Times New Roman" w:cs="Times New Roman"/>
          <w:kern w:val="0"/>
          <w:sz w:val="24"/>
          <w:szCs w:val="24"/>
          <w14:ligatures w14:val="none"/>
        </w:rPr>
        <w:t>.</w:t>
      </w:r>
    </w:p>
    <w:p w14:paraId="54259D2C" w14:textId="472EEADF" w:rsidR="00962E75" w:rsidRPr="00962E75" w:rsidRDefault="00962E75" w:rsidP="00FC74A6">
      <w:pPr>
        <w:spacing w:after="0" w:line="240" w:lineRule="auto"/>
        <w:rPr>
          <w:rFonts w:ascii="Times New Roman" w:eastAsia="Times New Roman" w:hAnsi="Times New Roman" w:cs="Times New Roman"/>
          <w:kern w:val="0"/>
          <w:sz w:val="24"/>
          <w:szCs w:val="24"/>
          <w14:ligatures w14:val="none"/>
        </w:rPr>
      </w:pPr>
    </w:p>
    <w:p w14:paraId="12C1AC76" w14:textId="7B0088EB" w:rsidR="00B409BF" w:rsidRPr="008E526B" w:rsidRDefault="00962E75" w:rsidP="00962E75">
      <w:pPr>
        <w:pStyle w:val="NoSpacing"/>
        <w:rPr>
          <w:rFonts w:ascii="Arial" w:hAnsi="Arial" w:cs="Arial"/>
        </w:rPr>
      </w:pPr>
      <w:r w:rsidRPr="008E526B">
        <w:rPr>
          <w:rFonts w:ascii="Arial" w:hAnsi="Arial" w:cs="Arial"/>
        </w:rPr>
        <w:t>Effective Communication</w:t>
      </w:r>
    </w:p>
    <w:p w14:paraId="12648A6F" w14:textId="77777777" w:rsidR="00791C7C" w:rsidRPr="008E526B" w:rsidRDefault="00791C7C" w:rsidP="00962E75">
      <w:pPr>
        <w:pStyle w:val="NoSpacing"/>
        <w:rPr>
          <w:rFonts w:ascii="Arial" w:hAnsi="Arial" w:cs="Arial"/>
        </w:rPr>
      </w:pPr>
    </w:p>
    <w:p w14:paraId="1F2B117F" w14:textId="24F8599E" w:rsidR="00B409BF" w:rsidRPr="008E526B" w:rsidRDefault="00B409BF" w:rsidP="008E526B">
      <w:pPr>
        <w:spacing w:after="0" w:line="360" w:lineRule="auto"/>
        <w:rPr>
          <w:rFonts w:ascii="Arial" w:eastAsia="Times New Roman" w:hAnsi="Arial" w:cs="Arial"/>
          <w:kern w:val="0"/>
          <w14:ligatures w14:val="none"/>
        </w:rPr>
      </w:pPr>
      <w:r w:rsidRPr="00B409BF">
        <w:rPr>
          <w:rFonts w:ascii="Arial" w:eastAsia="Times New Roman" w:hAnsi="Arial" w:cs="Arial"/>
          <w:kern w:val="0"/>
          <w14:ligatures w14:val="none"/>
        </w:rPr>
        <w:t xml:space="preserve">Delivering safe, person-centered care requires effective communication. Mrs. Mann faces difficulties that call for inclusive and culturally sensitive communication techniques due to her limited English competence and dependency on Urdu as her native language. </w:t>
      </w:r>
      <w:r w:rsidRPr="00B409BF">
        <w:rPr>
          <w:rFonts w:ascii="Arial" w:eastAsia="Times New Roman" w:hAnsi="Arial" w:cs="Arial"/>
          <w:kern w:val="0"/>
          <w14:ligatures w14:val="none"/>
        </w:rPr>
        <w:br/>
        <w:t>A helpful framework for analyzing communication in health and social care is provided by Berlo's SMCR model, which stands for Source, Message, Channel, Receiver. The care worker or health professional is referred to as the "Source," whose attitudes, communication abilities, and cultural awareness affect the message's delivery. Rehabilitation programs, prescription updates, and care instructions are all included in the message. The channel could be written, spoken, or visual; examples include printed pamphlets, spoken explanations, and visual aids. Mrs. Mann is the recipient, and her capacity to decipher the message is</w:t>
      </w:r>
      <w:r w:rsidR="00962E75" w:rsidRPr="00962E75">
        <w:rPr>
          <w:rFonts w:ascii="Arial" w:eastAsia="Times New Roman" w:hAnsi="Arial" w:cs="Arial"/>
          <w:kern w:val="0"/>
          <w14:ligatures w14:val="none"/>
        </w:rPr>
        <w:t xml:space="preserve"> shaped by her language skills, cultural background, and emotional state (Berlo, 1960).</w:t>
      </w:r>
    </w:p>
    <w:p w14:paraId="195CC73B" w14:textId="77777777" w:rsidR="0078693B" w:rsidRDefault="00B409BF" w:rsidP="008E526B">
      <w:pPr>
        <w:spacing w:after="0" w:line="360" w:lineRule="auto"/>
        <w:rPr>
          <w:rFonts w:ascii="Arial" w:eastAsia="Times New Roman" w:hAnsi="Arial" w:cs="Arial"/>
          <w:kern w:val="0"/>
          <w14:ligatures w14:val="none"/>
        </w:rPr>
      </w:pPr>
      <w:r w:rsidRPr="00B409BF">
        <w:rPr>
          <w:rFonts w:ascii="Arial" w:eastAsia="Times New Roman" w:hAnsi="Arial" w:cs="Arial"/>
          <w:kern w:val="0"/>
          <w14:ligatures w14:val="none"/>
        </w:rPr>
        <w:t>The channel needs to be customized for Mrs. Mann. Using qualified interpreters, translated materials, and visual aids can improve understanding because she doesn't speak much English. Accuracy and confidentiality could be jeopardized</w:t>
      </w:r>
      <w:r w:rsidR="00D76721">
        <w:rPr>
          <w:rFonts w:ascii="Arial" w:eastAsia="Times New Roman" w:hAnsi="Arial" w:cs="Arial"/>
          <w:kern w:val="0"/>
          <w14:ligatures w14:val="none"/>
        </w:rPr>
        <w:t xml:space="preserve">, affected </w:t>
      </w:r>
      <w:r w:rsidRPr="00B409BF">
        <w:rPr>
          <w:rFonts w:ascii="Arial" w:eastAsia="Times New Roman" w:hAnsi="Arial" w:cs="Arial"/>
          <w:kern w:val="0"/>
          <w14:ligatures w14:val="none"/>
        </w:rPr>
        <w:t>if she relies only on her daughter for</w:t>
      </w:r>
    </w:p>
    <w:p w14:paraId="0EA61665" w14:textId="15207608" w:rsidR="00B409BF" w:rsidRPr="008E526B" w:rsidRDefault="00B409BF" w:rsidP="008E526B">
      <w:pPr>
        <w:spacing w:after="0" w:line="360" w:lineRule="auto"/>
        <w:rPr>
          <w:rFonts w:ascii="Arial" w:eastAsia="Times New Roman" w:hAnsi="Arial" w:cs="Arial"/>
          <w:kern w:val="0"/>
          <w14:ligatures w14:val="none"/>
        </w:rPr>
      </w:pPr>
      <w:r w:rsidRPr="00B409BF">
        <w:rPr>
          <w:rFonts w:ascii="Arial" w:eastAsia="Times New Roman" w:hAnsi="Arial" w:cs="Arial"/>
          <w:kern w:val="0"/>
          <w14:ligatures w14:val="none"/>
        </w:rPr>
        <w:lastRenderedPageBreak/>
        <w:t xml:space="preserve">interpretation. In order to prevent people from being </w:t>
      </w:r>
      <w:r w:rsidR="00D76721">
        <w:rPr>
          <w:rFonts w:ascii="Arial" w:eastAsia="Times New Roman" w:hAnsi="Arial" w:cs="Arial"/>
          <w:kern w:val="0"/>
          <w14:ligatures w14:val="none"/>
        </w:rPr>
        <w:t xml:space="preserve">at a </w:t>
      </w:r>
      <w:r w:rsidRPr="00B409BF">
        <w:rPr>
          <w:rFonts w:ascii="Arial" w:eastAsia="Times New Roman" w:hAnsi="Arial" w:cs="Arial"/>
          <w:kern w:val="0"/>
          <w14:ligatures w14:val="none"/>
        </w:rPr>
        <w:t xml:space="preserve">disadvantage because of linguistic or cultural obstacles, the Equality Act 2010 mandates appropriate adaptations (UK Government, 2010). This entails honoring cultural preferences and offering accessible communication assistance. </w:t>
      </w:r>
      <w:r w:rsidRPr="00B409BF">
        <w:rPr>
          <w:rFonts w:ascii="Arial" w:eastAsia="Times New Roman" w:hAnsi="Arial" w:cs="Arial"/>
          <w:kern w:val="0"/>
          <w14:ligatures w14:val="none"/>
        </w:rPr>
        <w:br/>
        <w:t>Additionally, cultural sensitivity is crucial. Health practitioners need to understand how cultural norms affect decision-making, communication styles, and care views. For instance, Mrs. Mann might favor indirect communication or let family members make decisions. Building rapport and trust requires an understanding of these subtleties (Moss, 2017; Sharkiya, 2023).</w:t>
      </w:r>
    </w:p>
    <w:p w14:paraId="4CE48C8D" w14:textId="4AA7E845" w:rsidR="00AC4272" w:rsidRPr="008E526B" w:rsidRDefault="00B409BF" w:rsidP="008E526B">
      <w:pPr>
        <w:spacing w:after="0" w:line="360" w:lineRule="auto"/>
        <w:rPr>
          <w:rFonts w:ascii="Arial" w:eastAsia="Times New Roman" w:hAnsi="Arial" w:cs="Arial"/>
          <w:kern w:val="0"/>
          <w14:ligatures w14:val="none"/>
        </w:rPr>
      </w:pPr>
      <w:r w:rsidRPr="00B409BF">
        <w:rPr>
          <w:rFonts w:ascii="Arial" w:eastAsia="Times New Roman" w:hAnsi="Arial" w:cs="Arial"/>
          <w:kern w:val="0"/>
          <w14:ligatures w14:val="none"/>
        </w:rPr>
        <w:t>The delayed medication adjustment episode serves as a reminder of the negative effects of inadequate communication. Missed messages and inconsistent paperwork might pose major health hazards. Care teams should adopt shared care plans, structured handover tools, and frequent multidisciplinary meetings to avoid this (Fox et al., 2025).</w:t>
      </w:r>
    </w:p>
    <w:p w14:paraId="5EF8F5C4" w14:textId="77777777" w:rsidR="00246C70" w:rsidRPr="008E526B" w:rsidRDefault="00246C70" w:rsidP="00246C70">
      <w:pPr>
        <w:spacing w:after="0" w:line="276" w:lineRule="auto"/>
        <w:rPr>
          <w:rFonts w:ascii="Arial" w:eastAsia="Times New Roman" w:hAnsi="Arial" w:cs="Arial"/>
          <w:kern w:val="0"/>
          <w14:ligatures w14:val="none"/>
        </w:rPr>
      </w:pPr>
    </w:p>
    <w:p w14:paraId="7C24FE6A" w14:textId="77777777" w:rsidR="00791C7C" w:rsidRPr="00962E75" w:rsidRDefault="00791C7C" w:rsidP="00246C70">
      <w:pPr>
        <w:spacing w:after="0" w:line="276" w:lineRule="auto"/>
        <w:rPr>
          <w:rFonts w:ascii="Arial" w:eastAsia="Times New Roman" w:hAnsi="Arial" w:cs="Arial"/>
          <w:kern w:val="0"/>
          <w14:ligatures w14:val="none"/>
        </w:rPr>
      </w:pPr>
    </w:p>
    <w:p w14:paraId="44DCF214" w14:textId="473CB474" w:rsidR="00246C70" w:rsidRPr="008E526B" w:rsidRDefault="00962E75" w:rsidP="00791C7C">
      <w:pPr>
        <w:pStyle w:val="NoSpacing"/>
        <w:rPr>
          <w:rFonts w:ascii="Arial" w:hAnsi="Arial" w:cs="Arial"/>
          <w:sz w:val="24"/>
          <w:szCs w:val="24"/>
        </w:rPr>
      </w:pPr>
      <w:r w:rsidRPr="008E526B">
        <w:rPr>
          <w:rFonts w:ascii="Arial" w:hAnsi="Arial" w:cs="Arial"/>
          <w:sz w:val="24"/>
          <w:szCs w:val="24"/>
        </w:rPr>
        <w:t xml:space="preserve">Administrative Skills </w:t>
      </w:r>
      <w:r w:rsidR="00791C7C" w:rsidRPr="008E526B">
        <w:rPr>
          <w:rFonts w:ascii="Arial" w:hAnsi="Arial" w:cs="Arial"/>
          <w:sz w:val="24"/>
          <w:szCs w:val="24"/>
        </w:rPr>
        <w:t>and</w:t>
      </w:r>
      <w:r w:rsidRPr="008E526B">
        <w:rPr>
          <w:rFonts w:ascii="Arial" w:hAnsi="Arial" w:cs="Arial"/>
          <w:sz w:val="24"/>
          <w:szCs w:val="24"/>
        </w:rPr>
        <w:t xml:space="preserve"> Record Keeping </w:t>
      </w:r>
    </w:p>
    <w:p w14:paraId="7EFB80A7" w14:textId="77777777" w:rsidR="00791C7C" w:rsidRPr="008E526B" w:rsidRDefault="00791C7C" w:rsidP="00791C7C">
      <w:pPr>
        <w:pStyle w:val="NoSpacing"/>
        <w:rPr>
          <w:rFonts w:ascii="Arial" w:hAnsi="Arial" w:cs="Arial"/>
        </w:rPr>
      </w:pPr>
    </w:p>
    <w:p w14:paraId="6C51E594" w14:textId="36F5E3BA" w:rsidR="00246C70" w:rsidRPr="008E526B" w:rsidRDefault="00246C70" w:rsidP="00246C70">
      <w:pPr>
        <w:spacing w:after="0" w:line="360" w:lineRule="auto"/>
        <w:rPr>
          <w:rFonts w:ascii="Arial" w:eastAsia="Times New Roman" w:hAnsi="Arial" w:cs="Arial"/>
          <w:kern w:val="0"/>
          <w14:ligatures w14:val="none"/>
        </w:rPr>
      </w:pPr>
      <w:r w:rsidRPr="00246C70">
        <w:rPr>
          <w:rFonts w:ascii="Arial" w:eastAsia="Times New Roman" w:hAnsi="Arial" w:cs="Arial"/>
          <w:kern w:val="0"/>
          <w14:ligatures w14:val="none"/>
        </w:rPr>
        <w:t xml:space="preserve">In the fields of health and social care, administrative proficiency is crucial, especially when it comes to guaranteeing person-centered, coordinated, and secure support. The dangers of inadequate record keeping are demonstrated in Mrs. Mann's case by inconsistent documentation and a missed communication that resulted in a delayed medication adjustment. </w:t>
      </w:r>
      <w:r w:rsidRPr="00246C70">
        <w:rPr>
          <w:rFonts w:ascii="Arial" w:eastAsia="Times New Roman" w:hAnsi="Arial" w:cs="Arial"/>
          <w:kern w:val="0"/>
          <w14:ligatures w14:val="none"/>
        </w:rPr>
        <w:br/>
        <w:t>Professional responsibility, legal compliance, and continuity of care are all supported by timely and accurate documentation. Lawful, equitable, and transparent processing of personal data is mandated by the Data Protection Act of 2018. Health and social care providers are required to make sure that Mrs. Mann's medical records, including those pertaining to medication adjustments, language requirements, and rehabilitation progress, are safely kept and only accessible by authorized people (Care Learning, 2025).</w:t>
      </w:r>
    </w:p>
    <w:p w14:paraId="08DBCEBD" w14:textId="2DD6CCA6" w:rsidR="00246C70" w:rsidRPr="00246C70" w:rsidRDefault="00246C70" w:rsidP="00246C70">
      <w:pPr>
        <w:spacing w:after="0" w:line="360" w:lineRule="auto"/>
        <w:rPr>
          <w:rFonts w:ascii="Arial" w:eastAsia="Times New Roman" w:hAnsi="Arial" w:cs="Arial"/>
          <w:kern w:val="0"/>
          <w14:ligatures w14:val="none"/>
        </w:rPr>
      </w:pPr>
      <w:r w:rsidRPr="00246C70">
        <w:rPr>
          <w:rFonts w:ascii="Arial" w:eastAsia="Times New Roman" w:hAnsi="Arial" w:cs="Arial"/>
          <w:kern w:val="0"/>
          <w14:ligatures w14:val="none"/>
        </w:rPr>
        <w:t xml:space="preserve">Confidentiality and appropriate information sharing are emphasized by the Caldicott Principles. For example, Principle 4 stipulates that only those with a strict need to know shall have access to patient-identifiable information (National Data Guardian, 2020). In Mrs. Mann's case, when several specialists are involved in her care, this is very pertinent. </w:t>
      </w:r>
      <w:r w:rsidRPr="00246C70">
        <w:rPr>
          <w:rFonts w:ascii="Arial" w:eastAsia="Times New Roman" w:hAnsi="Arial" w:cs="Arial"/>
          <w:kern w:val="0"/>
          <w14:ligatures w14:val="none"/>
        </w:rPr>
        <w:br/>
        <w:t>Under Regulation 17</w:t>
      </w:r>
      <w:r w:rsidR="00791C7C" w:rsidRPr="008E526B">
        <w:rPr>
          <w:rFonts w:ascii="Arial" w:eastAsia="Times New Roman" w:hAnsi="Arial" w:cs="Arial"/>
          <w:kern w:val="0"/>
          <w14:ligatures w14:val="none"/>
        </w:rPr>
        <w:t xml:space="preserve">, </w:t>
      </w:r>
      <w:r w:rsidRPr="00246C70">
        <w:rPr>
          <w:rFonts w:ascii="Arial" w:eastAsia="Times New Roman" w:hAnsi="Arial" w:cs="Arial"/>
          <w:kern w:val="0"/>
          <w14:ligatures w14:val="none"/>
        </w:rPr>
        <w:t>Good Governance, the Care Quality Commission (CQC) requires providers to have strong record-keeping procedures, including frequent audits and assurance procedures. Care records must be accurate, comprehensive, and supportive of safe care delivery, according to these systems (CQC, 2024).</w:t>
      </w:r>
      <w:r w:rsidRPr="00246C70">
        <w:rPr>
          <w:rFonts w:ascii="Arial" w:eastAsia="Times New Roman" w:hAnsi="Arial" w:cs="Arial"/>
          <w:kern w:val="0"/>
          <w14:ligatures w14:val="none"/>
        </w:rPr>
        <w:br/>
        <w:t xml:space="preserve">The significance of documentation is also emphasized by professional standards. In order to </w:t>
      </w:r>
      <w:r w:rsidRPr="00246C70">
        <w:rPr>
          <w:rFonts w:ascii="Arial" w:eastAsia="Times New Roman" w:hAnsi="Arial" w:cs="Arial"/>
          <w:kern w:val="0"/>
          <w14:ligatures w14:val="none"/>
        </w:rPr>
        <w:lastRenderedPageBreak/>
        <w:t>facilitate decision-making and accountability, the Nursing and Midwifery Council (NMC) Code mandates that practitioners maintain contemporaneous, unambiguous, and accurate records (NMC, 2018).</w:t>
      </w:r>
      <w:r w:rsidR="0078693B">
        <w:rPr>
          <w:rFonts w:ascii="Arial" w:eastAsia="Times New Roman" w:hAnsi="Arial" w:cs="Arial"/>
          <w:kern w:val="0"/>
          <w14:ligatures w14:val="none"/>
        </w:rPr>
        <w:t xml:space="preserve"> </w:t>
      </w:r>
      <w:r w:rsidRPr="00246C70">
        <w:rPr>
          <w:rFonts w:ascii="Arial" w:eastAsia="Times New Roman" w:hAnsi="Arial" w:cs="Arial"/>
          <w:kern w:val="0"/>
          <w14:ligatures w14:val="none"/>
        </w:rPr>
        <w:t xml:space="preserve">Medication errors, missed interventions, and reduced safety can result from inadequate documentation, as demonstrated in Mrs. Mann's case. </w:t>
      </w:r>
      <w:r w:rsidRPr="00246C70">
        <w:rPr>
          <w:rFonts w:ascii="Arial" w:eastAsia="Times New Roman" w:hAnsi="Arial" w:cs="Arial"/>
          <w:kern w:val="0"/>
          <w14:ligatures w14:val="none"/>
        </w:rPr>
        <w:br/>
        <w:t xml:space="preserve">Care providers should use digital care planning tools, regularly train staff on documentation standards, and foster a shared accountability culture </w:t>
      </w:r>
      <w:r w:rsidR="0078693B" w:rsidRPr="00246C70">
        <w:rPr>
          <w:rFonts w:ascii="Arial" w:eastAsia="Times New Roman" w:hAnsi="Arial" w:cs="Arial"/>
          <w:kern w:val="0"/>
          <w14:ligatures w14:val="none"/>
        </w:rPr>
        <w:t>to</w:t>
      </w:r>
      <w:r w:rsidRPr="00246C70">
        <w:rPr>
          <w:rFonts w:ascii="Arial" w:eastAsia="Times New Roman" w:hAnsi="Arial" w:cs="Arial"/>
          <w:kern w:val="0"/>
          <w14:ligatures w14:val="none"/>
        </w:rPr>
        <w:t xml:space="preserve"> enhance administrative practice. For reliable and safe record keeping, NHS England's Records Management Code of Practice and guidelines provide useful foundations (NHS England, 2025).</w:t>
      </w:r>
    </w:p>
    <w:p w14:paraId="187FAEAF" w14:textId="77777777" w:rsidR="00246C70" w:rsidRPr="008E526B" w:rsidRDefault="00246C70" w:rsidP="00246C70">
      <w:pPr>
        <w:rPr>
          <w:rFonts w:ascii="Arial" w:hAnsi="Arial" w:cs="Arial"/>
        </w:rPr>
      </w:pPr>
    </w:p>
    <w:p w14:paraId="2E1BCB33" w14:textId="5312EFA0" w:rsidR="00962E75" w:rsidRPr="008E526B" w:rsidRDefault="00962E75" w:rsidP="00246C70">
      <w:pPr>
        <w:rPr>
          <w:rFonts w:ascii="Arial" w:hAnsi="Arial" w:cs="Arial"/>
          <w:sz w:val="24"/>
          <w:szCs w:val="24"/>
        </w:rPr>
      </w:pPr>
      <w:r w:rsidRPr="008E526B">
        <w:rPr>
          <w:rFonts w:ascii="Arial" w:hAnsi="Arial" w:cs="Arial"/>
          <w:sz w:val="24"/>
          <w:szCs w:val="24"/>
        </w:rPr>
        <w:t xml:space="preserve">Collaborative Working </w:t>
      </w:r>
    </w:p>
    <w:p w14:paraId="5EE8FD75" w14:textId="77777777" w:rsidR="00246C70" w:rsidRPr="00246C70" w:rsidRDefault="00246C70" w:rsidP="00246C70">
      <w:pPr>
        <w:spacing w:after="0" w:line="360" w:lineRule="auto"/>
        <w:rPr>
          <w:rFonts w:ascii="Arial" w:eastAsia="Times New Roman" w:hAnsi="Arial" w:cs="Arial"/>
          <w:kern w:val="0"/>
          <w14:ligatures w14:val="none"/>
        </w:rPr>
      </w:pPr>
      <w:r w:rsidRPr="00246C70">
        <w:rPr>
          <w:rFonts w:ascii="Arial" w:eastAsia="Times New Roman" w:hAnsi="Arial" w:cs="Arial"/>
          <w:kern w:val="0"/>
          <w14:ligatures w14:val="none"/>
        </w:rPr>
        <w:t xml:space="preserve">Effective health and social care, particularly for those with complex needs like Mrs. Mann, depends on collaborative teamwork. A general practitioner, a community physiotherapist, and domiciliary care workers are among the many professionals involved in her recovery; their coordinated efforts are crucial for safe and person-centered care. </w:t>
      </w:r>
      <w:r w:rsidRPr="00246C70">
        <w:rPr>
          <w:rFonts w:ascii="Arial" w:eastAsia="Times New Roman" w:hAnsi="Arial" w:cs="Arial"/>
          <w:kern w:val="0"/>
          <w14:ligatures w14:val="none"/>
        </w:rPr>
        <w:br/>
        <w:t>The goal of integrated care systems (ICS) is to close service gaps while maintaining responsiveness and continuity. According to Santa et al. (2025), collaborative networks in community-based care enhance results by encouraging communication and shared accountability. Professionals can monitor Mrs. Mann's progress and quickly modify interventions with the use of technologies like shared care plans, electronic records, and frequent multidisciplinary meetings.</w:t>
      </w:r>
    </w:p>
    <w:p w14:paraId="3FC82FDC" w14:textId="77777777" w:rsidR="00791C7C" w:rsidRPr="008E526B" w:rsidRDefault="00114E4F" w:rsidP="00114E4F">
      <w:pPr>
        <w:spacing w:after="0" w:line="360" w:lineRule="auto"/>
        <w:rPr>
          <w:rFonts w:ascii="Arial" w:eastAsia="Times New Roman" w:hAnsi="Arial" w:cs="Arial"/>
          <w:kern w:val="0"/>
          <w14:ligatures w14:val="none"/>
        </w:rPr>
      </w:pPr>
      <w:r w:rsidRPr="00114E4F">
        <w:rPr>
          <w:rFonts w:ascii="Arial" w:eastAsia="Times New Roman" w:hAnsi="Arial" w:cs="Arial"/>
          <w:kern w:val="0"/>
          <w14:ligatures w14:val="none"/>
        </w:rPr>
        <w:t>Additionally, leadership is essential. According to Moore et al. (2023), collaborative leadership within ICS fosters a common vision, trust, and transparency</w:t>
      </w:r>
      <w:r w:rsidRPr="008E526B">
        <w:rPr>
          <w:rFonts w:ascii="Arial" w:eastAsia="Times New Roman" w:hAnsi="Arial" w:cs="Arial"/>
          <w:kern w:val="0"/>
          <w14:ligatures w14:val="none"/>
        </w:rPr>
        <w:t xml:space="preserve"> are </w:t>
      </w:r>
      <w:r w:rsidRPr="00114E4F">
        <w:rPr>
          <w:rFonts w:ascii="Arial" w:eastAsia="Times New Roman" w:hAnsi="Arial" w:cs="Arial"/>
          <w:kern w:val="0"/>
          <w14:ligatures w14:val="none"/>
        </w:rPr>
        <w:t xml:space="preserve">essential components of effective multi-agency collaboration. Assigning </w:t>
      </w:r>
      <w:r w:rsidRPr="008E526B">
        <w:rPr>
          <w:rFonts w:ascii="Arial" w:eastAsia="Times New Roman" w:hAnsi="Arial" w:cs="Arial"/>
          <w:kern w:val="0"/>
          <w14:ligatures w14:val="none"/>
        </w:rPr>
        <w:t>Mrs. Mann,</w:t>
      </w:r>
      <w:r w:rsidRPr="00114E4F">
        <w:rPr>
          <w:rFonts w:ascii="Arial" w:eastAsia="Times New Roman" w:hAnsi="Arial" w:cs="Arial"/>
          <w:kern w:val="0"/>
          <w14:ligatures w14:val="none"/>
        </w:rPr>
        <w:t xml:space="preserve"> a care coordinator could improve communication and lower the possibility of missing updates, like the postponed medication change. </w:t>
      </w:r>
      <w:r w:rsidRPr="00114E4F">
        <w:rPr>
          <w:rFonts w:ascii="Arial" w:eastAsia="Times New Roman" w:hAnsi="Arial" w:cs="Arial"/>
          <w:kern w:val="0"/>
          <w14:ligatures w14:val="none"/>
        </w:rPr>
        <w:br/>
        <w:t>Collaborative working has drawbacks despite its advantages. Organizational silos, ambiguous roles, and inconsistent documentation are some of the obstacles noted by Thomson and Chatterjee (2024). These problems have the potential to lower the standard of care and postpone important choices. Standardized communication procedures, collaborative training sessions, and cultivating a mutually respectful culture are some strategies to combat them (Stepney and Callwood, 2006).</w:t>
      </w:r>
    </w:p>
    <w:p w14:paraId="3D200B35" w14:textId="1753F05D" w:rsidR="008E526B" w:rsidRDefault="00114E4F" w:rsidP="00114E4F">
      <w:pPr>
        <w:spacing w:after="0" w:line="360" w:lineRule="auto"/>
        <w:rPr>
          <w:rFonts w:ascii="Arial" w:eastAsia="Times New Roman" w:hAnsi="Arial" w:cs="Arial"/>
          <w:kern w:val="0"/>
          <w14:ligatures w14:val="none"/>
        </w:rPr>
      </w:pPr>
      <w:r w:rsidRPr="00114E4F">
        <w:rPr>
          <w:rFonts w:ascii="Arial" w:eastAsia="Times New Roman" w:hAnsi="Arial" w:cs="Arial"/>
          <w:kern w:val="0"/>
          <w14:ligatures w14:val="none"/>
        </w:rPr>
        <w:t>In the end, good teamwork guarantees that Mrs. Mann gets comprehensive support, attending to her emotional health, language demands, and physical recuperation. It turns disjointed care into a cohesive, adaptable system that puts safety and dignity first.</w:t>
      </w:r>
    </w:p>
    <w:p w14:paraId="627AF2BA" w14:textId="77777777" w:rsidR="008E526B" w:rsidRPr="008E526B" w:rsidRDefault="008E526B" w:rsidP="00114E4F">
      <w:pPr>
        <w:spacing w:after="0" w:line="360" w:lineRule="auto"/>
        <w:rPr>
          <w:rFonts w:ascii="Arial" w:eastAsia="Times New Roman" w:hAnsi="Arial" w:cs="Arial"/>
          <w:kern w:val="0"/>
          <w14:ligatures w14:val="none"/>
        </w:rPr>
      </w:pPr>
    </w:p>
    <w:p w14:paraId="2BB07285" w14:textId="46F3B7F9" w:rsidR="00114E4F" w:rsidRPr="008E526B" w:rsidRDefault="00791C7C" w:rsidP="00114E4F">
      <w:pPr>
        <w:spacing w:after="0" w:line="360" w:lineRule="auto"/>
        <w:rPr>
          <w:rFonts w:ascii="Arial" w:eastAsia="Times New Roman" w:hAnsi="Arial" w:cs="Arial"/>
          <w:kern w:val="0"/>
          <w:sz w:val="24"/>
          <w:szCs w:val="24"/>
          <w14:ligatures w14:val="none"/>
        </w:rPr>
      </w:pPr>
      <w:r w:rsidRPr="008E526B">
        <w:rPr>
          <w:rFonts w:ascii="Arial" w:eastAsia="Times New Roman" w:hAnsi="Arial" w:cs="Arial"/>
          <w:kern w:val="0"/>
          <w14:ligatures w14:val="none"/>
        </w:rPr>
        <w:t xml:space="preserve">                                                        </w:t>
      </w:r>
      <w:r w:rsidR="00114E4F" w:rsidRPr="008E526B">
        <w:rPr>
          <w:rFonts w:ascii="Arial" w:eastAsia="Times New Roman" w:hAnsi="Arial" w:cs="Arial"/>
          <w:kern w:val="0"/>
          <w:sz w:val="24"/>
          <w:szCs w:val="24"/>
          <w14:ligatures w14:val="none"/>
        </w:rPr>
        <w:t>Conclusion</w:t>
      </w:r>
    </w:p>
    <w:p w14:paraId="228DEA5B" w14:textId="77777777" w:rsidR="00791C7C" w:rsidRPr="008E526B" w:rsidRDefault="00791C7C" w:rsidP="00114E4F">
      <w:pPr>
        <w:spacing w:after="0" w:line="360" w:lineRule="auto"/>
        <w:rPr>
          <w:rFonts w:ascii="Arial" w:eastAsia="Times New Roman" w:hAnsi="Arial" w:cs="Arial"/>
          <w:kern w:val="0"/>
          <w14:ligatures w14:val="none"/>
        </w:rPr>
      </w:pPr>
    </w:p>
    <w:p w14:paraId="1AF375B4" w14:textId="116D43DF" w:rsidR="00D76721" w:rsidRPr="00D76721" w:rsidRDefault="00FC74A6" w:rsidP="00D76721">
      <w:pPr>
        <w:spacing w:line="360" w:lineRule="auto"/>
        <w:rPr>
          <w:rFonts w:ascii="Times New Roman" w:eastAsia="Times New Roman" w:hAnsi="Times New Roman" w:cs="Times New Roman"/>
          <w:kern w:val="0"/>
          <w:sz w:val="24"/>
          <w:szCs w:val="24"/>
          <w14:ligatures w14:val="none"/>
        </w:rPr>
      </w:pPr>
      <w:r w:rsidRPr="00FC74A6">
        <w:rPr>
          <w:rFonts w:ascii="Arial" w:eastAsia="Times New Roman" w:hAnsi="Arial" w:cs="Arial"/>
          <w:kern w:val="0"/>
          <w14:ligatures w14:val="none"/>
        </w:rPr>
        <w:t xml:space="preserve">The story of Mrs. Mann emphasizes how crucial it is for health and social care professionals to integrate teamwork, documentation, and communication. Effective communication guarantees that service users comprehend and participate in their care, especially when it is influenced by cultural sensitivity and supported by models such as Berlo's SMCR. Continuity, legal compliance, and professional accountability are protected by accurate record keeping, which is governed by the Data Protection Act of 2018 and professional standards like the NMC Code. Professionals can provide comprehensive, individualized support through collaborative working, which is bolstered by shared leadership and integrated care systems. </w:t>
      </w:r>
      <w:r w:rsidRPr="00FC74A6">
        <w:rPr>
          <w:rFonts w:ascii="Arial" w:eastAsia="Times New Roman" w:hAnsi="Arial" w:cs="Arial"/>
          <w:kern w:val="0"/>
          <w14:ligatures w14:val="none"/>
        </w:rPr>
        <w:br/>
        <w:t xml:space="preserve">The delayed medication adjustment episode highlights the dangers of fragmented practice and the necessity of strong systems. It serves as an example of how uneven paperwork and poor communication can jeopardize </w:t>
      </w:r>
      <w:r>
        <w:rPr>
          <w:rFonts w:ascii="Arial" w:eastAsia="Times New Roman" w:hAnsi="Arial" w:cs="Arial"/>
          <w:kern w:val="0"/>
          <w14:ligatures w14:val="none"/>
        </w:rPr>
        <w:t xml:space="preserve">or affect </w:t>
      </w:r>
      <w:r w:rsidRPr="00FC74A6">
        <w:rPr>
          <w:rFonts w:ascii="Arial" w:eastAsia="Times New Roman" w:hAnsi="Arial" w:cs="Arial"/>
          <w:kern w:val="0"/>
          <w14:ligatures w14:val="none"/>
        </w:rPr>
        <w:t xml:space="preserve">safety and </w:t>
      </w:r>
      <w:r>
        <w:rPr>
          <w:rFonts w:ascii="Arial" w:eastAsia="Times New Roman" w:hAnsi="Arial" w:cs="Arial"/>
          <w:kern w:val="0"/>
          <w14:ligatures w14:val="none"/>
        </w:rPr>
        <w:t>making</w:t>
      </w:r>
      <w:r w:rsidRPr="00FC74A6">
        <w:rPr>
          <w:rFonts w:ascii="Arial" w:eastAsia="Times New Roman" w:hAnsi="Arial" w:cs="Arial"/>
          <w:kern w:val="0"/>
          <w14:ligatures w14:val="none"/>
        </w:rPr>
        <w:t xml:space="preserve"> healing</w:t>
      </w:r>
      <w:r>
        <w:rPr>
          <w:rFonts w:ascii="Arial" w:eastAsia="Times New Roman" w:hAnsi="Arial" w:cs="Arial"/>
          <w:kern w:val="0"/>
          <w14:ligatures w14:val="none"/>
        </w:rPr>
        <w:t xml:space="preserve"> very elongated</w:t>
      </w:r>
      <w:r w:rsidRPr="00FC74A6">
        <w:rPr>
          <w:rFonts w:ascii="Arial" w:eastAsia="Times New Roman" w:hAnsi="Arial" w:cs="Arial"/>
          <w:kern w:val="0"/>
          <w14:ligatures w14:val="none"/>
        </w:rPr>
        <w:t>.</w:t>
      </w:r>
      <w:r w:rsidRPr="00FC74A6">
        <w:rPr>
          <w:rFonts w:ascii="Arial" w:hAnsi="Arial" w:cs="Arial"/>
        </w:rPr>
        <w:t xml:space="preserve"> </w:t>
      </w:r>
      <w:r w:rsidRPr="00FC74A6">
        <w:rPr>
          <w:rFonts w:ascii="Arial" w:eastAsia="Times New Roman" w:hAnsi="Arial" w:cs="Arial"/>
          <w:kern w:val="0"/>
          <w14:ligatures w14:val="none"/>
        </w:rPr>
        <w:t xml:space="preserve">Care providers can improve trust, safety, and person-centered results by implementing structured communication tactics, keeping transparent and secure records, and </w:t>
      </w:r>
      <w:r>
        <w:rPr>
          <w:rFonts w:ascii="Arial" w:eastAsia="Times New Roman" w:hAnsi="Arial" w:cs="Arial"/>
          <w:kern w:val="0"/>
          <w14:ligatures w14:val="none"/>
        </w:rPr>
        <w:t xml:space="preserve">as well </w:t>
      </w:r>
      <w:r w:rsidRPr="00FC74A6">
        <w:rPr>
          <w:rFonts w:ascii="Arial" w:eastAsia="Times New Roman" w:hAnsi="Arial" w:cs="Arial"/>
          <w:kern w:val="0"/>
          <w14:ligatures w14:val="none"/>
        </w:rPr>
        <w:t xml:space="preserve">encouraging multi-agency collaboration. </w:t>
      </w:r>
      <w:r w:rsidRPr="00FC74A6">
        <w:rPr>
          <w:rFonts w:ascii="Arial" w:eastAsia="Times New Roman" w:hAnsi="Arial" w:cs="Arial"/>
          <w:kern w:val="0"/>
          <w14:ligatures w14:val="none"/>
        </w:rPr>
        <w:br/>
      </w:r>
      <w:r w:rsidRPr="00D76721">
        <w:rPr>
          <w:rFonts w:ascii="Arial" w:eastAsia="Times New Roman" w:hAnsi="Arial" w:cs="Arial"/>
          <w:kern w:val="0"/>
          <w14:ligatures w14:val="none"/>
        </w:rPr>
        <w:t>In the end, this paper emphasizes how important it is for social workers and health care providers to match their daily work with professional, ethical, and legal frameworks. In addition to enhancing service delivery, doing this guarantees that people like Mrs. Mann receive treatment that is considerate, inclusive, and successful in all aspects of wellbeing.</w:t>
      </w:r>
      <w:r w:rsidR="00D76721" w:rsidRPr="00D76721">
        <w:rPr>
          <w:rFonts w:ascii="Arial" w:hAnsi="Arial" w:cs="Arial"/>
        </w:rPr>
        <w:t xml:space="preserve"> </w:t>
      </w:r>
      <w:r w:rsidR="00D76721" w:rsidRPr="00D76721">
        <w:rPr>
          <w:rFonts w:ascii="Arial" w:eastAsia="Times New Roman" w:hAnsi="Arial" w:cs="Arial"/>
          <w:kern w:val="0"/>
          <w14:ligatures w14:val="none"/>
        </w:rPr>
        <w:t>This story also highlights the importance of reflective practice and ongoing development. Professionals in health and social care must continue to be watchful, flexible, and dedicated to moral principles. They can guarantee that people like Mrs. Mann receive care that is considerate, inclusive, and successful in all aspects of wellbeing by incorporating these ideas into daily operations</w:t>
      </w:r>
      <w:r w:rsidR="00D76721" w:rsidRPr="00D76721">
        <w:rPr>
          <w:rFonts w:ascii="Times New Roman" w:eastAsia="Times New Roman" w:hAnsi="Times New Roman" w:cs="Times New Roman"/>
          <w:kern w:val="0"/>
          <w:sz w:val="24"/>
          <w:szCs w:val="24"/>
          <w14:ligatures w14:val="none"/>
        </w:rPr>
        <w:t>.</w:t>
      </w:r>
    </w:p>
    <w:p w14:paraId="38C3358D" w14:textId="08F7470C" w:rsidR="00FC74A6" w:rsidRPr="00FC74A6" w:rsidRDefault="00FC74A6" w:rsidP="00FC74A6">
      <w:pPr>
        <w:spacing w:line="360" w:lineRule="auto"/>
        <w:rPr>
          <w:rFonts w:ascii="Arial" w:eastAsia="Times New Roman" w:hAnsi="Arial" w:cs="Arial"/>
          <w:kern w:val="0"/>
          <w14:ligatures w14:val="none"/>
        </w:rPr>
      </w:pPr>
    </w:p>
    <w:p w14:paraId="37E993BF" w14:textId="33EA479A" w:rsidR="00FC74A6" w:rsidRPr="00FC74A6" w:rsidRDefault="00FC74A6" w:rsidP="00FC74A6">
      <w:pPr>
        <w:spacing w:after="0" w:line="240" w:lineRule="auto"/>
        <w:rPr>
          <w:rFonts w:ascii="Times New Roman" w:eastAsia="Times New Roman" w:hAnsi="Times New Roman" w:cs="Times New Roman"/>
          <w:kern w:val="0"/>
          <w:sz w:val="24"/>
          <w:szCs w:val="24"/>
          <w14:ligatures w14:val="none"/>
        </w:rPr>
      </w:pPr>
    </w:p>
    <w:p w14:paraId="68469B90" w14:textId="5289C969" w:rsidR="00962E75" w:rsidRPr="008E526B" w:rsidRDefault="00962E75" w:rsidP="00114E4F">
      <w:pPr>
        <w:spacing w:after="0" w:line="360" w:lineRule="auto"/>
        <w:rPr>
          <w:rFonts w:ascii="Arial" w:eastAsia="Times New Roman" w:hAnsi="Arial" w:cs="Arial"/>
          <w:kern w:val="0"/>
          <w14:ligatures w14:val="none"/>
        </w:rPr>
      </w:pPr>
    </w:p>
    <w:p w14:paraId="0CD59E44" w14:textId="77777777" w:rsidR="00791C7C" w:rsidRPr="008E526B" w:rsidRDefault="00791C7C" w:rsidP="00114E4F">
      <w:pPr>
        <w:spacing w:after="0" w:line="360" w:lineRule="auto"/>
        <w:rPr>
          <w:rFonts w:ascii="Arial" w:eastAsia="Times New Roman" w:hAnsi="Arial" w:cs="Arial"/>
          <w:kern w:val="0"/>
          <w14:ligatures w14:val="none"/>
        </w:rPr>
      </w:pPr>
    </w:p>
    <w:p w14:paraId="055C0436" w14:textId="77777777" w:rsidR="00791C7C" w:rsidRPr="008E526B" w:rsidRDefault="00791C7C" w:rsidP="00114E4F">
      <w:pPr>
        <w:spacing w:after="0" w:line="360" w:lineRule="auto"/>
        <w:rPr>
          <w:rFonts w:ascii="Arial" w:eastAsia="Times New Roman" w:hAnsi="Arial" w:cs="Arial"/>
          <w:kern w:val="0"/>
          <w14:ligatures w14:val="none"/>
        </w:rPr>
      </w:pPr>
    </w:p>
    <w:p w14:paraId="294C3DE0" w14:textId="77777777" w:rsidR="00791C7C" w:rsidRPr="008E526B" w:rsidRDefault="00791C7C" w:rsidP="00114E4F">
      <w:pPr>
        <w:spacing w:after="0" w:line="360" w:lineRule="auto"/>
        <w:rPr>
          <w:rFonts w:ascii="Arial" w:eastAsia="Times New Roman" w:hAnsi="Arial" w:cs="Arial"/>
          <w:kern w:val="0"/>
          <w14:ligatures w14:val="none"/>
        </w:rPr>
      </w:pPr>
    </w:p>
    <w:p w14:paraId="1288CF67" w14:textId="77777777" w:rsidR="00791C7C" w:rsidRPr="008E526B" w:rsidRDefault="00791C7C" w:rsidP="00114E4F">
      <w:pPr>
        <w:spacing w:after="0" w:line="360" w:lineRule="auto"/>
        <w:rPr>
          <w:rFonts w:ascii="Arial" w:eastAsia="Times New Roman" w:hAnsi="Arial" w:cs="Arial"/>
          <w:kern w:val="0"/>
          <w14:ligatures w14:val="none"/>
        </w:rPr>
      </w:pPr>
    </w:p>
    <w:p w14:paraId="04D5C1C9" w14:textId="77777777" w:rsidR="00791C7C" w:rsidRPr="008E526B" w:rsidRDefault="00791C7C" w:rsidP="00114E4F">
      <w:pPr>
        <w:spacing w:after="0" w:line="360" w:lineRule="auto"/>
        <w:rPr>
          <w:rFonts w:ascii="Arial" w:eastAsia="Times New Roman" w:hAnsi="Arial" w:cs="Arial"/>
          <w:kern w:val="0"/>
          <w14:ligatures w14:val="none"/>
        </w:rPr>
      </w:pPr>
    </w:p>
    <w:p w14:paraId="1E73E403" w14:textId="77777777" w:rsidR="00791C7C" w:rsidRPr="008E526B" w:rsidRDefault="00791C7C" w:rsidP="00791C7C">
      <w:pPr>
        <w:rPr>
          <w:rFonts w:ascii="Arial" w:hAnsi="Arial" w:cs="Arial"/>
        </w:rPr>
      </w:pPr>
    </w:p>
    <w:p w14:paraId="3D5BF291" w14:textId="5474DBE9" w:rsidR="00962E75" w:rsidRPr="008E526B" w:rsidRDefault="00791C7C" w:rsidP="00791C7C">
      <w:pPr>
        <w:rPr>
          <w:rFonts w:ascii="Arial" w:hAnsi="Arial" w:cs="Arial"/>
          <w:sz w:val="24"/>
          <w:szCs w:val="24"/>
        </w:rPr>
      </w:pPr>
      <w:r w:rsidRPr="008E526B">
        <w:rPr>
          <w:rFonts w:ascii="Arial" w:hAnsi="Arial" w:cs="Arial"/>
        </w:rPr>
        <w:t xml:space="preserve">                                                  </w:t>
      </w:r>
      <w:r w:rsidR="00962E75" w:rsidRPr="008E526B">
        <w:rPr>
          <w:rFonts w:ascii="Arial" w:hAnsi="Arial" w:cs="Arial"/>
          <w:sz w:val="24"/>
          <w:szCs w:val="24"/>
        </w:rPr>
        <w:t>References</w:t>
      </w:r>
    </w:p>
    <w:p w14:paraId="2CF6B8C3" w14:textId="0A95B22E" w:rsidR="00791C7C" w:rsidRPr="002974CB" w:rsidRDefault="00791C7C" w:rsidP="002974CB">
      <w:pPr>
        <w:numPr>
          <w:ilvl w:val="0"/>
          <w:numId w:val="1"/>
        </w:numPr>
        <w:spacing w:before="100" w:beforeAutospacing="1" w:after="100" w:afterAutospacing="1" w:line="360" w:lineRule="auto"/>
        <w:rPr>
          <w:rFonts w:ascii="Arial" w:eastAsia="Times New Roman" w:hAnsi="Arial" w:cs="Arial"/>
          <w:kern w:val="0"/>
          <w:sz w:val="24"/>
          <w:szCs w:val="24"/>
          <w14:ligatures w14:val="none"/>
        </w:rPr>
      </w:pPr>
      <w:r w:rsidRPr="002974CB">
        <w:rPr>
          <w:rFonts w:ascii="Arial" w:hAnsi="Arial" w:cs="Arial"/>
          <w:color w:val="222222"/>
          <w:sz w:val="24"/>
          <w:szCs w:val="24"/>
          <w:shd w:val="clear" w:color="auto" w:fill="FFFFFF"/>
        </w:rPr>
        <w:t>Berlo, D.K., 1960. The process of communication. Nueva York.</w:t>
      </w:r>
    </w:p>
    <w:p w14:paraId="3338FA02" w14:textId="77777777" w:rsidR="00962E75" w:rsidRPr="002974CB" w:rsidRDefault="00962E75" w:rsidP="002974CB">
      <w:pPr>
        <w:numPr>
          <w:ilvl w:val="0"/>
          <w:numId w:val="1"/>
        </w:numPr>
        <w:spacing w:before="100" w:beforeAutospacing="1" w:after="100" w:afterAutospacing="1" w:line="360" w:lineRule="auto"/>
        <w:rPr>
          <w:rFonts w:ascii="Arial" w:eastAsia="Times New Roman" w:hAnsi="Arial" w:cs="Arial"/>
          <w:kern w:val="0"/>
          <w:sz w:val="24"/>
          <w:szCs w:val="24"/>
          <w14:ligatures w14:val="none"/>
        </w:rPr>
      </w:pPr>
      <w:r w:rsidRPr="002974CB">
        <w:rPr>
          <w:rFonts w:ascii="Arial" w:eastAsia="Times New Roman" w:hAnsi="Arial" w:cs="Arial"/>
          <w:kern w:val="0"/>
          <w:sz w:val="24"/>
          <w:szCs w:val="24"/>
          <w14:ligatures w14:val="none"/>
        </w:rPr>
        <w:t xml:space="preserve">Care Learning (2025) </w:t>
      </w:r>
      <w:r w:rsidRPr="002974CB">
        <w:rPr>
          <w:rFonts w:ascii="Arial" w:eastAsia="Times New Roman" w:hAnsi="Arial" w:cs="Arial"/>
          <w:i/>
          <w:iCs/>
          <w:kern w:val="0"/>
          <w:sz w:val="24"/>
          <w:szCs w:val="24"/>
          <w14:ligatures w14:val="none"/>
        </w:rPr>
        <w:t>A Guide to the Data Protection Act 2018 in Health and Social Care</w:t>
      </w:r>
      <w:r w:rsidRPr="002974CB">
        <w:rPr>
          <w:rFonts w:ascii="Arial" w:eastAsia="Times New Roman" w:hAnsi="Arial" w:cs="Arial"/>
          <w:kern w:val="0"/>
          <w:sz w:val="24"/>
          <w:szCs w:val="24"/>
          <w14:ligatures w14:val="none"/>
        </w:rPr>
        <w:t xml:space="preserve">. Available at: </w:t>
      </w:r>
      <w:hyperlink r:id="rId5" w:history="1">
        <w:r w:rsidRPr="002974CB">
          <w:rPr>
            <w:rFonts w:ascii="Arial" w:eastAsia="Times New Roman" w:hAnsi="Arial" w:cs="Arial"/>
            <w:color w:val="0000FF"/>
            <w:kern w:val="0"/>
            <w:sz w:val="24"/>
            <w:szCs w:val="24"/>
            <w:u w:val="single"/>
            <w14:ligatures w14:val="none"/>
          </w:rPr>
          <w:t>https://carelearning.org.uk/blog/data-protection-and-gdpr/data-protection-act-2018-in-health-and-social-care/</w:t>
        </w:r>
      </w:hyperlink>
      <w:r w:rsidRPr="002974CB">
        <w:rPr>
          <w:rFonts w:ascii="Arial" w:eastAsia="Times New Roman" w:hAnsi="Arial" w:cs="Arial"/>
          <w:kern w:val="0"/>
          <w:sz w:val="24"/>
          <w:szCs w:val="24"/>
          <w14:ligatures w14:val="none"/>
        </w:rPr>
        <w:t xml:space="preserve"> (Accessed: 6 November 2025).</w:t>
      </w:r>
    </w:p>
    <w:p w14:paraId="5BD9480C" w14:textId="64F4970D" w:rsidR="00791C7C" w:rsidRPr="002974CB" w:rsidRDefault="00962E75" w:rsidP="002974CB">
      <w:pPr>
        <w:numPr>
          <w:ilvl w:val="0"/>
          <w:numId w:val="1"/>
        </w:numPr>
        <w:spacing w:before="100" w:beforeAutospacing="1" w:after="100" w:afterAutospacing="1" w:line="360" w:lineRule="auto"/>
        <w:rPr>
          <w:rFonts w:ascii="Arial" w:eastAsia="Times New Roman" w:hAnsi="Arial" w:cs="Arial"/>
          <w:kern w:val="0"/>
          <w:sz w:val="24"/>
          <w:szCs w:val="24"/>
          <w14:ligatures w14:val="none"/>
        </w:rPr>
      </w:pPr>
      <w:r w:rsidRPr="002974CB">
        <w:rPr>
          <w:rFonts w:ascii="Arial" w:eastAsia="Times New Roman" w:hAnsi="Arial" w:cs="Arial"/>
          <w:kern w:val="0"/>
          <w:sz w:val="24"/>
          <w:szCs w:val="24"/>
          <w14:ligatures w14:val="none"/>
        </w:rPr>
        <w:t xml:space="preserve">CQC (2024) </w:t>
      </w:r>
      <w:r w:rsidRPr="002974CB">
        <w:rPr>
          <w:rFonts w:ascii="Arial" w:eastAsia="Times New Roman" w:hAnsi="Arial" w:cs="Arial"/>
          <w:i/>
          <w:iCs/>
          <w:kern w:val="0"/>
          <w:sz w:val="24"/>
          <w:szCs w:val="24"/>
          <w14:ligatures w14:val="none"/>
        </w:rPr>
        <w:t>Sources of best practice and guidance</w:t>
      </w:r>
      <w:r w:rsidRPr="002974CB">
        <w:rPr>
          <w:rFonts w:ascii="Arial" w:eastAsia="Times New Roman" w:hAnsi="Arial" w:cs="Arial"/>
          <w:kern w:val="0"/>
          <w:sz w:val="24"/>
          <w:szCs w:val="24"/>
          <w14:ligatures w14:val="none"/>
        </w:rPr>
        <w:t xml:space="preserve">. Available at: </w:t>
      </w:r>
      <w:hyperlink r:id="rId6" w:history="1">
        <w:r w:rsidRPr="002974CB">
          <w:rPr>
            <w:rFonts w:ascii="Arial" w:eastAsia="Times New Roman" w:hAnsi="Arial" w:cs="Arial"/>
            <w:color w:val="0000FF"/>
            <w:kern w:val="0"/>
            <w:sz w:val="24"/>
            <w:szCs w:val="24"/>
            <w:u w:val="single"/>
            <w14:ligatures w14:val="none"/>
          </w:rPr>
          <w:t>https://www.cqc.org.uk/guidance-providers/adult-social-care/digital-record-systems-adult-social-care-services/best-practice-guidance</w:t>
        </w:r>
      </w:hyperlink>
      <w:r w:rsidRPr="002974CB">
        <w:rPr>
          <w:rFonts w:ascii="Arial" w:eastAsia="Times New Roman" w:hAnsi="Arial" w:cs="Arial"/>
          <w:kern w:val="0"/>
          <w:sz w:val="24"/>
          <w:szCs w:val="24"/>
          <w14:ligatures w14:val="none"/>
        </w:rPr>
        <w:t xml:space="preserve"> (Accessed: </w:t>
      </w:r>
      <w:r w:rsidR="00791C7C" w:rsidRPr="002974CB">
        <w:rPr>
          <w:rFonts w:ascii="Arial" w:eastAsia="Times New Roman" w:hAnsi="Arial" w:cs="Arial"/>
          <w:kern w:val="0"/>
          <w:sz w:val="24"/>
          <w:szCs w:val="24"/>
          <w14:ligatures w14:val="none"/>
        </w:rPr>
        <w:t>2</w:t>
      </w:r>
      <w:r w:rsidRPr="002974CB">
        <w:rPr>
          <w:rFonts w:ascii="Arial" w:eastAsia="Times New Roman" w:hAnsi="Arial" w:cs="Arial"/>
          <w:kern w:val="0"/>
          <w:sz w:val="24"/>
          <w:szCs w:val="24"/>
          <w14:ligatures w14:val="none"/>
        </w:rPr>
        <w:t xml:space="preserve"> November 2025).</w:t>
      </w:r>
    </w:p>
    <w:p w14:paraId="5CBAE177" w14:textId="367DD67B" w:rsidR="00791C7C" w:rsidRPr="002974CB" w:rsidRDefault="00791C7C" w:rsidP="002974CB">
      <w:pPr>
        <w:numPr>
          <w:ilvl w:val="0"/>
          <w:numId w:val="1"/>
        </w:numPr>
        <w:spacing w:before="100" w:beforeAutospacing="1" w:after="100" w:afterAutospacing="1" w:line="360" w:lineRule="auto"/>
        <w:rPr>
          <w:rFonts w:ascii="Arial" w:eastAsia="Times New Roman" w:hAnsi="Arial" w:cs="Arial"/>
          <w:kern w:val="0"/>
          <w:sz w:val="24"/>
          <w:szCs w:val="24"/>
          <w14:ligatures w14:val="none"/>
        </w:rPr>
      </w:pPr>
      <w:r w:rsidRPr="002974CB">
        <w:rPr>
          <w:rFonts w:ascii="Arial" w:hAnsi="Arial" w:cs="Arial"/>
          <w:color w:val="222222"/>
          <w:sz w:val="24"/>
          <w:szCs w:val="24"/>
          <w:shd w:val="clear" w:color="auto" w:fill="FFFFFF"/>
        </w:rPr>
        <w:t>Fox, S., McAllum, K. and Mikkola, L., 2025. </w:t>
      </w:r>
      <w:r w:rsidRPr="002974CB">
        <w:rPr>
          <w:rFonts w:ascii="Arial" w:hAnsi="Arial" w:cs="Arial"/>
          <w:i/>
          <w:iCs/>
          <w:color w:val="222222"/>
          <w:sz w:val="24"/>
          <w:szCs w:val="24"/>
          <w:shd w:val="clear" w:color="auto" w:fill="FFFFFF"/>
        </w:rPr>
        <w:t>Interprofessional Communication in Health and Social Care: Theoretical Perspectives on Practical Realities</w:t>
      </w:r>
      <w:r w:rsidRPr="002974CB">
        <w:rPr>
          <w:rFonts w:ascii="Arial" w:hAnsi="Arial" w:cs="Arial"/>
          <w:color w:val="222222"/>
          <w:sz w:val="24"/>
          <w:szCs w:val="24"/>
          <w:shd w:val="clear" w:color="auto" w:fill="FFFFFF"/>
        </w:rPr>
        <w:t> (p. 289). Springer Nature.</w:t>
      </w:r>
    </w:p>
    <w:p w14:paraId="1F298668" w14:textId="2927F88F" w:rsidR="008E526B" w:rsidRPr="002974CB" w:rsidRDefault="008E526B" w:rsidP="002974CB">
      <w:pPr>
        <w:numPr>
          <w:ilvl w:val="0"/>
          <w:numId w:val="1"/>
        </w:numPr>
        <w:spacing w:before="100" w:beforeAutospacing="1" w:after="100" w:afterAutospacing="1" w:line="360" w:lineRule="auto"/>
        <w:rPr>
          <w:rFonts w:ascii="Arial" w:eastAsia="Times New Roman" w:hAnsi="Arial" w:cs="Arial"/>
          <w:kern w:val="0"/>
          <w:sz w:val="24"/>
          <w:szCs w:val="24"/>
          <w14:ligatures w14:val="none"/>
        </w:rPr>
      </w:pPr>
      <w:r w:rsidRPr="002974CB">
        <w:rPr>
          <w:rFonts w:ascii="Arial" w:hAnsi="Arial" w:cs="Arial"/>
          <w:color w:val="222222"/>
          <w:sz w:val="24"/>
          <w:szCs w:val="24"/>
          <w:shd w:val="clear" w:color="auto" w:fill="FFFFFF"/>
        </w:rPr>
        <w:t>Moss, B., 2017. </w:t>
      </w:r>
      <w:r w:rsidRPr="002974CB">
        <w:rPr>
          <w:rFonts w:ascii="Arial" w:hAnsi="Arial" w:cs="Arial"/>
          <w:i/>
          <w:iCs/>
          <w:color w:val="222222"/>
          <w:sz w:val="24"/>
          <w:szCs w:val="24"/>
          <w:shd w:val="clear" w:color="auto" w:fill="FFFFFF"/>
        </w:rPr>
        <w:t>Communication skills in health and social care</w:t>
      </w:r>
      <w:r w:rsidRPr="002974CB">
        <w:rPr>
          <w:rFonts w:ascii="Arial" w:hAnsi="Arial" w:cs="Arial"/>
          <w:color w:val="222222"/>
          <w:sz w:val="24"/>
          <w:szCs w:val="24"/>
          <w:shd w:val="clear" w:color="auto" w:fill="FFFFFF"/>
        </w:rPr>
        <w:t>. Sage.</w:t>
      </w:r>
    </w:p>
    <w:p w14:paraId="67653001" w14:textId="1B87F408" w:rsidR="008E526B" w:rsidRPr="002974CB" w:rsidRDefault="00962E75" w:rsidP="002974CB">
      <w:pPr>
        <w:numPr>
          <w:ilvl w:val="0"/>
          <w:numId w:val="1"/>
        </w:numPr>
        <w:spacing w:before="100" w:beforeAutospacing="1" w:after="100" w:afterAutospacing="1" w:line="360" w:lineRule="auto"/>
        <w:rPr>
          <w:rFonts w:ascii="Arial" w:eastAsia="Times New Roman" w:hAnsi="Arial" w:cs="Arial"/>
          <w:kern w:val="0"/>
          <w:sz w:val="24"/>
          <w:szCs w:val="24"/>
          <w14:ligatures w14:val="none"/>
        </w:rPr>
      </w:pPr>
      <w:r w:rsidRPr="002974CB">
        <w:rPr>
          <w:rFonts w:ascii="Arial" w:eastAsia="Times New Roman" w:hAnsi="Arial" w:cs="Arial"/>
          <w:kern w:val="0"/>
          <w:sz w:val="24"/>
          <w:szCs w:val="24"/>
          <w14:ligatures w14:val="none"/>
        </w:rPr>
        <w:t>Moore, J., Elliott, I.C. and Hesselgreaves, H. (2023) ‘</w:t>
      </w:r>
      <w:r w:rsidR="008E526B" w:rsidRPr="002974CB">
        <w:rPr>
          <w:rFonts w:ascii="Arial" w:eastAsia="Times New Roman" w:hAnsi="Arial" w:cs="Arial"/>
          <w:kern w:val="0"/>
          <w:sz w:val="24"/>
          <w:szCs w:val="24"/>
          <w14:ligatures w14:val="none"/>
        </w:rPr>
        <w:t>C</w:t>
      </w:r>
      <w:r w:rsidRPr="002974CB">
        <w:rPr>
          <w:rFonts w:ascii="Arial" w:eastAsia="Times New Roman" w:hAnsi="Arial" w:cs="Arial"/>
          <w:kern w:val="0"/>
          <w:sz w:val="24"/>
          <w:szCs w:val="24"/>
          <w14:ligatures w14:val="none"/>
        </w:rPr>
        <w:t xml:space="preserve">ollaborative leadership in integrated care systems: creating leadership for the common good’, </w:t>
      </w:r>
      <w:r w:rsidRPr="002974CB">
        <w:rPr>
          <w:rFonts w:ascii="Arial" w:eastAsia="Times New Roman" w:hAnsi="Arial" w:cs="Arial"/>
          <w:i/>
          <w:iCs/>
          <w:kern w:val="0"/>
          <w:sz w:val="24"/>
          <w:szCs w:val="24"/>
          <w14:ligatures w14:val="none"/>
        </w:rPr>
        <w:t>Journal of Change Management</w:t>
      </w:r>
      <w:r w:rsidRPr="002974CB">
        <w:rPr>
          <w:rFonts w:ascii="Arial" w:eastAsia="Times New Roman" w:hAnsi="Arial" w:cs="Arial"/>
          <w:kern w:val="0"/>
          <w:sz w:val="24"/>
          <w:szCs w:val="24"/>
          <w14:ligatures w14:val="none"/>
        </w:rPr>
        <w:t xml:space="preserve">, 23(4), pp. 358–373. </w:t>
      </w:r>
      <w:hyperlink r:id="rId7" w:history="1">
        <w:r w:rsidRPr="002974CB">
          <w:rPr>
            <w:rFonts w:ascii="Arial" w:eastAsia="Times New Roman" w:hAnsi="Arial" w:cs="Arial"/>
            <w:color w:val="0000FF"/>
            <w:kern w:val="0"/>
            <w:sz w:val="24"/>
            <w:szCs w:val="24"/>
            <w:u w:val="single"/>
            <w14:ligatures w14:val="none"/>
          </w:rPr>
          <w:t>https://doi.org/10.1080/14697017.2023.2261126</w:t>
        </w:r>
      </w:hyperlink>
    </w:p>
    <w:p w14:paraId="172283C8" w14:textId="77777777" w:rsidR="00962E75" w:rsidRPr="002974CB" w:rsidRDefault="00962E75" w:rsidP="002974CB">
      <w:pPr>
        <w:numPr>
          <w:ilvl w:val="0"/>
          <w:numId w:val="1"/>
        </w:numPr>
        <w:spacing w:before="100" w:beforeAutospacing="1" w:after="100" w:afterAutospacing="1" w:line="360" w:lineRule="auto"/>
        <w:rPr>
          <w:rFonts w:ascii="Arial" w:eastAsia="Times New Roman" w:hAnsi="Arial" w:cs="Arial"/>
          <w:kern w:val="0"/>
          <w:sz w:val="24"/>
          <w:szCs w:val="24"/>
          <w14:ligatures w14:val="none"/>
        </w:rPr>
      </w:pPr>
      <w:r w:rsidRPr="002974CB">
        <w:rPr>
          <w:rFonts w:ascii="Arial" w:eastAsia="Times New Roman" w:hAnsi="Arial" w:cs="Arial"/>
          <w:kern w:val="0"/>
          <w:sz w:val="24"/>
          <w:szCs w:val="24"/>
          <w14:ligatures w14:val="none"/>
        </w:rPr>
        <w:t xml:space="preserve">National Data Guardian (2020) </w:t>
      </w:r>
      <w:r w:rsidRPr="002974CB">
        <w:rPr>
          <w:rFonts w:ascii="Arial" w:eastAsia="Times New Roman" w:hAnsi="Arial" w:cs="Arial"/>
          <w:i/>
          <w:iCs/>
          <w:kern w:val="0"/>
          <w:sz w:val="24"/>
          <w:szCs w:val="24"/>
          <w14:ligatures w14:val="none"/>
        </w:rPr>
        <w:t>The Caldicott Principles</w:t>
      </w:r>
      <w:r w:rsidRPr="002974CB">
        <w:rPr>
          <w:rFonts w:ascii="Arial" w:eastAsia="Times New Roman" w:hAnsi="Arial" w:cs="Arial"/>
          <w:kern w:val="0"/>
          <w:sz w:val="24"/>
          <w:szCs w:val="24"/>
          <w14:ligatures w14:val="none"/>
        </w:rPr>
        <w:t xml:space="preserve">. Available at: </w:t>
      </w:r>
      <w:hyperlink r:id="rId8" w:history="1">
        <w:r w:rsidRPr="002974CB">
          <w:rPr>
            <w:rFonts w:ascii="Arial" w:eastAsia="Times New Roman" w:hAnsi="Arial" w:cs="Arial"/>
            <w:color w:val="0000FF"/>
            <w:kern w:val="0"/>
            <w:sz w:val="24"/>
            <w:szCs w:val="24"/>
            <w:u w:val="single"/>
            <w14:ligatures w14:val="none"/>
          </w:rPr>
          <w:t>https://www.gov.uk/government/publications/the-caldicott-principles</w:t>
        </w:r>
      </w:hyperlink>
      <w:r w:rsidRPr="002974CB">
        <w:rPr>
          <w:rFonts w:ascii="Arial" w:eastAsia="Times New Roman" w:hAnsi="Arial" w:cs="Arial"/>
          <w:kern w:val="0"/>
          <w:sz w:val="24"/>
          <w:szCs w:val="24"/>
          <w14:ligatures w14:val="none"/>
        </w:rPr>
        <w:t xml:space="preserve"> (Accessed: 6 November 2025).</w:t>
      </w:r>
    </w:p>
    <w:p w14:paraId="22263DAA" w14:textId="77777777" w:rsidR="00962E75" w:rsidRPr="002974CB" w:rsidRDefault="00962E75" w:rsidP="002974CB">
      <w:pPr>
        <w:numPr>
          <w:ilvl w:val="0"/>
          <w:numId w:val="1"/>
        </w:numPr>
        <w:spacing w:before="100" w:beforeAutospacing="1" w:after="100" w:afterAutospacing="1" w:line="360" w:lineRule="auto"/>
        <w:rPr>
          <w:rFonts w:ascii="Arial" w:eastAsia="Times New Roman" w:hAnsi="Arial" w:cs="Arial"/>
          <w:kern w:val="0"/>
          <w:sz w:val="24"/>
          <w:szCs w:val="24"/>
          <w14:ligatures w14:val="none"/>
        </w:rPr>
      </w:pPr>
      <w:r w:rsidRPr="002974CB">
        <w:rPr>
          <w:rFonts w:ascii="Arial" w:eastAsia="Times New Roman" w:hAnsi="Arial" w:cs="Arial"/>
          <w:kern w:val="0"/>
          <w:sz w:val="24"/>
          <w:szCs w:val="24"/>
          <w14:ligatures w14:val="none"/>
        </w:rPr>
        <w:t xml:space="preserve">NHS England (2025) </w:t>
      </w:r>
      <w:r w:rsidRPr="002974CB">
        <w:rPr>
          <w:rFonts w:ascii="Arial" w:eastAsia="Times New Roman" w:hAnsi="Arial" w:cs="Arial"/>
          <w:i/>
          <w:iCs/>
          <w:kern w:val="0"/>
          <w:sz w:val="24"/>
          <w:szCs w:val="24"/>
          <w14:ligatures w14:val="none"/>
        </w:rPr>
        <w:t>High Quality Patient Records</w:t>
      </w:r>
      <w:r w:rsidRPr="002974CB">
        <w:rPr>
          <w:rFonts w:ascii="Arial" w:eastAsia="Times New Roman" w:hAnsi="Arial" w:cs="Arial"/>
          <w:kern w:val="0"/>
          <w:sz w:val="24"/>
          <w:szCs w:val="24"/>
          <w14:ligatures w14:val="none"/>
        </w:rPr>
        <w:t xml:space="preserve">. Available at: </w:t>
      </w:r>
      <w:hyperlink r:id="rId9" w:history="1">
        <w:r w:rsidRPr="002974CB">
          <w:rPr>
            <w:rFonts w:ascii="Arial" w:eastAsia="Times New Roman" w:hAnsi="Arial" w:cs="Arial"/>
            <w:color w:val="0000FF"/>
            <w:kern w:val="0"/>
            <w:sz w:val="24"/>
            <w:szCs w:val="24"/>
            <w:u w:val="single"/>
            <w14:ligatures w14:val="none"/>
          </w:rPr>
          <w:t>https://www.england.nhs.uk/long-read/high-quality-patient-records/</w:t>
        </w:r>
      </w:hyperlink>
      <w:r w:rsidRPr="002974CB">
        <w:rPr>
          <w:rFonts w:ascii="Arial" w:eastAsia="Times New Roman" w:hAnsi="Arial" w:cs="Arial"/>
          <w:kern w:val="0"/>
          <w:sz w:val="24"/>
          <w:szCs w:val="24"/>
          <w14:ligatures w14:val="none"/>
        </w:rPr>
        <w:t xml:space="preserve"> (Accessed: 6 November 2025).</w:t>
      </w:r>
    </w:p>
    <w:p w14:paraId="205AEAD0" w14:textId="6C58CAFA" w:rsidR="008E526B" w:rsidRPr="002974CB" w:rsidRDefault="00962E75" w:rsidP="002974CB">
      <w:pPr>
        <w:numPr>
          <w:ilvl w:val="0"/>
          <w:numId w:val="1"/>
        </w:numPr>
        <w:spacing w:before="100" w:beforeAutospacing="1" w:after="100" w:afterAutospacing="1" w:line="360" w:lineRule="auto"/>
        <w:rPr>
          <w:rFonts w:ascii="Arial" w:eastAsia="Times New Roman" w:hAnsi="Arial" w:cs="Arial"/>
          <w:kern w:val="0"/>
          <w:sz w:val="24"/>
          <w:szCs w:val="24"/>
          <w14:ligatures w14:val="none"/>
        </w:rPr>
      </w:pPr>
      <w:r w:rsidRPr="002974CB">
        <w:rPr>
          <w:rFonts w:ascii="Arial" w:eastAsia="Times New Roman" w:hAnsi="Arial" w:cs="Arial"/>
          <w:kern w:val="0"/>
          <w:sz w:val="24"/>
          <w:szCs w:val="24"/>
          <w14:ligatures w14:val="none"/>
        </w:rPr>
        <w:t xml:space="preserve">Santa, K. et al. (2025) ‘Collaborative networks in community-based health and social care services: insights from Blackpool and the Fylde Coast (United Kingdom)’, </w:t>
      </w:r>
      <w:r w:rsidRPr="002974CB">
        <w:rPr>
          <w:rFonts w:ascii="Arial" w:eastAsia="Times New Roman" w:hAnsi="Arial" w:cs="Arial"/>
          <w:i/>
          <w:iCs/>
          <w:kern w:val="0"/>
          <w:sz w:val="24"/>
          <w:szCs w:val="24"/>
          <w14:ligatures w14:val="none"/>
        </w:rPr>
        <w:t>Health Research Policy and Systems</w:t>
      </w:r>
      <w:r w:rsidRPr="002974CB">
        <w:rPr>
          <w:rFonts w:ascii="Arial" w:eastAsia="Times New Roman" w:hAnsi="Arial" w:cs="Arial"/>
          <w:kern w:val="0"/>
          <w:sz w:val="24"/>
          <w:szCs w:val="24"/>
          <w14:ligatures w14:val="none"/>
        </w:rPr>
        <w:t xml:space="preserve">, 23(35). </w:t>
      </w:r>
      <w:hyperlink r:id="rId10" w:history="1">
        <w:r w:rsidRPr="002974CB">
          <w:rPr>
            <w:rFonts w:ascii="Arial" w:eastAsia="Times New Roman" w:hAnsi="Arial" w:cs="Arial"/>
            <w:color w:val="0000FF"/>
            <w:kern w:val="0"/>
            <w:sz w:val="24"/>
            <w:szCs w:val="24"/>
            <w:u w:val="single"/>
            <w14:ligatures w14:val="none"/>
          </w:rPr>
          <w:t>https://doi.org/10.1186/s12961-025-01303-1</w:t>
        </w:r>
      </w:hyperlink>
    </w:p>
    <w:p w14:paraId="1B76EC80" w14:textId="3D569ED9" w:rsidR="008E526B" w:rsidRPr="002974CB" w:rsidRDefault="008E526B" w:rsidP="002974CB">
      <w:pPr>
        <w:numPr>
          <w:ilvl w:val="0"/>
          <w:numId w:val="1"/>
        </w:numPr>
        <w:spacing w:before="100" w:beforeAutospacing="1" w:after="100" w:afterAutospacing="1" w:line="360" w:lineRule="auto"/>
        <w:rPr>
          <w:rFonts w:ascii="Arial" w:eastAsia="Times New Roman" w:hAnsi="Arial" w:cs="Arial"/>
          <w:kern w:val="0"/>
          <w:sz w:val="24"/>
          <w:szCs w:val="24"/>
          <w14:ligatures w14:val="none"/>
        </w:rPr>
      </w:pPr>
      <w:r w:rsidRPr="002974CB">
        <w:rPr>
          <w:rFonts w:ascii="Arial" w:hAnsi="Arial" w:cs="Arial"/>
          <w:color w:val="222222"/>
          <w:sz w:val="24"/>
          <w:szCs w:val="24"/>
          <w:shd w:val="clear" w:color="auto" w:fill="FFFFFF"/>
        </w:rPr>
        <w:t xml:space="preserve">Stepney, P.M. and Callwood, I., 2006. Collaborative working in health and social care: a review of </w:t>
      </w:r>
      <w:proofErr w:type="gramStart"/>
      <w:r w:rsidRPr="002974CB">
        <w:rPr>
          <w:rFonts w:ascii="Arial" w:hAnsi="Arial" w:cs="Arial"/>
          <w:color w:val="222222"/>
          <w:sz w:val="24"/>
          <w:szCs w:val="24"/>
          <w:shd w:val="clear" w:color="auto" w:fill="FFFFFF"/>
        </w:rPr>
        <w:t>the literature</w:t>
      </w:r>
      <w:proofErr w:type="gramEnd"/>
      <w:r w:rsidRPr="002974CB">
        <w:rPr>
          <w:rFonts w:ascii="Arial" w:hAnsi="Arial" w:cs="Arial"/>
          <w:color w:val="222222"/>
          <w:sz w:val="24"/>
          <w:szCs w:val="24"/>
          <w:shd w:val="clear" w:color="auto" w:fill="FFFFFF"/>
        </w:rPr>
        <w:t>.</w:t>
      </w:r>
    </w:p>
    <w:p w14:paraId="29C2C89F" w14:textId="77777777" w:rsidR="008108A3" w:rsidRPr="002974CB" w:rsidRDefault="008108A3">
      <w:pPr>
        <w:rPr>
          <w:rFonts w:ascii="Arial" w:hAnsi="Arial" w:cs="Arial"/>
          <w:sz w:val="24"/>
          <w:szCs w:val="24"/>
        </w:rPr>
      </w:pPr>
    </w:p>
    <w:sectPr w:rsidR="008108A3" w:rsidRPr="002974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8A01CD"/>
    <w:multiLevelType w:val="multilevel"/>
    <w:tmpl w:val="710650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9350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2E75"/>
    <w:rsid w:val="00114E4F"/>
    <w:rsid w:val="00246C70"/>
    <w:rsid w:val="002974CB"/>
    <w:rsid w:val="0078693B"/>
    <w:rsid w:val="00791C7C"/>
    <w:rsid w:val="008108A3"/>
    <w:rsid w:val="008D66D8"/>
    <w:rsid w:val="008E526B"/>
    <w:rsid w:val="00962E75"/>
    <w:rsid w:val="00AC4272"/>
    <w:rsid w:val="00B409BF"/>
    <w:rsid w:val="00C02C30"/>
    <w:rsid w:val="00D76721"/>
    <w:rsid w:val="00FC74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4C7A7"/>
  <w15:chartTrackingRefBased/>
  <w15:docId w15:val="{66A90D17-6385-48E3-B9BC-C39084FFD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962E75"/>
    <w:pPr>
      <w:spacing w:before="100" w:beforeAutospacing="1" w:after="100" w:afterAutospacing="1" w:line="240" w:lineRule="auto"/>
      <w:outlineLvl w:val="1"/>
    </w:pPr>
    <w:rPr>
      <w:rFonts w:ascii="Times New Roman" w:eastAsia="Times New Roman" w:hAnsi="Times New Roman" w:cs="Times New Roman"/>
      <w:b/>
      <w:bCs/>
      <w:kern w:val="0"/>
      <w:sz w:val="36"/>
      <w:szCs w:val="3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62E75"/>
    <w:rPr>
      <w:rFonts w:ascii="Times New Roman" w:eastAsia="Times New Roman" w:hAnsi="Times New Roman" w:cs="Times New Roman"/>
      <w:b/>
      <w:bCs/>
      <w:kern w:val="0"/>
      <w:sz w:val="36"/>
      <w:szCs w:val="36"/>
      <w14:ligatures w14:val="none"/>
    </w:rPr>
  </w:style>
  <w:style w:type="paragraph" w:styleId="NormalWeb">
    <w:name w:val="Normal (Web)"/>
    <w:basedOn w:val="Normal"/>
    <w:uiPriority w:val="99"/>
    <w:semiHidden/>
    <w:unhideWhenUsed/>
    <w:rsid w:val="00962E7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962E75"/>
    <w:rPr>
      <w:b/>
      <w:bCs/>
    </w:rPr>
  </w:style>
  <w:style w:type="character" w:styleId="Emphasis">
    <w:name w:val="Emphasis"/>
    <w:basedOn w:val="DefaultParagraphFont"/>
    <w:uiPriority w:val="20"/>
    <w:qFormat/>
    <w:rsid w:val="00962E75"/>
    <w:rPr>
      <w:i/>
      <w:iCs/>
    </w:rPr>
  </w:style>
  <w:style w:type="character" w:styleId="Hyperlink">
    <w:name w:val="Hyperlink"/>
    <w:basedOn w:val="DefaultParagraphFont"/>
    <w:uiPriority w:val="99"/>
    <w:semiHidden/>
    <w:unhideWhenUsed/>
    <w:rsid w:val="00962E75"/>
    <w:rPr>
      <w:color w:val="0000FF"/>
      <w:u w:val="single"/>
    </w:rPr>
  </w:style>
  <w:style w:type="paragraph" w:styleId="NoSpacing">
    <w:name w:val="No Spacing"/>
    <w:uiPriority w:val="1"/>
    <w:qFormat/>
    <w:rsid w:val="00962E75"/>
    <w:pPr>
      <w:spacing w:after="0" w:line="240" w:lineRule="auto"/>
    </w:pPr>
  </w:style>
  <w:style w:type="paragraph" w:styleId="ListParagraph">
    <w:name w:val="List Paragraph"/>
    <w:basedOn w:val="Normal"/>
    <w:uiPriority w:val="34"/>
    <w:qFormat/>
    <w:rsid w:val="008E52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7136296">
      <w:bodyDiv w:val="1"/>
      <w:marLeft w:val="0"/>
      <w:marRight w:val="0"/>
      <w:marTop w:val="0"/>
      <w:marBottom w:val="0"/>
      <w:divBdr>
        <w:top w:val="none" w:sz="0" w:space="0" w:color="auto"/>
        <w:left w:val="none" w:sz="0" w:space="0" w:color="auto"/>
        <w:bottom w:val="none" w:sz="0" w:space="0" w:color="auto"/>
        <w:right w:val="none" w:sz="0" w:space="0" w:color="auto"/>
      </w:divBdr>
    </w:div>
    <w:div w:id="180973878">
      <w:bodyDiv w:val="1"/>
      <w:marLeft w:val="0"/>
      <w:marRight w:val="0"/>
      <w:marTop w:val="0"/>
      <w:marBottom w:val="0"/>
      <w:divBdr>
        <w:top w:val="none" w:sz="0" w:space="0" w:color="auto"/>
        <w:left w:val="none" w:sz="0" w:space="0" w:color="auto"/>
        <w:bottom w:val="none" w:sz="0" w:space="0" w:color="auto"/>
        <w:right w:val="none" w:sz="0" w:space="0" w:color="auto"/>
      </w:divBdr>
    </w:div>
    <w:div w:id="381371692">
      <w:bodyDiv w:val="1"/>
      <w:marLeft w:val="0"/>
      <w:marRight w:val="0"/>
      <w:marTop w:val="0"/>
      <w:marBottom w:val="0"/>
      <w:divBdr>
        <w:top w:val="none" w:sz="0" w:space="0" w:color="auto"/>
        <w:left w:val="none" w:sz="0" w:space="0" w:color="auto"/>
        <w:bottom w:val="none" w:sz="0" w:space="0" w:color="auto"/>
        <w:right w:val="none" w:sz="0" w:space="0" w:color="auto"/>
      </w:divBdr>
    </w:div>
    <w:div w:id="532037960">
      <w:bodyDiv w:val="1"/>
      <w:marLeft w:val="0"/>
      <w:marRight w:val="0"/>
      <w:marTop w:val="0"/>
      <w:marBottom w:val="0"/>
      <w:divBdr>
        <w:top w:val="none" w:sz="0" w:space="0" w:color="auto"/>
        <w:left w:val="none" w:sz="0" w:space="0" w:color="auto"/>
        <w:bottom w:val="none" w:sz="0" w:space="0" w:color="auto"/>
        <w:right w:val="none" w:sz="0" w:space="0" w:color="auto"/>
      </w:divBdr>
    </w:div>
    <w:div w:id="599947993">
      <w:bodyDiv w:val="1"/>
      <w:marLeft w:val="0"/>
      <w:marRight w:val="0"/>
      <w:marTop w:val="0"/>
      <w:marBottom w:val="0"/>
      <w:divBdr>
        <w:top w:val="none" w:sz="0" w:space="0" w:color="auto"/>
        <w:left w:val="none" w:sz="0" w:space="0" w:color="auto"/>
        <w:bottom w:val="none" w:sz="0" w:space="0" w:color="auto"/>
        <w:right w:val="none" w:sz="0" w:space="0" w:color="auto"/>
      </w:divBdr>
    </w:div>
    <w:div w:id="640620533">
      <w:bodyDiv w:val="1"/>
      <w:marLeft w:val="0"/>
      <w:marRight w:val="0"/>
      <w:marTop w:val="0"/>
      <w:marBottom w:val="0"/>
      <w:divBdr>
        <w:top w:val="none" w:sz="0" w:space="0" w:color="auto"/>
        <w:left w:val="none" w:sz="0" w:space="0" w:color="auto"/>
        <w:bottom w:val="none" w:sz="0" w:space="0" w:color="auto"/>
        <w:right w:val="none" w:sz="0" w:space="0" w:color="auto"/>
      </w:divBdr>
    </w:div>
    <w:div w:id="734664378">
      <w:bodyDiv w:val="1"/>
      <w:marLeft w:val="0"/>
      <w:marRight w:val="0"/>
      <w:marTop w:val="0"/>
      <w:marBottom w:val="0"/>
      <w:divBdr>
        <w:top w:val="none" w:sz="0" w:space="0" w:color="auto"/>
        <w:left w:val="none" w:sz="0" w:space="0" w:color="auto"/>
        <w:bottom w:val="none" w:sz="0" w:space="0" w:color="auto"/>
        <w:right w:val="none" w:sz="0" w:space="0" w:color="auto"/>
      </w:divBdr>
    </w:div>
    <w:div w:id="769660806">
      <w:bodyDiv w:val="1"/>
      <w:marLeft w:val="0"/>
      <w:marRight w:val="0"/>
      <w:marTop w:val="0"/>
      <w:marBottom w:val="0"/>
      <w:divBdr>
        <w:top w:val="none" w:sz="0" w:space="0" w:color="auto"/>
        <w:left w:val="none" w:sz="0" w:space="0" w:color="auto"/>
        <w:bottom w:val="none" w:sz="0" w:space="0" w:color="auto"/>
        <w:right w:val="none" w:sz="0" w:space="0" w:color="auto"/>
      </w:divBdr>
    </w:div>
    <w:div w:id="794369337">
      <w:bodyDiv w:val="1"/>
      <w:marLeft w:val="0"/>
      <w:marRight w:val="0"/>
      <w:marTop w:val="0"/>
      <w:marBottom w:val="0"/>
      <w:divBdr>
        <w:top w:val="none" w:sz="0" w:space="0" w:color="auto"/>
        <w:left w:val="none" w:sz="0" w:space="0" w:color="auto"/>
        <w:bottom w:val="none" w:sz="0" w:space="0" w:color="auto"/>
        <w:right w:val="none" w:sz="0" w:space="0" w:color="auto"/>
      </w:divBdr>
    </w:div>
    <w:div w:id="804085580">
      <w:bodyDiv w:val="1"/>
      <w:marLeft w:val="0"/>
      <w:marRight w:val="0"/>
      <w:marTop w:val="0"/>
      <w:marBottom w:val="0"/>
      <w:divBdr>
        <w:top w:val="none" w:sz="0" w:space="0" w:color="auto"/>
        <w:left w:val="none" w:sz="0" w:space="0" w:color="auto"/>
        <w:bottom w:val="none" w:sz="0" w:space="0" w:color="auto"/>
        <w:right w:val="none" w:sz="0" w:space="0" w:color="auto"/>
      </w:divBdr>
    </w:div>
    <w:div w:id="829907589">
      <w:bodyDiv w:val="1"/>
      <w:marLeft w:val="0"/>
      <w:marRight w:val="0"/>
      <w:marTop w:val="0"/>
      <w:marBottom w:val="0"/>
      <w:divBdr>
        <w:top w:val="none" w:sz="0" w:space="0" w:color="auto"/>
        <w:left w:val="none" w:sz="0" w:space="0" w:color="auto"/>
        <w:bottom w:val="none" w:sz="0" w:space="0" w:color="auto"/>
        <w:right w:val="none" w:sz="0" w:space="0" w:color="auto"/>
      </w:divBdr>
    </w:div>
    <w:div w:id="1034963517">
      <w:bodyDiv w:val="1"/>
      <w:marLeft w:val="0"/>
      <w:marRight w:val="0"/>
      <w:marTop w:val="0"/>
      <w:marBottom w:val="0"/>
      <w:divBdr>
        <w:top w:val="none" w:sz="0" w:space="0" w:color="auto"/>
        <w:left w:val="none" w:sz="0" w:space="0" w:color="auto"/>
        <w:bottom w:val="none" w:sz="0" w:space="0" w:color="auto"/>
        <w:right w:val="none" w:sz="0" w:space="0" w:color="auto"/>
      </w:divBdr>
    </w:div>
    <w:div w:id="1314601637">
      <w:bodyDiv w:val="1"/>
      <w:marLeft w:val="0"/>
      <w:marRight w:val="0"/>
      <w:marTop w:val="0"/>
      <w:marBottom w:val="0"/>
      <w:divBdr>
        <w:top w:val="none" w:sz="0" w:space="0" w:color="auto"/>
        <w:left w:val="none" w:sz="0" w:space="0" w:color="auto"/>
        <w:bottom w:val="none" w:sz="0" w:space="0" w:color="auto"/>
        <w:right w:val="none" w:sz="0" w:space="0" w:color="auto"/>
      </w:divBdr>
    </w:div>
    <w:div w:id="1459297181">
      <w:bodyDiv w:val="1"/>
      <w:marLeft w:val="0"/>
      <w:marRight w:val="0"/>
      <w:marTop w:val="0"/>
      <w:marBottom w:val="0"/>
      <w:divBdr>
        <w:top w:val="none" w:sz="0" w:space="0" w:color="auto"/>
        <w:left w:val="none" w:sz="0" w:space="0" w:color="auto"/>
        <w:bottom w:val="none" w:sz="0" w:space="0" w:color="auto"/>
        <w:right w:val="none" w:sz="0" w:space="0" w:color="auto"/>
      </w:divBdr>
    </w:div>
    <w:div w:id="1495873509">
      <w:bodyDiv w:val="1"/>
      <w:marLeft w:val="0"/>
      <w:marRight w:val="0"/>
      <w:marTop w:val="0"/>
      <w:marBottom w:val="0"/>
      <w:divBdr>
        <w:top w:val="none" w:sz="0" w:space="0" w:color="auto"/>
        <w:left w:val="none" w:sz="0" w:space="0" w:color="auto"/>
        <w:bottom w:val="none" w:sz="0" w:space="0" w:color="auto"/>
        <w:right w:val="none" w:sz="0" w:space="0" w:color="auto"/>
      </w:divBdr>
    </w:div>
    <w:div w:id="1597782535">
      <w:bodyDiv w:val="1"/>
      <w:marLeft w:val="0"/>
      <w:marRight w:val="0"/>
      <w:marTop w:val="0"/>
      <w:marBottom w:val="0"/>
      <w:divBdr>
        <w:top w:val="none" w:sz="0" w:space="0" w:color="auto"/>
        <w:left w:val="none" w:sz="0" w:space="0" w:color="auto"/>
        <w:bottom w:val="none" w:sz="0" w:space="0" w:color="auto"/>
        <w:right w:val="none" w:sz="0" w:space="0" w:color="auto"/>
      </w:divBdr>
    </w:div>
    <w:div w:id="1688562037">
      <w:bodyDiv w:val="1"/>
      <w:marLeft w:val="0"/>
      <w:marRight w:val="0"/>
      <w:marTop w:val="0"/>
      <w:marBottom w:val="0"/>
      <w:divBdr>
        <w:top w:val="none" w:sz="0" w:space="0" w:color="auto"/>
        <w:left w:val="none" w:sz="0" w:space="0" w:color="auto"/>
        <w:bottom w:val="none" w:sz="0" w:space="0" w:color="auto"/>
        <w:right w:val="none" w:sz="0" w:space="0" w:color="auto"/>
      </w:divBdr>
    </w:div>
    <w:div w:id="21172142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he-caldicott-principles" TargetMode="External"/><Relationship Id="rId3" Type="http://schemas.openxmlformats.org/officeDocument/2006/relationships/settings" Target="settings.xml"/><Relationship Id="rId7" Type="http://schemas.openxmlformats.org/officeDocument/2006/relationships/hyperlink" Target="https://doi.org/10.1080/14697017.2023.2261126"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qc.org.uk/guidance-providers/adult-social-care/digital-record-systems-adult-social-care-services/best-practice-guidance" TargetMode="External"/><Relationship Id="rId11" Type="http://schemas.openxmlformats.org/officeDocument/2006/relationships/fontTable" Target="fontTable.xml"/><Relationship Id="rId5" Type="http://schemas.openxmlformats.org/officeDocument/2006/relationships/hyperlink" Target="https://carelearning.org.uk/blog/data-protection-and-gdpr/data-protection-act-2018-in-health-and-social-care/" TargetMode="External"/><Relationship Id="rId10" Type="http://schemas.openxmlformats.org/officeDocument/2006/relationships/hyperlink" Target="https://doi.org/10.1186/s12961-025-01303-1" TargetMode="External"/><Relationship Id="rId4" Type="http://schemas.openxmlformats.org/officeDocument/2006/relationships/webSettings" Target="webSettings.xml"/><Relationship Id="rId9" Type="http://schemas.openxmlformats.org/officeDocument/2006/relationships/hyperlink" Target="https://www.england.nhs.uk/long-read/high-quality-patient-reco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1901</Words>
  <Characters>10839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Omoregie Famous</dc:creator>
  <cp:keywords/>
  <dc:description/>
  <cp:lastModifiedBy>Esther Uyi Okhilu (2433459)</cp:lastModifiedBy>
  <cp:revision>2</cp:revision>
  <dcterms:created xsi:type="dcterms:W3CDTF">2025-11-12T19:57:00Z</dcterms:created>
  <dcterms:modified xsi:type="dcterms:W3CDTF">2025-11-12T19:57:00Z</dcterms:modified>
</cp:coreProperties>
</file>