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42C616DD" w:rsidR="00BE32B1" w:rsidRDefault="5C88A42C" w:rsidP="120A1B30">
      <w:pPr>
        <w:jc w:val="both"/>
        <w:rPr>
          <w:rFonts w:ascii="Calibri" w:eastAsia="Calibri" w:hAnsi="Calibri" w:cs="Calibri"/>
          <w:color w:val="002060"/>
          <w:sz w:val="48"/>
          <w:szCs w:val="48"/>
        </w:rPr>
      </w:pPr>
      <w:r w:rsidRPr="120A1B30">
        <w:rPr>
          <w:rFonts w:ascii="Calibri" w:eastAsia="Calibri" w:hAnsi="Calibri" w:cs="Calibri"/>
          <w:color w:val="002060"/>
          <w:sz w:val="48"/>
          <w:szCs w:val="48"/>
        </w:rPr>
        <w:t>E-PORTFOLIO</w:t>
      </w:r>
    </w:p>
    <w:p w14:paraId="07F440AC" w14:textId="6254334B" w:rsidR="5C88A42C" w:rsidRDefault="5C88A42C" w:rsidP="120A1B30">
      <w:pPr>
        <w:jc w:val="both"/>
      </w:pPr>
      <w:r w:rsidRPr="120A1B30">
        <w:rPr>
          <w:rFonts w:ascii="Calibri" w:eastAsia="Calibri" w:hAnsi="Calibri" w:cs="Calibri"/>
          <w:sz w:val="32"/>
          <w:szCs w:val="32"/>
        </w:rPr>
        <w:t>Learning in the Digital Era</w:t>
      </w:r>
    </w:p>
    <w:p w14:paraId="155ACFBB" w14:textId="319C9FC2" w:rsidR="1A16ABD7" w:rsidRDefault="00F12A2F" w:rsidP="4A10AE45">
      <w:pPr>
        <w:jc w:val="both"/>
        <w:rPr>
          <w:sz w:val="28"/>
          <w:szCs w:val="28"/>
        </w:rPr>
      </w:pPr>
      <w:r>
        <w:rPr>
          <w:sz w:val="28"/>
          <w:szCs w:val="28"/>
        </w:rPr>
        <w:t xml:space="preserve">Submission date is: </w:t>
      </w:r>
      <w:r w:rsidR="1A16ABD7" w:rsidRPr="4A10AE45">
        <w:rPr>
          <w:sz w:val="28"/>
          <w:szCs w:val="28"/>
        </w:rPr>
        <w:t>23.06.2023</w:t>
      </w:r>
    </w:p>
    <w:p w14:paraId="622A778E" w14:textId="48C9915B" w:rsidR="1A16ABD7" w:rsidRDefault="1A16ABD7" w:rsidP="4A10AE45">
      <w:pPr>
        <w:jc w:val="both"/>
        <w:rPr>
          <w:sz w:val="28"/>
          <w:szCs w:val="28"/>
        </w:rPr>
      </w:pPr>
      <w:r w:rsidRPr="120A1B30">
        <w:rPr>
          <w:sz w:val="28"/>
          <w:szCs w:val="28"/>
        </w:rPr>
        <w:t>Maher Ibrahim</w:t>
      </w:r>
    </w:p>
    <w:p w14:paraId="60A99517" w14:textId="270722F7" w:rsidR="00F12A2F" w:rsidRDefault="00F12A2F" w:rsidP="4A10AE45">
      <w:pPr>
        <w:jc w:val="both"/>
        <w:rPr>
          <w:sz w:val="28"/>
          <w:szCs w:val="28"/>
        </w:rPr>
      </w:pPr>
      <w:r>
        <w:rPr>
          <w:sz w:val="28"/>
          <w:szCs w:val="28"/>
        </w:rPr>
        <w:t>2214235</w:t>
      </w:r>
    </w:p>
    <w:p w14:paraId="29B99C14" w14:textId="30F11AB1" w:rsidR="120A1B30" w:rsidRDefault="120A1B30" w:rsidP="120A1B30">
      <w:pPr>
        <w:jc w:val="both"/>
        <w:rPr>
          <w:sz w:val="28"/>
          <w:szCs w:val="28"/>
        </w:rPr>
      </w:pPr>
    </w:p>
    <w:p w14:paraId="32A714A0" w14:textId="3AAC0E80" w:rsidR="120A1B30" w:rsidRDefault="120A1B30" w:rsidP="120A1B30">
      <w:pPr>
        <w:jc w:val="both"/>
        <w:rPr>
          <w:sz w:val="28"/>
          <w:szCs w:val="28"/>
        </w:rPr>
      </w:pPr>
    </w:p>
    <w:p w14:paraId="22E69D48" w14:textId="59901C9C" w:rsidR="120A1B30" w:rsidRDefault="120A1B30" w:rsidP="120A1B30">
      <w:pPr>
        <w:jc w:val="both"/>
        <w:rPr>
          <w:sz w:val="28"/>
          <w:szCs w:val="28"/>
        </w:rPr>
      </w:pPr>
    </w:p>
    <w:p w14:paraId="72E27B04" w14:textId="38410CA4" w:rsidR="120A1B30" w:rsidRDefault="120A1B30" w:rsidP="120A1B30">
      <w:pPr>
        <w:jc w:val="both"/>
        <w:rPr>
          <w:sz w:val="28"/>
          <w:szCs w:val="28"/>
        </w:rPr>
      </w:pPr>
    </w:p>
    <w:p w14:paraId="05E19C3C" w14:textId="72BC370C" w:rsidR="120A1B30" w:rsidRDefault="120A1B30" w:rsidP="120A1B30">
      <w:pPr>
        <w:jc w:val="both"/>
        <w:rPr>
          <w:sz w:val="28"/>
          <w:szCs w:val="28"/>
        </w:rPr>
      </w:pPr>
    </w:p>
    <w:p w14:paraId="575AC9E5" w14:textId="218DF7FB" w:rsidR="120A1B30" w:rsidRDefault="120A1B30" w:rsidP="120A1B30">
      <w:pPr>
        <w:jc w:val="both"/>
        <w:rPr>
          <w:sz w:val="28"/>
          <w:szCs w:val="28"/>
        </w:rPr>
      </w:pPr>
    </w:p>
    <w:p w14:paraId="685ED4AE" w14:textId="4C93E3FE" w:rsidR="120A1B30" w:rsidRDefault="120A1B30" w:rsidP="120A1B30">
      <w:pPr>
        <w:jc w:val="both"/>
        <w:rPr>
          <w:sz w:val="28"/>
          <w:szCs w:val="28"/>
        </w:rPr>
      </w:pPr>
    </w:p>
    <w:p w14:paraId="27BE8943" w14:textId="0426078E" w:rsidR="120A1B30" w:rsidRDefault="120A1B30" w:rsidP="120A1B30">
      <w:pPr>
        <w:jc w:val="both"/>
        <w:rPr>
          <w:sz w:val="28"/>
          <w:szCs w:val="28"/>
        </w:rPr>
      </w:pPr>
    </w:p>
    <w:p w14:paraId="4DAB89B7" w14:textId="7EBEE9CA" w:rsidR="120A1B30" w:rsidRDefault="120A1B30" w:rsidP="120A1B30">
      <w:pPr>
        <w:jc w:val="both"/>
        <w:rPr>
          <w:sz w:val="28"/>
          <w:szCs w:val="28"/>
        </w:rPr>
      </w:pPr>
    </w:p>
    <w:p w14:paraId="638F4BEF" w14:textId="4D4C8CF2" w:rsidR="120A1B30" w:rsidRDefault="120A1B30" w:rsidP="120A1B30">
      <w:pPr>
        <w:jc w:val="both"/>
        <w:rPr>
          <w:sz w:val="28"/>
          <w:szCs w:val="28"/>
        </w:rPr>
      </w:pPr>
    </w:p>
    <w:p w14:paraId="097F4826" w14:textId="16B5EBE1" w:rsidR="120A1B30" w:rsidRDefault="120A1B30" w:rsidP="120A1B30">
      <w:pPr>
        <w:jc w:val="both"/>
        <w:rPr>
          <w:sz w:val="28"/>
          <w:szCs w:val="28"/>
        </w:rPr>
      </w:pPr>
    </w:p>
    <w:p w14:paraId="6FFAD221" w14:textId="21D70E91" w:rsidR="120A1B30" w:rsidRDefault="120A1B30" w:rsidP="120A1B30">
      <w:pPr>
        <w:jc w:val="both"/>
        <w:rPr>
          <w:sz w:val="28"/>
          <w:szCs w:val="28"/>
        </w:rPr>
      </w:pPr>
    </w:p>
    <w:p w14:paraId="05855370" w14:textId="76D7DC23" w:rsidR="120A1B30" w:rsidRDefault="120A1B30" w:rsidP="120A1B30">
      <w:pPr>
        <w:jc w:val="both"/>
        <w:rPr>
          <w:sz w:val="28"/>
          <w:szCs w:val="28"/>
        </w:rPr>
      </w:pPr>
    </w:p>
    <w:p w14:paraId="299EBD10" w14:textId="04D89481" w:rsidR="120A1B30" w:rsidRDefault="120A1B30" w:rsidP="120A1B30">
      <w:pPr>
        <w:jc w:val="both"/>
        <w:rPr>
          <w:sz w:val="28"/>
          <w:szCs w:val="28"/>
        </w:rPr>
      </w:pPr>
    </w:p>
    <w:p w14:paraId="255FF99D" w14:textId="0127C872" w:rsidR="120A1B30" w:rsidRDefault="120A1B30" w:rsidP="120A1B30">
      <w:pPr>
        <w:jc w:val="both"/>
        <w:rPr>
          <w:sz w:val="28"/>
          <w:szCs w:val="28"/>
        </w:rPr>
      </w:pPr>
    </w:p>
    <w:p w14:paraId="4B076F4E" w14:textId="34176684" w:rsidR="120A1B30" w:rsidRDefault="120A1B30" w:rsidP="120A1B30">
      <w:pPr>
        <w:jc w:val="both"/>
        <w:rPr>
          <w:sz w:val="28"/>
          <w:szCs w:val="28"/>
        </w:rPr>
      </w:pPr>
    </w:p>
    <w:p w14:paraId="4E14028A" w14:textId="63345F5C" w:rsidR="120A1B30" w:rsidRDefault="120A1B30" w:rsidP="120A1B30">
      <w:pPr>
        <w:jc w:val="both"/>
        <w:rPr>
          <w:sz w:val="28"/>
          <w:szCs w:val="28"/>
        </w:rPr>
      </w:pPr>
    </w:p>
    <w:p w14:paraId="35B1163C" w14:textId="2E97684D" w:rsidR="120A1B30" w:rsidRDefault="120A1B30" w:rsidP="120A1B30">
      <w:pPr>
        <w:jc w:val="both"/>
        <w:rPr>
          <w:sz w:val="28"/>
          <w:szCs w:val="28"/>
        </w:rPr>
      </w:pPr>
    </w:p>
    <w:p w14:paraId="5936D167" w14:textId="2DB34E96" w:rsidR="120A1B30" w:rsidRDefault="120A1B30" w:rsidP="120A1B30">
      <w:pPr>
        <w:jc w:val="both"/>
        <w:rPr>
          <w:sz w:val="28"/>
          <w:szCs w:val="28"/>
        </w:rPr>
      </w:pPr>
    </w:p>
    <w:p w14:paraId="34380D8A" w14:textId="5A9F1160" w:rsidR="120A1B30" w:rsidRDefault="120A1B30" w:rsidP="120A1B30">
      <w:pPr>
        <w:jc w:val="both"/>
        <w:rPr>
          <w:sz w:val="28"/>
          <w:szCs w:val="28"/>
        </w:rPr>
      </w:pPr>
    </w:p>
    <w:p w14:paraId="45DD4901" w14:textId="1672CF2B" w:rsidR="120A1B30" w:rsidRDefault="120A1B30" w:rsidP="120A1B30">
      <w:pPr>
        <w:jc w:val="both"/>
        <w:rPr>
          <w:sz w:val="28"/>
          <w:szCs w:val="28"/>
        </w:rPr>
      </w:pPr>
    </w:p>
    <w:p w14:paraId="67518009" w14:textId="733C3732" w:rsidR="120A1B30" w:rsidRDefault="120A1B30" w:rsidP="120A1B30">
      <w:pPr>
        <w:jc w:val="both"/>
        <w:rPr>
          <w:sz w:val="28"/>
          <w:szCs w:val="28"/>
        </w:rPr>
      </w:pPr>
    </w:p>
    <w:p w14:paraId="2EB234BF" w14:textId="1F366DFA" w:rsidR="1DA6EE6A" w:rsidRDefault="2772B153" w:rsidP="120A1B30">
      <w:pPr>
        <w:jc w:val="both"/>
        <w:rPr>
          <w:b/>
          <w:bCs/>
          <w:color w:val="4472C4" w:themeColor="accent1"/>
          <w:sz w:val="32"/>
          <w:szCs w:val="32"/>
        </w:rPr>
      </w:pPr>
      <w:r w:rsidRPr="120A1B30">
        <w:rPr>
          <w:b/>
          <w:bCs/>
          <w:color w:val="4472C4" w:themeColor="accent1"/>
          <w:sz w:val="32"/>
          <w:szCs w:val="32"/>
        </w:rPr>
        <w:t xml:space="preserve"> </w:t>
      </w:r>
      <w:r w:rsidR="1DA6EE6A" w:rsidRPr="120A1B30">
        <w:rPr>
          <w:b/>
          <w:bCs/>
          <w:color w:val="4472C4" w:themeColor="accent1"/>
          <w:sz w:val="32"/>
          <w:szCs w:val="32"/>
        </w:rPr>
        <w:t>Contents</w:t>
      </w:r>
      <w:r w:rsidR="5B15D511" w:rsidRPr="120A1B30">
        <w:rPr>
          <w:b/>
          <w:bCs/>
          <w:color w:val="4472C4" w:themeColor="accent1"/>
          <w:sz w:val="32"/>
          <w:szCs w:val="32"/>
        </w:rPr>
        <w:t xml:space="preserve"> </w:t>
      </w:r>
    </w:p>
    <w:p w14:paraId="589E9468" w14:textId="2DFCF2FC" w:rsidR="1DA6EE6A" w:rsidRDefault="1DA6EE6A" w:rsidP="120A1B30">
      <w:pPr>
        <w:jc w:val="both"/>
        <w:rPr>
          <w:sz w:val="24"/>
          <w:szCs w:val="24"/>
        </w:rPr>
      </w:pPr>
      <w:r w:rsidRPr="120A1B30">
        <w:rPr>
          <w:sz w:val="24"/>
          <w:szCs w:val="24"/>
        </w:rPr>
        <w:t>Executive summary......................</w:t>
      </w:r>
      <w:r w:rsidR="0C64840F" w:rsidRPr="120A1B30">
        <w:rPr>
          <w:sz w:val="24"/>
          <w:szCs w:val="24"/>
        </w:rPr>
        <w:t>...................................................................................</w:t>
      </w:r>
      <w:r w:rsidR="4B096940" w:rsidRPr="120A1B30">
        <w:rPr>
          <w:sz w:val="24"/>
          <w:szCs w:val="24"/>
        </w:rPr>
        <w:t>.</w:t>
      </w:r>
    </w:p>
    <w:p w14:paraId="61CDFC05" w14:textId="51FD4DC0" w:rsidR="1DA6EE6A" w:rsidRDefault="1DA6EE6A" w:rsidP="120A1B30">
      <w:pPr>
        <w:jc w:val="both"/>
        <w:rPr>
          <w:sz w:val="24"/>
          <w:szCs w:val="24"/>
        </w:rPr>
      </w:pPr>
      <w:r w:rsidRPr="120A1B30">
        <w:rPr>
          <w:sz w:val="24"/>
          <w:szCs w:val="24"/>
        </w:rPr>
        <w:t xml:space="preserve">Terms of </w:t>
      </w:r>
      <w:r w:rsidR="21CD4839" w:rsidRPr="120A1B30">
        <w:rPr>
          <w:sz w:val="24"/>
          <w:szCs w:val="24"/>
        </w:rPr>
        <w:t>R</w:t>
      </w:r>
      <w:r w:rsidRPr="120A1B30">
        <w:rPr>
          <w:sz w:val="24"/>
          <w:szCs w:val="24"/>
        </w:rPr>
        <w:t>eference........................</w:t>
      </w:r>
      <w:r w:rsidR="30076160" w:rsidRPr="120A1B30">
        <w:rPr>
          <w:sz w:val="24"/>
          <w:szCs w:val="24"/>
        </w:rPr>
        <w:t>............................................................................</w:t>
      </w:r>
      <w:r w:rsidR="5CE58BFE" w:rsidRPr="120A1B30">
        <w:rPr>
          <w:sz w:val="24"/>
          <w:szCs w:val="24"/>
        </w:rPr>
        <w:t>2</w:t>
      </w:r>
    </w:p>
    <w:p w14:paraId="0FC28FFB" w14:textId="1D5D2A74" w:rsidR="1DA6EE6A" w:rsidRDefault="1DA6EE6A" w:rsidP="120A1B30">
      <w:pPr>
        <w:jc w:val="both"/>
        <w:rPr>
          <w:sz w:val="24"/>
          <w:szCs w:val="24"/>
        </w:rPr>
      </w:pPr>
      <w:r w:rsidRPr="120A1B30">
        <w:rPr>
          <w:sz w:val="24"/>
          <w:szCs w:val="24"/>
        </w:rPr>
        <w:t>Procedure.....................................</w:t>
      </w:r>
      <w:r w:rsidR="69C6ABE5" w:rsidRPr="120A1B30">
        <w:rPr>
          <w:sz w:val="24"/>
          <w:szCs w:val="24"/>
        </w:rPr>
        <w:t>..............................................................................</w:t>
      </w:r>
      <w:r w:rsidR="3B9876D6" w:rsidRPr="120A1B30">
        <w:rPr>
          <w:sz w:val="24"/>
          <w:szCs w:val="24"/>
        </w:rPr>
        <w:t>2</w:t>
      </w:r>
    </w:p>
    <w:p w14:paraId="2D68FDDA" w14:textId="1F97C429" w:rsidR="1DA6EE6A" w:rsidRDefault="1DA6EE6A" w:rsidP="120A1B30">
      <w:pPr>
        <w:jc w:val="both"/>
        <w:rPr>
          <w:sz w:val="24"/>
          <w:szCs w:val="24"/>
        </w:rPr>
      </w:pPr>
      <w:r w:rsidRPr="120A1B30">
        <w:rPr>
          <w:sz w:val="24"/>
          <w:szCs w:val="24"/>
        </w:rPr>
        <w:t>Introduction..................................</w:t>
      </w:r>
      <w:r w:rsidR="64A38EFA" w:rsidRPr="120A1B30">
        <w:rPr>
          <w:sz w:val="24"/>
          <w:szCs w:val="24"/>
        </w:rPr>
        <w:t>.....................................................................</w:t>
      </w:r>
      <w:r w:rsidR="670EC220" w:rsidRPr="120A1B30">
        <w:rPr>
          <w:sz w:val="24"/>
          <w:szCs w:val="24"/>
        </w:rPr>
        <w:t>.........</w:t>
      </w:r>
      <w:r w:rsidR="2F352F18" w:rsidRPr="120A1B30">
        <w:rPr>
          <w:sz w:val="24"/>
          <w:szCs w:val="24"/>
        </w:rPr>
        <w:t>3</w:t>
      </w:r>
    </w:p>
    <w:p w14:paraId="64B2C1D2" w14:textId="7B621542" w:rsidR="1DA6EE6A" w:rsidRDefault="1DA6EE6A" w:rsidP="120A1B30">
      <w:pPr>
        <w:jc w:val="both"/>
        <w:rPr>
          <w:sz w:val="24"/>
          <w:szCs w:val="24"/>
        </w:rPr>
      </w:pPr>
      <w:r w:rsidRPr="120A1B30">
        <w:rPr>
          <w:sz w:val="24"/>
          <w:szCs w:val="24"/>
        </w:rPr>
        <w:t>Findings.......................................</w:t>
      </w:r>
      <w:r w:rsidR="778CF5C8" w:rsidRPr="120A1B30">
        <w:rPr>
          <w:sz w:val="24"/>
          <w:szCs w:val="24"/>
        </w:rPr>
        <w:t>...........</w:t>
      </w:r>
      <w:r w:rsidR="15815010" w:rsidRPr="120A1B30">
        <w:rPr>
          <w:sz w:val="24"/>
          <w:szCs w:val="24"/>
        </w:rPr>
        <w:t>.....................................................................</w:t>
      </w:r>
      <w:r w:rsidR="44C00AC5" w:rsidRPr="120A1B30">
        <w:rPr>
          <w:sz w:val="24"/>
          <w:szCs w:val="24"/>
        </w:rPr>
        <w:t>4</w:t>
      </w:r>
    </w:p>
    <w:p w14:paraId="7CAE4458" w14:textId="0625FAD9" w:rsidR="1DA6EE6A" w:rsidRDefault="1DA6EE6A" w:rsidP="120A1B30">
      <w:pPr>
        <w:pStyle w:val="ListParagraph"/>
        <w:numPr>
          <w:ilvl w:val="0"/>
          <w:numId w:val="1"/>
        </w:numPr>
        <w:jc w:val="both"/>
        <w:rPr>
          <w:sz w:val="24"/>
          <w:szCs w:val="24"/>
        </w:rPr>
      </w:pPr>
      <w:r w:rsidRPr="120A1B30">
        <w:rPr>
          <w:sz w:val="24"/>
          <w:szCs w:val="24"/>
        </w:rPr>
        <w:t xml:space="preserve"> academic writing.......</w:t>
      </w:r>
      <w:r w:rsidR="1F85C61D" w:rsidRPr="120A1B30">
        <w:rPr>
          <w:sz w:val="24"/>
          <w:szCs w:val="24"/>
        </w:rPr>
        <w:t>.........</w:t>
      </w:r>
      <w:r w:rsidR="24B9840E" w:rsidRPr="120A1B30">
        <w:rPr>
          <w:sz w:val="24"/>
          <w:szCs w:val="24"/>
        </w:rPr>
        <w:t>.......................................................................</w:t>
      </w:r>
      <w:r w:rsidR="7753AABB" w:rsidRPr="120A1B30">
        <w:rPr>
          <w:sz w:val="24"/>
          <w:szCs w:val="24"/>
        </w:rPr>
        <w:t>.</w:t>
      </w:r>
      <w:r w:rsidR="2538074C" w:rsidRPr="120A1B30">
        <w:rPr>
          <w:sz w:val="24"/>
          <w:szCs w:val="24"/>
        </w:rPr>
        <w:t>.....</w:t>
      </w:r>
      <w:r w:rsidR="10491E56" w:rsidRPr="120A1B30">
        <w:rPr>
          <w:sz w:val="24"/>
          <w:szCs w:val="24"/>
        </w:rPr>
        <w:t>5</w:t>
      </w:r>
    </w:p>
    <w:p w14:paraId="7B9CE8E8" w14:textId="73F1CBFD" w:rsidR="1DA6EE6A" w:rsidRDefault="1DA6EE6A" w:rsidP="120A1B30">
      <w:pPr>
        <w:pStyle w:val="ListParagraph"/>
        <w:numPr>
          <w:ilvl w:val="0"/>
          <w:numId w:val="1"/>
        </w:numPr>
        <w:jc w:val="both"/>
        <w:rPr>
          <w:sz w:val="24"/>
          <w:szCs w:val="24"/>
        </w:rPr>
      </w:pPr>
      <w:r w:rsidRPr="120A1B30">
        <w:rPr>
          <w:sz w:val="24"/>
          <w:szCs w:val="24"/>
        </w:rPr>
        <w:t xml:space="preserve"> Critical writing.....</w:t>
      </w:r>
      <w:r w:rsidR="34A9EDA8" w:rsidRPr="120A1B30">
        <w:rPr>
          <w:sz w:val="24"/>
          <w:szCs w:val="24"/>
        </w:rPr>
        <w:t>................</w:t>
      </w:r>
      <w:r w:rsidR="47A70B75" w:rsidRPr="120A1B30">
        <w:rPr>
          <w:sz w:val="24"/>
          <w:szCs w:val="24"/>
        </w:rPr>
        <w:t>......................................................................</w:t>
      </w:r>
      <w:r w:rsidR="7A6E1B1E" w:rsidRPr="120A1B30">
        <w:rPr>
          <w:sz w:val="24"/>
          <w:szCs w:val="24"/>
        </w:rPr>
        <w:t>.</w:t>
      </w:r>
      <w:r w:rsidR="252D304B" w:rsidRPr="120A1B30">
        <w:rPr>
          <w:sz w:val="24"/>
          <w:szCs w:val="24"/>
        </w:rPr>
        <w:t>.....</w:t>
      </w:r>
      <w:r w:rsidR="022F4C45" w:rsidRPr="120A1B30">
        <w:rPr>
          <w:sz w:val="24"/>
          <w:szCs w:val="24"/>
        </w:rPr>
        <w:t>6</w:t>
      </w:r>
    </w:p>
    <w:p w14:paraId="2EC6C209" w14:textId="15261BB9" w:rsidR="1DA6EE6A" w:rsidRDefault="1DA6EE6A" w:rsidP="120A1B30">
      <w:pPr>
        <w:pStyle w:val="ListParagraph"/>
        <w:numPr>
          <w:ilvl w:val="0"/>
          <w:numId w:val="1"/>
        </w:numPr>
        <w:jc w:val="both"/>
        <w:rPr>
          <w:sz w:val="24"/>
          <w:szCs w:val="24"/>
        </w:rPr>
      </w:pPr>
      <w:r w:rsidRPr="120A1B30">
        <w:rPr>
          <w:sz w:val="24"/>
          <w:szCs w:val="24"/>
        </w:rPr>
        <w:t xml:space="preserve">Sense of Place </w:t>
      </w:r>
      <w:r w:rsidR="6662CAC6" w:rsidRPr="120A1B30">
        <w:rPr>
          <w:sz w:val="24"/>
          <w:szCs w:val="24"/>
        </w:rPr>
        <w:t>and</w:t>
      </w:r>
      <w:r w:rsidRPr="120A1B30">
        <w:rPr>
          <w:sz w:val="24"/>
          <w:szCs w:val="24"/>
        </w:rPr>
        <w:t xml:space="preserve"> </w:t>
      </w:r>
      <w:r w:rsidR="2DF4DD2F" w:rsidRPr="120A1B30">
        <w:rPr>
          <w:sz w:val="24"/>
          <w:szCs w:val="24"/>
        </w:rPr>
        <w:t>Identity...................</w:t>
      </w:r>
      <w:r w:rsidR="74D3C2A8" w:rsidRPr="120A1B30">
        <w:rPr>
          <w:sz w:val="24"/>
          <w:szCs w:val="24"/>
        </w:rPr>
        <w:t>...........................................................</w:t>
      </w:r>
      <w:r w:rsidR="678DCAFD" w:rsidRPr="120A1B30">
        <w:rPr>
          <w:sz w:val="24"/>
          <w:szCs w:val="24"/>
        </w:rPr>
        <w:t>7</w:t>
      </w:r>
    </w:p>
    <w:p w14:paraId="7B55A852" w14:textId="4566645C" w:rsidR="3E326ACB" w:rsidRDefault="3E326ACB" w:rsidP="120A1B30">
      <w:pPr>
        <w:jc w:val="both"/>
        <w:rPr>
          <w:sz w:val="24"/>
          <w:szCs w:val="24"/>
        </w:rPr>
      </w:pPr>
      <w:r w:rsidRPr="120A1B30">
        <w:rPr>
          <w:sz w:val="24"/>
          <w:szCs w:val="24"/>
        </w:rPr>
        <w:t>Conclusion....................................................</w:t>
      </w:r>
      <w:r w:rsidR="54263541" w:rsidRPr="120A1B30">
        <w:rPr>
          <w:sz w:val="24"/>
          <w:szCs w:val="24"/>
        </w:rPr>
        <w:t>................................................................</w:t>
      </w:r>
      <w:r w:rsidR="33A97C54" w:rsidRPr="120A1B30">
        <w:rPr>
          <w:sz w:val="24"/>
          <w:szCs w:val="24"/>
        </w:rPr>
        <w:t>8</w:t>
      </w:r>
    </w:p>
    <w:p w14:paraId="6BDDD8EA" w14:textId="7FDB7BDE" w:rsidR="3E326ACB" w:rsidRDefault="3E326ACB" w:rsidP="120A1B30">
      <w:pPr>
        <w:jc w:val="both"/>
        <w:rPr>
          <w:sz w:val="24"/>
          <w:szCs w:val="24"/>
        </w:rPr>
      </w:pPr>
      <w:r w:rsidRPr="120A1B30">
        <w:rPr>
          <w:sz w:val="24"/>
          <w:szCs w:val="24"/>
        </w:rPr>
        <w:t>Reference List.......................................</w:t>
      </w:r>
      <w:r w:rsidR="29BF45FD" w:rsidRPr="120A1B30">
        <w:rPr>
          <w:sz w:val="24"/>
          <w:szCs w:val="24"/>
        </w:rPr>
        <w:t>.........................................................................</w:t>
      </w:r>
      <w:r w:rsidR="06BE8CBF" w:rsidRPr="120A1B30">
        <w:rPr>
          <w:sz w:val="24"/>
          <w:szCs w:val="24"/>
        </w:rPr>
        <w:t>9</w:t>
      </w:r>
    </w:p>
    <w:p w14:paraId="1302CC73" w14:textId="3C326D19" w:rsidR="120A1B30" w:rsidRDefault="120A1B30" w:rsidP="120A1B30">
      <w:pPr>
        <w:jc w:val="both"/>
        <w:rPr>
          <w:sz w:val="24"/>
          <w:szCs w:val="24"/>
        </w:rPr>
      </w:pPr>
    </w:p>
    <w:p w14:paraId="27C7AFC2" w14:textId="67C2D4C6" w:rsidR="739EDE4E" w:rsidRDefault="739EDE4E" w:rsidP="0692A58D">
      <w:pPr>
        <w:jc w:val="both"/>
        <w:rPr>
          <w:b/>
          <w:bCs/>
          <w:sz w:val="32"/>
          <w:szCs w:val="32"/>
        </w:rPr>
      </w:pPr>
      <w:r w:rsidRPr="4A10AE45">
        <w:rPr>
          <w:b/>
          <w:bCs/>
          <w:sz w:val="32"/>
          <w:szCs w:val="32"/>
        </w:rPr>
        <w:t>Terms of Reference</w:t>
      </w:r>
    </w:p>
    <w:p w14:paraId="2C8B9156" w14:textId="3689521E" w:rsidR="3B900D92" w:rsidRDefault="3B900D92" w:rsidP="4A10AE45">
      <w:pPr>
        <w:jc w:val="both"/>
        <w:rPr>
          <w:rFonts w:ascii="Calibri" w:eastAsia="Calibri" w:hAnsi="Calibri" w:cs="Calibri"/>
          <w:sz w:val="20"/>
          <w:szCs w:val="20"/>
        </w:rPr>
      </w:pPr>
      <w:r w:rsidRPr="4A10AE45">
        <w:rPr>
          <w:rFonts w:ascii="Calibri" w:eastAsia="Calibri" w:hAnsi="Calibri" w:cs="Calibri"/>
          <w:sz w:val="20"/>
          <w:szCs w:val="20"/>
        </w:rPr>
        <w:t xml:space="preserve">Requested by Christian </w:t>
      </w:r>
      <w:proofErr w:type="spellStart"/>
      <w:r w:rsidRPr="4A10AE45">
        <w:rPr>
          <w:rFonts w:ascii="Calibri" w:eastAsia="Calibri" w:hAnsi="Calibri" w:cs="Calibri"/>
          <w:sz w:val="20"/>
          <w:szCs w:val="20"/>
        </w:rPr>
        <w:t>Felices</w:t>
      </w:r>
      <w:proofErr w:type="spellEnd"/>
      <w:r w:rsidRPr="4A10AE45">
        <w:rPr>
          <w:rFonts w:ascii="Calibri" w:eastAsia="Calibri" w:hAnsi="Calibri" w:cs="Calibri"/>
          <w:sz w:val="20"/>
          <w:szCs w:val="20"/>
        </w:rPr>
        <w:t xml:space="preserve"> on 17thFebruary2023. This report includes the tasks required for the e-portfolio which includes the importance </w:t>
      </w:r>
      <w:r w:rsidR="3855A5D3" w:rsidRPr="4A10AE45">
        <w:rPr>
          <w:rFonts w:ascii="Calibri" w:eastAsia="Calibri" w:hAnsi="Calibri" w:cs="Calibri"/>
          <w:sz w:val="20"/>
          <w:szCs w:val="20"/>
        </w:rPr>
        <w:t>of academic</w:t>
      </w:r>
      <w:r w:rsidRPr="4A10AE45">
        <w:rPr>
          <w:rFonts w:ascii="Calibri" w:eastAsia="Calibri" w:hAnsi="Calibri" w:cs="Calibri"/>
          <w:sz w:val="20"/>
          <w:szCs w:val="20"/>
        </w:rPr>
        <w:t xml:space="preserve"> writing, critical writing, and a sense of place and identity. This work was written by </w:t>
      </w:r>
      <w:r w:rsidR="471EDAA6" w:rsidRPr="4A10AE45">
        <w:rPr>
          <w:rFonts w:ascii="Calibri" w:eastAsia="Calibri" w:hAnsi="Calibri" w:cs="Calibri"/>
          <w:sz w:val="20"/>
          <w:szCs w:val="20"/>
        </w:rPr>
        <w:t>me and</w:t>
      </w:r>
      <w:r w:rsidRPr="4A10AE45">
        <w:rPr>
          <w:rFonts w:ascii="Calibri" w:eastAsia="Calibri" w:hAnsi="Calibri" w:cs="Calibri"/>
          <w:sz w:val="20"/>
          <w:szCs w:val="20"/>
        </w:rPr>
        <w:t xml:space="preserve"> submitted on </w:t>
      </w:r>
      <w:r w:rsidR="3EBC3C37" w:rsidRPr="4A10AE45">
        <w:rPr>
          <w:rFonts w:ascii="Calibri" w:eastAsia="Calibri" w:hAnsi="Calibri" w:cs="Calibri"/>
          <w:sz w:val="20"/>
          <w:szCs w:val="20"/>
        </w:rPr>
        <w:t>23</w:t>
      </w:r>
      <w:r w:rsidR="3EBC3C37" w:rsidRPr="4A10AE45">
        <w:rPr>
          <w:rFonts w:ascii="Calibri" w:eastAsia="Calibri" w:hAnsi="Calibri" w:cs="Calibri"/>
          <w:sz w:val="20"/>
          <w:szCs w:val="20"/>
          <w:vertAlign w:val="superscript"/>
        </w:rPr>
        <w:t>rd</w:t>
      </w:r>
      <w:r w:rsidR="3EBC3C37" w:rsidRPr="4A10AE45">
        <w:rPr>
          <w:rFonts w:ascii="Calibri" w:eastAsia="Calibri" w:hAnsi="Calibri" w:cs="Calibri"/>
          <w:sz w:val="20"/>
          <w:szCs w:val="20"/>
        </w:rPr>
        <w:t xml:space="preserve"> of June </w:t>
      </w:r>
      <w:r w:rsidRPr="4A10AE45">
        <w:rPr>
          <w:rFonts w:ascii="Calibri" w:eastAsia="Calibri" w:hAnsi="Calibri" w:cs="Calibri"/>
          <w:sz w:val="20"/>
          <w:szCs w:val="20"/>
        </w:rPr>
        <w:t>2023.</w:t>
      </w:r>
    </w:p>
    <w:p w14:paraId="1B5B322B" w14:textId="72EFF703" w:rsidR="0692A58D" w:rsidRDefault="0692A58D" w:rsidP="4A10AE45">
      <w:pPr>
        <w:jc w:val="both"/>
        <w:rPr>
          <w:b/>
          <w:bCs/>
          <w:sz w:val="20"/>
          <w:szCs w:val="20"/>
        </w:rPr>
      </w:pPr>
    </w:p>
    <w:p w14:paraId="35005AB0" w14:textId="7F0AD9BA" w:rsidR="120A1B30" w:rsidRDefault="120A1B30" w:rsidP="120A1B30">
      <w:pPr>
        <w:jc w:val="both"/>
        <w:rPr>
          <w:b/>
          <w:bCs/>
          <w:sz w:val="28"/>
          <w:szCs w:val="28"/>
        </w:rPr>
      </w:pPr>
    </w:p>
    <w:p w14:paraId="5F0EAD65" w14:textId="588C9F88" w:rsidR="48D54838" w:rsidRDefault="48D54838" w:rsidP="120A1B30">
      <w:pPr>
        <w:spacing w:after="0"/>
        <w:jc w:val="both"/>
        <w:rPr>
          <w:b/>
          <w:bCs/>
          <w:sz w:val="32"/>
          <w:szCs w:val="32"/>
        </w:rPr>
      </w:pPr>
      <w:r w:rsidRPr="120A1B30">
        <w:rPr>
          <w:b/>
          <w:bCs/>
          <w:sz w:val="28"/>
          <w:szCs w:val="28"/>
        </w:rPr>
        <w:t>Procedure</w:t>
      </w:r>
    </w:p>
    <w:p w14:paraId="1662FBA9" w14:textId="212980C1" w:rsidR="0692A58D" w:rsidRDefault="32A26CAF" w:rsidP="4A10AE45">
      <w:pPr>
        <w:spacing w:after="0"/>
        <w:rPr>
          <w:rFonts w:ascii="Calibri" w:eastAsia="Calibri" w:hAnsi="Calibri" w:cs="Calibri"/>
          <w:sz w:val="28"/>
          <w:szCs w:val="28"/>
        </w:rPr>
      </w:pPr>
      <w:r w:rsidRPr="4A10AE45">
        <w:rPr>
          <w:rFonts w:ascii="Calibri" w:eastAsia="Calibri" w:hAnsi="Calibri" w:cs="Calibri"/>
          <w:sz w:val="20"/>
          <w:szCs w:val="20"/>
        </w:rPr>
        <w:t>Textbooks, websites, and Journal articles</w:t>
      </w:r>
      <w:r w:rsidRPr="4A10AE45">
        <w:rPr>
          <w:rFonts w:ascii="Calibri" w:eastAsia="Calibri" w:hAnsi="Calibri" w:cs="Calibri"/>
          <w:sz w:val="14"/>
          <w:szCs w:val="14"/>
        </w:rPr>
        <w:t>.</w:t>
      </w:r>
    </w:p>
    <w:p w14:paraId="25AF5616" w14:textId="1173884B" w:rsidR="4A10AE45" w:rsidRDefault="4A10AE45" w:rsidP="4A10AE45">
      <w:pPr>
        <w:spacing w:after="0"/>
        <w:rPr>
          <w:rFonts w:ascii="Calibri" w:eastAsia="Calibri" w:hAnsi="Calibri" w:cs="Calibri"/>
          <w:sz w:val="14"/>
          <w:szCs w:val="14"/>
        </w:rPr>
      </w:pPr>
    </w:p>
    <w:p w14:paraId="5297CE1F" w14:textId="004654BC" w:rsidR="4A10AE45" w:rsidRDefault="4A10AE45" w:rsidP="4A10AE45">
      <w:pPr>
        <w:spacing w:after="0"/>
        <w:rPr>
          <w:rFonts w:ascii="Calibri" w:eastAsia="Calibri" w:hAnsi="Calibri" w:cs="Calibri"/>
          <w:sz w:val="14"/>
          <w:szCs w:val="14"/>
        </w:rPr>
      </w:pPr>
    </w:p>
    <w:p w14:paraId="55B6EFDB" w14:textId="2D35C2DB" w:rsidR="4A10AE45" w:rsidRDefault="4A10AE45" w:rsidP="4A10AE45">
      <w:pPr>
        <w:spacing w:after="0"/>
        <w:rPr>
          <w:rFonts w:ascii="Calibri" w:eastAsia="Calibri" w:hAnsi="Calibri" w:cs="Calibri"/>
          <w:sz w:val="14"/>
          <w:szCs w:val="14"/>
        </w:rPr>
      </w:pPr>
    </w:p>
    <w:p w14:paraId="0909FC21" w14:textId="083BFF70" w:rsidR="4A10AE45" w:rsidRDefault="4A10AE45" w:rsidP="4A10AE45">
      <w:pPr>
        <w:spacing w:after="0"/>
        <w:rPr>
          <w:rFonts w:ascii="Calibri" w:eastAsia="Calibri" w:hAnsi="Calibri" w:cs="Calibri"/>
          <w:sz w:val="14"/>
          <w:szCs w:val="14"/>
        </w:rPr>
      </w:pPr>
    </w:p>
    <w:p w14:paraId="5C543D37" w14:textId="52E82D3A" w:rsidR="4A10AE45" w:rsidRDefault="4A10AE45" w:rsidP="4A10AE45">
      <w:pPr>
        <w:spacing w:after="0"/>
        <w:rPr>
          <w:rFonts w:ascii="Calibri" w:eastAsia="Calibri" w:hAnsi="Calibri" w:cs="Calibri"/>
          <w:sz w:val="14"/>
          <w:szCs w:val="14"/>
        </w:rPr>
      </w:pPr>
    </w:p>
    <w:p w14:paraId="3BFFFEDD" w14:textId="45FF0D43" w:rsidR="4A10AE45" w:rsidRDefault="4A10AE45" w:rsidP="4A10AE45">
      <w:pPr>
        <w:spacing w:after="0"/>
        <w:rPr>
          <w:rFonts w:ascii="Calibri" w:eastAsia="Calibri" w:hAnsi="Calibri" w:cs="Calibri"/>
          <w:sz w:val="14"/>
          <w:szCs w:val="14"/>
        </w:rPr>
      </w:pPr>
    </w:p>
    <w:p w14:paraId="7B58467D" w14:textId="787E2B0E" w:rsidR="4A10AE45" w:rsidRDefault="4A10AE45" w:rsidP="4A10AE45">
      <w:pPr>
        <w:spacing w:after="0"/>
        <w:rPr>
          <w:rFonts w:ascii="Calibri" w:eastAsia="Calibri" w:hAnsi="Calibri" w:cs="Calibri"/>
          <w:sz w:val="14"/>
          <w:szCs w:val="14"/>
        </w:rPr>
      </w:pPr>
    </w:p>
    <w:p w14:paraId="13781460" w14:textId="08832451" w:rsidR="4A10AE45" w:rsidRDefault="4A10AE45" w:rsidP="4A10AE45">
      <w:pPr>
        <w:spacing w:after="0"/>
        <w:rPr>
          <w:rFonts w:ascii="Calibri" w:eastAsia="Calibri" w:hAnsi="Calibri" w:cs="Calibri"/>
          <w:sz w:val="14"/>
          <w:szCs w:val="14"/>
        </w:rPr>
      </w:pPr>
    </w:p>
    <w:p w14:paraId="6618678D" w14:textId="34D6A396" w:rsidR="4A10AE45" w:rsidRDefault="4A10AE45" w:rsidP="4A10AE45">
      <w:pPr>
        <w:spacing w:after="0"/>
        <w:rPr>
          <w:rFonts w:ascii="Calibri" w:eastAsia="Calibri" w:hAnsi="Calibri" w:cs="Calibri"/>
          <w:sz w:val="14"/>
          <w:szCs w:val="14"/>
        </w:rPr>
      </w:pPr>
    </w:p>
    <w:p w14:paraId="51A43389" w14:textId="52AE27A2" w:rsidR="4A10AE45" w:rsidRDefault="4A10AE45" w:rsidP="4A10AE45">
      <w:pPr>
        <w:spacing w:after="0"/>
        <w:rPr>
          <w:rFonts w:ascii="Calibri" w:eastAsia="Calibri" w:hAnsi="Calibri" w:cs="Calibri"/>
          <w:sz w:val="14"/>
          <w:szCs w:val="14"/>
        </w:rPr>
      </w:pPr>
    </w:p>
    <w:p w14:paraId="13540242" w14:textId="655D1206" w:rsidR="4A10AE45" w:rsidRDefault="4A10AE45" w:rsidP="4A10AE45">
      <w:pPr>
        <w:spacing w:after="0"/>
        <w:rPr>
          <w:rFonts w:ascii="Calibri" w:eastAsia="Calibri" w:hAnsi="Calibri" w:cs="Calibri"/>
          <w:sz w:val="14"/>
          <w:szCs w:val="14"/>
        </w:rPr>
      </w:pPr>
    </w:p>
    <w:p w14:paraId="6E36224B" w14:textId="4B6CEF18" w:rsidR="4A10AE45" w:rsidRDefault="4A10AE45" w:rsidP="4A10AE45">
      <w:pPr>
        <w:spacing w:after="0"/>
        <w:rPr>
          <w:rFonts w:ascii="Calibri" w:eastAsia="Calibri" w:hAnsi="Calibri" w:cs="Calibri"/>
          <w:sz w:val="14"/>
          <w:szCs w:val="14"/>
        </w:rPr>
      </w:pPr>
    </w:p>
    <w:p w14:paraId="007B16D9" w14:textId="25F46B33" w:rsidR="4A10AE45" w:rsidRDefault="4A10AE45" w:rsidP="4A10AE45">
      <w:pPr>
        <w:spacing w:after="0"/>
        <w:rPr>
          <w:rFonts w:ascii="Calibri" w:eastAsia="Calibri" w:hAnsi="Calibri" w:cs="Calibri"/>
          <w:sz w:val="14"/>
          <w:szCs w:val="14"/>
        </w:rPr>
      </w:pPr>
    </w:p>
    <w:p w14:paraId="32225DDA" w14:textId="4AFA9569" w:rsidR="4A10AE45" w:rsidRDefault="4A10AE45" w:rsidP="4A10AE45">
      <w:pPr>
        <w:spacing w:after="0"/>
        <w:rPr>
          <w:rFonts w:ascii="Calibri" w:eastAsia="Calibri" w:hAnsi="Calibri" w:cs="Calibri"/>
          <w:sz w:val="14"/>
          <w:szCs w:val="14"/>
        </w:rPr>
      </w:pPr>
    </w:p>
    <w:p w14:paraId="7AAA1045" w14:textId="73939654" w:rsidR="4A10AE45" w:rsidRDefault="4A10AE45" w:rsidP="4A10AE45">
      <w:pPr>
        <w:spacing w:after="0"/>
        <w:rPr>
          <w:rFonts w:ascii="Calibri" w:eastAsia="Calibri" w:hAnsi="Calibri" w:cs="Calibri"/>
          <w:sz w:val="14"/>
          <w:szCs w:val="14"/>
        </w:rPr>
      </w:pPr>
    </w:p>
    <w:p w14:paraId="4D587128" w14:textId="52D329A3" w:rsidR="4A10AE45" w:rsidRDefault="4A10AE45" w:rsidP="4A10AE45">
      <w:pPr>
        <w:spacing w:after="0"/>
        <w:rPr>
          <w:rFonts w:ascii="Calibri" w:eastAsia="Calibri" w:hAnsi="Calibri" w:cs="Calibri"/>
          <w:sz w:val="14"/>
          <w:szCs w:val="14"/>
        </w:rPr>
      </w:pPr>
    </w:p>
    <w:p w14:paraId="347EB680" w14:textId="3E9AD029" w:rsidR="4A10AE45" w:rsidRDefault="4A10AE45" w:rsidP="4A10AE45">
      <w:pPr>
        <w:spacing w:after="0"/>
        <w:rPr>
          <w:rFonts w:ascii="Calibri" w:eastAsia="Calibri" w:hAnsi="Calibri" w:cs="Calibri"/>
          <w:sz w:val="14"/>
          <w:szCs w:val="14"/>
        </w:rPr>
      </w:pPr>
    </w:p>
    <w:p w14:paraId="3A246AE1" w14:textId="51A3A8EF" w:rsidR="4A10AE45" w:rsidRDefault="4A10AE45" w:rsidP="4A10AE45">
      <w:pPr>
        <w:spacing w:after="0"/>
        <w:rPr>
          <w:rFonts w:ascii="Calibri" w:eastAsia="Calibri" w:hAnsi="Calibri" w:cs="Calibri"/>
          <w:sz w:val="14"/>
          <w:szCs w:val="14"/>
        </w:rPr>
      </w:pPr>
    </w:p>
    <w:p w14:paraId="2D264C10" w14:textId="486F519D" w:rsidR="4A10AE45" w:rsidRDefault="4A10AE45" w:rsidP="4A10AE45">
      <w:pPr>
        <w:spacing w:after="0"/>
        <w:rPr>
          <w:rFonts w:ascii="Calibri" w:eastAsia="Calibri" w:hAnsi="Calibri" w:cs="Calibri"/>
          <w:sz w:val="14"/>
          <w:szCs w:val="14"/>
        </w:rPr>
      </w:pPr>
    </w:p>
    <w:p w14:paraId="199AA641" w14:textId="24332825" w:rsidR="4A10AE45" w:rsidRDefault="4A10AE45" w:rsidP="4A10AE45">
      <w:pPr>
        <w:spacing w:after="0"/>
        <w:rPr>
          <w:rFonts w:ascii="Calibri" w:eastAsia="Calibri" w:hAnsi="Calibri" w:cs="Calibri"/>
          <w:sz w:val="14"/>
          <w:szCs w:val="14"/>
        </w:rPr>
      </w:pPr>
    </w:p>
    <w:p w14:paraId="6AC14DDA" w14:textId="1E2DD8CE" w:rsidR="4A10AE45" w:rsidRDefault="4A10AE45" w:rsidP="4A10AE45">
      <w:pPr>
        <w:spacing w:after="0"/>
        <w:rPr>
          <w:rFonts w:ascii="Calibri" w:eastAsia="Calibri" w:hAnsi="Calibri" w:cs="Calibri"/>
          <w:sz w:val="14"/>
          <w:szCs w:val="14"/>
        </w:rPr>
      </w:pPr>
    </w:p>
    <w:p w14:paraId="31896684" w14:textId="2E767E05" w:rsidR="4A10AE45" w:rsidRDefault="4A10AE45" w:rsidP="4A10AE45">
      <w:pPr>
        <w:spacing w:after="0"/>
        <w:rPr>
          <w:rFonts w:ascii="Calibri" w:eastAsia="Calibri" w:hAnsi="Calibri" w:cs="Calibri"/>
          <w:sz w:val="14"/>
          <w:szCs w:val="14"/>
        </w:rPr>
      </w:pPr>
    </w:p>
    <w:p w14:paraId="19C673EB" w14:textId="26C9ABAC" w:rsidR="4A10AE45" w:rsidRDefault="4A10AE45" w:rsidP="4A10AE45">
      <w:pPr>
        <w:spacing w:after="0"/>
        <w:rPr>
          <w:rFonts w:ascii="Calibri" w:eastAsia="Calibri" w:hAnsi="Calibri" w:cs="Calibri"/>
          <w:sz w:val="14"/>
          <w:szCs w:val="14"/>
        </w:rPr>
      </w:pPr>
    </w:p>
    <w:p w14:paraId="7AFCAF79" w14:textId="561C4611" w:rsidR="4A10AE45" w:rsidRDefault="4A10AE45" w:rsidP="4A10AE45">
      <w:pPr>
        <w:spacing w:after="0"/>
        <w:rPr>
          <w:rFonts w:ascii="Calibri" w:eastAsia="Calibri" w:hAnsi="Calibri" w:cs="Calibri"/>
          <w:sz w:val="14"/>
          <w:szCs w:val="14"/>
        </w:rPr>
      </w:pPr>
    </w:p>
    <w:p w14:paraId="4F06E5A5" w14:textId="09A48BE1" w:rsidR="4A10AE45" w:rsidRDefault="4A10AE45" w:rsidP="4A10AE45">
      <w:pPr>
        <w:spacing w:after="0"/>
        <w:rPr>
          <w:rFonts w:ascii="Calibri" w:eastAsia="Calibri" w:hAnsi="Calibri" w:cs="Calibri"/>
          <w:sz w:val="14"/>
          <w:szCs w:val="14"/>
        </w:rPr>
      </w:pPr>
    </w:p>
    <w:p w14:paraId="33C77DEF" w14:textId="675168D8" w:rsidR="4A10AE45" w:rsidRDefault="4A10AE45" w:rsidP="4A10AE45">
      <w:pPr>
        <w:spacing w:after="0"/>
        <w:rPr>
          <w:rFonts w:ascii="Calibri" w:eastAsia="Calibri" w:hAnsi="Calibri" w:cs="Calibri"/>
          <w:sz w:val="14"/>
          <w:szCs w:val="14"/>
        </w:rPr>
      </w:pPr>
    </w:p>
    <w:p w14:paraId="798263F8" w14:textId="46ECD07C" w:rsidR="4A10AE45" w:rsidRDefault="4A10AE45" w:rsidP="4A10AE45">
      <w:pPr>
        <w:spacing w:after="0"/>
        <w:rPr>
          <w:rFonts w:ascii="Calibri" w:eastAsia="Calibri" w:hAnsi="Calibri" w:cs="Calibri"/>
          <w:sz w:val="14"/>
          <w:szCs w:val="14"/>
        </w:rPr>
      </w:pPr>
    </w:p>
    <w:p w14:paraId="5DE0A6BD" w14:textId="42D0411E" w:rsidR="4A10AE45" w:rsidRDefault="4A10AE45" w:rsidP="4A10AE45">
      <w:pPr>
        <w:spacing w:after="0"/>
        <w:rPr>
          <w:rFonts w:ascii="Calibri" w:eastAsia="Calibri" w:hAnsi="Calibri" w:cs="Calibri"/>
          <w:sz w:val="14"/>
          <w:szCs w:val="14"/>
        </w:rPr>
      </w:pPr>
    </w:p>
    <w:p w14:paraId="1EAA1A87" w14:textId="4DC0601C" w:rsidR="4A10AE45" w:rsidRDefault="4A10AE45" w:rsidP="4A10AE45">
      <w:pPr>
        <w:spacing w:after="0"/>
        <w:rPr>
          <w:rFonts w:ascii="Calibri" w:eastAsia="Calibri" w:hAnsi="Calibri" w:cs="Calibri"/>
          <w:sz w:val="14"/>
          <w:szCs w:val="14"/>
        </w:rPr>
      </w:pPr>
    </w:p>
    <w:p w14:paraId="13924422" w14:textId="633262B1" w:rsidR="4A10AE45" w:rsidRDefault="4A10AE45" w:rsidP="4A10AE45">
      <w:pPr>
        <w:spacing w:after="0"/>
        <w:rPr>
          <w:rFonts w:ascii="Calibri" w:eastAsia="Calibri" w:hAnsi="Calibri" w:cs="Calibri"/>
          <w:sz w:val="14"/>
          <w:szCs w:val="14"/>
        </w:rPr>
      </w:pPr>
    </w:p>
    <w:p w14:paraId="5A52ED6A" w14:textId="5C326AD5" w:rsidR="4A10AE45" w:rsidRDefault="4A10AE45" w:rsidP="4A10AE45">
      <w:pPr>
        <w:spacing w:after="0"/>
        <w:rPr>
          <w:rFonts w:ascii="Calibri" w:eastAsia="Calibri" w:hAnsi="Calibri" w:cs="Calibri"/>
          <w:sz w:val="14"/>
          <w:szCs w:val="14"/>
        </w:rPr>
      </w:pPr>
    </w:p>
    <w:p w14:paraId="6A87F121" w14:textId="0B823FC9" w:rsidR="4A10AE45" w:rsidRDefault="4A10AE45" w:rsidP="4A10AE45">
      <w:pPr>
        <w:spacing w:after="0"/>
        <w:rPr>
          <w:rFonts w:ascii="Calibri" w:eastAsia="Calibri" w:hAnsi="Calibri" w:cs="Calibri"/>
          <w:sz w:val="14"/>
          <w:szCs w:val="14"/>
        </w:rPr>
      </w:pPr>
    </w:p>
    <w:p w14:paraId="420CC3A3" w14:textId="30DBCFB1" w:rsidR="4A10AE45" w:rsidRDefault="4A10AE45" w:rsidP="4A10AE45">
      <w:pPr>
        <w:spacing w:after="0"/>
        <w:rPr>
          <w:rFonts w:ascii="Calibri" w:eastAsia="Calibri" w:hAnsi="Calibri" w:cs="Calibri"/>
          <w:sz w:val="14"/>
          <w:szCs w:val="14"/>
        </w:rPr>
      </w:pPr>
    </w:p>
    <w:p w14:paraId="0A46D626" w14:textId="54868515" w:rsidR="4A10AE45" w:rsidRDefault="4A10AE45" w:rsidP="4A10AE45">
      <w:pPr>
        <w:spacing w:after="0"/>
        <w:rPr>
          <w:rFonts w:ascii="Calibri" w:eastAsia="Calibri" w:hAnsi="Calibri" w:cs="Calibri"/>
          <w:sz w:val="14"/>
          <w:szCs w:val="14"/>
        </w:rPr>
      </w:pPr>
    </w:p>
    <w:p w14:paraId="4AE32BDC" w14:textId="2ADFF5C7" w:rsidR="4A10AE45" w:rsidRDefault="4A10AE45" w:rsidP="4A10AE45">
      <w:pPr>
        <w:spacing w:after="0"/>
        <w:rPr>
          <w:rFonts w:ascii="Calibri" w:eastAsia="Calibri" w:hAnsi="Calibri" w:cs="Calibri"/>
          <w:sz w:val="14"/>
          <w:szCs w:val="14"/>
        </w:rPr>
      </w:pPr>
    </w:p>
    <w:p w14:paraId="54D99492" w14:textId="7DAA1D31" w:rsidR="4A10AE45" w:rsidRDefault="4A10AE45" w:rsidP="4A10AE45">
      <w:pPr>
        <w:spacing w:after="0"/>
        <w:rPr>
          <w:rFonts w:ascii="Calibri" w:eastAsia="Calibri" w:hAnsi="Calibri" w:cs="Calibri"/>
          <w:sz w:val="14"/>
          <w:szCs w:val="14"/>
        </w:rPr>
      </w:pPr>
    </w:p>
    <w:p w14:paraId="18BDC08D" w14:textId="5A49F7F4" w:rsidR="4A10AE45" w:rsidRDefault="4A10AE45" w:rsidP="4A10AE45">
      <w:pPr>
        <w:spacing w:after="0"/>
        <w:rPr>
          <w:rFonts w:ascii="Calibri" w:eastAsia="Calibri" w:hAnsi="Calibri" w:cs="Calibri"/>
          <w:sz w:val="14"/>
          <w:szCs w:val="14"/>
        </w:rPr>
      </w:pPr>
    </w:p>
    <w:p w14:paraId="021E9566" w14:textId="37D79CF1" w:rsidR="4A10AE45" w:rsidRDefault="4A10AE45" w:rsidP="4A10AE45">
      <w:pPr>
        <w:spacing w:after="0"/>
        <w:rPr>
          <w:rFonts w:ascii="Calibri" w:eastAsia="Calibri" w:hAnsi="Calibri" w:cs="Calibri"/>
          <w:sz w:val="14"/>
          <w:szCs w:val="14"/>
        </w:rPr>
      </w:pPr>
    </w:p>
    <w:p w14:paraId="32CE1836" w14:textId="4C57B397" w:rsidR="4A10AE45" w:rsidRDefault="4A10AE45" w:rsidP="4A10AE45">
      <w:pPr>
        <w:spacing w:after="0"/>
        <w:rPr>
          <w:rFonts w:ascii="Calibri" w:eastAsia="Calibri" w:hAnsi="Calibri" w:cs="Calibri"/>
          <w:sz w:val="14"/>
          <w:szCs w:val="14"/>
        </w:rPr>
      </w:pPr>
    </w:p>
    <w:p w14:paraId="670F4EDC" w14:textId="0B108F42" w:rsidR="4A10AE45" w:rsidRDefault="4A10AE45" w:rsidP="4A10AE45">
      <w:pPr>
        <w:spacing w:after="0"/>
        <w:rPr>
          <w:rFonts w:ascii="Calibri" w:eastAsia="Calibri" w:hAnsi="Calibri" w:cs="Calibri"/>
          <w:sz w:val="14"/>
          <w:szCs w:val="14"/>
        </w:rPr>
      </w:pPr>
    </w:p>
    <w:p w14:paraId="64DA2DC8" w14:textId="5B435C16" w:rsidR="4A10AE45" w:rsidRDefault="4A10AE45" w:rsidP="4A10AE45">
      <w:pPr>
        <w:spacing w:after="0"/>
        <w:rPr>
          <w:rFonts w:ascii="Calibri" w:eastAsia="Calibri" w:hAnsi="Calibri" w:cs="Calibri"/>
          <w:sz w:val="14"/>
          <w:szCs w:val="14"/>
        </w:rPr>
      </w:pPr>
    </w:p>
    <w:p w14:paraId="7AD1E0BE" w14:textId="5F40AEAD" w:rsidR="4A10AE45" w:rsidRDefault="4A10AE45" w:rsidP="4A10AE45">
      <w:pPr>
        <w:spacing w:after="0"/>
        <w:rPr>
          <w:rFonts w:ascii="Calibri" w:eastAsia="Calibri" w:hAnsi="Calibri" w:cs="Calibri"/>
          <w:sz w:val="14"/>
          <w:szCs w:val="14"/>
        </w:rPr>
      </w:pPr>
    </w:p>
    <w:p w14:paraId="467F65A8" w14:textId="3433F807" w:rsidR="5B0EE03A" w:rsidRDefault="5B0EE03A" w:rsidP="4A10AE45">
      <w:pPr>
        <w:jc w:val="both"/>
        <w:rPr>
          <w:b/>
          <w:bCs/>
          <w:sz w:val="28"/>
          <w:szCs w:val="28"/>
        </w:rPr>
      </w:pPr>
      <w:r w:rsidRPr="27E92BFC">
        <w:rPr>
          <w:b/>
          <w:bCs/>
          <w:sz w:val="28"/>
          <w:szCs w:val="28"/>
        </w:rPr>
        <w:t>Introduction</w:t>
      </w:r>
      <w:r w:rsidR="48884F66" w:rsidRPr="27E92BFC">
        <w:rPr>
          <w:b/>
          <w:bCs/>
          <w:sz w:val="28"/>
          <w:szCs w:val="28"/>
        </w:rPr>
        <w:t>:</w:t>
      </w:r>
    </w:p>
    <w:p w14:paraId="20FC4666" w14:textId="20AA3FD9" w:rsidR="5B0EE03A" w:rsidRDefault="49088394" w:rsidP="27E92BFC">
      <w:pPr>
        <w:spacing w:line="360" w:lineRule="auto"/>
      </w:pPr>
      <w:r w:rsidRPr="27E92BFC">
        <w:rPr>
          <w:rFonts w:ascii="Times New Roman" w:eastAsia="Times New Roman" w:hAnsi="Times New Roman" w:cs="Times New Roman"/>
          <w:sz w:val="24"/>
          <w:szCs w:val="24"/>
          <w:lang w:val="en-US"/>
        </w:rPr>
        <w:t>Academic writing and critical analysis are essential components of effective communication within the academic community. According to Bacha (2002), academic writing is a particular type of writing that is employed in scholarly and professional contexts and is distinguished by its formal tone, logical organization, and reliance on evidence from reliable sources. It promotes clear, accurate, and unbiased communication by making it easier to build critical thinking abilities, research skills and interaction with academic sources (Murray &amp; Moore, 2006). Individuals can successfully communicate their ideas, theories, and research findings to the academic community by becoming adept in academic writing.</w:t>
      </w:r>
    </w:p>
    <w:p w14:paraId="48D93C06" w14:textId="61BCD758" w:rsidR="5B0EE03A" w:rsidRDefault="49088394" w:rsidP="27E92BFC">
      <w:pPr>
        <w:spacing w:line="360" w:lineRule="auto"/>
      </w:pPr>
      <w:r w:rsidRPr="27E92BFC">
        <w:rPr>
          <w:rFonts w:ascii="Times New Roman" w:eastAsia="Times New Roman" w:hAnsi="Times New Roman" w:cs="Times New Roman"/>
          <w:sz w:val="24"/>
          <w:szCs w:val="24"/>
          <w:lang w:val="en-US"/>
        </w:rPr>
        <w:t>However, critical analysis, which refers to analyzing, interpreting, and assessing data or arguments, is an essential part of academic writing (Morse, 2015). Students and academics can go beyond a cursory awareness of the subject matter and acquire a deeper and more complex understanding through critical analysis. Researchers can offer insightful insights and reach well-supported findings in their academic papers by critically assessing the data, recognizing assumptions, and challenging underlying premises. By encouraging rigorous thinking, logical reasoning, and the capacity to evaluate the advantages and disadvantages of arguments and research findings, critical analysis improves the quality of academic writing.</w:t>
      </w:r>
    </w:p>
    <w:p w14:paraId="78808673" w14:textId="1F8AB52E" w:rsidR="5B0EE03A" w:rsidRDefault="49088394" w:rsidP="27E92BFC">
      <w:pPr>
        <w:spacing w:line="360" w:lineRule="auto"/>
      </w:pPr>
      <w:r w:rsidRPr="27E92BFC">
        <w:rPr>
          <w:rFonts w:ascii="Times New Roman" w:eastAsia="Times New Roman" w:hAnsi="Times New Roman" w:cs="Times New Roman"/>
          <w:sz w:val="24"/>
          <w:szCs w:val="24"/>
          <w:lang w:val="en-US"/>
        </w:rPr>
        <w:t xml:space="preserve">Critical analysis and academic writing work together to improve academic report </w:t>
      </w:r>
      <w:r w:rsidR="0A70365C" w:rsidRPr="27E92BFC">
        <w:rPr>
          <w:rFonts w:ascii="Times New Roman" w:eastAsia="Times New Roman" w:hAnsi="Times New Roman" w:cs="Times New Roman"/>
          <w:sz w:val="24"/>
          <w:szCs w:val="24"/>
          <w:lang w:val="en-US"/>
        </w:rPr>
        <w:t>writing</w:t>
      </w:r>
      <w:r w:rsidRPr="27E92BFC">
        <w:rPr>
          <w:rFonts w:ascii="Times New Roman" w:eastAsia="Times New Roman" w:hAnsi="Times New Roman" w:cs="Times New Roman"/>
          <w:sz w:val="24"/>
          <w:szCs w:val="24"/>
          <w:lang w:val="en-US"/>
        </w:rPr>
        <w:t xml:space="preserve">. The structure, clarity, and compliance </w:t>
      </w:r>
      <w:r w:rsidR="2B1DC3C3" w:rsidRPr="27E92BFC">
        <w:rPr>
          <w:rFonts w:ascii="Times New Roman" w:eastAsia="Times New Roman" w:hAnsi="Times New Roman" w:cs="Times New Roman"/>
          <w:sz w:val="24"/>
          <w:szCs w:val="24"/>
          <w:lang w:val="en-US"/>
        </w:rPr>
        <w:t>with</w:t>
      </w:r>
      <w:r w:rsidRPr="27E92BFC">
        <w:rPr>
          <w:rFonts w:ascii="Times New Roman" w:eastAsia="Times New Roman" w:hAnsi="Times New Roman" w:cs="Times New Roman"/>
          <w:sz w:val="24"/>
          <w:szCs w:val="24"/>
          <w:lang w:val="en-US"/>
        </w:rPr>
        <w:t xml:space="preserve"> rules provided by academic writing enable the intellectual community to communicate effectively. It makes sure that arguments are supported by facts from reliable sources and presented in a clear, organized manner. Conversely, critical analysis gives academic writing substance and intellectual rigor. Researchers can provide novel ideas, spot gaps in the body of knowledge, and present well-rounded and educated opinions by critically analyzing material.</w:t>
      </w:r>
    </w:p>
    <w:p w14:paraId="4721C9FE" w14:textId="6BDD9866" w:rsidR="5B0EE03A" w:rsidRDefault="49088394" w:rsidP="27E92BFC">
      <w:pPr>
        <w:spacing w:line="360" w:lineRule="auto"/>
      </w:pPr>
      <w:r w:rsidRPr="27E92BFC">
        <w:rPr>
          <w:rFonts w:ascii="Times New Roman" w:eastAsia="Times New Roman" w:hAnsi="Times New Roman" w:cs="Times New Roman"/>
          <w:sz w:val="24"/>
          <w:szCs w:val="24"/>
          <w:lang w:val="en-US"/>
        </w:rPr>
        <w:lastRenderedPageBreak/>
        <w:t>Effective communication within the world of academia depends on both academic writing and critical analysis. Critical analysis improves the quality of academic writing by encouraging rigorous thought and the assessment of material, whereas academic writing offers the foundation for clear and organized communication. By developing these abilities, people may interact with their areas of study successfully, add to the scholarly dialogue, and create excellent academic reports that improve knowledge and understanding in their subjects.</w:t>
      </w:r>
    </w:p>
    <w:p w14:paraId="1A254A06" w14:textId="0F479FBF" w:rsidR="5B0EE03A" w:rsidRDefault="5B0EE03A" w:rsidP="27E92BFC">
      <w:pPr>
        <w:spacing w:line="360" w:lineRule="auto"/>
        <w:rPr>
          <w:rFonts w:ascii="Times New Roman" w:eastAsia="Times New Roman" w:hAnsi="Times New Roman" w:cs="Times New Roman"/>
          <w:sz w:val="24"/>
          <w:szCs w:val="24"/>
          <w:lang w:val="en-US"/>
        </w:rPr>
      </w:pPr>
    </w:p>
    <w:p w14:paraId="7F6BBBA0" w14:textId="2DD19928" w:rsidR="5B0EE03A" w:rsidRDefault="5B0EE03A" w:rsidP="27E92BFC">
      <w:pPr>
        <w:spacing w:line="360" w:lineRule="auto"/>
        <w:rPr>
          <w:rFonts w:ascii="Times New Roman" w:eastAsia="Times New Roman" w:hAnsi="Times New Roman" w:cs="Times New Roman"/>
          <w:sz w:val="24"/>
          <w:szCs w:val="24"/>
          <w:lang w:val="en-US"/>
        </w:rPr>
      </w:pPr>
    </w:p>
    <w:p w14:paraId="23B6C6C4" w14:textId="5D5D4BB5" w:rsidR="5B0EE03A" w:rsidRDefault="5B0EE03A" w:rsidP="27E92BFC">
      <w:pPr>
        <w:spacing w:line="360" w:lineRule="auto"/>
        <w:rPr>
          <w:rFonts w:ascii="Times New Roman" w:eastAsia="Times New Roman" w:hAnsi="Times New Roman" w:cs="Times New Roman"/>
          <w:sz w:val="24"/>
          <w:szCs w:val="24"/>
          <w:lang w:val="en-US"/>
        </w:rPr>
      </w:pPr>
    </w:p>
    <w:p w14:paraId="43BD4E7E" w14:textId="78A3E9D6" w:rsidR="5B0EE03A" w:rsidRDefault="5B0EE03A" w:rsidP="27E92BFC">
      <w:pPr>
        <w:spacing w:line="360" w:lineRule="auto"/>
        <w:rPr>
          <w:rFonts w:ascii="Times New Roman" w:eastAsia="Times New Roman" w:hAnsi="Times New Roman" w:cs="Times New Roman"/>
          <w:sz w:val="24"/>
          <w:szCs w:val="24"/>
          <w:lang w:val="en-US"/>
        </w:rPr>
      </w:pPr>
    </w:p>
    <w:p w14:paraId="5CC57699" w14:textId="2FA0CC1C" w:rsidR="5B0EE03A" w:rsidRDefault="5B0EE03A" w:rsidP="27E92BFC">
      <w:pPr>
        <w:spacing w:line="360" w:lineRule="auto"/>
        <w:rPr>
          <w:rFonts w:ascii="Times New Roman" w:eastAsia="Times New Roman" w:hAnsi="Times New Roman" w:cs="Times New Roman"/>
          <w:sz w:val="24"/>
          <w:szCs w:val="24"/>
          <w:lang w:val="en-US"/>
        </w:rPr>
      </w:pPr>
    </w:p>
    <w:p w14:paraId="4E30FA13" w14:textId="6B00A2C2" w:rsidR="5B0EE03A" w:rsidRDefault="5B0EE03A" w:rsidP="27E92BFC">
      <w:pPr>
        <w:spacing w:line="360" w:lineRule="auto"/>
        <w:rPr>
          <w:rFonts w:ascii="Times New Roman" w:eastAsia="Times New Roman" w:hAnsi="Times New Roman" w:cs="Times New Roman"/>
          <w:sz w:val="24"/>
          <w:szCs w:val="24"/>
          <w:lang w:val="en-US"/>
        </w:rPr>
      </w:pPr>
    </w:p>
    <w:p w14:paraId="32438D06" w14:textId="4E97FD47" w:rsidR="5B0EE03A" w:rsidRDefault="5B0EE03A" w:rsidP="27E92BFC">
      <w:pPr>
        <w:spacing w:line="360" w:lineRule="auto"/>
        <w:rPr>
          <w:rFonts w:ascii="Times New Roman" w:eastAsia="Times New Roman" w:hAnsi="Times New Roman" w:cs="Times New Roman"/>
          <w:sz w:val="24"/>
          <w:szCs w:val="24"/>
          <w:lang w:val="en-US"/>
        </w:rPr>
      </w:pPr>
    </w:p>
    <w:p w14:paraId="6D352042" w14:textId="0BEDC9FE" w:rsidR="5B0EE03A" w:rsidRDefault="5B0EE03A" w:rsidP="27E92BFC">
      <w:pPr>
        <w:spacing w:after="0"/>
        <w:rPr>
          <w:rFonts w:ascii="Calibri" w:eastAsia="Calibri" w:hAnsi="Calibri" w:cs="Calibri"/>
          <w:color w:val="1D2228"/>
          <w:sz w:val="24"/>
          <w:szCs w:val="24"/>
        </w:rPr>
      </w:pPr>
    </w:p>
    <w:p w14:paraId="37A8F841" w14:textId="27E1F6DD" w:rsidR="5B0EE03A" w:rsidRDefault="5B0EE03A" w:rsidP="120A1B30">
      <w:pPr>
        <w:spacing w:after="0"/>
        <w:rPr>
          <w:rFonts w:ascii="Calibri" w:eastAsia="Calibri" w:hAnsi="Calibri" w:cs="Calibri"/>
          <w:color w:val="1D2228"/>
          <w:sz w:val="24"/>
          <w:szCs w:val="24"/>
        </w:rPr>
      </w:pPr>
    </w:p>
    <w:p w14:paraId="576A6DEA" w14:textId="785FDC59" w:rsidR="5B0EE03A" w:rsidRDefault="5B0EE03A" w:rsidP="120A1B30">
      <w:pPr>
        <w:spacing w:after="0"/>
        <w:rPr>
          <w:rFonts w:ascii="Calibri" w:eastAsia="Calibri" w:hAnsi="Calibri" w:cs="Calibri"/>
          <w:color w:val="1D2228"/>
          <w:sz w:val="24"/>
          <w:szCs w:val="24"/>
        </w:rPr>
      </w:pPr>
    </w:p>
    <w:p w14:paraId="3F3C7584" w14:textId="4CB9513C" w:rsidR="5B0EE03A" w:rsidRDefault="5B0EE03A" w:rsidP="120A1B30">
      <w:pPr>
        <w:spacing w:after="0"/>
        <w:rPr>
          <w:rFonts w:ascii="Calibri" w:eastAsia="Calibri" w:hAnsi="Calibri" w:cs="Calibri"/>
          <w:color w:val="1D2228"/>
          <w:sz w:val="24"/>
          <w:szCs w:val="24"/>
        </w:rPr>
      </w:pPr>
    </w:p>
    <w:p w14:paraId="6D932027" w14:textId="687071E4" w:rsidR="5B0EE03A" w:rsidRDefault="5B0EE03A" w:rsidP="120A1B30">
      <w:pPr>
        <w:spacing w:after="0"/>
        <w:rPr>
          <w:rFonts w:ascii="Calibri" w:eastAsia="Calibri" w:hAnsi="Calibri" w:cs="Calibri"/>
          <w:color w:val="1D2228"/>
          <w:sz w:val="24"/>
          <w:szCs w:val="24"/>
        </w:rPr>
      </w:pPr>
    </w:p>
    <w:p w14:paraId="7B43FA2E" w14:textId="4B942FE8" w:rsidR="5B0EE03A" w:rsidRDefault="5B0EE03A" w:rsidP="120A1B30">
      <w:pPr>
        <w:spacing w:after="0"/>
        <w:rPr>
          <w:rFonts w:ascii="Calibri" w:eastAsia="Calibri" w:hAnsi="Calibri" w:cs="Calibri"/>
          <w:color w:val="1D2228"/>
          <w:sz w:val="24"/>
          <w:szCs w:val="24"/>
        </w:rPr>
      </w:pPr>
    </w:p>
    <w:p w14:paraId="71E1EA50" w14:textId="6A1EB67E" w:rsidR="5B0EE03A" w:rsidRDefault="5B0EE03A" w:rsidP="120A1B30">
      <w:pPr>
        <w:spacing w:after="0"/>
        <w:rPr>
          <w:rFonts w:ascii="Calibri" w:eastAsia="Calibri" w:hAnsi="Calibri" w:cs="Calibri"/>
          <w:color w:val="1D2228"/>
          <w:sz w:val="24"/>
          <w:szCs w:val="24"/>
        </w:rPr>
      </w:pPr>
    </w:p>
    <w:p w14:paraId="3D002285" w14:textId="45D7D11B" w:rsidR="5B0EE03A" w:rsidRDefault="5B0EE03A" w:rsidP="120A1B30">
      <w:pPr>
        <w:spacing w:after="0"/>
        <w:rPr>
          <w:rFonts w:ascii="Calibri" w:eastAsia="Calibri" w:hAnsi="Calibri" w:cs="Calibri"/>
          <w:color w:val="1D2228"/>
          <w:sz w:val="24"/>
          <w:szCs w:val="24"/>
        </w:rPr>
      </w:pPr>
    </w:p>
    <w:p w14:paraId="4D181F3B" w14:textId="25833DFE" w:rsidR="5B0EE03A" w:rsidRDefault="5B0EE03A" w:rsidP="120A1B30">
      <w:pPr>
        <w:spacing w:after="0"/>
        <w:rPr>
          <w:rFonts w:ascii="Calibri" w:eastAsia="Calibri" w:hAnsi="Calibri" w:cs="Calibri"/>
          <w:color w:val="1D2228"/>
          <w:sz w:val="24"/>
          <w:szCs w:val="24"/>
        </w:rPr>
      </w:pPr>
    </w:p>
    <w:p w14:paraId="14DEC811" w14:textId="5464BF88" w:rsidR="5B0EE03A" w:rsidRDefault="5B0EE03A" w:rsidP="120A1B30">
      <w:pPr>
        <w:spacing w:after="0"/>
        <w:rPr>
          <w:rFonts w:ascii="Calibri" w:eastAsia="Calibri" w:hAnsi="Calibri" w:cs="Calibri"/>
          <w:color w:val="1D2228"/>
          <w:sz w:val="24"/>
          <w:szCs w:val="24"/>
        </w:rPr>
      </w:pPr>
    </w:p>
    <w:p w14:paraId="0B7EFCB9" w14:textId="6E0288C9" w:rsidR="5B0EE03A" w:rsidRDefault="5B0EE03A" w:rsidP="120A1B30">
      <w:pPr>
        <w:spacing w:after="0"/>
        <w:rPr>
          <w:rFonts w:ascii="Calibri" w:eastAsia="Calibri" w:hAnsi="Calibri" w:cs="Calibri"/>
          <w:color w:val="1D2228"/>
          <w:sz w:val="24"/>
          <w:szCs w:val="24"/>
        </w:rPr>
      </w:pPr>
    </w:p>
    <w:p w14:paraId="5C64C191" w14:textId="79306D01" w:rsidR="5B0EE03A" w:rsidRDefault="5B0EE03A" w:rsidP="120A1B30">
      <w:pPr>
        <w:spacing w:after="0"/>
        <w:rPr>
          <w:rFonts w:ascii="Calibri" w:eastAsia="Calibri" w:hAnsi="Calibri" w:cs="Calibri"/>
          <w:color w:val="1D2228"/>
          <w:sz w:val="24"/>
          <w:szCs w:val="24"/>
        </w:rPr>
      </w:pPr>
    </w:p>
    <w:p w14:paraId="67EE0CFA" w14:textId="79E3FDE7" w:rsidR="5B0EE03A" w:rsidRDefault="5B0EE03A" w:rsidP="120A1B30">
      <w:pPr>
        <w:spacing w:after="0"/>
        <w:rPr>
          <w:rFonts w:ascii="Calibri" w:eastAsia="Calibri" w:hAnsi="Calibri" w:cs="Calibri"/>
          <w:color w:val="1D2228"/>
          <w:sz w:val="24"/>
          <w:szCs w:val="24"/>
        </w:rPr>
      </w:pPr>
    </w:p>
    <w:p w14:paraId="4B23895C" w14:textId="2395DDC7" w:rsidR="5B0EE03A" w:rsidRDefault="5B0EE03A" w:rsidP="120A1B30">
      <w:pPr>
        <w:spacing w:after="0"/>
        <w:rPr>
          <w:rFonts w:ascii="Calibri" w:eastAsia="Calibri" w:hAnsi="Calibri" w:cs="Calibri"/>
          <w:color w:val="1D2228"/>
          <w:sz w:val="24"/>
          <w:szCs w:val="24"/>
        </w:rPr>
      </w:pPr>
    </w:p>
    <w:p w14:paraId="275EE581" w14:textId="043E0431" w:rsidR="5B0EE03A" w:rsidRDefault="5B0EE03A" w:rsidP="120A1B30">
      <w:pPr>
        <w:spacing w:after="0"/>
        <w:rPr>
          <w:rFonts w:ascii="Calibri" w:eastAsia="Calibri" w:hAnsi="Calibri" w:cs="Calibri"/>
          <w:color w:val="1D2228"/>
          <w:sz w:val="24"/>
          <w:szCs w:val="24"/>
        </w:rPr>
      </w:pPr>
    </w:p>
    <w:p w14:paraId="764B6EE7" w14:textId="7BC9A055" w:rsidR="5B0EE03A" w:rsidRDefault="5B0EE03A" w:rsidP="120A1B30">
      <w:pPr>
        <w:spacing w:after="0"/>
        <w:rPr>
          <w:rFonts w:ascii="Calibri" w:eastAsia="Calibri" w:hAnsi="Calibri" w:cs="Calibri"/>
          <w:color w:val="1D2228"/>
          <w:sz w:val="24"/>
          <w:szCs w:val="24"/>
        </w:rPr>
      </w:pPr>
    </w:p>
    <w:p w14:paraId="06253D95" w14:textId="158E8A6A" w:rsidR="5B0EE03A" w:rsidRDefault="5B0EE03A" w:rsidP="120A1B30">
      <w:pPr>
        <w:spacing w:after="0"/>
        <w:rPr>
          <w:rFonts w:ascii="Calibri" w:eastAsia="Calibri" w:hAnsi="Calibri" w:cs="Calibri"/>
          <w:color w:val="1D2228"/>
          <w:sz w:val="24"/>
          <w:szCs w:val="24"/>
        </w:rPr>
      </w:pPr>
      <w:r w:rsidRPr="120A1B30">
        <w:rPr>
          <w:rFonts w:ascii="Calibri" w:eastAsia="Calibri" w:hAnsi="Calibri" w:cs="Calibri"/>
          <w:color w:val="1D2228"/>
          <w:sz w:val="24"/>
          <w:szCs w:val="24"/>
        </w:rPr>
        <w:t xml:space="preserve"> </w:t>
      </w:r>
    </w:p>
    <w:p w14:paraId="06462C50" w14:textId="1526A92B" w:rsidR="4A10AE45" w:rsidRDefault="4A10AE45" w:rsidP="4A10AE45">
      <w:pPr>
        <w:spacing w:after="0"/>
        <w:rPr>
          <w:rFonts w:ascii="Calibri" w:eastAsia="Calibri" w:hAnsi="Calibri" w:cs="Calibri"/>
          <w:color w:val="1D2228"/>
          <w:sz w:val="19"/>
          <w:szCs w:val="19"/>
        </w:rPr>
      </w:pPr>
    </w:p>
    <w:p w14:paraId="0B737232" w14:textId="613F32B4" w:rsidR="4A10AE45" w:rsidRDefault="4A10AE45" w:rsidP="4A10AE45">
      <w:pPr>
        <w:spacing w:after="0"/>
        <w:rPr>
          <w:rFonts w:ascii="Calibri" w:eastAsia="Calibri" w:hAnsi="Calibri" w:cs="Calibri"/>
          <w:color w:val="1D2228"/>
          <w:sz w:val="19"/>
          <w:szCs w:val="19"/>
        </w:rPr>
      </w:pPr>
    </w:p>
    <w:p w14:paraId="71C1D707" w14:textId="7B6AA8FD" w:rsidR="4A10AE45" w:rsidRDefault="4A10AE45" w:rsidP="120A1B30">
      <w:pPr>
        <w:spacing w:after="0"/>
        <w:rPr>
          <w:rFonts w:ascii="Calibri" w:eastAsia="Calibri" w:hAnsi="Calibri" w:cs="Calibri"/>
          <w:color w:val="1D2228"/>
          <w:sz w:val="19"/>
          <w:szCs w:val="19"/>
        </w:rPr>
      </w:pPr>
    </w:p>
    <w:p w14:paraId="5799AF74" w14:textId="2F5E598D" w:rsidR="120A1B30" w:rsidRDefault="120A1B30" w:rsidP="120A1B30">
      <w:pPr>
        <w:spacing w:after="0"/>
        <w:rPr>
          <w:rFonts w:ascii="Calibri" w:eastAsia="Calibri" w:hAnsi="Calibri" w:cs="Calibri"/>
          <w:color w:val="1D2228"/>
          <w:sz w:val="19"/>
          <w:szCs w:val="19"/>
        </w:rPr>
      </w:pPr>
    </w:p>
    <w:p w14:paraId="03B874B3" w14:textId="18B5D097" w:rsidR="120A1B30" w:rsidRDefault="120A1B30" w:rsidP="120A1B30">
      <w:pPr>
        <w:spacing w:after="0"/>
        <w:rPr>
          <w:rFonts w:ascii="Calibri" w:eastAsia="Calibri" w:hAnsi="Calibri" w:cs="Calibri"/>
          <w:color w:val="1D2228"/>
          <w:sz w:val="19"/>
          <w:szCs w:val="19"/>
        </w:rPr>
      </w:pPr>
    </w:p>
    <w:p w14:paraId="1851A62B" w14:textId="2F492AB1" w:rsidR="120A1B30" w:rsidRDefault="120A1B30" w:rsidP="120A1B30">
      <w:pPr>
        <w:spacing w:after="0"/>
        <w:rPr>
          <w:rFonts w:ascii="Calibri" w:eastAsia="Calibri" w:hAnsi="Calibri" w:cs="Calibri"/>
          <w:color w:val="1D2228"/>
          <w:sz w:val="19"/>
          <w:szCs w:val="19"/>
        </w:rPr>
      </w:pPr>
    </w:p>
    <w:p w14:paraId="5B2F6124" w14:textId="13760102" w:rsidR="120A1B30" w:rsidRDefault="120A1B30" w:rsidP="120A1B30">
      <w:pPr>
        <w:spacing w:after="0"/>
        <w:rPr>
          <w:rFonts w:ascii="Calibri" w:eastAsia="Calibri" w:hAnsi="Calibri" w:cs="Calibri"/>
          <w:color w:val="1D2228"/>
          <w:sz w:val="19"/>
          <w:szCs w:val="19"/>
        </w:rPr>
      </w:pPr>
    </w:p>
    <w:p w14:paraId="196D0DBF" w14:textId="0E703081" w:rsidR="4A10AE45" w:rsidRDefault="4A10AE45" w:rsidP="4A10AE45">
      <w:pPr>
        <w:spacing w:after="0"/>
        <w:rPr>
          <w:rFonts w:ascii="Calibri" w:eastAsia="Calibri" w:hAnsi="Calibri" w:cs="Calibri"/>
          <w:color w:val="1D2228"/>
          <w:sz w:val="19"/>
          <w:szCs w:val="19"/>
        </w:rPr>
      </w:pPr>
    </w:p>
    <w:p w14:paraId="7D8EEFFE" w14:textId="793F2122" w:rsidR="0022897B" w:rsidRDefault="0022897B" w:rsidP="120A1B30">
      <w:pPr>
        <w:spacing w:after="0"/>
        <w:rPr>
          <w:rFonts w:ascii="Calibri" w:eastAsia="Calibri" w:hAnsi="Calibri" w:cs="Calibri"/>
          <w:b/>
          <w:bCs/>
          <w:color w:val="1D2228"/>
          <w:sz w:val="32"/>
          <w:szCs w:val="32"/>
        </w:rPr>
      </w:pPr>
      <w:r w:rsidRPr="27E92BFC">
        <w:rPr>
          <w:rFonts w:ascii="Calibri" w:eastAsia="Calibri" w:hAnsi="Calibri" w:cs="Calibri"/>
          <w:b/>
          <w:bCs/>
          <w:color w:val="1D2228"/>
          <w:sz w:val="32"/>
          <w:szCs w:val="32"/>
        </w:rPr>
        <w:t>Main Findings</w:t>
      </w:r>
      <w:r w:rsidR="2E7E7E5B" w:rsidRPr="27E92BFC">
        <w:rPr>
          <w:rFonts w:ascii="Calibri" w:eastAsia="Calibri" w:hAnsi="Calibri" w:cs="Calibri"/>
          <w:b/>
          <w:bCs/>
          <w:color w:val="1D2228"/>
          <w:sz w:val="32"/>
          <w:szCs w:val="32"/>
        </w:rPr>
        <w:t>:</w:t>
      </w:r>
    </w:p>
    <w:p w14:paraId="73E5C10C" w14:textId="446C20E5" w:rsidR="6055AF27" w:rsidRDefault="6055AF27" w:rsidP="27E92BFC">
      <w:pPr>
        <w:spacing w:line="360" w:lineRule="auto"/>
      </w:pPr>
      <w:r w:rsidRPr="27E92BFC">
        <w:rPr>
          <w:rFonts w:ascii="Times New Roman" w:eastAsia="Times New Roman" w:hAnsi="Times New Roman" w:cs="Times New Roman"/>
          <w:sz w:val="24"/>
          <w:szCs w:val="24"/>
          <w:lang w:val="en-US"/>
        </w:rPr>
        <w:t>The main findings on the importance of academic writing can be summarized as follows:</w:t>
      </w:r>
    </w:p>
    <w:p w14:paraId="40F0CDD0" w14:textId="0DE37A92" w:rsidR="6055AF27" w:rsidRDefault="6055AF27" w:rsidP="27E92BFC">
      <w:pPr>
        <w:spacing w:line="360" w:lineRule="auto"/>
        <w:rPr>
          <w:rFonts w:ascii="Times New Roman" w:eastAsia="Times New Roman" w:hAnsi="Times New Roman" w:cs="Times New Roman"/>
          <w:sz w:val="24"/>
          <w:szCs w:val="24"/>
          <w:lang w:val="en-US"/>
        </w:rPr>
      </w:pPr>
      <w:r w:rsidRPr="27E92BFC">
        <w:rPr>
          <w:rFonts w:ascii="Times New Roman" w:eastAsia="Times New Roman" w:hAnsi="Times New Roman" w:cs="Times New Roman"/>
          <w:sz w:val="24"/>
          <w:szCs w:val="24"/>
          <w:lang w:val="en-US"/>
        </w:rPr>
        <w:t xml:space="preserve">Academic writing is essential for conveying information, encouraging critical thought, and advancing precision, objectivity, and clarity in communication. It establishes legitimacy, adds to academic discourse, and is essential for the growth of knowledge. By developing deeper comprehension, encouraging higher-order thinking abilities, and facilitating the discovery of information's strengths, shortcomings, and biases, critical analysis improves the caliber of academic report writing. Students who combine academic writing with critical analysis will be better able to communicate clearly, contribute to their subject, and achieve academic </w:t>
      </w:r>
      <w:r w:rsidR="690A9BA2" w:rsidRPr="27E92BFC">
        <w:rPr>
          <w:rFonts w:ascii="Times New Roman" w:eastAsia="Times New Roman" w:hAnsi="Times New Roman" w:cs="Times New Roman"/>
          <w:sz w:val="24"/>
          <w:szCs w:val="24"/>
          <w:lang w:val="en-US"/>
        </w:rPr>
        <w:t>sac.</w:t>
      </w:r>
    </w:p>
    <w:p w14:paraId="7C991425" w14:textId="58DA30AD" w:rsidR="27E92BFC" w:rsidRDefault="27E92BFC" w:rsidP="27E92BFC">
      <w:pPr>
        <w:spacing w:line="360" w:lineRule="auto"/>
        <w:rPr>
          <w:rFonts w:ascii="Times New Roman" w:eastAsia="Times New Roman" w:hAnsi="Times New Roman" w:cs="Times New Roman"/>
          <w:sz w:val="24"/>
          <w:szCs w:val="24"/>
          <w:lang w:val="en-US"/>
        </w:rPr>
      </w:pPr>
    </w:p>
    <w:p w14:paraId="1756150A" w14:textId="2C044F05" w:rsidR="27E92BFC" w:rsidRDefault="27E92BFC" w:rsidP="27E92BFC">
      <w:pPr>
        <w:spacing w:line="360" w:lineRule="auto"/>
        <w:rPr>
          <w:rFonts w:ascii="Times New Roman" w:eastAsia="Times New Roman" w:hAnsi="Times New Roman" w:cs="Times New Roman"/>
          <w:sz w:val="24"/>
          <w:szCs w:val="24"/>
          <w:lang w:val="en-US"/>
        </w:rPr>
      </w:pPr>
    </w:p>
    <w:p w14:paraId="0B2665EC" w14:textId="2E85E20B" w:rsidR="27E92BFC" w:rsidRDefault="27E92BFC" w:rsidP="27E92BFC">
      <w:pPr>
        <w:spacing w:line="360" w:lineRule="auto"/>
        <w:rPr>
          <w:rFonts w:ascii="Times New Roman" w:eastAsia="Times New Roman" w:hAnsi="Times New Roman" w:cs="Times New Roman"/>
          <w:sz w:val="24"/>
          <w:szCs w:val="24"/>
          <w:lang w:val="en-US"/>
        </w:rPr>
      </w:pPr>
    </w:p>
    <w:p w14:paraId="3F4AB526" w14:textId="337ADD56" w:rsidR="27E92BFC" w:rsidRDefault="27E92BFC" w:rsidP="27E92BFC">
      <w:pPr>
        <w:spacing w:line="360" w:lineRule="auto"/>
        <w:rPr>
          <w:rFonts w:ascii="Times New Roman" w:eastAsia="Times New Roman" w:hAnsi="Times New Roman" w:cs="Times New Roman"/>
          <w:sz w:val="24"/>
          <w:szCs w:val="24"/>
          <w:lang w:val="en-US"/>
        </w:rPr>
      </w:pPr>
    </w:p>
    <w:p w14:paraId="025C3717" w14:textId="57544C22" w:rsidR="27E92BFC" w:rsidRDefault="27E92BFC" w:rsidP="27E92BFC">
      <w:pPr>
        <w:spacing w:line="360" w:lineRule="auto"/>
        <w:rPr>
          <w:rFonts w:ascii="Times New Roman" w:eastAsia="Times New Roman" w:hAnsi="Times New Roman" w:cs="Times New Roman"/>
          <w:sz w:val="24"/>
          <w:szCs w:val="24"/>
          <w:lang w:val="en-US"/>
        </w:rPr>
      </w:pPr>
    </w:p>
    <w:p w14:paraId="62098DB7" w14:textId="5D7CBB42" w:rsidR="27E92BFC" w:rsidRDefault="27E92BFC" w:rsidP="27E92BFC">
      <w:pPr>
        <w:spacing w:line="360" w:lineRule="auto"/>
        <w:rPr>
          <w:rFonts w:ascii="Times New Roman" w:eastAsia="Times New Roman" w:hAnsi="Times New Roman" w:cs="Times New Roman"/>
          <w:sz w:val="24"/>
          <w:szCs w:val="24"/>
          <w:lang w:val="en-US"/>
        </w:rPr>
      </w:pPr>
    </w:p>
    <w:p w14:paraId="7C9AEBCE" w14:textId="69BA4DA9" w:rsidR="27E92BFC" w:rsidRDefault="27E92BFC" w:rsidP="27E92BFC">
      <w:pPr>
        <w:spacing w:line="360" w:lineRule="auto"/>
        <w:rPr>
          <w:rFonts w:ascii="Times New Roman" w:eastAsia="Times New Roman" w:hAnsi="Times New Roman" w:cs="Times New Roman"/>
          <w:sz w:val="24"/>
          <w:szCs w:val="24"/>
          <w:lang w:val="en-US"/>
        </w:rPr>
      </w:pPr>
    </w:p>
    <w:p w14:paraId="1D066501" w14:textId="0EEC6CA0" w:rsidR="27E92BFC" w:rsidRDefault="27E92BFC" w:rsidP="27E92BFC">
      <w:pPr>
        <w:spacing w:line="360" w:lineRule="auto"/>
        <w:rPr>
          <w:rFonts w:ascii="Times New Roman" w:eastAsia="Times New Roman" w:hAnsi="Times New Roman" w:cs="Times New Roman"/>
          <w:sz w:val="24"/>
          <w:szCs w:val="24"/>
          <w:lang w:val="en-US"/>
        </w:rPr>
      </w:pPr>
    </w:p>
    <w:p w14:paraId="104F6983" w14:textId="5DEE295C" w:rsidR="27E92BFC" w:rsidRDefault="27E92BFC" w:rsidP="27E92BFC">
      <w:pPr>
        <w:spacing w:line="360" w:lineRule="auto"/>
        <w:rPr>
          <w:rFonts w:ascii="Times New Roman" w:eastAsia="Times New Roman" w:hAnsi="Times New Roman" w:cs="Times New Roman"/>
          <w:sz w:val="24"/>
          <w:szCs w:val="24"/>
          <w:lang w:val="en-US"/>
        </w:rPr>
      </w:pPr>
    </w:p>
    <w:p w14:paraId="2D50DC2E" w14:textId="60E03CBC" w:rsidR="27E92BFC" w:rsidRDefault="27E92BFC" w:rsidP="27E92BFC">
      <w:pPr>
        <w:spacing w:line="360" w:lineRule="auto"/>
        <w:rPr>
          <w:rFonts w:ascii="Times New Roman" w:eastAsia="Times New Roman" w:hAnsi="Times New Roman" w:cs="Times New Roman"/>
          <w:sz w:val="24"/>
          <w:szCs w:val="24"/>
          <w:lang w:val="en-US"/>
        </w:rPr>
      </w:pPr>
    </w:p>
    <w:p w14:paraId="1E5E733B" w14:textId="7835D377" w:rsidR="27E92BFC" w:rsidRDefault="27E92BFC" w:rsidP="27E92BFC">
      <w:pPr>
        <w:spacing w:line="360" w:lineRule="auto"/>
        <w:rPr>
          <w:rFonts w:ascii="Times New Roman" w:eastAsia="Times New Roman" w:hAnsi="Times New Roman" w:cs="Times New Roman"/>
          <w:sz w:val="24"/>
          <w:szCs w:val="24"/>
          <w:lang w:val="en-US"/>
        </w:rPr>
      </w:pPr>
    </w:p>
    <w:p w14:paraId="08A4ADB3" w14:textId="79207ED1" w:rsidR="27E92BFC" w:rsidRDefault="27E92BFC" w:rsidP="27E92BFC">
      <w:pPr>
        <w:spacing w:line="360" w:lineRule="auto"/>
        <w:rPr>
          <w:rFonts w:ascii="Times New Roman" w:eastAsia="Times New Roman" w:hAnsi="Times New Roman" w:cs="Times New Roman"/>
          <w:sz w:val="24"/>
          <w:szCs w:val="24"/>
          <w:lang w:val="en-US"/>
        </w:rPr>
      </w:pPr>
    </w:p>
    <w:p w14:paraId="19B70089" w14:textId="12B20B52" w:rsidR="27E92BFC" w:rsidRDefault="27E92BFC" w:rsidP="27E92BFC">
      <w:pPr>
        <w:spacing w:line="360" w:lineRule="auto"/>
        <w:rPr>
          <w:rFonts w:ascii="Times New Roman" w:eastAsia="Times New Roman" w:hAnsi="Times New Roman" w:cs="Times New Roman"/>
          <w:sz w:val="24"/>
          <w:szCs w:val="24"/>
          <w:lang w:val="en-US"/>
        </w:rPr>
      </w:pPr>
    </w:p>
    <w:p w14:paraId="5BC297BE" w14:textId="43F5DD42" w:rsidR="27E92BFC" w:rsidRDefault="27E92BFC" w:rsidP="27E92BFC">
      <w:pPr>
        <w:spacing w:line="360" w:lineRule="auto"/>
        <w:rPr>
          <w:rFonts w:ascii="Times New Roman" w:eastAsia="Times New Roman" w:hAnsi="Times New Roman" w:cs="Times New Roman"/>
          <w:sz w:val="24"/>
          <w:szCs w:val="24"/>
          <w:lang w:val="en-US"/>
        </w:rPr>
      </w:pPr>
    </w:p>
    <w:p w14:paraId="3295E098" w14:textId="31B97CF0" w:rsidR="27E92BFC" w:rsidRDefault="27E92BFC" w:rsidP="27E92BFC">
      <w:pPr>
        <w:spacing w:line="360" w:lineRule="auto"/>
        <w:rPr>
          <w:rFonts w:ascii="Times New Roman" w:eastAsia="Times New Roman" w:hAnsi="Times New Roman" w:cs="Times New Roman"/>
          <w:sz w:val="24"/>
          <w:szCs w:val="24"/>
          <w:lang w:val="en-US"/>
        </w:rPr>
      </w:pPr>
    </w:p>
    <w:p w14:paraId="6D594E28" w14:textId="374D2229" w:rsidR="27E92BFC" w:rsidRDefault="27E92BFC" w:rsidP="27E92BFC">
      <w:pPr>
        <w:spacing w:after="0"/>
        <w:rPr>
          <w:rFonts w:ascii="Calibri" w:eastAsia="Calibri" w:hAnsi="Calibri" w:cs="Calibri"/>
          <w:b/>
          <w:bCs/>
          <w:color w:val="1D2228"/>
          <w:sz w:val="32"/>
          <w:szCs w:val="32"/>
        </w:rPr>
      </w:pPr>
    </w:p>
    <w:p w14:paraId="648CD8AE" w14:textId="401BEFD6" w:rsidR="27E92BFC" w:rsidRDefault="27E92BFC" w:rsidP="27E92BFC">
      <w:pPr>
        <w:spacing w:after="0"/>
        <w:rPr>
          <w:rFonts w:ascii="Calibri" w:eastAsia="Calibri" w:hAnsi="Calibri" w:cs="Calibri"/>
          <w:b/>
          <w:bCs/>
          <w:color w:val="1D2228"/>
          <w:sz w:val="32"/>
          <w:szCs w:val="32"/>
        </w:rPr>
      </w:pPr>
    </w:p>
    <w:p w14:paraId="7993E142" w14:textId="0985778F" w:rsidR="27E92BFC" w:rsidRDefault="27E92BFC" w:rsidP="27E92BFC">
      <w:pPr>
        <w:spacing w:after="0"/>
        <w:rPr>
          <w:rFonts w:ascii="Calibri" w:eastAsia="Calibri" w:hAnsi="Calibri" w:cs="Calibri"/>
          <w:b/>
          <w:bCs/>
          <w:color w:val="1D2228"/>
          <w:sz w:val="32"/>
          <w:szCs w:val="32"/>
        </w:rPr>
      </w:pPr>
    </w:p>
    <w:p w14:paraId="6D570E8E" w14:textId="06A49E04" w:rsidR="120A1B30" w:rsidRDefault="0EC77517" w:rsidP="27E92BFC">
      <w:pPr>
        <w:spacing w:after="0"/>
        <w:rPr>
          <w:rFonts w:ascii="Calibri" w:eastAsia="Calibri" w:hAnsi="Calibri" w:cs="Calibri"/>
          <w:color w:val="1D2228"/>
          <w:sz w:val="32"/>
          <w:szCs w:val="32"/>
        </w:rPr>
      </w:pPr>
      <w:r w:rsidRPr="27E92BFC">
        <w:rPr>
          <w:rFonts w:ascii="Calibri" w:eastAsia="Calibri" w:hAnsi="Calibri" w:cs="Calibri"/>
          <w:b/>
          <w:bCs/>
          <w:color w:val="1D2228"/>
          <w:sz w:val="32"/>
          <w:szCs w:val="32"/>
        </w:rPr>
        <w:t>Academic Writing:</w:t>
      </w:r>
    </w:p>
    <w:p w14:paraId="6BA5A93B" w14:textId="3C855EAF" w:rsidR="120A1B30" w:rsidRDefault="0EC77517" w:rsidP="27E92BFC">
      <w:pPr>
        <w:spacing w:line="360" w:lineRule="auto"/>
        <w:rPr>
          <w:rFonts w:ascii="Times New Roman" w:eastAsia="Times New Roman" w:hAnsi="Times New Roman" w:cs="Times New Roman"/>
          <w:color w:val="000000" w:themeColor="text1"/>
          <w:sz w:val="24"/>
          <w:szCs w:val="24"/>
        </w:rPr>
      </w:pPr>
      <w:r w:rsidRPr="27E92BFC">
        <w:rPr>
          <w:rFonts w:ascii="Times New Roman" w:eastAsia="Times New Roman" w:hAnsi="Times New Roman" w:cs="Times New Roman"/>
          <w:color w:val="000000" w:themeColor="text1"/>
          <w:sz w:val="24"/>
          <w:szCs w:val="24"/>
          <w:lang w:val="en-US"/>
        </w:rPr>
        <w:t>The term "academic writing" refers to the type of writing that is done in professional and academic environments and is distinguished by its formal tone, logical structure, and use of evidence from reliable sources. It is a particular form of communication that is crucial for scholars, professionals, and students across a range of academic specialties (Swales, 2004).</w:t>
      </w:r>
    </w:p>
    <w:p w14:paraId="65CB3DAD" w14:textId="5E6A4DEB" w:rsidR="120A1B30" w:rsidRDefault="0EC77517" w:rsidP="27E92BFC">
      <w:pPr>
        <w:spacing w:after="200" w:line="360" w:lineRule="auto"/>
        <w:jc w:val="center"/>
        <w:rPr>
          <w:rFonts w:ascii="Times New Roman" w:eastAsia="Times New Roman" w:hAnsi="Times New Roman" w:cs="Times New Roman"/>
          <w:color w:val="445369"/>
          <w:sz w:val="24"/>
          <w:szCs w:val="24"/>
        </w:rPr>
      </w:pPr>
      <w:r w:rsidRPr="27E92BFC">
        <w:rPr>
          <w:rFonts w:ascii="Times New Roman" w:eastAsia="Times New Roman" w:hAnsi="Times New Roman" w:cs="Times New Roman"/>
          <w:b/>
          <w:bCs/>
          <w:color w:val="445369"/>
          <w:sz w:val="24"/>
          <w:szCs w:val="24"/>
          <w:lang w:val="en-US"/>
        </w:rPr>
        <w:t>Figure 1:</w:t>
      </w:r>
      <w:r w:rsidRPr="27E92BFC">
        <w:rPr>
          <w:rFonts w:ascii="Times New Roman" w:eastAsia="Times New Roman" w:hAnsi="Times New Roman" w:cs="Times New Roman"/>
          <w:i/>
          <w:iCs/>
          <w:color w:val="445369"/>
          <w:sz w:val="24"/>
          <w:szCs w:val="24"/>
          <w:lang w:val="en-US"/>
        </w:rPr>
        <w:t xml:space="preserve"> Academic writing concept </w:t>
      </w:r>
    </w:p>
    <w:p w14:paraId="3EAAD54C" w14:textId="6BCE4BA3" w:rsidR="120A1B30" w:rsidRDefault="0EC77517" w:rsidP="54A59674">
      <w:pPr>
        <w:spacing w:line="257" w:lineRule="auto"/>
        <w:jc w:val="center"/>
        <w:rPr>
          <w:rFonts w:ascii="Calibri" w:eastAsia="Calibri" w:hAnsi="Calibri" w:cs="Calibri"/>
          <w:color w:val="000000" w:themeColor="text1"/>
        </w:rPr>
      </w:pPr>
      <w:r w:rsidRPr="54A59674">
        <w:rPr>
          <w:rFonts w:ascii="Times New Roman" w:eastAsia="Times New Roman" w:hAnsi="Times New Roman" w:cs="Times New Roman"/>
          <w:b/>
          <w:bCs/>
          <w:color w:val="000000" w:themeColor="text1"/>
          <w:sz w:val="24"/>
          <w:szCs w:val="24"/>
          <w:lang w:val="en-US"/>
        </w:rPr>
        <w:t>Source:</w:t>
      </w:r>
      <w:r w:rsidRPr="54A59674">
        <w:rPr>
          <w:rFonts w:ascii="Times New Roman" w:eastAsia="Times New Roman" w:hAnsi="Times New Roman" w:cs="Times New Roman"/>
          <w:color w:val="000000" w:themeColor="text1"/>
          <w:sz w:val="24"/>
          <w:szCs w:val="24"/>
          <w:lang w:val="en-US"/>
        </w:rPr>
        <w:t xml:space="preserve"> </w:t>
      </w:r>
      <w:hyperlink r:id="rId6">
        <w:r w:rsidRPr="54A59674">
          <w:rPr>
            <w:rStyle w:val="Hyperlink"/>
            <w:rFonts w:ascii="Times New Roman" w:eastAsia="Times New Roman" w:hAnsi="Times New Roman" w:cs="Times New Roman"/>
            <w:sz w:val="24"/>
            <w:szCs w:val="24"/>
            <w:lang w:val="en-US"/>
          </w:rPr>
          <w:t>scribbr.com/category/</w:t>
        </w:r>
        <w:r w:rsidR="3CBA9E4A" w:rsidRPr="54A59674">
          <w:rPr>
            <w:rStyle w:val="Hyperlink"/>
            <w:rFonts w:ascii="Times New Roman" w:eastAsia="Times New Roman" w:hAnsi="Times New Roman" w:cs="Times New Roman"/>
            <w:sz w:val="24"/>
            <w:szCs w:val="24"/>
            <w:lang w:val="en-US"/>
          </w:rPr>
          <w:t>academic writing</w:t>
        </w:r>
        <w:r w:rsidRPr="54A59674">
          <w:rPr>
            <w:rStyle w:val="Hyperlink"/>
            <w:rFonts w:ascii="Times New Roman" w:eastAsia="Times New Roman" w:hAnsi="Times New Roman" w:cs="Times New Roman"/>
            <w:sz w:val="24"/>
            <w:szCs w:val="24"/>
            <w:lang w:val="en-US"/>
          </w:rPr>
          <w:t>/</w:t>
        </w:r>
      </w:hyperlink>
    </w:p>
    <w:p w14:paraId="1C3CFFEE" w14:textId="47B064DD" w:rsidR="120A1B30" w:rsidRDefault="0EC77517" w:rsidP="27E92BFC">
      <w:pPr>
        <w:spacing w:line="257" w:lineRule="auto"/>
        <w:rPr>
          <w:rFonts w:ascii="Calibri" w:eastAsia="Calibri" w:hAnsi="Calibri" w:cs="Calibri"/>
          <w:color w:val="000000" w:themeColor="text1"/>
        </w:rPr>
      </w:pPr>
      <w:r w:rsidRPr="27E92BFC">
        <w:rPr>
          <w:rFonts w:ascii="Calibri" w:eastAsia="Calibri" w:hAnsi="Calibri" w:cs="Calibri"/>
          <w:color w:val="000000" w:themeColor="text1"/>
          <w:lang w:val="en-US"/>
        </w:rPr>
        <w:t xml:space="preserve"> </w:t>
      </w:r>
    </w:p>
    <w:p w14:paraId="642F08B8" w14:textId="27B627E0" w:rsidR="120A1B30" w:rsidRDefault="0EC77517" w:rsidP="27E92BFC">
      <w:pPr>
        <w:spacing w:line="360" w:lineRule="auto"/>
        <w:rPr>
          <w:rFonts w:ascii="Times New Roman" w:eastAsia="Times New Roman" w:hAnsi="Times New Roman" w:cs="Times New Roman"/>
          <w:color w:val="000000" w:themeColor="text1"/>
          <w:sz w:val="24"/>
          <w:szCs w:val="24"/>
        </w:rPr>
      </w:pPr>
      <w:r w:rsidRPr="27E92BFC">
        <w:rPr>
          <w:rFonts w:ascii="Times New Roman" w:eastAsia="Times New Roman" w:hAnsi="Times New Roman" w:cs="Times New Roman"/>
          <w:color w:val="000000" w:themeColor="text1"/>
          <w:sz w:val="24"/>
          <w:szCs w:val="24"/>
          <w:lang w:val="en-US"/>
        </w:rPr>
        <w:t>Formal academic writing is often used in both academic and professional contexts. There are many other forms represented in it, including academic reports, research papers, essays, and literary reviews. Clarity, accuracy, objectivity, and evidence-based reasoning are some of the norms that academic writing is known for following. It necessitates the use of formal language, accurate source citation, and respect to the standards of academic honesty.</w:t>
      </w:r>
    </w:p>
    <w:p w14:paraId="2152FFC6" w14:textId="08255257" w:rsidR="120A1B30" w:rsidRDefault="0EC77517" w:rsidP="27E92BFC">
      <w:pPr>
        <w:spacing w:line="360" w:lineRule="auto"/>
        <w:rPr>
          <w:rFonts w:ascii="Times New Roman" w:eastAsia="Times New Roman" w:hAnsi="Times New Roman" w:cs="Times New Roman"/>
          <w:color w:val="000000" w:themeColor="text1"/>
          <w:sz w:val="24"/>
          <w:szCs w:val="24"/>
        </w:rPr>
      </w:pPr>
      <w:r w:rsidRPr="27E92BFC">
        <w:rPr>
          <w:rFonts w:ascii="Times New Roman" w:eastAsia="Times New Roman" w:hAnsi="Times New Roman" w:cs="Times New Roman"/>
          <w:color w:val="000000" w:themeColor="text1"/>
          <w:sz w:val="24"/>
          <w:szCs w:val="24"/>
          <w:lang w:val="en-US"/>
        </w:rPr>
        <w:t>It is impossible to overstate the significance of academic writing. Within the academic community, it fulfils several essential functions. First, academic writing enables people to show that they comprehend a subject. Students and academics can demonstrate their expertise and grasp of a given issue by structuring their ideas, performing research, and developing compelling arguments. In addition to assisting students in establishing their own comprehension, this method of clearly defining and presenting ideas allows others to gauge the breadth of the learner's knowledge.</w:t>
      </w:r>
    </w:p>
    <w:p w14:paraId="2C48D674" w14:textId="33B3E3FD" w:rsidR="120A1B30" w:rsidRDefault="0EC77517" w:rsidP="27E92BFC">
      <w:pPr>
        <w:spacing w:line="360" w:lineRule="auto"/>
        <w:rPr>
          <w:rFonts w:ascii="Times New Roman" w:eastAsia="Times New Roman" w:hAnsi="Times New Roman" w:cs="Times New Roman"/>
          <w:color w:val="000000" w:themeColor="text1"/>
          <w:sz w:val="24"/>
          <w:szCs w:val="24"/>
        </w:rPr>
      </w:pPr>
      <w:r w:rsidRPr="27E92BFC">
        <w:rPr>
          <w:rFonts w:ascii="Times New Roman" w:eastAsia="Times New Roman" w:hAnsi="Times New Roman" w:cs="Times New Roman"/>
          <w:color w:val="000000" w:themeColor="text1"/>
          <w:sz w:val="24"/>
          <w:szCs w:val="24"/>
          <w:lang w:val="en-US"/>
        </w:rPr>
        <w:t>Additionally, academic writing is essential for the growth of knowledge. Latest ideas, theories, and research results are disseminated among scholars through academic writing (</w:t>
      </w:r>
      <w:proofErr w:type="spellStart"/>
      <w:r w:rsidRPr="27E92BFC">
        <w:rPr>
          <w:rFonts w:ascii="Times New Roman" w:eastAsia="Times New Roman" w:hAnsi="Times New Roman" w:cs="Times New Roman"/>
          <w:color w:val="000000" w:themeColor="text1"/>
          <w:sz w:val="24"/>
          <w:szCs w:val="24"/>
          <w:lang w:val="en-US"/>
        </w:rPr>
        <w:t>Ansarifar</w:t>
      </w:r>
      <w:proofErr w:type="spellEnd"/>
      <w:r w:rsidRPr="27E92BFC">
        <w:rPr>
          <w:rFonts w:ascii="Times New Roman" w:eastAsia="Times New Roman" w:hAnsi="Times New Roman" w:cs="Times New Roman"/>
          <w:color w:val="000000" w:themeColor="text1"/>
          <w:sz w:val="24"/>
          <w:szCs w:val="24"/>
          <w:lang w:val="en-US"/>
        </w:rPr>
        <w:t>, 2018). The growth and development of disciplines are made possible by the exchange of concepts and knowledge, which also paves the way for additional research that pushes beyond the boundaries of knowledge.</w:t>
      </w:r>
    </w:p>
    <w:p w14:paraId="6D8660AA" w14:textId="0EBF24D5" w:rsidR="120A1B30" w:rsidRDefault="0EC77517" w:rsidP="27E92BFC">
      <w:pPr>
        <w:spacing w:line="360" w:lineRule="auto"/>
        <w:rPr>
          <w:rFonts w:ascii="Times New Roman" w:eastAsia="Times New Roman" w:hAnsi="Times New Roman" w:cs="Times New Roman"/>
          <w:color w:val="000000" w:themeColor="text1"/>
          <w:sz w:val="24"/>
          <w:szCs w:val="24"/>
        </w:rPr>
      </w:pPr>
      <w:r w:rsidRPr="27E92BFC">
        <w:rPr>
          <w:rFonts w:ascii="Times New Roman" w:eastAsia="Times New Roman" w:hAnsi="Times New Roman" w:cs="Times New Roman"/>
          <w:color w:val="000000" w:themeColor="text1"/>
          <w:sz w:val="24"/>
          <w:szCs w:val="24"/>
          <w:lang w:val="en-US"/>
        </w:rPr>
        <w:t xml:space="preserve">Additionally, essential to developing critical thinking abilities is academic writing. People learn to think critically and analyze information through connecting with academic sources, examining evidence, and developing arguments that are well-supported. Learning via academic writing enables students to challenge presumptions, consider other viewpoints, and </w:t>
      </w:r>
      <w:r w:rsidRPr="27E92BFC">
        <w:rPr>
          <w:rFonts w:ascii="Times New Roman" w:eastAsia="Times New Roman" w:hAnsi="Times New Roman" w:cs="Times New Roman"/>
          <w:color w:val="000000" w:themeColor="text1"/>
          <w:sz w:val="24"/>
          <w:szCs w:val="24"/>
          <w:lang w:val="en-US"/>
        </w:rPr>
        <w:lastRenderedPageBreak/>
        <w:t>evaluate the merits of diverse arguments. These critical thinking abilities are useful and transferable outside of the classroom because they enable people to negotiate complicated problems, make informed decisions, and participate in informed debates in a variety of professional contexts.</w:t>
      </w:r>
    </w:p>
    <w:p w14:paraId="2880A9B7" w14:textId="4AB9E240" w:rsidR="120A1B30" w:rsidRDefault="0EC77517" w:rsidP="27E92BFC">
      <w:pPr>
        <w:spacing w:line="360" w:lineRule="auto"/>
        <w:rPr>
          <w:rFonts w:ascii="Times New Roman" w:eastAsia="Times New Roman" w:hAnsi="Times New Roman" w:cs="Times New Roman"/>
          <w:color w:val="000000" w:themeColor="text1"/>
          <w:sz w:val="24"/>
          <w:szCs w:val="24"/>
        </w:rPr>
      </w:pPr>
      <w:r w:rsidRPr="27E92BFC">
        <w:rPr>
          <w:rFonts w:ascii="Times New Roman" w:eastAsia="Times New Roman" w:hAnsi="Times New Roman" w:cs="Times New Roman"/>
          <w:color w:val="000000" w:themeColor="text1"/>
          <w:sz w:val="24"/>
          <w:szCs w:val="24"/>
          <w:lang w:val="en-US"/>
        </w:rPr>
        <w:t>Additionally, academic writing encourages the growth of excellent interpersonal skills. People must explain their ideas exactly, convincingly, and clearly in academic writing. Effective communication skills are improved through the act of framing arguments, planning ideas, and presenting evidence coherently. These interpersonal abilities are crucial in both academic and professional contexts, where the ability to write clearly and effectively is highly prized.</w:t>
      </w:r>
    </w:p>
    <w:p w14:paraId="61D65557" w14:textId="32C6D397" w:rsidR="120A1B30" w:rsidRDefault="0EC77517" w:rsidP="27E92BFC">
      <w:pPr>
        <w:spacing w:line="360" w:lineRule="auto"/>
        <w:rPr>
          <w:rFonts w:ascii="Times New Roman" w:eastAsia="Times New Roman" w:hAnsi="Times New Roman" w:cs="Times New Roman"/>
          <w:color w:val="000000" w:themeColor="text1"/>
          <w:sz w:val="24"/>
          <w:szCs w:val="24"/>
        </w:rPr>
      </w:pPr>
      <w:r w:rsidRPr="27E92BFC">
        <w:rPr>
          <w:rFonts w:ascii="Times New Roman" w:eastAsia="Times New Roman" w:hAnsi="Times New Roman" w:cs="Times New Roman"/>
          <w:color w:val="000000" w:themeColor="text1"/>
          <w:sz w:val="24"/>
          <w:szCs w:val="24"/>
          <w:lang w:val="en-US"/>
        </w:rPr>
        <w:t>Academic writing also encourages moral research practices and intellectual honesty. To provide credit to the original writers and prevent plagiarism, it emphasizes the need of acknowledging and correctly attributing sources (Coffin, 2007). Individuals who write academically must be able to critically analyze and use evidence in an ethical manner to ensure that their work is supported by solid research and trustworthy data.</w:t>
      </w:r>
    </w:p>
    <w:p w14:paraId="713243A8" w14:textId="67640850" w:rsidR="120A1B30" w:rsidRDefault="0EC77517" w:rsidP="27E92BFC">
      <w:pPr>
        <w:spacing w:line="360" w:lineRule="auto"/>
        <w:rPr>
          <w:rFonts w:ascii="Times New Roman" w:eastAsia="Times New Roman" w:hAnsi="Times New Roman" w:cs="Times New Roman"/>
          <w:color w:val="000000" w:themeColor="text1"/>
          <w:sz w:val="24"/>
          <w:szCs w:val="24"/>
        </w:rPr>
      </w:pPr>
      <w:r w:rsidRPr="54A59674">
        <w:rPr>
          <w:rFonts w:ascii="Times New Roman" w:eastAsia="Times New Roman" w:hAnsi="Times New Roman" w:cs="Times New Roman"/>
          <w:color w:val="000000" w:themeColor="text1"/>
          <w:sz w:val="24"/>
          <w:szCs w:val="24"/>
          <w:lang w:val="en-US"/>
        </w:rPr>
        <w:t>For scholarly communication, understanding demonstration, knowledge advancement, the development of critical thinking, effective communication, and the promotion of intellectual integrity, academic writing is essential. Learning academic writing techniques promotes academic and professional development.</w:t>
      </w:r>
    </w:p>
    <w:p w14:paraId="48A4F558" w14:textId="46744D48" w:rsidR="4ADE1EEC" w:rsidRDefault="404B5C03" w:rsidP="54A59674">
      <w:pPr>
        <w:spacing w:line="360" w:lineRule="auto"/>
      </w:pPr>
      <w:r>
        <w:rPr>
          <w:noProof/>
          <w:lang w:eastAsia="en-GB"/>
        </w:rPr>
        <w:drawing>
          <wp:inline distT="0" distB="0" distL="0" distR="0" wp14:anchorId="24863F49" wp14:editId="3CBA9E4A">
            <wp:extent cx="4572000" cy="533400"/>
            <wp:effectExtent l="0" t="0" r="0" b="0"/>
            <wp:docPr id="892435186" name="Picture 89243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533400"/>
                    </a:xfrm>
                    <a:prstGeom prst="rect">
                      <a:avLst/>
                    </a:prstGeom>
                  </pic:spPr>
                </pic:pic>
              </a:graphicData>
            </a:graphic>
          </wp:inline>
        </w:drawing>
      </w:r>
    </w:p>
    <w:p w14:paraId="62AFF638" w14:textId="06A5AD7F" w:rsidR="4ADE1EEC" w:rsidRDefault="1BE964EB" w:rsidP="54A59674">
      <w:pPr>
        <w:pStyle w:val="Heading2"/>
      </w:pPr>
      <w:r w:rsidRPr="54A59674">
        <w:rPr>
          <w:rFonts w:ascii="Times New Roman" w:eastAsia="Times New Roman" w:hAnsi="Times New Roman" w:cs="Times New Roman"/>
          <w:b/>
          <w:bCs/>
          <w:color w:val="2E74B5" w:themeColor="accent5" w:themeShade="BF"/>
          <w:sz w:val="28"/>
          <w:szCs w:val="28"/>
          <w:lang w:val="en-US"/>
        </w:rPr>
        <w:t>Similarity score</w:t>
      </w:r>
    </w:p>
    <w:p w14:paraId="6D244EB2" w14:textId="64BDF495" w:rsidR="4ADE1EEC" w:rsidRDefault="1BE964EB" w:rsidP="54A59674">
      <w:pPr>
        <w:spacing w:line="257" w:lineRule="auto"/>
      </w:pPr>
      <w:r w:rsidRPr="54A59674">
        <w:rPr>
          <w:rFonts w:ascii="Calibri" w:eastAsia="Calibri" w:hAnsi="Calibri" w:cs="Calibri"/>
          <w:lang w:val="en-US"/>
        </w:rPr>
        <w:t xml:space="preserve"> </w:t>
      </w:r>
    </w:p>
    <w:p w14:paraId="1124D7E1" w14:textId="1D7CE6CE" w:rsidR="4ADE1EEC" w:rsidRDefault="1BE964EB" w:rsidP="54A59674">
      <w:pPr>
        <w:spacing w:line="257" w:lineRule="auto"/>
      </w:pPr>
      <w:r w:rsidRPr="54A59674">
        <w:rPr>
          <w:rFonts w:ascii="Calibri" w:eastAsia="Calibri" w:hAnsi="Calibri" w:cs="Calibri"/>
          <w:lang w:val="en-US"/>
        </w:rPr>
        <w:t xml:space="preserve"> </w:t>
      </w:r>
    </w:p>
    <w:p w14:paraId="5A324157" w14:textId="06359DAB" w:rsidR="4ADE1EEC" w:rsidRDefault="1BE964EB" w:rsidP="54A59674">
      <w:pPr>
        <w:spacing w:line="360" w:lineRule="auto"/>
      </w:pPr>
      <w:r w:rsidRPr="54A59674">
        <w:rPr>
          <w:rFonts w:ascii="Times New Roman" w:eastAsia="Times New Roman" w:hAnsi="Times New Roman" w:cs="Times New Roman"/>
          <w:sz w:val="24"/>
          <w:szCs w:val="24"/>
          <w:lang w:val="en-US"/>
        </w:rPr>
        <w:t xml:space="preserve">The above screenshot is taken from one of the best plagiarism tools that is available; </w:t>
      </w:r>
      <w:proofErr w:type="spellStart"/>
      <w:r w:rsidRPr="54A59674">
        <w:rPr>
          <w:rFonts w:ascii="Times New Roman" w:eastAsia="Times New Roman" w:hAnsi="Times New Roman" w:cs="Times New Roman"/>
          <w:sz w:val="24"/>
          <w:szCs w:val="24"/>
          <w:lang w:val="en-US"/>
        </w:rPr>
        <w:t>Turn</w:t>
      </w:r>
      <w:r w:rsidR="47C22C64" w:rsidRPr="54A59674">
        <w:rPr>
          <w:rFonts w:ascii="Times New Roman" w:eastAsia="Times New Roman" w:hAnsi="Times New Roman" w:cs="Times New Roman"/>
          <w:sz w:val="24"/>
          <w:szCs w:val="24"/>
          <w:lang w:val="en-US"/>
        </w:rPr>
        <w:t>itin</w:t>
      </w:r>
      <w:proofErr w:type="spellEnd"/>
      <w:r w:rsidR="47C22C64" w:rsidRPr="54A59674">
        <w:rPr>
          <w:rFonts w:ascii="Times New Roman" w:eastAsia="Times New Roman" w:hAnsi="Times New Roman" w:cs="Times New Roman"/>
          <w:sz w:val="24"/>
          <w:szCs w:val="24"/>
          <w:lang w:val="en-US"/>
        </w:rPr>
        <w:t xml:space="preserve"> is </w:t>
      </w:r>
      <w:r w:rsidR="12B00C3C" w:rsidRPr="54A59674">
        <w:rPr>
          <w:rFonts w:ascii="Times New Roman" w:eastAsia="Times New Roman" w:hAnsi="Times New Roman" w:cs="Times New Roman"/>
          <w:sz w:val="24"/>
          <w:szCs w:val="24"/>
          <w:lang w:val="en-US"/>
        </w:rPr>
        <w:t>tool highly</w:t>
      </w:r>
      <w:r w:rsidRPr="54A59674">
        <w:rPr>
          <w:rFonts w:ascii="Times New Roman" w:eastAsia="Times New Roman" w:hAnsi="Times New Roman" w:cs="Times New Roman"/>
          <w:sz w:val="24"/>
          <w:szCs w:val="24"/>
          <w:lang w:val="en-US"/>
        </w:rPr>
        <w:t xml:space="preserve"> recommended to detect plagiarism as shown in the above picture. This picture says that the similarities/match/plagiarism is </w:t>
      </w:r>
      <w:r w:rsidR="2EE9692E" w:rsidRPr="54A59674">
        <w:rPr>
          <w:rFonts w:ascii="Times New Roman" w:eastAsia="Times New Roman" w:hAnsi="Times New Roman" w:cs="Times New Roman"/>
          <w:sz w:val="24"/>
          <w:szCs w:val="24"/>
          <w:lang w:val="en-US"/>
        </w:rPr>
        <w:t>0</w:t>
      </w:r>
      <w:r w:rsidRPr="54A59674">
        <w:rPr>
          <w:rFonts w:ascii="Times New Roman" w:eastAsia="Times New Roman" w:hAnsi="Times New Roman" w:cs="Times New Roman"/>
          <w:sz w:val="24"/>
          <w:szCs w:val="24"/>
          <w:lang w:val="en-US"/>
        </w:rPr>
        <w:t>% for this report.</w:t>
      </w:r>
    </w:p>
    <w:p w14:paraId="79CE113A" w14:textId="37680DCC" w:rsidR="4ADE1EEC" w:rsidRDefault="1BE964EB" w:rsidP="54A59674">
      <w:pPr>
        <w:spacing w:line="360" w:lineRule="auto"/>
      </w:pPr>
      <w:r w:rsidRPr="54A59674">
        <w:rPr>
          <w:rFonts w:ascii="Times New Roman" w:eastAsia="Times New Roman" w:hAnsi="Times New Roman" w:cs="Times New Roman"/>
          <w:sz w:val="24"/>
          <w:szCs w:val="24"/>
          <w:lang w:val="en-US"/>
        </w:rPr>
        <w:t>The degree to which a report's content corresponds with existing sources or documents is indicated by the report's similarity score. It is used for detecting the possibility of plagiarized material or incorrect citation. Higher scores indicate greater similarity, and the score is often given as a percentage.</w:t>
      </w:r>
    </w:p>
    <w:p w14:paraId="67858FFD" w14:textId="7BF40D45" w:rsidR="4ADE1EEC" w:rsidRDefault="1BE964EB" w:rsidP="54A59674">
      <w:pPr>
        <w:spacing w:line="360" w:lineRule="auto"/>
        <w:rPr>
          <w:rFonts w:ascii="Times New Roman" w:eastAsia="Times New Roman" w:hAnsi="Times New Roman" w:cs="Times New Roman"/>
          <w:sz w:val="24"/>
          <w:szCs w:val="24"/>
          <w:lang w:val="en-US"/>
        </w:rPr>
      </w:pPr>
      <w:r w:rsidRPr="54A59674">
        <w:rPr>
          <w:rFonts w:ascii="Times New Roman" w:eastAsia="Times New Roman" w:hAnsi="Times New Roman" w:cs="Times New Roman"/>
          <w:sz w:val="24"/>
          <w:szCs w:val="24"/>
          <w:lang w:val="en-US"/>
        </w:rPr>
        <w:lastRenderedPageBreak/>
        <w:t xml:space="preserve">Many strategies may be </w:t>
      </w:r>
      <w:r w:rsidR="6DF9C673" w:rsidRPr="54A59674">
        <w:rPr>
          <w:rFonts w:ascii="Times New Roman" w:eastAsia="Times New Roman" w:hAnsi="Times New Roman" w:cs="Times New Roman"/>
          <w:sz w:val="24"/>
          <w:szCs w:val="24"/>
          <w:lang w:val="en-US"/>
        </w:rPr>
        <w:t>utilized</w:t>
      </w:r>
    </w:p>
    <w:p w14:paraId="53077B51" w14:textId="5E5CED37" w:rsidR="4ADE1EEC" w:rsidRDefault="4ADE1EEC" w:rsidP="54A59674">
      <w:pPr>
        <w:spacing w:line="360" w:lineRule="auto"/>
        <w:rPr>
          <w:rFonts w:ascii="Calibri" w:eastAsia="Calibri" w:hAnsi="Calibri" w:cs="Calibri"/>
          <w:color w:val="1D2228"/>
          <w:sz w:val="32"/>
          <w:szCs w:val="32"/>
        </w:rPr>
      </w:pPr>
      <w:r w:rsidRPr="54A59674">
        <w:rPr>
          <w:rFonts w:ascii="Calibri" w:eastAsia="Calibri" w:hAnsi="Calibri" w:cs="Calibri"/>
          <w:b/>
          <w:bCs/>
          <w:color w:val="1D2228"/>
          <w:sz w:val="32"/>
          <w:szCs w:val="32"/>
        </w:rPr>
        <w:t>Critical Writing:</w:t>
      </w:r>
    </w:p>
    <w:p w14:paraId="71367DCE" w14:textId="6DAF9DEE" w:rsidR="5B7F6BD3" w:rsidRDefault="5B7F6BD3" w:rsidP="27E92BFC">
      <w:pPr>
        <w:spacing w:line="360" w:lineRule="auto"/>
      </w:pPr>
      <w:r w:rsidRPr="27E92BFC">
        <w:rPr>
          <w:rFonts w:ascii="Times New Roman" w:eastAsia="Times New Roman" w:hAnsi="Times New Roman" w:cs="Times New Roman"/>
          <w:sz w:val="24"/>
          <w:szCs w:val="24"/>
          <w:lang w:val="en-US"/>
        </w:rPr>
        <w:t xml:space="preserve">Academic writing must include critical analysis as it is essential to raising the standard of </w:t>
      </w:r>
      <w:r w:rsidR="7F5927DF" w:rsidRPr="27E92BFC">
        <w:rPr>
          <w:rFonts w:ascii="Times New Roman" w:eastAsia="Times New Roman" w:hAnsi="Times New Roman" w:cs="Times New Roman"/>
          <w:sz w:val="24"/>
          <w:szCs w:val="24"/>
          <w:lang w:val="en-US"/>
        </w:rPr>
        <w:t>the result</w:t>
      </w:r>
      <w:r w:rsidRPr="27E92BFC">
        <w:rPr>
          <w:rFonts w:ascii="Times New Roman" w:eastAsia="Times New Roman" w:hAnsi="Times New Roman" w:cs="Times New Roman"/>
          <w:sz w:val="24"/>
          <w:szCs w:val="24"/>
          <w:lang w:val="en-US"/>
        </w:rPr>
        <w:t>. It comprises the systematic assessment, interpretation, and evaluation of data, concepts, or arguments. Critical analysis helps researchers to go further into the subject matter, assess the merits and limitations of previous research, advance logical thinking, and foster originality and creativity by using logical reasoning, reviewing evidence, and challenging preconceptions.</w:t>
      </w:r>
    </w:p>
    <w:p w14:paraId="0844F295" w14:textId="6F20F8DC" w:rsidR="5B7F6BD3" w:rsidRDefault="5B7F6BD3" w:rsidP="27E92BFC">
      <w:pPr>
        <w:spacing w:after="200"/>
        <w:jc w:val="center"/>
      </w:pPr>
      <w:r w:rsidRPr="27E92BFC">
        <w:rPr>
          <w:rFonts w:ascii="Times New Roman" w:eastAsia="Times New Roman" w:hAnsi="Times New Roman" w:cs="Times New Roman"/>
          <w:b/>
          <w:bCs/>
          <w:color w:val="000000" w:themeColor="text1"/>
          <w:sz w:val="24"/>
          <w:szCs w:val="24"/>
          <w:lang w:val="en-US"/>
        </w:rPr>
        <w:t>Figure 2</w:t>
      </w:r>
      <w:r w:rsidRPr="27E92BFC">
        <w:rPr>
          <w:rFonts w:ascii="Times New Roman" w:eastAsia="Times New Roman" w:hAnsi="Times New Roman" w:cs="Times New Roman"/>
          <w:i/>
          <w:iCs/>
          <w:color w:val="44546A" w:themeColor="text2"/>
          <w:sz w:val="24"/>
          <w:szCs w:val="24"/>
          <w:lang w:val="en-US"/>
        </w:rPr>
        <w:t xml:space="preserve">. The diagrammatical example of critical analysis </w:t>
      </w:r>
    </w:p>
    <w:p w14:paraId="0D21DBBB" w14:textId="5EA99EE2" w:rsidR="5B7F6BD3" w:rsidRDefault="5B7F6BD3" w:rsidP="27E92BFC">
      <w:pPr>
        <w:spacing w:line="257" w:lineRule="auto"/>
        <w:jc w:val="center"/>
      </w:pPr>
      <w:r w:rsidRPr="27E92BFC">
        <w:rPr>
          <w:rFonts w:ascii="Times New Roman" w:eastAsia="Times New Roman" w:hAnsi="Times New Roman" w:cs="Times New Roman"/>
          <w:b/>
          <w:bCs/>
          <w:sz w:val="24"/>
          <w:szCs w:val="24"/>
          <w:lang w:val="en-US"/>
        </w:rPr>
        <w:t xml:space="preserve">Source: </w:t>
      </w:r>
      <w:hyperlink r:id="rId8">
        <w:r w:rsidRPr="27E92BFC">
          <w:rPr>
            <w:rStyle w:val="Hyperlink"/>
            <w:rFonts w:ascii="Times New Roman" w:eastAsia="Times New Roman" w:hAnsi="Times New Roman" w:cs="Times New Roman"/>
            <w:sz w:val="24"/>
            <w:szCs w:val="24"/>
            <w:lang w:val="en-US"/>
          </w:rPr>
          <w:t>gcu.ac.uk/aboutgcu/academicschools/gsbs/study/ldc/academicwriting/criticalanalysis</w:t>
        </w:r>
      </w:hyperlink>
    </w:p>
    <w:p w14:paraId="4406BBA6" w14:textId="32F1DF8A" w:rsidR="5B7F6BD3" w:rsidRDefault="5B7F6BD3" w:rsidP="27E92BFC">
      <w:pPr>
        <w:spacing w:line="257" w:lineRule="auto"/>
      </w:pPr>
      <w:r w:rsidRPr="27E92BFC">
        <w:rPr>
          <w:rFonts w:ascii="Calibri" w:eastAsia="Calibri" w:hAnsi="Calibri" w:cs="Calibri"/>
          <w:lang w:val="en-US"/>
        </w:rPr>
        <w:t xml:space="preserve"> </w:t>
      </w:r>
    </w:p>
    <w:p w14:paraId="00F49624" w14:textId="5485E5E1" w:rsidR="5B7F6BD3" w:rsidRDefault="5B7F6BD3" w:rsidP="27E92BFC">
      <w:pPr>
        <w:spacing w:line="257" w:lineRule="auto"/>
      </w:pPr>
      <w:r w:rsidRPr="27E92BFC">
        <w:rPr>
          <w:rFonts w:ascii="Calibri" w:eastAsia="Calibri" w:hAnsi="Calibri" w:cs="Calibri"/>
          <w:lang w:val="en-US"/>
        </w:rPr>
        <w:t xml:space="preserve"> </w:t>
      </w:r>
    </w:p>
    <w:p w14:paraId="4442827F" w14:textId="43CBF176" w:rsidR="5B7F6BD3" w:rsidRDefault="5B7F6BD3" w:rsidP="27E92BFC">
      <w:pPr>
        <w:spacing w:line="360" w:lineRule="auto"/>
      </w:pPr>
      <w:r w:rsidRPr="27E92BFC">
        <w:rPr>
          <w:rFonts w:ascii="Times New Roman" w:eastAsia="Times New Roman" w:hAnsi="Times New Roman" w:cs="Times New Roman"/>
          <w:sz w:val="24"/>
          <w:szCs w:val="24"/>
          <w:lang w:val="en-US"/>
        </w:rPr>
        <w:t>Academic writing involving critical analysis encourages readers to look beyond what is apparent and consider many angles and opposing opinions. It encourages people to critically interact with the issue at hand rather than passively summarizing or regurgitating information. Researchers might find hidden intricacies that might not be immediately obvious by thoroughly analyzing the material at hand. They can spot underlying presumptions, prejudices, or restrictions in the previous study, enabling a more thorough grasp of the subject.</w:t>
      </w:r>
    </w:p>
    <w:p w14:paraId="4A7BC7B9" w14:textId="50588392" w:rsidR="5B7F6BD3" w:rsidRDefault="5B7F6BD3" w:rsidP="27E92BFC">
      <w:pPr>
        <w:spacing w:line="360" w:lineRule="auto"/>
      </w:pPr>
      <w:r w:rsidRPr="27E92BFC">
        <w:rPr>
          <w:rFonts w:ascii="Times New Roman" w:eastAsia="Times New Roman" w:hAnsi="Times New Roman" w:cs="Times New Roman"/>
          <w:sz w:val="24"/>
          <w:szCs w:val="24"/>
          <w:lang w:val="en-US"/>
        </w:rPr>
        <w:t>Researchers can identify knowledge gaps by using critical analysis. It encourages people to challenge the body of knowledge already available, point out topics that need more investigation, and suggest fresh lines of inquiry. Academic writing gains value from this method of gap analysis and critical information analysis because it offers a complex and perceptive viewpoint. By filling up such gaps and improving knowledge within their discipline, it enables researchers to add to the corpus of current knowledge. In their academic writing, scholars can bring new insights, question accepted theories, and demonstrate a more thorough mastery of the subject matter by digging deeper and critically interacting with complicated concepts (Thomas, 2011).</w:t>
      </w:r>
    </w:p>
    <w:p w14:paraId="5D0D2E93" w14:textId="2005811A" w:rsidR="5B7F6BD3" w:rsidRDefault="5B7F6BD3" w:rsidP="27E92BFC">
      <w:pPr>
        <w:spacing w:line="360" w:lineRule="auto"/>
      </w:pPr>
      <w:r w:rsidRPr="27E92BFC">
        <w:rPr>
          <w:rFonts w:ascii="Times New Roman" w:eastAsia="Times New Roman" w:hAnsi="Times New Roman" w:cs="Times New Roman"/>
          <w:sz w:val="24"/>
          <w:szCs w:val="24"/>
          <w:lang w:val="en-US"/>
        </w:rPr>
        <w:t xml:space="preserve">In academic writing, critical analysis is crucial for assessing the advantages and limitations of existing research. Researchers can evaluate the validity and reliability of the information offered by thoroughly examining study findings, methodology, and data. This assessment </w:t>
      </w:r>
      <w:r w:rsidRPr="27E92BFC">
        <w:rPr>
          <w:rFonts w:ascii="Times New Roman" w:eastAsia="Times New Roman" w:hAnsi="Times New Roman" w:cs="Times New Roman"/>
          <w:sz w:val="24"/>
          <w:szCs w:val="24"/>
          <w:lang w:val="en-US"/>
        </w:rPr>
        <w:lastRenderedPageBreak/>
        <w:t>guarantees that only reliable and pertinent sources are utilized to substantiate assertions and arguments in academic reports. Researchers can evaluate the research's credibility and suitability for their own work by carefully examining its quality (</w:t>
      </w:r>
      <w:proofErr w:type="spellStart"/>
      <w:r w:rsidRPr="27E92BFC">
        <w:rPr>
          <w:rFonts w:ascii="Times New Roman" w:eastAsia="Times New Roman" w:hAnsi="Times New Roman" w:cs="Times New Roman"/>
          <w:sz w:val="24"/>
          <w:szCs w:val="24"/>
          <w:lang w:val="en-US"/>
        </w:rPr>
        <w:t>Alwehaibi</w:t>
      </w:r>
      <w:proofErr w:type="spellEnd"/>
      <w:r w:rsidRPr="27E92BFC">
        <w:rPr>
          <w:rFonts w:ascii="Times New Roman" w:eastAsia="Times New Roman" w:hAnsi="Times New Roman" w:cs="Times New Roman"/>
          <w:sz w:val="24"/>
          <w:szCs w:val="24"/>
          <w:lang w:val="en-US"/>
        </w:rPr>
        <w:t>, 2012).</w:t>
      </w:r>
    </w:p>
    <w:p w14:paraId="488B7885" w14:textId="533B82B0" w:rsidR="5B7F6BD3" w:rsidRDefault="5B7F6BD3" w:rsidP="27E92BFC">
      <w:pPr>
        <w:spacing w:line="360" w:lineRule="auto"/>
      </w:pPr>
      <w:r w:rsidRPr="27E92BFC">
        <w:rPr>
          <w:rFonts w:ascii="Times New Roman" w:eastAsia="Times New Roman" w:hAnsi="Times New Roman" w:cs="Times New Roman"/>
          <w:sz w:val="24"/>
          <w:szCs w:val="24"/>
          <w:lang w:val="en-US"/>
        </w:rPr>
        <w:t xml:space="preserve">Furthermore, Researchers </w:t>
      </w:r>
      <w:r w:rsidR="6D590F3B" w:rsidRPr="27E92BFC">
        <w:rPr>
          <w:rFonts w:ascii="Times New Roman" w:eastAsia="Times New Roman" w:hAnsi="Times New Roman" w:cs="Times New Roman"/>
          <w:sz w:val="24"/>
          <w:szCs w:val="24"/>
          <w:lang w:val="en-US"/>
        </w:rPr>
        <w:t>can</w:t>
      </w:r>
      <w:r w:rsidRPr="27E92BFC">
        <w:rPr>
          <w:rFonts w:ascii="Times New Roman" w:eastAsia="Times New Roman" w:hAnsi="Times New Roman" w:cs="Times New Roman"/>
          <w:sz w:val="24"/>
          <w:szCs w:val="24"/>
          <w:lang w:val="en-US"/>
        </w:rPr>
        <w:t xml:space="preserve"> recognize any inherent biases or constraints in the research through this procedure, such as limited sample numbers, selection bias, or methodological errors. Researchers are better able to present a fair and unbiased analysis in their own academic work when they are open about their own biases or limits.</w:t>
      </w:r>
    </w:p>
    <w:p w14:paraId="4A707BDB" w14:textId="7BFF26A6" w:rsidR="5B7F6BD3" w:rsidRDefault="5B7F6BD3" w:rsidP="27E92BFC">
      <w:pPr>
        <w:spacing w:line="360" w:lineRule="auto"/>
      </w:pPr>
      <w:r w:rsidRPr="27E92BFC">
        <w:rPr>
          <w:rFonts w:ascii="Times New Roman" w:eastAsia="Times New Roman" w:hAnsi="Times New Roman" w:cs="Times New Roman"/>
          <w:sz w:val="24"/>
          <w:szCs w:val="24"/>
          <w:lang w:val="en-US"/>
        </w:rPr>
        <w:t>According to the book “</w:t>
      </w:r>
      <w:r w:rsidRPr="27E92BFC">
        <w:rPr>
          <w:rFonts w:ascii="Times New Roman" w:eastAsia="Times New Roman" w:hAnsi="Times New Roman" w:cs="Times New Roman"/>
          <w:i/>
          <w:iCs/>
          <w:sz w:val="24"/>
          <w:szCs w:val="24"/>
          <w:lang w:val="en-US"/>
        </w:rPr>
        <w:t>Critical an Appeal to Reason things</w:t>
      </w:r>
      <w:r w:rsidR="1B314819" w:rsidRPr="27E92BFC">
        <w:rPr>
          <w:rFonts w:ascii="Times New Roman" w:eastAsia="Times New Roman" w:hAnsi="Times New Roman" w:cs="Times New Roman"/>
          <w:sz w:val="24"/>
          <w:szCs w:val="24"/>
          <w:lang w:val="en-US"/>
        </w:rPr>
        <w:t>,”</w:t>
      </w:r>
      <w:r w:rsidRPr="27E92BFC">
        <w:rPr>
          <w:rFonts w:ascii="Times New Roman" w:eastAsia="Times New Roman" w:hAnsi="Times New Roman" w:cs="Times New Roman"/>
          <w:sz w:val="24"/>
          <w:szCs w:val="24"/>
          <w:lang w:val="en-US"/>
        </w:rPr>
        <w:t xml:space="preserve"> promoting logical and clear thinking is an important part of critical analysis in academic writing. Researchers that engage in critical analysis thoroughly review the data and look for logical errors or contradictions in reasoning. This meticulous inspection guarantees that arguments are convincing, true, and defensible. Researchers are encouraged to critically assess the relationships between theories and supporting data using critical analysis, which enables them to build solid and persuading arguments. Researchers can offer a logical and convincing narrative in their academic writing by using logical reasoning. (Bowell and Kemp, 2014).</w:t>
      </w:r>
    </w:p>
    <w:p w14:paraId="5102B6DA" w14:textId="4BCC751C" w:rsidR="5B7F6BD3" w:rsidRDefault="5B7F6BD3" w:rsidP="27E92BFC">
      <w:pPr>
        <w:spacing w:line="360" w:lineRule="auto"/>
      </w:pPr>
      <w:r w:rsidRPr="27E92BFC">
        <w:rPr>
          <w:rFonts w:ascii="Times New Roman" w:eastAsia="Times New Roman" w:hAnsi="Times New Roman" w:cs="Times New Roman"/>
          <w:sz w:val="24"/>
          <w:szCs w:val="24"/>
          <w:lang w:val="en-US"/>
        </w:rPr>
        <w:t xml:space="preserve">Originality and creativity in academic writing are promoted by critical examination. Researchers might find gaps or topics for more research by critically evaluating the literature and research that has already been done. New theories, viewpoints, or ideas may emerge </w:t>
      </w:r>
      <w:r w:rsidR="3AD1DE6C" w:rsidRPr="27E92BFC">
        <w:rPr>
          <w:rFonts w:ascii="Times New Roman" w:eastAsia="Times New Roman" w:hAnsi="Times New Roman" w:cs="Times New Roman"/>
          <w:sz w:val="24"/>
          <w:szCs w:val="24"/>
          <w:lang w:val="en-US"/>
        </w:rPr>
        <w:t>because of</w:t>
      </w:r>
      <w:r w:rsidRPr="27E92BFC">
        <w:rPr>
          <w:rFonts w:ascii="Times New Roman" w:eastAsia="Times New Roman" w:hAnsi="Times New Roman" w:cs="Times New Roman"/>
          <w:sz w:val="24"/>
          <w:szCs w:val="24"/>
          <w:lang w:val="en-US"/>
        </w:rPr>
        <w:t xml:space="preserve"> this process, advancing our understanding of the subject. Researchers are pushed by critical analysis to think critically, assess the data, and challenge preconceived notions. Researchers can get novel insights and add to the corpus of existing knowledge through this method, which increases the impact and worth of their academic work (Elder and Paul, 2020). This can result in the development of fresh concepts, hypotheses, or viewpoints that expand our understanding of the subject.</w:t>
      </w:r>
    </w:p>
    <w:p w14:paraId="5172BC8E" w14:textId="106A47B0" w:rsidR="5B7F6BD3" w:rsidRDefault="5B7F6BD3" w:rsidP="27E92BFC">
      <w:pPr>
        <w:spacing w:line="360" w:lineRule="auto"/>
      </w:pPr>
      <w:r w:rsidRPr="27E92BFC">
        <w:rPr>
          <w:rFonts w:ascii="Times New Roman" w:eastAsia="Times New Roman" w:hAnsi="Times New Roman" w:cs="Times New Roman"/>
          <w:sz w:val="24"/>
          <w:szCs w:val="24"/>
          <w:lang w:val="en-US"/>
        </w:rPr>
        <w:t xml:space="preserve">The validity of the arguments used in academic writing is </w:t>
      </w:r>
      <w:r w:rsidR="3DB99292" w:rsidRPr="27E92BFC">
        <w:rPr>
          <w:rFonts w:ascii="Times New Roman" w:eastAsia="Times New Roman" w:hAnsi="Times New Roman" w:cs="Times New Roman"/>
          <w:sz w:val="24"/>
          <w:szCs w:val="24"/>
          <w:lang w:val="en-US"/>
        </w:rPr>
        <w:t>improved</w:t>
      </w:r>
      <w:r w:rsidRPr="27E92BFC">
        <w:rPr>
          <w:rFonts w:ascii="Times New Roman" w:eastAsia="Times New Roman" w:hAnsi="Times New Roman" w:cs="Times New Roman"/>
          <w:sz w:val="24"/>
          <w:szCs w:val="24"/>
          <w:lang w:val="en-US"/>
        </w:rPr>
        <w:t xml:space="preserve"> by critical examination. Researchers can be sure that their ideas are well supported and based on reliable sources by carefully assessing the evidence (Chaffee, 2014). By carefully examining the quality and applicability of the evidence, researchers may make sure that it is consistent with the goals of their research. The validity and dependability of the arguments are improved by this thorough review, which also improves the academic work's overall quality.</w:t>
      </w:r>
    </w:p>
    <w:p w14:paraId="30CFB9CC" w14:textId="77777777" w:rsidR="00F12A2F" w:rsidRDefault="5B7F6BD3" w:rsidP="27E92BFC">
      <w:pPr>
        <w:spacing w:line="360" w:lineRule="auto"/>
        <w:rPr>
          <w:rFonts w:ascii="Times New Roman" w:eastAsia="Times New Roman" w:hAnsi="Times New Roman" w:cs="Times New Roman"/>
          <w:sz w:val="24"/>
          <w:szCs w:val="24"/>
          <w:lang w:val="en-US"/>
        </w:rPr>
      </w:pPr>
      <w:r w:rsidRPr="27E92BFC">
        <w:rPr>
          <w:rFonts w:ascii="Times New Roman" w:eastAsia="Times New Roman" w:hAnsi="Times New Roman" w:cs="Times New Roman"/>
          <w:sz w:val="24"/>
          <w:szCs w:val="24"/>
          <w:lang w:val="en-US"/>
        </w:rPr>
        <w:lastRenderedPageBreak/>
        <w:t xml:space="preserve">One of the vital features of critical analysis is, it allows Researchers to identify biases and restrictions in academic writing by using critical analysis. Researchers can find any </w:t>
      </w:r>
      <w:r w:rsidR="3B50B378" w:rsidRPr="27E92BFC">
        <w:rPr>
          <w:rFonts w:ascii="Times New Roman" w:eastAsia="Times New Roman" w:hAnsi="Times New Roman" w:cs="Times New Roman"/>
          <w:sz w:val="24"/>
          <w:szCs w:val="24"/>
          <w:lang w:val="en-US"/>
        </w:rPr>
        <w:t>biases</w:t>
      </w:r>
      <w:r w:rsidRPr="27E92BFC">
        <w:rPr>
          <w:rFonts w:ascii="Times New Roman" w:eastAsia="Times New Roman" w:hAnsi="Times New Roman" w:cs="Times New Roman"/>
          <w:sz w:val="24"/>
          <w:szCs w:val="24"/>
          <w:lang w:val="en-US"/>
        </w:rPr>
        <w:t>, such a small sample size or biased selection of evidence, by critically analyzing the</w:t>
      </w:r>
    </w:p>
    <w:p w14:paraId="1F4775D1" w14:textId="77777777" w:rsidR="00F12A2F" w:rsidRDefault="00F12A2F" w:rsidP="27E92BFC">
      <w:pPr>
        <w:spacing w:line="360" w:lineRule="auto"/>
        <w:rPr>
          <w:rFonts w:ascii="Times New Roman" w:eastAsia="Times New Roman" w:hAnsi="Times New Roman" w:cs="Times New Roman"/>
          <w:sz w:val="24"/>
          <w:szCs w:val="24"/>
          <w:lang w:val="en-US"/>
        </w:rPr>
      </w:pPr>
    </w:p>
    <w:p w14:paraId="469C1221" w14:textId="2C1791F7" w:rsidR="5B7F6BD3" w:rsidRDefault="5B7F6BD3" w:rsidP="27E92BFC">
      <w:pPr>
        <w:spacing w:line="360" w:lineRule="auto"/>
      </w:pPr>
      <w:proofErr w:type="spellStart"/>
      <w:proofErr w:type="gramStart"/>
      <w:r w:rsidRPr="27E92BFC">
        <w:rPr>
          <w:rFonts w:ascii="Times New Roman" w:eastAsia="Times New Roman" w:hAnsi="Times New Roman" w:cs="Times New Roman"/>
          <w:sz w:val="24"/>
          <w:szCs w:val="24"/>
          <w:lang w:val="en-US"/>
        </w:rPr>
        <w:t>sourcesand</w:t>
      </w:r>
      <w:proofErr w:type="spellEnd"/>
      <w:proofErr w:type="gramEnd"/>
      <w:r w:rsidRPr="27E92BFC">
        <w:rPr>
          <w:rFonts w:ascii="Times New Roman" w:eastAsia="Times New Roman" w:hAnsi="Times New Roman" w:cs="Times New Roman"/>
          <w:sz w:val="24"/>
          <w:szCs w:val="24"/>
          <w:lang w:val="en-US"/>
        </w:rPr>
        <w:t xml:space="preserve"> procedures they employed (</w:t>
      </w:r>
      <w:proofErr w:type="spellStart"/>
      <w:r w:rsidRPr="27E92BFC">
        <w:rPr>
          <w:rFonts w:ascii="Times New Roman" w:eastAsia="Times New Roman" w:hAnsi="Times New Roman" w:cs="Times New Roman"/>
          <w:sz w:val="24"/>
          <w:szCs w:val="24"/>
          <w:lang w:val="en-US"/>
        </w:rPr>
        <w:t>Schafersman</w:t>
      </w:r>
      <w:proofErr w:type="spellEnd"/>
      <w:r w:rsidRPr="27E92BFC">
        <w:rPr>
          <w:rFonts w:ascii="Times New Roman" w:eastAsia="Times New Roman" w:hAnsi="Times New Roman" w:cs="Times New Roman"/>
          <w:sz w:val="24"/>
          <w:szCs w:val="24"/>
          <w:lang w:val="en-US"/>
        </w:rPr>
        <w:t>, 1991). This procedure makes ensuring that researchers are honest about the limitations of their study and are aware of them. In academic writing, addressing biases and constraints encourages intellectual honesty and increases the overall credibility of the research and writing.</w:t>
      </w:r>
    </w:p>
    <w:p w14:paraId="69B51EB7" w14:textId="6DD3817C" w:rsidR="27E92BFC" w:rsidRDefault="27E92BFC" w:rsidP="27E92BFC">
      <w:pPr>
        <w:spacing w:after="0"/>
        <w:rPr>
          <w:rFonts w:ascii="Calibri" w:eastAsia="Calibri" w:hAnsi="Calibri" w:cs="Calibri"/>
          <w:b/>
          <w:bCs/>
          <w:color w:val="1D2228"/>
          <w:sz w:val="32"/>
          <w:szCs w:val="32"/>
        </w:rPr>
      </w:pPr>
    </w:p>
    <w:p w14:paraId="2A9BEAE6" w14:textId="37AF3B3C" w:rsidR="120A1B30" w:rsidRDefault="120A1B30" w:rsidP="120A1B30">
      <w:pPr>
        <w:spacing w:after="0"/>
        <w:rPr>
          <w:rFonts w:ascii="Calibri" w:eastAsia="Calibri" w:hAnsi="Calibri" w:cs="Calibri"/>
          <w:b/>
          <w:bCs/>
          <w:color w:val="1D2228"/>
          <w:sz w:val="32"/>
          <w:szCs w:val="32"/>
        </w:rPr>
      </w:pPr>
    </w:p>
    <w:p w14:paraId="334009BF" w14:textId="2A927643" w:rsidR="120A1B30" w:rsidRDefault="120A1B30" w:rsidP="120A1B30">
      <w:pPr>
        <w:spacing w:after="0"/>
        <w:rPr>
          <w:rFonts w:ascii="Calibri" w:eastAsia="Calibri" w:hAnsi="Calibri" w:cs="Calibri"/>
          <w:b/>
          <w:bCs/>
          <w:color w:val="1D2228"/>
          <w:sz w:val="32"/>
          <w:szCs w:val="32"/>
        </w:rPr>
      </w:pPr>
    </w:p>
    <w:p w14:paraId="5E0141BD" w14:textId="5BC4A815" w:rsidR="120A1B30" w:rsidRDefault="120A1B30" w:rsidP="120A1B30">
      <w:pPr>
        <w:spacing w:after="0"/>
        <w:rPr>
          <w:rFonts w:ascii="Calibri" w:eastAsia="Calibri" w:hAnsi="Calibri" w:cs="Calibri"/>
          <w:b/>
          <w:bCs/>
          <w:color w:val="1D2228"/>
          <w:sz w:val="32"/>
          <w:szCs w:val="32"/>
        </w:rPr>
      </w:pPr>
    </w:p>
    <w:p w14:paraId="49706508" w14:textId="7798A791" w:rsidR="120A1B30" w:rsidRDefault="120A1B30" w:rsidP="120A1B30">
      <w:pPr>
        <w:spacing w:after="0"/>
        <w:rPr>
          <w:rFonts w:ascii="Calibri" w:eastAsia="Calibri" w:hAnsi="Calibri" w:cs="Calibri"/>
          <w:b/>
          <w:bCs/>
          <w:color w:val="1D2228"/>
          <w:sz w:val="32"/>
          <w:szCs w:val="32"/>
        </w:rPr>
      </w:pPr>
    </w:p>
    <w:p w14:paraId="77CAB746" w14:textId="2704D61F" w:rsidR="120A1B30" w:rsidRDefault="120A1B30" w:rsidP="120A1B30">
      <w:pPr>
        <w:spacing w:after="0"/>
        <w:rPr>
          <w:rFonts w:ascii="Calibri" w:eastAsia="Calibri" w:hAnsi="Calibri" w:cs="Calibri"/>
          <w:b/>
          <w:bCs/>
          <w:color w:val="1D2228"/>
          <w:sz w:val="32"/>
          <w:szCs w:val="32"/>
        </w:rPr>
      </w:pPr>
    </w:p>
    <w:p w14:paraId="3F5B8548" w14:textId="1AEEED98" w:rsidR="120A1B30" w:rsidRDefault="120A1B30" w:rsidP="120A1B30">
      <w:pPr>
        <w:spacing w:after="0"/>
        <w:rPr>
          <w:rFonts w:ascii="Calibri" w:eastAsia="Calibri" w:hAnsi="Calibri" w:cs="Calibri"/>
          <w:b/>
          <w:bCs/>
          <w:color w:val="1D2228"/>
          <w:sz w:val="32"/>
          <w:szCs w:val="32"/>
        </w:rPr>
      </w:pPr>
    </w:p>
    <w:p w14:paraId="412F228F" w14:textId="76CE1F27" w:rsidR="120A1B30" w:rsidRDefault="120A1B30" w:rsidP="120A1B30">
      <w:pPr>
        <w:spacing w:after="0"/>
        <w:rPr>
          <w:rFonts w:ascii="Calibri" w:eastAsia="Calibri" w:hAnsi="Calibri" w:cs="Calibri"/>
          <w:b/>
          <w:bCs/>
          <w:color w:val="1D2228"/>
          <w:sz w:val="32"/>
          <w:szCs w:val="32"/>
        </w:rPr>
      </w:pPr>
    </w:p>
    <w:p w14:paraId="77C069B6" w14:textId="6706674C" w:rsidR="120A1B30" w:rsidRDefault="120A1B30" w:rsidP="120A1B30">
      <w:pPr>
        <w:spacing w:after="0"/>
        <w:rPr>
          <w:rFonts w:ascii="Calibri" w:eastAsia="Calibri" w:hAnsi="Calibri" w:cs="Calibri"/>
          <w:b/>
          <w:bCs/>
          <w:color w:val="1D2228"/>
          <w:sz w:val="32"/>
          <w:szCs w:val="32"/>
        </w:rPr>
      </w:pPr>
    </w:p>
    <w:p w14:paraId="22E33BEC" w14:textId="65C02A0F" w:rsidR="120A1B30" w:rsidRDefault="120A1B30" w:rsidP="120A1B30">
      <w:pPr>
        <w:spacing w:after="0"/>
        <w:rPr>
          <w:rFonts w:ascii="Calibri" w:eastAsia="Calibri" w:hAnsi="Calibri" w:cs="Calibri"/>
          <w:b/>
          <w:bCs/>
          <w:color w:val="1D2228"/>
          <w:sz w:val="32"/>
          <w:szCs w:val="32"/>
        </w:rPr>
      </w:pPr>
    </w:p>
    <w:p w14:paraId="65AD4E6E" w14:textId="37122369" w:rsidR="120A1B30" w:rsidRDefault="120A1B30" w:rsidP="120A1B30">
      <w:pPr>
        <w:spacing w:after="0"/>
        <w:rPr>
          <w:rFonts w:ascii="Calibri" w:eastAsia="Calibri" w:hAnsi="Calibri" w:cs="Calibri"/>
          <w:b/>
          <w:bCs/>
          <w:color w:val="1D2228"/>
          <w:sz w:val="32"/>
          <w:szCs w:val="32"/>
        </w:rPr>
      </w:pPr>
    </w:p>
    <w:p w14:paraId="326CE01B" w14:textId="40E3BB58" w:rsidR="120A1B30" w:rsidRDefault="120A1B30" w:rsidP="120A1B30">
      <w:pPr>
        <w:spacing w:after="0"/>
        <w:rPr>
          <w:rFonts w:ascii="Calibri" w:eastAsia="Calibri" w:hAnsi="Calibri" w:cs="Calibri"/>
          <w:b/>
          <w:bCs/>
          <w:color w:val="1D2228"/>
          <w:sz w:val="32"/>
          <w:szCs w:val="32"/>
        </w:rPr>
      </w:pPr>
    </w:p>
    <w:p w14:paraId="3BF6C2E8" w14:textId="7E96C327" w:rsidR="120A1B30" w:rsidRDefault="120A1B30" w:rsidP="120A1B30">
      <w:pPr>
        <w:spacing w:after="0"/>
        <w:rPr>
          <w:rFonts w:ascii="Calibri" w:eastAsia="Calibri" w:hAnsi="Calibri" w:cs="Calibri"/>
          <w:b/>
          <w:bCs/>
          <w:color w:val="1D2228"/>
          <w:sz w:val="32"/>
          <w:szCs w:val="32"/>
        </w:rPr>
      </w:pPr>
    </w:p>
    <w:p w14:paraId="55012615" w14:textId="39B16628" w:rsidR="120A1B30" w:rsidRDefault="120A1B30" w:rsidP="120A1B30">
      <w:pPr>
        <w:spacing w:after="0"/>
        <w:rPr>
          <w:rFonts w:ascii="Calibri" w:eastAsia="Calibri" w:hAnsi="Calibri" w:cs="Calibri"/>
          <w:b/>
          <w:bCs/>
          <w:color w:val="1D2228"/>
          <w:sz w:val="32"/>
          <w:szCs w:val="32"/>
        </w:rPr>
      </w:pPr>
    </w:p>
    <w:p w14:paraId="49A31C07" w14:textId="369660FD" w:rsidR="120A1B30" w:rsidRDefault="120A1B30" w:rsidP="120A1B30">
      <w:pPr>
        <w:spacing w:after="0"/>
        <w:rPr>
          <w:rFonts w:ascii="Calibri" w:eastAsia="Calibri" w:hAnsi="Calibri" w:cs="Calibri"/>
          <w:b/>
          <w:bCs/>
          <w:color w:val="1D2228"/>
          <w:sz w:val="32"/>
          <w:szCs w:val="32"/>
        </w:rPr>
      </w:pPr>
    </w:p>
    <w:p w14:paraId="03D3016C" w14:textId="0320D8F3" w:rsidR="120A1B30" w:rsidRDefault="120A1B30" w:rsidP="120A1B30">
      <w:pPr>
        <w:spacing w:after="0"/>
        <w:rPr>
          <w:rFonts w:ascii="Calibri" w:eastAsia="Calibri" w:hAnsi="Calibri" w:cs="Calibri"/>
          <w:b/>
          <w:bCs/>
          <w:color w:val="1D2228"/>
          <w:sz w:val="32"/>
          <w:szCs w:val="32"/>
        </w:rPr>
      </w:pPr>
    </w:p>
    <w:p w14:paraId="28FB5566" w14:textId="6DE7F15B" w:rsidR="120A1B30" w:rsidRDefault="120A1B30" w:rsidP="120A1B30">
      <w:pPr>
        <w:spacing w:after="0"/>
        <w:rPr>
          <w:rFonts w:ascii="Calibri" w:eastAsia="Calibri" w:hAnsi="Calibri" w:cs="Calibri"/>
          <w:b/>
          <w:bCs/>
          <w:color w:val="1D2228"/>
          <w:sz w:val="32"/>
          <w:szCs w:val="32"/>
        </w:rPr>
      </w:pPr>
    </w:p>
    <w:p w14:paraId="16489543" w14:textId="22A84079" w:rsidR="120A1B30" w:rsidRDefault="120A1B30" w:rsidP="120A1B30">
      <w:pPr>
        <w:spacing w:after="0"/>
        <w:rPr>
          <w:rFonts w:ascii="Calibri" w:eastAsia="Calibri" w:hAnsi="Calibri" w:cs="Calibri"/>
          <w:b/>
          <w:bCs/>
          <w:color w:val="1D2228"/>
          <w:sz w:val="32"/>
          <w:szCs w:val="32"/>
        </w:rPr>
      </w:pPr>
    </w:p>
    <w:p w14:paraId="3AAE9A46" w14:textId="0E2B54B2" w:rsidR="120A1B30" w:rsidRDefault="120A1B30" w:rsidP="120A1B30">
      <w:pPr>
        <w:spacing w:after="0"/>
        <w:rPr>
          <w:rFonts w:ascii="Calibri" w:eastAsia="Calibri" w:hAnsi="Calibri" w:cs="Calibri"/>
          <w:b/>
          <w:bCs/>
          <w:color w:val="1D2228"/>
          <w:sz w:val="32"/>
          <w:szCs w:val="32"/>
        </w:rPr>
      </w:pPr>
    </w:p>
    <w:p w14:paraId="3E169087" w14:textId="587D69FC" w:rsidR="120A1B30" w:rsidRDefault="120A1B30" w:rsidP="120A1B30">
      <w:pPr>
        <w:spacing w:after="0"/>
        <w:rPr>
          <w:rFonts w:ascii="Calibri" w:eastAsia="Calibri" w:hAnsi="Calibri" w:cs="Calibri"/>
          <w:b/>
          <w:bCs/>
          <w:color w:val="1D2228"/>
          <w:sz w:val="32"/>
          <w:szCs w:val="32"/>
        </w:rPr>
      </w:pPr>
    </w:p>
    <w:p w14:paraId="4A706365" w14:textId="5C8193D8" w:rsidR="120A1B30" w:rsidRDefault="120A1B30" w:rsidP="120A1B30">
      <w:pPr>
        <w:spacing w:after="0"/>
        <w:rPr>
          <w:rFonts w:ascii="Calibri" w:eastAsia="Calibri" w:hAnsi="Calibri" w:cs="Calibri"/>
          <w:b/>
          <w:bCs/>
          <w:color w:val="1D2228"/>
          <w:sz w:val="32"/>
          <w:szCs w:val="32"/>
        </w:rPr>
      </w:pPr>
    </w:p>
    <w:p w14:paraId="74A40741" w14:textId="3E5A5939" w:rsidR="120A1B30" w:rsidRDefault="120A1B30" w:rsidP="120A1B30">
      <w:pPr>
        <w:spacing w:after="0"/>
        <w:rPr>
          <w:rFonts w:ascii="Calibri" w:eastAsia="Calibri" w:hAnsi="Calibri" w:cs="Calibri"/>
          <w:b/>
          <w:bCs/>
          <w:color w:val="1D2228"/>
          <w:sz w:val="32"/>
          <w:szCs w:val="32"/>
        </w:rPr>
      </w:pPr>
    </w:p>
    <w:p w14:paraId="40176A8D" w14:textId="6F7C43FC" w:rsidR="120A1B30" w:rsidRDefault="120A1B30" w:rsidP="120A1B30">
      <w:pPr>
        <w:spacing w:after="0"/>
        <w:rPr>
          <w:rFonts w:ascii="Calibri" w:eastAsia="Calibri" w:hAnsi="Calibri" w:cs="Calibri"/>
          <w:b/>
          <w:bCs/>
          <w:color w:val="1D2228"/>
          <w:sz w:val="32"/>
          <w:szCs w:val="32"/>
        </w:rPr>
      </w:pPr>
    </w:p>
    <w:p w14:paraId="13FECEF8" w14:textId="5E1C4D45" w:rsidR="120A1B30" w:rsidRDefault="120A1B30" w:rsidP="120A1B30">
      <w:pPr>
        <w:spacing w:after="0"/>
        <w:rPr>
          <w:rFonts w:ascii="Calibri" w:eastAsia="Calibri" w:hAnsi="Calibri" w:cs="Calibri"/>
          <w:b/>
          <w:bCs/>
          <w:color w:val="1D2228"/>
          <w:sz w:val="32"/>
          <w:szCs w:val="32"/>
        </w:rPr>
      </w:pPr>
    </w:p>
    <w:p w14:paraId="36B9A66B" w14:textId="4107375E" w:rsidR="120A1B30" w:rsidRDefault="120A1B30" w:rsidP="120A1B30">
      <w:pPr>
        <w:spacing w:after="0"/>
        <w:rPr>
          <w:rFonts w:ascii="Calibri" w:eastAsia="Calibri" w:hAnsi="Calibri" w:cs="Calibri"/>
          <w:b/>
          <w:bCs/>
          <w:color w:val="1D2228"/>
          <w:sz w:val="32"/>
          <w:szCs w:val="32"/>
        </w:rPr>
      </w:pPr>
    </w:p>
    <w:p w14:paraId="77D8B98B" w14:textId="779A8B96" w:rsidR="120A1B30" w:rsidRDefault="120A1B30" w:rsidP="120A1B30">
      <w:pPr>
        <w:spacing w:after="0"/>
        <w:rPr>
          <w:rFonts w:ascii="Calibri" w:eastAsia="Calibri" w:hAnsi="Calibri" w:cs="Calibri"/>
          <w:b/>
          <w:bCs/>
          <w:color w:val="1D2228"/>
          <w:sz w:val="32"/>
          <w:szCs w:val="32"/>
        </w:rPr>
      </w:pPr>
    </w:p>
    <w:p w14:paraId="7BFEF465" w14:textId="7C7C36A3" w:rsidR="120A1B30" w:rsidRDefault="120A1B30" w:rsidP="120A1B30">
      <w:pPr>
        <w:spacing w:after="0"/>
        <w:rPr>
          <w:rFonts w:ascii="Calibri" w:eastAsia="Calibri" w:hAnsi="Calibri" w:cs="Calibri"/>
          <w:b/>
          <w:bCs/>
          <w:color w:val="1D2228"/>
          <w:sz w:val="32"/>
          <w:szCs w:val="32"/>
        </w:rPr>
      </w:pPr>
    </w:p>
    <w:p w14:paraId="309D7D30" w14:textId="0027B2F5" w:rsidR="0BA43305" w:rsidRDefault="0BA43305" w:rsidP="0BA43305">
      <w:pPr>
        <w:spacing w:after="0"/>
        <w:rPr>
          <w:rFonts w:ascii="Calibri" w:eastAsia="Calibri" w:hAnsi="Calibri" w:cs="Calibri"/>
          <w:color w:val="7030A0"/>
          <w:sz w:val="32"/>
          <w:szCs w:val="32"/>
        </w:rPr>
      </w:pPr>
    </w:p>
    <w:p w14:paraId="78D709B9" w14:textId="364C923B" w:rsidR="749A66DC" w:rsidRDefault="749A66DC" w:rsidP="120A1B30">
      <w:pPr>
        <w:spacing w:after="0"/>
        <w:rPr>
          <w:rFonts w:ascii="Calibri" w:eastAsia="Calibri" w:hAnsi="Calibri" w:cs="Calibri"/>
          <w:color w:val="7030A0"/>
          <w:sz w:val="32"/>
          <w:szCs w:val="32"/>
        </w:rPr>
      </w:pPr>
      <w:r w:rsidRPr="0BA43305">
        <w:rPr>
          <w:rFonts w:ascii="Calibri" w:eastAsia="Calibri" w:hAnsi="Calibri" w:cs="Calibri"/>
          <w:color w:val="7030A0"/>
          <w:sz w:val="32"/>
          <w:szCs w:val="32"/>
        </w:rPr>
        <w:t>Video on Sense of Place and Identity:</w:t>
      </w:r>
    </w:p>
    <w:p w14:paraId="48793051" w14:textId="44264203" w:rsidR="071D0968" w:rsidRDefault="00F12A2F" w:rsidP="071D0968">
      <w:pPr>
        <w:spacing w:after="0"/>
        <w:rPr>
          <w:rFonts w:ascii="Calibri" w:eastAsia="Calibri" w:hAnsi="Calibri" w:cs="Calibri"/>
          <w:sz w:val="24"/>
          <w:szCs w:val="24"/>
        </w:rPr>
      </w:pPr>
      <w:r w:rsidRPr="00F12A2F">
        <w:rPr>
          <w:rFonts w:ascii="Calibri" w:eastAsia="Calibri" w:hAnsi="Calibri" w:cs="Calibri"/>
          <w:sz w:val="24"/>
          <w:szCs w:val="24"/>
        </w:rPr>
        <w:t>Here is my presentation video of sense of place and identity.</w:t>
      </w:r>
    </w:p>
    <w:p w14:paraId="45E98CB2" w14:textId="4C2AB1A9" w:rsidR="00F12A2F" w:rsidRDefault="00F12A2F" w:rsidP="071D0968">
      <w:pPr>
        <w:spacing w:after="0"/>
        <w:rPr>
          <w:rFonts w:ascii="Calibri" w:eastAsia="Calibri" w:hAnsi="Calibri" w:cs="Calibri"/>
          <w:sz w:val="24"/>
          <w:szCs w:val="24"/>
        </w:rPr>
      </w:pPr>
      <w:hyperlink r:id="rId9" w:history="1">
        <w:r w:rsidRPr="00477E2C">
          <w:rPr>
            <w:rStyle w:val="Hyperlink"/>
            <w:rFonts w:ascii="Calibri" w:eastAsia="Calibri" w:hAnsi="Calibri" w:cs="Calibri"/>
            <w:sz w:val="24"/>
            <w:szCs w:val="24"/>
          </w:rPr>
          <w:t>https://www.canva.com/design/DAFml-BUUVo/TCZz9y1jUdIAcr5NT-sIzA/view?utm_content=DAFml-BUUVo&amp;utm_campaign=designshare&amp;utm_medium=link&amp;utm_source=recording_view</w:t>
        </w:r>
      </w:hyperlink>
    </w:p>
    <w:p w14:paraId="422B46CA" w14:textId="15CB34FC" w:rsidR="00F12A2F" w:rsidRDefault="00F12A2F" w:rsidP="071D0968">
      <w:pPr>
        <w:spacing w:after="0"/>
        <w:rPr>
          <w:rFonts w:ascii="Calibri" w:eastAsia="Calibri" w:hAnsi="Calibri" w:cs="Calibri"/>
          <w:sz w:val="24"/>
          <w:szCs w:val="24"/>
        </w:rPr>
      </w:pPr>
      <w:r>
        <w:rPr>
          <w:rFonts w:ascii="Calibri" w:eastAsia="Calibri" w:hAnsi="Calibri" w:cs="Calibri"/>
          <w:sz w:val="24"/>
          <w:szCs w:val="24"/>
        </w:rPr>
        <w:t>Enjoy watching</w:t>
      </w:r>
    </w:p>
    <w:p w14:paraId="2FBC7540" w14:textId="0389C15B" w:rsidR="00F12A2F" w:rsidRDefault="00F12A2F" w:rsidP="071D0968">
      <w:pPr>
        <w:spacing w:after="0"/>
        <w:rPr>
          <w:rFonts w:ascii="Calibri" w:eastAsia="Calibri" w:hAnsi="Calibri" w:cs="Calibri"/>
          <w:sz w:val="24"/>
          <w:szCs w:val="24"/>
        </w:rPr>
      </w:pPr>
      <w:r>
        <w:rPr>
          <w:rFonts w:ascii="Calibri" w:eastAsia="Calibri" w:hAnsi="Calibri" w:cs="Calibri"/>
          <w:sz w:val="24"/>
          <w:szCs w:val="24"/>
        </w:rPr>
        <w:t xml:space="preserve">Thanks </w:t>
      </w:r>
    </w:p>
    <w:p w14:paraId="56CB8358" w14:textId="483F2C32" w:rsidR="00F12A2F" w:rsidRDefault="00F12A2F" w:rsidP="071D0968">
      <w:pPr>
        <w:spacing w:after="0"/>
        <w:rPr>
          <w:rFonts w:ascii="Calibri" w:eastAsia="Calibri" w:hAnsi="Calibri" w:cs="Calibri"/>
          <w:sz w:val="24"/>
          <w:szCs w:val="24"/>
        </w:rPr>
      </w:pPr>
      <w:r>
        <w:rPr>
          <w:rFonts w:ascii="Calibri" w:eastAsia="Calibri" w:hAnsi="Calibri" w:cs="Calibri"/>
          <w:sz w:val="24"/>
          <w:szCs w:val="24"/>
        </w:rPr>
        <w:t>Maher Ibrahim.</w:t>
      </w:r>
    </w:p>
    <w:p w14:paraId="38665106" w14:textId="77777777" w:rsidR="00F12A2F" w:rsidRPr="00F12A2F" w:rsidRDefault="00F12A2F" w:rsidP="071D0968">
      <w:pPr>
        <w:spacing w:after="0"/>
        <w:rPr>
          <w:rFonts w:ascii="Calibri" w:eastAsia="Calibri" w:hAnsi="Calibri" w:cs="Calibri"/>
          <w:sz w:val="24"/>
          <w:szCs w:val="24"/>
        </w:rPr>
      </w:pPr>
    </w:p>
    <w:p w14:paraId="4BC1032F" w14:textId="1E925CDB" w:rsidR="071D0968" w:rsidRDefault="071D0968" w:rsidP="071D0968">
      <w:pPr>
        <w:spacing w:after="0"/>
        <w:rPr>
          <w:rFonts w:ascii="Calibri" w:eastAsia="Calibri" w:hAnsi="Calibri" w:cs="Calibri"/>
          <w:color w:val="7030A0"/>
          <w:sz w:val="32"/>
          <w:szCs w:val="32"/>
        </w:rPr>
      </w:pPr>
    </w:p>
    <w:p w14:paraId="54D4A3CC" w14:textId="3324D553" w:rsidR="071D0968" w:rsidRDefault="071D0968" w:rsidP="071D0968">
      <w:pPr>
        <w:spacing w:after="0"/>
        <w:rPr>
          <w:rFonts w:ascii="Calibri" w:eastAsia="Calibri" w:hAnsi="Calibri" w:cs="Calibri"/>
          <w:color w:val="7030A0"/>
          <w:sz w:val="32"/>
          <w:szCs w:val="32"/>
        </w:rPr>
      </w:pPr>
    </w:p>
    <w:p w14:paraId="21D82B53" w14:textId="007495D9" w:rsidR="071D0968" w:rsidRDefault="071D0968" w:rsidP="071D0968">
      <w:pPr>
        <w:spacing w:after="0"/>
        <w:rPr>
          <w:rFonts w:ascii="Calibri" w:eastAsia="Calibri" w:hAnsi="Calibri" w:cs="Calibri"/>
          <w:color w:val="7030A0"/>
          <w:sz w:val="32"/>
          <w:szCs w:val="32"/>
        </w:rPr>
      </w:pPr>
    </w:p>
    <w:p w14:paraId="1F43DF82" w14:textId="1674E8CD" w:rsidR="071D0968" w:rsidRDefault="071D0968" w:rsidP="071D0968">
      <w:pPr>
        <w:spacing w:after="0"/>
        <w:rPr>
          <w:rFonts w:ascii="Calibri" w:eastAsia="Calibri" w:hAnsi="Calibri" w:cs="Calibri"/>
          <w:color w:val="7030A0"/>
          <w:sz w:val="32"/>
          <w:szCs w:val="32"/>
        </w:rPr>
      </w:pPr>
    </w:p>
    <w:p w14:paraId="7D3A9078" w14:textId="65BA8501" w:rsidR="071D0968" w:rsidRDefault="071D0968" w:rsidP="071D0968">
      <w:pPr>
        <w:spacing w:after="0"/>
        <w:rPr>
          <w:rFonts w:ascii="Calibri" w:eastAsia="Calibri" w:hAnsi="Calibri" w:cs="Calibri"/>
          <w:color w:val="7030A0"/>
          <w:sz w:val="32"/>
          <w:szCs w:val="32"/>
        </w:rPr>
      </w:pPr>
    </w:p>
    <w:p w14:paraId="7D2EBD8A" w14:textId="141D2EAC" w:rsidR="071D0968" w:rsidRDefault="071D0968" w:rsidP="071D0968">
      <w:pPr>
        <w:spacing w:after="0"/>
        <w:rPr>
          <w:rFonts w:ascii="Calibri" w:eastAsia="Calibri" w:hAnsi="Calibri" w:cs="Calibri"/>
          <w:color w:val="7030A0"/>
          <w:sz w:val="32"/>
          <w:szCs w:val="32"/>
        </w:rPr>
      </w:pPr>
    </w:p>
    <w:p w14:paraId="7498F097" w14:textId="0E2E98DC" w:rsidR="071D0968" w:rsidRDefault="071D0968" w:rsidP="071D0968">
      <w:pPr>
        <w:spacing w:after="0"/>
        <w:rPr>
          <w:rFonts w:ascii="Calibri" w:eastAsia="Calibri" w:hAnsi="Calibri" w:cs="Calibri"/>
          <w:color w:val="7030A0"/>
          <w:sz w:val="32"/>
          <w:szCs w:val="32"/>
        </w:rPr>
      </w:pPr>
    </w:p>
    <w:p w14:paraId="49B351B2" w14:textId="37984C9D" w:rsidR="071D0968" w:rsidRDefault="071D0968" w:rsidP="071D0968">
      <w:pPr>
        <w:spacing w:after="0"/>
        <w:rPr>
          <w:rFonts w:ascii="Calibri" w:eastAsia="Calibri" w:hAnsi="Calibri" w:cs="Calibri"/>
          <w:color w:val="7030A0"/>
          <w:sz w:val="32"/>
          <w:szCs w:val="32"/>
        </w:rPr>
      </w:pPr>
    </w:p>
    <w:p w14:paraId="57CC3941" w14:textId="7E91061B" w:rsidR="071D0968" w:rsidRDefault="071D0968" w:rsidP="071D0968">
      <w:pPr>
        <w:spacing w:after="0"/>
        <w:rPr>
          <w:rFonts w:ascii="Calibri" w:eastAsia="Calibri" w:hAnsi="Calibri" w:cs="Calibri"/>
          <w:color w:val="7030A0"/>
          <w:sz w:val="32"/>
          <w:szCs w:val="32"/>
        </w:rPr>
      </w:pPr>
    </w:p>
    <w:p w14:paraId="008C84B4" w14:textId="67CA2110" w:rsidR="071D0968" w:rsidRDefault="071D0968" w:rsidP="071D0968">
      <w:pPr>
        <w:spacing w:after="0"/>
        <w:rPr>
          <w:rFonts w:ascii="Calibri" w:eastAsia="Calibri" w:hAnsi="Calibri" w:cs="Calibri"/>
          <w:color w:val="7030A0"/>
          <w:sz w:val="32"/>
          <w:szCs w:val="32"/>
        </w:rPr>
      </w:pPr>
    </w:p>
    <w:p w14:paraId="2A9FBD87" w14:textId="53D87A8B" w:rsidR="071D0968" w:rsidRDefault="071D0968" w:rsidP="071D0968">
      <w:pPr>
        <w:spacing w:after="0"/>
        <w:rPr>
          <w:rFonts w:ascii="Calibri" w:eastAsia="Calibri" w:hAnsi="Calibri" w:cs="Calibri"/>
          <w:color w:val="7030A0"/>
          <w:sz w:val="32"/>
          <w:szCs w:val="32"/>
        </w:rPr>
      </w:pPr>
    </w:p>
    <w:p w14:paraId="4FA6B464" w14:textId="53A00681" w:rsidR="071D0968" w:rsidRDefault="071D0968" w:rsidP="071D0968">
      <w:pPr>
        <w:spacing w:after="0"/>
        <w:rPr>
          <w:rFonts w:ascii="Calibri" w:eastAsia="Calibri" w:hAnsi="Calibri" w:cs="Calibri"/>
          <w:color w:val="7030A0"/>
          <w:sz w:val="32"/>
          <w:szCs w:val="32"/>
        </w:rPr>
      </w:pPr>
    </w:p>
    <w:p w14:paraId="32CE2A60" w14:textId="1F3BC60D" w:rsidR="071D0968" w:rsidRDefault="071D0968" w:rsidP="071D0968">
      <w:pPr>
        <w:spacing w:after="0"/>
        <w:rPr>
          <w:rFonts w:ascii="Calibri" w:eastAsia="Calibri" w:hAnsi="Calibri" w:cs="Calibri"/>
          <w:color w:val="7030A0"/>
          <w:sz w:val="32"/>
          <w:szCs w:val="32"/>
        </w:rPr>
      </w:pPr>
    </w:p>
    <w:p w14:paraId="773F0F0F" w14:textId="45817045" w:rsidR="071D0968" w:rsidRDefault="071D0968" w:rsidP="071D0968">
      <w:pPr>
        <w:spacing w:after="0"/>
        <w:rPr>
          <w:rFonts w:ascii="Calibri" w:eastAsia="Calibri" w:hAnsi="Calibri" w:cs="Calibri"/>
          <w:color w:val="7030A0"/>
          <w:sz w:val="32"/>
          <w:szCs w:val="32"/>
        </w:rPr>
      </w:pPr>
    </w:p>
    <w:p w14:paraId="70F0F93F" w14:textId="000AA5DD" w:rsidR="071D0968" w:rsidRDefault="071D0968" w:rsidP="071D0968">
      <w:pPr>
        <w:spacing w:after="0"/>
        <w:rPr>
          <w:rFonts w:ascii="Calibri" w:eastAsia="Calibri" w:hAnsi="Calibri" w:cs="Calibri"/>
          <w:color w:val="7030A0"/>
          <w:sz w:val="32"/>
          <w:szCs w:val="32"/>
        </w:rPr>
      </w:pPr>
    </w:p>
    <w:p w14:paraId="25B1B25F" w14:textId="7C0F7ADD" w:rsidR="071D0968" w:rsidRDefault="071D0968" w:rsidP="071D0968">
      <w:pPr>
        <w:spacing w:after="0"/>
        <w:rPr>
          <w:rFonts w:ascii="Calibri" w:eastAsia="Calibri" w:hAnsi="Calibri" w:cs="Calibri"/>
          <w:color w:val="7030A0"/>
          <w:sz w:val="32"/>
          <w:szCs w:val="32"/>
        </w:rPr>
      </w:pPr>
    </w:p>
    <w:p w14:paraId="13688028" w14:textId="29730C22" w:rsidR="071D0968" w:rsidRDefault="071D0968" w:rsidP="071D0968">
      <w:pPr>
        <w:spacing w:after="0"/>
        <w:rPr>
          <w:rFonts w:ascii="Calibri" w:eastAsia="Calibri" w:hAnsi="Calibri" w:cs="Calibri"/>
          <w:color w:val="7030A0"/>
          <w:sz w:val="32"/>
          <w:szCs w:val="32"/>
        </w:rPr>
      </w:pPr>
    </w:p>
    <w:p w14:paraId="4020F56F" w14:textId="5DA0BE1A" w:rsidR="071D0968" w:rsidRDefault="071D0968" w:rsidP="071D0968">
      <w:pPr>
        <w:spacing w:after="0"/>
        <w:rPr>
          <w:rFonts w:ascii="Calibri" w:eastAsia="Calibri" w:hAnsi="Calibri" w:cs="Calibri"/>
          <w:color w:val="7030A0"/>
          <w:sz w:val="32"/>
          <w:szCs w:val="32"/>
        </w:rPr>
      </w:pPr>
    </w:p>
    <w:p w14:paraId="15E3BF83" w14:textId="1DDB5AB8" w:rsidR="071D0968" w:rsidRDefault="071D0968" w:rsidP="071D0968">
      <w:pPr>
        <w:spacing w:after="0"/>
        <w:rPr>
          <w:rFonts w:ascii="Calibri" w:eastAsia="Calibri" w:hAnsi="Calibri" w:cs="Calibri"/>
          <w:color w:val="7030A0"/>
          <w:sz w:val="32"/>
          <w:szCs w:val="32"/>
        </w:rPr>
      </w:pPr>
    </w:p>
    <w:p w14:paraId="0C94499D" w14:textId="4DE98913" w:rsidR="071D0968" w:rsidRDefault="071D0968" w:rsidP="071D0968">
      <w:pPr>
        <w:spacing w:after="0"/>
        <w:rPr>
          <w:rFonts w:ascii="Calibri" w:eastAsia="Calibri" w:hAnsi="Calibri" w:cs="Calibri"/>
          <w:color w:val="7030A0"/>
          <w:sz w:val="32"/>
          <w:szCs w:val="32"/>
        </w:rPr>
      </w:pPr>
    </w:p>
    <w:p w14:paraId="158FA5C7" w14:textId="34A4B409" w:rsidR="071D0968" w:rsidRDefault="071D0968" w:rsidP="071D0968">
      <w:pPr>
        <w:spacing w:after="0"/>
        <w:rPr>
          <w:rFonts w:ascii="Calibri" w:eastAsia="Calibri" w:hAnsi="Calibri" w:cs="Calibri"/>
          <w:color w:val="7030A0"/>
          <w:sz w:val="32"/>
          <w:szCs w:val="32"/>
        </w:rPr>
      </w:pPr>
    </w:p>
    <w:p w14:paraId="5089AB64" w14:textId="59A4AE9C" w:rsidR="071D0968" w:rsidRDefault="071D0968" w:rsidP="071D0968">
      <w:pPr>
        <w:spacing w:after="0"/>
        <w:rPr>
          <w:rFonts w:ascii="Calibri" w:eastAsia="Calibri" w:hAnsi="Calibri" w:cs="Calibri"/>
          <w:color w:val="7030A0"/>
          <w:sz w:val="32"/>
          <w:szCs w:val="32"/>
        </w:rPr>
      </w:pPr>
    </w:p>
    <w:p w14:paraId="4F1410BD" w14:textId="6A52A33A" w:rsidR="071D0968" w:rsidRDefault="071D0968" w:rsidP="071D0968">
      <w:pPr>
        <w:spacing w:after="0"/>
        <w:rPr>
          <w:rFonts w:ascii="Calibri" w:eastAsia="Calibri" w:hAnsi="Calibri" w:cs="Calibri"/>
          <w:color w:val="7030A0"/>
          <w:sz w:val="32"/>
          <w:szCs w:val="32"/>
        </w:rPr>
      </w:pPr>
    </w:p>
    <w:p w14:paraId="13F62462" w14:textId="01255834" w:rsidR="071D0968" w:rsidRDefault="071D0968" w:rsidP="0BA43305">
      <w:pPr>
        <w:spacing w:after="0"/>
        <w:rPr>
          <w:rFonts w:ascii="Calibri" w:eastAsia="Calibri" w:hAnsi="Calibri" w:cs="Calibri"/>
          <w:color w:val="7030A0"/>
          <w:sz w:val="32"/>
          <w:szCs w:val="32"/>
        </w:rPr>
      </w:pPr>
    </w:p>
    <w:p w14:paraId="1FDBC180" w14:textId="1F9A824F" w:rsidR="0BA43305" w:rsidRDefault="0BA43305" w:rsidP="0BA43305">
      <w:pPr>
        <w:spacing w:after="0"/>
        <w:rPr>
          <w:rFonts w:ascii="Calibri" w:eastAsia="Calibri" w:hAnsi="Calibri" w:cs="Calibri"/>
          <w:color w:val="7030A0"/>
          <w:sz w:val="32"/>
          <w:szCs w:val="32"/>
        </w:rPr>
      </w:pPr>
    </w:p>
    <w:p w14:paraId="1EAA3924" w14:textId="4F3F2680" w:rsidR="0BA43305" w:rsidRDefault="0BA43305" w:rsidP="0BA43305">
      <w:pPr>
        <w:spacing w:after="0"/>
        <w:rPr>
          <w:rFonts w:ascii="Calibri" w:eastAsia="Calibri" w:hAnsi="Calibri" w:cs="Calibri"/>
          <w:color w:val="7030A0"/>
          <w:sz w:val="32"/>
          <w:szCs w:val="32"/>
        </w:rPr>
      </w:pPr>
    </w:p>
    <w:p w14:paraId="022EED0B" w14:textId="6E24774E" w:rsidR="0BA43305" w:rsidRDefault="0BA43305" w:rsidP="0BA43305">
      <w:pPr>
        <w:spacing w:after="0"/>
        <w:rPr>
          <w:rFonts w:ascii="Calibri" w:eastAsia="Calibri" w:hAnsi="Calibri" w:cs="Calibri"/>
          <w:color w:val="7030A0"/>
          <w:sz w:val="32"/>
          <w:szCs w:val="32"/>
        </w:rPr>
      </w:pPr>
    </w:p>
    <w:p w14:paraId="4395E749" w14:textId="2ABC1C10" w:rsidR="3EEB533E" w:rsidRDefault="3EEB533E" w:rsidP="27E92BFC">
      <w:pPr>
        <w:spacing w:after="0"/>
        <w:rPr>
          <w:rFonts w:ascii="Calibri" w:eastAsia="Calibri" w:hAnsi="Calibri" w:cs="Calibri"/>
          <w:color w:val="1D2228"/>
          <w:sz w:val="32"/>
          <w:szCs w:val="32"/>
        </w:rPr>
      </w:pPr>
      <w:r w:rsidRPr="27E92BFC">
        <w:rPr>
          <w:rFonts w:ascii="Calibri" w:eastAsia="Calibri" w:hAnsi="Calibri" w:cs="Calibri"/>
          <w:b/>
          <w:bCs/>
          <w:color w:val="1D2228"/>
          <w:sz w:val="32"/>
          <w:szCs w:val="32"/>
        </w:rPr>
        <w:t>Conclusion:</w:t>
      </w:r>
    </w:p>
    <w:p w14:paraId="06C4CDF1" w14:textId="18455EC3" w:rsidR="6438F5E9" w:rsidRDefault="6438F5E9" w:rsidP="27E92BFC">
      <w:pPr>
        <w:spacing w:line="360" w:lineRule="auto"/>
      </w:pPr>
      <w:r w:rsidRPr="27E92BFC">
        <w:rPr>
          <w:rFonts w:ascii="Times New Roman" w:eastAsia="Times New Roman" w:hAnsi="Times New Roman" w:cs="Times New Roman"/>
          <w:sz w:val="24"/>
          <w:szCs w:val="24"/>
          <w:lang w:val="en-US"/>
        </w:rPr>
        <w:t>In conclusion, critical analysis and academic writing are essential elements of scholarly communication. People can communicate their ideas, advance their profession, and participate in intellectual discussion by writing professionally. By encouraging in-depth comprehension, assessing the facts, assuring logical thinking, and encouraging creativity, critical analysis raises the standard of work. Researchers may conduct rigorous and perceptive work that advances knowledge by implementing these practices. Success in academics and the workplace depends on one's ability to write persuasively and critically.</w:t>
      </w:r>
    </w:p>
    <w:p w14:paraId="7DAD8CC9" w14:textId="1372060E" w:rsidR="6438F5E9" w:rsidRDefault="6438F5E9" w:rsidP="27E92BFC">
      <w:pPr>
        <w:spacing w:line="360" w:lineRule="auto"/>
      </w:pPr>
      <w:r w:rsidRPr="27E92BFC">
        <w:rPr>
          <w:rFonts w:ascii="Times New Roman" w:eastAsia="Times New Roman" w:hAnsi="Times New Roman" w:cs="Times New Roman"/>
          <w:sz w:val="24"/>
          <w:szCs w:val="24"/>
          <w:lang w:val="en-US"/>
        </w:rPr>
        <w:t>Individuals can successfully interact with their fields, contribute back to the academic community, and advance intellectual integrity by developing their academic writing and critical analytical abilities. These talents not only support consistent and straightforward communication but also the growth of analytical thinking, research prowess, and the capacity to assess and synthesize data. Academic writing and critical analysis work together to improve the quality of reports, making them more rigorous, well-supported, and significant additions to academic discourse.</w:t>
      </w:r>
    </w:p>
    <w:p w14:paraId="393A76DA" w14:textId="5774EFCE" w:rsidR="27E92BFC" w:rsidRDefault="27E92BFC" w:rsidP="27E92BFC">
      <w:pPr>
        <w:spacing w:after="0"/>
        <w:rPr>
          <w:rFonts w:ascii="Calibri" w:eastAsia="Calibri" w:hAnsi="Calibri" w:cs="Calibri"/>
          <w:b/>
          <w:bCs/>
          <w:color w:val="1D2228"/>
          <w:sz w:val="32"/>
          <w:szCs w:val="32"/>
        </w:rPr>
      </w:pPr>
    </w:p>
    <w:p w14:paraId="363E6161" w14:textId="64D1B32D" w:rsidR="071D0968" w:rsidRDefault="071D0968" w:rsidP="071D0968">
      <w:pPr>
        <w:spacing w:after="0"/>
        <w:rPr>
          <w:rFonts w:ascii="Calibri" w:eastAsia="Calibri" w:hAnsi="Calibri" w:cs="Calibri"/>
          <w:color w:val="7030A0"/>
          <w:sz w:val="32"/>
          <w:szCs w:val="32"/>
        </w:rPr>
      </w:pPr>
    </w:p>
    <w:p w14:paraId="30C7A98A" w14:textId="646E7453" w:rsidR="120A1B30" w:rsidRDefault="120A1B30" w:rsidP="120A1B30">
      <w:pPr>
        <w:spacing w:after="0"/>
        <w:rPr>
          <w:rFonts w:ascii="Calibri" w:eastAsia="Calibri" w:hAnsi="Calibri" w:cs="Calibri"/>
          <w:b/>
          <w:bCs/>
          <w:color w:val="1D2228"/>
          <w:sz w:val="32"/>
          <w:szCs w:val="32"/>
        </w:rPr>
      </w:pPr>
    </w:p>
    <w:p w14:paraId="123E6DDC" w14:textId="29E7CD9C" w:rsidR="120A1B30" w:rsidRDefault="120A1B30" w:rsidP="120A1B30">
      <w:pPr>
        <w:spacing w:after="0"/>
        <w:rPr>
          <w:rFonts w:ascii="Calibri" w:eastAsia="Calibri" w:hAnsi="Calibri" w:cs="Calibri"/>
          <w:b/>
          <w:bCs/>
          <w:color w:val="1D2228"/>
          <w:sz w:val="32"/>
          <w:szCs w:val="32"/>
        </w:rPr>
      </w:pPr>
    </w:p>
    <w:p w14:paraId="4985FDC7" w14:textId="44848A78" w:rsidR="120A1B30" w:rsidRDefault="120A1B30" w:rsidP="120A1B30">
      <w:pPr>
        <w:spacing w:after="0"/>
        <w:rPr>
          <w:rFonts w:ascii="Calibri" w:eastAsia="Calibri" w:hAnsi="Calibri" w:cs="Calibri"/>
          <w:b/>
          <w:bCs/>
          <w:color w:val="1D2228"/>
          <w:sz w:val="32"/>
          <w:szCs w:val="32"/>
        </w:rPr>
      </w:pPr>
    </w:p>
    <w:p w14:paraId="13E6BB9A" w14:textId="48F510C5" w:rsidR="120A1B30" w:rsidRDefault="120A1B30" w:rsidP="120A1B30">
      <w:pPr>
        <w:spacing w:after="0"/>
        <w:rPr>
          <w:rFonts w:ascii="Calibri" w:eastAsia="Calibri" w:hAnsi="Calibri" w:cs="Calibri"/>
          <w:b/>
          <w:bCs/>
          <w:color w:val="1D2228"/>
          <w:sz w:val="32"/>
          <w:szCs w:val="32"/>
        </w:rPr>
      </w:pPr>
    </w:p>
    <w:p w14:paraId="7B68E775" w14:textId="5625FC7A" w:rsidR="120A1B30" w:rsidRDefault="120A1B30" w:rsidP="120A1B30">
      <w:pPr>
        <w:spacing w:after="0"/>
        <w:rPr>
          <w:rFonts w:ascii="Calibri" w:eastAsia="Calibri" w:hAnsi="Calibri" w:cs="Calibri"/>
          <w:b/>
          <w:bCs/>
          <w:color w:val="1D2228"/>
          <w:sz w:val="32"/>
          <w:szCs w:val="32"/>
        </w:rPr>
      </w:pPr>
    </w:p>
    <w:p w14:paraId="12EB9CF7" w14:textId="7579388A" w:rsidR="120A1B30" w:rsidRDefault="120A1B30" w:rsidP="120A1B30">
      <w:pPr>
        <w:spacing w:after="0"/>
        <w:rPr>
          <w:rFonts w:ascii="Calibri" w:eastAsia="Calibri" w:hAnsi="Calibri" w:cs="Calibri"/>
          <w:b/>
          <w:bCs/>
          <w:color w:val="1D2228"/>
          <w:sz w:val="32"/>
          <w:szCs w:val="32"/>
        </w:rPr>
      </w:pPr>
    </w:p>
    <w:p w14:paraId="10AD4E3A" w14:textId="1285A43D" w:rsidR="120A1B30" w:rsidRDefault="120A1B30" w:rsidP="120A1B30">
      <w:pPr>
        <w:spacing w:after="0"/>
        <w:rPr>
          <w:rFonts w:ascii="Calibri" w:eastAsia="Calibri" w:hAnsi="Calibri" w:cs="Calibri"/>
          <w:b/>
          <w:bCs/>
          <w:color w:val="1D2228"/>
          <w:sz w:val="32"/>
          <w:szCs w:val="32"/>
        </w:rPr>
      </w:pPr>
    </w:p>
    <w:p w14:paraId="369674B9" w14:textId="569D20BF" w:rsidR="120A1B30" w:rsidRDefault="120A1B30" w:rsidP="120A1B30">
      <w:pPr>
        <w:spacing w:after="0"/>
        <w:rPr>
          <w:rFonts w:ascii="Calibri" w:eastAsia="Calibri" w:hAnsi="Calibri" w:cs="Calibri"/>
          <w:b/>
          <w:bCs/>
          <w:color w:val="1D2228"/>
          <w:sz w:val="32"/>
          <w:szCs w:val="32"/>
        </w:rPr>
      </w:pPr>
    </w:p>
    <w:p w14:paraId="196A6926" w14:textId="0FD14450" w:rsidR="120A1B30" w:rsidRDefault="120A1B30" w:rsidP="120A1B30">
      <w:pPr>
        <w:spacing w:after="0"/>
        <w:rPr>
          <w:rFonts w:ascii="Calibri" w:eastAsia="Calibri" w:hAnsi="Calibri" w:cs="Calibri"/>
          <w:b/>
          <w:bCs/>
          <w:color w:val="1D2228"/>
          <w:sz w:val="32"/>
          <w:szCs w:val="32"/>
        </w:rPr>
      </w:pPr>
    </w:p>
    <w:p w14:paraId="6ED6D489" w14:textId="4B3546AA" w:rsidR="120A1B30" w:rsidRDefault="120A1B30" w:rsidP="120A1B30">
      <w:pPr>
        <w:spacing w:after="0"/>
        <w:rPr>
          <w:rFonts w:ascii="Calibri" w:eastAsia="Calibri" w:hAnsi="Calibri" w:cs="Calibri"/>
          <w:b/>
          <w:bCs/>
          <w:color w:val="1D2228"/>
          <w:sz w:val="32"/>
          <w:szCs w:val="32"/>
        </w:rPr>
      </w:pPr>
    </w:p>
    <w:p w14:paraId="162A65B0" w14:textId="26291C99" w:rsidR="120A1B30" w:rsidRDefault="120A1B30" w:rsidP="120A1B30">
      <w:pPr>
        <w:spacing w:after="0"/>
        <w:rPr>
          <w:rFonts w:ascii="Calibri" w:eastAsia="Calibri" w:hAnsi="Calibri" w:cs="Calibri"/>
          <w:b/>
          <w:bCs/>
          <w:color w:val="1D2228"/>
          <w:sz w:val="32"/>
          <w:szCs w:val="32"/>
        </w:rPr>
      </w:pPr>
    </w:p>
    <w:p w14:paraId="2BFB6458" w14:textId="3C66F59F" w:rsidR="120A1B30" w:rsidRDefault="120A1B30" w:rsidP="120A1B30">
      <w:pPr>
        <w:spacing w:after="0"/>
        <w:rPr>
          <w:rFonts w:ascii="Calibri" w:eastAsia="Calibri" w:hAnsi="Calibri" w:cs="Calibri"/>
          <w:b/>
          <w:bCs/>
          <w:color w:val="1D2228"/>
          <w:sz w:val="32"/>
          <w:szCs w:val="32"/>
        </w:rPr>
      </w:pPr>
    </w:p>
    <w:p w14:paraId="6E1A3AA8" w14:textId="276863E8" w:rsidR="120A1B30" w:rsidRDefault="120A1B30" w:rsidP="120A1B30">
      <w:pPr>
        <w:spacing w:after="0"/>
        <w:rPr>
          <w:rFonts w:ascii="Calibri" w:eastAsia="Calibri" w:hAnsi="Calibri" w:cs="Calibri"/>
          <w:b/>
          <w:bCs/>
          <w:color w:val="1D2228"/>
          <w:sz w:val="32"/>
          <w:szCs w:val="32"/>
        </w:rPr>
      </w:pPr>
    </w:p>
    <w:p w14:paraId="7F8CAE11" w14:textId="5AE3FA08" w:rsidR="5B0EE03A" w:rsidRDefault="5B0EE03A" w:rsidP="27E92BFC">
      <w:pPr>
        <w:spacing w:after="0"/>
        <w:rPr>
          <w:rFonts w:ascii="Calibri" w:eastAsia="Calibri" w:hAnsi="Calibri" w:cs="Calibri"/>
          <w:b/>
          <w:bCs/>
          <w:color w:val="1D2228"/>
          <w:sz w:val="28"/>
          <w:szCs w:val="28"/>
        </w:rPr>
      </w:pPr>
      <w:r w:rsidRPr="27E92BFC">
        <w:rPr>
          <w:rFonts w:ascii="Calibri" w:eastAsia="Calibri" w:hAnsi="Calibri" w:cs="Calibri"/>
          <w:b/>
          <w:bCs/>
          <w:color w:val="1D2228"/>
          <w:sz w:val="28"/>
          <w:szCs w:val="28"/>
        </w:rPr>
        <w:t>Referenc</w:t>
      </w:r>
      <w:r w:rsidR="02304DB4" w:rsidRPr="27E92BFC">
        <w:rPr>
          <w:rFonts w:ascii="Calibri" w:eastAsia="Calibri" w:hAnsi="Calibri" w:cs="Calibri"/>
          <w:b/>
          <w:bCs/>
          <w:color w:val="1D2228"/>
          <w:sz w:val="28"/>
          <w:szCs w:val="28"/>
        </w:rPr>
        <w:t>es</w:t>
      </w:r>
      <w:r w:rsidR="67E956B0" w:rsidRPr="27E92BFC">
        <w:rPr>
          <w:rFonts w:ascii="Calibri" w:eastAsia="Calibri" w:hAnsi="Calibri" w:cs="Calibri"/>
          <w:b/>
          <w:bCs/>
          <w:color w:val="1D2228"/>
          <w:sz w:val="28"/>
          <w:szCs w:val="28"/>
        </w:rPr>
        <w:t>:</w:t>
      </w:r>
    </w:p>
    <w:p w14:paraId="381FD55D" w14:textId="69FDA064" w:rsidR="122003D2" w:rsidRDefault="122003D2" w:rsidP="27E92BFC">
      <w:pPr>
        <w:spacing w:after="0" w:line="360" w:lineRule="auto"/>
        <w:rPr>
          <w:rFonts w:ascii="Times New Roman" w:eastAsia="Times New Roman" w:hAnsi="Times New Roman" w:cs="Times New Roman"/>
          <w:sz w:val="24"/>
          <w:szCs w:val="24"/>
          <w:lang w:val="en-US"/>
        </w:rPr>
      </w:pPr>
      <w:proofErr w:type="spellStart"/>
      <w:r w:rsidRPr="27E92BFC">
        <w:rPr>
          <w:rFonts w:ascii="Times New Roman" w:eastAsia="Times New Roman" w:hAnsi="Times New Roman" w:cs="Times New Roman"/>
          <w:sz w:val="24"/>
          <w:szCs w:val="24"/>
          <w:lang w:val="en-US"/>
        </w:rPr>
        <w:t>Ansarifar</w:t>
      </w:r>
      <w:proofErr w:type="spellEnd"/>
      <w:r w:rsidRPr="27E92BFC">
        <w:rPr>
          <w:rFonts w:ascii="Times New Roman" w:eastAsia="Times New Roman" w:hAnsi="Times New Roman" w:cs="Times New Roman"/>
          <w:sz w:val="24"/>
          <w:szCs w:val="24"/>
          <w:lang w:val="en-US"/>
        </w:rPr>
        <w:t xml:space="preserve">, A., H. </w:t>
      </w:r>
      <w:proofErr w:type="spellStart"/>
      <w:r w:rsidRPr="27E92BFC">
        <w:rPr>
          <w:rFonts w:ascii="Times New Roman" w:eastAsia="Times New Roman" w:hAnsi="Times New Roman" w:cs="Times New Roman"/>
          <w:sz w:val="24"/>
          <w:szCs w:val="24"/>
          <w:lang w:val="en-US"/>
        </w:rPr>
        <w:t>Shahriari</w:t>
      </w:r>
      <w:proofErr w:type="spellEnd"/>
      <w:r w:rsidRPr="27E92BFC">
        <w:rPr>
          <w:rFonts w:ascii="Times New Roman" w:eastAsia="Times New Roman" w:hAnsi="Times New Roman" w:cs="Times New Roman"/>
          <w:sz w:val="24"/>
          <w:szCs w:val="24"/>
          <w:lang w:val="en-US"/>
        </w:rPr>
        <w:t xml:space="preserve"> and R. </w:t>
      </w:r>
      <w:proofErr w:type="spellStart"/>
      <w:r w:rsidRPr="27E92BFC">
        <w:rPr>
          <w:rFonts w:ascii="Times New Roman" w:eastAsia="Times New Roman" w:hAnsi="Times New Roman" w:cs="Times New Roman"/>
          <w:sz w:val="24"/>
          <w:szCs w:val="24"/>
          <w:lang w:val="en-US"/>
        </w:rPr>
        <w:t>Pishghadam</w:t>
      </w:r>
      <w:proofErr w:type="spellEnd"/>
      <w:r w:rsidRPr="27E92BFC">
        <w:rPr>
          <w:rFonts w:ascii="Times New Roman" w:eastAsia="Times New Roman" w:hAnsi="Times New Roman" w:cs="Times New Roman"/>
          <w:sz w:val="24"/>
          <w:szCs w:val="24"/>
          <w:lang w:val="en-US"/>
        </w:rPr>
        <w:t xml:space="preserve"> (2018). </w:t>
      </w:r>
      <w:bookmarkStart w:id="0" w:name="_Int_YgbCXdQa"/>
      <w:r w:rsidRPr="27E92BFC">
        <w:rPr>
          <w:rFonts w:ascii="Times New Roman" w:eastAsia="Times New Roman" w:hAnsi="Times New Roman" w:cs="Times New Roman"/>
          <w:sz w:val="24"/>
          <w:szCs w:val="24"/>
          <w:lang w:val="en-US"/>
        </w:rPr>
        <w:t xml:space="preserve">"Phrasal complexity in academic writing: A comparison of abstracts written by graduate students and expert writers in applied linguistics." </w:t>
      </w:r>
      <w:r w:rsidRPr="27E92BFC">
        <w:rPr>
          <w:rFonts w:ascii="Times New Roman" w:eastAsia="Times New Roman" w:hAnsi="Times New Roman" w:cs="Times New Roman"/>
          <w:sz w:val="24"/>
          <w:szCs w:val="24"/>
          <w:u w:val="single"/>
          <w:lang w:val="en-US"/>
        </w:rPr>
        <w:t>Journal of English for Academic Purposes</w:t>
      </w:r>
      <w:r w:rsidRPr="27E92BFC">
        <w:rPr>
          <w:rFonts w:ascii="Times New Roman" w:eastAsia="Times New Roman" w:hAnsi="Times New Roman" w:cs="Times New Roman"/>
          <w:sz w:val="24"/>
          <w:szCs w:val="24"/>
          <w:lang w:val="en-US"/>
        </w:rPr>
        <w:t xml:space="preserve"> </w:t>
      </w:r>
      <w:r w:rsidRPr="27E92BFC">
        <w:rPr>
          <w:rFonts w:ascii="Times New Roman" w:eastAsia="Times New Roman" w:hAnsi="Times New Roman" w:cs="Times New Roman"/>
          <w:b/>
          <w:bCs/>
          <w:sz w:val="24"/>
          <w:szCs w:val="24"/>
          <w:lang w:val="en-US"/>
        </w:rPr>
        <w:t>31</w:t>
      </w:r>
      <w:r w:rsidRPr="27E92BFC">
        <w:rPr>
          <w:rFonts w:ascii="Times New Roman" w:eastAsia="Times New Roman" w:hAnsi="Times New Roman" w:cs="Times New Roman"/>
          <w:sz w:val="24"/>
          <w:szCs w:val="24"/>
          <w:lang w:val="en-US"/>
        </w:rPr>
        <w:t>: 58-71.</w:t>
      </w:r>
      <w:bookmarkEnd w:id="0"/>
      <w:r w:rsidR="029CA16D" w:rsidRPr="27E92BFC">
        <w:rPr>
          <w:rFonts w:ascii="Times New Roman" w:eastAsia="Times New Roman" w:hAnsi="Times New Roman" w:cs="Times New Roman"/>
          <w:sz w:val="24"/>
          <w:szCs w:val="24"/>
          <w:lang w:val="en-US"/>
        </w:rPr>
        <w:t xml:space="preserve"> (“Syntactic complexity across registers: Investigating (in</w:t>
      </w:r>
      <w:proofErr w:type="gramStart"/>
      <w:r w:rsidR="029CA16D" w:rsidRPr="27E92BFC">
        <w:rPr>
          <w:rFonts w:ascii="Times New Roman" w:eastAsia="Times New Roman" w:hAnsi="Times New Roman" w:cs="Times New Roman"/>
          <w:sz w:val="24"/>
          <w:szCs w:val="24"/>
          <w:lang w:val="en-US"/>
        </w:rPr>
        <w:t>)formality</w:t>
      </w:r>
      <w:proofErr w:type="gramEnd"/>
      <w:r w:rsidR="029CA16D" w:rsidRPr="27E92BFC">
        <w:rPr>
          <w:rFonts w:ascii="Times New Roman" w:eastAsia="Times New Roman" w:hAnsi="Times New Roman" w:cs="Times New Roman"/>
          <w:sz w:val="24"/>
          <w:szCs w:val="24"/>
          <w:lang w:val="en-US"/>
        </w:rPr>
        <w:t xml:space="preserve"> in ...”)</w:t>
      </w:r>
    </w:p>
    <w:p w14:paraId="1C4CFD27" w14:textId="58251F95" w:rsidR="122003D2" w:rsidRDefault="122003D2" w:rsidP="27E92BFC">
      <w:pPr>
        <w:spacing w:after="0" w:line="360" w:lineRule="auto"/>
      </w:pPr>
      <w:r w:rsidRPr="27E92BFC">
        <w:rPr>
          <w:rFonts w:ascii="Times New Roman" w:eastAsia="Times New Roman" w:hAnsi="Times New Roman" w:cs="Times New Roman"/>
          <w:sz w:val="24"/>
          <w:szCs w:val="24"/>
          <w:lang w:val="en-US"/>
        </w:rPr>
        <w:t xml:space="preserve"> </w:t>
      </w:r>
    </w:p>
    <w:p w14:paraId="785FF162" w14:textId="2425376C" w:rsidR="122003D2" w:rsidRDefault="122003D2" w:rsidP="27E92BFC">
      <w:pPr>
        <w:spacing w:line="360" w:lineRule="auto"/>
      </w:pPr>
      <w:proofErr w:type="spellStart"/>
      <w:r w:rsidRPr="27E92BFC">
        <w:rPr>
          <w:rFonts w:ascii="Times New Roman" w:eastAsia="Times New Roman" w:hAnsi="Times New Roman" w:cs="Times New Roman"/>
          <w:sz w:val="24"/>
          <w:szCs w:val="24"/>
          <w:lang w:val="en-US"/>
        </w:rPr>
        <w:t>Alwehaibi</w:t>
      </w:r>
      <w:proofErr w:type="spellEnd"/>
      <w:r w:rsidRPr="27E92BFC">
        <w:rPr>
          <w:rFonts w:ascii="Times New Roman" w:eastAsia="Times New Roman" w:hAnsi="Times New Roman" w:cs="Times New Roman"/>
          <w:sz w:val="24"/>
          <w:szCs w:val="24"/>
          <w:lang w:val="en-US"/>
        </w:rPr>
        <w:t xml:space="preserve">, H. U. (2012). </w:t>
      </w:r>
      <w:bookmarkStart w:id="1" w:name="_Int_iKON86h1"/>
      <w:r w:rsidRPr="27E92BFC">
        <w:rPr>
          <w:rFonts w:ascii="Times New Roman" w:eastAsia="Times New Roman" w:hAnsi="Times New Roman" w:cs="Times New Roman"/>
          <w:sz w:val="24"/>
          <w:szCs w:val="24"/>
          <w:lang w:val="en-US"/>
        </w:rPr>
        <w:t>"Novel program to promote critical thinking among higher education students: Empirical study from Saudi Arabia."</w:t>
      </w:r>
      <w:bookmarkEnd w:id="1"/>
      <w:r w:rsidR="619ED1B0" w:rsidRPr="27E92BFC">
        <w:rPr>
          <w:rFonts w:ascii="Times New Roman" w:eastAsia="Times New Roman" w:hAnsi="Times New Roman" w:cs="Times New Roman"/>
          <w:sz w:val="24"/>
          <w:szCs w:val="24"/>
          <w:lang w:val="en-US"/>
        </w:rPr>
        <w:t xml:space="preserve"> (“Novel Program to Promote Critical Thinking among Higher Education ...”)</w:t>
      </w:r>
      <w:r w:rsidRPr="27E92BFC">
        <w:rPr>
          <w:rFonts w:ascii="Times New Roman" w:eastAsia="Times New Roman" w:hAnsi="Times New Roman" w:cs="Times New Roman"/>
          <w:sz w:val="24"/>
          <w:szCs w:val="24"/>
          <w:lang w:val="en-US"/>
        </w:rPr>
        <w:t xml:space="preserve"> </w:t>
      </w:r>
      <w:r w:rsidRPr="27E92BFC">
        <w:rPr>
          <w:rFonts w:ascii="Times New Roman" w:eastAsia="Times New Roman" w:hAnsi="Times New Roman" w:cs="Times New Roman"/>
          <w:sz w:val="24"/>
          <w:szCs w:val="24"/>
          <w:u w:val="single"/>
          <w:lang w:val="en-US"/>
        </w:rPr>
        <w:t>Asian social science</w:t>
      </w:r>
      <w:r w:rsidRPr="27E92BFC">
        <w:rPr>
          <w:rFonts w:ascii="Times New Roman" w:eastAsia="Times New Roman" w:hAnsi="Times New Roman" w:cs="Times New Roman"/>
          <w:sz w:val="24"/>
          <w:szCs w:val="24"/>
          <w:lang w:val="en-US"/>
        </w:rPr>
        <w:t xml:space="preserve"> </w:t>
      </w:r>
      <w:r w:rsidRPr="27E92BFC">
        <w:rPr>
          <w:rFonts w:ascii="Times New Roman" w:eastAsia="Times New Roman" w:hAnsi="Times New Roman" w:cs="Times New Roman"/>
          <w:b/>
          <w:bCs/>
          <w:sz w:val="24"/>
          <w:szCs w:val="24"/>
          <w:lang w:val="en-US"/>
        </w:rPr>
        <w:t>8</w:t>
      </w:r>
      <w:r w:rsidRPr="27E92BFC">
        <w:rPr>
          <w:rFonts w:ascii="Times New Roman" w:eastAsia="Times New Roman" w:hAnsi="Times New Roman" w:cs="Times New Roman"/>
          <w:sz w:val="24"/>
          <w:szCs w:val="24"/>
          <w:lang w:val="en-US"/>
        </w:rPr>
        <w:t>(11): 193.</w:t>
      </w:r>
    </w:p>
    <w:p w14:paraId="492123C8" w14:textId="4C2730E9" w:rsidR="122003D2" w:rsidRDefault="122003D2" w:rsidP="27E92BFC">
      <w:pPr>
        <w:spacing w:line="360" w:lineRule="auto"/>
      </w:pPr>
      <w:r w:rsidRPr="27E92BFC">
        <w:rPr>
          <w:rFonts w:ascii="Times New Roman" w:eastAsia="Times New Roman" w:hAnsi="Times New Roman" w:cs="Times New Roman"/>
          <w:sz w:val="24"/>
          <w:szCs w:val="24"/>
          <w:lang w:val="en-US"/>
        </w:rPr>
        <w:t xml:space="preserve">Bacha, N. N. (2002). </w:t>
      </w:r>
      <w:bookmarkStart w:id="2" w:name="_Int_7sidS8sV"/>
      <w:r w:rsidRPr="27E92BFC">
        <w:rPr>
          <w:rFonts w:ascii="Times New Roman" w:eastAsia="Times New Roman" w:hAnsi="Times New Roman" w:cs="Times New Roman"/>
          <w:sz w:val="24"/>
          <w:szCs w:val="24"/>
          <w:lang w:val="en-US"/>
        </w:rPr>
        <w:t>"Developing learners' academic writing skills in higher education: A study for educational reform."</w:t>
      </w:r>
      <w:bookmarkEnd w:id="2"/>
      <w:r w:rsidRPr="27E92BFC">
        <w:rPr>
          <w:rFonts w:ascii="Times New Roman" w:eastAsia="Times New Roman" w:hAnsi="Times New Roman" w:cs="Times New Roman"/>
          <w:sz w:val="24"/>
          <w:szCs w:val="24"/>
          <w:lang w:val="en-US"/>
        </w:rPr>
        <w:t xml:space="preserve"> </w:t>
      </w:r>
      <w:r w:rsidRPr="27E92BFC">
        <w:rPr>
          <w:rFonts w:ascii="Times New Roman" w:eastAsia="Times New Roman" w:hAnsi="Times New Roman" w:cs="Times New Roman"/>
          <w:sz w:val="24"/>
          <w:szCs w:val="24"/>
          <w:u w:val="single"/>
          <w:lang w:val="en-US"/>
        </w:rPr>
        <w:t>Language and Education</w:t>
      </w:r>
      <w:r w:rsidRPr="27E92BFC">
        <w:rPr>
          <w:rFonts w:ascii="Times New Roman" w:eastAsia="Times New Roman" w:hAnsi="Times New Roman" w:cs="Times New Roman"/>
          <w:sz w:val="24"/>
          <w:szCs w:val="24"/>
          <w:lang w:val="en-US"/>
        </w:rPr>
        <w:t xml:space="preserve"> </w:t>
      </w:r>
      <w:r w:rsidRPr="27E92BFC">
        <w:rPr>
          <w:rFonts w:ascii="Times New Roman" w:eastAsia="Times New Roman" w:hAnsi="Times New Roman" w:cs="Times New Roman"/>
          <w:b/>
          <w:bCs/>
          <w:sz w:val="24"/>
          <w:szCs w:val="24"/>
          <w:lang w:val="en-US"/>
        </w:rPr>
        <w:t>16</w:t>
      </w:r>
      <w:r w:rsidRPr="27E92BFC">
        <w:rPr>
          <w:rFonts w:ascii="Times New Roman" w:eastAsia="Times New Roman" w:hAnsi="Times New Roman" w:cs="Times New Roman"/>
          <w:sz w:val="24"/>
          <w:szCs w:val="24"/>
          <w:lang w:val="en-US"/>
        </w:rPr>
        <w:t>(3): 161-177.</w:t>
      </w:r>
    </w:p>
    <w:p w14:paraId="1F8BFBD3" w14:textId="6073B3E1" w:rsidR="122003D2" w:rsidRDefault="122003D2" w:rsidP="27E92BFC">
      <w:pPr>
        <w:spacing w:line="360" w:lineRule="auto"/>
      </w:pPr>
      <w:r w:rsidRPr="27E92BFC">
        <w:rPr>
          <w:rFonts w:ascii="Times New Roman" w:eastAsia="Times New Roman" w:hAnsi="Times New Roman" w:cs="Times New Roman"/>
          <w:sz w:val="24"/>
          <w:szCs w:val="24"/>
          <w:lang w:val="en-US"/>
        </w:rPr>
        <w:t xml:space="preserve">Bowell, T. and G. Kemp (2014). </w:t>
      </w:r>
      <w:r w:rsidRPr="27E92BFC">
        <w:rPr>
          <w:rFonts w:ascii="Times New Roman" w:eastAsia="Times New Roman" w:hAnsi="Times New Roman" w:cs="Times New Roman"/>
          <w:sz w:val="24"/>
          <w:szCs w:val="24"/>
          <w:u w:val="single"/>
          <w:lang w:val="en-US"/>
        </w:rPr>
        <w:t>Critical thinking: A concise guide</w:t>
      </w:r>
      <w:r w:rsidRPr="27E92BFC">
        <w:rPr>
          <w:rFonts w:ascii="Times New Roman" w:eastAsia="Times New Roman" w:hAnsi="Times New Roman" w:cs="Times New Roman"/>
          <w:sz w:val="24"/>
          <w:szCs w:val="24"/>
          <w:lang w:val="en-US"/>
        </w:rPr>
        <w:t>, Routledge.</w:t>
      </w:r>
    </w:p>
    <w:p w14:paraId="48E7E6D9" w14:textId="17D8C0B7" w:rsidR="122003D2" w:rsidRDefault="122003D2" w:rsidP="27E92BFC">
      <w:pPr>
        <w:spacing w:after="0"/>
      </w:pPr>
      <w:r w:rsidRPr="27E92BFC">
        <w:rPr>
          <w:rFonts w:ascii="Calibri" w:eastAsia="Calibri" w:hAnsi="Calibri" w:cs="Calibri"/>
          <w:lang w:val="en-US"/>
        </w:rPr>
        <w:t xml:space="preserve">Coffin, C., M. J. Curry, S. Goodman, A. </w:t>
      </w:r>
      <w:proofErr w:type="spellStart"/>
      <w:r w:rsidRPr="27E92BFC">
        <w:rPr>
          <w:rFonts w:ascii="Calibri" w:eastAsia="Calibri" w:hAnsi="Calibri" w:cs="Calibri"/>
          <w:lang w:val="en-US"/>
        </w:rPr>
        <w:t>Hewings</w:t>
      </w:r>
      <w:proofErr w:type="spellEnd"/>
      <w:r w:rsidRPr="27E92BFC">
        <w:rPr>
          <w:rFonts w:ascii="Calibri" w:eastAsia="Calibri" w:hAnsi="Calibri" w:cs="Calibri"/>
          <w:lang w:val="en-US"/>
        </w:rPr>
        <w:t xml:space="preserve">, T. Lillis and J. Swann (2005). </w:t>
      </w:r>
      <w:r w:rsidRPr="27E92BFC">
        <w:rPr>
          <w:rFonts w:ascii="Calibri" w:eastAsia="Calibri" w:hAnsi="Calibri" w:cs="Calibri"/>
          <w:u w:val="single"/>
          <w:lang w:val="en-US"/>
        </w:rPr>
        <w:t>Teaching academic writing: A toolkit for higher education</w:t>
      </w:r>
      <w:r w:rsidRPr="27E92BFC">
        <w:rPr>
          <w:rFonts w:ascii="Calibri" w:eastAsia="Calibri" w:hAnsi="Calibri" w:cs="Calibri"/>
          <w:lang w:val="en-US"/>
        </w:rPr>
        <w:t>, Routledge.</w:t>
      </w:r>
    </w:p>
    <w:p w14:paraId="6DFD42C8" w14:textId="579C6214" w:rsidR="122003D2" w:rsidRDefault="122003D2" w:rsidP="27E92BFC">
      <w:pPr>
        <w:spacing w:line="360" w:lineRule="auto"/>
        <w:rPr>
          <w:rFonts w:ascii="Times New Roman" w:eastAsia="Times New Roman" w:hAnsi="Times New Roman" w:cs="Times New Roman"/>
          <w:sz w:val="24"/>
          <w:szCs w:val="24"/>
          <w:lang w:val="en-US"/>
        </w:rPr>
      </w:pPr>
      <w:r w:rsidRPr="27E92BFC">
        <w:rPr>
          <w:rFonts w:ascii="Times New Roman" w:eastAsia="Times New Roman" w:hAnsi="Times New Roman" w:cs="Times New Roman"/>
          <w:sz w:val="24"/>
          <w:szCs w:val="24"/>
          <w:lang w:val="en-US"/>
        </w:rPr>
        <w:t xml:space="preserve">Elder, L. and R. Paul (2020). </w:t>
      </w:r>
      <w:bookmarkStart w:id="3" w:name="_Int_RPxIhWcb"/>
      <w:r w:rsidRPr="27E92BFC">
        <w:rPr>
          <w:rFonts w:ascii="Times New Roman" w:eastAsia="Times New Roman" w:hAnsi="Times New Roman" w:cs="Times New Roman"/>
          <w:sz w:val="24"/>
          <w:szCs w:val="24"/>
          <w:u w:val="single"/>
          <w:lang w:val="en-US"/>
        </w:rPr>
        <w:t>Critical thinking: Learn the tools the best thinkers use</w:t>
      </w:r>
      <w:r w:rsidRPr="27E92BFC">
        <w:rPr>
          <w:rFonts w:ascii="Times New Roman" w:eastAsia="Times New Roman" w:hAnsi="Times New Roman" w:cs="Times New Roman"/>
          <w:sz w:val="24"/>
          <w:szCs w:val="24"/>
          <w:lang w:val="en-US"/>
        </w:rPr>
        <w:t>, Foundation for Critical Thinking.</w:t>
      </w:r>
      <w:bookmarkEnd w:id="3"/>
    </w:p>
    <w:p w14:paraId="47A9D081" w14:textId="12AEE003" w:rsidR="122003D2" w:rsidRDefault="122003D2" w:rsidP="27E92BFC">
      <w:pPr>
        <w:spacing w:line="360" w:lineRule="auto"/>
      </w:pPr>
      <w:r w:rsidRPr="27E92BFC">
        <w:rPr>
          <w:rFonts w:ascii="Times New Roman" w:eastAsia="Times New Roman" w:hAnsi="Times New Roman" w:cs="Times New Roman"/>
          <w:sz w:val="24"/>
          <w:szCs w:val="24"/>
          <w:lang w:val="en-US"/>
        </w:rPr>
        <w:t xml:space="preserve">Morse, J. M. (2015). </w:t>
      </w:r>
      <w:bookmarkStart w:id="4" w:name="_Int_D6PW7YLW"/>
      <w:r w:rsidRPr="27E92BFC">
        <w:rPr>
          <w:rFonts w:ascii="Times New Roman" w:eastAsia="Times New Roman" w:hAnsi="Times New Roman" w:cs="Times New Roman"/>
          <w:sz w:val="24"/>
          <w:szCs w:val="24"/>
          <w:lang w:val="en-US"/>
        </w:rPr>
        <w:t>"Critical analysis of strategies for determining rigor in qualitative inquiry."</w:t>
      </w:r>
      <w:bookmarkEnd w:id="4"/>
      <w:r w:rsidRPr="27E92BFC">
        <w:rPr>
          <w:rFonts w:ascii="Times New Roman" w:eastAsia="Times New Roman" w:hAnsi="Times New Roman" w:cs="Times New Roman"/>
          <w:sz w:val="24"/>
          <w:szCs w:val="24"/>
          <w:lang w:val="en-US"/>
        </w:rPr>
        <w:t xml:space="preserve"> </w:t>
      </w:r>
      <w:r w:rsidRPr="27E92BFC">
        <w:rPr>
          <w:rFonts w:ascii="Times New Roman" w:eastAsia="Times New Roman" w:hAnsi="Times New Roman" w:cs="Times New Roman"/>
          <w:sz w:val="24"/>
          <w:szCs w:val="24"/>
          <w:u w:val="single"/>
          <w:lang w:val="en-US"/>
        </w:rPr>
        <w:t>Qualitative health research</w:t>
      </w:r>
      <w:r w:rsidRPr="27E92BFC">
        <w:rPr>
          <w:rFonts w:ascii="Times New Roman" w:eastAsia="Times New Roman" w:hAnsi="Times New Roman" w:cs="Times New Roman"/>
          <w:sz w:val="24"/>
          <w:szCs w:val="24"/>
          <w:lang w:val="en-US"/>
        </w:rPr>
        <w:t xml:space="preserve"> </w:t>
      </w:r>
      <w:r w:rsidRPr="27E92BFC">
        <w:rPr>
          <w:rFonts w:ascii="Times New Roman" w:eastAsia="Times New Roman" w:hAnsi="Times New Roman" w:cs="Times New Roman"/>
          <w:b/>
          <w:bCs/>
          <w:sz w:val="24"/>
          <w:szCs w:val="24"/>
          <w:lang w:val="en-US"/>
        </w:rPr>
        <w:t>25</w:t>
      </w:r>
      <w:r w:rsidRPr="27E92BFC">
        <w:rPr>
          <w:rFonts w:ascii="Times New Roman" w:eastAsia="Times New Roman" w:hAnsi="Times New Roman" w:cs="Times New Roman"/>
          <w:sz w:val="24"/>
          <w:szCs w:val="24"/>
          <w:lang w:val="en-US"/>
        </w:rPr>
        <w:t>(9): 1212-1222.</w:t>
      </w:r>
    </w:p>
    <w:p w14:paraId="5C87F73C" w14:textId="40C55786" w:rsidR="122003D2" w:rsidRDefault="122003D2" w:rsidP="27E92BFC">
      <w:pPr>
        <w:spacing w:line="360" w:lineRule="auto"/>
      </w:pPr>
      <w:r w:rsidRPr="27E92BFC">
        <w:rPr>
          <w:rFonts w:ascii="Times New Roman" w:eastAsia="Times New Roman" w:hAnsi="Times New Roman" w:cs="Times New Roman"/>
          <w:sz w:val="24"/>
          <w:szCs w:val="24"/>
          <w:lang w:val="en-US"/>
        </w:rPr>
        <w:t xml:space="preserve">Murray, R. and S. Moore (2006). </w:t>
      </w:r>
      <w:r w:rsidRPr="27E92BFC">
        <w:rPr>
          <w:rFonts w:ascii="Times New Roman" w:eastAsia="Times New Roman" w:hAnsi="Times New Roman" w:cs="Times New Roman"/>
          <w:sz w:val="24"/>
          <w:szCs w:val="24"/>
          <w:u w:val="single"/>
          <w:lang w:val="en-US"/>
        </w:rPr>
        <w:t>EBOOK: The Handbook of Academic Writing: A Fresh Approach</w:t>
      </w:r>
      <w:r w:rsidRPr="27E92BFC">
        <w:rPr>
          <w:rFonts w:ascii="Times New Roman" w:eastAsia="Times New Roman" w:hAnsi="Times New Roman" w:cs="Times New Roman"/>
          <w:sz w:val="24"/>
          <w:szCs w:val="24"/>
          <w:lang w:val="en-US"/>
        </w:rPr>
        <w:t>, McGraw-Hill Education (UK (United Kingdom)).</w:t>
      </w:r>
    </w:p>
    <w:p w14:paraId="571CC2CF" w14:textId="3D377EE3" w:rsidR="122003D2" w:rsidRDefault="122003D2" w:rsidP="27E92BFC">
      <w:pPr>
        <w:spacing w:line="360" w:lineRule="auto"/>
        <w:rPr>
          <w:rFonts w:ascii="Times New Roman" w:eastAsia="Times New Roman" w:hAnsi="Times New Roman" w:cs="Times New Roman"/>
          <w:sz w:val="24"/>
          <w:szCs w:val="24"/>
          <w:lang w:val="en-US"/>
        </w:rPr>
      </w:pPr>
      <w:r w:rsidRPr="27E92BFC">
        <w:rPr>
          <w:rFonts w:ascii="Times New Roman" w:eastAsia="Times New Roman" w:hAnsi="Times New Roman" w:cs="Times New Roman"/>
          <w:sz w:val="24"/>
          <w:szCs w:val="24"/>
          <w:lang w:val="en-US"/>
        </w:rPr>
        <w:t xml:space="preserve">Thomas, T. (2011). "Developing first year students' critical thinking skills." </w:t>
      </w:r>
      <w:r w:rsidRPr="27E92BFC">
        <w:rPr>
          <w:rFonts w:ascii="Times New Roman" w:eastAsia="Times New Roman" w:hAnsi="Times New Roman" w:cs="Times New Roman"/>
          <w:sz w:val="24"/>
          <w:szCs w:val="24"/>
          <w:u w:val="single"/>
          <w:lang w:val="en-US"/>
        </w:rPr>
        <w:t>Asian social science</w:t>
      </w:r>
      <w:r w:rsidRPr="27E92BFC">
        <w:rPr>
          <w:rFonts w:ascii="Times New Roman" w:eastAsia="Times New Roman" w:hAnsi="Times New Roman" w:cs="Times New Roman"/>
          <w:sz w:val="24"/>
          <w:szCs w:val="24"/>
          <w:lang w:val="en-US"/>
        </w:rPr>
        <w:t>: 26-35.</w:t>
      </w:r>
      <w:r w:rsidR="00F12A2F">
        <w:rPr>
          <w:rFonts w:ascii="Times New Roman" w:eastAsia="Times New Roman" w:hAnsi="Times New Roman" w:cs="Times New Roman"/>
          <w:sz w:val="24"/>
          <w:szCs w:val="24"/>
          <w:lang w:val="en-US"/>
        </w:rPr>
        <w:t xml:space="preserve"> </w:t>
      </w:r>
    </w:p>
    <w:p w14:paraId="1AE24272" w14:textId="77777777" w:rsidR="00F12A2F" w:rsidRDefault="00F12A2F" w:rsidP="00F12A2F">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Sense of place-</w:t>
      </w:r>
    </w:p>
    <w:p w14:paraId="24473C09" w14:textId="751BDA7D" w:rsidR="00F12A2F" w:rsidRPr="00F12A2F" w:rsidRDefault="00F12A2F" w:rsidP="00F12A2F">
      <w:pPr>
        <w:spacing w:line="360" w:lineRule="auto"/>
        <w:rPr>
          <w:rFonts w:ascii="Times New Roman" w:eastAsia="Times New Roman" w:hAnsi="Times New Roman" w:cs="Times New Roman"/>
          <w:sz w:val="24"/>
          <w:szCs w:val="24"/>
          <w:lang w:val="en-US"/>
        </w:rPr>
      </w:pPr>
      <w:r>
        <w:t xml:space="preserve">1- </w:t>
      </w:r>
      <w:proofErr w:type="gramStart"/>
      <w:r>
        <w:t>( Edward</w:t>
      </w:r>
      <w:proofErr w:type="gramEnd"/>
      <w:r>
        <w:t xml:space="preserve"> </w:t>
      </w:r>
      <w:proofErr w:type="spellStart"/>
      <w:r>
        <w:t>Relph</w:t>
      </w:r>
      <w:proofErr w:type="spellEnd"/>
      <w:r>
        <w:t xml:space="preserve">, Place and Placelessness,1976). </w:t>
      </w:r>
    </w:p>
    <w:p w14:paraId="65E4BA8B" w14:textId="518F971D" w:rsidR="27E92BFC" w:rsidRDefault="00F12A2F" w:rsidP="00F46E6F">
      <w:pPr>
        <w:spacing w:line="360" w:lineRule="auto"/>
      </w:pPr>
      <w:r>
        <w:t xml:space="preserve">2- (Charlee </w:t>
      </w:r>
      <w:proofErr w:type="spellStart"/>
      <w:r>
        <w:t>Iddon</w:t>
      </w:r>
      <w:proofErr w:type="spellEnd"/>
      <w:r w:rsidR="00F46E6F">
        <w:t xml:space="preserve">, Sunday </w:t>
      </w:r>
      <w:proofErr w:type="gramStart"/>
      <w:r w:rsidR="00F46E6F">
        <w:t>Moulton ,(</w:t>
      </w:r>
      <w:proofErr w:type="gramEnd"/>
      <w:r w:rsidR="00F46E6F">
        <w:t>08.12.2022).</w:t>
      </w:r>
    </w:p>
    <w:p w14:paraId="349CDAED" w14:textId="77777777" w:rsidR="00F46E6F" w:rsidRDefault="00F46E6F" w:rsidP="00F46E6F">
      <w:pPr>
        <w:spacing w:line="360" w:lineRule="auto"/>
      </w:pPr>
      <w:r>
        <w:t>3-(B</w:t>
      </w:r>
      <w:bookmarkStart w:id="5" w:name="_GoBack"/>
      <w:bookmarkEnd w:id="5"/>
      <w:r>
        <w:t>asso</w:t>
      </w:r>
      <w:proofErr w:type="gramStart"/>
      <w:r>
        <w:t>,1996</w:t>
      </w:r>
      <w:proofErr w:type="gramEnd"/>
      <w:r>
        <w:t>, P.146).</w:t>
      </w:r>
    </w:p>
    <w:p w14:paraId="0CA5182B" w14:textId="77777777" w:rsidR="00F46E6F" w:rsidRPr="00F46E6F" w:rsidRDefault="00F46E6F" w:rsidP="00F46E6F">
      <w:pPr>
        <w:spacing w:line="360" w:lineRule="auto"/>
      </w:pPr>
    </w:p>
    <w:p w14:paraId="79C10320" w14:textId="09C75DE0" w:rsidR="0692A58D" w:rsidRDefault="0692A58D" w:rsidP="0692A58D">
      <w:pPr>
        <w:jc w:val="both"/>
        <w:rPr>
          <w:b/>
          <w:bCs/>
          <w:sz w:val="28"/>
          <w:szCs w:val="28"/>
        </w:rPr>
      </w:pPr>
    </w:p>
    <w:p w14:paraId="57328387" w14:textId="0B538AC3" w:rsidR="0692A58D" w:rsidRDefault="0692A58D" w:rsidP="0692A58D">
      <w:pPr>
        <w:jc w:val="both"/>
      </w:pPr>
    </w:p>
    <w:p w14:paraId="763840AF" w14:textId="4C86F8C6" w:rsidR="0692A58D" w:rsidRDefault="0692A58D" w:rsidP="0692A58D">
      <w:pPr>
        <w:jc w:val="both"/>
      </w:pPr>
    </w:p>
    <w:p w14:paraId="1117E966" w14:textId="429304A7" w:rsidR="0D0DEEAF" w:rsidRDefault="0D0DEEAF" w:rsidP="0D0DEEAF">
      <w:pPr>
        <w:jc w:val="both"/>
      </w:pPr>
    </w:p>
    <w:p w14:paraId="7AA31A86" w14:textId="7216CF1A" w:rsidR="0D0DEEAF" w:rsidRDefault="0D0DEEAF" w:rsidP="0D0DEEAF">
      <w:pPr>
        <w:jc w:val="both"/>
      </w:pPr>
    </w:p>
    <w:sectPr w:rsidR="0D0DEEA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bookmark int2:bookmarkName="_Int_D6PW7YLW" int2:invalidationBookmarkName="" int2:hashCode="eyAm9x7LpVswZw" int2:id="wzZjcJri">
      <int2:state int2:type="AugLoop_Similarity_SimilarityAnnotation" int2:value="Reviewed"/>
      <int2:extLst>
        <oel:ext uri="426473B9-03D8-482F-96C9-C2C85392BACA">
          <int2:similarityCritique int2:version="1" int2:context="&quot;Critical analysis of strategies for determining rigor in qualitative inquiry.&quot;">
            <int2:source int2:sourceType="Online" int2:sourceTitle="Critical Analysis of Strategies for Determining Rigor in ... - PubMed" int2:sourceUrl="https://pubmed.ncbi.nlm.nih.gov/26184336/" int2:sourceSnippet="I then make recommendations for the appropriate use of the strategies recommended to achieve rigor: prolonged engagement, persistent observation, and thick, rich description; inter-rater reliability, negative case analysis; peer review or debriefing; clarifying researcher bias; member checking; external audits; and triangulation. Keywords:">
              <int2:suggestions int2:citationType="Inline">
                <int2:suggestion int2:citationStyle="Mla" int2:isIdentical="0">
                  <int2:citationText>(“Critical Analysis of Strategies for Determining Rigor in ... - PubMed”)</int2:citationText>
                </int2:suggestion>
                <int2:suggestion int2:citationStyle="Apa" int2:isIdentical="0">
                  <int2:citationText>(“Critical Analysis of Strategies for Determining Rigor in ... - PubMed”)</int2:citationText>
                </int2:suggestion>
                <int2:suggestion int2:citationStyle="Chicago" int2:isIdentical="0">
                  <int2:citationText>(“Critical Analysis of Strategies for Determining Rigor in ... - PubMed”)</int2:citationText>
                </int2:suggestion>
              </int2:suggestions>
              <int2:suggestions int2:citationType="Full">
                <int2:suggestion int2:citationStyle="Mla" int2:isIdentical="0">
                  <int2:citationText>&lt;i&gt;Critical Analysis of Strategies for Determining Rigor in ... - PubMed&lt;/i&gt;, https://pubmed.ncbi.nlm.nih.gov/26184336/.</int2:citationText>
                </int2:suggestion>
                <int2:suggestion int2:citationStyle="Apa" int2:isIdentical="0">
                  <int2:citationText>&lt;i&gt;Critical Analysis of Strategies for Determining Rigor in ... - PubMed&lt;/i&gt;. (n.d.). Retrieved from https://pubmed.ncbi.nlm.nih.gov/26184336/</int2:citationText>
                </int2:suggestion>
                <int2:suggestion int2:citationStyle="Chicago" int2:isIdentical="0">
                  <int2:citationText>“Critical Analysis of Strategies for Determining Rigor in ... - PubMed” n.d., https://pubmed.ncbi.nlm.nih.gov/26184336/.</int2:citationText>
                </int2:suggestion>
              </int2:suggestions>
            </int2:source>
            <int2:source int2:sourceType="Online" int2:sourceTitle="Critical Analysis of Strategies for Determining Rigor in Qualitative ..." int2:sourceUrl="https://journals.sagepub.com/doi/10.1177/1049732315588501?icid=int.sj-full-text.similar-articles.2" int2:sourceSnippet="Criteria for determining the trustworthiness of qualitative research were introduced by Guba and Lincoln in the 1980s when they replaced terminology for achieving rigor, reliability, validity, and ... Critical Analysis of Strategies for Determining Rigor in Qualitative Inquiry - Janice M. Morse, 2015 Skip to main content MENU Search Browse">
              <int2:suggestions int2:citationType="Inline">
                <int2:suggestion int2:citationStyle="Mla" int2:isIdentical="0">
                  <int2:citationText>(“Critical Analysis of Strategies for Determining Rigor in Qualitative ...”)</int2:citationText>
                </int2:suggestion>
                <int2:suggestion int2:citationStyle="Apa" int2:isIdentical="0">
                  <int2:citationText>(“Critical Analysis of Strategies for Determining Rigor in Qualitative ...”)</int2:citationText>
                </int2:suggestion>
                <int2:suggestion int2:citationStyle="Chicago" int2:isIdentical="0">
                  <int2:citationText>(“Critical Analysis of Strategies for Determining Rigor in Qualitative ...”)</int2:citationText>
                </int2:suggestion>
              </int2:suggestions>
              <int2:suggestions int2:citationType="Full">
                <int2:suggestion int2:citationStyle="Mla" int2:isIdentical="0">
                  <int2:citationText>&lt;i&gt;Critical Analysis of Strategies for Determining Rigor in Qualitative ...&lt;/i&gt;, https://journals.sagepub.com/doi/10.1177/1049732315588501?icid=int.sj-full-text.similar-articles.2.</int2:citationText>
                </int2:suggestion>
                <int2:suggestion int2:citationStyle="Apa" int2:isIdentical="0">
                  <int2:citationText>&lt;i&gt;Critical Analysis of Strategies for Determining Rigor in Qualitative ...&lt;/i&gt;. (n.d.). Retrieved from https://journals.sagepub.com/doi/10.1177/1049732315588501?icid=int.sj-full-text.similar-articles.2</int2:citationText>
                </int2:suggestion>
                <int2:suggestion int2:citationStyle="Chicago" int2:isIdentical="0">
                  <int2:citationText>“Critical Analysis of Strategies for Determining Rigor in Qualitative ...” n.d., https://journals.sagepub.com/doi/10.1177/1049732315588501?icid=int.sj-full-text.similar-articles.2.</int2:citationText>
                </int2:suggestion>
              </int2:suggestions>
            </int2:source>
            <int2:source int2:sourceType="Online" int2:sourceTitle="Morse, J.M. (2015) Critical Analysis of Strategies for Determining ..." int2:sourceUrl="https://www.scirp.org/reference/referencespapers.aspx?referenceid=2699471" int2:sourceSnippet="Morse, J.M. (2015) Critical Analysis of Strategies for Determining Rigor in Qualitative Inquiry. Qualitative Health Research, 25, 1212-1222. https://doi.org/10.1177/1049732315588501 has been cited by the following article: TITLE: A Case Study of the Marketing Tools Coffee Shop Owners Use to Sustain Businesses AUTHORS: Abi Adeleke">
              <int2:suggestions int2:citationType="Inline">
                <int2:suggestion int2:citationStyle="Mla" int2:isIdentical="0">
                  <int2:citationText>(“Morse, J.M. (2015) Critical Analysis of Strategies for Determining ...”)</int2:citationText>
                </int2:suggestion>
                <int2:suggestion int2:citationStyle="Apa" int2:isIdentical="0">
                  <int2:citationText>(“Morse, J.M. (2015) Critical Analysis of Strategies for Determining ...”)</int2:citationText>
                </int2:suggestion>
                <int2:suggestion int2:citationStyle="Chicago" int2:isIdentical="0">
                  <int2:citationText>(“Morse, J.M. (2015) Critical Analysis of Strategies for Determining ...”)</int2:citationText>
                </int2:suggestion>
              </int2:suggestions>
              <int2:suggestions int2:citationType="Full">
                <int2:suggestion int2:citationStyle="Mla" int2:isIdentical="0">
                  <int2:citationText>&lt;i&gt;Morse, J.M. (2015) Critical Analysis of Strategies for Determining ...&lt;/i&gt;, https://www.scirp.org/reference/referencespapers.aspx?referenceid=2699471.</int2:citationText>
                </int2:suggestion>
                <int2:suggestion int2:citationStyle="Apa" int2:isIdentical="0">
                  <int2:citationText>&lt;i&gt;Morse, J.M. (2015) Critical Analysis of Strategies for Determining ...&lt;/i&gt;. (n.d.). Retrieved from https://www.scirp.org/reference/referencespapers.aspx?referenceid=2699471</int2:citationText>
                </int2:suggestion>
                <int2:suggestion int2:citationStyle="Chicago" int2:isIdentical="0">
                  <int2:citationText>“Morse, J.M. (2015) Critical Analysis of Strategies for Determining ...” n.d., https://www.scirp.org/reference/referencespapers.aspx?referenceid=2699471.</int2:citationText>
                </int2:suggestion>
              </int2:suggestions>
            </int2:source>
          </int2:similarityCritique>
        </oel:ext>
      </int2:extLst>
    </int2:bookmark>
    <int2:bookmark int2:bookmarkName="_Int_RPxIhWcb" int2:invalidationBookmarkName="" int2:hashCode="oUAzoczyJTM2ze" int2:id="cDNPsKBc">
      <int2:state int2:type="AugLoop_Similarity_SimilarityAnnotation" int2:value="Reviewed"/>
      <int2:extLst>
        <oel:ext uri="426473B9-03D8-482F-96C9-C2C85392BACA">
          <int2:similarityCritique int2:version="1" int2:context="Critical thinking: Learn the tools the best thinkers use, Foundation for Critical Thinking.">
            <int2:source int2:sourceType="Online" int2:sourceTitle="Universal Intellectual Standards guide you through the process of..." int2:sourceUrl="https://www.coursehero.com/tutors-problems/Health-Science/39735723-Universal-Intellectual-Standards-guide-you-through-the-process-of/" int2:sourceSnippet="Critical thinking: Learn the tools the best thinkers use. Foundation for Critical Thinking. Paul, R., &amp; Elder, L. (2019). The miniature guide to critical thinking concepts and tools. Rowman &amp; Littlefield.">
              <int2:suggestions int2:citationType="Inline">
                <int2:suggestion int2:citationStyle="Mla" int2:isIdentical="0">
                  <int2:citationText>(“Universal Intellectual Standards guide you through the process of...”)</int2:citationText>
                </int2:suggestion>
                <int2:suggestion int2:citationStyle="Apa" int2:isIdentical="0">
                  <int2:citationText>(“Universal Intellectual Standards guide you through the process of...”)</int2:citationText>
                </int2:suggestion>
                <int2:suggestion int2:citationStyle="Chicago" int2:isIdentical="0">
                  <int2:citationText>(“Universal Intellectual Standards guide you through the process of...”)</int2:citationText>
                </int2:suggestion>
              </int2:suggestions>
              <int2:suggestions int2:citationType="Full">
                <int2:suggestion int2:citationStyle="Mla" int2:isIdentical="0">
                  <int2:citationText>&lt;i&gt;Universal Intellectual Standards guide you through the process of...&lt;/i&gt;, https://www.coursehero.com/tutors-problems/Health-Science/39735723-Universal-Intellectual-Standards-guide-you-through-the-process-of/.</int2:citationText>
                </int2:suggestion>
                <int2:suggestion int2:citationStyle="Apa" int2:isIdentical="0">
                  <int2:citationText>&lt;i&gt;Universal Intellectual Standards guide you through the process of...&lt;/i&gt;. (n.d.). Retrieved from https://www.coursehero.com/tutors-problems/Health-Science/39735723-Universal-Intellectual-Standards-guide-you-through-the-process-of/</int2:citationText>
                </int2:suggestion>
                <int2:suggestion int2:citationStyle="Chicago" int2:isIdentical="0">
                  <int2:citationText>“Universal Intellectual Standards guide you through the process of...” n.d., https://www.coursehero.com/tutors-problems/Health-Science/39735723-Universal-Intellectual-Standards-guide-you-through-the-process-of/.</int2:citationText>
                </int2:suggestion>
              </int2:suggestions>
            </int2:source>
          </int2:similarityCritique>
        </oel:ext>
      </int2:extLst>
    </int2:bookmark>
    <int2:bookmark int2:bookmarkName="_Int_7sidS8sV" int2:invalidationBookmarkName="" int2:hashCode="rgJpriaGCf7NR0" int2:id="0lXTLPSo">
      <int2:state int2:type="AugLoop_Similarity_SimilarityAnnotation" int2:value="Reviewed"/>
      <int2:extLst>
        <oel:ext uri="426473B9-03D8-482F-96C9-C2C85392BACA">
          <int2:similarityCritique int2:version="1" int2:context="&quot;Developing learners' academic writing skills in higher education: A study for educational reform.&quot;">
            <int2:source int2:sourceType="Online" int2:sourceTitle="Developing Learners' Academic Writing Skills in Higher Education: A ..." int2:sourceUrl="https://www.tandfonline.com/doi/abs/10.1080/09500780208666826" int2:sourceSnippet="L2 writers are known to face problems in developing their writing skills at the university level. These problems are even more accentuated with L1 Arabic non-native speakers of English in required English composition courses.">
              <int2:suggestions int2:citationType="Inline">
                <int2:suggestion int2:citationStyle="Mla" int2:isIdentical="0">
                  <int2:citationText>(“Developing Learners' Academic Writing Skills in Higher Education: A ...”)</int2:citationText>
                </int2:suggestion>
                <int2:suggestion int2:citationStyle="Apa" int2:isIdentical="0">
                  <int2:citationText>(“Developing Learners' Academic Writing Skills in Higher Education: A ...”)</int2:citationText>
                </int2:suggestion>
                <int2:suggestion int2:citationStyle="Chicago" int2:isIdentical="0">
                  <int2:citationText>(“Developing Learners' Academic Writing Skills in Higher Education: A ...”)</int2:citationText>
                </int2:suggestion>
              </int2:suggestions>
              <int2:suggestions int2:citationType="Full">
                <int2:suggestion int2:citationStyle="Mla" int2:isIdentical="0">
                  <int2:citationText>&lt;i&gt;Developing Learners' Academic Writing Skills in Higher Education: A ...&lt;/i&gt;, https://www.tandfonline.com/doi/abs/10.1080/09500780208666826.</int2:citationText>
                </int2:suggestion>
                <int2:suggestion int2:citationStyle="Apa" int2:isIdentical="0">
                  <int2:citationText>&lt;i&gt;Developing Learners' Academic Writing Skills in Higher Education: A ...&lt;/i&gt;. (n.d.). Retrieved from https://www.tandfonline.com/doi/abs/10.1080/09500780208666826</int2:citationText>
                </int2:suggestion>
                <int2:suggestion int2:citationStyle="Chicago" int2:isIdentical="0">
                  <int2:citationText>“Developing Learners' Academic Writing Skills in Higher Education: A ...” n.d., https://www.tandfonline.com/doi/abs/10.1080/09500780208666826.</int2:citationText>
                </int2:suggestion>
              </int2:suggestions>
            </int2:source>
            <int2:source int2:sourceType="Online" int2:sourceTitle="Developing Learners Academic Writing Skills in Higher Education" int2:sourceUrl="https://www.researchgate.net/profile/Nahla-Nola-Bacha/publication/228914644_Developing_Learners%27_Academic_Writing_Skills_in_Higher_Education_A_Study_for_Educational_Reform/links/0a85e537501cb9401b000000/Developing-Learners-Academic-Writing-Skills-in-Higher-Education-A-Study-for-Educational-Reform.pdf" int2:sourceSnippet="Developing Learners’ Academic Writing Skills in Higher Education: A Study for Educational Reform Nahla N. Bacha Lebanese American University, PO Box 36, Byblos, Lebanon">
              <int2:suggestions int2:citationType="Inline">
                <int2:suggestion int2:citationStyle="Mla" int2:isIdentical="0">
                  <int2:citationText>(“Developing Learners Academic Writing Skills in Higher Education”)</int2:citationText>
                </int2:suggestion>
                <int2:suggestion int2:citationStyle="Apa" int2:isIdentical="0">
                  <int2:citationText>(“Developing Learners Academic Writing Skills in Higher Education”)</int2:citationText>
                </int2:suggestion>
                <int2:suggestion int2:citationStyle="Chicago" int2:isIdentical="0">
                  <int2:citationText>(“Developing Learners Academic Writing Skills in Higher Education”)</int2:citationText>
                </int2:suggestion>
              </int2:suggestions>
              <int2:suggestions int2:citationType="Full">
                <int2:suggestion int2:citationStyle="Mla" int2:isIdentical="0">
                  <int2:citationText>&lt;i&gt;Developing Learners Academic Writing Skills in Higher Education&lt;/i&gt;, https://www.researchgate.net/profile/Nahla-Nola-Bacha/publication/228914644_Developing_Learners%27_Academic_Writing_Skills_in_Higher_Education_A_Study_for_Educational_Reform/links/0a85e537501cb9401b000000/Developing-Learners-Academic-Writing-Skills-in-Higher-Education-A-Study-for-Educational-Reform.pdf.</int2:citationText>
                </int2:suggestion>
                <int2:suggestion int2:citationStyle="Apa" int2:isIdentical="0">
                  <int2:citationText>&lt;i&gt;Developing Learners Academic Writing Skills in Higher Education&lt;/i&gt;. (n.d.). Retrieved from https://www.researchgate.net/profile/Nahla-Nola-Bacha/publication/228914644_Developing_Learners%27_Academic_Writing_Skills_in_Higher_Education_A_Study_for_Educational_Reform/links/0a85e537501cb9401b000000/Developing-Learners-Academic-Writing-Skills-in-Higher-Education-A-Study-for-Educational-Reform.pdf</int2:citationText>
                </int2:suggestion>
                <int2:suggestion int2:citationStyle="Chicago" int2:isIdentical="0">
                  <int2:citationText>“Developing Learners Academic Writing Skills in Higher Education” n.d., https://www.researchgate.net/profile/Nahla-Nola-Bacha/publication/228914644_Developing_Learners%27_Academic_Writing_Skills_in_Higher_Education_A_Study_for_Educational_Reform/links/0a85e537501cb9401b000000/Developing-Learners-Academic-Writing-Skills-in-Higher-Education-A-Study-for-Educational-Reform.pdf.</int2:citationText>
                </int2:suggestion>
              </int2:suggestions>
            </int2:source>
            <int2:source int2:sourceType="Online" int2:sourceTitle="Developing Learners' Academic Writing Skills in Higher Education: A ..." int2:sourceUrl="https://www.researchgate.net/publication/228914644_Developing_Learners%27_Academic_Writing_Skills_in_Higher_Education_A_Study_for_Educational_Reform" int2:sourceSnippet="Developing Learners' Academic Writing Skills in Higher Education: A Study for Educational Reform Authors: nahla nola Bacha Lebanese American University L2 writers are known to face problems in...">
              <int2:suggestions int2:citationType="Inline">
                <int2:suggestion int2:citationStyle="Mla" int2:isIdentical="0">
                  <int2:citationText>(“Developing Learners' Academic Writing Skills in Higher Education: A ...”)</int2:citationText>
                </int2:suggestion>
                <int2:suggestion int2:citationStyle="Apa" int2:isIdentical="0">
                  <int2:citationText>(“Developing Learners' Academic Writing Skills in Higher Education: A ...”)</int2:citationText>
                </int2:suggestion>
                <int2:suggestion int2:citationStyle="Chicago" int2:isIdentical="0">
                  <int2:citationText>(“Developing Learners' Academic Writing Skills in Higher Education: A ...”)</int2:citationText>
                </int2:suggestion>
              </int2:suggestions>
              <int2:suggestions int2:citationType="Full">
                <int2:suggestion int2:citationStyle="Mla" int2:isIdentical="0">
                  <int2:citationText>&lt;i&gt;Developing Learners' Academic Writing Skills in Higher Education: A ...&lt;/i&gt;, https://www.researchgate.net/publication/228914644_Developing_Learners%27_Academic_Writing_Skills_in_Higher_Education_A_Study_for_Educational_Reform.</int2:citationText>
                </int2:suggestion>
                <int2:suggestion int2:citationStyle="Apa" int2:isIdentical="0">
                  <int2:citationText>&lt;i&gt;Developing Learners' Academic Writing Skills in Higher Education: A ...&lt;/i&gt;. (n.d.). Retrieved from https://www.researchgate.net/publication/228914644_Developing_Learners%27_Academic_Writing_Skills_in_Higher_Education_A_Study_for_Educational_Reform</int2:citationText>
                </int2:suggestion>
                <int2:suggestion int2:citationStyle="Chicago" int2:isIdentical="0">
                  <int2:citationText>“Developing Learners' Academic Writing Skills in Higher Education: A ...” n.d., https://www.researchgate.net/publication/228914644_Developing_Learners%27_Academic_Writing_Skills_in_Higher_Education_A_Study_for_Educational_Reform.</int2:citationText>
                </int2:suggestion>
              </int2:suggestions>
            </int2:source>
          </int2:similarityCritique>
        </oel:ext>
      </int2:extLst>
    </int2:bookmark>
    <int2:bookmark int2:bookmarkName="_Int_iKON86h1" int2:invalidationBookmarkName="" int2:hashCode="mzB2uRAPt5kdB7" int2:id="mxwqE8vJ">
      <int2:state int2:type="AugLoop_Similarity_SimilarityAnnotation" int2:value="Reviewed"/>
      <int2:extLst>
        <oel:ext uri="426473B9-03D8-482F-96C9-C2C85392BACA">
          <int2:similarityCritique int2:version="1" int2:context="&quot;Novel program to promote critical thinking among higher education students: Empirical study from Saudi Arabia.&quot;">
            <int2:source int2:sourceType="Online" int2:sourceTitle="Novel Program to Promote Critical Thinking among Higher Education ..." int2:sourceUrl="https://www.ccsenet.org/journal/index.php/ass/article/download/20162/13323" int2:sourceSnippet="Novel program to promote critical thinking among higher education students: Empirical study from Saudi Arabia Abstract Critical thinking is important for shaping the way students learn and think. However, there is a need for a systematic direct instruction aimed at developing effective critical thinking skills.">
              <int2:suggestions int2:citationType="Inline">
                <int2:suggestion int2:citationStyle="Mla" int2:isIdentical="0">
                  <int2:citationText>(“Novel Program to Promote Critical Thinking among Higher Education ...”)</int2:citationText>
                </int2:suggestion>
                <int2:suggestion int2:citationStyle="Apa" int2:isIdentical="0">
                  <int2:citationText>(“Novel Program to Promote Critical Thinking among Higher Education ...”)</int2:citationText>
                </int2:suggestion>
                <int2:suggestion int2:citationStyle="Chicago" int2:isIdentical="0">
                  <int2:citationText>(“Novel Program to Promote Critical Thinking among Higher Education ...”)</int2:citationText>
                </int2:suggestion>
              </int2:suggestions>
              <int2:suggestions int2:citationType="Full">
                <int2:suggestion int2:citationStyle="Mla" int2:isIdentical="0">
                  <int2:citationText>&lt;i&gt;Novel Program to Promote Critical Thinking among Higher Education ...&lt;/i&gt;, https://www.ccsenet.org/journal/index.php/ass/article/download/20162/13323.</int2:citationText>
                </int2:suggestion>
                <int2:suggestion int2:citationStyle="Apa" int2:isIdentical="0">
                  <int2:citationText>&lt;i&gt;Novel Program to Promote Critical Thinking among Higher Education ...&lt;/i&gt;. (n.d.). Retrieved from https://www.ccsenet.org/journal/index.php/ass/article/download/20162/13323</int2:citationText>
                </int2:suggestion>
                <int2:suggestion int2:citationStyle="Chicago" int2:isIdentical="0">
                  <int2:citationText>“Novel Program to Promote Critical Thinking among Higher Education ...” n.d., https://www.ccsenet.org/journal/index.php/ass/article/download/20162/13323.</int2:citationText>
                </int2:suggestion>
              </int2:suggestions>
            </int2:source>
            <int2:source int2:sourceType="Online" int2:sourceTitle="Novel Program to Promote Critical Thinking among Higher Education ..." int2:sourceUrl="https://www.semanticscholar.org/paper/Novel-Program-to-Promote-Critical-Thinking-among-Alwehaibi/b10c926849ffcf01a5cbc54b121caf184eb082f0" int2:sourceSnippet="Novel Program to Promote Critical Thinking among Higher Education Students: Empirical Study from Saudi Arabia H. Alwehaibi Published 30 August 2012 Education Asian Social Science Critical thinking is important for shaping the way students learn and think.">
              <int2:suggestions int2:citationType="Inline">
                <int2:suggestion int2:citationStyle="Mla" int2:isIdentical="0">
                  <int2:citationText>(“Novel Program to Promote Critical Thinking among Higher Education ...”)</int2:citationText>
                </int2:suggestion>
                <int2:suggestion int2:citationStyle="Apa" int2:isIdentical="0">
                  <int2:citationText>(“Novel Program to Promote Critical Thinking among Higher Education ...”)</int2:citationText>
                </int2:suggestion>
                <int2:suggestion int2:citationStyle="Chicago" int2:isIdentical="0">
                  <int2:citationText>(“Novel Program to Promote Critical Thinking among Higher Education ...”)</int2:citationText>
                </int2:suggestion>
              </int2:suggestions>
              <int2:suggestions int2:citationType="Full">
                <int2:suggestion int2:citationStyle="Mla" int2:isIdentical="0">
                  <int2:citationText>&lt;i&gt;Novel Program to Promote Critical Thinking among Higher Education ...&lt;/i&gt;, https://www.semanticscholar.org/paper/Novel-Program-to-Promote-Critical-Thinking-among-Alwehaibi/b10c926849ffcf01a5cbc54b121caf184eb082f0.</int2:citationText>
                </int2:suggestion>
                <int2:suggestion int2:citationStyle="Apa" int2:isIdentical="0">
                  <int2:citationText>&lt;i&gt;Novel Program to Promote Critical Thinking among Higher Education ...&lt;/i&gt;. (n.d.). Retrieved from https://www.semanticscholar.org/paper/Novel-Program-to-Promote-Critical-Thinking-among-Alwehaibi/b10c926849ffcf01a5cbc54b121caf184eb082f0</int2:citationText>
                </int2:suggestion>
                <int2:suggestion int2:citationStyle="Chicago" int2:isIdentical="0">
                  <int2:citationText>“Novel Program to Promote Critical Thinking among Higher Education ...” n.d., https://www.semanticscholar.org/paper/Novel-Program-to-Promote-Critical-Thinking-among-Alwehaibi/b10c926849ffcf01a5cbc54b121caf184eb082f0.</int2:citationText>
                </int2:suggestion>
              </int2:suggestions>
            </int2:source>
            <int2:source int2:sourceType="Online" int2:sourceTitle="Novel Program to Promote Critical Thinking among Higher Education ..." int2:sourceUrl="https://www.researchgate.net/publication/271339960_Novel_Program_to_Promote_Critical_Thinking_among_Higher_Education_Students_Empirical_Study_from_Saudi_Arabia" int2:sourceSnippet="Novel Program to Promote Critical Thinking among Higher Education Students: Empirical Study from Saudi Arabia DOI: Authors: Huda Umar Alwehaibi Abstract Critical thinking is important for shaping...">
              <int2:suggestions int2:citationType="Inline">
                <int2:suggestion int2:citationStyle="Mla" int2:isIdentical="0">
                  <int2:citationText>(“Novel Program to Promote Critical Thinking among Higher Education ...”)</int2:citationText>
                </int2:suggestion>
                <int2:suggestion int2:citationStyle="Apa" int2:isIdentical="0">
                  <int2:citationText>(“Novel Program to Promote Critical Thinking among Higher Education ...”)</int2:citationText>
                </int2:suggestion>
                <int2:suggestion int2:citationStyle="Chicago" int2:isIdentical="0">
                  <int2:citationText>(“Novel Program to Promote Critical Thinking among Higher Education ...”)</int2:citationText>
                </int2:suggestion>
              </int2:suggestions>
              <int2:suggestions int2:citationType="Full">
                <int2:suggestion int2:citationStyle="Mla" int2:isIdentical="0">
                  <int2:citationText>&lt;i&gt;Novel Program to Promote Critical Thinking among Higher Education ...&lt;/i&gt;, https://www.researchgate.net/publication/271339960_Novel_Program_to_Promote_Critical_Thinking_among_Higher_Education_Students_Empirical_Study_from_Saudi_Arabia.</int2:citationText>
                </int2:suggestion>
                <int2:suggestion int2:citationStyle="Apa" int2:isIdentical="0">
                  <int2:citationText>&lt;i&gt;Novel Program to Promote Critical Thinking among Higher Education ...&lt;/i&gt;. (n.d.). Retrieved from https://www.researchgate.net/publication/271339960_Novel_Program_to_Promote_Critical_Thinking_among_Higher_Education_Students_Empirical_Study_from_Saudi_Arabia</int2:citationText>
                </int2:suggestion>
                <int2:suggestion int2:citationStyle="Chicago" int2:isIdentical="0">
                  <int2:citationText>“Novel Program to Promote Critical Thinking among Higher Education ...” n.d., https://www.researchgate.net/publication/271339960_Novel_Program_to_Promote_Critical_Thinking_among_Higher_Education_Students_Empirical_Study_from_Saudi_Arabia.</int2:citationText>
                </int2:suggestion>
              </int2:suggestions>
            </int2:source>
          </int2:similarityCritique>
        </oel:ext>
      </int2:extLst>
    </int2:bookmark>
    <int2:bookmark int2:bookmarkName="_Int_YgbCXdQa" int2:invalidationBookmarkName="" int2:hashCode="HFHIDSc50s/6V5" int2:id="GVcdSNuB">
      <int2:state int2:type="AugLoop_Similarity_SimilarityAnnotation" int2:value="Reviewed"/>
      <int2:extLst>
        <oel:ext uri="426473B9-03D8-482F-96C9-C2C85392BACA">
          <int2:similarityCritique int2:version="1" int2:context="&quot;Phrasal complexity in academic writing: A comparison of abstracts written by graduate students and expert writers in applied linguistics.&quot; Journal of English for Academic Purposes 31: 58-71.">
            <int2:source int2:sourceType="Online" int2:sourceTitle="Syntactic complexity across registers: Investigating (in)formality in ..." int2:sourceUrl="https://www.sciencedirect.com/science/article/pii/S1475158519304680" int2:sourceSnippet="Syntactic complexity has been reported to be an important measure for assessing second-language (L2) writing proficiency (e.g. Larsen-Freeman, ... Phrasal complexity in academic writing: A comparison of abstracts written by graduate students and expert writers in applied linguistics. Journal of English for Academic Purposes, 31 (2018), pp. 58-71.">
              <int2:suggestions int2:citationType="Inline">
                <int2:suggestion int2:citationStyle="Mla" int2:isIdentical="0">
                  <int2:citationText>(“Syntactic complexity across registers: Investigating (in)formality in ...”)</int2:citationText>
                </int2:suggestion>
                <int2:suggestion int2:citationStyle="Apa" int2:isIdentical="0">
                  <int2:citationText>(“Syntactic complexity across registers: Investigating (in)formality in ...”)</int2:citationText>
                </int2:suggestion>
                <int2:suggestion int2:citationStyle="Chicago" int2:isIdentical="0">
                  <int2:citationText>(“Syntactic complexity across registers: Investigating (in)formality in ...”)</int2:citationText>
                </int2:suggestion>
              </int2:suggestions>
              <int2:suggestions int2:citationType="Full">
                <int2:suggestion int2:citationStyle="Mla" int2:isIdentical="0">
                  <int2:citationText>&lt;i&gt;Syntactic complexity across registers: Investigating (in)formality in ...&lt;/i&gt;, https://www.sciencedirect.com/science/article/pii/S1475158519304680.</int2:citationText>
                </int2:suggestion>
                <int2:suggestion int2:citationStyle="Apa" int2:isIdentical="0">
                  <int2:citationText>&lt;i&gt;Syntactic complexity across registers: Investigating (in)formality in ...&lt;/i&gt;. (n.d.). Retrieved from https://www.sciencedirect.com/science/article/pii/S1475158519304680</int2:citationText>
                </int2:suggestion>
                <int2:suggestion int2:citationStyle="Chicago" int2:isIdentical="0">
                  <int2:citationText>“Syntactic complexity across registers: Investigating (in)formality in ...” n.d., https://www.sciencedirect.com/science/article/pii/S1475158519304680.</int2:citationText>
                </int2:suggestion>
              </int2:suggestions>
            </int2:source>
          </int2:similarityCritique>
        </oel:ext>
      </int2:extLst>
    </int2:bookmark>
    <int2:entireDocument int2:id="zl7sHPV9">
      <int2:extLst>
        <oel:ext uri="E302BA01-7950-474C-9AD3-286E660C40A8">
          <int2:similaritySummary int2:version="1" int2:runId="1687229122172" int2:tilesCheckedInThisRun="10" int2:totalNumOfTiles="64" int2:similarityAnnotationCount="5" int2:numWords="2169" int2:numFlaggedWords="78"/>
        </oel:ext>
      </int2:extLst>
    </int2:entireDocument>
  </int2:observations>
  <int2:intelligenceSettings/>
  <int2:onDemandWorkflows>
    <int2:onDemandWorkflow int2:type="SimilarityCheck" int2:paragraphVersions="5E5787A5-42C616DD 07F440AC-6254334B 155ACFBB-63355872 622A778E-48C9915B 29B99C14-30F11AB1 32A714A0-3AAC0E80 22E69D48-59901C9C 72E27B04-38410CA4 05E19C3C-72BC370C 575AC9E5-218DF7FB 685ED4AE-4C93E3FE 27BE8943-0426078E 4DAB89B7-7EBEE9CA 638F4BEF-4D4C8CF2 097F4826-16B5EBE1 6FFAD221-21D70E91 05855370-76D7DC23 299EBD10-04D89481 255FF99D-0127C872 4B076F4E-34176684 4E14028A-63345F5C 35B1163C-2E97684D 5936D167-2DB34E96 34380D8A-5A9F1160 45DD4901-1672CF2B 67518009-733C3732 2EB234BF-1F366DFA 589E9468-2DFCF2FC 61CDFC05-51FD4DC0 0FC28FFB-1D5D2A74 2D68FDDA-1F97C429 64B2C1D2-7B621542 7CAE4458-0625FAD9 7B9CE8E8-73F1CBFD 2EC6C209-15261BB9 7B55A852-4566645C 6BDDD8EA-7FDB7BDE 1302CC73-3C326D19 27C7AFC2-67C2D4C6 2C8B9156-3689521E 1B5B322B-72EFF703 35005AB0-7F0AD9BA 5F0EAD65-588C9F88 1662FBA9-212980C1 25AF5616-1173884B 5297CE1F-004654BC 55B6EFDB-2D35C2DB 0909FC21-083BFF70 5C543D37-52E82D3A 3BFFFEDD-45FF0D43 7B58467D-787E2B0E 13781460-08832451 6618678D-34D6A396 51A43389-52AE27A2 13540242-655D1206 6E36224B-4B6CEF18 007B16D9-25F46B33 32225DDA-4AFA9569 7AAA1045-73939654 4D587128-52D329A3 347EB680-3E9AD029 3A246AE1-51A3A8EF 2D264C10-486F519D 199AA641-24332825 6AC14DDA-1E2DD8CE 31896684-2E767E05 19C673EB-26C9ABAC 7AFCAF79-561C4611 4F06E5A5-09A48BE1 33C77DEF-675168D8 798263F8-46ECD07C 5DE0A6BD-42D0411E 1EAA1A87-4DC0601C 13924422-633262B1 5A52ED6A-5C326AD5 6A87F121-0B823FC9 420CC3A3-30DBCFB1 0A46D626-54868515 4AE32BDC-2ADFF5C7 54D99492-7DAA1D31 18BDC08D-5A49F7F4 021E9566-37D79CF1 32CE1836-4C57B397 670F4EDC-0B108F42 64DA2DC8-5B435C16 7AD1E0BE-5F40AEAD 467F65A8-3433F807 20FC4666-20AA3FD9 48D93C06-61BCD758 78808673-1F8AB52E 4721C9FE-6BDD9866 1A254A06-0F479FBF 7F6BBBA0-2DD19928 23B6C6C4-5D5D4BB5 43BD4E7E-78A3E9D6 5CC57699-2FA0CC1C 4E30FA13-6B00A2C2 32438D06-4E97FD47 6D352042-0BEDC9FE 37A8F841-27E1F6DD 576A6DEA-785FDC59 3F3C7584-4CB9513C 6D932027-687071E4 7B43FA2E-4B942FE8 71E1EA50-6A1EB67E 3D002285-45D7D11B 4D181F3B-25833DFE 14DEC811-5464BF88 0B7EFCB9-6E0288C9 5C64C191-79306D01 67EE0CFA-79E3FDE7 4B23895C-2395DDC7 275EE581-043E0431 764B6EE7-7BC9A055 06253D95-158E8A6A 06462C50-1526A92B 0B737232-613F32B4 71C1D707-7B6AA8FD 5799AF74-2F5E598D 03B874B3-18B5D097 1851A62B-2F492AB1 5B2F6124-13760102 196D0DBF-0E703081 7D8EEFFE-793F2122 73E5C10C-446C20E5 40F0CDD0-0DE37A92 7C991425-58DA30AD 1756150A-2C044F05 0B2665EC-2E85E20B 3F4AB526-337ADD56 025C3717-57544C22 62098DB7-5D7CBB42 7C9AEBCE-69BA4DA9 1D066501-0EEC6CA0 104F6983-5DEE295C 2D50DC2E-60E03CBC 1E5E733B-7835D377 08A4ADB3-79207ED1 19B70089-12B20B52 5BC297BE-43F5DD42 3295E098-31B97CF0 6D594E28-374D2229 648CD8AE-401BEFD6 7993E142-0985778F 6D570E8E-06A49E04 6BA5A93B-3C855EAF 65CB3DAD-5E6A4DEB 3EAAD54C-43F19A36 1C3CFFEE-47B064DD 642F08B8-27B627E0 2152FFC6-08255257 2C48D674-33B3E3FD 6D8660AA-0EBF24D5 2880A9B7-4AB9E240 61D65557-32C6D397 713243A8-67640850 1D37C6B1-4093D4DD 6B22C4CE-42E3B52C 232B7EA2-57555534 5F47DD07-5C0EC6AC 21D250D5-14D0B0B1 2078F0A1-75CEFC17 609CC5DF-54C6DAA7 2464C9CE-1C034ACB 70D5941D-2E621B32 0B8A595D-2AB17AC8 7A90E4CC-4D49A2A6 276C8339-7D3CFBCB 6CAC0D3B-2211A43C 1E877E89-35B8910E 3529803D-070B997F 53077B51-4A130708 71367DCE-6DAF9DEE 0844F295-6F20F8DC 0D21DBBB-5EA99EE2 4406BBA6-32F1DF8A 00F49624-5485E5E1 4442827F-43CBF176 4A7BC7B9-50588392 5D0D2E93-2005811A 488B7885-533B82B0 4A707BDB-7BFF26A6 5102B6DA-4BCC751C 5172BC8E-106A47B0 469C1221-2CD711FA 69B51EB7-6DD3817C 2A9BEAE6-37AF3B3C 334009BF-2A927643 5E0141BD-5BC4A815 49706508-7798A791 77CAB746-2704D61F 3F5B8548-1AEEED98 412F228F-76CE1F27 77C069B6-6706674C 22E33BEC-65C02A0F 65AD4E6E-37122369 326CE01B-40E3BB58 3BF6C2E8-7E96C327 55012615-39B16628 49A31C07-369660FD 03D3016C-0320D8F3 28FB5566-6DE7F15B 16489543-22A84079 3AAE9A46-0E2B54B2 3E169087-587D69FC 4A706365-5C8193D8 74A40741-3E5A5939 40176A8D-6F7C43FC 13FECEF8-5E1C4D45 36B9A66B-4107375E 77D8B98B-779A8B96 7BFEF465-7C7C36A3 138D86D2-19BA3ABC 10A14B0E-67C49DDB 5BD72BB1-7D707E72 5DDCE083-3CE922D9 5D981F2D-64C1BF88 41C76148-0826E871 78D709B9-53C47EA4 48793051-1D26B628 4BC1032F-1E925CDB 54D4A3CC-3324D553 21D82B53-007495D9 1F43DF82-1674E8CD 7D3A9078-65BA8501 7D2EBD8A-141D2EAC 7498F097-0E2E98DC 49B351B2-37984C9D 57CC3941-7E91061B 008C84B4-67CA2110 2A9FBD87-53D87A8B 4FA6B464-53A00681 32CE2A60-1F3BC60D 773F0F0F-45817045 70F0F93F-000AA5DD 25B1B25F-7C0F7ADD 13688028-29730C22 4020F56F-5DA0BE1A 15E3BF83-1DDB5AB8 0C94499D-4DE98913 158FA5C7-34A4B409 5089AB64-59A4AE9C 4F1410BD-6A52A33A 13F62462-01255834 58E5FB84-0F163478 56D36FD7-1253AE27 30002D52-437FB3B4 4395E749-2ABC1C10 06C4CDF1-18455EC3 7DAD8CC9-1372060E 393A76DA-5774EFCE 363E6161-64D1B32D 30C7A98A-646E7453 123E6DDC-29E7CD9C 4985FDC7-44848A78 13E6BB9A-48F510C5 7B68E775-5625FC7A 12EB9CF7-7579388A 10AD4E3A-1285A43D 369674B9-569D20BF 196A6926-0FD14450 6ED6D489-4B3546AA 162A65B0-26291C99 2BFB6458-3C66F59F 6E1A3AA8-276863E8 20627B0C-327804D8 0CD2355D-2D2D7C12 78B547D3-5CDA2687 7F8CAE11-5AE3FA08 381FD55D-69FDA064 1C4CFD27-58251F95 785FF162-2425376C 492123C8-4C2730E9 1F8BFBD3-6073B3E1 48E7E6D9-17D8C0B7 6DFD42C8-579C6214 47A9D081-12AEE003 5C87F73C-40C55786 571CC2CF-4A58C2DC 65E4BA8B-528C3E1F 79C10320-09C75DE0 57328387-0B538AC3 763840AF-4C86F8C6 1117E966-429304A7 7AA31A86-7216CF1A"/>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03D6E6"/>
    <w:multiLevelType w:val="hybridMultilevel"/>
    <w:tmpl w:val="E96A3A84"/>
    <w:lvl w:ilvl="0" w:tplc="310E669E">
      <w:start w:val="1"/>
      <w:numFmt w:val="bullet"/>
      <w:lvlText w:val=""/>
      <w:lvlJc w:val="left"/>
      <w:pPr>
        <w:ind w:left="720" w:hanging="360"/>
      </w:pPr>
      <w:rPr>
        <w:rFonts w:ascii="Symbol" w:hAnsi="Symbol" w:hint="default"/>
      </w:rPr>
    </w:lvl>
    <w:lvl w:ilvl="1" w:tplc="57DCE600">
      <w:start w:val="1"/>
      <w:numFmt w:val="bullet"/>
      <w:lvlText w:val="o"/>
      <w:lvlJc w:val="left"/>
      <w:pPr>
        <w:ind w:left="1440" w:hanging="360"/>
      </w:pPr>
      <w:rPr>
        <w:rFonts w:ascii="Courier New" w:hAnsi="Courier New" w:hint="default"/>
      </w:rPr>
    </w:lvl>
    <w:lvl w:ilvl="2" w:tplc="4814748E">
      <w:start w:val="1"/>
      <w:numFmt w:val="bullet"/>
      <w:lvlText w:val=""/>
      <w:lvlJc w:val="left"/>
      <w:pPr>
        <w:ind w:left="2160" w:hanging="360"/>
      </w:pPr>
      <w:rPr>
        <w:rFonts w:ascii="Wingdings" w:hAnsi="Wingdings" w:hint="default"/>
      </w:rPr>
    </w:lvl>
    <w:lvl w:ilvl="3" w:tplc="0974057A">
      <w:start w:val="1"/>
      <w:numFmt w:val="bullet"/>
      <w:lvlText w:val=""/>
      <w:lvlJc w:val="left"/>
      <w:pPr>
        <w:ind w:left="2880" w:hanging="360"/>
      </w:pPr>
      <w:rPr>
        <w:rFonts w:ascii="Symbol" w:hAnsi="Symbol" w:hint="default"/>
      </w:rPr>
    </w:lvl>
    <w:lvl w:ilvl="4" w:tplc="8246548E">
      <w:start w:val="1"/>
      <w:numFmt w:val="bullet"/>
      <w:lvlText w:val="o"/>
      <w:lvlJc w:val="left"/>
      <w:pPr>
        <w:ind w:left="3600" w:hanging="360"/>
      </w:pPr>
      <w:rPr>
        <w:rFonts w:ascii="Courier New" w:hAnsi="Courier New" w:hint="default"/>
      </w:rPr>
    </w:lvl>
    <w:lvl w:ilvl="5" w:tplc="5B32E8C4">
      <w:start w:val="1"/>
      <w:numFmt w:val="bullet"/>
      <w:lvlText w:val=""/>
      <w:lvlJc w:val="left"/>
      <w:pPr>
        <w:ind w:left="4320" w:hanging="360"/>
      </w:pPr>
      <w:rPr>
        <w:rFonts w:ascii="Wingdings" w:hAnsi="Wingdings" w:hint="default"/>
      </w:rPr>
    </w:lvl>
    <w:lvl w:ilvl="6" w:tplc="66B0F9F0">
      <w:start w:val="1"/>
      <w:numFmt w:val="bullet"/>
      <w:lvlText w:val=""/>
      <w:lvlJc w:val="left"/>
      <w:pPr>
        <w:ind w:left="5040" w:hanging="360"/>
      </w:pPr>
      <w:rPr>
        <w:rFonts w:ascii="Symbol" w:hAnsi="Symbol" w:hint="default"/>
      </w:rPr>
    </w:lvl>
    <w:lvl w:ilvl="7" w:tplc="197042E4">
      <w:start w:val="1"/>
      <w:numFmt w:val="bullet"/>
      <w:lvlText w:val="o"/>
      <w:lvlJc w:val="left"/>
      <w:pPr>
        <w:ind w:left="5760" w:hanging="360"/>
      </w:pPr>
      <w:rPr>
        <w:rFonts w:ascii="Courier New" w:hAnsi="Courier New" w:hint="default"/>
      </w:rPr>
    </w:lvl>
    <w:lvl w:ilvl="8" w:tplc="A9802ED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C17A6C"/>
    <w:rsid w:val="000ADEE4"/>
    <w:rsid w:val="0022897B"/>
    <w:rsid w:val="0044B2AA"/>
    <w:rsid w:val="00BE32B1"/>
    <w:rsid w:val="00EB355D"/>
    <w:rsid w:val="00F12A2F"/>
    <w:rsid w:val="00F46E6F"/>
    <w:rsid w:val="013F5C6A"/>
    <w:rsid w:val="01A6AF45"/>
    <w:rsid w:val="022F4C45"/>
    <w:rsid w:val="02304DB4"/>
    <w:rsid w:val="02512609"/>
    <w:rsid w:val="0280787A"/>
    <w:rsid w:val="029CA16D"/>
    <w:rsid w:val="03C92AF0"/>
    <w:rsid w:val="0476FD2C"/>
    <w:rsid w:val="04DE5007"/>
    <w:rsid w:val="04F6D52C"/>
    <w:rsid w:val="0612CD8D"/>
    <w:rsid w:val="0692A58D"/>
    <w:rsid w:val="06BE8CBF"/>
    <w:rsid w:val="06C76889"/>
    <w:rsid w:val="06CD8FA7"/>
    <w:rsid w:val="071D0968"/>
    <w:rsid w:val="07B72B90"/>
    <w:rsid w:val="08CEECDF"/>
    <w:rsid w:val="08F374F7"/>
    <w:rsid w:val="0931EFE5"/>
    <w:rsid w:val="0952FBF1"/>
    <w:rsid w:val="095A0425"/>
    <w:rsid w:val="09BD2590"/>
    <w:rsid w:val="09FF094B"/>
    <w:rsid w:val="0A70365C"/>
    <w:rsid w:val="0B58F5F1"/>
    <w:rsid w:val="0B9AD9AC"/>
    <w:rsid w:val="0BA43305"/>
    <w:rsid w:val="0C64840F"/>
    <w:rsid w:val="0D0DEEAF"/>
    <w:rsid w:val="0EC77517"/>
    <w:rsid w:val="10328AF6"/>
    <w:rsid w:val="10491E56"/>
    <w:rsid w:val="11C83775"/>
    <w:rsid w:val="120A1B30"/>
    <w:rsid w:val="122003D2"/>
    <w:rsid w:val="12B00C3C"/>
    <w:rsid w:val="14703CAA"/>
    <w:rsid w:val="15815010"/>
    <w:rsid w:val="15F74918"/>
    <w:rsid w:val="17A7DD6C"/>
    <w:rsid w:val="184E11A0"/>
    <w:rsid w:val="18ABE9DC"/>
    <w:rsid w:val="1943ADCD"/>
    <w:rsid w:val="19715D94"/>
    <w:rsid w:val="1A16ABD7"/>
    <w:rsid w:val="1A47BA3D"/>
    <w:rsid w:val="1A82482F"/>
    <w:rsid w:val="1ADF7E2E"/>
    <w:rsid w:val="1B0CDDA2"/>
    <w:rsid w:val="1B314819"/>
    <w:rsid w:val="1BE50B0D"/>
    <w:rsid w:val="1BE964EB"/>
    <w:rsid w:val="1C7B4E8F"/>
    <w:rsid w:val="1D54BB5D"/>
    <w:rsid w:val="1D5AE27B"/>
    <w:rsid w:val="1D7F5AFF"/>
    <w:rsid w:val="1DA6EE6A"/>
    <w:rsid w:val="1E464781"/>
    <w:rsid w:val="1EF1F817"/>
    <w:rsid w:val="1F55A30A"/>
    <w:rsid w:val="1F85C61D"/>
    <w:rsid w:val="208DC878"/>
    <w:rsid w:val="20B6FBC1"/>
    <w:rsid w:val="20D5D81E"/>
    <w:rsid w:val="2113C584"/>
    <w:rsid w:val="21CD4839"/>
    <w:rsid w:val="22282C80"/>
    <w:rsid w:val="222998D9"/>
    <w:rsid w:val="2252CC22"/>
    <w:rsid w:val="23AC40DD"/>
    <w:rsid w:val="23C3FCE1"/>
    <w:rsid w:val="23C5693A"/>
    <w:rsid w:val="23EA9C97"/>
    <w:rsid w:val="24007563"/>
    <w:rsid w:val="24B9840E"/>
    <w:rsid w:val="24CA17F5"/>
    <w:rsid w:val="252D304B"/>
    <w:rsid w:val="2538074C"/>
    <w:rsid w:val="27692BAB"/>
    <w:rsid w:val="276FC7BB"/>
    <w:rsid w:val="2772B153"/>
    <w:rsid w:val="27E92BFC"/>
    <w:rsid w:val="28947DAB"/>
    <w:rsid w:val="296CB0C4"/>
    <w:rsid w:val="29BF45FD"/>
    <w:rsid w:val="2A5BDBD9"/>
    <w:rsid w:val="2A9D69CA"/>
    <w:rsid w:val="2B1DC3C3"/>
    <w:rsid w:val="2BCC1E6D"/>
    <w:rsid w:val="2CA0293A"/>
    <w:rsid w:val="2D3CB7B4"/>
    <w:rsid w:val="2DBB6187"/>
    <w:rsid w:val="2DF4DD2F"/>
    <w:rsid w:val="2E762A5B"/>
    <w:rsid w:val="2E7E7E5B"/>
    <w:rsid w:val="2EE9692E"/>
    <w:rsid w:val="2F352F18"/>
    <w:rsid w:val="2F7AD9A0"/>
    <w:rsid w:val="30076160"/>
    <w:rsid w:val="31101E0F"/>
    <w:rsid w:val="314486D2"/>
    <w:rsid w:val="3173FF7F"/>
    <w:rsid w:val="3252C4F4"/>
    <w:rsid w:val="32A26CAF"/>
    <w:rsid w:val="32B27A62"/>
    <w:rsid w:val="32CC21AE"/>
    <w:rsid w:val="33A97C54"/>
    <w:rsid w:val="34A9EDA8"/>
    <w:rsid w:val="35629F89"/>
    <w:rsid w:val="360EA7E7"/>
    <w:rsid w:val="3691C276"/>
    <w:rsid w:val="3818D526"/>
    <w:rsid w:val="3855A5D3"/>
    <w:rsid w:val="39820169"/>
    <w:rsid w:val="39A63E78"/>
    <w:rsid w:val="39DE041B"/>
    <w:rsid w:val="3AD1DE6C"/>
    <w:rsid w:val="3B50B378"/>
    <w:rsid w:val="3B6D78C4"/>
    <w:rsid w:val="3B900D92"/>
    <w:rsid w:val="3B9876D6"/>
    <w:rsid w:val="3CBA9E4A"/>
    <w:rsid w:val="3DB99292"/>
    <w:rsid w:val="3DD0365A"/>
    <w:rsid w:val="3E326ACB"/>
    <w:rsid w:val="3E5B9D87"/>
    <w:rsid w:val="3E5D09E0"/>
    <w:rsid w:val="3E713270"/>
    <w:rsid w:val="3EBC3C37"/>
    <w:rsid w:val="3EEB533E"/>
    <w:rsid w:val="404B5C03"/>
    <w:rsid w:val="4056D770"/>
    <w:rsid w:val="40792979"/>
    <w:rsid w:val="41410892"/>
    <w:rsid w:val="41A203B2"/>
    <w:rsid w:val="422090BE"/>
    <w:rsid w:val="44C00AC5"/>
    <w:rsid w:val="464C0BE7"/>
    <w:rsid w:val="471EDAA6"/>
    <w:rsid w:val="478DFE71"/>
    <w:rsid w:val="47A70B75"/>
    <w:rsid w:val="47C22C64"/>
    <w:rsid w:val="47CE7F29"/>
    <w:rsid w:val="4874DDE4"/>
    <w:rsid w:val="48884F66"/>
    <w:rsid w:val="48A9E1C9"/>
    <w:rsid w:val="48BE9A30"/>
    <w:rsid w:val="48D54838"/>
    <w:rsid w:val="48D6E5C9"/>
    <w:rsid w:val="49088394"/>
    <w:rsid w:val="4A10AE45"/>
    <w:rsid w:val="4A2BA2A3"/>
    <w:rsid w:val="4A72B62A"/>
    <w:rsid w:val="4ADE1858"/>
    <w:rsid w:val="4ADE1EEC"/>
    <w:rsid w:val="4B096940"/>
    <w:rsid w:val="4B51CDD6"/>
    <w:rsid w:val="4BE95003"/>
    <w:rsid w:val="4C0471A8"/>
    <w:rsid w:val="4C2C0F9E"/>
    <w:rsid w:val="4D087E18"/>
    <w:rsid w:val="4DA04209"/>
    <w:rsid w:val="4DEE47AA"/>
    <w:rsid w:val="4E57DB23"/>
    <w:rsid w:val="4EE5EB69"/>
    <w:rsid w:val="4F3C126A"/>
    <w:rsid w:val="4F8A180B"/>
    <w:rsid w:val="5081BBCA"/>
    <w:rsid w:val="50BF70EA"/>
    <w:rsid w:val="51DBEF3B"/>
    <w:rsid w:val="53598B8C"/>
    <w:rsid w:val="5377BF9C"/>
    <w:rsid w:val="53DDE94F"/>
    <w:rsid w:val="54263541"/>
    <w:rsid w:val="54A59674"/>
    <w:rsid w:val="54EDDA12"/>
    <w:rsid w:val="556DB212"/>
    <w:rsid w:val="581DA0C4"/>
    <w:rsid w:val="5B0EE03A"/>
    <w:rsid w:val="5B15D511"/>
    <w:rsid w:val="5B35D57E"/>
    <w:rsid w:val="5B5D1B96"/>
    <w:rsid w:val="5B7F6BD3"/>
    <w:rsid w:val="5C23E1CB"/>
    <w:rsid w:val="5C88A42C"/>
    <w:rsid w:val="5CD1A5DF"/>
    <w:rsid w:val="5CE58BFE"/>
    <w:rsid w:val="5E24748D"/>
    <w:rsid w:val="5F4BED04"/>
    <w:rsid w:val="5FC044EE"/>
    <w:rsid w:val="600F8A4C"/>
    <w:rsid w:val="6055AF27"/>
    <w:rsid w:val="60C459DD"/>
    <w:rsid w:val="61063D98"/>
    <w:rsid w:val="61901F5B"/>
    <w:rsid w:val="619ED1B0"/>
    <w:rsid w:val="6222751E"/>
    <w:rsid w:val="6245A0D9"/>
    <w:rsid w:val="62F7E5B0"/>
    <w:rsid w:val="632F0FDB"/>
    <w:rsid w:val="63BE457F"/>
    <w:rsid w:val="63C17A6C"/>
    <w:rsid w:val="6438F5E9"/>
    <w:rsid w:val="64A38EFA"/>
    <w:rsid w:val="6662CAC6"/>
    <w:rsid w:val="666A7810"/>
    <w:rsid w:val="66F5E641"/>
    <w:rsid w:val="670EC220"/>
    <w:rsid w:val="6716F74C"/>
    <w:rsid w:val="672793C3"/>
    <w:rsid w:val="676C4B18"/>
    <w:rsid w:val="678DCAFD"/>
    <w:rsid w:val="67E956B0"/>
    <w:rsid w:val="681EBA52"/>
    <w:rsid w:val="68C36424"/>
    <w:rsid w:val="690A9BA2"/>
    <w:rsid w:val="6935DCCD"/>
    <w:rsid w:val="69C6ABE5"/>
    <w:rsid w:val="6A21B8B1"/>
    <w:rsid w:val="6A6B3C23"/>
    <w:rsid w:val="6B46BF94"/>
    <w:rsid w:val="6BB6F6A7"/>
    <w:rsid w:val="6C00850F"/>
    <w:rsid w:val="6C070C84"/>
    <w:rsid w:val="6C31343B"/>
    <w:rsid w:val="6D590F3B"/>
    <w:rsid w:val="6D80740D"/>
    <w:rsid w:val="6DCD049C"/>
    <w:rsid w:val="6DF9C673"/>
    <w:rsid w:val="6F3EAD46"/>
    <w:rsid w:val="6F68D4FD"/>
    <w:rsid w:val="6F9A85F0"/>
    <w:rsid w:val="7252FA47"/>
    <w:rsid w:val="72764E08"/>
    <w:rsid w:val="739EDE4E"/>
    <w:rsid w:val="7401CC6D"/>
    <w:rsid w:val="7431ED40"/>
    <w:rsid w:val="749A66DC"/>
    <w:rsid w:val="74D3C2A8"/>
    <w:rsid w:val="7570B899"/>
    <w:rsid w:val="7726B3D1"/>
    <w:rsid w:val="7753AABB"/>
    <w:rsid w:val="77694685"/>
    <w:rsid w:val="77813FF2"/>
    <w:rsid w:val="778CF5C8"/>
    <w:rsid w:val="77BE300E"/>
    <w:rsid w:val="787D91F5"/>
    <w:rsid w:val="790516E6"/>
    <w:rsid w:val="791D1053"/>
    <w:rsid w:val="79E38DAA"/>
    <w:rsid w:val="7A4B9853"/>
    <w:rsid w:val="7A57AEBC"/>
    <w:rsid w:val="7A6E1B1E"/>
    <w:rsid w:val="7BB811D7"/>
    <w:rsid w:val="7BE0B430"/>
    <w:rsid w:val="7E89ADD9"/>
    <w:rsid w:val="7F592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17A6C"/>
  <w15:chartTrackingRefBased/>
  <w15:docId w15:val="{38B1ADE6-40B9-4DD0-A0DE-A803A40ED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06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cu.ac.uk/aboutgcu/academicschools/gsbs/study/ldc/academicwriting/criticalanalysis" TargetMode="External"/><Relationship Id="Rdc58d70a30784582" Type="http://schemas.microsoft.com/office/2020/10/relationships/intelligence" Target="intelligence2.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ribbr.com/category/academic-writin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nva.com/design/DAFml-BUUVo/TCZz9y1jUdIAcr5NT-sIzA/view?utm_content=DAFml-BUUVo&amp;utm_campaign=designshare&amp;utm_medium=link&amp;utm_source=recording_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3Ba</b:Tag>
    <b:SourceType>Book</b:SourceType>
    <b:Guid>{F26B7FC8-3DF7-4CF0-9EE0-26D7355E262E}</b:Guid>
    <b:Author>
      <b:Author>
        <b:NameList>
          <b:Person>
            <b:Last>3-(Basso</b:Last>
            <b:First>1996,</b:First>
            <b:Middle>P.146).</b:Middle>
          </b:Person>
        </b:NameList>
      </b:Author>
    </b:Author>
    <b:RefOrder>1</b:RefOrder>
  </b:Source>
</b:Sources>
</file>

<file path=customXml/itemProps1.xml><?xml version="1.0" encoding="utf-8"?>
<ds:datastoreItem xmlns:ds="http://schemas.openxmlformats.org/officeDocument/2006/customXml" ds:itemID="{135C1713-BD0D-4C6C-834E-1A4710A13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2756</Words>
  <Characters>15714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 Ibrahim (2214235)</dc:creator>
  <cp:keywords/>
  <dc:description/>
  <cp:lastModifiedBy>HP EliteBook</cp:lastModifiedBy>
  <cp:revision>2</cp:revision>
  <dcterms:created xsi:type="dcterms:W3CDTF">2023-06-23T05:09:00Z</dcterms:created>
  <dcterms:modified xsi:type="dcterms:W3CDTF">2023-06-23T05:09:00Z</dcterms:modified>
</cp:coreProperties>
</file>