
<file path=[Content_Types].xml><?xml version="1.0" encoding="utf-8"?>
<Types xmlns="http://schemas.openxmlformats.org/package/2006/content-types">
  <Default Extension="emf" ContentType="image/x-emf"/>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A5804" w14:textId="693BFDAA" w:rsidR="003A6C61" w:rsidRDefault="005C1683" w:rsidP="005C1683">
      <w:pPr>
        <w:spacing w:line="360" w:lineRule="auto"/>
        <w:jc w:val="center"/>
        <w:rPr>
          <w:rFonts w:eastAsia="Times New Roman"/>
          <w:b/>
          <w:bCs/>
          <w:lang w:val="en-GB"/>
        </w:rPr>
      </w:pPr>
      <w:r>
        <w:rPr>
          <w:noProof/>
        </w:rPr>
        <w:drawing>
          <wp:inline distT="0" distB="0" distL="0" distR="0" wp14:anchorId="3D7F53AD" wp14:editId="5E8750B4">
            <wp:extent cx="3994150" cy="1238250"/>
            <wp:effectExtent l="0" t="0" r="6350" b="0"/>
            <wp:docPr id="356" name="Picture 1"/>
            <wp:cNvGraphicFramePr/>
            <a:graphic xmlns:a="http://schemas.openxmlformats.org/drawingml/2006/main">
              <a:graphicData uri="http://schemas.openxmlformats.org/drawingml/2006/picture">
                <pic:pic xmlns:pic="http://schemas.openxmlformats.org/drawingml/2006/picture">
                  <pic:nvPicPr>
                    <pic:cNvPr id="356" name="Picture 356"/>
                    <pic:cNvPicPr/>
                  </pic:nvPicPr>
                  <pic:blipFill>
                    <a:blip r:embed="rId8"/>
                    <a:stretch>
                      <a:fillRect/>
                    </a:stretch>
                  </pic:blipFill>
                  <pic:spPr>
                    <a:xfrm>
                      <a:off x="0" y="0"/>
                      <a:ext cx="3994150" cy="1238250"/>
                    </a:xfrm>
                    <a:prstGeom prst="rect">
                      <a:avLst/>
                    </a:prstGeom>
                  </pic:spPr>
                </pic:pic>
              </a:graphicData>
            </a:graphic>
          </wp:inline>
        </w:drawing>
      </w:r>
    </w:p>
    <w:p w14:paraId="23146426" w14:textId="77777777" w:rsidR="003A6C61" w:rsidRDefault="003A6C61" w:rsidP="00CD0C60">
      <w:pPr>
        <w:spacing w:line="360" w:lineRule="auto"/>
        <w:rPr>
          <w:rFonts w:eastAsia="Times New Roman"/>
          <w:b/>
          <w:bCs/>
          <w:lang w:val="en-GB"/>
        </w:rPr>
      </w:pPr>
    </w:p>
    <w:p w14:paraId="2470D1E7" w14:textId="39A22AF2" w:rsidR="00CD0C60" w:rsidRPr="00EB2F6D" w:rsidRDefault="00F974D0" w:rsidP="005C1683">
      <w:pPr>
        <w:spacing w:line="360" w:lineRule="auto"/>
        <w:jc w:val="center"/>
        <w:rPr>
          <w:rFonts w:ascii="Times New Roman" w:eastAsia="Times New Roman" w:hAnsi="Times New Roman" w:cs="Times New Roman"/>
          <w:b/>
          <w:bCs/>
          <w:sz w:val="32"/>
          <w:szCs w:val="32"/>
          <w:lang w:val="en-GB"/>
        </w:rPr>
      </w:pPr>
      <w:r w:rsidRPr="00EB2F6D">
        <w:rPr>
          <w:rFonts w:ascii="Times New Roman" w:eastAsia="Times New Roman" w:hAnsi="Times New Roman" w:cs="Times New Roman"/>
          <w:b/>
          <w:bCs/>
          <w:sz w:val="32"/>
          <w:szCs w:val="32"/>
          <w:lang w:val="en-GB"/>
        </w:rPr>
        <w:t>TITLE: EVALUATING THE EFFECTIVENESS OF FOOD FIRST APPROACH IN MALNUTRITION STATUS OF ELDERLY IN ENGLAND</w:t>
      </w:r>
    </w:p>
    <w:p w14:paraId="4D75B425" w14:textId="6CC5F3ED" w:rsidR="005C1683" w:rsidRPr="00EB2F6D" w:rsidRDefault="005C1683" w:rsidP="00203B36">
      <w:pPr>
        <w:spacing w:line="360" w:lineRule="auto"/>
        <w:rPr>
          <w:rFonts w:ascii="Times New Roman" w:eastAsia="Times New Roman" w:hAnsi="Times New Roman" w:cs="Times New Roman"/>
          <w:sz w:val="32"/>
          <w:szCs w:val="32"/>
        </w:rPr>
      </w:pPr>
      <w:r w:rsidRPr="00EB2F6D">
        <w:rPr>
          <w:rFonts w:ascii="Times New Roman" w:eastAsia="Times New Roman" w:hAnsi="Times New Roman" w:cs="Times New Roman"/>
          <w:b/>
          <w:bCs/>
          <w:sz w:val="32"/>
          <w:szCs w:val="32"/>
        </w:rPr>
        <w:t xml:space="preserve">Name: </w:t>
      </w:r>
      <w:r w:rsidRPr="00EB2F6D">
        <w:rPr>
          <w:rFonts w:ascii="Times New Roman" w:eastAsia="Times New Roman" w:hAnsi="Times New Roman" w:cs="Times New Roman"/>
          <w:sz w:val="32"/>
          <w:szCs w:val="32"/>
        </w:rPr>
        <w:t>Shivani Patel</w:t>
      </w:r>
    </w:p>
    <w:p w14:paraId="378CD6C5" w14:textId="3493D5D7" w:rsidR="005C1683" w:rsidRPr="00EB2F6D" w:rsidRDefault="005C1683" w:rsidP="00203B36">
      <w:pPr>
        <w:spacing w:line="360" w:lineRule="auto"/>
        <w:rPr>
          <w:rFonts w:ascii="Times New Roman" w:eastAsia="Times New Roman" w:hAnsi="Times New Roman" w:cs="Times New Roman"/>
          <w:sz w:val="32"/>
          <w:szCs w:val="32"/>
        </w:rPr>
      </w:pPr>
      <w:r w:rsidRPr="00EB2F6D">
        <w:rPr>
          <w:rFonts w:ascii="Times New Roman" w:eastAsia="Times New Roman" w:hAnsi="Times New Roman" w:cs="Times New Roman"/>
          <w:b/>
          <w:bCs/>
          <w:sz w:val="32"/>
          <w:szCs w:val="32"/>
        </w:rPr>
        <w:t xml:space="preserve">Student Id: </w:t>
      </w:r>
      <w:r w:rsidRPr="00EB2F6D">
        <w:rPr>
          <w:rFonts w:ascii="Times New Roman" w:eastAsia="Times New Roman" w:hAnsi="Times New Roman" w:cs="Times New Roman"/>
          <w:sz w:val="32"/>
          <w:szCs w:val="32"/>
        </w:rPr>
        <w:t>2508120</w:t>
      </w:r>
    </w:p>
    <w:p w14:paraId="3118098D" w14:textId="1AF7099D" w:rsidR="005C1683" w:rsidRPr="00EB2F6D" w:rsidRDefault="005C1683" w:rsidP="00203B36">
      <w:pPr>
        <w:spacing w:line="360" w:lineRule="auto"/>
        <w:rPr>
          <w:rFonts w:ascii="Times New Roman" w:eastAsia="Times New Roman" w:hAnsi="Times New Roman" w:cs="Times New Roman"/>
          <w:b/>
          <w:bCs/>
          <w:sz w:val="32"/>
          <w:szCs w:val="32"/>
          <w:lang w:val="en-IN"/>
        </w:rPr>
      </w:pPr>
      <w:r w:rsidRPr="00EB2F6D">
        <w:rPr>
          <w:rFonts w:ascii="Times New Roman" w:eastAsia="Times New Roman" w:hAnsi="Times New Roman" w:cs="Times New Roman"/>
          <w:b/>
          <w:bCs/>
          <w:sz w:val="32"/>
          <w:szCs w:val="32"/>
          <w:lang w:val="en-IN"/>
        </w:rPr>
        <w:t>Programme:</w:t>
      </w:r>
      <w:r w:rsidR="00203B36">
        <w:rPr>
          <w:rFonts w:ascii="Times New Roman" w:eastAsia="Times New Roman" w:hAnsi="Times New Roman" w:cs="Times New Roman"/>
          <w:b/>
          <w:bCs/>
          <w:sz w:val="32"/>
          <w:szCs w:val="32"/>
          <w:lang w:val="en-IN"/>
        </w:rPr>
        <w:t xml:space="preserve"> </w:t>
      </w:r>
      <w:r w:rsidRPr="00EB2F6D">
        <w:rPr>
          <w:rFonts w:ascii="Times New Roman" w:eastAsia="Times New Roman" w:hAnsi="Times New Roman" w:cs="Times New Roman"/>
          <w:sz w:val="32"/>
          <w:szCs w:val="32"/>
          <w:lang w:val="en-IN"/>
        </w:rPr>
        <w:t>MSc Public Health and Social Care in Practice</w:t>
      </w:r>
    </w:p>
    <w:p w14:paraId="023332BB" w14:textId="6082B245" w:rsidR="005C1683" w:rsidRPr="00EB2F6D" w:rsidRDefault="005C1683" w:rsidP="00203B36">
      <w:pPr>
        <w:spacing w:line="360" w:lineRule="auto"/>
        <w:rPr>
          <w:rFonts w:ascii="Times New Roman" w:eastAsia="Times New Roman" w:hAnsi="Times New Roman" w:cs="Times New Roman"/>
          <w:sz w:val="32"/>
          <w:szCs w:val="32"/>
          <w:lang w:val="en-IN"/>
        </w:rPr>
      </w:pPr>
      <w:r w:rsidRPr="00EB2F6D">
        <w:rPr>
          <w:rFonts w:ascii="Times New Roman" w:eastAsia="Times New Roman" w:hAnsi="Times New Roman" w:cs="Times New Roman"/>
          <w:b/>
          <w:bCs/>
          <w:sz w:val="32"/>
          <w:szCs w:val="32"/>
          <w:lang w:val="en-IN"/>
        </w:rPr>
        <w:t>Module Code:</w:t>
      </w:r>
      <w:r w:rsidR="00203B36">
        <w:rPr>
          <w:rFonts w:ascii="Times New Roman" w:eastAsia="Times New Roman" w:hAnsi="Times New Roman" w:cs="Times New Roman"/>
          <w:b/>
          <w:bCs/>
          <w:sz w:val="32"/>
          <w:szCs w:val="32"/>
          <w:lang w:val="en-IN"/>
        </w:rPr>
        <w:t xml:space="preserve"> </w:t>
      </w:r>
      <w:r w:rsidRPr="00EB2F6D">
        <w:rPr>
          <w:rFonts w:ascii="Times New Roman" w:eastAsia="Times New Roman" w:hAnsi="Times New Roman" w:cs="Times New Roman"/>
          <w:sz w:val="32"/>
          <w:szCs w:val="32"/>
          <w:lang w:val="en-IN"/>
        </w:rPr>
        <w:t>LCHS7008</w:t>
      </w:r>
    </w:p>
    <w:p w14:paraId="012DCE82" w14:textId="76C95C2E" w:rsidR="005C1683" w:rsidRPr="00EB2F6D" w:rsidRDefault="005C1683" w:rsidP="00203B36">
      <w:pPr>
        <w:spacing w:line="360" w:lineRule="auto"/>
        <w:rPr>
          <w:rFonts w:ascii="Times New Roman" w:eastAsia="Times New Roman" w:hAnsi="Times New Roman" w:cs="Times New Roman"/>
          <w:sz w:val="32"/>
          <w:szCs w:val="32"/>
          <w:lang w:val="en-IN"/>
        </w:rPr>
      </w:pPr>
      <w:r w:rsidRPr="00EB2F6D">
        <w:rPr>
          <w:rFonts w:ascii="Times New Roman" w:eastAsia="Times New Roman" w:hAnsi="Times New Roman" w:cs="Times New Roman"/>
          <w:b/>
          <w:bCs/>
          <w:sz w:val="32"/>
          <w:szCs w:val="32"/>
          <w:lang w:val="en-IN"/>
        </w:rPr>
        <w:t>Module Title:</w:t>
      </w:r>
      <w:r w:rsidR="00203B36">
        <w:rPr>
          <w:rFonts w:ascii="Times New Roman" w:eastAsia="Times New Roman" w:hAnsi="Times New Roman" w:cs="Times New Roman"/>
          <w:b/>
          <w:bCs/>
          <w:sz w:val="32"/>
          <w:szCs w:val="32"/>
          <w:lang w:val="en-IN"/>
        </w:rPr>
        <w:t xml:space="preserve"> </w:t>
      </w:r>
      <w:r w:rsidR="00EB2F6D" w:rsidRPr="00EB2F6D">
        <w:rPr>
          <w:rFonts w:ascii="Times New Roman" w:eastAsia="Times New Roman" w:hAnsi="Times New Roman" w:cs="Times New Roman"/>
          <w:sz w:val="32"/>
          <w:szCs w:val="32"/>
          <w:lang w:val="en-IN"/>
        </w:rPr>
        <w:t>Practice-Based Research</w:t>
      </w:r>
    </w:p>
    <w:p w14:paraId="17383B01" w14:textId="77804494" w:rsidR="00EB2F6D" w:rsidRPr="00203B36" w:rsidRDefault="005C1683" w:rsidP="00203B36">
      <w:pPr>
        <w:spacing w:line="360" w:lineRule="auto"/>
        <w:rPr>
          <w:rFonts w:ascii="Times New Roman" w:eastAsia="Times New Roman" w:hAnsi="Times New Roman" w:cs="Times New Roman"/>
          <w:b/>
          <w:bCs/>
          <w:sz w:val="32"/>
          <w:szCs w:val="32"/>
          <w:lang w:val="en-IN"/>
        </w:rPr>
      </w:pPr>
      <w:r w:rsidRPr="00EB2F6D">
        <w:rPr>
          <w:rFonts w:ascii="Times New Roman" w:eastAsia="Times New Roman" w:hAnsi="Times New Roman" w:cs="Times New Roman"/>
          <w:b/>
          <w:bCs/>
          <w:sz w:val="32"/>
          <w:szCs w:val="32"/>
          <w:lang w:val="en-IN"/>
        </w:rPr>
        <w:t>Assessment Title:</w:t>
      </w:r>
      <w:r w:rsidR="00203B36">
        <w:rPr>
          <w:rFonts w:ascii="Times New Roman" w:eastAsia="Times New Roman" w:hAnsi="Times New Roman" w:cs="Times New Roman"/>
          <w:b/>
          <w:bCs/>
          <w:sz w:val="32"/>
          <w:szCs w:val="32"/>
          <w:lang w:val="en-IN"/>
        </w:rPr>
        <w:t xml:space="preserve"> </w:t>
      </w:r>
      <w:r w:rsidR="00713F1B">
        <w:rPr>
          <w:rFonts w:ascii="Times New Roman" w:eastAsia="Times New Roman" w:hAnsi="Times New Roman" w:cs="Times New Roman"/>
          <w:sz w:val="32"/>
          <w:szCs w:val="32"/>
          <w:lang w:val="en-IN"/>
        </w:rPr>
        <w:t xml:space="preserve">Component 2: </w:t>
      </w:r>
      <w:r w:rsidR="00EB2F6D" w:rsidRPr="00EB2F6D">
        <w:rPr>
          <w:rFonts w:ascii="Times New Roman" w:eastAsia="Times New Roman" w:hAnsi="Times New Roman" w:cs="Times New Roman"/>
          <w:sz w:val="32"/>
          <w:szCs w:val="32"/>
          <w:lang w:val="en-IN"/>
        </w:rPr>
        <w:t>Written Research Proposal</w:t>
      </w:r>
    </w:p>
    <w:p w14:paraId="2D5A4ED2" w14:textId="732BC66B" w:rsidR="005C1683" w:rsidRPr="00203B36" w:rsidRDefault="005C1683" w:rsidP="00203B36">
      <w:pPr>
        <w:spacing w:line="360" w:lineRule="auto"/>
        <w:rPr>
          <w:rFonts w:ascii="Times New Roman" w:eastAsia="Times New Roman" w:hAnsi="Times New Roman" w:cs="Times New Roman"/>
          <w:b/>
          <w:bCs/>
          <w:sz w:val="32"/>
          <w:szCs w:val="32"/>
          <w:lang w:val="en-IN"/>
        </w:rPr>
      </w:pPr>
      <w:r w:rsidRPr="00EB2F6D">
        <w:rPr>
          <w:rFonts w:ascii="Times New Roman" w:eastAsia="Times New Roman" w:hAnsi="Times New Roman" w:cs="Times New Roman"/>
          <w:b/>
          <w:bCs/>
          <w:sz w:val="32"/>
          <w:szCs w:val="32"/>
          <w:lang w:val="en-IN"/>
        </w:rPr>
        <w:t>Lecturer:</w:t>
      </w:r>
      <w:r w:rsidR="00203B36">
        <w:rPr>
          <w:rFonts w:ascii="Times New Roman" w:eastAsia="Times New Roman" w:hAnsi="Times New Roman" w:cs="Times New Roman"/>
          <w:b/>
          <w:bCs/>
          <w:sz w:val="32"/>
          <w:szCs w:val="32"/>
          <w:lang w:val="en-IN"/>
        </w:rPr>
        <w:t xml:space="preserve"> </w:t>
      </w:r>
      <w:r w:rsidR="00713F1B" w:rsidRPr="00713F1B">
        <w:rPr>
          <w:rFonts w:ascii="Times New Roman" w:eastAsia="Times New Roman" w:hAnsi="Times New Roman" w:cs="Times New Roman"/>
          <w:sz w:val="32"/>
          <w:szCs w:val="32"/>
          <w:lang w:val="en-IN"/>
        </w:rPr>
        <w:t>Dr Zeno Leung</w:t>
      </w:r>
    </w:p>
    <w:p w14:paraId="7C8E8AE7" w14:textId="3C70065F" w:rsidR="005C1683" w:rsidRPr="00EB2F6D" w:rsidRDefault="005C1683" w:rsidP="00203B36">
      <w:pPr>
        <w:spacing w:line="360" w:lineRule="auto"/>
        <w:rPr>
          <w:rFonts w:ascii="Times New Roman" w:eastAsia="Times New Roman" w:hAnsi="Times New Roman" w:cs="Times New Roman"/>
          <w:sz w:val="32"/>
          <w:szCs w:val="32"/>
          <w:lang w:val="en-IN"/>
        </w:rPr>
      </w:pPr>
      <w:r w:rsidRPr="00EB2F6D">
        <w:rPr>
          <w:rFonts w:ascii="Times New Roman" w:eastAsia="Times New Roman" w:hAnsi="Times New Roman" w:cs="Times New Roman"/>
          <w:b/>
          <w:bCs/>
          <w:sz w:val="32"/>
          <w:szCs w:val="32"/>
          <w:lang w:val="en-IN"/>
        </w:rPr>
        <w:t>Submission Date:</w:t>
      </w:r>
      <w:r w:rsidR="00203B36">
        <w:rPr>
          <w:rFonts w:ascii="Times New Roman" w:eastAsia="Times New Roman" w:hAnsi="Times New Roman" w:cs="Times New Roman"/>
          <w:b/>
          <w:bCs/>
          <w:sz w:val="32"/>
          <w:szCs w:val="32"/>
          <w:lang w:val="en-IN"/>
        </w:rPr>
        <w:t xml:space="preserve"> </w:t>
      </w:r>
      <w:r w:rsidRPr="00EB2F6D">
        <w:rPr>
          <w:rFonts w:ascii="Times New Roman" w:eastAsia="Times New Roman" w:hAnsi="Times New Roman" w:cs="Times New Roman"/>
          <w:sz w:val="32"/>
          <w:szCs w:val="32"/>
          <w:lang w:val="en-IN"/>
        </w:rPr>
        <w:t>2</w:t>
      </w:r>
      <w:r w:rsidR="00EB2F6D" w:rsidRPr="00EB2F6D">
        <w:rPr>
          <w:rFonts w:ascii="Times New Roman" w:eastAsia="Times New Roman" w:hAnsi="Times New Roman" w:cs="Times New Roman"/>
          <w:sz w:val="32"/>
          <w:szCs w:val="32"/>
          <w:lang w:val="en-IN"/>
        </w:rPr>
        <w:t>0 July</w:t>
      </w:r>
      <w:r w:rsidRPr="00EB2F6D">
        <w:rPr>
          <w:rFonts w:ascii="Times New Roman" w:eastAsia="Times New Roman" w:hAnsi="Times New Roman" w:cs="Times New Roman"/>
          <w:sz w:val="32"/>
          <w:szCs w:val="32"/>
          <w:lang w:val="en-IN"/>
        </w:rPr>
        <w:t xml:space="preserve"> 2026</w:t>
      </w:r>
    </w:p>
    <w:p w14:paraId="1342DC35" w14:textId="77777777" w:rsidR="005C1683" w:rsidRDefault="005C1683" w:rsidP="005C1683">
      <w:pPr>
        <w:spacing w:line="360" w:lineRule="auto"/>
        <w:rPr>
          <w:rFonts w:eastAsia="Times New Roman"/>
          <w:b/>
          <w:bCs/>
          <w:sz w:val="32"/>
          <w:szCs w:val="32"/>
          <w:lang w:val="en-GB"/>
        </w:rPr>
      </w:pPr>
    </w:p>
    <w:p w14:paraId="5E42FD7C" w14:textId="77777777" w:rsidR="00CD0C60" w:rsidRDefault="00CD0C60" w:rsidP="00CD0C60">
      <w:pPr>
        <w:spacing w:line="360" w:lineRule="auto"/>
        <w:rPr>
          <w:rFonts w:eastAsia="Times New Roman"/>
          <w:b/>
          <w:bCs/>
          <w:sz w:val="32"/>
          <w:szCs w:val="32"/>
          <w:lang w:val="en-GB"/>
        </w:rPr>
      </w:pPr>
      <w:r>
        <w:rPr>
          <w:rFonts w:eastAsia="Times New Roman"/>
          <w:b/>
          <w:bCs/>
          <w:sz w:val="32"/>
          <w:szCs w:val="32"/>
          <w:lang w:val="en-GB"/>
        </w:rPr>
        <w:br w:type="page"/>
      </w:r>
    </w:p>
    <w:sdt>
      <w:sdtPr>
        <w:rPr>
          <w:rFonts w:ascii="Arial" w:eastAsia="Arial" w:hAnsi="Arial" w:cs="Arial"/>
          <w:color w:val="auto"/>
          <w:sz w:val="22"/>
          <w:szCs w:val="22"/>
          <w:lang w:val="en" w:eastAsia="en-IN"/>
        </w:rPr>
        <w:id w:val="160668259"/>
        <w:docPartObj>
          <w:docPartGallery w:val="Table of Contents"/>
          <w:docPartUnique/>
        </w:docPartObj>
      </w:sdtPr>
      <w:sdtEndPr>
        <w:rPr>
          <w:b/>
          <w:bCs/>
          <w:noProof/>
        </w:rPr>
      </w:sdtEndPr>
      <w:sdtContent>
        <w:p w14:paraId="4F6FC85F" w14:textId="0D11F3FC" w:rsidR="00CD0C60" w:rsidRPr="00CD0C60" w:rsidRDefault="00CD0C60" w:rsidP="00CD0C60">
          <w:pPr>
            <w:pStyle w:val="TOCHeading"/>
            <w:spacing w:line="360" w:lineRule="auto"/>
            <w:jc w:val="center"/>
            <w:rPr>
              <w:rFonts w:ascii="Arial" w:hAnsi="Arial" w:cs="Arial"/>
              <w:b/>
              <w:bCs/>
              <w:color w:val="auto"/>
              <w:sz w:val="28"/>
              <w:szCs w:val="28"/>
            </w:rPr>
          </w:pPr>
          <w:r w:rsidRPr="00CD0C60">
            <w:rPr>
              <w:rFonts w:ascii="Arial" w:hAnsi="Arial" w:cs="Arial"/>
              <w:b/>
              <w:bCs/>
              <w:color w:val="auto"/>
              <w:sz w:val="28"/>
              <w:szCs w:val="28"/>
            </w:rPr>
            <w:t>Table of Contents</w:t>
          </w:r>
        </w:p>
        <w:p w14:paraId="13E8EEAA" w14:textId="4B6A7A27" w:rsidR="00D33B0F" w:rsidRDefault="00CD0C60">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r w:rsidRPr="00CD0C60">
            <w:fldChar w:fldCharType="begin"/>
          </w:r>
          <w:r w:rsidRPr="00CD0C60">
            <w:instrText xml:space="preserve"> TOC \o "1-3" \h \z \u </w:instrText>
          </w:r>
          <w:r w:rsidRPr="00CD0C60">
            <w:fldChar w:fldCharType="separate"/>
          </w:r>
          <w:hyperlink w:anchor="_Toc233322654" w:history="1">
            <w:r w:rsidR="00D33B0F" w:rsidRPr="003B218C">
              <w:rPr>
                <w:rStyle w:val="Hyperlink"/>
                <w:noProof/>
              </w:rPr>
              <w:t>1. Introduction: Background</w:t>
            </w:r>
            <w:r w:rsidR="00D33B0F">
              <w:rPr>
                <w:noProof/>
                <w:webHidden/>
              </w:rPr>
              <w:tab/>
            </w:r>
            <w:r w:rsidR="00D33B0F">
              <w:rPr>
                <w:noProof/>
                <w:webHidden/>
              </w:rPr>
              <w:fldChar w:fldCharType="begin"/>
            </w:r>
            <w:r w:rsidR="00D33B0F">
              <w:rPr>
                <w:noProof/>
                <w:webHidden/>
              </w:rPr>
              <w:instrText xml:space="preserve"> PAGEREF _Toc233322654 \h </w:instrText>
            </w:r>
            <w:r w:rsidR="00D33B0F">
              <w:rPr>
                <w:noProof/>
                <w:webHidden/>
              </w:rPr>
            </w:r>
            <w:r w:rsidR="00D33B0F">
              <w:rPr>
                <w:noProof/>
                <w:webHidden/>
              </w:rPr>
              <w:fldChar w:fldCharType="separate"/>
            </w:r>
            <w:r w:rsidR="00D33B0F">
              <w:rPr>
                <w:noProof/>
                <w:webHidden/>
              </w:rPr>
              <w:t>3</w:t>
            </w:r>
            <w:r w:rsidR="00D33B0F">
              <w:rPr>
                <w:noProof/>
                <w:webHidden/>
              </w:rPr>
              <w:fldChar w:fldCharType="end"/>
            </w:r>
          </w:hyperlink>
        </w:p>
        <w:p w14:paraId="6A18ACAC" w14:textId="10DE27AB" w:rsidR="00D33B0F" w:rsidRDefault="00D33B0F">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55" w:history="1">
            <w:r w:rsidRPr="003B218C">
              <w:rPr>
                <w:rStyle w:val="Hyperlink"/>
                <w:noProof/>
              </w:rPr>
              <w:t>2. Prevalence of the Problem in Health and Social Care</w:t>
            </w:r>
            <w:r>
              <w:rPr>
                <w:noProof/>
                <w:webHidden/>
              </w:rPr>
              <w:tab/>
            </w:r>
            <w:r>
              <w:rPr>
                <w:noProof/>
                <w:webHidden/>
              </w:rPr>
              <w:fldChar w:fldCharType="begin"/>
            </w:r>
            <w:r>
              <w:rPr>
                <w:noProof/>
                <w:webHidden/>
              </w:rPr>
              <w:instrText xml:space="preserve"> PAGEREF _Toc233322655 \h </w:instrText>
            </w:r>
            <w:r>
              <w:rPr>
                <w:noProof/>
                <w:webHidden/>
              </w:rPr>
            </w:r>
            <w:r>
              <w:rPr>
                <w:noProof/>
                <w:webHidden/>
              </w:rPr>
              <w:fldChar w:fldCharType="separate"/>
            </w:r>
            <w:r>
              <w:rPr>
                <w:noProof/>
                <w:webHidden/>
              </w:rPr>
              <w:t>3</w:t>
            </w:r>
            <w:r>
              <w:rPr>
                <w:noProof/>
                <w:webHidden/>
              </w:rPr>
              <w:fldChar w:fldCharType="end"/>
            </w:r>
          </w:hyperlink>
        </w:p>
        <w:p w14:paraId="4FA5362C" w14:textId="0303E079" w:rsidR="00D33B0F" w:rsidRDefault="00D33B0F">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56" w:history="1">
            <w:r w:rsidRPr="003B218C">
              <w:rPr>
                <w:rStyle w:val="Hyperlink"/>
                <w:noProof/>
              </w:rPr>
              <w:t>3. Literature-Based Background to the Study</w:t>
            </w:r>
            <w:r>
              <w:rPr>
                <w:noProof/>
                <w:webHidden/>
              </w:rPr>
              <w:tab/>
            </w:r>
            <w:r>
              <w:rPr>
                <w:noProof/>
                <w:webHidden/>
              </w:rPr>
              <w:fldChar w:fldCharType="begin"/>
            </w:r>
            <w:r>
              <w:rPr>
                <w:noProof/>
                <w:webHidden/>
              </w:rPr>
              <w:instrText xml:space="preserve"> PAGEREF _Toc233322656 \h </w:instrText>
            </w:r>
            <w:r>
              <w:rPr>
                <w:noProof/>
                <w:webHidden/>
              </w:rPr>
            </w:r>
            <w:r>
              <w:rPr>
                <w:noProof/>
                <w:webHidden/>
              </w:rPr>
              <w:fldChar w:fldCharType="separate"/>
            </w:r>
            <w:r>
              <w:rPr>
                <w:noProof/>
                <w:webHidden/>
              </w:rPr>
              <w:t>4</w:t>
            </w:r>
            <w:r>
              <w:rPr>
                <w:noProof/>
                <w:webHidden/>
              </w:rPr>
              <w:fldChar w:fldCharType="end"/>
            </w:r>
          </w:hyperlink>
        </w:p>
        <w:p w14:paraId="101C2136" w14:textId="636DD417" w:rsidR="00D33B0F" w:rsidRDefault="00D33B0F">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57" w:history="1">
            <w:r w:rsidRPr="003B218C">
              <w:rPr>
                <w:rStyle w:val="Hyperlink"/>
                <w:noProof/>
              </w:rPr>
              <w:t>4. Research Rationale</w:t>
            </w:r>
            <w:r>
              <w:rPr>
                <w:noProof/>
                <w:webHidden/>
              </w:rPr>
              <w:tab/>
            </w:r>
            <w:r>
              <w:rPr>
                <w:noProof/>
                <w:webHidden/>
              </w:rPr>
              <w:fldChar w:fldCharType="begin"/>
            </w:r>
            <w:r>
              <w:rPr>
                <w:noProof/>
                <w:webHidden/>
              </w:rPr>
              <w:instrText xml:space="preserve"> PAGEREF _Toc233322657 \h </w:instrText>
            </w:r>
            <w:r>
              <w:rPr>
                <w:noProof/>
                <w:webHidden/>
              </w:rPr>
            </w:r>
            <w:r>
              <w:rPr>
                <w:noProof/>
                <w:webHidden/>
              </w:rPr>
              <w:fldChar w:fldCharType="separate"/>
            </w:r>
            <w:r>
              <w:rPr>
                <w:noProof/>
                <w:webHidden/>
              </w:rPr>
              <w:t>6</w:t>
            </w:r>
            <w:r>
              <w:rPr>
                <w:noProof/>
                <w:webHidden/>
              </w:rPr>
              <w:fldChar w:fldCharType="end"/>
            </w:r>
          </w:hyperlink>
        </w:p>
        <w:p w14:paraId="2232C553" w14:textId="32D5A87C" w:rsidR="00D33B0F" w:rsidRDefault="00D33B0F">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58" w:history="1">
            <w:r w:rsidRPr="003B218C">
              <w:rPr>
                <w:rStyle w:val="Hyperlink"/>
                <w:noProof/>
              </w:rPr>
              <w:t>5. Research Question, Aim, and Objectives</w:t>
            </w:r>
            <w:r>
              <w:rPr>
                <w:noProof/>
                <w:webHidden/>
              </w:rPr>
              <w:tab/>
            </w:r>
            <w:r>
              <w:rPr>
                <w:noProof/>
                <w:webHidden/>
              </w:rPr>
              <w:fldChar w:fldCharType="begin"/>
            </w:r>
            <w:r>
              <w:rPr>
                <w:noProof/>
                <w:webHidden/>
              </w:rPr>
              <w:instrText xml:space="preserve"> PAGEREF _Toc233322658 \h </w:instrText>
            </w:r>
            <w:r>
              <w:rPr>
                <w:noProof/>
                <w:webHidden/>
              </w:rPr>
            </w:r>
            <w:r>
              <w:rPr>
                <w:noProof/>
                <w:webHidden/>
              </w:rPr>
              <w:fldChar w:fldCharType="separate"/>
            </w:r>
            <w:r>
              <w:rPr>
                <w:noProof/>
                <w:webHidden/>
              </w:rPr>
              <w:t>6</w:t>
            </w:r>
            <w:r>
              <w:rPr>
                <w:noProof/>
                <w:webHidden/>
              </w:rPr>
              <w:fldChar w:fldCharType="end"/>
            </w:r>
          </w:hyperlink>
        </w:p>
        <w:p w14:paraId="10C8B72E" w14:textId="1EC7F35D" w:rsidR="00D33B0F" w:rsidRDefault="00D33B0F">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59" w:history="1">
            <w:r w:rsidRPr="003B218C">
              <w:rPr>
                <w:rStyle w:val="Hyperlink"/>
                <w:noProof/>
              </w:rPr>
              <w:t>6. Research methodology</w:t>
            </w:r>
            <w:r>
              <w:rPr>
                <w:noProof/>
                <w:webHidden/>
              </w:rPr>
              <w:tab/>
            </w:r>
            <w:r>
              <w:rPr>
                <w:noProof/>
                <w:webHidden/>
              </w:rPr>
              <w:fldChar w:fldCharType="begin"/>
            </w:r>
            <w:r>
              <w:rPr>
                <w:noProof/>
                <w:webHidden/>
              </w:rPr>
              <w:instrText xml:space="preserve"> PAGEREF _Toc233322659 \h </w:instrText>
            </w:r>
            <w:r>
              <w:rPr>
                <w:noProof/>
                <w:webHidden/>
              </w:rPr>
            </w:r>
            <w:r>
              <w:rPr>
                <w:noProof/>
                <w:webHidden/>
              </w:rPr>
              <w:fldChar w:fldCharType="separate"/>
            </w:r>
            <w:r>
              <w:rPr>
                <w:noProof/>
                <w:webHidden/>
              </w:rPr>
              <w:t>7</w:t>
            </w:r>
            <w:r>
              <w:rPr>
                <w:noProof/>
                <w:webHidden/>
              </w:rPr>
              <w:fldChar w:fldCharType="end"/>
            </w:r>
          </w:hyperlink>
        </w:p>
        <w:p w14:paraId="7F2811C2" w14:textId="0054C741" w:rsidR="00D33B0F" w:rsidRDefault="00D33B0F">
          <w:pPr>
            <w:pStyle w:val="TOC2"/>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60" w:history="1">
            <w:r w:rsidRPr="003B218C">
              <w:rPr>
                <w:rStyle w:val="Hyperlink"/>
                <w:noProof/>
              </w:rPr>
              <w:t>6.1 Research Design</w:t>
            </w:r>
            <w:r>
              <w:rPr>
                <w:noProof/>
                <w:webHidden/>
              </w:rPr>
              <w:tab/>
            </w:r>
            <w:r>
              <w:rPr>
                <w:noProof/>
                <w:webHidden/>
              </w:rPr>
              <w:fldChar w:fldCharType="begin"/>
            </w:r>
            <w:r>
              <w:rPr>
                <w:noProof/>
                <w:webHidden/>
              </w:rPr>
              <w:instrText xml:space="preserve"> PAGEREF _Toc233322660 \h </w:instrText>
            </w:r>
            <w:r>
              <w:rPr>
                <w:noProof/>
                <w:webHidden/>
              </w:rPr>
            </w:r>
            <w:r>
              <w:rPr>
                <w:noProof/>
                <w:webHidden/>
              </w:rPr>
              <w:fldChar w:fldCharType="separate"/>
            </w:r>
            <w:r>
              <w:rPr>
                <w:noProof/>
                <w:webHidden/>
              </w:rPr>
              <w:t>7</w:t>
            </w:r>
            <w:r>
              <w:rPr>
                <w:noProof/>
                <w:webHidden/>
              </w:rPr>
              <w:fldChar w:fldCharType="end"/>
            </w:r>
          </w:hyperlink>
        </w:p>
        <w:p w14:paraId="3F3E4C91" w14:textId="19F70A57" w:rsidR="00D33B0F" w:rsidRDefault="00D33B0F">
          <w:pPr>
            <w:pStyle w:val="TOC2"/>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61" w:history="1">
            <w:r w:rsidRPr="003B218C">
              <w:rPr>
                <w:rStyle w:val="Hyperlink"/>
                <w:noProof/>
              </w:rPr>
              <w:t>6.2 Data sourcing</w:t>
            </w:r>
            <w:r>
              <w:rPr>
                <w:noProof/>
                <w:webHidden/>
              </w:rPr>
              <w:tab/>
            </w:r>
            <w:r>
              <w:rPr>
                <w:noProof/>
                <w:webHidden/>
              </w:rPr>
              <w:fldChar w:fldCharType="begin"/>
            </w:r>
            <w:r>
              <w:rPr>
                <w:noProof/>
                <w:webHidden/>
              </w:rPr>
              <w:instrText xml:space="preserve"> PAGEREF _Toc233322661 \h </w:instrText>
            </w:r>
            <w:r>
              <w:rPr>
                <w:noProof/>
                <w:webHidden/>
              </w:rPr>
            </w:r>
            <w:r>
              <w:rPr>
                <w:noProof/>
                <w:webHidden/>
              </w:rPr>
              <w:fldChar w:fldCharType="separate"/>
            </w:r>
            <w:r>
              <w:rPr>
                <w:noProof/>
                <w:webHidden/>
              </w:rPr>
              <w:t>7</w:t>
            </w:r>
            <w:r>
              <w:rPr>
                <w:noProof/>
                <w:webHidden/>
              </w:rPr>
              <w:fldChar w:fldCharType="end"/>
            </w:r>
          </w:hyperlink>
        </w:p>
        <w:p w14:paraId="540C31B6" w14:textId="04799025" w:rsidR="00D33B0F" w:rsidRDefault="00D33B0F">
          <w:pPr>
            <w:pStyle w:val="TOC2"/>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62" w:history="1">
            <w:r w:rsidRPr="003B218C">
              <w:rPr>
                <w:rStyle w:val="Hyperlink"/>
                <w:noProof/>
              </w:rPr>
              <w:t>6.3 Materials / Data Collection Method / Procedure</w:t>
            </w:r>
            <w:r>
              <w:rPr>
                <w:noProof/>
                <w:webHidden/>
              </w:rPr>
              <w:tab/>
            </w:r>
            <w:r>
              <w:rPr>
                <w:noProof/>
                <w:webHidden/>
              </w:rPr>
              <w:fldChar w:fldCharType="begin"/>
            </w:r>
            <w:r>
              <w:rPr>
                <w:noProof/>
                <w:webHidden/>
              </w:rPr>
              <w:instrText xml:space="preserve"> PAGEREF _Toc233322662 \h </w:instrText>
            </w:r>
            <w:r>
              <w:rPr>
                <w:noProof/>
                <w:webHidden/>
              </w:rPr>
            </w:r>
            <w:r>
              <w:rPr>
                <w:noProof/>
                <w:webHidden/>
              </w:rPr>
              <w:fldChar w:fldCharType="separate"/>
            </w:r>
            <w:r>
              <w:rPr>
                <w:noProof/>
                <w:webHidden/>
              </w:rPr>
              <w:t>8</w:t>
            </w:r>
            <w:r>
              <w:rPr>
                <w:noProof/>
                <w:webHidden/>
              </w:rPr>
              <w:fldChar w:fldCharType="end"/>
            </w:r>
          </w:hyperlink>
        </w:p>
        <w:p w14:paraId="72DC078E" w14:textId="5898A11C" w:rsidR="00D33B0F" w:rsidRDefault="00D33B0F">
          <w:pPr>
            <w:pStyle w:val="TOC2"/>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63" w:history="1">
            <w:r w:rsidRPr="003B218C">
              <w:rPr>
                <w:rStyle w:val="Hyperlink"/>
                <w:noProof/>
              </w:rPr>
              <w:t>6.4 Data Analysis Technique</w:t>
            </w:r>
            <w:r>
              <w:rPr>
                <w:noProof/>
                <w:webHidden/>
              </w:rPr>
              <w:tab/>
            </w:r>
            <w:r>
              <w:rPr>
                <w:noProof/>
                <w:webHidden/>
              </w:rPr>
              <w:fldChar w:fldCharType="begin"/>
            </w:r>
            <w:r>
              <w:rPr>
                <w:noProof/>
                <w:webHidden/>
              </w:rPr>
              <w:instrText xml:space="preserve"> PAGEREF _Toc233322663 \h </w:instrText>
            </w:r>
            <w:r>
              <w:rPr>
                <w:noProof/>
                <w:webHidden/>
              </w:rPr>
            </w:r>
            <w:r>
              <w:rPr>
                <w:noProof/>
                <w:webHidden/>
              </w:rPr>
              <w:fldChar w:fldCharType="separate"/>
            </w:r>
            <w:r>
              <w:rPr>
                <w:noProof/>
                <w:webHidden/>
              </w:rPr>
              <w:t>8</w:t>
            </w:r>
            <w:r>
              <w:rPr>
                <w:noProof/>
                <w:webHidden/>
              </w:rPr>
              <w:fldChar w:fldCharType="end"/>
            </w:r>
          </w:hyperlink>
        </w:p>
        <w:p w14:paraId="7E1AB6C3" w14:textId="59CA9AF2" w:rsidR="00D33B0F" w:rsidRDefault="00D33B0F">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64" w:history="1">
            <w:r w:rsidRPr="003B218C">
              <w:rPr>
                <w:rStyle w:val="Hyperlink"/>
                <w:noProof/>
              </w:rPr>
              <w:t>7. Ethical Considerations</w:t>
            </w:r>
            <w:r>
              <w:rPr>
                <w:noProof/>
                <w:webHidden/>
              </w:rPr>
              <w:tab/>
            </w:r>
            <w:r>
              <w:rPr>
                <w:noProof/>
                <w:webHidden/>
              </w:rPr>
              <w:fldChar w:fldCharType="begin"/>
            </w:r>
            <w:r>
              <w:rPr>
                <w:noProof/>
                <w:webHidden/>
              </w:rPr>
              <w:instrText xml:space="preserve"> PAGEREF _Toc233322664 \h </w:instrText>
            </w:r>
            <w:r>
              <w:rPr>
                <w:noProof/>
                <w:webHidden/>
              </w:rPr>
            </w:r>
            <w:r>
              <w:rPr>
                <w:noProof/>
                <w:webHidden/>
              </w:rPr>
              <w:fldChar w:fldCharType="separate"/>
            </w:r>
            <w:r>
              <w:rPr>
                <w:noProof/>
                <w:webHidden/>
              </w:rPr>
              <w:t>9</w:t>
            </w:r>
            <w:r>
              <w:rPr>
                <w:noProof/>
                <w:webHidden/>
              </w:rPr>
              <w:fldChar w:fldCharType="end"/>
            </w:r>
          </w:hyperlink>
        </w:p>
        <w:p w14:paraId="61E2517F" w14:textId="40A9AA0F" w:rsidR="00D33B0F" w:rsidRDefault="00D33B0F">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65" w:history="1">
            <w:r w:rsidRPr="003B218C">
              <w:rPr>
                <w:rStyle w:val="Hyperlink"/>
                <w:noProof/>
              </w:rPr>
              <w:t>8. Implications of the Research</w:t>
            </w:r>
            <w:r>
              <w:rPr>
                <w:noProof/>
                <w:webHidden/>
              </w:rPr>
              <w:tab/>
            </w:r>
            <w:r>
              <w:rPr>
                <w:noProof/>
                <w:webHidden/>
              </w:rPr>
              <w:fldChar w:fldCharType="begin"/>
            </w:r>
            <w:r>
              <w:rPr>
                <w:noProof/>
                <w:webHidden/>
              </w:rPr>
              <w:instrText xml:space="preserve"> PAGEREF _Toc233322665 \h </w:instrText>
            </w:r>
            <w:r>
              <w:rPr>
                <w:noProof/>
                <w:webHidden/>
              </w:rPr>
            </w:r>
            <w:r>
              <w:rPr>
                <w:noProof/>
                <w:webHidden/>
              </w:rPr>
              <w:fldChar w:fldCharType="separate"/>
            </w:r>
            <w:r>
              <w:rPr>
                <w:noProof/>
                <w:webHidden/>
              </w:rPr>
              <w:t>9</w:t>
            </w:r>
            <w:r>
              <w:rPr>
                <w:noProof/>
                <w:webHidden/>
              </w:rPr>
              <w:fldChar w:fldCharType="end"/>
            </w:r>
          </w:hyperlink>
        </w:p>
        <w:p w14:paraId="425D5C50" w14:textId="0D529CEB" w:rsidR="00D33B0F" w:rsidRDefault="00D33B0F">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66" w:history="1">
            <w:r w:rsidRPr="003B218C">
              <w:rPr>
                <w:rStyle w:val="Hyperlink"/>
                <w:noProof/>
              </w:rPr>
              <w:t>9. Time Schedule (Gantt Chart)</w:t>
            </w:r>
            <w:r>
              <w:rPr>
                <w:noProof/>
                <w:webHidden/>
              </w:rPr>
              <w:tab/>
            </w:r>
            <w:r>
              <w:rPr>
                <w:noProof/>
                <w:webHidden/>
              </w:rPr>
              <w:fldChar w:fldCharType="begin"/>
            </w:r>
            <w:r>
              <w:rPr>
                <w:noProof/>
                <w:webHidden/>
              </w:rPr>
              <w:instrText xml:space="preserve"> PAGEREF _Toc233322666 \h </w:instrText>
            </w:r>
            <w:r>
              <w:rPr>
                <w:noProof/>
                <w:webHidden/>
              </w:rPr>
            </w:r>
            <w:r>
              <w:rPr>
                <w:noProof/>
                <w:webHidden/>
              </w:rPr>
              <w:fldChar w:fldCharType="separate"/>
            </w:r>
            <w:r>
              <w:rPr>
                <w:noProof/>
                <w:webHidden/>
              </w:rPr>
              <w:t>9</w:t>
            </w:r>
            <w:r>
              <w:rPr>
                <w:noProof/>
                <w:webHidden/>
              </w:rPr>
              <w:fldChar w:fldCharType="end"/>
            </w:r>
          </w:hyperlink>
        </w:p>
        <w:p w14:paraId="12AB477A" w14:textId="6E8ADDD0" w:rsidR="00D33B0F" w:rsidRDefault="00D33B0F">
          <w:pPr>
            <w:pStyle w:val="TOC1"/>
            <w:tabs>
              <w:tab w:val="right" w:leader="dot" w:pos="9350"/>
            </w:tabs>
            <w:rPr>
              <w:rFonts w:asciiTheme="minorHAnsi" w:eastAsiaTheme="minorEastAsia" w:hAnsiTheme="minorHAnsi" w:cstheme="minorBidi"/>
              <w:noProof/>
              <w:kern w:val="2"/>
              <w:sz w:val="24"/>
              <w:szCs w:val="24"/>
              <w:lang w:val="en-IN" w:eastAsia="zh-CN"/>
              <w14:ligatures w14:val="standardContextual"/>
            </w:rPr>
          </w:pPr>
          <w:hyperlink w:anchor="_Toc233322667" w:history="1">
            <w:r w:rsidRPr="003B218C">
              <w:rPr>
                <w:rStyle w:val="Hyperlink"/>
                <w:noProof/>
              </w:rPr>
              <w:t>References</w:t>
            </w:r>
            <w:r>
              <w:rPr>
                <w:noProof/>
                <w:webHidden/>
              </w:rPr>
              <w:tab/>
            </w:r>
            <w:r>
              <w:rPr>
                <w:noProof/>
                <w:webHidden/>
              </w:rPr>
              <w:fldChar w:fldCharType="begin"/>
            </w:r>
            <w:r>
              <w:rPr>
                <w:noProof/>
                <w:webHidden/>
              </w:rPr>
              <w:instrText xml:space="preserve"> PAGEREF _Toc233322667 \h </w:instrText>
            </w:r>
            <w:r>
              <w:rPr>
                <w:noProof/>
                <w:webHidden/>
              </w:rPr>
            </w:r>
            <w:r>
              <w:rPr>
                <w:noProof/>
                <w:webHidden/>
              </w:rPr>
              <w:fldChar w:fldCharType="separate"/>
            </w:r>
            <w:r>
              <w:rPr>
                <w:noProof/>
                <w:webHidden/>
              </w:rPr>
              <w:t>12</w:t>
            </w:r>
            <w:r>
              <w:rPr>
                <w:noProof/>
                <w:webHidden/>
              </w:rPr>
              <w:fldChar w:fldCharType="end"/>
            </w:r>
          </w:hyperlink>
        </w:p>
        <w:p w14:paraId="0E66C031" w14:textId="4FE1C1B3" w:rsidR="00CD0C60" w:rsidRPr="00CD0C60" w:rsidRDefault="00CD0C60" w:rsidP="00CD0C60">
          <w:pPr>
            <w:spacing w:line="360" w:lineRule="auto"/>
            <w:jc w:val="both"/>
          </w:pPr>
          <w:r w:rsidRPr="00CD0C60">
            <w:rPr>
              <w:b/>
              <w:bCs/>
              <w:noProof/>
            </w:rPr>
            <w:fldChar w:fldCharType="end"/>
          </w:r>
        </w:p>
      </w:sdtContent>
    </w:sdt>
    <w:p w14:paraId="7ECC2E54" w14:textId="77777777" w:rsidR="00986F77" w:rsidRPr="00F974D0" w:rsidRDefault="00986F77" w:rsidP="00CD0C60">
      <w:pPr>
        <w:spacing w:line="360" w:lineRule="auto"/>
        <w:jc w:val="center"/>
        <w:rPr>
          <w:rFonts w:eastAsia="Times New Roman"/>
          <w:b/>
          <w:bCs/>
          <w:sz w:val="32"/>
          <w:szCs w:val="32"/>
          <w:lang w:val="en-GB"/>
        </w:rPr>
      </w:pPr>
    </w:p>
    <w:p w14:paraId="0BEE080E" w14:textId="20EB4783" w:rsidR="00CE3BD5" w:rsidRPr="00F974D0" w:rsidRDefault="00F974D0" w:rsidP="00CD0C60">
      <w:pPr>
        <w:spacing w:line="360" w:lineRule="auto"/>
        <w:jc w:val="center"/>
        <w:rPr>
          <w:rFonts w:eastAsia="Times New Roman"/>
          <w:b/>
          <w:bCs/>
          <w:sz w:val="32"/>
          <w:szCs w:val="32"/>
          <w:lang w:val="en-GB"/>
        </w:rPr>
      </w:pPr>
      <w:r w:rsidRPr="00F974D0">
        <w:rPr>
          <w:rFonts w:eastAsia="Times New Roman"/>
          <w:b/>
          <w:bCs/>
          <w:sz w:val="32"/>
          <w:szCs w:val="32"/>
          <w:lang w:val="en-GB"/>
        </w:rPr>
        <w:br w:type="page"/>
      </w:r>
    </w:p>
    <w:p w14:paraId="17CBEA07" w14:textId="12A2D5BA" w:rsidR="00D340E7" w:rsidRPr="002B5C75" w:rsidRDefault="002910E1" w:rsidP="00CD0C60">
      <w:pPr>
        <w:pStyle w:val="Heading1"/>
      </w:pPr>
      <w:bookmarkStart w:id="0" w:name="_Toc233322654"/>
      <w:r w:rsidRPr="002B5C75">
        <w:t>1. Introduction: Background</w:t>
      </w:r>
      <w:bookmarkEnd w:id="0"/>
      <w:r w:rsidRPr="002B5C75">
        <w:t xml:space="preserve">   </w:t>
      </w:r>
    </w:p>
    <w:p w14:paraId="17CBEA08" w14:textId="283491BE" w:rsidR="00D340E7" w:rsidRPr="00986F77" w:rsidRDefault="002910E1" w:rsidP="00CD0C60">
      <w:pPr>
        <w:spacing w:line="360" w:lineRule="auto"/>
        <w:jc w:val="both"/>
        <w:rPr>
          <w:rFonts w:eastAsia="Times New Roman"/>
          <w:lang w:val="en-GB"/>
        </w:rPr>
      </w:pPr>
      <w:r w:rsidRPr="00986F77">
        <w:rPr>
          <w:rFonts w:eastAsia="Times New Roman"/>
          <w:lang w:val="en-GB"/>
        </w:rPr>
        <w:t>The Food First Approach, an NHS and a BAPEN-led approach, is designed to treat and prevent malnutrition among older adults using food-based interventions prior to the use of supplements and/or clinical nutrition support (bapen.org.uk, 2026). In England, malnutrition is a major issue, especially among people who are 65 years of age and older because of the physiological degradation, chronic diseases, and decreased appetite as a result of ageing (</w:t>
      </w:r>
      <w:r w:rsidRPr="00986F77">
        <w:rPr>
          <w:rFonts w:eastAsia="Times New Roman"/>
          <w:highlight w:val="white"/>
          <w:lang w:val="en-GB"/>
        </w:rPr>
        <w:t xml:space="preserve">Dent </w:t>
      </w:r>
      <w:r w:rsidR="003E73B7" w:rsidRPr="003E73B7">
        <w:rPr>
          <w:rFonts w:eastAsia="Times New Roman"/>
          <w:i/>
          <w:iCs/>
          <w:highlight w:val="white"/>
          <w:lang w:val="en-GB"/>
        </w:rPr>
        <w:t>et al.</w:t>
      </w:r>
      <w:r w:rsidRPr="00986F77">
        <w:rPr>
          <w:rFonts w:eastAsia="Times New Roman"/>
          <w:highlight w:val="white"/>
          <w:lang w:val="en-GB"/>
        </w:rPr>
        <w:t xml:space="preserve"> 2023)</w:t>
      </w:r>
      <w:r w:rsidRPr="00986F77">
        <w:rPr>
          <w:rFonts w:eastAsia="Times New Roman"/>
          <w:lang w:val="en-GB"/>
        </w:rPr>
        <w:t xml:space="preserve">. It is indicated that high percentages of elderly people admitted to hospitals are malnourished or were at risk at the time of admission, which results in longer recovery periods and greater clinical complications. Malnutrition is reported nationally to impact millions of individuals in care settings, yet older adults are the most vulnerable population in care settings (Cruz-Jentoft and Volkert, 2025). This pressure is compounded by the mounting pressure on health and social care services, with malnutrition leading to longer hospitalisation and increased care expenses. This is further exacerbated by the ageing population as in England in 2024 there are more than 22 million people over 50 years of age and the highest rate of increase occurs among those aged 85+ who are most susceptible to nutritional decline (ageuk.org.uk, 2024). In addition to this, growing food insecurity and care needs in day-to-day living activities contribute to increased poor dietary consumption. Poor nutritional outcomes are complicated by social isolation as well, which means that the assessment of the Food First Approach is necessary in both clinical and social causes of malnutrition (Sen </w:t>
      </w:r>
      <w:r w:rsidR="003E73B7" w:rsidRPr="003E73B7">
        <w:rPr>
          <w:rFonts w:eastAsia="Times New Roman"/>
          <w:i/>
          <w:iCs/>
          <w:lang w:val="en-GB"/>
        </w:rPr>
        <w:t>et al.</w:t>
      </w:r>
      <w:r w:rsidRPr="00986F77">
        <w:rPr>
          <w:rFonts w:eastAsia="Times New Roman"/>
          <w:lang w:val="en-GB"/>
        </w:rPr>
        <w:t xml:space="preserve"> 2025).</w:t>
      </w:r>
    </w:p>
    <w:p w14:paraId="17CBEA09" w14:textId="77777777" w:rsidR="00D340E7" w:rsidRPr="00986F77" w:rsidRDefault="002910E1" w:rsidP="00CD0C60">
      <w:pPr>
        <w:spacing w:line="360" w:lineRule="auto"/>
        <w:jc w:val="center"/>
        <w:rPr>
          <w:rFonts w:eastAsia="Times New Roman"/>
          <w:lang w:val="en-GB"/>
        </w:rPr>
      </w:pPr>
      <w:r w:rsidRPr="00986F77">
        <w:rPr>
          <w:rFonts w:eastAsia="Times New Roman"/>
          <w:noProof/>
          <w:lang w:val="en-GB"/>
        </w:rPr>
        <w:drawing>
          <wp:inline distT="114300" distB="114300" distL="114300" distR="114300" wp14:anchorId="17CBEADB" wp14:editId="4F196BF9">
            <wp:extent cx="4069080" cy="2331720"/>
            <wp:effectExtent l="0" t="0" r="762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069080" cy="2331720"/>
                    </a:xfrm>
                    <a:prstGeom prst="rect">
                      <a:avLst/>
                    </a:prstGeom>
                    <a:ln/>
                  </pic:spPr>
                </pic:pic>
              </a:graphicData>
            </a:graphic>
          </wp:inline>
        </w:drawing>
      </w:r>
    </w:p>
    <w:p w14:paraId="17CBEA0A" w14:textId="77777777" w:rsidR="00D340E7" w:rsidRPr="00986F77" w:rsidRDefault="002910E1" w:rsidP="00CD0C60">
      <w:pPr>
        <w:spacing w:line="360" w:lineRule="auto"/>
        <w:jc w:val="center"/>
        <w:rPr>
          <w:rFonts w:eastAsia="Times New Roman"/>
          <w:b/>
          <w:bCs/>
          <w:lang w:val="en-GB"/>
        </w:rPr>
      </w:pPr>
      <w:r w:rsidRPr="00986F77">
        <w:rPr>
          <w:rFonts w:eastAsia="Times New Roman"/>
          <w:b/>
          <w:bCs/>
          <w:lang w:val="en-GB"/>
        </w:rPr>
        <w:t>Figure 1: Household food security by age</w:t>
      </w:r>
    </w:p>
    <w:p w14:paraId="17CBEA0B" w14:textId="77777777" w:rsidR="00D340E7" w:rsidRDefault="002910E1" w:rsidP="00CD0C60">
      <w:pPr>
        <w:spacing w:line="360" w:lineRule="auto"/>
        <w:jc w:val="center"/>
        <w:rPr>
          <w:rFonts w:eastAsia="Times New Roman"/>
          <w:lang w:val="en-GB"/>
        </w:rPr>
      </w:pPr>
      <w:r w:rsidRPr="00986F77">
        <w:rPr>
          <w:rFonts w:eastAsia="Times New Roman"/>
          <w:lang w:val="en-GB"/>
        </w:rPr>
        <w:t xml:space="preserve">(Source: gov.uk, 2024) </w:t>
      </w:r>
    </w:p>
    <w:p w14:paraId="45A02BB1" w14:textId="77777777" w:rsidR="005C1683" w:rsidRPr="00986F77" w:rsidRDefault="005C1683" w:rsidP="00CD0C60">
      <w:pPr>
        <w:spacing w:line="360" w:lineRule="auto"/>
        <w:jc w:val="center"/>
        <w:rPr>
          <w:rFonts w:eastAsia="Times New Roman"/>
          <w:lang w:val="en-GB"/>
        </w:rPr>
      </w:pPr>
    </w:p>
    <w:p w14:paraId="17CBEA0C" w14:textId="77777777" w:rsidR="00D340E7" w:rsidRPr="00986F77" w:rsidRDefault="002910E1" w:rsidP="00CD0C60">
      <w:pPr>
        <w:pStyle w:val="Heading1"/>
      </w:pPr>
      <w:bookmarkStart w:id="1" w:name="_Toc233322655"/>
      <w:r w:rsidRPr="00986F77">
        <w:t>2. Prevalence of the Problem in Health and Social Care</w:t>
      </w:r>
      <w:bookmarkEnd w:id="1"/>
      <w:r w:rsidRPr="00986F77">
        <w:t xml:space="preserve"> </w:t>
      </w:r>
    </w:p>
    <w:p w14:paraId="17CBEA0D" w14:textId="262EE6D2" w:rsidR="00D340E7" w:rsidRPr="00986F77" w:rsidRDefault="002910E1" w:rsidP="00CD0C60">
      <w:pPr>
        <w:spacing w:line="360" w:lineRule="auto"/>
        <w:jc w:val="both"/>
        <w:rPr>
          <w:rFonts w:eastAsia="Times New Roman"/>
          <w:lang w:val="en-GB"/>
        </w:rPr>
      </w:pPr>
      <w:r w:rsidRPr="00986F77">
        <w:rPr>
          <w:rFonts w:eastAsia="Times New Roman"/>
          <w:lang w:val="en-GB"/>
        </w:rPr>
        <w:t>The problem of malnutrition among older adults in England is a developing health issue that has a strong association with population ageing, the disease burden and the attendant lack of care (</w:t>
      </w:r>
      <w:r w:rsidRPr="00986F77">
        <w:rPr>
          <w:rFonts w:eastAsia="Times New Roman"/>
          <w:highlight w:val="white"/>
          <w:lang w:val="en-GB"/>
        </w:rPr>
        <w:t xml:space="preserve">Kiosia </w:t>
      </w:r>
      <w:r w:rsidR="003E73B7" w:rsidRPr="003E73B7">
        <w:rPr>
          <w:rFonts w:eastAsia="Times New Roman"/>
          <w:i/>
          <w:iCs/>
          <w:highlight w:val="white"/>
          <w:lang w:val="en-GB"/>
        </w:rPr>
        <w:t>et al.</w:t>
      </w:r>
      <w:r w:rsidRPr="00986F77">
        <w:rPr>
          <w:rFonts w:eastAsia="Times New Roman"/>
          <w:highlight w:val="white"/>
          <w:lang w:val="en-GB"/>
        </w:rPr>
        <w:t xml:space="preserve"> 2024)</w:t>
      </w:r>
      <w:r w:rsidRPr="00986F77">
        <w:rPr>
          <w:rFonts w:eastAsia="Times New Roman"/>
          <w:lang w:val="en-GB"/>
        </w:rPr>
        <w:t>. In 2024, there are approximately 22 million people aged over 50 in England and this group is expected to grow by 19.3% between 2024 and 2044 (ageuk.org.uk, 2024). Such population change poses a big threat to malnutrition caused by diseases being higher among individuals living with weakness, disability, or in social isolation. Data on the national level demonstrates that the disease-associated malnutrition is reported to cause approximately 464,000 hospitalisations in England each year, straining the services of the NHS considerably (danone.com, 2023). This pressures the hospital, primary and social care systems and creates pressure on services available in the long run. The issue is also aggravated by food insecurity, in which approximately one out of every ten households in the UK reported having inadequate nutrition (</w:t>
      </w:r>
      <w:r w:rsidRPr="00986F77">
        <w:rPr>
          <w:rFonts w:eastAsia="Times New Roman"/>
          <w:highlight w:val="white"/>
          <w:lang w:val="en-GB"/>
        </w:rPr>
        <w:t>Douglas, 2024)</w:t>
      </w:r>
      <w:r w:rsidRPr="00986F77">
        <w:rPr>
          <w:rFonts w:eastAsia="Times New Roman"/>
          <w:lang w:val="en-GB"/>
        </w:rPr>
        <w:t xml:space="preserve">. Unmet care needs are also of significant concern among older adults, as 2 million individuals aged 65+ need some support. Personal difficulties, like dressing difficulty (10%), bathing (6%), walking (5%), and eating (1%), contribute to poor nutritional intake (ageuk.org.uk, 2024). Together with loneliness and ageing, these factors form an effective connection between malnutrition, social seclusion, and poor health outcomes in England. </w:t>
      </w:r>
    </w:p>
    <w:p w14:paraId="17CBEA0E" w14:textId="77777777" w:rsidR="00D340E7" w:rsidRPr="00986F77" w:rsidRDefault="002910E1" w:rsidP="00CD0C60">
      <w:pPr>
        <w:spacing w:line="360" w:lineRule="auto"/>
        <w:jc w:val="center"/>
        <w:rPr>
          <w:rFonts w:eastAsia="Times New Roman"/>
          <w:lang w:val="en-GB"/>
        </w:rPr>
      </w:pPr>
      <w:r w:rsidRPr="00986F77">
        <w:rPr>
          <w:rFonts w:eastAsia="Times New Roman"/>
          <w:noProof/>
          <w:lang w:val="en-GB"/>
        </w:rPr>
        <w:drawing>
          <wp:inline distT="114300" distB="114300" distL="114300" distR="114300" wp14:anchorId="17CBEADD" wp14:editId="17CBEADE">
            <wp:extent cx="5943600" cy="2832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2832100"/>
                    </a:xfrm>
                    <a:prstGeom prst="rect">
                      <a:avLst/>
                    </a:prstGeom>
                    <a:ln/>
                  </pic:spPr>
                </pic:pic>
              </a:graphicData>
            </a:graphic>
          </wp:inline>
        </w:drawing>
      </w:r>
    </w:p>
    <w:p w14:paraId="17CBEA0F" w14:textId="77777777" w:rsidR="00D340E7" w:rsidRPr="00986F77" w:rsidRDefault="002910E1" w:rsidP="00CD0C60">
      <w:pPr>
        <w:spacing w:line="360" w:lineRule="auto"/>
        <w:jc w:val="center"/>
        <w:rPr>
          <w:rFonts w:eastAsia="Times New Roman"/>
          <w:b/>
          <w:bCs/>
          <w:lang w:val="en-GB"/>
        </w:rPr>
      </w:pPr>
      <w:r w:rsidRPr="00986F77">
        <w:rPr>
          <w:rFonts w:eastAsia="Times New Roman"/>
          <w:b/>
          <w:bCs/>
          <w:lang w:val="en-GB"/>
        </w:rPr>
        <w:t xml:space="preserve">Figure 2: Ageing population in England </w:t>
      </w:r>
    </w:p>
    <w:p w14:paraId="17CBEA10" w14:textId="77777777" w:rsidR="00D340E7" w:rsidRDefault="002910E1" w:rsidP="00CD0C60">
      <w:pPr>
        <w:spacing w:line="360" w:lineRule="auto"/>
        <w:jc w:val="center"/>
        <w:rPr>
          <w:rFonts w:eastAsia="Times New Roman"/>
          <w:lang w:val="en-GB"/>
        </w:rPr>
      </w:pPr>
      <w:r w:rsidRPr="00986F77">
        <w:rPr>
          <w:rFonts w:eastAsia="Times New Roman"/>
          <w:lang w:val="en-GB"/>
        </w:rPr>
        <w:t>(Source: ageuk.org.uk, 2024)</w:t>
      </w:r>
    </w:p>
    <w:p w14:paraId="52122360" w14:textId="77777777" w:rsidR="005C1683" w:rsidRPr="00986F77" w:rsidRDefault="005C1683" w:rsidP="00CD0C60">
      <w:pPr>
        <w:spacing w:line="360" w:lineRule="auto"/>
        <w:jc w:val="center"/>
        <w:rPr>
          <w:rFonts w:eastAsia="Times New Roman"/>
          <w:lang w:val="en-GB"/>
        </w:rPr>
      </w:pPr>
    </w:p>
    <w:p w14:paraId="17CBEA11" w14:textId="77777777" w:rsidR="00D340E7" w:rsidRPr="00986F77" w:rsidRDefault="002910E1" w:rsidP="00CD0C60">
      <w:pPr>
        <w:pStyle w:val="Heading1"/>
      </w:pPr>
      <w:bookmarkStart w:id="2" w:name="_Toc233322656"/>
      <w:r w:rsidRPr="00986F77">
        <w:t>3. Literature-Based Background to the Study</w:t>
      </w:r>
      <w:bookmarkEnd w:id="2"/>
    </w:p>
    <w:p w14:paraId="17CBEA12" w14:textId="77777777" w:rsidR="00D340E7" w:rsidRPr="00986F77" w:rsidRDefault="002910E1" w:rsidP="00CD0C60">
      <w:pPr>
        <w:spacing w:line="360" w:lineRule="auto"/>
        <w:jc w:val="both"/>
        <w:rPr>
          <w:rFonts w:eastAsia="Times New Roman"/>
          <w:b/>
          <w:bCs/>
          <w:i/>
          <w:iCs/>
          <w:lang w:val="en-GB"/>
        </w:rPr>
      </w:pPr>
      <w:r w:rsidRPr="00986F77">
        <w:rPr>
          <w:rFonts w:eastAsia="Times New Roman"/>
          <w:b/>
          <w:bCs/>
          <w:i/>
          <w:iCs/>
          <w:lang w:val="en-GB"/>
        </w:rPr>
        <w:t>Conceptual Understanding of the Food First Approach</w:t>
      </w:r>
    </w:p>
    <w:p w14:paraId="17CBEA13" w14:textId="478B9D8F" w:rsidR="00D340E7" w:rsidRPr="00986F77" w:rsidRDefault="002910E1" w:rsidP="00CD0C60">
      <w:pPr>
        <w:spacing w:line="360" w:lineRule="auto"/>
        <w:jc w:val="both"/>
        <w:rPr>
          <w:rFonts w:eastAsia="Times New Roman"/>
          <w:lang w:val="en-GB"/>
        </w:rPr>
      </w:pPr>
      <w:r w:rsidRPr="00986F77">
        <w:rPr>
          <w:rFonts w:eastAsia="Times New Roman"/>
          <w:lang w:val="en-GB"/>
        </w:rPr>
        <w:t>One such approach to nutritional care is the Food First Approach, supported by the NHS and BAPEN. This approach prioritises the use of daily food to increase energy and protein intake and does not currently consider oral nutritional supplements or tube feeding as an alternative (</w:t>
      </w:r>
      <w:r w:rsidRPr="00986F77">
        <w:rPr>
          <w:rFonts w:eastAsia="Times New Roman"/>
          <w:highlight w:val="white"/>
          <w:lang w:val="en-GB"/>
        </w:rPr>
        <w:t>Wilson and Mullaney, 2024)</w:t>
      </w:r>
      <w:r w:rsidRPr="00986F77">
        <w:rPr>
          <w:rFonts w:eastAsia="Times New Roman"/>
          <w:lang w:val="en-GB"/>
        </w:rPr>
        <w:t xml:space="preserve">. It is also based on the principle of early diagnosis and treatment of malnutrition by using fortified foods, eating small portions of food several times a day and consuming foods rich in nutrients. </w:t>
      </w:r>
      <w:r w:rsidRPr="00986F77">
        <w:rPr>
          <w:rFonts w:eastAsia="Times New Roman"/>
          <w:highlight w:val="white"/>
          <w:lang w:val="en-GB"/>
        </w:rPr>
        <w:t xml:space="preserve">Aremu </w:t>
      </w:r>
      <w:r w:rsidR="003E73B7" w:rsidRPr="003E73B7">
        <w:rPr>
          <w:rFonts w:eastAsia="Times New Roman"/>
          <w:i/>
          <w:iCs/>
          <w:highlight w:val="white"/>
          <w:lang w:val="en-GB"/>
        </w:rPr>
        <w:t>et al.</w:t>
      </w:r>
      <w:r w:rsidRPr="00986F77">
        <w:rPr>
          <w:rFonts w:eastAsia="Times New Roman"/>
          <w:highlight w:val="white"/>
          <w:lang w:val="en-GB"/>
        </w:rPr>
        <w:t xml:space="preserve"> </w:t>
      </w:r>
      <w:r w:rsidRPr="00986F77">
        <w:rPr>
          <w:rFonts w:eastAsia="Times New Roman"/>
          <w:lang w:val="en-GB"/>
        </w:rPr>
        <w:t xml:space="preserve">(2025) state that interventions based on food are more sustainable in the community, as they increase long-term dietary behaviour as opposed to clinical supplementation only. The method is especially applicable to the age-related populations because of the physiological alterations, including a loss of appetite, difficulties in chewing, and metabolic slowdowns in old age. </w:t>
      </w:r>
    </w:p>
    <w:p w14:paraId="17CBEA14" w14:textId="77777777" w:rsidR="00D340E7" w:rsidRPr="00986F77" w:rsidRDefault="002910E1" w:rsidP="00CD0C60">
      <w:pPr>
        <w:spacing w:line="360" w:lineRule="auto"/>
        <w:jc w:val="both"/>
        <w:rPr>
          <w:rFonts w:eastAsia="Times New Roman"/>
          <w:b/>
          <w:bCs/>
          <w:i/>
          <w:iCs/>
          <w:lang w:val="en-GB"/>
        </w:rPr>
      </w:pPr>
      <w:r w:rsidRPr="00986F77">
        <w:rPr>
          <w:rFonts w:eastAsia="Times New Roman"/>
          <w:b/>
          <w:bCs/>
          <w:i/>
          <w:iCs/>
          <w:lang w:val="en-GB"/>
        </w:rPr>
        <w:t>Impact of the Food First Approach on Nutritional Outcomes in Older Adults</w:t>
      </w:r>
    </w:p>
    <w:p w14:paraId="17CBEA15" w14:textId="7F32D773"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Literature shows that food-based interventions can have a significant positive effect on the nutritional intake and the maintenance of the weight state of older adults. </w:t>
      </w:r>
      <w:r w:rsidRPr="00986F77">
        <w:rPr>
          <w:rFonts w:eastAsia="Times New Roman"/>
          <w:highlight w:val="white"/>
          <w:lang w:val="en-GB"/>
        </w:rPr>
        <w:t xml:space="preserve">Ibrahim </w:t>
      </w:r>
      <w:r w:rsidR="003E73B7" w:rsidRPr="003E73B7">
        <w:rPr>
          <w:rFonts w:eastAsia="Times New Roman"/>
          <w:i/>
          <w:iCs/>
          <w:highlight w:val="white"/>
          <w:lang w:val="en-GB"/>
        </w:rPr>
        <w:t>et al.</w:t>
      </w:r>
      <w:r w:rsidRPr="00986F77">
        <w:rPr>
          <w:rFonts w:eastAsia="Times New Roman"/>
          <w:highlight w:val="white"/>
          <w:lang w:val="en-GB"/>
        </w:rPr>
        <w:t xml:space="preserve"> </w:t>
      </w:r>
      <w:r w:rsidRPr="00986F77">
        <w:rPr>
          <w:rFonts w:eastAsia="Times New Roman"/>
          <w:lang w:val="en-GB"/>
        </w:rPr>
        <w:t xml:space="preserve">(2026) have discovered that structured Food First interventions, such as fortified food and high-protein-based food, resulted in better energy intake and a decrease in the risk of undernutrition in the population in which older individuals live in the community. In the same context, Jayawardena </w:t>
      </w:r>
      <w:r w:rsidR="003E73B7" w:rsidRPr="003E73B7">
        <w:rPr>
          <w:rFonts w:eastAsia="Times New Roman"/>
          <w:i/>
          <w:iCs/>
          <w:lang w:val="en-GB"/>
        </w:rPr>
        <w:t>et al.</w:t>
      </w:r>
      <w:r w:rsidRPr="00986F77">
        <w:rPr>
          <w:rFonts w:eastAsia="Times New Roman"/>
          <w:lang w:val="en-GB"/>
        </w:rPr>
        <w:t xml:space="preserve"> (2023) found that dietary nutrient supplementation in frail older adults has an impact on clinical outcomes such as weight gain and functional decline. Nevertheless, research also introduces disparity in both effectiveness and adherence with the state of the mind and access to caregiver support which means that the results are not similar in all older populations. </w:t>
      </w:r>
    </w:p>
    <w:p w14:paraId="17CBEA16" w14:textId="77777777" w:rsidR="00D340E7" w:rsidRPr="00986F77" w:rsidRDefault="002910E1" w:rsidP="00CD0C60">
      <w:pPr>
        <w:spacing w:line="360" w:lineRule="auto"/>
        <w:jc w:val="both"/>
        <w:rPr>
          <w:rFonts w:eastAsia="Times New Roman"/>
          <w:b/>
          <w:bCs/>
          <w:i/>
          <w:iCs/>
          <w:lang w:val="en-GB"/>
        </w:rPr>
      </w:pPr>
      <w:r w:rsidRPr="00986F77">
        <w:rPr>
          <w:rFonts w:eastAsia="Times New Roman"/>
          <w:b/>
          <w:bCs/>
          <w:i/>
          <w:iCs/>
          <w:lang w:val="en-GB"/>
        </w:rPr>
        <w:t>Effectiveness of the Food First Approach in Managing Elderly Malnutrition</w:t>
      </w:r>
    </w:p>
    <w:p w14:paraId="17CBEA17" w14:textId="42E34983" w:rsidR="00D340E7" w:rsidRDefault="002910E1" w:rsidP="00CD0C60">
      <w:pPr>
        <w:spacing w:line="360" w:lineRule="auto"/>
        <w:jc w:val="both"/>
        <w:rPr>
          <w:rFonts w:eastAsia="Times New Roman"/>
          <w:lang w:val="en-GB"/>
        </w:rPr>
      </w:pPr>
      <w:r w:rsidRPr="00986F77">
        <w:rPr>
          <w:rFonts w:eastAsia="Times New Roman"/>
          <w:lang w:val="en-GB"/>
        </w:rPr>
        <w:t xml:space="preserve">Research shows that the Food First Approach is moderately effective in reducing the severity of malnutrition when implemented early. </w:t>
      </w:r>
      <w:r w:rsidRPr="00986F77">
        <w:rPr>
          <w:rFonts w:eastAsia="Times New Roman"/>
          <w:highlight w:val="white"/>
          <w:lang w:val="en-GB"/>
        </w:rPr>
        <w:t>Suzuki</w:t>
      </w:r>
      <w:r w:rsidRPr="00986F77">
        <w:rPr>
          <w:rFonts w:eastAsia="Times New Roman"/>
          <w:lang w:val="en-GB"/>
        </w:rPr>
        <w:t xml:space="preserve"> </w:t>
      </w:r>
      <w:r w:rsidR="003E73B7" w:rsidRPr="003E73B7">
        <w:rPr>
          <w:rFonts w:eastAsia="Times New Roman"/>
          <w:i/>
          <w:iCs/>
          <w:lang w:val="en-GB"/>
        </w:rPr>
        <w:t>et al.</w:t>
      </w:r>
      <w:r w:rsidRPr="00986F77">
        <w:rPr>
          <w:rFonts w:eastAsia="Times New Roman"/>
          <w:lang w:val="en-GB"/>
        </w:rPr>
        <w:t xml:space="preserve"> (2022) noted that oral nutritional interventions based on food have the potential to decrease the number of hospital admissions associated with malnutrition and enhance recovery. </w:t>
      </w:r>
      <w:r w:rsidRPr="00986F77">
        <w:rPr>
          <w:rFonts w:eastAsia="Times New Roman"/>
          <w:highlight w:val="white"/>
          <w:lang w:val="en-GB"/>
        </w:rPr>
        <w:t xml:space="preserve">Feehan </w:t>
      </w:r>
      <w:r w:rsidRPr="00986F77">
        <w:rPr>
          <w:rFonts w:eastAsia="Times New Roman"/>
          <w:lang w:val="en-GB"/>
        </w:rPr>
        <w:t xml:space="preserve">(2025) investigated care home environments and found that fortified diets increased the biochemical indicators, such as serum albumin and energy intake. But consistency in monitoring and multidisciplinary participation can be key to effectiveness. Early intervention by Food First in a community setting was associated with increased quality of life and slowed progression of frailty, though the evidence remains inconclusive, as there are varying implementation models between the different NHS trusts. </w:t>
      </w:r>
    </w:p>
    <w:p w14:paraId="21F85398" w14:textId="77777777" w:rsidR="005C1683" w:rsidRPr="00986F77" w:rsidRDefault="005C1683" w:rsidP="00CD0C60">
      <w:pPr>
        <w:spacing w:line="360" w:lineRule="auto"/>
        <w:jc w:val="both"/>
        <w:rPr>
          <w:rFonts w:eastAsia="Times New Roman"/>
          <w:lang w:val="en-GB"/>
        </w:rPr>
      </w:pPr>
    </w:p>
    <w:p w14:paraId="17CBEA18" w14:textId="77777777" w:rsidR="00D340E7" w:rsidRPr="00986F77" w:rsidRDefault="002910E1" w:rsidP="00CD0C60">
      <w:pPr>
        <w:spacing w:line="360" w:lineRule="auto"/>
        <w:jc w:val="both"/>
        <w:rPr>
          <w:rFonts w:eastAsia="Times New Roman"/>
          <w:b/>
          <w:bCs/>
          <w:i/>
          <w:iCs/>
          <w:lang w:val="en-GB"/>
        </w:rPr>
      </w:pPr>
      <w:r w:rsidRPr="00986F77">
        <w:rPr>
          <w:rFonts w:eastAsia="Times New Roman"/>
          <w:b/>
          <w:bCs/>
          <w:i/>
          <w:iCs/>
          <w:lang w:val="en-GB"/>
        </w:rPr>
        <w:t>Strengths and Limitations of Food First Programmes in Health and Social Care Settings</w:t>
      </w:r>
    </w:p>
    <w:p w14:paraId="17CBEA19" w14:textId="49B18C96"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The Food First Approach possesses a number of strengths in the integrated care system. It is less expensive than taking prescribed nutritional supplements in the long term and is consistent with the principles of person-centred care by the Care Act 2014. It also favours a sense of independence through promoting normal eating patterns and it can be modified even in the domiciliary setting or in care homes. </w:t>
      </w:r>
      <w:r w:rsidRPr="00986F77">
        <w:rPr>
          <w:rFonts w:eastAsia="Times New Roman"/>
          <w:highlight w:val="white"/>
          <w:lang w:val="en-GB"/>
        </w:rPr>
        <w:t>Kellapatha Withanage and Gusthigngna Waduge (2026)</w:t>
      </w:r>
      <w:r w:rsidRPr="00986F77">
        <w:rPr>
          <w:rFonts w:eastAsia="Times New Roman"/>
          <w:lang w:val="en-GB"/>
        </w:rPr>
        <w:t xml:space="preserve"> argue that early dieting interventions lead to fewer demands on acute hospital services and better continuity of care. But there are still restrictions in practice. Lack of consistency in training of staff, time spent in social care, and poor tracking of nutritional intake decrease the effectiveness of the programmes (</w:t>
      </w:r>
      <w:r w:rsidRPr="00986F77">
        <w:rPr>
          <w:rFonts w:eastAsia="Times New Roman"/>
          <w:highlight w:val="white"/>
          <w:lang w:val="en-GB"/>
        </w:rPr>
        <w:t xml:space="preserve">Barati Jozan </w:t>
      </w:r>
      <w:r w:rsidR="003E73B7" w:rsidRPr="003E73B7">
        <w:rPr>
          <w:rFonts w:eastAsia="Times New Roman"/>
          <w:i/>
          <w:iCs/>
          <w:highlight w:val="white"/>
          <w:lang w:val="en-GB"/>
        </w:rPr>
        <w:t>et al.</w:t>
      </w:r>
      <w:r w:rsidRPr="00986F77">
        <w:rPr>
          <w:rFonts w:eastAsia="Times New Roman"/>
          <w:highlight w:val="white"/>
          <w:lang w:val="en-GB"/>
        </w:rPr>
        <w:t xml:space="preserve"> 2023)</w:t>
      </w:r>
      <w:r w:rsidRPr="00986F77">
        <w:rPr>
          <w:rFonts w:eastAsia="Times New Roman"/>
          <w:lang w:val="en-GB"/>
        </w:rPr>
        <w:t xml:space="preserve">. Loneliness, poverty, and food insecurity are some of the social determinants that limit adherence among the older adults who live alone. Also, the research by Ford </w:t>
      </w:r>
      <w:r w:rsidR="003E73B7" w:rsidRPr="003E73B7">
        <w:rPr>
          <w:rFonts w:eastAsia="Times New Roman"/>
          <w:i/>
          <w:iCs/>
          <w:lang w:val="en-GB"/>
        </w:rPr>
        <w:t>et al.</w:t>
      </w:r>
      <w:r w:rsidRPr="00986F77">
        <w:rPr>
          <w:rFonts w:eastAsia="Times New Roman"/>
          <w:lang w:val="en-GB"/>
        </w:rPr>
        <w:t xml:space="preserve"> (2022) emphasises that Food First interventions might not prove effective in patients with severe or disease-specific malnutrition cases, and supplementation or clinical feeding is required. Thus, the literature indicates that the approach is beneficial but requires integration in health and social care systems and repetition on a community level to be successful. </w:t>
      </w:r>
    </w:p>
    <w:p w14:paraId="17CBEA1A" w14:textId="77777777" w:rsidR="00D340E7" w:rsidRPr="00986F77" w:rsidRDefault="002910E1" w:rsidP="00CD0C60">
      <w:pPr>
        <w:pStyle w:val="Heading1"/>
      </w:pPr>
      <w:bookmarkStart w:id="3" w:name="_Toc233322657"/>
      <w:r w:rsidRPr="00986F77">
        <w:t>4. Research Rationale</w:t>
      </w:r>
      <w:bookmarkEnd w:id="3"/>
    </w:p>
    <w:p w14:paraId="17CBEA1B" w14:textId="615F31AA"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Despite systematic measures such as the Food First Approach, malnutrition among older people in England remains a costly and chronic public health problem. Earlier studies have explored much associated with malnutrition related to diseases and how oral nutritional supplements can be effective in clinical use (Thomson </w:t>
      </w:r>
      <w:r w:rsidR="003E73B7" w:rsidRPr="003E73B7">
        <w:rPr>
          <w:rFonts w:eastAsia="Times New Roman"/>
          <w:i/>
          <w:iCs/>
          <w:lang w:val="en-GB"/>
        </w:rPr>
        <w:t>et al.</w:t>
      </w:r>
      <w:r w:rsidRPr="00986F77">
        <w:rPr>
          <w:rFonts w:eastAsia="Times New Roman"/>
          <w:lang w:val="en-GB"/>
        </w:rPr>
        <w:t xml:space="preserve"> 2022). Likewise, </w:t>
      </w:r>
      <w:r w:rsidRPr="00986F77">
        <w:rPr>
          <w:rFonts w:eastAsia="Times New Roman"/>
          <w:highlight w:val="white"/>
          <w:lang w:val="en-GB"/>
        </w:rPr>
        <w:t>Ismail and Tolba (2025)</w:t>
      </w:r>
      <w:r w:rsidRPr="00986F77">
        <w:rPr>
          <w:rFonts w:eastAsia="Times New Roman"/>
          <w:lang w:val="en-GB"/>
        </w:rPr>
        <w:t xml:space="preserve"> have also put forward positive changes in the energy consumption and gain of weight post-nutritional treatments in older people. But the majority of the available literature seems to be more clinical outcome-based in either a hospital or a long-term care setting, with little emphasis on what will be integrated into community-based settings. There is a major gap in the ability to assess the Food First Approach holistically, both within the context of health and social care, and specifically in terms of addressing malnutrition and social isolation in combination in the elderly population living alone in their homes or in supported housing. Although BAPEN and NHS suggestions highlight the significance of early nutritional intervention, there is a lack of empirical studies to evaluate the practical usefulness of this method on wider psychosocial factors of malnutrition (Jones </w:t>
      </w:r>
      <w:r w:rsidR="003E73B7" w:rsidRPr="003E73B7">
        <w:rPr>
          <w:rFonts w:eastAsia="Times New Roman"/>
          <w:i/>
          <w:iCs/>
          <w:lang w:val="en-GB"/>
        </w:rPr>
        <w:t>et al.</w:t>
      </w:r>
      <w:r w:rsidRPr="00986F77">
        <w:rPr>
          <w:rFonts w:eastAsia="Times New Roman"/>
          <w:lang w:val="en-GB"/>
        </w:rPr>
        <w:t xml:space="preserve"> 2024; bapen.org.uk, 2026). Thus, this research is required to address this gap by critically assessing the effectiveness of the Food First Approach in a more integrated and community-oriented setting.</w:t>
      </w:r>
    </w:p>
    <w:p w14:paraId="17CBEA1C" w14:textId="77777777" w:rsidR="00D340E7" w:rsidRPr="00986F77" w:rsidRDefault="002910E1" w:rsidP="00CD0C60">
      <w:pPr>
        <w:pStyle w:val="Heading1"/>
      </w:pPr>
      <w:bookmarkStart w:id="4" w:name="_Toc233322658"/>
      <w:r w:rsidRPr="00986F77">
        <w:t>5. Research Question, Aim, and Objectives</w:t>
      </w:r>
      <w:bookmarkEnd w:id="4"/>
      <w:r w:rsidRPr="00986F77">
        <w:t xml:space="preserve"> </w:t>
      </w:r>
    </w:p>
    <w:p w14:paraId="17CBEA1D" w14:textId="77777777" w:rsidR="00D340E7" w:rsidRPr="00986F77" w:rsidRDefault="002910E1" w:rsidP="00CD0C60">
      <w:pPr>
        <w:spacing w:line="360" w:lineRule="auto"/>
        <w:jc w:val="both"/>
        <w:rPr>
          <w:rFonts w:eastAsia="Times New Roman"/>
          <w:b/>
          <w:bCs/>
          <w:lang w:val="en-GB"/>
        </w:rPr>
      </w:pPr>
      <w:r w:rsidRPr="00986F77">
        <w:rPr>
          <w:rFonts w:eastAsia="Times New Roman"/>
          <w:b/>
          <w:bCs/>
          <w:lang w:val="en-GB"/>
        </w:rPr>
        <w:t>Research Question</w:t>
      </w:r>
    </w:p>
    <w:p w14:paraId="17CBEA1E"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What is the effectiveness of the Food First Approach in the context of malnutrition and social isolation for elderly people (65+) in England who are living by themselves and/or in supported housing? </w:t>
      </w:r>
    </w:p>
    <w:p w14:paraId="17CBEA1F" w14:textId="77777777" w:rsidR="00D340E7" w:rsidRPr="00986F77" w:rsidRDefault="002910E1" w:rsidP="00CD0C60">
      <w:pPr>
        <w:spacing w:line="360" w:lineRule="auto"/>
        <w:jc w:val="both"/>
        <w:rPr>
          <w:rFonts w:eastAsia="Times New Roman"/>
          <w:b/>
          <w:bCs/>
          <w:lang w:val="en-GB"/>
        </w:rPr>
      </w:pPr>
      <w:r w:rsidRPr="00986F77">
        <w:rPr>
          <w:rFonts w:eastAsia="Times New Roman"/>
          <w:b/>
          <w:bCs/>
          <w:lang w:val="en-GB"/>
        </w:rPr>
        <w:t>Aim of the Research</w:t>
      </w:r>
    </w:p>
    <w:p w14:paraId="17CBEA20"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To assess the effectiveness of the Food First Approach to increase nutrition and minimise social isolation amongst the elderly in England, using secondary qualitative research. </w:t>
      </w:r>
    </w:p>
    <w:p w14:paraId="17CBEA21" w14:textId="77777777" w:rsidR="00D340E7" w:rsidRPr="00986F77" w:rsidRDefault="002910E1" w:rsidP="00CD0C60">
      <w:pPr>
        <w:spacing w:line="360" w:lineRule="auto"/>
        <w:jc w:val="both"/>
        <w:rPr>
          <w:rFonts w:eastAsia="Times New Roman"/>
          <w:b/>
          <w:bCs/>
          <w:lang w:val="en-GB"/>
        </w:rPr>
      </w:pPr>
      <w:r w:rsidRPr="00986F77">
        <w:rPr>
          <w:rFonts w:eastAsia="Times New Roman"/>
          <w:b/>
          <w:bCs/>
          <w:lang w:val="en-GB"/>
        </w:rPr>
        <w:t>Objectives</w:t>
      </w:r>
    </w:p>
    <w:p w14:paraId="17CBEA22" w14:textId="77777777" w:rsidR="00D340E7" w:rsidRPr="00986F77" w:rsidRDefault="002910E1" w:rsidP="00CD0C60">
      <w:pPr>
        <w:numPr>
          <w:ilvl w:val="0"/>
          <w:numId w:val="1"/>
        </w:numPr>
        <w:spacing w:line="360" w:lineRule="auto"/>
        <w:jc w:val="both"/>
        <w:rPr>
          <w:rFonts w:eastAsia="Times New Roman"/>
          <w:lang w:val="en-GB"/>
        </w:rPr>
      </w:pPr>
      <w:r w:rsidRPr="00986F77">
        <w:rPr>
          <w:rFonts w:eastAsia="Times New Roman"/>
          <w:lang w:val="en-GB"/>
        </w:rPr>
        <w:t>To explore existing literature on the impact of the Food First Approach on nutritional outcomes in older adults.</w:t>
      </w:r>
    </w:p>
    <w:p w14:paraId="17CBEA23" w14:textId="77777777" w:rsidR="00D340E7" w:rsidRPr="00986F77" w:rsidRDefault="002910E1" w:rsidP="00CD0C60">
      <w:pPr>
        <w:numPr>
          <w:ilvl w:val="0"/>
          <w:numId w:val="1"/>
        </w:numPr>
        <w:spacing w:line="360" w:lineRule="auto"/>
        <w:jc w:val="both"/>
        <w:rPr>
          <w:rFonts w:eastAsia="Times New Roman"/>
          <w:lang w:val="en-GB"/>
        </w:rPr>
      </w:pPr>
      <w:r w:rsidRPr="00986F77">
        <w:rPr>
          <w:rFonts w:eastAsia="Times New Roman"/>
          <w:lang w:val="en-GB"/>
        </w:rPr>
        <w:t xml:space="preserve">To evaluate the effectiveness of the Food First Approach in elderly malnutrition. </w:t>
      </w:r>
    </w:p>
    <w:p w14:paraId="17CBEA24" w14:textId="77777777" w:rsidR="00D340E7" w:rsidRPr="00986F77" w:rsidRDefault="002910E1" w:rsidP="00CD0C60">
      <w:pPr>
        <w:numPr>
          <w:ilvl w:val="0"/>
          <w:numId w:val="1"/>
        </w:numPr>
        <w:spacing w:line="360" w:lineRule="auto"/>
        <w:jc w:val="both"/>
        <w:rPr>
          <w:rFonts w:eastAsia="Times New Roman"/>
          <w:lang w:val="en-GB"/>
        </w:rPr>
      </w:pPr>
      <w:r w:rsidRPr="00986F77">
        <w:rPr>
          <w:rFonts w:eastAsia="Times New Roman"/>
          <w:lang w:val="en-GB"/>
        </w:rPr>
        <w:t xml:space="preserve">To recognise the strengths and weaknesses of existing Food First programmes integrated within health and social care service provision in England. </w:t>
      </w:r>
    </w:p>
    <w:p w14:paraId="17CBEA25" w14:textId="77777777" w:rsidR="00D340E7" w:rsidRPr="00986F77" w:rsidRDefault="002910E1" w:rsidP="00CD0C60">
      <w:pPr>
        <w:pStyle w:val="Heading1"/>
      </w:pPr>
      <w:bookmarkStart w:id="5" w:name="_Toc233322659"/>
      <w:r w:rsidRPr="00986F77">
        <w:t>6. Research methodology</w:t>
      </w:r>
      <w:bookmarkEnd w:id="5"/>
      <w:r w:rsidRPr="00986F77">
        <w:t xml:space="preserve"> </w:t>
      </w:r>
    </w:p>
    <w:p w14:paraId="17CBEA26" w14:textId="77777777" w:rsidR="00D340E7" w:rsidRPr="00986F77" w:rsidRDefault="002910E1" w:rsidP="00CD0C60">
      <w:pPr>
        <w:pStyle w:val="Heading2"/>
      </w:pPr>
      <w:bookmarkStart w:id="6" w:name="_Toc233322660"/>
      <w:r w:rsidRPr="00986F77">
        <w:t xml:space="preserve">6.1 Research </w:t>
      </w:r>
      <w:r w:rsidRPr="003E73B7">
        <w:t>Design</w:t>
      </w:r>
      <w:bookmarkEnd w:id="6"/>
      <w:r w:rsidRPr="00986F77">
        <w:t xml:space="preserve"> </w:t>
      </w:r>
    </w:p>
    <w:p w14:paraId="17CBEA27" w14:textId="75575C34"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The research design to be used in this study will be the systematic literature review approach with a descriptive and inductive approach under the philosophy of interpretivism (Hall </w:t>
      </w:r>
      <w:r w:rsidR="003E73B7" w:rsidRPr="003E73B7">
        <w:rPr>
          <w:rFonts w:eastAsia="Times New Roman"/>
          <w:i/>
          <w:iCs/>
          <w:lang w:val="en-GB"/>
        </w:rPr>
        <w:t>et al.</w:t>
      </w:r>
      <w:r w:rsidRPr="00986F77">
        <w:rPr>
          <w:rFonts w:eastAsia="Times New Roman"/>
          <w:lang w:val="en-GB"/>
        </w:rPr>
        <w:t xml:space="preserve"> 2023). The secondary research strategy will be based on qualitative research with the aim of exploring and interpreting existing evidence regarding violating malnutrition in the elderly with the Food First Approach (Ganesha and Aithal, 2022). The inclusion criteria will consist of studies with 65+ participants in the UK, published within the past five years, and dealing with Food First or other similar nutritional interventions. Non-English studies, non-UK settings, and studies that are not related to food-based interventions will be eliminated by the exclusion criteria. The research will use the thematic synthesis and case study analysis of the chosen environments in the UK health and social care, with the purpose of producing meaningful explanations (Braun and Clarke, 2023). </w:t>
      </w:r>
    </w:p>
    <w:p w14:paraId="17CBEA28" w14:textId="53C22B56" w:rsidR="00D340E7" w:rsidRPr="00986F77" w:rsidRDefault="002910E1" w:rsidP="00CD0C60">
      <w:pPr>
        <w:pStyle w:val="Heading2"/>
      </w:pPr>
      <w:bookmarkStart w:id="7" w:name="_Toc233322661"/>
      <w:r w:rsidRPr="00986F77">
        <w:t xml:space="preserve">6.2 </w:t>
      </w:r>
      <w:r w:rsidR="00107929">
        <w:t>Data sourcing</w:t>
      </w:r>
      <w:bookmarkEnd w:id="7"/>
    </w:p>
    <w:p w14:paraId="17CBEA29" w14:textId="36618AF5"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The research will not entail primary data collection and direct human subjects because it will be based solely on secondary research. Peer-reviewed journal articles, NHS, BAPEN reports, and UK government health and social care documents will be used as sources of data (Mendes </w:t>
      </w:r>
      <w:r w:rsidR="003E73B7" w:rsidRPr="003E73B7">
        <w:rPr>
          <w:rFonts w:eastAsia="Times New Roman"/>
          <w:i/>
          <w:iCs/>
          <w:lang w:val="en-GB"/>
        </w:rPr>
        <w:t>et al.</w:t>
      </w:r>
      <w:r w:rsidRPr="00986F77">
        <w:rPr>
          <w:rFonts w:eastAsia="Times New Roman"/>
          <w:lang w:val="en-GB"/>
        </w:rPr>
        <w:t xml:space="preserve"> 2024). The </w:t>
      </w:r>
      <w:r w:rsidR="00107929">
        <w:rPr>
          <w:rFonts w:eastAsia="Times New Roman"/>
          <w:lang w:val="en-GB"/>
        </w:rPr>
        <w:t xml:space="preserve">systematic review process based on PRISMA models and Boolean search strategy followed by inclusion and exclusion criteria </w:t>
      </w:r>
      <w:r w:rsidRPr="00986F77">
        <w:rPr>
          <w:rFonts w:eastAsia="Times New Roman"/>
          <w:lang w:val="en-GB"/>
        </w:rPr>
        <w:t xml:space="preserve"> will be used to include only the literature that is relevant and will be limited to the literature covering the elderly malnutrition and the Food First Approach (Tajik </w:t>
      </w:r>
      <w:r w:rsidR="003E73B7" w:rsidRPr="003E73B7">
        <w:rPr>
          <w:rFonts w:eastAsia="Times New Roman"/>
          <w:i/>
          <w:iCs/>
          <w:lang w:val="en-GB"/>
        </w:rPr>
        <w:t>et al.</w:t>
      </w:r>
      <w:r w:rsidRPr="00986F77">
        <w:rPr>
          <w:rFonts w:eastAsia="Times New Roman"/>
          <w:lang w:val="en-GB"/>
        </w:rPr>
        <w:t xml:space="preserve"> 2025). Research that includes research on people aged 65 and older in the UK health and social care settings will be considered. This will make sure that only good quality and relevant evidence is used to analyse and interpret findings. </w:t>
      </w:r>
    </w:p>
    <w:p w14:paraId="17CBEA2A" w14:textId="77777777" w:rsidR="00D340E7" w:rsidRPr="00986F77" w:rsidRDefault="002910E1" w:rsidP="00CD0C60">
      <w:pPr>
        <w:pStyle w:val="Heading2"/>
      </w:pPr>
      <w:bookmarkStart w:id="8" w:name="_Toc233322662"/>
      <w:r w:rsidRPr="00986F77">
        <w:t>6.3 Materials / Data Collection Method / Procedure</w:t>
      </w:r>
      <w:bookmarkEnd w:id="8"/>
      <w:r w:rsidRPr="00986F77">
        <w:t xml:space="preserve">  </w:t>
      </w:r>
    </w:p>
    <w:p w14:paraId="17CBEA2B" w14:textId="77777777" w:rsidR="00D340E7" w:rsidRPr="00986F77" w:rsidRDefault="002910E1" w:rsidP="00CD0C60">
      <w:pPr>
        <w:spacing w:line="360" w:lineRule="auto"/>
        <w:jc w:val="both"/>
        <w:rPr>
          <w:rFonts w:eastAsia="Times New Roman"/>
          <w:b/>
          <w:bCs/>
          <w:i/>
          <w:iCs/>
          <w:lang w:val="en-GB"/>
        </w:rPr>
      </w:pPr>
      <w:r w:rsidRPr="00986F77">
        <w:rPr>
          <w:rFonts w:eastAsia="Times New Roman"/>
          <w:b/>
          <w:bCs/>
          <w:i/>
          <w:iCs/>
          <w:lang w:val="en-GB"/>
        </w:rPr>
        <w:t>Data Sources and Databases</w:t>
      </w:r>
    </w:p>
    <w:p w14:paraId="17CBEA2C" w14:textId="422F1F1E"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The academic and professional databases such as PubMed, CINAHL, Scopus and Google Scholar will be the sources of collecting data (Yamada </w:t>
      </w:r>
      <w:r w:rsidR="003E73B7" w:rsidRPr="003E73B7">
        <w:rPr>
          <w:rFonts w:eastAsia="Times New Roman"/>
          <w:i/>
          <w:iCs/>
          <w:lang w:val="en-GB"/>
        </w:rPr>
        <w:t>et al.</w:t>
      </w:r>
      <w:r w:rsidRPr="00986F77">
        <w:rPr>
          <w:rFonts w:eastAsia="Times New Roman"/>
          <w:lang w:val="en-GB"/>
        </w:rPr>
        <w:t xml:space="preserve"> 2025). Peer-reviewed articles, systematic reviews, and empirical studies related to elderly malnutrition and the Food First Approach will be available on these platforms. Also, NHS reports, BAPEN and UK government publications will be added to make the policies relevant. </w:t>
      </w:r>
    </w:p>
    <w:p w14:paraId="17CBEA2D" w14:textId="77777777" w:rsidR="00D340E7" w:rsidRPr="00986F77" w:rsidRDefault="002910E1" w:rsidP="00CD0C60">
      <w:pPr>
        <w:spacing w:line="360" w:lineRule="auto"/>
        <w:jc w:val="both"/>
        <w:rPr>
          <w:rFonts w:eastAsia="Times New Roman"/>
          <w:b/>
          <w:bCs/>
          <w:i/>
          <w:iCs/>
          <w:lang w:val="en-GB"/>
        </w:rPr>
      </w:pPr>
      <w:r w:rsidRPr="00986F77">
        <w:rPr>
          <w:rFonts w:eastAsia="Times New Roman"/>
          <w:b/>
          <w:bCs/>
          <w:i/>
          <w:iCs/>
          <w:lang w:val="en-GB"/>
        </w:rPr>
        <w:t>Search Strategy and Keywords</w:t>
      </w:r>
    </w:p>
    <w:p w14:paraId="17CBEA2E"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A systematic search strategy will be used employing the keywords of Food First Approach, elderly malnutrition UK, nutrition interventions older adults, and social isolation nutrition. Search results will be refined with the help of Boolean operators (AND/OR), and the relevance guaranteed. </w:t>
      </w:r>
    </w:p>
    <w:p w14:paraId="17CBEA2F" w14:textId="77777777" w:rsidR="00D340E7" w:rsidRPr="00986F77" w:rsidRDefault="002910E1" w:rsidP="00CD0C60">
      <w:pPr>
        <w:spacing w:line="360" w:lineRule="auto"/>
        <w:jc w:val="both"/>
        <w:rPr>
          <w:rFonts w:eastAsia="Times New Roman"/>
          <w:b/>
          <w:bCs/>
          <w:i/>
          <w:iCs/>
          <w:lang w:val="en-GB"/>
        </w:rPr>
      </w:pPr>
      <w:r w:rsidRPr="00986F77">
        <w:rPr>
          <w:rFonts w:eastAsia="Times New Roman"/>
          <w:b/>
          <w:bCs/>
          <w:i/>
          <w:iCs/>
          <w:lang w:val="en-GB"/>
        </w:rPr>
        <w:t>Procedure for Study Selection</w:t>
      </w:r>
    </w:p>
    <w:p w14:paraId="17CBEA30" w14:textId="6A57CC27"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A multi-stage selection will be used in the study. To start with, it will identify the relevant studies published in the past 5 years. Second, the screening will include abstracts and titles on inclusion and exclusion criteria. Third, the full-text articles will be screened to determine their eligibility. </w:t>
      </w:r>
      <w:r w:rsidR="00107929">
        <w:rPr>
          <w:rFonts w:eastAsia="Times New Roman"/>
          <w:lang w:val="en-GB"/>
        </w:rPr>
        <w:t xml:space="preserve">The process will be executed based on the PRISMA model. The research paper quality will be assessed using CASP checklist. </w:t>
      </w:r>
    </w:p>
    <w:p w14:paraId="17CBEA31" w14:textId="77777777" w:rsidR="00D340E7" w:rsidRPr="00986F77" w:rsidRDefault="002910E1" w:rsidP="00CD0C60">
      <w:pPr>
        <w:spacing w:line="360" w:lineRule="auto"/>
        <w:jc w:val="both"/>
        <w:rPr>
          <w:rFonts w:eastAsia="Times New Roman"/>
          <w:b/>
          <w:bCs/>
          <w:i/>
          <w:iCs/>
          <w:lang w:val="en-GB"/>
        </w:rPr>
      </w:pPr>
      <w:r w:rsidRPr="00986F77">
        <w:rPr>
          <w:rFonts w:eastAsia="Times New Roman"/>
          <w:b/>
          <w:bCs/>
          <w:i/>
          <w:iCs/>
          <w:lang w:val="en-GB"/>
        </w:rPr>
        <w:t>Data Extraction and Organisation</w:t>
      </w:r>
    </w:p>
    <w:p w14:paraId="17CBEA32" w14:textId="0FC86244"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The essential data will be collected in the form of selected articles with author, year of publication, study design, population, key findings, and reported outcomes. Data will be subsequently extracted and then systematically placed in </w:t>
      </w:r>
      <w:r w:rsidR="00107929">
        <w:rPr>
          <w:rFonts w:eastAsia="Times New Roman"/>
          <w:lang w:val="en-GB"/>
        </w:rPr>
        <w:t>inductive</w:t>
      </w:r>
      <w:r w:rsidRPr="00986F77">
        <w:rPr>
          <w:rFonts w:eastAsia="Times New Roman"/>
          <w:lang w:val="en-GB"/>
        </w:rPr>
        <w:t xml:space="preserve"> </w:t>
      </w:r>
      <w:r w:rsidR="00107929">
        <w:rPr>
          <w:rFonts w:eastAsia="Times New Roman"/>
          <w:lang w:val="en-GB"/>
        </w:rPr>
        <w:t xml:space="preserve">coding tables </w:t>
      </w:r>
      <w:r w:rsidRPr="00986F77">
        <w:rPr>
          <w:rFonts w:eastAsia="Times New Roman"/>
          <w:lang w:val="en-GB"/>
        </w:rPr>
        <w:t xml:space="preserve">(Ajayi, 2023). </w:t>
      </w:r>
    </w:p>
    <w:p w14:paraId="17CBEA33" w14:textId="77777777" w:rsidR="00D340E7" w:rsidRPr="00986F77" w:rsidRDefault="002910E1" w:rsidP="00CD0C60">
      <w:pPr>
        <w:spacing w:line="360" w:lineRule="auto"/>
        <w:jc w:val="both"/>
        <w:rPr>
          <w:rFonts w:eastAsia="Times New Roman"/>
          <w:b/>
          <w:bCs/>
          <w:i/>
          <w:iCs/>
          <w:lang w:val="en-GB"/>
        </w:rPr>
      </w:pPr>
      <w:r w:rsidRPr="00986F77">
        <w:rPr>
          <w:rFonts w:eastAsia="Times New Roman"/>
          <w:b/>
          <w:bCs/>
          <w:i/>
          <w:iCs/>
          <w:lang w:val="en-GB"/>
        </w:rPr>
        <w:t>Thematic Organisation</w:t>
      </w:r>
    </w:p>
    <w:p w14:paraId="17CBEA34" w14:textId="156E8347"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Additionally, the data that will be extracted will be divided into the themes concerning nutritional outcomes, effectiveness, and implementation of the Food First Approach.  </w:t>
      </w:r>
    </w:p>
    <w:p w14:paraId="17CBEA35" w14:textId="77777777" w:rsidR="00D340E7" w:rsidRPr="00986F77" w:rsidRDefault="002910E1" w:rsidP="00CD0C60">
      <w:pPr>
        <w:pStyle w:val="Heading2"/>
      </w:pPr>
      <w:bookmarkStart w:id="9" w:name="_Toc233322663"/>
      <w:r w:rsidRPr="00986F77">
        <w:t>6.4 Data Analysis Technique</w:t>
      </w:r>
      <w:bookmarkEnd w:id="9"/>
      <w:r w:rsidRPr="00986F77">
        <w:t xml:space="preserve"> </w:t>
      </w:r>
    </w:p>
    <w:p w14:paraId="17CBEA36"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Thematic analysis based on the Braun and Clarke model will be used to analyse the data with the agreement of the axial coding methods, to optimise the relationship between the themes (</w:t>
      </w:r>
      <w:r w:rsidRPr="00986F77">
        <w:rPr>
          <w:rFonts w:eastAsia="Times New Roman"/>
          <w:highlight w:val="white"/>
          <w:lang w:val="en-GB"/>
        </w:rPr>
        <w:t>Byrne, 2022)</w:t>
      </w:r>
      <w:r w:rsidRPr="00986F77">
        <w:rPr>
          <w:rFonts w:eastAsia="Times New Roman"/>
          <w:lang w:val="en-GB"/>
        </w:rPr>
        <w:t>. First, all the chosen literature will be read through in order to get familiar with the facts. After that preliminary codes will be obtained in order to reveal the significant patterns concerning the Food First Approach and malnutrition among the elderly people. The codes will be categorised into possible themes, which will be perceived and filtered to maintain a sense of coherence and relevance. To represent major findings, the themes will be well-defined and labelled. Also, case study analysis of the UK health and social care settings will be carried out in order to compare the means of implementation and outcomes, which will further enlighten the depth and contextual interpretation of results (</w:t>
      </w:r>
      <w:r w:rsidRPr="00986F77">
        <w:rPr>
          <w:rFonts w:eastAsia="Times New Roman"/>
          <w:highlight w:val="white"/>
          <w:lang w:val="en-GB"/>
        </w:rPr>
        <w:t>Ayre and McCaffery, 2022)</w:t>
      </w:r>
      <w:r w:rsidRPr="00986F77">
        <w:rPr>
          <w:rFonts w:eastAsia="Times New Roman"/>
          <w:lang w:val="en-GB"/>
        </w:rPr>
        <w:t xml:space="preserve">. </w:t>
      </w:r>
    </w:p>
    <w:p w14:paraId="17CBEA37" w14:textId="77777777" w:rsidR="00D340E7" w:rsidRPr="00986F77" w:rsidRDefault="002910E1" w:rsidP="00CD0C60">
      <w:pPr>
        <w:pStyle w:val="Heading1"/>
      </w:pPr>
      <w:bookmarkStart w:id="10" w:name="_Toc233322664"/>
      <w:r w:rsidRPr="00986F77">
        <w:t>7. Ethical Considerations</w:t>
      </w:r>
      <w:bookmarkEnd w:id="10"/>
      <w:r w:rsidRPr="00986F77">
        <w:t xml:space="preserve"> </w:t>
      </w:r>
    </w:p>
    <w:p w14:paraId="17CBEA38"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No primary data collection or human subjects will be used in this study. Thus, the ethical risk will be low (</w:t>
      </w:r>
      <w:r w:rsidRPr="00986F77">
        <w:rPr>
          <w:rFonts w:eastAsia="Times New Roman"/>
          <w:highlight w:val="white"/>
          <w:lang w:val="en-GB"/>
        </w:rPr>
        <w:t>Nii Laryeafio and Ogbewe, 2023)</w:t>
      </w:r>
      <w:r w:rsidRPr="00986F77">
        <w:rPr>
          <w:rFonts w:eastAsia="Times New Roman"/>
          <w:lang w:val="en-GB"/>
        </w:rPr>
        <w:t>. Peer-reviewed journals, reports by the NHS and other government publications will be used as the sources of all the data. Appropriate academic references will be upheld in a bid to avoid plagiarism and intellectual property abuse. The inclusion of only credible and peer-reviewed sources will enhance the integrity and reliability of the research. The results will be presented in a clear, objective and unbiased way. Data protection regulations will not be considered as the personal or sensitive data will not be collected (</w:t>
      </w:r>
      <w:r w:rsidRPr="00986F77">
        <w:rPr>
          <w:rFonts w:eastAsia="Times New Roman"/>
          <w:highlight w:val="white"/>
          <w:lang w:val="en-GB"/>
        </w:rPr>
        <w:t>Ke and Sudhir, 2023)</w:t>
      </w:r>
      <w:r w:rsidRPr="00986F77">
        <w:rPr>
          <w:rFonts w:eastAsia="Times New Roman"/>
          <w:lang w:val="en-GB"/>
        </w:rPr>
        <w:t xml:space="preserve">. Despite the institutional research guidelines, ethical approval will still be required. </w:t>
      </w:r>
    </w:p>
    <w:p w14:paraId="17CBEA39" w14:textId="77777777" w:rsidR="00D340E7" w:rsidRPr="00986F77" w:rsidRDefault="002910E1" w:rsidP="00CD0C60">
      <w:pPr>
        <w:pStyle w:val="Heading1"/>
      </w:pPr>
      <w:bookmarkStart w:id="11" w:name="_Toc233322665"/>
      <w:r w:rsidRPr="00986F77">
        <w:t>8. Implications of the Research</w:t>
      </w:r>
      <w:bookmarkEnd w:id="11"/>
    </w:p>
    <w:p w14:paraId="17CBEA3A" w14:textId="66096C16" w:rsidR="00D340E7" w:rsidRPr="00986F77" w:rsidRDefault="002910E1" w:rsidP="00CD0C60">
      <w:pPr>
        <w:spacing w:line="360" w:lineRule="auto"/>
        <w:jc w:val="both"/>
        <w:rPr>
          <w:rFonts w:eastAsia="Times New Roman"/>
          <w:lang w:val="en-GB"/>
        </w:rPr>
      </w:pPr>
      <w:r w:rsidRPr="00986F77">
        <w:rPr>
          <w:rFonts w:eastAsia="Times New Roman"/>
          <w:lang w:val="en-GB"/>
        </w:rPr>
        <w:t>The results of this study will be of great significance in the context of health and social care practice, the policy process, and future studies in the sphere of elderly nutrition. Through a critical assessment of the efficacy of the Food First Approach, it is hoped that the research will help in coming up with evidence on whether existing community-based nutritional approaches can help in curbing malnutrition in older adults in England (</w:t>
      </w:r>
      <w:r w:rsidRPr="00986F77">
        <w:rPr>
          <w:rFonts w:eastAsia="Times New Roman"/>
          <w:highlight w:val="white"/>
          <w:lang w:val="en-GB"/>
        </w:rPr>
        <w:t xml:space="preserve">Shield </w:t>
      </w:r>
      <w:r w:rsidR="003E73B7" w:rsidRPr="003E73B7">
        <w:rPr>
          <w:rFonts w:eastAsia="Times New Roman"/>
          <w:i/>
          <w:iCs/>
          <w:highlight w:val="white"/>
          <w:lang w:val="en-GB"/>
        </w:rPr>
        <w:t>et al.</w:t>
      </w:r>
      <w:r w:rsidRPr="00986F77">
        <w:rPr>
          <w:rFonts w:eastAsia="Times New Roman"/>
          <w:highlight w:val="white"/>
          <w:lang w:val="en-GB"/>
        </w:rPr>
        <w:t xml:space="preserve"> 2024)</w:t>
      </w:r>
      <w:r w:rsidRPr="00986F77">
        <w:rPr>
          <w:rFonts w:eastAsia="Times New Roman"/>
          <w:lang w:val="en-GB"/>
        </w:rPr>
        <w:t xml:space="preserve">. Integrated care planning will also be informed by the results of the research as it will help identify the connection between frailty, social isolation, and nutrition. The results could help healthcare professionals, such as nurses, dietitians and social workers, implement more individualised and comprehensive routes of nutritional care. Moreover, the research can help to bolster current frameworks in place including the NHS Long Term Plan and the Care Act 2014, with new evidence on nutrition interventions in communities. Also, it could be used to reveal lapses in existing service provision and education requirements in car facilities. In future studies, it will point out areas that need more primary research, especially the long-term outcome and effectiveness of implementation. </w:t>
      </w:r>
    </w:p>
    <w:p w14:paraId="17CBEA3B" w14:textId="77777777" w:rsidR="00D340E7" w:rsidRPr="00986F77" w:rsidRDefault="002910E1" w:rsidP="00CD0C60">
      <w:pPr>
        <w:pStyle w:val="Heading1"/>
      </w:pPr>
      <w:bookmarkStart w:id="12" w:name="_Toc233322666"/>
      <w:r w:rsidRPr="00986F77">
        <w:t>9. Time Schedule (Gantt Chart)</w:t>
      </w:r>
      <w:bookmarkEnd w:id="12"/>
    </w:p>
    <w:tbl>
      <w:tblPr>
        <w:tblStyle w:val="a"/>
        <w:tblW w:w="9359"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96"/>
        <w:gridCol w:w="631"/>
        <w:gridCol w:w="631"/>
        <w:gridCol w:w="631"/>
        <w:gridCol w:w="630"/>
        <w:gridCol w:w="630"/>
        <w:gridCol w:w="630"/>
        <w:gridCol w:w="630"/>
        <w:gridCol w:w="630"/>
        <w:gridCol w:w="630"/>
        <w:gridCol w:w="630"/>
        <w:gridCol w:w="630"/>
        <w:gridCol w:w="630"/>
      </w:tblGrid>
      <w:tr w:rsidR="00D340E7" w:rsidRPr="00986F77" w14:paraId="17CBEA49" w14:textId="77777777">
        <w:trPr>
          <w:trHeight w:val="585"/>
        </w:trPr>
        <w:tc>
          <w:tcPr>
            <w:tcW w:w="1794"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17CBEA3C"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Research Activities</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3D"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1</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3E"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2</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3F"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3</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40"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4</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41"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5</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42"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6</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43"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7</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44"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8</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45"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9</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46"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10</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47"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11</w:t>
            </w:r>
          </w:p>
        </w:tc>
        <w:tc>
          <w:tcPr>
            <w:tcW w:w="63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7CBEA48"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Week 12</w:t>
            </w:r>
          </w:p>
        </w:tc>
      </w:tr>
      <w:tr w:rsidR="00D340E7" w:rsidRPr="00986F77" w14:paraId="17CBEA57" w14:textId="77777777" w:rsidTr="003E73B7">
        <w:trPr>
          <w:trHeight w:val="585"/>
        </w:trPr>
        <w:tc>
          <w:tcPr>
            <w:tcW w:w="179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CBEA4A"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Topic selection and refinement</w:t>
            </w: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4B"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4C"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4D"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4E"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4F"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0"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1"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2"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3"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4"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5"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6" w14:textId="77777777" w:rsidR="00D340E7" w:rsidRPr="00986F77" w:rsidRDefault="00D340E7" w:rsidP="00CD0C60">
            <w:pPr>
              <w:spacing w:line="360" w:lineRule="auto"/>
              <w:jc w:val="both"/>
              <w:rPr>
                <w:rFonts w:eastAsia="Times New Roman"/>
                <w:lang w:val="en-GB"/>
              </w:rPr>
            </w:pPr>
          </w:p>
        </w:tc>
      </w:tr>
      <w:tr w:rsidR="00D340E7" w:rsidRPr="00986F77" w14:paraId="17CBEA65" w14:textId="77777777" w:rsidTr="003E73B7">
        <w:trPr>
          <w:trHeight w:val="585"/>
        </w:trPr>
        <w:tc>
          <w:tcPr>
            <w:tcW w:w="179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CBEA58"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Development of research proposal</w:t>
            </w: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59"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5A"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B"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C"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D"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E"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5F"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0"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1"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2"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3"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4" w14:textId="77777777" w:rsidR="00D340E7" w:rsidRPr="00986F77" w:rsidRDefault="00D340E7" w:rsidP="00CD0C60">
            <w:pPr>
              <w:spacing w:line="360" w:lineRule="auto"/>
              <w:jc w:val="both"/>
              <w:rPr>
                <w:rFonts w:eastAsia="Times New Roman"/>
                <w:lang w:val="en-GB"/>
              </w:rPr>
            </w:pPr>
          </w:p>
        </w:tc>
      </w:tr>
      <w:tr w:rsidR="00D340E7" w:rsidRPr="00986F77" w14:paraId="17CBEA73" w14:textId="77777777" w:rsidTr="003E73B7">
        <w:trPr>
          <w:trHeight w:val="870"/>
        </w:trPr>
        <w:tc>
          <w:tcPr>
            <w:tcW w:w="179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CBEA66"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Literature search (databases + reports)</w:t>
            </w: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7"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68"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69"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A"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B"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C"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D"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E"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6F"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0"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1"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2" w14:textId="77777777" w:rsidR="00D340E7" w:rsidRPr="00986F77" w:rsidRDefault="00D340E7" w:rsidP="00CD0C60">
            <w:pPr>
              <w:spacing w:line="360" w:lineRule="auto"/>
              <w:jc w:val="both"/>
              <w:rPr>
                <w:rFonts w:eastAsia="Times New Roman"/>
                <w:lang w:val="en-GB"/>
              </w:rPr>
            </w:pPr>
          </w:p>
        </w:tc>
      </w:tr>
      <w:tr w:rsidR="00D340E7" w:rsidRPr="00986F77" w14:paraId="17CBEA81" w14:textId="77777777" w:rsidTr="003E73B7">
        <w:trPr>
          <w:trHeight w:val="585"/>
        </w:trPr>
        <w:tc>
          <w:tcPr>
            <w:tcW w:w="179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CBEA74"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Screening of studies (inclusion/exclusion)</w:t>
            </w: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5"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6"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77"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78"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9"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A"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B"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C"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D"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E"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7F"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0" w14:textId="77777777" w:rsidR="00D340E7" w:rsidRPr="00986F77" w:rsidRDefault="00D340E7" w:rsidP="00CD0C60">
            <w:pPr>
              <w:spacing w:line="360" w:lineRule="auto"/>
              <w:jc w:val="both"/>
              <w:rPr>
                <w:rFonts w:eastAsia="Times New Roman"/>
                <w:lang w:val="en-GB"/>
              </w:rPr>
            </w:pPr>
          </w:p>
        </w:tc>
      </w:tr>
      <w:tr w:rsidR="00D340E7" w:rsidRPr="00986F77" w14:paraId="17CBEA8F" w14:textId="77777777" w:rsidTr="003E73B7">
        <w:trPr>
          <w:trHeight w:val="585"/>
        </w:trPr>
        <w:tc>
          <w:tcPr>
            <w:tcW w:w="179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CBEA82"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Data extraction and organisation</w:t>
            </w: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3"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4"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5"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86"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7"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8"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9"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A"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B"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C"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D"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8E" w14:textId="77777777" w:rsidR="00D340E7" w:rsidRPr="00986F77" w:rsidRDefault="00D340E7" w:rsidP="00CD0C60">
            <w:pPr>
              <w:spacing w:line="360" w:lineRule="auto"/>
              <w:jc w:val="both"/>
              <w:rPr>
                <w:rFonts w:eastAsia="Times New Roman"/>
                <w:lang w:val="en-GB"/>
              </w:rPr>
            </w:pPr>
          </w:p>
        </w:tc>
      </w:tr>
      <w:tr w:rsidR="00D340E7" w:rsidRPr="00986F77" w14:paraId="17CBEA9D" w14:textId="77777777" w:rsidTr="003E73B7">
        <w:trPr>
          <w:trHeight w:val="585"/>
        </w:trPr>
        <w:tc>
          <w:tcPr>
            <w:tcW w:w="179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CBEA90"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Thematic analysis and coding</w:t>
            </w: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91"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92"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93"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94"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95"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96"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97"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98"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99"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9A"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9B"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9C" w14:textId="77777777" w:rsidR="00D340E7" w:rsidRPr="00986F77" w:rsidRDefault="00D340E7" w:rsidP="00CD0C60">
            <w:pPr>
              <w:spacing w:line="360" w:lineRule="auto"/>
              <w:jc w:val="both"/>
              <w:rPr>
                <w:rFonts w:eastAsia="Times New Roman"/>
                <w:lang w:val="en-GB"/>
              </w:rPr>
            </w:pPr>
          </w:p>
        </w:tc>
      </w:tr>
      <w:tr w:rsidR="00D340E7" w:rsidRPr="00986F77" w14:paraId="17CBEAAB" w14:textId="77777777" w:rsidTr="003E73B7">
        <w:trPr>
          <w:trHeight w:val="585"/>
        </w:trPr>
        <w:tc>
          <w:tcPr>
            <w:tcW w:w="179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CBEA9E"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Case study analysis of UK settings</w:t>
            </w: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9F"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A0"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A1"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A2"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A3"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A4"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A5"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A6"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A7"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A8"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A9"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AA" w14:textId="77777777" w:rsidR="00D340E7" w:rsidRPr="00986F77" w:rsidRDefault="00D340E7" w:rsidP="00CD0C60">
            <w:pPr>
              <w:spacing w:line="360" w:lineRule="auto"/>
              <w:jc w:val="both"/>
              <w:rPr>
                <w:rFonts w:eastAsia="Times New Roman"/>
                <w:lang w:val="en-GB"/>
              </w:rPr>
            </w:pPr>
          </w:p>
        </w:tc>
      </w:tr>
      <w:tr w:rsidR="00D340E7" w:rsidRPr="00986F77" w14:paraId="17CBEAB9" w14:textId="77777777" w:rsidTr="003E73B7">
        <w:trPr>
          <w:trHeight w:val="585"/>
        </w:trPr>
        <w:tc>
          <w:tcPr>
            <w:tcW w:w="179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CBEAAC"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Writing findings and discussion</w:t>
            </w: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AD"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AE"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AF"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B0"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B1"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B2"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B3"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B4"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B5"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B6"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B7"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B8" w14:textId="77777777" w:rsidR="00D340E7" w:rsidRPr="00986F77" w:rsidRDefault="00D340E7" w:rsidP="00CD0C60">
            <w:pPr>
              <w:spacing w:line="360" w:lineRule="auto"/>
              <w:jc w:val="both"/>
              <w:rPr>
                <w:rFonts w:eastAsia="Times New Roman"/>
                <w:lang w:val="en-GB"/>
              </w:rPr>
            </w:pPr>
          </w:p>
        </w:tc>
      </w:tr>
      <w:tr w:rsidR="00D340E7" w:rsidRPr="00986F77" w14:paraId="17CBEAC7" w14:textId="77777777" w:rsidTr="003E73B7">
        <w:trPr>
          <w:trHeight w:val="585"/>
        </w:trPr>
        <w:tc>
          <w:tcPr>
            <w:tcW w:w="179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CBEABA"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Draft review and editing</w:t>
            </w: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BB"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BC"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BD"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BE"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BF"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C0"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C1"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C2"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C3"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C4"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C5"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C6" w14:textId="77777777" w:rsidR="00D340E7" w:rsidRPr="00986F77" w:rsidRDefault="00D340E7" w:rsidP="00CD0C60">
            <w:pPr>
              <w:spacing w:line="360" w:lineRule="auto"/>
              <w:jc w:val="both"/>
              <w:rPr>
                <w:rFonts w:eastAsia="Times New Roman"/>
                <w:lang w:val="en-GB"/>
              </w:rPr>
            </w:pPr>
          </w:p>
        </w:tc>
      </w:tr>
      <w:tr w:rsidR="00D340E7" w:rsidRPr="00986F77" w14:paraId="17CBEAD5" w14:textId="77777777" w:rsidTr="003E73B7">
        <w:trPr>
          <w:trHeight w:val="585"/>
        </w:trPr>
        <w:tc>
          <w:tcPr>
            <w:tcW w:w="1794"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CBEAC8"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Final proofreading and submission</w:t>
            </w: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C9"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CA"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CB"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CC"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CD"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CE"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CF"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D0"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D1"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D2"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tcMar>
              <w:top w:w="0" w:type="dxa"/>
              <w:left w:w="100" w:type="dxa"/>
              <w:bottom w:w="0" w:type="dxa"/>
              <w:right w:w="100" w:type="dxa"/>
            </w:tcMar>
          </w:tcPr>
          <w:p w14:paraId="17CBEAD3" w14:textId="77777777" w:rsidR="00D340E7" w:rsidRPr="00986F77" w:rsidRDefault="00D340E7" w:rsidP="00CD0C60">
            <w:pPr>
              <w:spacing w:line="360" w:lineRule="auto"/>
              <w:jc w:val="both"/>
              <w:rPr>
                <w:rFonts w:eastAsia="Times New Roman"/>
                <w:lang w:val="en-GB"/>
              </w:rPr>
            </w:pPr>
          </w:p>
        </w:tc>
        <w:tc>
          <w:tcPr>
            <w:tcW w:w="630" w:type="dxa"/>
            <w:tcBorders>
              <w:top w:val="nil"/>
              <w:left w:val="nil"/>
              <w:bottom w:val="single" w:sz="5" w:space="0" w:color="000000"/>
              <w:right w:val="single" w:sz="5" w:space="0" w:color="000000"/>
            </w:tcBorders>
            <w:shd w:val="clear" w:color="auto" w:fill="17365D" w:themeFill="text2" w:themeFillShade="BF"/>
            <w:tcMar>
              <w:top w:w="0" w:type="dxa"/>
              <w:left w:w="100" w:type="dxa"/>
              <w:bottom w:w="0" w:type="dxa"/>
              <w:right w:w="100" w:type="dxa"/>
            </w:tcMar>
          </w:tcPr>
          <w:p w14:paraId="17CBEAD4" w14:textId="77777777" w:rsidR="00D340E7" w:rsidRPr="00986F77" w:rsidRDefault="00D340E7" w:rsidP="00CD0C60">
            <w:pPr>
              <w:spacing w:line="360" w:lineRule="auto"/>
              <w:jc w:val="both"/>
              <w:rPr>
                <w:rFonts w:eastAsia="Times New Roman"/>
                <w:lang w:val="en-GB"/>
              </w:rPr>
            </w:pPr>
          </w:p>
        </w:tc>
      </w:tr>
    </w:tbl>
    <w:p w14:paraId="17CBEAD6" w14:textId="77777777" w:rsidR="00D340E7" w:rsidRPr="00986F77" w:rsidRDefault="002910E1" w:rsidP="00CD0C60">
      <w:pPr>
        <w:spacing w:after="160" w:line="360" w:lineRule="auto"/>
        <w:jc w:val="center"/>
        <w:rPr>
          <w:rFonts w:eastAsia="Times New Roman"/>
          <w:b/>
          <w:bCs/>
          <w:lang w:val="en-GB"/>
        </w:rPr>
      </w:pPr>
      <w:r w:rsidRPr="00986F77">
        <w:rPr>
          <w:rFonts w:eastAsia="Times New Roman"/>
          <w:b/>
          <w:bCs/>
          <w:lang w:val="en-GB"/>
        </w:rPr>
        <w:t xml:space="preserve">Table 1: Research Timeline  </w:t>
      </w:r>
    </w:p>
    <w:p w14:paraId="2AEB4FB3" w14:textId="7C947682" w:rsidR="00B6233A" w:rsidRPr="003D3646" w:rsidRDefault="00B6233A" w:rsidP="00203B36">
      <w:pPr>
        <w:spacing w:line="360" w:lineRule="auto"/>
        <w:rPr>
          <w:rFonts w:eastAsia="Times New Roman"/>
          <w:b/>
          <w:bCs/>
          <w:sz w:val="32"/>
          <w:szCs w:val="32"/>
          <w:lang w:val="en-GB"/>
        </w:rPr>
      </w:pPr>
      <w:r w:rsidRPr="00986F77">
        <w:rPr>
          <w:rFonts w:eastAsia="Times New Roman"/>
          <w:lang w:val="en-GB"/>
        </w:rPr>
        <w:br w:type="page"/>
      </w:r>
      <w:bookmarkStart w:id="13" w:name="_Toc233322667"/>
      <w:r w:rsidRPr="003D3646">
        <w:rPr>
          <w:b/>
          <w:bCs/>
          <w:sz w:val="32"/>
          <w:szCs w:val="32"/>
        </w:rPr>
        <w:t>References</w:t>
      </w:r>
      <w:bookmarkEnd w:id="13"/>
      <w:r w:rsidRPr="003D3646">
        <w:rPr>
          <w:b/>
          <w:bCs/>
          <w:sz w:val="32"/>
          <w:szCs w:val="32"/>
        </w:rPr>
        <w:t xml:space="preserve"> </w:t>
      </w:r>
    </w:p>
    <w:p w14:paraId="205D3E9A" w14:textId="77777777" w:rsidR="00B6233A" w:rsidRPr="00986F77" w:rsidRDefault="00B6233A" w:rsidP="00CD0C60">
      <w:pPr>
        <w:spacing w:line="360" w:lineRule="auto"/>
        <w:jc w:val="both"/>
        <w:rPr>
          <w:lang w:val="en-GB"/>
        </w:rPr>
      </w:pPr>
      <w:r w:rsidRPr="00986F77">
        <w:rPr>
          <w:lang w:val="en-GB"/>
        </w:rPr>
        <w:t>ageuk.org.uk, 2024.</w:t>
      </w:r>
      <w:r w:rsidRPr="00986F77">
        <w:rPr>
          <w:i/>
          <w:iCs/>
          <w:lang w:val="en-GB"/>
        </w:rPr>
        <w:t xml:space="preserve"> State of Health and Care of Older People in England 2024.</w:t>
      </w:r>
      <w:r w:rsidRPr="00986F77">
        <w:rPr>
          <w:lang w:val="en-GB"/>
        </w:rPr>
        <w:t xml:space="preserve"> Available at: </w:t>
      </w:r>
      <w:hyperlink r:id="rId11" w:history="1">
        <w:r w:rsidRPr="00986F77">
          <w:rPr>
            <w:rStyle w:val="Hyperlink"/>
            <w:lang w:val="en-GB"/>
          </w:rPr>
          <w:t>https://www.ageuk.org.uk/discover/2024/september/state-of-health-and-care-of-older-people-in-england-2024/</w:t>
        </w:r>
      </w:hyperlink>
      <w:r w:rsidRPr="00986F77">
        <w:rPr>
          <w:lang w:val="en-GB"/>
        </w:rPr>
        <w:t xml:space="preserve"> [Accessed on: 24/6/2026] </w:t>
      </w:r>
    </w:p>
    <w:p w14:paraId="343752BE" w14:textId="77777777" w:rsidR="00B6233A" w:rsidRPr="00986F77" w:rsidRDefault="00B6233A" w:rsidP="00CD0C60">
      <w:pPr>
        <w:spacing w:after="160" w:line="360" w:lineRule="auto"/>
        <w:jc w:val="both"/>
        <w:rPr>
          <w:lang w:val="en-GB"/>
        </w:rPr>
      </w:pPr>
      <w:r w:rsidRPr="00986F77">
        <w:rPr>
          <w:lang w:val="en-GB"/>
        </w:rPr>
        <w:t>Ajayi, V.O., 2023. A review on primary sources of data and secondary sources of data. </w:t>
      </w:r>
      <w:r w:rsidRPr="00986F77">
        <w:rPr>
          <w:i/>
          <w:iCs/>
          <w:lang w:val="en-GB"/>
        </w:rPr>
        <w:t>Available at SSRN 5378785</w:t>
      </w:r>
      <w:r w:rsidRPr="00986F77">
        <w:rPr>
          <w:lang w:val="en-GB"/>
        </w:rPr>
        <w:t xml:space="preserve">. </w:t>
      </w:r>
    </w:p>
    <w:p w14:paraId="496E10B9" w14:textId="77777777" w:rsidR="00B6233A" w:rsidRPr="00986F77" w:rsidRDefault="00B6233A" w:rsidP="00CD0C60">
      <w:pPr>
        <w:spacing w:after="160" w:line="360" w:lineRule="auto"/>
        <w:jc w:val="both"/>
        <w:rPr>
          <w:lang w:val="en-GB"/>
        </w:rPr>
      </w:pPr>
      <w:r w:rsidRPr="00986F77">
        <w:rPr>
          <w:lang w:val="en-GB"/>
        </w:rPr>
        <w:t xml:space="preserve">Aremu, S.O., Akute, B., Aremu, D.O., Zando, C., Aremu, E.D., Nwachukwu, O.J., Omosebi, M.O., Akute, V.O., Oluwole, S.T., Barkhadle, A.A. and Aremu, M.O., 2025. Dietary strategies for preventing and managing obesity through evidence-based nutritional interventions. </w:t>
      </w:r>
      <w:r w:rsidRPr="00986F77">
        <w:rPr>
          <w:i/>
          <w:iCs/>
          <w:lang w:val="en-GB"/>
        </w:rPr>
        <w:t>Discover Public Health</w:t>
      </w:r>
      <w:r w:rsidRPr="00986F77">
        <w:rPr>
          <w:lang w:val="en-GB"/>
        </w:rPr>
        <w:t xml:space="preserve">, </w:t>
      </w:r>
      <w:r w:rsidRPr="00986F77">
        <w:rPr>
          <w:i/>
          <w:iCs/>
          <w:lang w:val="en-GB"/>
        </w:rPr>
        <w:t>22</w:t>
      </w:r>
      <w:r w:rsidRPr="00986F77">
        <w:rPr>
          <w:lang w:val="en-GB"/>
        </w:rPr>
        <w:t>(1), p.424.</w:t>
      </w:r>
    </w:p>
    <w:p w14:paraId="1E8470E9" w14:textId="77777777" w:rsidR="00B6233A" w:rsidRPr="00986F77" w:rsidRDefault="00B6233A" w:rsidP="00CD0C60">
      <w:pPr>
        <w:spacing w:after="160" w:line="360" w:lineRule="auto"/>
        <w:jc w:val="both"/>
        <w:rPr>
          <w:lang w:val="en-GB"/>
        </w:rPr>
      </w:pPr>
      <w:r w:rsidRPr="00986F77">
        <w:rPr>
          <w:lang w:val="en-GB"/>
        </w:rPr>
        <w:t xml:space="preserve">Ayre, J. and McCaffery, K.J., 2022. Research Note: Thematic analysis in qualitative research. </w:t>
      </w:r>
      <w:r w:rsidRPr="00986F77">
        <w:rPr>
          <w:i/>
          <w:iCs/>
          <w:lang w:val="en-GB"/>
        </w:rPr>
        <w:t>Journal of Physiotherapy</w:t>
      </w:r>
      <w:r w:rsidRPr="00986F77">
        <w:rPr>
          <w:lang w:val="en-GB"/>
        </w:rPr>
        <w:t xml:space="preserve">, </w:t>
      </w:r>
      <w:r w:rsidRPr="00986F77">
        <w:rPr>
          <w:i/>
          <w:iCs/>
          <w:lang w:val="en-GB"/>
        </w:rPr>
        <w:t>68</w:t>
      </w:r>
      <w:r w:rsidRPr="00986F77">
        <w:rPr>
          <w:lang w:val="en-GB"/>
        </w:rPr>
        <w:t>(1), pp.76-79.</w:t>
      </w:r>
    </w:p>
    <w:p w14:paraId="59EC5D1B" w14:textId="77777777" w:rsidR="00B6233A" w:rsidRPr="00986F77" w:rsidRDefault="00B6233A" w:rsidP="00CD0C60">
      <w:pPr>
        <w:spacing w:line="360" w:lineRule="auto"/>
        <w:jc w:val="both"/>
        <w:rPr>
          <w:lang w:val="en-GB"/>
        </w:rPr>
      </w:pPr>
      <w:r w:rsidRPr="00986F77">
        <w:rPr>
          <w:lang w:val="en-GB"/>
        </w:rPr>
        <w:t xml:space="preserve">bapen.org.uk, 2026. </w:t>
      </w:r>
      <w:r w:rsidRPr="00986F77">
        <w:rPr>
          <w:i/>
          <w:iCs/>
          <w:lang w:val="en-GB"/>
        </w:rPr>
        <w:t>Food First/Food Enrichment.</w:t>
      </w:r>
      <w:r w:rsidRPr="00986F77">
        <w:rPr>
          <w:lang w:val="en-GB"/>
        </w:rPr>
        <w:t xml:space="preserve"> Available at: </w:t>
      </w:r>
      <w:hyperlink r:id="rId12" w:history="1">
        <w:r w:rsidRPr="00986F77">
          <w:rPr>
            <w:rStyle w:val="Hyperlink"/>
            <w:lang w:val="en-GB"/>
          </w:rPr>
          <w:t>https://www.bapen.org.uk/education/nutrition-support/nutrition-by-mouth/food-first-food-enrichment/</w:t>
        </w:r>
      </w:hyperlink>
      <w:r w:rsidRPr="00986F77">
        <w:rPr>
          <w:lang w:val="en-GB"/>
        </w:rPr>
        <w:t xml:space="preserve"> [Accessed on: 24/6/2026] </w:t>
      </w:r>
    </w:p>
    <w:p w14:paraId="5BBCB311" w14:textId="77777777" w:rsidR="00B6233A" w:rsidRPr="00986F77" w:rsidRDefault="00B6233A" w:rsidP="00CD0C60">
      <w:pPr>
        <w:spacing w:after="160" w:line="360" w:lineRule="auto"/>
        <w:jc w:val="both"/>
        <w:rPr>
          <w:lang w:val="en-GB"/>
        </w:rPr>
      </w:pPr>
      <w:r w:rsidRPr="00986F77">
        <w:rPr>
          <w:lang w:val="en-GB"/>
        </w:rPr>
        <w:t xml:space="preserve">Barati Jozan, M.M., Ghorbani, B.D., Khalid, M.S., Lotfata, A. and Tabesh, H., 2023. Impact assessment of e-trainings in occupational safety and health: a literature review. </w:t>
      </w:r>
      <w:r w:rsidRPr="00986F77">
        <w:rPr>
          <w:i/>
          <w:iCs/>
          <w:lang w:val="en-GB"/>
        </w:rPr>
        <w:t>BMC public health</w:t>
      </w:r>
      <w:r w:rsidRPr="00986F77">
        <w:rPr>
          <w:lang w:val="en-GB"/>
        </w:rPr>
        <w:t xml:space="preserve">, </w:t>
      </w:r>
      <w:r w:rsidRPr="00986F77">
        <w:rPr>
          <w:i/>
          <w:iCs/>
          <w:lang w:val="en-GB"/>
        </w:rPr>
        <w:t>23</w:t>
      </w:r>
      <w:r w:rsidRPr="00986F77">
        <w:rPr>
          <w:lang w:val="en-GB"/>
        </w:rPr>
        <w:t>(1), p.1187.</w:t>
      </w:r>
    </w:p>
    <w:p w14:paraId="712E8058" w14:textId="77777777" w:rsidR="00B6233A" w:rsidRPr="00986F77" w:rsidRDefault="00B6233A" w:rsidP="00CD0C60">
      <w:pPr>
        <w:spacing w:after="160" w:line="360" w:lineRule="auto"/>
        <w:jc w:val="both"/>
        <w:rPr>
          <w:lang w:val="en-GB"/>
        </w:rPr>
      </w:pPr>
      <w:r w:rsidRPr="00986F77">
        <w:rPr>
          <w:lang w:val="en-GB"/>
        </w:rPr>
        <w:t>Braun, V. and Clarke, V., 2023. Toward good practice in thematic analysis: Avoiding common problems and be (com) ing a knowing researcher. </w:t>
      </w:r>
      <w:r w:rsidRPr="00986F77">
        <w:rPr>
          <w:i/>
          <w:iCs/>
          <w:lang w:val="en-GB"/>
        </w:rPr>
        <w:t>International journal of transgender health</w:t>
      </w:r>
      <w:r w:rsidRPr="00986F77">
        <w:rPr>
          <w:lang w:val="en-GB"/>
        </w:rPr>
        <w:t>, </w:t>
      </w:r>
      <w:r w:rsidRPr="00986F77">
        <w:rPr>
          <w:i/>
          <w:iCs/>
          <w:lang w:val="en-GB"/>
        </w:rPr>
        <w:t>24</w:t>
      </w:r>
      <w:r w:rsidRPr="00986F77">
        <w:rPr>
          <w:lang w:val="en-GB"/>
        </w:rPr>
        <w:t xml:space="preserve">(1), pp.1-6. </w:t>
      </w:r>
    </w:p>
    <w:p w14:paraId="1FFEA2C3" w14:textId="77777777" w:rsidR="00B6233A" w:rsidRPr="00986F77" w:rsidRDefault="00B6233A" w:rsidP="00CD0C60">
      <w:pPr>
        <w:spacing w:after="160" w:line="360" w:lineRule="auto"/>
        <w:jc w:val="both"/>
        <w:rPr>
          <w:lang w:val="en-GB"/>
        </w:rPr>
      </w:pPr>
      <w:r w:rsidRPr="00986F77">
        <w:rPr>
          <w:lang w:val="en-GB"/>
        </w:rPr>
        <w:t xml:space="preserve">Byrne, D., 2022. A worked example of Braun and Clarke’s approach to reflexive thematic analysis. </w:t>
      </w:r>
      <w:r w:rsidRPr="00986F77">
        <w:rPr>
          <w:i/>
          <w:iCs/>
          <w:lang w:val="en-GB"/>
        </w:rPr>
        <w:t>Quality &amp; quantity</w:t>
      </w:r>
      <w:r w:rsidRPr="00986F77">
        <w:rPr>
          <w:lang w:val="en-GB"/>
        </w:rPr>
        <w:t xml:space="preserve">, </w:t>
      </w:r>
      <w:r w:rsidRPr="00986F77">
        <w:rPr>
          <w:i/>
          <w:iCs/>
          <w:lang w:val="en-GB"/>
        </w:rPr>
        <w:t>56</w:t>
      </w:r>
      <w:r w:rsidRPr="00986F77">
        <w:rPr>
          <w:lang w:val="en-GB"/>
        </w:rPr>
        <w:t>(3), pp.1391-1412.</w:t>
      </w:r>
    </w:p>
    <w:p w14:paraId="06B6D0CF" w14:textId="77777777" w:rsidR="00B6233A" w:rsidRPr="00986F77" w:rsidRDefault="00B6233A" w:rsidP="00CD0C60">
      <w:pPr>
        <w:spacing w:line="360" w:lineRule="auto"/>
        <w:jc w:val="both"/>
        <w:rPr>
          <w:lang w:val="en-GB"/>
        </w:rPr>
      </w:pPr>
      <w:r w:rsidRPr="00986F77">
        <w:rPr>
          <w:lang w:val="en-GB"/>
        </w:rPr>
        <w:t>Cruz-Jentoft, A.J. and Volkert, D., 2025. Malnutrition in older adults. </w:t>
      </w:r>
      <w:r w:rsidRPr="00986F77">
        <w:rPr>
          <w:i/>
          <w:iCs/>
          <w:lang w:val="en-GB"/>
        </w:rPr>
        <w:t>New England Journal of Medicine</w:t>
      </w:r>
      <w:r w:rsidRPr="00986F77">
        <w:rPr>
          <w:lang w:val="en-GB"/>
        </w:rPr>
        <w:t>, </w:t>
      </w:r>
      <w:r w:rsidRPr="00986F77">
        <w:rPr>
          <w:i/>
          <w:iCs/>
          <w:lang w:val="en-GB"/>
        </w:rPr>
        <w:t>392</w:t>
      </w:r>
      <w:r w:rsidRPr="00986F77">
        <w:rPr>
          <w:lang w:val="en-GB"/>
        </w:rPr>
        <w:t>(22), pp.2244-2255.</w:t>
      </w:r>
    </w:p>
    <w:p w14:paraId="2E7550FE" w14:textId="77777777" w:rsidR="00B6233A" w:rsidRPr="00986F77" w:rsidRDefault="00B6233A" w:rsidP="00CD0C60">
      <w:pPr>
        <w:spacing w:line="360" w:lineRule="auto"/>
        <w:jc w:val="both"/>
        <w:rPr>
          <w:lang w:val="en-GB"/>
        </w:rPr>
      </w:pPr>
      <w:r w:rsidRPr="00986F77">
        <w:rPr>
          <w:lang w:val="en-GB"/>
        </w:rPr>
        <w:t xml:space="preserve">danone.com, 2023. New research finds nearly half a million people admitted to NHS hospitals in England have malnutrition. Available at: </w:t>
      </w:r>
      <w:hyperlink r:id="rId13" w:history="1">
        <w:r w:rsidRPr="00986F77">
          <w:rPr>
            <w:rStyle w:val="Hyperlink"/>
            <w:lang w:val="en-GB"/>
          </w:rPr>
          <w:t>https://www.danone.com/gb/en/newsroom/press-releases/new-research-finds-nearly-half-a-million-people-admitted-to-nhs-.html</w:t>
        </w:r>
      </w:hyperlink>
      <w:r w:rsidRPr="00986F77">
        <w:rPr>
          <w:lang w:val="en-GB"/>
        </w:rPr>
        <w:t xml:space="preserve">   [Accessed on: 24/6/2026] </w:t>
      </w:r>
    </w:p>
    <w:p w14:paraId="65B0F82A" w14:textId="77777777" w:rsidR="00B6233A" w:rsidRPr="00986F77" w:rsidRDefault="00B6233A" w:rsidP="00CD0C60">
      <w:pPr>
        <w:spacing w:line="360" w:lineRule="auto"/>
        <w:jc w:val="both"/>
        <w:rPr>
          <w:lang w:val="en-GB"/>
        </w:rPr>
      </w:pPr>
      <w:r w:rsidRPr="00986F77">
        <w:rPr>
          <w:lang w:val="en-GB"/>
        </w:rPr>
        <w:t xml:space="preserve">Dent, E., Wright, O.R., Woo, J. and Hoogendijk, E.O., 2023. Malnutrition in older adults. </w:t>
      </w:r>
      <w:r w:rsidRPr="00986F77">
        <w:rPr>
          <w:i/>
          <w:iCs/>
          <w:lang w:val="en-GB"/>
        </w:rPr>
        <w:t>The Lancet</w:t>
      </w:r>
      <w:r w:rsidRPr="00986F77">
        <w:rPr>
          <w:lang w:val="en-GB"/>
        </w:rPr>
        <w:t xml:space="preserve">, </w:t>
      </w:r>
      <w:r w:rsidRPr="00986F77">
        <w:rPr>
          <w:i/>
          <w:iCs/>
          <w:lang w:val="en-GB"/>
        </w:rPr>
        <w:t>401</w:t>
      </w:r>
      <w:r w:rsidRPr="00986F77">
        <w:rPr>
          <w:lang w:val="en-GB"/>
        </w:rPr>
        <w:t>(10380), pp.951-966.</w:t>
      </w:r>
    </w:p>
    <w:p w14:paraId="512D3F92" w14:textId="77777777" w:rsidR="00B6233A" w:rsidRPr="00986F77" w:rsidRDefault="00B6233A" w:rsidP="00CD0C60">
      <w:pPr>
        <w:spacing w:after="160" w:line="360" w:lineRule="auto"/>
        <w:jc w:val="both"/>
        <w:rPr>
          <w:lang w:val="en-GB"/>
        </w:rPr>
      </w:pPr>
      <w:r w:rsidRPr="00986F77">
        <w:rPr>
          <w:lang w:val="en-GB"/>
        </w:rPr>
        <w:t xml:space="preserve">Douglas, F., 2024. What qualitative research can tell us about food and nutrition security in the UK and why we should pay attention to what it is telling us. </w:t>
      </w:r>
      <w:r w:rsidRPr="00986F77">
        <w:rPr>
          <w:i/>
          <w:iCs/>
          <w:lang w:val="en-GB"/>
        </w:rPr>
        <w:t>Proceedings of the Nutrition Society</w:t>
      </w:r>
      <w:r w:rsidRPr="00986F77">
        <w:rPr>
          <w:lang w:val="en-GB"/>
        </w:rPr>
        <w:t xml:space="preserve">, </w:t>
      </w:r>
      <w:r w:rsidRPr="00986F77">
        <w:rPr>
          <w:i/>
          <w:iCs/>
          <w:lang w:val="en-GB"/>
        </w:rPr>
        <w:t>83</w:t>
      </w:r>
      <w:r w:rsidRPr="00986F77">
        <w:rPr>
          <w:lang w:val="en-GB"/>
        </w:rPr>
        <w:t>(3), pp.170-179.</w:t>
      </w:r>
    </w:p>
    <w:p w14:paraId="4FEC957C" w14:textId="77777777" w:rsidR="00B6233A" w:rsidRPr="00986F77" w:rsidRDefault="00B6233A" w:rsidP="00CD0C60">
      <w:pPr>
        <w:spacing w:after="160" w:line="360" w:lineRule="auto"/>
        <w:jc w:val="both"/>
        <w:rPr>
          <w:lang w:val="en-GB"/>
        </w:rPr>
      </w:pPr>
      <w:r w:rsidRPr="00986F77">
        <w:rPr>
          <w:lang w:val="en-GB"/>
        </w:rPr>
        <w:t xml:space="preserve">Feehan, O., Armstrong, D.J., Magee, P.J., Pourshahidi, L.K., Strain, J.J., Beggan, L., Cobice, D.F. and McSorley, E.M., 2022. Vitamin D and bone health of older adults within care homes: an observational study. </w:t>
      </w:r>
      <w:r w:rsidRPr="00986F77">
        <w:rPr>
          <w:i/>
          <w:iCs/>
          <w:lang w:val="en-GB"/>
        </w:rPr>
        <w:t>Nutrients</w:t>
      </w:r>
      <w:r w:rsidRPr="00986F77">
        <w:rPr>
          <w:lang w:val="en-GB"/>
        </w:rPr>
        <w:t xml:space="preserve">, </w:t>
      </w:r>
      <w:r w:rsidRPr="00986F77">
        <w:rPr>
          <w:i/>
          <w:iCs/>
          <w:lang w:val="en-GB"/>
        </w:rPr>
        <w:t>14</w:t>
      </w:r>
      <w:r w:rsidRPr="00986F77">
        <w:rPr>
          <w:lang w:val="en-GB"/>
        </w:rPr>
        <w:t>(13), p.2680.</w:t>
      </w:r>
    </w:p>
    <w:p w14:paraId="422FA0E5" w14:textId="77777777" w:rsidR="00B6233A" w:rsidRPr="00986F77" w:rsidRDefault="00B6233A" w:rsidP="00CD0C60">
      <w:pPr>
        <w:spacing w:after="160" w:line="360" w:lineRule="auto"/>
        <w:jc w:val="both"/>
        <w:rPr>
          <w:lang w:val="en-GB"/>
        </w:rPr>
      </w:pPr>
      <w:r w:rsidRPr="00986F77">
        <w:rPr>
          <w:lang w:val="en-GB"/>
        </w:rPr>
        <w:t xml:space="preserve">Ford, K.L., Basualdo-Hammond, C., Nasser, R., Avdagovska, M., Keller, H., Malone, A., Bauer, J.D., Correia, M.I.T., Cardenas, D. and Gramlich, L., 2024. Health policy to address disease-related malnutrition: a scoping review. </w:t>
      </w:r>
      <w:r w:rsidRPr="00986F77">
        <w:rPr>
          <w:i/>
          <w:iCs/>
          <w:lang w:val="en-GB"/>
        </w:rPr>
        <w:t>BMJ Nutrition, Prevention &amp; Health</w:t>
      </w:r>
      <w:r w:rsidRPr="00986F77">
        <w:rPr>
          <w:lang w:val="en-GB"/>
        </w:rPr>
        <w:t xml:space="preserve">, </w:t>
      </w:r>
      <w:r w:rsidRPr="00986F77">
        <w:rPr>
          <w:i/>
          <w:iCs/>
          <w:lang w:val="en-GB"/>
        </w:rPr>
        <w:t>7</w:t>
      </w:r>
      <w:r w:rsidRPr="00986F77">
        <w:rPr>
          <w:lang w:val="en-GB"/>
        </w:rPr>
        <w:t>(2), p.e000975.</w:t>
      </w:r>
    </w:p>
    <w:p w14:paraId="383C4BC8" w14:textId="77777777" w:rsidR="00B6233A" w:rsidRPr="00986F77" w:rsidRDefault="00B6233A" w:rsidP="00CD0C60">
      <w:pPr>
        <w:spacing w:after="160" w:line="360" w:lineRule="auto"/>
        <w:jc w:val="both"/>
        <w:rPr>
          <w:lang w:val="en-GB"/>
        </w:rPr>
      </w:pPr>
      <w:r w:rsidRPr="00986F77">
        <w:rPr>
          <w:lang w:val="en-GB"/>
        </w:rPr>
        <w:t>Ganesha, H.R. and Aithal, P.S., 2022. How to choose an appropriate research data collection method and method choice among various research data collection methods and method choices during Ph. D. program in India. </w:t>
      </w:r>
      <w:r w:rsidRPr="00986F77">
        <w:rPr>
          <w:i/>
          <w:iCs/>
          <w:lang w:val="en-GB"/>
        </w:rPr>
        <w:t>International Journal of Management, Technology, and Social Sciences</w:t>
      </w:r>
      <w:r w:rsidRPr="00986F77">
        <w:rPr>
          <w:lang w:val="en-GB"/>
        </w:rPr>
        <w:t>, </w:t>
      </w:r>
      <w:r w:rsidRPr="00986F77">
        <w:rPr>
          <w:i/>
          <w:iCs/>
          <w:lang w:val="en-GB"/>
        </w:rPr>
        <w:t>7</w:t>
      </w:r>
      <w:r w:rsidRPr="00986F77">
        <w:rPr>
          <w:lang w:val="en-GB"/>
        </w:rPr>
        <w:t xml:space="preserve">(2), pp.455-489. </w:t>
      </w:r>
    </w:p>
    <w:p w14:paraId="7C340248" w14:textId="77777777" w:rsidR="00B6233A" w:rsidRPr="00986F77" w:rsidRDefault="00B6233A" w:rsidP="00CD0C60">
      <w:pPr>
        <w:spacing w:after="160" w:line="360" w:lineRule="auto"/>
        <w:jc w:val="both"/>
        <w:rPr>
          <w:lang w:val="en-GB"/>
        </w:rPr>
      </w:pPr>
      <w:r w:rsidRPr="00986F77">
        <w:rPr>
          <w:lang w:val="en-GB"/>
        </w:rPr>
        <w:t xml:space="preserve">gov.uk, 2024. United Kingdom Food Security Report 2024: Theme 4: Food Security at Household Level. Available at: </w:t>
      </w:r>
      <w:hyperlink r:id="rId14" w:history="1">
        <w:r w:rsidRPr="00986F77">
          <w:rPr>
            <w:rStyle w:val="Hyperlink"/>
            <w:lang w:val="en-GB"/>
          </w:rPr>
          <w:t>https://www.gov.uk/government/statistics/united-kingdom-food-security-report-2024/united-kingdom-food-security-report-2024-theme-4-food-security-at-household-level</w:t>
        </w:r>
      </w:hyperlink>
      <w:r w:rsidRPr="00986F77">
        <w:rPr>
          <w:lang w:val="en-GB"/>
        </w:rPr>
        <w:t xml:space="preserve">  [Accessed on: 24/6/2026]  </w:t>
      </w:r>
    </w:p>
    <w:p w14:paraId="7248810F" w14:textId="77777777" w:rsidR="00B6233A" w:rsidRPr="00986F77" w:rsidRDefault="00B6233A" w:rsidP="00CD0C60">
      <w:pPr>
        <w:spacing w:line="360" w:lineRule="auto"/>
        <w:jc w:val="both"/>
        <w:rPr>
          <w:lang w:val="en-GB"/>
        </w:rPr>
      </w:pPr>
      <w:r w:rsidRPr="00986F77">
        <w:rPr>
          <w:lang w:val="en-GB"/>
        </w:rPr>
        <w:t xml:space="preserve">Hall, J.R., Savas-Hall, S. and Shaw, E.H., 2023. A deductive approach to a systematic review of entrepreneurship literature. </w:t>
      </w:r>
      <w:r w:rsidRPr="00986F77">
        <w:rPr>
          <w:i/>
          <w:iCs/>
          <w:lang w:val="en-GB"/>
        </w:rPr>
        <w:t>Management Review Quarterly</w:t>
      </w:r>
      <w:r w:rsidRPr="00986F77">
        <w:rPr>
          <w:lang w:val="en-GB"/>
        </w:rPr>
        <w:t xml:space="preserve">, </w:t>
      </w:r>
      <w:r w:rsidRPr="00986F77">
        <w:rPr>
          <w:i/>
          <w:iCs/>
          <w:lang w:val="en-GB"/>
        </w:rPr>
        <w:t>73</w:t>
      </w:r>
      <w:r w:rsidRPr="00986F77">
        <w:rPr>
          <w:lang w:val="en-GB"/>
        </w:rPr>
        <w:t>(3), pp.987-1016.</w:t>
      </w:r>
    </w:p>
    <w:p w14:paraId="628C14DB" w14:textId="77777777" w:rsidR="00B6233A" w:rsidRPr="00986F77" w:rsidRDefault="00B6233A" w:rsidP="00CD0C60">
      <w:pPr>
        <w:spacing w:after="160" w:line="360" w:lineRule="auto"/>
        <w:jc w:val="both"/>
        <w:rPr>
          <w:lang w:val="en-GB"/>
        </w:rPr>
      </w:pPr>
      <w:r w:rsidRPr="00986F77">
        <w:rPr>
          <w:lang w:val="en-GB"/>
        </w:rPr>
        <w:t xml:space="preserve">Ibrahim, M.E.E.D., Demirel, S., Yıkmış, S., Tokatlı Demirok, N., Ahmed, M.B.O. and Amin, A.K., 2026. Spirulina as a sustainable functional ingredient: nutrient density, bioactives, and food applications. </w:t>
      </w:r>
      <w:r w:rsidRPr="00986F77">
        <w:rPr>
          <w:i/>
          <w:iCs/>
          <w:lang w:val="en-GB"/>
        </w:rPr>
        <w:t>Frontiers in Nutrition</w:t>
      </w:r>
      <w:r w:rsidRPr="00986F77">
        <w:rPr>
          <w:lang w:val="en-GB"/>
        </w:rPr>
        <w:t xml:space="preserve">, </w:t>
      </w:r>
      <w:r w:rsidRPr="00986F77">
        <w:rPr>
          <w:i/>
          <w:iCs/>
          <w:lang w:val="en-GB"/>
        </w:rPr>
        <w:t>13</w:t>
      </w:r>
      <w:r w:rsidRPr="00986F77">
        <w:rPr>
          <w:lang w:val="en-GB"/>
        </w:rPr>
        <w:t>, p.1810841.</w:t>
      </w:r>
    </w:p>
    <w:p w14:paraId="330911DE" w14:textId="77777777" w:rsidR="00B6233A" w:rsidRPr="00986F77" w:rsidRDefault="00B6233A" w:rsidP="00CD0C60">
      <w:pPr>
        <w:spacing w:after="160" w:line="360" w:lineRule="auto"/>
        <w:jc w:val="both"/>
        <w:rPr>
          <w:lang w:val="en-GB"/>
        </w:rPr>
      </w:pPr>
      <w:r w:rsidRPr="00986F77">
        <w:rPr>
          <w:lang w:val="en-GB"/>
        </w:rPr>
        <w:t xml:space="preserve">Ismail, A.M.A. and Tolba, A.M.N., 2025. Effectiveness of lifestyle-modification approach (a randomized-controlled program of diet restriction and treadmill walking exercise) on elderly’s metabolic syndrome-associated subjective tinnitus. </w:t>
      </w:r>
      <w:r w:rsidRPr="00986F77">
        <w:rPr>
          <w:i/>
          <w:iCs/>
          <w:lang w:val="en-GB"/>
        </w:rPr>
        <w:t>European Archives of Oto-Rhino-Laryngology</w:t>
      </w:r>
      <w:r w:rsidRPr="00986F77">
        <w:rPr>
          <w:lang w:val="en-GB"/>
        </w:rPr>
        <w:t xml:space="preserve">, </w:t>
      </w:r>
      <w:r w:rsidRPr="00986F77">
        <w:rPr>
          <w:i/>
          <w:iCs/>
          <w:lang w:val="en-GB"/>
        </w:rPr>
        <w:t>282</w:t>
      </w:r>
      <w:r w:rsidRPr="00986F77">
        <w:rPr>
          <w:lang w:val="en-GB"/>
        </w:rPr>
        <w:t>(8), pp.4307-4315.</w:t>
      </w:r>
    </w:p>
    <w:p w14:paraId="7DFF323C" w14:textId="77777777" w:rsidR="00B6233A" w:rsidRPr="00986F77" w:rsidRDefault="00B6233A" w:rsidP="00CD0C60">
      <w:pPr>
        <w:spacing w:after="160" w:line="360" w:lineRule="auto"/>
        <w:jc w:val="both"/>
        <w:rPr>
          <w:lang w:val="en-GB"/>
        </w:rPr>
      </w:pPr>
      <w:r w:rsidRPr="00986F77">
        <w:rPr>
          <w:lang w:val="en-GB"/>
        </w:rPr>
        <w:t xml:space="preserve">Jayawardena, R., Wickramawardhane, P., Dalpatadu, C., Hills, A.P. and Ranasinghe, P., 2023. The impact of an oral nutritional supplement on body weight gain in older adults with malnutrition: an open-label randomized controlled trial. </w:t>
      </w:r>
      <w:r w:rsidRPr="00986F77">
        <w:rPr>
          <w:i/>
          <w:iCs/>
          <w:lang w:val="en-GB"/>
        </w:rPr>
        <w:t>Trials</w:t>
      </w:r>
      <w:r w:rsidRPr="00986F77">
        <w:rPr>
          <w:lang w:val="en-GB"/>
        </w:rPr>
        <w:t xml:space="preserve">, </w:t>
      </w:r>
      <w:r w:rsidRPr="00986F77">
        <w:rPr>
          <w:i/>
          <w:iCs/>
          <w:lang w:val="en-GB"/>
        </w:rPr>
        <w:t>24</w:t>
      </w:r>
      <w:r w:rsidRPr="00986F77">
        <w:rPr>
          <w:lang w:val="en-GB"/>
        </w:rPr>
        <w:t>(1), p.625.</w:t>
      </w:r>
    </w:p>
    <w:p w14:paraId="423717AA" w14:textId="77777777" w:rsidR="00B6233A" w:rsidRPr="00986F77" w:rsidRDefault="00B6233A" w:rsidP="00CD0C60">
      <w:pPr>
        <w:spacing w:line="360" w:lineRule="auto"/>
        <w:jc w:val="both"/>
        <w:rPr>
          <w:lang w:val="en-GB"/>
        </w:rPr>
      </w:pPr>
      <w:r w:rsidRPr="00986F77">
        <w:rPr>
          <w:lang w:val="en-GB"/>
        </w:rPr>
        <w:t xml:space="preserve">Jones, D., Sowerbutts, A.M. and Burden, S., 2024. Exploring Individuals’ Views and Feedback on a Nutritional Screening Mobile App: Qualitative Focus Group Study. </w:t>
      </w:r>
      <w:r w:rsidRPr="00986F77">
        <w:rPr>
          <w:i/>
          <w:iCs/>
          <w:lang w:val="en-GB"/>
        </w:rPr>
        <w:t>JMIR Formative Research</w:t>
      </w:r>
      <w:r w:rsidRPr="00986F77">
        <w:rPr>
          <w:lang w:val="en-GB"/>
        </w:rPr>
        <w:t xml:space="preserve">, </w:t>
      </w:r>
      <w:r w:rsidRPr="00986F77">
        <w:rPr>
          <w:i/>
          <w:iCs/>
          <w:lang w:val="en-GB"/>
        </w:rPr>
        <w:t>8</w:t>
      </w:r>
      <w:r w:rsidRPr="00986F77">
        <w:rPr>
          <w:lang w:val="en-GB"/>
        </w:rPr>
        <w:t xml:space="preserve">, p.e63680. </w:t>
      </w:r>
    </w:p>
    <w:p w14:paraId="5693B5F0" w14:textId="77777777" w:rsidR="00B6233A" w:rsidRPr="00986F77" w:rsidRDefault="00B6233A" w:rsidP="00CD0C60">
      <w:pPr>
        <w:spacing w:after="160" w:line="360" w:lineRule="auto"/>
        <w:jc w:val="both"/>
        <w:rPr>
          <w:lang w:val="en-GB"/>
        </w:rPr>
      </w:pPr>
      <w:r w:rsidRPr="00986F77">
        <w:rPr>
          <w:lang w:val="en-GB"/>
        </w:rPr>
        <w:t xml:space="preserve">Ke, T.T. and Sudhir, K., 2023. Privacy rights and data security: GDPR and personal data markets. </w:t>
      </w:r>
      <w:r w:rsidRPr="00986F77">
        <w:rPr>
          <w:i/>
          <w:iCs/>
          <w:lang w:val="en-GB"/>
        </w:rPr>
        <w:t>Management Science</w:t>
      </w:r>
      <w:r w:rsidRPr="00986F77">
        <w:rPr>
          <w:lang w:val="en-GB"/>
        </w:rPr>
        <w:t xml:space="preserve">, </w:t>
      </w:r>
      <w:r w:rsidRPr="00986F77">
        <w:rPr>
          <w:i/>
          <w:iCs/>
          <w:lang w:val="en-GB"/>
        </w:rPr>
        <w:t>69</w:t>
      </w:r>
      <w:r w:rsidRPr="00986F77">
        <w:rPr>
          <w:lang w:val="en-GB"/>
        </w:rPr>
        <w:t>(8), pp.4389-4412.</w:t>
      </w:r>
    </w:p>
    <w:p w14:paraId="7BB7A894" w14:textId="77777777" w:rsidR="00B6233A" w:rsidRPr="00986F77" w:rsidRDefault="00B6233A" w:rsidP="00CD0C60">
      <w:pPr>
        <w:spacing w:after="160" w:line="360" w:lineRule="auto"/>
        <w:jc w:val="both"/>
        <w:rPr>
          <w:lang w:val="en-GB"/>
        </w:rPr>
      </w:pPr>
      <w:r w:rsidRPr="00986F77">
        <w:rPr>
          <w:lang w:val="en-GB"/>
        </w:rPr>
        <w:t>Kellapatha Withanage, S. and Gusthigngna Waduge, D., 2026. Nursing Intervention for Preventing Malnutrition in Older Adults: descriptive literature review.</w:t>
      </w:r>
    </w:p>
    <w:p w14:paraId="4FCB2149" w14:textId="77777777" w:rsidR="00B6233A" w:rsidRPr="00986F77" w:rsidRDefault="00B6233A" w:rsidP="00CD0C60">
      <w:pPr>
        <w:spacing w:after="160" w:line="360" w:lineRule="auto"/>
        <w:jc w:val="both"/>
        <w:rPr>
          <w:lang w:val="en-GB"/>
        </w:rPr>
      </w:pPr>
      <w:r w:rsidRPr="00986F77">
        <w:rPr>
          <w:lang w:val="en-GB"/>
        </w:rPr>
        <w:t>Kiosia, A., Dagbasi, A., Berkley, J.A., Wilding, J.P., Prendergast, A.J., Li, J.V., Swann, J., Mathers, J.C., Kerac, M., Morrison, D. and Drake, L., 2024. The double burden of malnutrition in individuals: Identifying key challenges and re</w:t>
      </w:r>
      <w:r w:rsidRPr="00986F77">
        <w:rPr>
          <w:rFonts w:ascii="Cambria Math" w:hAnsi="Cambria Math" w:cs="Cambria Math"/>
          <w:lang w:val="en-GB"/>
        </w:rPr>
        <w:t>‐</w:t>
      </w:r>
      <w:r w:rsidRPr="00986F77">
        <w:rPr>
          <w:lang w:val="en-GB"/>
        </w:rPr>
        <w:t xml:space="preserve">thinking research focus. </w:t>
      </w:r>
      <w:r w:rsidRPr="00986F77">
        <w:rPr>
          <w:i/>
          <w:iCs/>
          <w:lang w:val="en-GB"/>
        </w:rPr>
        <w:t>Nutrition bulletin</w:t>
      </w:r>
      <w:r w:rsidRPr="00986F77">
        <w:rPr>
          <w:lang w:val="en-GB"/>
        </w:rPr>
        <w:t xml:space="preserve">, </w:t>
      </w:r>
      <w:r w:rsidRPr="00986F77">
        <w:rPr>
          <w:i/>
          <w:iCs/>
          <w:lang w:val="en-GB"/>
        </w:rPr>
        <w:t>49</w:t>
      </w:r>
      <w:r w:rsidRPr="00986F77">
        <w:rPr>
          <w:lang w:val="en-GB"/>
        </w:rPr>
        <w:t>(2), pp.132-145.</w:t>
      </w:r>
    </w:p>
    <w:p w14:paraId="3EC8E089" w14:textId="77777777" w:rsidR="00B6233A" w:rsidRPr="00986F77" w:rsidRDefault="00B6233A" w:rsidP="00CD0C60">
      <w:pPr>
        <w:spacing w:after="160" w:line="360" w:lineRule="auto"/>
        <w:jc w:val="both"/>
        <w:rPr>
          <w:lang w:val="en-GB"/>
        </w:rPr>
      </w:pPr>
      <w:r w:rsidRPr="00986F77">
        <w:rPr>
          <w:lang w:val="en-GB"/>
        </w:rPr>
        <w:t xml:space="preserve">Mendes, D., Wood, R., Seif, M. and Collings, S.L., 2024. Social care data in the UK; current landscape, challenges, and future recommendations. </w:t>
      </w:r>
      <w:r w:rsidRPr="00986F77">
        <w:rPr>
          <w:i/>
          <w:iCs/>
          <w:lang w:val="en-GB"/>
        </w:rPr>
        <w:t>Expert Review of Pharmacoeconomics &amp; Outcomes Research</w:t>
      </w:r>
      <w:r w:rsidRPr="00986F77">
        <w:rPr>
          <w:lang w:val="en-GB"/>
        </w:rPr>
        <w:t xml:space="preserve">, </w:t>
      </w:r>
      <w:r w:rsidRPr="00986F77">
        <w:rPr>
          <w:i/>
          <w:iCs/>
          <w:lang w:val="en-GB"/>
        </w:rPr>
        <w:t>24</w:t>
      </w:r>
      <w:r w:rsidRPr="00986F77">
        <w:rPr>
          <w:lang w:val="en-GB"/>
        </w:rPr>
        <w:t>(2), pp.303-314.</w:t>
      </w:r>
    </w:p>
    <w:p w14:paraId="3B5ABAA4" w14:textId="77777777" w:rsidR="00B6233A" w:rsidRPr="00986F77" w:rsidRDefault="00B6233A" w:rsidP="00CD0C60">
      <w:pPr>
        <w:spacing w:after="160" w:line="360" w:lineRule="auto"/>
        <w:jc w:val="both"/>
        <w:rPr>
          <w:lang w:val="en-GB"/>
        </w:rPr>
      </w:pPr>
      <w:r w:rsidRPr="00986F77">
        <w:rPr>
          <w:lang w:val="en-GB"/>
        </w:rPr>
        <w:t xml:space="preserve">Nii Laryeafio, M. and Ogbewe, O.C., 2023. Ethical consideration dilemma: systematic review of ethics in qualitative data collection through interviews. </w:t>
      </w:r>
      <w:r w:rsidRPr="00986F77">
        <w:rPr>
          <w:i/>
          <w:iCs/>
          <w:lang w:val="en-GB"/>
        </w:rPr>
        <w:t>Journal of Ethics in Entrepreneurship and Technology</w:t>
      </w:r>
      <w:r w:rsidRPr="00986F77">
        <w:rPr>
          <w:lang w:val="en-GB"/>
        </w:rPr>
        <w:t xml:space="preserve">, </w:t>
      </w:r>
      <w:r w:rsidRPr="00986F77">
        <w:rPr>
          <w:i/>
          <w:iCs/>
          <w:lang w:val="en-GB"/>
        </w:rPr>
        <w:t>3</w:t>
      </w:r>
      <w:r w:rsidRPr="00986F77">
        <w:rPr>
          <w:lang w:val="en-GB"/>
        </w:rPr>
        <w:t>(2), pp.94-110.</w:t>
      </w:r>
    </w:p>
    <w:p w14:paraId="22B6FB60" w14:textId="77777777" w:rsidR="00B6233A" w:rsidRPr="00986F77" w:rsidRDefault="00B6233A" w:rsidP="00CD0C60">
      <w:pPr>
        <w:spacing w:after="160" w:line="360" w:lineRule="auto"/>
        <w:jc w:val="both"/>
        <w:rPr>
          <w:lang w:val="en-GB"/>
        </w:rPr>
      </w:pPr>
      <w:r w:rsidRPr="00986F77">
        <w:rPr>
          <w:lang w:val="en-GB"/>
        </w:rPr>
        <w:t xml:space="preserve">Sen, K., Kruse, C.S., Mileski, M. and Ramamonjiarivelo, Z., 2025. Interventions to reduce social isolation and food insecurity in older adults: a systematic review. </w:t>
      </w:r>
      <w:r w:rsidRPr="00986F77">
        <w:rPr>
          <w:i/>
          <w:iCs/>
          <w:lang w:val="en-GB"/>
        </w:rPr>
        <w:t>Frontiers in Nutrition</w:t>
      </w:r>
      <w:r w:rsidRPr="00986F77">
        <w:rPr>
          <w:lang w:val="en-GB"/>
        </w:rPr>
        <w:t xml:space="preserve">, </w:t>
      </w:r>
      <w:r w:rsidRPr="00986F77">
        <w:rPr>
          <w:i/>
          <w:iCs/>
          <w:lang w:val="en-GB"/>
        </w:rPr>
        <w:t>12</w:t>
      </w:r>
      <w:r w:rsidRPr="00986F77">
        <w:rPr>
          <w:lang w:val="en-GB"/>
        </w:rPr>
        <w:t>, p.1607057.</w:t>
      </w:r>
    </w:p>
    <w:p w14:paraId="60D64486" w14:textId="77777777" w:rsidR="00B6233A" w:rsidRPr="00986F77" w:rsidRDefault="00B6233A" w:rsidP="00CD0C60">
      <w:pPr>
        <w:spacing w:after="160" w:line="360" w:lineRule="auto"/>
        <w:jc w:val="both"/>
        <w:rPr>
          <w:lang w:val="en-GB"/>
        </w:rPr>
      </w:pPr>
      <w:r w:rsidRPr="00986F77">
        <w:rPr>
          <w:lang w:val="en-GB"/>
        </w:rPr>
        <w:t xml:space="preserve">Shield, A., Romano, V., Robinson, S.M. and Witham, M.D., 2024. Describing Community-Based Nurses' Knowledge, Attitudes, and Practices in the Nutritional Care of Older Adults: Results of a UK Survey. </w:t>
      </w:r>
      <w:r w:rsidRPr="00986F77">
        <w:rPr>
          <w:i/>
          <w:iCs/>
          <w:lang w:val="en-GB"/>
        </w:rPr>
        <w:t>Journal of Gerontological Nursing</w:t>
      </w:r>
      <w:r w:rsidRPr="00986F77">
        <w:rPr>
          <w:lang w:val="en-GB"/>
        </w:rPr>
        <w:t xml:space="preserve">, </w:t>
      </w:r>
      <w:r w:rsidRPr="00986F77">
        <w:rPr>
          <w:i/>
          <w:iCs/>
          <w:lang w:val="en-GB"/>
        </w:rPr>
        <w:t>50</w:t>
      </w:r>
      <w:r w:rsidRPr="00986F77">
        <w:rPr>
          <w:lang w:val="en-GB"/>
        </w:rPr>
        <w:t>(11), pp.13-19.</w:t>
      </w:r>
    </w:p>
    <w:p w14:paraId="170FC0CB" w14:textId="77777777" w:rsidR="00B6233A" w:rsidRPr="00986F77" w:rsidRDefault="00B6233A" w:rsidP="00CD0C60">
      <w:pPr>
        <w:spacing w:after="160" w:line="360" w:lineRule="auto"/>
        <w:jc w:val="both"/>
        <w:rPr>
          <w:lang w:val="en-GB"/>
        </w:rPr>
      </w:pPr>
      <w:r w:rsidRPr="00986F77">
        <w:rPr>
          <w:lang w:val="en-GB"/>
        </w:rPr>
        <w:t xml:space="preserve">Suzuki, H., Furuya, J., Nakagawa, K., Hidaka, R., Nakane, A., Yoshimi, K., Shimizu, Y., Saito, K., Itsui, Y., Tohara, H. and Sato, Y., 2022. Changes in nutrition-intake method and oral health through a multidisciplinary team approach in malnourished older patients admitted to an acute care hospital. </w:t>
      </w:r>
      <w:r w:rsidRPr="00986F77">
        <w:rPr>
          <w:i/>
          <w:iCs/>
          <w:lang w:val="en-GB"/>
        </w:rPr>
        <w:t>International Journal of Environmental Research and Public Health</w:t>
      </w:r>
      <w:r w:rsidRPr="00986F77">
        <w:rPr>
          <w:lang w:val="en-GB"/>
        </w:rPr>
        <w:t xml:space="preserve">, </w:t>
      </w:r>
      <w:r w:rsidRPr="00986F77">
        <w:rPr>
          <w:i/>
          <w:iCs/>
          <w:lang w:val="en-GB"/>
        </w:rPr>
        <w:t>19</w:t>
      </w:r>
      <w:r w:rsidRPr="00986F77">
        <w:rPr>
          <w:lang w:val="en-GB"/>
        </w:rPr>
        <w:t>(16), p.9784.</w:t>
      </w:r>
    </w:p>
    <w:p w14:paraId="5263E5BD" w14:textId="77777777" w:rsidR="00B6233A" w:rsidRPr="00986F77" w:rsidRDefault="00B6233A" w:rsidP="00CD0C60">
      <w:pPr>
        <w:spacing w:after="160" w:line="360" w:lineRule="auto"/>
        <w:jc w:val="both"/>
        <w:rPr>
          <w:lang w:val="en-GB"/>
        </w:rPr>
      </w:pPr>
      <w:r w:rsidRPr="00986F77">
        <w:rPr>
          <w:lang w:val="en-GB"/>
        </w:rPr>
        <w:t xml:space="preserve">Tajik, O., Golzar, J. and Noor, S., 2025. Purposive sampling. </w:t>
      </w:r>
      <w:r w:rsidRPr="00986F77">
        <w:rPr>
          <w:i/>
          <w:iCs/>
          <w:lang w:val="en-GB"/>
        </w:rPr>
        <w:t>International Journal of Education &amp; Language Studies</w:t>
      </w:r>
      <w:r w:rsidRPr="00986F77">
        <w:rPr>
          <w:lang w:val="en-GB"/>
        </w:rPr>
        <w:t>, pp.1-9.</w:t>
      </w:r>
    </w:p>
    <w:p w14:paraId="5D717420" w14:textId="77777777" w:rsidR="00B6233A" w:rsidRPr="00986F77" w:rsidRDefault="00B6233A" w:rsidP="00CD0C60">
      <w:pPr>
        <w:spacing w:after="160" w:line="360" w:lineRule="auto"/>
        <w:jc w:val="both"/>
        <w:rPr>
          <w:lang w:val="en-GB"/>
        </w:rPr>
      </w:pPr>
      <w:r w:rsidRPr="00986F77">
        <w:rPr>
          <w:lang w:val="en-GB"/>
        </w:rPr>
        <w:t xml:space="preserve">Thomson, K.H., Rice, S., Arisa, O., Johnson, E., Tanner, L., Marshall, C., Sotire, T., Richmond, C., O'Keefe, H., Mohammed, W. and Raffle, A., 2022. Effectiveness and cost-effectiveness of oral nutritional supplements in frail older people who are malnourished or at risk of malnutrition: a systematic review and meta-analysis. </w:t>
      </w:r>
      <w:r w:rsidRPr="00986F77">
        <w:rPr>
          <w:i/>
          <w:iCs/>
          <w:lang w:val="en-GB"/>
        </w:rPr>
        <w:t>The Lancet Healthy Longevity</w:t>
      </w:r>
      <w:r w:rsidRPr="00986F77">
        <w:rPr>
          <w:lang w:val="en-GB"/>
        </w:rPr>
        <w:t xml:space="preserve">, </w:t>
      </w:r>
      <w:r w:rsidRPr="00986F77">
        <w:rPr>
          <w:i/>
          <w:iCs/>
          <w:lang w:val="en-GB"/>
        </w:rPr>
        <w:t>3</w:t>
      </w:r>
      <w:r w:rsidRPr="00986F77">
        <w:rPr>
          <w:lang w:val="en-GB"/>
        </w:rPr>
        <w:t>(10), pp.e654-e666.</w:t>
      </w:r>
    </w:p>
    <w:p w14:paraId="6480E21D" w14:textId="77777777" w:rsidR="00B6233A" w:rsidRPr="00986F77" w:rsidRDefault="00B6233A" w:rsidP="00CD0C60">
      <w:pPr>
        <w:spacing w:after="160" w:line="360" w:lineRule="auto"/>
        <w:jc w:val="both"/>
        <w:rPr>
          <w:lang w:val="en-GB"/>
        </w:rPr>
      </w:pPr>
      <w:r w:rsidRPr="00986F77">
        <w:rPr>
          <w:lang w:val="en-GB"/>
        </w:rPr>
        <w:t xml:space="preserve">Wilson, N. and Mullaney, W., 2024. Frailty and nutrition. </w:t>
      </w:r>
      <w:r w:rsidRPr="00986F77">
        <w:rPr>
          <w:i/>
          <w:iCs/>
          <w:lang w:val="en-GB"/>
        </w:rPr>
        <w:t>British Journal of Community Nursing</w:t>
      </w:r>
      <w:r w:rsidRPr="00986F77">
        <w:rPr>
          <w:lang w:val="en-GB"/>
        </w:rPr>
        <w:t xml:space="preserve">, </w:t>
      </w:r>
      <w:r w:rsidRPr="00986F77">
        <w:rPr>
          <w:i/>
          <w:iCs/>
          <w:lang w:val="en-GB"/>
        </w:rPr>
        <w:t>29</w:t>
      </w:r>
      <w:r w:rsidRPr="00986F77">
        <w:rPr>
          <w:lang w:val="en-GB"/>
        </w:rPr>
        <w:t>(3), pp.118-123.</w:t>
      </w:r>
    </w:p>
    <w:p w14:paraId="3F6F615B" w14:textId="77777777" w:rsidR="00B6233A" w:rsidRPr="00986F77" w:rsidRDefault="00B6233A" w:rsidP="00CD0C60">
      <w:pPr>
        <w:spacing w:after="160" w:line="360" w:lineRule="auto"/>
        <w:jc w:val="both"/>
        <w:rPr>
          <w:lang w:val="en-GB"/>
        </w:rPr>
      </w:pPr>
      <w:r w:rsidRPr="00986F77">
        <w:rPr>
          <w:lang w:val="en-GB"/>
        </w:rPr>
        <w:t xml:space="preserve">Yamada, R., Futakawa, K., Xu, K. and Kondo, S., 2025. Using virtual patients to enhance empathy in medical students: a scoping review protocol. </w:t>
      </w:r>
      <w:r w:rsidRPr="00986F77">
        <w:rPr>
          <w:i/>
          <w:iCs/>
          <w:lang w:val="en-GB"/>
        </w:rPr>
        <w:t>Systematic Reviews</w:t>
      </w:r>
      <w:r w:rsidRPr="00986F77">
        <w:rPr>
          <w:lang w:val="en-GB"/>
        </w:rPr>
        <w:t xml:space="preserve">, </w:t>
      </w:r>
      <w:r w:rsidRPr="00986F77">
        <w:rPr>
          <w:i/>
          <w:iCs/>
          <w:lang w:val="en-GB"/>
        </w:rPr>
        <w:t>14</w:t>
      </w:r>
      <w:r w:rsidRPr="00986F77">
        <w:rPr>
          <w:lang w:val="en-GB"/>
        </w:rPr>
        <w:t>(1), p.52.</w:t>
      </w:r>
    </w:p>
    <w:p w14:paraId="17CBEAD7" w14:textId="7EF57DE2" w:rsidR="00D340E7" w:rsidRPr="00986F77" w:rsidRDefault="002910E1" w:rsidP="00CD0C60">
      <w:pPr>
        <w:spacing w:after="160" w:line="360" w:lineRule="auto"/>
        <w:jc w:val="both"/>
        <w:rPr>
          <w:rFonts w:eastAsia="Times New Roman"/>
          <w:lang w:val="en-GB"/>
        </w:rPr>
      </w:pPr>
      <w:r w:rsidRPr="00986F77">
        <w:rPr>
          <w:rFonts w:eastAsia="Times New Roman"/>
          <w:lang w:val="en-GB"/>
        </w:rPr>
        <w:t xml:space="preserve"> </w:t>
      </w:r>
    </w:p>
    <w:p w14:paraId="17CBEAD8" w14:textId="77777777" w:rsidR="00D340E7" w:rsidRPr="00986F77" w:rsidRDefault="00D340E7" w:rsidP="00CD0C60">
      <w:pPr>
        <w:spacing w:line="360" w:lineRule="auto"/>
        <w:jc w:val="both"/>
        <w:rPr>
          <w:rFonts w:eastAsia="Times New Roman"/>
          <w:lang w:val="en-GB"/>
        </w:rPr>
      </w:pPr>
    </w:p>
    <w:p w14:paraId="17CBEAD9" w14:textId="77777777" w:rsidR="00D340E7" w:rsidRPr="00986F77" w:rsidRDefault="002910E1" w:rsidP="00CD0C60">
      <w:pPr>
        <w:spacing w:line="360" w:lineRule="auto"/>
        <w:jc w:val="both"/>
        <w:rPr>
          <w:rFonts w:eastAsia="Times New Roman"/>
          <w:lang w:val="en-GB"/>
        </w:rPr>
      </w:pPr>
      <w:r w:rsidRPr="00986F77">
        <w:rPr>
          <w:rFonts w:eastAsia="Times New Roman"/>
          <w:lang w:val="en-GB"/>
        </w:rPr>
        <w:t xml:space="preserve"> </w:t>
      </w:r>
    </w:p>
    <w:p w14:paraId="17CBEADA" w14:textId="77777777" w:rsidR="00D340E7" w:rsidRPr="00986F77" w:rsidRDefault="00D340E7" w:rsidP="00CD0C60">
      <w:pPr>
        <w:spacing w:line="360" w:lineRule="auto"/>
        <w:jc w:val="both"/>
        <w:rPr>
          <w:rFonts w:eastAsia="Times New Roman"/>
          <w:b/>
          <w:bCs/>
          <w:lang w:val="en-GB"/>
        </w:rPr>
      </w:pPr>
    </w:p>
    <w:sectPr w:rsidR="00D340E7" w:rsidRPr="00986F77">
      <w:footerReference w:type="defaul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0D9109" w14:textId="77777777" w:rsidR="00A95884" w:rsidRDefault="00A95884" w:rsidP="009A5CCA">
      <w:pPr>
        <w:spacing w:line="240" w:lineRule="auto"/>
      </w:pPr>
      <w:r>
        <w:separator/>
      </w:r>
    </w:p>
  </w:endnote>
  <w:endnote w:type="continuationSeparator" w:id="0">
    <w:p w14:paraId="7799F0B7" w14:textId="77777777" w:rsidR="00A95884" w:rsidRDefault="00A95884" w:rsidP="009A5C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6696A78-66EE-4338-B2BB-B6FDF6DF93A3}"/>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1"/>
    <w:family w:val="auto"/>
    <w:pitch w:val="variable"/>
    <w:sig w:usb0="00040000" w:usb1="00000000" w:usb2="00000000" w:usb3="00000000" w:csb0="00000000" w:csb1="00000000"/>
    <w:embedRegular r:id="rId2" w:fontKey="{444309B8-6F83-4BC5-AF36-FF7DBD6D7F66}"/>
  </w:font>
  <w:font w:name="Cambria">
    <w:panose1 w:val="02040503050406030204"/>
    <w:charset w:val="00"/>
    <w:family w:val="roman"/>
    <w:pitch w:val="variable"/>
    <w:sig w:usb0="E00006FF" w:usb1="420024FF" w:usb2="02000000" w:usb3="00000000" w:csb0="0000019F" w:csb1="00000000"/>
    <w:embedRegular r:id="rId3" w:fontKey="{C2D8FF86-AB2C-4A90-97BC-906130377E04}"/>
  </w:font>
  <w:font w:name="Cambria Math">
    <w:panose1 w:val="02040503050406030204"/>
    <w:charset w:val="00"/>
    <w:family w:val="roman"/>
    <w:pitch w:val="variable"/>
    <w:sig w:usb0="E00006FF" w:usb1="420024FF" w:usb2="02000000" w:usb3="00000000" w:csb0="0000019F" w:csb1="00000000"/>
    <w:embedRegular r:id="rId4" w:fontKey="{C1CF4B61-A2A5-4FB6-B404-06B8CE4F7B4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0128638"/>
      <w:docPartObj>
        <w:docPartGallery w:val="Page Numbers (Bottom of Page)"/>
        <w:docPartUnique/>
      </w:docPartObj>
    </w:sdtPr>
    <w:sdtEndPr>
      <w:rPr>
        <w:noProof/>
        <w:sz w:val="20"/>
        <w:szCs w:val="20"/>
      </w:rPr>
    </w:sdtEndPr>
    <w:sdtContent>
      <w:p w14:paraId="33D3EFE7" w14:textId="46680B11" w:rsidR="009A5CCA" w:rsidRPr="009A5CCA" w:rsidRDefault="009A5CCA">
        <w:pPr>
          <w:pStyle w:val="Footer"/>
          <w:jc w:val="right"/>
          <w:rPr>
            <w:sz w:val="20"/>
            <w:szCs w:val="20"/>
          </w:rPr>
        </w:pPr>
        <w:r w:rsidRPr="009A5CCA">
          <w:rPr>
            <w:sz w:val="20"/>
            <w:szCs w:val="20"/>
          </w:rPr>
          <w:fldChar w:fldCharType="begin"/>
        </w:r>
        <w:r w:rsidRPr="009A5CCA">
          <w:rPr>
            <w:sz w:val="20"/>
            <w:szCs w:val="20"/>
          </w:rPr>
          <w:instrText xml:space="preserve"> PAGE   \* MERGEFORMAT </w:instrText>
        </w:r>
        <w:r w:rsidRPr="009A5CCA">
          <w:rPr>
            <w:sz w:val="20"/>
            <w:szCs w:val="20"/>
          </w:rPr>
          <w:fldChar w:fldCharType="separate"/>
        </w:r>
        <w:r w:rsidRPr="009A5CCA">
          <w:rPr>
            <w:noProof/>
            <w:sz w:val="20"/>
            <w:szCs w:val="20"/>
          </w:rPr>
          <w:t>2</w:t>
        </w:r>
        <w:r w:rsidRPr="009A5CCA">
          <w:rPr>
            <w:noProof/>
            <w:sz w:val="20"/>
            <w:szCs w:val="20"/>
          </w:rPr>
          <w:fldChar w:fldCharType="end"/>
        </w:r>
      </w:p>
    </w:sdtContent>
  </w:sdt>
  <w:p w14:paraId="1273F217" w14:textId="77777777" w:rsidR="009A5CCA" w:rsidRDefault="009A5C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22DBC6" w14:textId="77777777" w:rsidR="00A95884" w:rsidRDefault="00A95884" w:rsidP="009A5CCA">
      <w:pPr>
        <w:spacing w:line="240" w:lineRule="auto"/>
      </w:pPr>
      <w:r>
        <w:separator/>
      </w:r>
    </w:p>
  </w:footnote>
  <w:footnote w:type="continuationSeparator" w:id="0">
    <w:p w14:paraId="4848AAB3" w14:textId="77777777" w:rsidR="00A95884" w:rsidRDefault="00A95884" w:rsidP="009A5CC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D4EE3"/>
    <w:multiLevelType w:val="multilevel"/>
    <w:tmpl w:val="3552F0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97158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removePersonalInformation/>
  <w:removeDateAndTime/>
  <w:embedTrueTypeFonts/>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0E7"/>
    <w:rsid w:val="00025416"/>
    <w:rsid w:val="000A6A14"/>
    <w:rsid w:val="00107929"/>
    <w:rsid w:val="00151C60"/>
    <w:rsid w:val="00203B36"/>
    <w:rsid w:val="002910E1"/>
    <w:rsid w:val="002B5C75"/>
    <w:rsid w:val="00327F2D"/>
    <w:rsid w:val="003A6C61"/>
    <w:rsid w:val="003D3646"/>
    <w:rsid w:val="003E73B7"/>
    <w:rsid w:val="00404C8B"/>
    <w:rsid w:val="005C1683"/>
    <w:rsid w:val="00612BF9"/>
    <w:rsid w:val="00713F1B"/>
    <w:rsid w:val="00746ECA"/>
    <w:rsid w:val="007B632E"/>
    <w:rsid w:val="007E43AB"/>
    <w:rsid w:val="00823A87"/>
    <w:rsid w:val="008436CE"/>
    <w:rsid w:val="00986F77"/>
    <w:rsid w:val="009A5CCA"/>
    <w:rsid w:val="00A95884"/>
    <w:rsid w:val="00B6233A"/>
    <w:rsid w:val="00CD0C60"/>
    <w:rsid w:val="00CD2D68"/>
    <w:rsid w:val="00CE3BD5"/>
    <w:rsid w:val="00D33B0F"/>
    <w:rsid w:val="00D340E7"/>
    <w:rsid w:val="00E165F7"/>
    <w:rsid w:val="00EB2F6D"/>
    <w:rsid w:val="00F01208"/>
    <w:rsid w:val="00F45050"/>
    <w:rsid w:val="00F974D0"/>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BE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B5C75"/>
    <w:pPr>
      <w:spacing w:before="240" w:after="240" w:line="360" w:lineRule="auto"/>
      <w:jc w:val="both"/>
      <w:outlineLvl w:val="0"/>
    </w:pPr>
    <w:rPr>
      <w:rFonts w:eastAsia="Times New Roman"/>
      <w:b/>
      <w:bCs/>
      <w:sz w:val="28"/>
      <w:szCs w:val="28"/>
      <w:lang w:val="en-GB"/>
    </w:rPr>
  </w:style>
  <w:style w:type="paragraph" w:styleId="Heading2">
    <w:name w:val="heading 2"/>
    <w:basedOn w:val="Normal"/>
    <w:next w:val="Normal"/>
    <w:uiPriority w:val="9"/>
    <w:unhideWhenUsed/>
    <w:qFormat/>
    <w:rsid w:val="003E73B7"/>
    <w:pPr>
      <w:spacing w:line="360" w:lineRule="auto"/>
      <w:jc w:val="both"/>
      <w:outlineLvl w:val="1"/>
    </w:pPr>
    <w:rPr>
      <w:rFonts w:eastAsia="Times New Roman"/>
      <w:b/>
      <w:bCs/>
      <w:lang w:val="en-G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unhideWhenUsed/>
    <w:rsid w:val="00B6233A"/>
    <w:rPr>
      <w:color w:val="0000FF" w:themeColor="hyperlink"/>
      <w:u w:val="single"/>
    </w:rPr>
  </w:style>
  <w:style w:type="paragraph" w:styleId="Header">
    <w:name w:val="header"/>
    <w:basedOn w:val="Normal"/>
    <w:link w:val="HeaderChar"/>
    <w:uiPriority w:val="99"/>
    <w:unhideWhenUsed/>
    <w:rsid w:val="009A5CCA"/>
    <w:pPr>
      <w:tabs>
        <w:tab w:val="center" w:pos="4513"/>
        <w:tab w:val="right" w:pos="9026"/>
      </w:tabs>
      <w:spacing w:line="240" w:lineRule="auto"/>
    </w:pPr>
  </w:style>
  <w:style w:type="character" w:customStyle="1" w:styleId="HeaderChar">
    <w:name w:val="Header Char"/>
    <w:basedOn w:val="DefaultParagraphFont"/>
    <w:link w:val="Header"/>
    <w:uiPriority w:val="99"/>
    <w:rsid w:val="009A5CCA"/>
  </w:style>
  <w:style w:type="paragraph" w:styleId="Footer">
    <w:name w:val="footer"/>
    <w:basedOn w:val="Normal"/>
    <w:link w:val="FooterChar"/>
    <w:uiPriority w:val="99"/>
    <w:unhideWhenUsed/>
    <w:rsid w:val="009A5CCA"/>
    <w:pPr>
      <w:tabs>
        <w:tab w:val="center" w:pos="4513"/>
        <w:tab w:val="right" w:pos="9026"/>
      </w:tabs>
      <w:spacing w:line="240" w:lineRule="auto"/>
    </w:pPr>
  </w:style>
  <w:style w:type="character" w:customStyle="1" w:styleId="FooterChar">
    <w:name w:val="Footer Char"/>
    <w:basedOn w:val="DefaultParagraphFont"/>
    <w:link w:val="Footer"/>
    <w:uiPriority w:val="99"/>
    <w:rsid w:val="009A5CCA"/>
  </w:style>
  <w:style w:type="paragraph" w:styleId="TOCHeading">
    <w:name w:val="TOC Heading"/>
    <w:basedOn w:val="Heading1"/>
    <w:next w:val="Normal"/>
    <w:uiPriority w:val="39"/>
    <w:unhideWhenUsed/>
    <w:qFormat/>
    <w:rsid w:val="00CD0C60"/>
    <w:pPr>
      <w:keepNext/>
      <w:keepLines/>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D0C60"/>
    <w:pPr>
      <w:spacing w:after="100"/>
    </w:pPr>
  </w:style>
  <w:style w:type="paragraph" w:styleId="TOC2">
    <w:name w:val="toc 2"/>
    <w:basedOn w:val="Normal"/>
    <w:next w:val="Normal"/>
    <w:autoRedefine/>
    <w:uiPriority w:val="39"/>
    <w:unhideWhenUsed/>
    <w:rsid w:val="00CD0C6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danone.com/gb/en/newsroom/press-releases/new-research-finds-nearly-half-a-million-people-admitted-to-nhs-.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apen.org.uk/education/nutrition-support/nutrition-by-mouth/food-first-food-enrichment/"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discover/2024/september/state-of-health-and-care-of-older-people-in-england-2024/"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statistics/united-kingdom-food-security-report-2024/united-kingdom-food-security-report-2024-theme-4-food-security-at-household-leve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2A1E28-98C1-4844-8CF5-701F9DF57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4011</Words>
  <Characters>22864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2026-06-24T15:06:00Z</dcterms:created>
  <dcterms:modified xsi:type="dcterms:W3CDTF">2026-07-20T10:47:00Z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09f32378-29fa-48ca-91d0-1150852dbb8a</vt:lpwstr>
  </property>
</Properties>
</file>