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C7D9CE" w14:textId="6B0A81A9" w:rsidR="00757E89" w:rsidRDefault="008453E7" w:rsidP="00E9714C">
      <w:pPr>
        <w:spacing w:line="360" w:lineRule="auto"/>
      </w:pPr>
      <w:r>
        <w:tab/>
      </w:r>
      <w:r w:rsidR="00C33BDA">
        <w:t xml:space="preserve">Broadly </w:t>
      </w:r>
      <w:r w:rsidR="00A550AD">
        <w:t xml:space="preserve">Medieval manifestations of religious belief </w:t>
      </w:r>
      <w:r w:rsidR="00E9714C">
        <w:t>coalesced</w:t>
      </w:r>
      <w:r w:rsidR="00A550AD">
        <w:t xml:space="preserve"> around the worship of specific saints associated with different areas and </w:t>
      </w:r>
      <w:r w:rsidR="00E9714C">
        <w:t xml:space="preserve">functions. </w:t>
      </w:r>
      <w:r w:rsidR="00F81CB1">
        <w:t xml:space="preserve">One of the ways Medieval people </w:t>
      </w:r>
      <w:r w:rsidR="00EE2C82">
        <w:t xml:space="preserve">worshipped their saints was through the practice of relic veneration. </w:t>
      </w:r>
      <w:r w:rsidR="00871CB0">
        <w:t xml:space="preserve">Relics were </w:t>
      </w:r>
      <w:r w:rsidR="00307E31">
        <w:t xml:space="preserve">objects, places, and </w:t>
      </w:r>
      <w:r w:rsidR="009D2769">
        <w:t>body parts associated with specific saints</w:t>
      </w:r>
      <w:r w:rsidR="007560B2">
        <w:t xml:space="preserve">. Some Medieval relics were associated with the worship and veneration of Jesus. This phenomenon was not unique to Christianity, the Medieval Period, </w:t>
      </w:r>
      <w:r w:rsidR="00130F0F">
        <w:t>or the regions commonly thought to be Celtic during the Middle-Ages</w:t>
      </w:r>
      <w:r w:rsidR="00D30F40">
        <w:t xml:space="preserve"> as other religions</w:t>
      </w:r>
      <w:r w:rsidR="00270520">
        <w:t xml:space="preserve"> and cultures</w:t>
      </w:r>
      <w:r w:rsidR="00D30F40">
        <w:t xml:space="preserve"> worshiped </w:t>
      </w:r>
      <w:r w:rsidR="00270520">
        <w:t>things akin to relics</w:t>
      </w:r>
      <w:r w:rsidR="00D0787F">
        <w:t>. Some of the most famous saints venerated in the Catholic Church today come from the Celtic lands</w:t>
      </w:r>
      <w:r w:rsidR="00EB26C6">
        <w:t xml:space="preserve"> or are venerated there. With this veneration and worship comes the veneration of their relics which </w:t>
      </w:r>
      <w:r w:rsidR="004B2AA6">
        <w:t>were a part of daily life for the people of the time.</w:t>
      </w:r>
      <w:r w:rsidR="00843483">
        <w:t xml:space="preserve"> At times, relics were considered extensions of the secular power of </w:t>
      </w:r>
      <w:r w:rsidR="00AA4319">
        <w:t>kings</w:t>
      </w:r>
      <w:r w:rsidR="00EB044B">
        <w:t xml:space="preserve"> because of the act of donating the land and protecting it to monasteries and churches that house </w:t>
      </w:r>
      <w:r w:rsidR="00E80AC5">
        <w:t>a saint’s relics.</w:t>
      </w:r>
      <w:r w:rsidR="001F0893">
        <w:t xml:space="preserve"> In Ireland, the veneration of saintly relics was used to promote two things, the power of secular rulers and the right of certain churches to </w:t>
      </w:r>
      <w:r w:rsidR="00D270BA">
        <w:t>be the main ecclesiastical authority on the island.</w:t>
      </w:r>
    </w:p>
    <w:p w14:paraId="0FF9AD0D" w14:textId="0BC4043D" w:rsidR="004B2AA6" w:rsidRDefault="004B2AA6" w:rsidP="00E9714C">
      <w:pPr>
        <w:spacing w:line="360" w:lineRule="auto"/>
      </w:pPr>
      <w:r>
        <w:tab/>
        <w:t xml:space="preserve">Before assessing the importance of individual saint’s relics in </w:t>
      </w:r>
      <w:r w:rsidR="00316EE3">
        <w:t>the Celtic world, it is important to understand that broad significance of saintly relics generally in Medieval Europe</w:t>
      </w:r>
      <w:r w:rsidR="00D236DE">
        <w:t xml:space="preserve">. </w:t>
      </w:r>
      <w:r w:rsidR="00234355">
        <w:t xml:space="preserve">Since relics were associated with specific saints, it is also important to investigate why saints in general were venerated. </w:t>
      </w:r>
      <w:r w:rsidR="00BE2A65">
        <w:t xml:space="preserve">Christianity in the Medieval Church taught the doctrine of Original Sin which dictated that all people were born with sin </w:t>
      </w:r>
      <w:proofErr w:type="gramStart"/>
      <w:r w:rsidR="00BE2A65">
        <w:t xml:space="preserve">as a </w:t>
      </w:r>
      <w:r w:rsidR="00316028">
        <w:t>result of</w:t>
      </w:r>
      <w:proofErr w:type="gramEnd"/>
      <w:r w:rsidR="00316028">
        <w:t xml:space="preserve"> the actions of Adam and Eve in the Garden of Eden. With this idea came the belief that </w:t>
      </w:r>
      <w:r w:rsidR="00D339AB">
        <w:t xml:space="preserve">all souls were doomed to punishment after death and a person’s sins determined the </w:t>
      </w:r>
      <w:r w:rsidR="00451F2D">
        <w:t xml:space="preserve">severity of the punishment. To </w:t>
      </w:r>
      <w:r w:rsidR="00FC17E0">
        <w:t xml:space="preserve">get remission from sin, Medieval Christians </w:t>
      </w:r>
      <w:r w:rsidR="000567E6">
        <w:t>would pray to one or more saints as it was believed that saints could act as mediators between the living who want</w:t>
      </w:r>
      <w:r w:rsidR="00CA46CF">
        <w:t>ed</w:t>
      </w:r>
      <w:r w:rsidR="000567E6">
        <w:t xml:space="preserve"> </w:t>
      </w:r>
      <w:r w:rsidR="00CA46CF">
        <w:t xml:space="preserve">their sins absolved and God himself. </w:t>
      </w:r>
      <w:r w:rsidR="00856F95">
        <w:t xml:space="preserve">A saint’s job was not only to mediate between </w:t>
      </w:r>
      <w:proofErr w:type="gramStart"/>
      <w:r w:rsidR="00856F95">
        <w:t>the living</w:t>
      </w:r>
      <w:proofErr w:type="gramEnd"/>
      <w:r w:rsidR="00856F95">
        <w:t xml:space="preserve"> and </w:t>
      </w:r>
      <w:proofErr w:type="gramStart"/>
      <w:r w:rsidR="00856F95">
        <w:t>the divine</w:t>
      </w:r>
      <w:proofErr w:type="gramEnd"/>
      <w:r w:rsidR="00856F95">
        <w:t xml:space="preserve"> </w:t>
      </w:r>
      <w:r w:rsidR="005403B1">
        <w:t xml:space="preserve">but to also </w:t>
      </w:r>
      <w:r w:rsidR="00C46318">
        <w:t xml:space="preserve">provide other types of divine assistant like </w:t>
      </w:r>
      <w:r w:rsidR="00C57EA4">
        <w:t>curing sickness or defeating someone’s enemies.</w:t>
      </w:r>
      <w:r w:rsidR="002B5E0F">
        <w:t xml:space="preserve"> </w:t>
      </w:r>
      <w:r w:rsidR="0061408B">
        <w:t xml:space="preserve">Something important to note about </w:t>
      </w:r>
      <w:r w:rsidR="00B333C3">
        <w:t xml:space="preserve">the saints is that the Medieval person would worship and venerate their local saints as an extension of their worship and veneration of God. That is because </w:t>
      </w:r>
      <w:r w:rsidR="00C877CF">
        <w:t>the power to heal the sick or defeat one’s enemies would come not from the saint directly but from God.</w:t>
      </w:r>
      <w:r w:rsidR="00B606BF">
        <w:rPr>
          <w:rStyle w:val="FootnoteReference"/>
        </w:rPr>
        <w:footnoteReference w:id="1"/>
      </w:r>
      <w:r w:rsidR="009D7D35">
        <w:t xml:space="preserve"> </w:t>
      </w:r>
      <w:r w:rsidR="00B606BF">
        <w:t>It is because of this that the relics associated with the saints were venerated as well.</w:t>
      </w:r>
    </w:p>
    <w:p w14:paraId="47F8DADB" w14:textId="54DB5850" w:rsidR="00733F08" w:rsidRPr="00075E82" w:rsidRDefault="00733F08" w:rsidP="00E9714C">
      <w:pPr>
        <w:spacing w:line="360" w:lineRule="auto"/>
      </w:pPr>
      <w:r>
        <w:lastRenderedPageBreak/>
        <w:tab/>
        <w:t>A saint’s relics could come in multiple forms.</w:t>
      </w:r>
      <w:r w:rsidR="000E29E3">
        <w:t xml:space="preserve"> The reason for the </w:t>
      </w:r>
      <w:r w:rsidR="005F7958">
        <w:t xml:space="preserve">veneration of a saint’s relics is revealed in the definition of </w:t>
      </w:r>
      <w:r w:rsidR="00142C9C">
        <w:t xml:space="preserve">the </w:t>
      </w:r>
      <w:r w:rsidR="008C7DCD">
        <w:t>Latin</w:t>
      </w:r>
      <w:r w:rsidR="00142C9C">
        <w:t xml:space="preserve"> term </w:t>
      </w:r>
      <w:r w:rsidR="00142C9C">
        <w:rPr>
          <w:i/>
          <w:iCs/>
        </w:rPr>
        <w:t xml:space="preserve">reliquiae. </w:t>
      </w:r>
      <w:r w:rsidR="00142C9C">
        <w:t>This term means something along the lines of</w:t>
      </w:r>
      <w:r w:rsidR="0089507E">
        <w:t xml:space="preserve"> something being left behind. What that something was is determined by the </w:t>
      </w:r>
      <w:r w:rsidR="00731DE5">
        <w:t xml:space="preserve">people venerating the objects. No matter what, a relic was something that was believed to have been left behind by the saint </w:t>
      </w:r>
      <w:r w:rsidR="00967997">
        <w:t xml:space="preserve">after </w:t>
      </w:r>
      <w:r w:rsidR="00731DE5">
        <w:t xml:space="preserve">death. </w:t>
      </w:r>
      <w:r w:rsidR="00967997">
        <w:t xml:space="preserve">The mode of death </w:t>
      </w:r>
      <w:r w:rsidR="00EC486D">
        <w:t xml:space="preserve">could be </w:t>
      </w:r>
      <w:r w:rsidR="00DF4C05">
        <w:t>anything,</w:t>
      </w:r>
      <w:r w:rsidR="00EC486D">
        <w:t xml:space="preserve"> but it was common for martyrs to be worshipped and venerated after death. </w:t>
      </w:r>
      <w:r w:rsidR="00075E82">
        <w:t xml:space="preserve">There is another word for relic in Latin, </w:t>
      </w:r>
      <w:proofErr w:type="spellStart"/>
      <w:r w:rsidR="00DF4C05">
        <w:rPr>
          <w:i/>
          <w:iCs/>
        </w:rPr>
        <w:t>pignora</w:t>
      </w:r>
      <w:proofErr w:type="spellEnd"/>
      <w:r w:rsidR="00DF4C05">
        <w:rPr>
          <w:i/>
          <w:iCs/>
        </w:rPr>
        <w:t xml:space="preserve">, </w:t>
      </w:r>
      <w:r w:rsidR="00DF4C05">
        <w:t>which</w:t>
      </w:r>
      <w:r w:rsidR="00075E82">
        <w:t xml:space="preserve"> is often translated to mean </w:t>
      </w:r>
      <w:r w:rsidR="008C61D3">
        <w:t>pledge.</w:t>
      </w:r>
      <w:r w:rsidR="001F39A7">
        <w:t xml:space="preserve"> This links to the idea that the saint could intercede on behalf of a person’s soul to gain entrance into heaven. It was believed that saints were granted immediate entrance into heaven and the Kingdom of God.</w:t>
      </w:r>
      <w:r w:rsidR="008C61D3">
        <w:t xml:space="preserve"> </w:t>
      </w:r>
      <w:r w:rsidR="00285199">
        <w:t xml:space="preserve">It was common for the body of the saint, or even smaller parts of the saint, </w:t>
      </w:r>
      <w:r w:rsidR="0048026E">
        <w:t xml:space="preserve">to be venerated by people in the Medieval Church. </w:t>
      </w:r>
      <w:r w:rsidR="007E16FB">
        <w:t xml:space="preserve">It was not only body parts that were venerated by Medieval people </w:t>
      </w:r>
      <w:r w:rsidR="00C90491">
        <w:t>as saints</w:t>
      </w:r>
      <w:r w:rsidR="00676D12">
        <w:t>’</w:t>
      </w:r>
      <w:r w:rsidR="00C90491">
        <w:t xml:space="preserve"> relics but also things the saint either used or </w:t>
      </w:r>
      <w:r w:rsidR="00676D12">
        <w:t>was owned by a saint.</w:t>
      </w:r>
      <w:r w:rsidR="00BE14B3">
        <w:rPr>
          <w:rStyle w:val="FootnoteReference"/>
        </w:rPr>
        <w:footnoteReference w:id="2"/>
      </w:r>
    </w:p>
    <w:p w14:paraId="1E6F4E2F" w14:textId="714C3F1C" w:rsidR="00B606BF" w:rsidRDefault="00B606BF" w:rsidP="00E9714C">
      <w:pPr>
        <w:spacing w:line="360" w:lineRule="auto"/>
      </w:pPr>
      <w:r>
        <w:tab/>
      </w:r>
      <w:r w:rsidR="00A37A8A">
        <w:t xml:space="preserve">One early example of relic veneration in the Medieval world comes from one of the earliest </w:t>
      </w:r>
      <w:r w:rsidR="007F7FF3">
        <w:t xml:space="preserve">hagiographies. In the hagiographical account titled </w:t>
      </w:r>
      <w:r w:rsidR="007F7FF3">
        <w:rPr>
          <w:i/>
          <w:iCs/>
        </w:rPr>
        <w:t>The Martyrdom of Polycarp</w:t>
      </w:r>
      <w:r w:rsidR="00A37A8A">
        <w:t xml:space="preserve"> </w:t>
      </w:r>
      <w:r w:rsidR="0077028C">
        <w:t xml:space="preserve">details how following the death and martyrdom of </w:t>
      </w:r>
      <w:r w:rsidR="007829D2">
        <w:t>Saint Polycarp the people around him started venerating the body of the saint. The account says this, “</w:t>
      </w:r>
      <w:r w:rsidR="00ED1FA2" w:rsidRPr="00ED1FA2">
        <w:t>And so we afterwards took up his bones which are more valuable than precious stones and finer than refined gold, and laid them in a suitable place; where the Lord will permit us to gather ourselves together, as we are able, in gladness and joy, and to celebrate the birth-day of his martyrdom for the commemoration of those that have already fought in the contest, and for the training and preparation of those that shall do so hereafter.</w:t>
      </w:r>
      <w:r w:rsidR="00ED1FA2">
        <w:t>”</w:t>
      </w:r>
      <w:r w:rsidR="00ED1FA2">
        <w:rPr>
          <w:rStyle w:val="FootnoteReference"/>
        </w:rPr>
        <w:footnoteReference w:id="3"/>
      </w:r>
      <w:r w:rsidR="00DF49A9">
        <w:t xml:space="preserve"> </w:t>
      </w:r>
      <w:r w:rsidR="007052D3">
        <w:t xml:space="preserve">This account of Polycarp’s death and </w:t>
      </w:r>
      <w:r w:rsidR="00DB78B7">
        <w:t xml:space="preserve">early veneration as a saint has two details about the veneration of the saints. </w:t>
      </w:r>
      <w:r w:rsidR="006F4337">
        <w:t>Saint Polycarp’s body is treated as a relic in and of itself</w:t>
      </w:r>
      <w:r w:rsidR="00A31459">
        <w:t>.</w:t>
      </w:r>
      <w:r w:rsidR="009D1DB9">
        <w:t xml:space="preserve"> </w:t>
      </w:r>
      <w:r w:rsidR="00A31459">
        <w:t>W</w:t>
      </w:r>
      <w:r w:rsidR="009D1DB9">
        <w:t>hile at the same time</w:t>
      </w:r>
      <w:r w:rsidR="00172568">
        <w:t xml:space="preserve"> </w:t>
      </w:r>
      <w:r w:rsidR="00A31459">
        <w:t>the hagiography</w:t>
      </w:r>
      <w:r w:rsidR="001F5BC7">
        <w:t xml:space="preserve"> says people will celebrate his birthday because it was thought that someone’s birthday and the day </w:t>
      </w:r>
      <w:r w:rsidR="00BA5E1E">
        <w:t>of his death were the same. It was because of this that the feast of Saint Polycarp started.</w:t>
      </w:r>
    </w:p>
    <w:p w14:paraId="016A6F90" w14:textId="77777777" w:rsidR="00250D81" w:rsidRDefault="005650EE" w:rsidP="00E9714C">
      <w:pPr>
        <w:spacing w:line="360" w:lineRule="auto"/>
      </w:pPr>
      <w:r>
        <w:tab/>
        <w:t xml:space="preserve">The practice of relic veneration </w:t>
      </w:r>
      <w:r w:rsidR="002B6869">
        <w:t xml:space="preserve">was around before Ireland was converted to Christianity by Saint Patrick. </w:t>
      </w:r>
      <w:r w:rsidR="00DB62FD">
        <w:t xml:space="preserve">Ecumenical councils of the early church enshrined the importance of relics </w:t>
      </w:r>
      <w:r w:rsidR="00D50D08">
        <w:t xml:space="preserve">in Medieval Christianity early on. </w:t>
      </w:r>
      <w:r w:rsidR="007A1B8E">
        <w:t xml:space="preserve">Some of the first instances of relic veneration </w:t>
      </w:r>
      <w:r w:rsidR="00501A7D">
        <w:t xml:space="preserve">come from </w:t>
      </w:r>
      <w:r w:rsidR="00935AC1">
        <w:t xml:space="preserve">Bishop </w:t>
      </w:r>
      <w:r w:rsidR="00935AC1">
        <w:lastRenderedPageBreak/>
        <w:t xml:space="preserve">Ambrose of Milan in the fourth century. </w:t>
      </w:r>
      <w:r w:rsidR="005E5403">
        <w:t>Ambrose, writing to his sister about the discover of relics pertaining to Saint Gervasius and Saint Protasius claims, “</w:t>
      </w:r>
      <w:r w:rsidR="005E5403" w:rsidRPr="005E5403">
        <w:t>Wherefore let us bury the hallowed relics, placing them in a worthy home, and let us employ the whole day in faithful devotion.</w:t>
      </w:r>
      <w:r w:rsidR="005E5403">
        <w:t>”</w:t>
      </w:r>
      <w:r w:rsidR="005E5403">
        <w:rPr>
          <w:rStyle w:val="FootnoteReference"/>
        </w:rPr>
        <w:footnoteReference w:id="4"/>
      </w:r>
      <w:r w:rsidR="004A5483">
        <w:t xml:space="preserve"> </w:t>
      </w:r>
      <w:r w:rsidR="00B21EC9">
        <w:t xml:space="preserve">For centuries following this, Christians venerated the relics of saints for a variety of reasons, be it </w:t>
      </w:r>
      <w:r w:rsidR="00562205">
        <w:t>to derive secular power or make specific churches into ecclesiastical centers of worship for specific regions. This idea spread into the Celtic lands, and especially Ireland</w:t>
      </w:r>
      <w:r w:rsidR="004162E1">
        <w:t xml:space="preserve"> which was used by many to</w:t>
      </w:r>
      <w:r w:rsidR="00250D81">
        <w:t xml:space="preserve"> project both secular and ecclesiastical power on the island</w:t>
      </w:r>
      <w:r w:rsidR="00562205">
        <w:t xml:space="preserve">. </w:t>
      </w:r>
    </w:p>
    <w:p w14:paraId="63CBBC93" w14:textId="314DBD01" w:rsidR="00C91355" w:rsidRDefault="00562205" w:rsidP="006E355F">
      <w:pPr>
        <w:spacing w:line="360" w:lineRule="auto"/>
        <w:ind w:firstLine="720"/>
      </w:pPr>
      <w:r>
        <w:t xml:space="preserve">Another Idea surrounding the </w:t>
      </w:r>
      <w:r w:rsidR="00E40F16">
        <w:t xml:space="preserve">veneration of saints was the idea that a church could not be consecrated without a relic present within its walls. </w:t>
      </w:r>
      <w:r w:rsidR="009F0A1C">
        <w:t xml:space="preserve">In the late eighth century, over </w:t>
      </w:r>
      <w:r w:rsidR="00941DD0">
        <w:t xml:space="preserve">four hundred years after the life of Ambrose, the veneration of relics became a central focus of the Seventh Ecumenical Council. </w:t>
      </w:r>
      <w:r w:rsidR="00F32A6C">
        <w:t xml:space="preserve">The council, also known as the Second Ecumenical Council of Nicaea, discussed the importance of relic veneration in the building of new churches. </w:t>
      </w:r>
      <w:r w:rsidR="0000555E">
        <w:t xml:space="preserve">One provision for the building of new churches </w:t>
      </w:r>
      <w:r w:rsidR="001E1EC5">
        <w:t xml:space="preserve">says </w:t>
      </w:r>
      <w:r w:rsidR="0056054E">
        <w:t>this:</w:t>
      </w:r>
      <w:r w:rsidR="001E1EC5">
        <w:t xml:space="preserve"> </w:t>
      </w:r>
      <w:r w:rsidR="008218AD">
        <w:t>“</w:t>
      </w:r>
      <w:r w:rsidR="0049503C" w:rsidRPr="0049503C">
        <w:t>We decree therefore that relics shall be placed with the accustomed service in as many of the sacred temples as have been consecrated without the relics of the Martyrs</w:t>
      </w:r>
      <w:r w:rsidR="008218AD">
        <w:t>.”</w:t>
      </w:r>
      <w:r w:rsidR="008218AD">
        <w:rPr>
          <w:rStyle w:val="FootnoteReference"/>
        </w:rPr>
        <w:footnoteReference w:id="5"/>
      </w:r>
      <w:r w:rsidR="0049503C" w:rsidRPr="0049503C">
        <w:t xml:space="preserve"> </w:t>
      </w:r>
      <w:r w:rsidR="0056054E">
        <w:t>While this council convened many years after the Ireland converted to Christianity</w:t>
      </w:r>
      <w:r w:rsidR="000C6D17">
        <w:t>, that it considered the veneration of saintly relics important enough to make a specific provision for it shows that saint</w:t>
      </w:r>
      <w:r w:rsidR="003F04FC">
        <w:t xml:space="preserve">s’ relics were important throughout Christendom, not just in Ireland. </w:t>
      </w:r>
      <w:r w:rsidR="001632BC">
        <w:t>According to the church leaders of the Seventh Ecumenical Council,</w:t>
      </w:r>
      <w:r w:rsidR="00266B2A">
        <w:t xml:space="preserve"> “</w:t>
      </w:r>
      <w:r w:rsidR="00266B2A" w:rsidRPr="00266B2A">
        <w:t>if any bishop from this time forward is found consecrating a temple without holy relics, he shall be deposed, as a transgressor of the ecclesiastical traditions</w:t>
      </w:r>
      <w:r w:rsidR="00266B2A">
        <w:t>.”</w:t>
      </w:r>
      <w:r w:rsidR="00266B2A">
        <w:rPr>
          <w:rStyle w:val="FootnoteReference"/>
        </w:rPr>
        <w:footnoteReference w:id="6"/>
      </w:r>
      <w:r w:rsidR="00266B2A">
        <w:t xml:space="preserve"> </w:t>
      </w:r>
      <w:r w:rsidR="007E5253">
        <w:t xml:space="preserve">It was not only in Ireland the claim of possessing a saint’s relics was needed to make claims of ecclesiastical hegemony. It was so important </w:t>
      </w:r>
      <w:proofErr w:type="gramStart"/>
      <w:r w:rsidR="007E5253">
        <w:t>the a</w:t>
      </w:r>
      <w:proofErr w:type="gramEnd"/>
      <w:r w:rsidR="007E5253">
        <w:t xml:space="preserve"> church posses </w:t>
      </w:r>
      <w:r w:rsidR="00B018D2">
        <w:t>some relic to the saints that the Sevent Ecumenical Council deemed it important enough to say relics were required when consecrating a church.</w:t>
      </w:r>
    </w:p>
    <w:p w14:paraId="779A0181" w14:textId="73F3BA02" w:rsidR="006E355F" w:rsidRPr="00505F7A" w:rsidRDefault="00BA5E1E" w:rsidP="00E9714C">
      <w:pPr>
        <w:spacing w:line="360" w:lineRule="auto"/>
      </w:pPr>
      <w:r>
        <w:tab/>
      </w:r>
      <w:r w:rsidR="00676D12">
        <w:t xml:space="preserve">The practice of venerating the relics left behind by saints </w:t>
      </w:r>
      <w:r w:rsidR="00D804A9">
        <w:t xml:space="preserve">appears all over Christendom including the Celtic countries. While the Celts as an idea did not exist </w:t>
      </w:r>
      <w:r w:rsidR="00563385">
        <w:t xml:space="preserve">in Europe during the Middle-Ages as the people living in those areas would not have considered themselves Celtic or </w:t>
      </w:r>
      <w:r w:rsidR="00563385">
        <w:lastRenderedPageBreak/>
        <w:t>Celts.</w:t>
      </w:r>
      <w:r w:rsidR="004D5443">
        <w:t xml:space="preserve"> The reason for this grouping comes during the 1800s with the rise of nationalism. There is some overlap in the lives of the saints and the veneration of their relics in Celtic countries though. </w:t>
      </w:r>
      <w:r w:rsidR="006E389D">
        <w:t xml:space="preserve">In Ireland in particular, the worship of ancestors through the veneration of their graves became an important factor in the veneration of </w:t>
      </w:r>
      <w:r w:rsidR="001A3A54">
        <w:t xml:space="preserve">saints’ relics. This is because the veneration of one’s ancestors was replaced by the cult of relics following Ireland’s conversion to Christianity. This is evidence through </w:t>
      </w:r>
      <w:r w:rsidR="003A3D00">
        <w:t xml:space="preserve">an Irish collection of </w:t>
      </w:r>
      <w:r w:rsidR="00C17258">
        <w:t>continental canon law</w:t>
      </w:r>
      <w:r w:rsidR="005227A9">
        <w:t xml:space="preserve"> called the </w:t>
      </w:r>
      <w:r w:rsidR="005227A9">
        <w:rPr>
          <w:i/>
          <w:iCs/>
        </w:rPr>
        <w:t xml:space="preserve">Collectio Canonum Hibernensis. </w:t>
      </w:r>
      <w:r w:rsidR="005227A9">
        <w:t xml:space="preserve">The </w:t>
      </w:r>
      <w:r w:rsidR="005227A9">
        <w:rPr>
          <w:i/>
          <w:iCs/>
        </w:rPr>
        <w:t xml:space="preserve">Collectio </w:t>
      </w:r>
      <w:r w:rsidR="005227A9">
        <w:t>states, “</w:t>
      </w:r>
      <w:r w:rsidR="00BB7A16" w:rsidRPr="00BB7A16">
        <w:t>Let a man or woman be buried in their ancestral cemetery</w:t>
      </w:r>
      <w:r w:rsidR="00BB7A16">
        <w:t>.”</w:t>
      </w:r>
      <w:r w:rsidR="00BB7A16">
        <w:rPr>
          <w:rStyle w:val="FootnoteReference"/>
        </w:rPr>
        <w:footnoteReference w:id="7"/>
      </w:r>
      <w:r w:rsidR="00754292">
        <w:t xml:space="preserve"> At this point, in the late </w:t>
      </w:r>
      <w:r w:rsidR="00545834">
        <w:t>700s CE, the worship of one’s ancestors was prevalent enough in Ireland that it warranted being recorded as being backed by continental canon law</w:t>
      </w:r>
      <w:r w:rsidR="00112875">
        <w:t>.</w:t>
      </w:r>
      <w:r w:rsidR="00DE218C">
        <w:t xml:space="preserve"> At the same time, </w:t>
      </w:r>
      <w:r w:rsidR="00505F7A">
        <w:t xml:space="preserve">the </w:t>
      </w:r>
      <w:r w:rsidR="00505F7A">
        <w:rPr>
          <w:i/>
          <w:iCs/>
        </w:rPr>
        <w:t xml:space="preserve">Collectio </w:t>
      </w:r>
      <w:r w:rsidR="00505F7A">
        <w:t>records, “</w:t>
      </w:r>
      <w:r w:rsidR="00505F7A" w:rsidRPr="00505F7A">
        <w:t>Cursed be the man who is not buried in the grave of his fathers</w:t>
      </w:r>
      <w:r w:rsidR="00505F7A">
        <w:t>.”</w:t>
      </w:r>
      <w:r w:rsidR="00505F7A">
        <w:rPr>
          <w:rStyle w:val="FootnoteReference"/>
        </w:rPr>
        <w:footnoteReference w:id="8"/>
      </w:r>
      <w:r w:rsidR="00505F7A">
        <w:t xml:space="preserve"> </w:t>
      </w:r>
      <w:r w:rsidR="00935514">
        <w:t xml:space="preserve">This means that it was important for the Irish to bury their dead near their ancestors. This practice was easily translated from the worship of one’s ancestors </w:t>
      </w:r>
      <w:r w:rsidR="002C1B03">
        <w:t>within the family unit to a church’s parochial ancestors in the veneration of their patron saint, who is believed to have started their church.</w:t>
      </w:r>
    </w:p>
    <w:p w14:paraId="43D52803" w14:textId="2CF24FDC" w:rsidR="00BA5E1E" w:rsidRDefault="006E355F" w:rsidP="00E9714C">
      <w:pPr>
        <w:spacing w:line="360" w:lineRule="auto"/>
      </w:pPr>
      <w:r>
        <w:tab/>
      </w:r>
      <w:r w:rsidR="004D5443">
        <w:t xml:space="preserve">One such example is that of Saint Patrick. Saint Patrick was a </w:t>
      </w:r>
      <w:r w:rsidR="00BE14B3">
        <w:t>Briton who evangelized in Ireland and is today considered the patron saint of Ireland. Saint Patrick was not Irish himself but is venerated in Ireland along with the relics associated with him.</w:t>
      </w:r>
      <w:r w:rsidR="000608A8">
        <w:t xml:space="preserve"> </w:t>
      </w:r>
      <w:r w:rsidR="00A209BE">
        <w:t xml:space="preserve">One miracle associated with Saint Patrick was his long life. According to the </w:t>
      </w:r>
      <w:r w:rsidR="00A209BE" w:rsidRPr="00A209BE">
        <w:rPr>
          <w:i/>
          <w:iCs/>
        </w:rPr>
        <w:t>Annals of Ulster</w:t>
      </w:r>
      <w:r w:rsidR="00A209BE">
        <w:t xml:space="preserve"> for the year </w:t>
      </w:r>
      <w:r w:rsidR="00973F5F">
        <w:t>493,</w:t>
      </w:r>
      <w:r w:rsidR="00373EA7">
        <w:t xml:space="preserve"> Patrick passed away at the age of 120 years old.</w:t>
      </w:r>
      <w:r w:rsidR="00373EA7">
        <w:rPr>
          <w:rStyle w:val="FootnoteReference"/>
        </w:rPr>
        <w:footnoteReference w:id="9"/>
      </w:r>
      <w:r w:rsidR="00444059">
        <w:t xml:space="preserve"> </w:t>
      </w:r>
      <w:r w:rsidR="00A96930">
        <w:t xml:space="preserve">It does not mention </w:t>
      </w:r>
      <w:r w:rsidR="008E234B">
        <w:t>what</w:t>
      </w:r>
      <w:r w:rsidR="00A96930">
        <w:t xml:space="preserve"> Saint Patrick was buried with at the time. What was recorded for the year 553</w:t>
      </w:r>
      <w:r w:rsidR="00973CB1">
        <w:t xml:space="preserve">, sixty years after Patrick’s passing, </w:t>
      </w:r>
      <w:r w:rsidR="009E28DE">
        <w:t>reveals that he was buried with three separate relics. It records that, “</w:t>
      </w:r>
      <w:r w:rsidR="00ED5DA9" w:rsidRPr="00ED5DA9">
        <w:t>his goblet, the Angel's Gospel, and the Bell of the Testament.</w:t>
      </w:r>
      <w:r w:rsidR="00ED5DA9">
        <w:t>”</w:t>
      </w:r>
      <w:r w:rsidR="00ED5DA9">
        <w:rPr>
          <w:rStyle w:val="FootnoteReference"/>
        </w:rPr>
        <w:footnoteReference w:id="10"/>
      </w:r>
      <w:r w:rsidR="00B23840">
        <w:t xml:space="preserve"> </w:t>
      </w:r>
      <w:r w:rsidR="00575C2C">
        <w:t>These rel</w:t>
      </w:r>
      <w:r w:rsidR="008C6D39">
        <w:t xml:space="preserve">ics were removed from Saint Patrick’s grave to be worshiped </w:t>
      </w:r>
      <w:r w:rsidR="001521F0">
        <w:t xml:space="preserve">as </w:t>
      </w:r>
      <w:r w:rsidR="007C1731">
        <w:t>relics in places like Down and Armagh.</w:t>
      </w:r>
      <w:r w:rsidR="007C6B04">
        <w:t xml:space="preserve"> The reason why Armagh was thought to have had the relics of Saint Patrick, </w:t>
      </w:r>
      <w:r w:rsidR="0007243F">
        <w:t>which included the Bell of the Testament, was because the Church of Armagh claimed Patrick as its parochial ancestor</w:t>
      </w:r>
      <w:r w:rsidR="00A81934">
        <w:t xml:space="preserve">. They claimed that Patrick started the church in Armagh </w:t>
      </w:r>
      <w:r w:rsidR="00A81934">
        <w:lastRenderedPageBreak/>
        <w:t xml:space="preserve">and </w:t>
      </w:r>
      <w:r w:rsidR="00F25917">
        <w:t xml:space="preserve">as such they claimed descent </w:t>
      </w:r>
      <w:r w:rsidR="00D82F68">
        <w:t xml:space="preserve">and protection from the saint because of their possession and translation of Patrick’s relics. This will be showcased </w:t>
      </w:r>
      <w:r w:rsidR="00AD6EDC">
        <w:t>later in this paper.</w:t>
      </w:r>
    </w:p>
    <w:p w14:paraId="1EE1279E" w14:textId="5D4DCECF" w:rsidR="002A3EE7" w:rsidRDefault="007C1731" w:rsidP="00E9714C">
      <w:pPr>
        <w:spacing w:line="360" w:lineRule="auto"/>
      </w:pPr>
      <w:r>
        <w:tab/>
      </w:r>
      <w:r w:rsidR="002E4BE8">
        <w:t xml:space="preserve">The dating of the Bell of the Testament is put into question because of when it was dated to have been dug up and found. The </w:t>
      </w:r>
      <w:r w:rsidR="002E4BE8">
        <w:rPr>
          <w:i/>
          <w:iCs/>
        </w:rPr>
        <w:t xml:space="preserve">Annals of Ulster </w:t>
      </w:r>
      <w:r w:rsidR="00112875">
        <w:t>date</w:t>
      </w:r>
      <w:r w:rsidR="009D6C32">
        <w:t xml:space="preserve"> </w:t>
      </w:r>
      <w:r w:rsidR="000207AF">
        <w:t xml:space="preserve">the discovery of the Bell of the Testament </w:t>
      </w:r>
      <w:r w:rsidR="002E4BE8">
        <w:t xml:space="preserve">to 553 but inscriptions on its shrine have dated </w:t>
      </w:r>
      <w:r w:rsidR="00E42F20">
        <w:t xml:space="preserve">it </w:t>
      </w:r>
      <w:proofErr w:type="gramStart"/>
      <w:r w:rsidR="00E42F20">
        <w:t>to</w:t>
      </w:r>
      <w:proofErr w:type="gramEnd"/>
      <w:r w:rsidR="00E42F20">
        <w:t xml:space="preserve"> much later than described in the </w:t>
      </w:r>
      <w:r w:rsidR="00E42F20">
        <w:rPr>
          <w:i/>
          <w:iCs/>
        </w:rPr>
        <w:t xml:space="preserve">Annals. </w:t>
      </w:r>
      <w:r w:rsidR="00484318">
        <w:t>The Inscription on the back of the Bell Shrine reads, “</w:t>
      </w:r>
      <w:r w:rsidR="00C06764">
        <w:t xml:space="preserve">Pray for Domnall Ua Lochlainn for whom was made this bell/ and for Domnall, </w:t>
      </w:r>
      <w:r w:rsidR="00E251CE">
        <w:t>c</w:t>
      </w:r>
      <w:r w:rsidR="00C06764">
        <w:t>oarb of Patrick, in whose house (it) was made</w:t>
      </w:r>
      <w:r w:rsidR="00101C43">
        <w:t xml:space="preserve"> and for Cathalan u</w:t>
      </w:r>
      <w:r w:rsidR="00F508A3">
        <w:t>a</w:t>
      </w:r>
      <w:r w:rsidR="00101C43">
        <w:t xml:space="preserve"> Mael Challand, for the keeper of this bell</w:t>
      </w:r>
      <w:r w:rsidR="00E251CE">
        <w:t xml:space="preserve">/ and for </w:t>
      </w:r>
      <w:r w:rsidR="00F508A3" w:rsidRPr="00F508A3">
        <w:t>C</w:t>
      </w:r>
      <w:r w:rsidR="00F508A3">
        <w:t>u</w:t>
      </w:r>
      <w:r w:rsidR="00F508A3" w:rsidRPr="00F508A3">
        <w:t xml:space="preserve"> D</w:t>
      </w:r>
      <w:r w:rsidR="00F508A3">
        <w:t>u</w:t>
      </w:r>
      <w:r w:rsidR="00F508A3" w:rsidRPr="00F508A3">
        <w:t>ilig Ua Inmainen</w:t>
      </w:r>
      <w:r w:rsidR="00E251CE">
        <w:t>, with his sons, (who) enshrined (it).”</w:t>
      </w:r>
      <w:r w:rsidR="00F508A3">
        <w:rPr>
          <w:rStyle w:val="FootnoteReference"/>
        </w:rPr>
        <w:footnoteReference w:id="11"/>
      </w:r>
      <w:r w:rsidR="00F508A3">
        <w:t xml:space="preserve"> </w:t>
      </w:r>
      <w:r w:rsidR="0054216D">
        <w:t xml:space="preserve">What is understood about this relic is that </w:t>
      </w:r>
      <w:r w:rsidR="004868D0">
        <w:t>Domnall</w:t>
      </w:r>
      <w:r w:rsidR="0054216D">
        <w:t xml:space="preserve"> Ua Lochlainn commissioned its creation </w:t>
      </w:r>
      <w:r w:rsidR="0044239B">
        <w:t>during his reign as King of Ireland. This dates the piece to between 1094 to 1121. While this is the dating of the shrine itself</w:t>
      </w:r>
      <w:r w:rsidR="00FF5FBD">
        <w:t xml:space="preserve"> it is possible that the bell was created at a much earlier date. </w:t>
      </w:r>
      <w:r w:rsidR="00BD1094">
        <w:t xml:space="preserve">Domnall Ua Lochlainn </w:t>
      </w:r>
      <w:r w:rsidR="002A3EE7">
        <w:t xml:space="preserve">commissioning a shrine be dedicated to a bell once owned by Saint Patrick </w:t>
      </w:r>
      <w:r w:rsidR="009D6C32">
        <w:t>implies,</w:t>
      </w:r>
      <w:r w:rsidR="002A3EE7">
        <w:t xml:space="preserve"> </w:t>
      </w:r>
      <w:r w:rsidR="00E63965">
        <w:t xml:space="preserve">he ruled, or at least aimed to rule, the entirety of Ireland as High King. </w:t>
      </w:r>
      <w:r w:rsidR="00A21131">
        <w:t xml:space="preserve">Michelli claims that this cannot be true because Domnall does not claim himself to be King of Ireland. </w:t>
      </w:r>
      <w:r w:rsidR="00DD2996">
        <w:t xml:space="preserve">If Domnall wanted to be called such he would have pushed for it in his commissioning of the shrine’s construction. </w:t>
      </w:r>
      <w:r w:rsidR="00F50B49">
        <w:t>What this most likely means is that Domnall had not yet claimed the title of High King of Ireland</w:t>
      </w:r>
      <w:r w:rsidR="00DA7DF4">
        <w:t>, which means that the shrine dates to before 1094 when he began making this claim.</w:t>
      </w:r>
      <w:r w:rsidR="00DA7DF4">
        <w:rPr>
          <w:rStyle w:val="FootnoteReference"/>
        </w:rPr>
        <w:footnoteReference w:id="12"/>
      </w:r>
    </w:p>
    <w:p w14:paraId="0689640A" w14:textId="0D4BD042" w:rsidR="00341BA7" w:rsidRDefault="00341BA7" w:rsidP="00E9714C">
      <w:pPr>
        <w:spacing w:line="360" w:lineRule="auto"/>
      </w:pPr>
      <w:r>
        <w:tab/>
        <w:t xml:space="preserve">The questions of why Domnall Ua Lochlainn would </w:t>
      </w:r>
      <w:r w:rsidR="00465EE9">
        <w:t xml:space="preserve">commission the building of a shrine to the Bell of the Testament that was thought to be owned by Saint Patrick. </w:t>
      </w:r>
      <w:r w:rsidR="00857F88">
        <w:t xml:space="preserve">The explanation for this is best </w:t>
      </w:r>
      <w:r w:rsidR="005C1D78">
        <w:t xml:space="preserve">described by the concept of the family of a patron saint. The so-called family of a saint was not the immediate </w:t>
      </w:r>
      <w:r w:rsidR="00C065E5">
        <w:t xml:space="preserve">family members of a Saint who lived during the time of that saint. </w:t>
      </w:r>
      <w:r w:rsidR="00915CF6">
        <w:t>Instead,</w:t>
      </w:r>
      <w:r w:rsidR="00C065E5">
        <w:t xml:space="preserve"> a family could include the monks </w:t>
      </w:r>
      <w:r w:rsidR="00A06A4D">
        <w:t xml:space="preserve">who worked at the church or monastery of a saint or the noblemen who donated their small portion of land </w:t>
      </w:r>
      <w:r w:rsidR="0081541B">
        <w:t xml:space="preserve">so that </w:t>
      </w:r>
      <w:r w:rsidR="00915CF6">
        <w:t xml:space="preserve">the saint’s relics could be kept there. This interaction was not a one-sided exchange where the saint got all the benefits of the protection of his or her relic, the saint was believed to offer </w:t>
      </w:r>
      <w:r w:rsidR="00411315">
        <w:t xml:space="preserve">intercession and remission of a person’s sins in the next life as well as the prevention of disease or the defeating of a person’s </w:t>
      </w:r>
      <w:r w:rsidR="00411315">
        <w:lastRenderedPageBreak/>
        <w:t xml:space="preserve">enemies in </w:t>
      </w:r>
      <w:r w:rsidR="000E70FA">
        <w:t>his or her current life.</w:t>
      </w:r>
      <w:r w:rsidR="000E70FA">
        <w:rPr>
          <w:rStyle w:val="FootnoteReference"/>
        </w:rPr>
        <w:footnoteReference w:id="13"/>
      </w:r>
      <w:r w:rsidR="003D3C2E">
        <w:t xml:space="preserve"> </w:t>
      </w:r>
      <w:r w:rsidR="00124CB0">
        <w:t xml:space="preserve">Since the shrine protecting the Bell of the Testament was made before Domnall’s ascension to the throne of Ireland, </w:t>
      </w:r>
      <w:r w:rsidR="00016B48">
        <w:t xml:space="preserve">it was likely an attempt by Domnall to curry the favor </w:t>
      </w:r>
      <w:r w:rsidR="00B86621">
        <w:t xml:space="preserve">of Saint Patrick in his </w:t>
      </w:r>
      <w:r w:rsidR="00D24C49">
        <w:t>attempt to become High King.</w:t>
      </w:r>
    </w:p>
    <w:p w14:paraId="67E28090" w14:textId="70A85371" w:rsidR="00812C7F" w:rsidRDefault="004C596A" w:rsidP="00881E97">
      <w:pPr>
        <w:spacing w:line="360" w:lineRule="auto"/>
      </w:pPr>
      <w:r>
        <w:tab/>
      </w:r>
      <w:r w:rsidR="006F46C7">
        <w:t xml:space="preserve">Perceptions of </w:t>
      </w:r>
      <w:r w:rsidR="00A848DC">
        <w:t>a saint’s ability to bestow secular power</w:t>
      </w:r>
      <w:r w:rsidR="00E95635">
        <w:t xml:space="preserve"> through their relics was common throughout the Middle-Ages. As Patrick Geary notes, “</w:t>
      </w:r>
      <w:r w:rsidR="002248A3" w:rsidRPr="00B87D1C">
        <w:t>relics</w:t>
      </w:r>
      <w:r w:rsidR="00B87D1C" w:rsidRPr="00B87D1C">
        <w:t xml:space="preserve"> were prized not simply for their thaumaturgic power but also for their ability to substitute for public authority, protect and secure the community, determine the relative status of individuals and churches, </w:t>
      </w:r>
      <w:r w:rsidR="0035022F">
        <w:t xml:space="preserve">and </w:t>
      </w:r>
      <w:r w:rsidR="00B87D1C" w:rsidRPr="00B87D1C">
        <w:t>provide for the community’s economic prosperity.</w:t>
      </w:r>
      <w:r w:rsidR="00B87D1C">
        <w:t>”</w:t>
      </w:r>
      <w:r w:rsidR="00B87D1C">
        <w:rPr>
          <w:rStyle w:val="FootnoteReference"/>
        </w:rPr>
        <w:footnoteReference w:id="14"/>
      </w:r>
      <w:r w:rsidR="00F55E4E">
        <w:t xml:space="preserve"> Geary is writing about the practice of deriving secular power from saintly relics during the </w:t>
      </w:r>
      <w:r w:rsidR="00F15CBB">
        <w:t>11</w:t>
      </w:r>
      <w:r w:rsidR="00F15CBB" w:rsidRPr="00F15CBB">
        <w:rPr>
          <w:vertAlign w:val="superscript"/>
        </w:rPr>
        <w:t>th</w:t>
      </w:r>
      <w:r w:rsidR="00F15CBB">
        <w:t xml:space="preserve"> Century. It is possible that, with this idea in mind, Domnall Ua Lochlainn was deriving his </w:t>
      </w:r>
      <w:r w:rsidR="00D7634E">
        <w:t xml:space="preserve">secular </w:t>
      </w:r>
      <w:r w:rsidR="00F15CBB">
        <w:t xml:space="preserve">power in Ireland </w:t>
      </w:r>
      <w:r w:rsidR="00DD1DC7">
        <w:t xml:space="preserve">from the patron saint of Ireland, Patrick. </w:t>
      </w:r>
      <w:r w:rsidR="00C24770">
        <w:t xml:space="preserve">Since Domnall was protecting </w:t>
      </w:r>
      <w:r w:rsidR="000025C4">
        <w:t>one of the relics</w:t>
      </w:r>
      <w:r w:rsidR="002A0C17">
        <w:t xml:space="preserve"> of Saint Patrick, </w:t>
      </w:r>
      <w:r w:rsidR="000025C4">
        <w:t xml:space="preserve">he was projecting himself to the rest of Ireland as being a protector of </w:t>
      </w:r>
      <w:r w:rsidR="00921A10">
        <w:t xml:space="preserve">the island. </w:t>
      </w:r>
      <w:r w:rsidR="00705963">
        <w:t xml:space="preserve">At the same time, </w:t>
      </w:r>
      <w:r w:rsidR="002B0648">
        <w:t>it was not that the bell was in the possession of a church whose land was donated to by Domnall, it was that the shrine</w:t>
      </w:r>
      <w:r w:rsidR="00F71930">
        <w:t>-box</w:t>
      </w:r>
      <w:r w:rsidR="002B0648">
        <w:t xml:space="preserve"> that e</w:t>
      </w:r>
      <w:r w:rsidR="00F71930">
        <w:t xml:space="preserve">ncompassed the bell that showcases the idea of Domnall as a protector </w:t>
      </w:r>
      <w:r w:rsidR="00843483">
        <w:t>of Ireland.</w:t>
      </w:r>
      <w:r w:rsidR="00971086">
        <w:t xml:space="preserve"> This </w:t>
      </w:r>
      <w:r w:rsidR="00BE338A">
        <w:t>is</w:t>
      </w:r>
      <w:r w:rsidR="00971086">
        <w:t xml:space="preserve"> because the shrine encasing the bell is a symbol for Domnall</w:t>
      </w:r>
      <w:r w:rsidR="0011072B">
        <w:t>’s projected protection from outside sources.</w:t>
      </w:r>
      <w:r w:rsidR="003A68D6">
        <w:t xml:space="preserve"> </w:t>
      </w:r>
    </w:p>
    <w:p w14:paraId="4769EA3F" w14:textId="07F5BC90" w:rsidR="0035486A" w:rsidRDefault="0035486A" w:rsidP="00E9714C">
      <w:pPr>
        <w:spacing w:line="360" w:lineRule="auto"/>
      </w:pPr>
      <w:r>
        <w:tab/>
      </w:r>
      <w:r w:rsidR="005B4250">
        <w:t xml:space="preserve">At times the cult of the relics </w:t>
      </w:r>
      <w:r w:rsidR="00335FAF">
        <w:t xml:space="preserve">was used to </w:t>
      </w:r>
      <w:r w:rsidR="000E5594">
        <w:t>argue for the efficacy of the Medieval Church. In the 7</w:t>
      </w:r>
      <w:r w:rsidR="000E5594" w:rsidRPr="000E5594">
        <w:rPr>
          <w:vertAlign w:val="superscript"/>
        </w:rPr>
        <w:t>th</w:t>
      </w:r>
      <w:r w:rsidR="000E5594">
        <w:t xml:space="preserve"> century </w:t>
      </w:r>
      <w:r w:rsidR="007104D4">
        <w:t xml:space="preserve">the Church of Rome was not the single all encompassing church that </w:t>
      </w:r>
      <w:r w:rsidR="00176AD8">
        <w:t xml:space="preserve">it is thought to be in popular memory. In Britain and Ireland, the </w:t>
      </w:r>
      <w:r w:rsidR="007625DE">
        <w:t>C</w:t>
      </w:r>
      <w:r w:rsidR="00176AD8">
        <w:t xml:space="preserve">hurch was split into smaller </w:t>
      </w:r>
      <w:r w:rsidR="00B0729E">
        <w:t xml:space="preserve">local churches </w:t>
      </w:r>
      <w:r w:rsidR="00563FE5">
        <w:t xml:space="preserve">and one of the </w:t>
      </w:r>
      <w:r w:rsidR="007625DE">
        <w:t xml:space="preserve">biggest is called the Irish church today. One of the major differences between the Irish Church and the Church in Rome is the date for Easter. </w:t>
      </w:r>
      <w:r w:rsidR="00320E3E">
        <w:t xml:space="preserve">One </w:t>
      </w:r>
      <w:r w:rsidR="00B02436">
        <w:t>man, Cummian</w:t>
      </w:r>
      <w:r w:rsidR="009C2E6C">
        <w:t xml:space="preserve"> as Bishop of </w:t>
      </w:r>
      <w:r w:rsidR="00F26CDD">
        <w:t xml:space="preserve">Clonfert on the Shannon, used the relics from Rome as a way of defending the Roman dating for Easter. </w:t>
      </w:r>
      <w:r w:rsidR="00B02436">
        <w:t xml:space="preserve"> </w:t>
      </w:r>
      <w:r w:rsidR="006B76BB">
        <w:t xml:space="preserve">This was an attempt by Cummian to bring the Irish into the Roman Church. He wrote a </w:t>
      </w:r>
      <w:r w:rsidR="002F06DB">
        <w:t xml:space="preserve">treatise titled </w:t>
      </w:r>
      <w:r w:rsidR="002F06DB">
        <w:rPr>
          <w:i/>
          <w:iCs/>
        </w:rPr>
        <w:t xml:space="preserve">De Controversia </w:t>
      </w:r>
      <w:r w:rsidR="006D245F">
        <w:rPr>
          <w:i/>
          <w:iCs/>
        </w:rPr>
        <w:t xml:space="preserve">Paschali </w:t>
      </w:r>
      <w:r w:rsidR="006D245F">
        <w:t>where</w:t>
      </w:r>
      <w:r w:rsidR="002F06DB">
        <w:t xml:space="preserve"> he attempts to argue for the joining of the Insular Irish Church with the Universal Roman Church. Pulling from Saint Jerome</w:t>
      </w:r>
      <w:r w:rsidR="00EB3E8A">
        <w:t xml:space="preserve"> he says, “</w:t>
      </w:r>
      <w:r w:rsidR="00ED70C5" w:rsidRPr="00ED70C5">
        <w:t xml:space="preserve">‘It should not be considered that there is one church of Rome, another of the whole world. For the provinces of Gaul, Britain, Africa and Persia, the East and India and all barbarian nations adore one Christ, observe one rule of truth. If authority is sought, the world is greater than a city; </w:t>
      </w:r>
      <w:r w:rsidR="00ED70C5" w:rsidRPr="00ED70C5">
        <w:lastRenderedPageBreak/>
        <w:t>the bishop of Rome or of Alexandria.’</w:t>
      </w:r>
      <w:r w:rsidR="00ED70C5">
        <w:t>”</w:t>
      </w:r>
      <w:r w:rsidR="00ED70C5">
        <w:rPr>
          <w:rStyle w:val="FootnoteReference"/>
        </w:rPr>
        <w:footnoteReference w:id="15"/>
      </w:r>
      <w:r w:rsidR="005D4AE0">
        <w:t xml:space="preserve"> Cummian is saying that the celebration of Easter in Ireland should be the same as the one in Rome.</w:t>
      </w:r>
    </w:p>
    <w:p w14:paraId="7E94AAA7" w14:textId="5BDBB943" w:rsidR="005D4AE0" w:rsidRDefault="005D4AE0" w:rsidP="00E9714C">
      <w:pPr>
        <w:spacing w:line="360" w:lineRule="auto"/>
      </w:pPr>
      <w:r>
        <w:tab/>
      </w:r>
      <w:r w:rsidR="00CD06D8">
        <w:t>The way Cummian decided to show that the Roman Church was correct in its dating of Easter</w:t>
      </w:r>
      <w:r>
        <w:t xml:space="preserve"> </w:t>
      </w:r>
      <w:r w:rsidR="00560256">
        <w:t xml:space="preserve">was by </w:t>
      </w:r>
      <w:r w:rsidR="002D46DC">
        <w:t xml:space="preserve">sending people to Rome to </w:t>
      </w:r>
      <w:r w:rsidR="00543635">
        <w:t>witness the proper dating of Easter. He says that the embassy sent to Rome was lodged in the Church of Saint Peter</w:t>
      </w:r>
      <w:r w:rsidR="00CD1ADB">
        <w:t xml:space="preserve"> with Christians from other parts of the world like Greece or Egypt.</w:t>
      </w:r>
      <w:r w:rsidR="006C2264">
        <w:t xml:space="preserve"> There they celebrated Easter with them </w:t>
      </w:r>
      <w:r w:rsidR="00723CB3">
        <w:t>even though the Irish Easter differed by around a month. While there</w:t>
      </w:r>
      <w:r w:rsidR="00532999">
        <w:t xml:space="preserve">, Cummian claims the </w:t>
      </w:r>
      <w:r w:rsidR="00304E35">
        <w:t>emissaries</w:t>
      </w:r>
      <w:r w:rsidR="00532999">
        <w:t xml:space="preserve"> tested the </w:t>
      </w:r>
      <w:r w:rsidR="00304E35">
        <w:t>power</w:t>
      </w:r>
      <w:r w:rsidR="00532999">
        <w:t xml:space="preserve"> of the relics and </w:t>
      </w:r>
      <w:r w:rsidR="00304E35">
        <w:t xml:space="preserve">he wrote this, </w:t>
      </w:r>
      <w:r w:rsidR="00F37EA2">
        <w:t>saying,</w:t>
      </w:r>
      <w:r w:rsidR="00532999">
        <w:t xml:space="preserve"> “</w:t>
      </w:r>
      <w:r w:rsidR="00304E35">
        <w:t xml:space="preserve">we </w:t>
      </w:r>
      <w:r w:rsidR="00532999">
        <w:t>saw with</w:t>
      </w:r>
      <w:r w:rsidR="00E4303A">
        <w:t xml:space="preserve"> our own eyes a totally blind girl opening her eyes at these relics, and a paralytic walking and many demons cast out.”</w:t>
      </w:r>
      <w:r w:rsidR="00E4303A">
        <w:rPr>
          <w:rStyle w:val="FootnoteReference"/>
        </w:rPr>
        <w:footnoteReference w:id="16"/>
      </w:r>
      <w:r w:rsidR="00F37EA2">
        <w:t xml:space="preserve"> It was because of the witnessing of these miracles in Rome that Cummian believed the churches in Ireland should be brought into the universal Church in Rome. </w:t>
      </w:r>
      <w:r w:rsidR="009F4DF6">
        <w:t xml:space="preserve">Even though the relics were not of Irish origin, the cult of relics was used to </w:t>
      </w:r>
      <w:r w:rsidR="009E071A">
        <w:t xml:space="preserve">uphold the sacrosanct power of the Roman Church in Ireland. </w:t>
      </w:r>
      <w:r w:rsidR="00450191">
        <w:t>Another early Irish hagiography, that of Brigit by</w:t>
      </w:r>
      <w:r w:rsidR="00932DC0">
        <w:t xml:space="preserve"> an anonymous author, possibly</w:t>
      </w:r>
      <w:r w:rsidR="00450191">
        <w:t xml:space="preserve"> Cogitosus, </w:t>
      </w:r>
      <w:r w:rsidR="005829CB">
        <w:t xml:space="preserve">mirrors Cummian’s claim of the sanctity of Rome’s saintly relics. </w:t>
      </w:r>
      <w:r w:rsidR="00CC4DF4">
        <w:t xml:space="preserve">In this hagiography, cited by Niamh Wycherley, the saint sent religious experts to Rome so that they may learn to properly administer the mass in the Roman style. </w:t>
      </w:r>
      <w:r w:rsidR="004614B7">
        <w:t xml:space="preserve">In this account the experts witnessed the masses near the corporeal relics of Saint Peter and Saint Paul whose bodies were </w:t>
      </w:r>
      <w:r w:rsidR="00CD4360">
        <w:t>placed within the church at the time.</w:t>
      </w:r>
      <w:r w:rsidR="00CD4360">
        <w:rPr>
          <w:rStyle w:val="FootnoteReference"/>
        </w:rPr>
        <w:footnoteReference w:id="17"/>
      </w:r>
    </w:p>
    <w:p w14:paraId="6DC4FD98" w14:textId="234028DA" w:rsidR="00610451" w:rsidRDefault="00200FBF" w:rsidP="00E9714C">
      <w:pPr>
        <w:spacing w:line="360" w:lineRule="auto"/>
      </w:pPr>
      <w:r>
        <w:tab/>
      </w:r>
      <w:r w:rsidR="00881E97">
        <w:t xml:space="preserve">Another instance of the promotion of the Roman Church over the Irish Church is the promotion of the Cult of Saint Patrick. </w:t>
      </w:r>
      <w:r w:rsidR="00D5412A">
        <w:t xml:space="preserve">Northern churches held to the </w:t>
      </w:r>
      <w:r w:rsidR="006D3BCA">
        <w:t xml:space="preserve">old ‘Celtic’ ways of practicing Christianity by keeping the date of easter separate from that of the Roman Church. </w:t>
      </w:r>
      <w:r w:rsidR="00BF35CE">
        <w:t xml:space="preserve">It was the churches in Southern Ireland that tried to promote the Roman Church and link Irish Christianity with that of the Continent. </w:t>
      </w:r>
      <w:r w:rsidR="000A64D7">
        <w:t xml:space="preserve">The way they achieved this was through the promotion of </w:t>
      </w:r>
      <w:r w:rsidR="00074577">
        <w:t xml:space="preserve">the Cult of </w:t>
      </w:r>
      <w:r w:rsidR="000A64D7">
        <w:t xml:space="preserve">Saint Patrick </w:t>
      </w:r>
      <w:r w:rsidR="00074577">
        <w:t xml:space="preserve">and linking that cult to </w:t>
      </w:r>
      <w:r w:rsidR="00076435">
        <w:t>the more Romanized southern churches</w:t>
      </w:r>
      <w:r w:rsidR="00D47B92">
        <w:t xml:space="preserve">. </w:t>
      </w:r>
      <w:r w:rsidR="00973D93">
        <w:t>Evidence suggests that Patrick’s cult had risen to prominence by the time of the Synod of Birr in 697 CE when</w:t>
      </w:r>
      <w:r w:rsidR="007615D9">
        <w:t xml:space="preserve">, among other things, the Irish recognized Patrick as the </w:t>
      </w:r>
      <w:r w:rsidR="00B1531C">
        <w:t>p</w:t>
      </w:r>
      <w:r w:rsidR="007615D9">
        <w:t xml:space="preserve">atron </w:t>
      </w:r>
      <w:r w:rsidR="00B1531C">
        <w:t>s</w:t>
      </w:r>
      <w:r w:rsidR="007615D9">
        <w:t>aint of Ireland.</w:t>
      </w:r>
      <w:r w:rsidR="001E4C9F">
        <w:rPr>
          <w:rStyle w:val="FootnoteReference"/>
        </w:rPr>
        <w:footnoteReference w:id="18"/>
      </w:r>
      <w:r w:rsidR="001E4C9F">
        <w:t xml:space="preserve"> </w:t>
      </w:r>
      <w:r w:rsidR="00B1531C">
        <w:lastRenderedPageBreak/>
        <w:t xml:space="preserve">Though Patrick’s prominence as patron saint of Ireland </w:t>
      </w:r>
      <w:r w:rsidR="00891FE5">
        <w:t xml:space="preserve">has also been linked to the promotion of the Church of Armagh and its backing by the powerful Ui Neill </w:t>
      </w:r>
      <w:r w:rsidR="00B81888">
        <w:t xml:space="preserve">family. This is because Armagh </w:t>
      </w:r>
      <w:r w:rsidR="00723779">
        <w:t xml:space="preserve">was promoted by men like Muirchu and Tirechan as the primary ecclesiastical </w:t>
      </w:r>
      <w:r w:rsidR="00A30419">
        <w:t>center of Ireland</w:t>
      </w:r>
      <w:r w:rsidR="00FB569F">
        <w:t xml:space="preserve"> while the Ui Neill </w:t>
      </w:r>
      <w:r w:rsidR="00B44DD1">
        <w:t xml:space="preserve">King of Tara, Aed Allan, promulgated </w:t>
      </w:r>
      <w:r w:rsidR="00610451">
        <w:t>something called the Law of Patrick which placed all clerics under the protection of Armagh’s church.</w:t>
      </w:r>
      <w:r w:rsidR="00610451">
        <w:rPr>
          <w:rStyle w:val="FootnoteReference"/>
        </w:rPr>
        <w:footnoteReference w:id="19"/>
      </w:r>
    </w:p>
    <w:p w14:paraId="6A5450F1" w14:textId="0770ADA2" w:rsidR="00200FBF" w:rsidRDefault="00610451" w:rsidP="00E9714C">
      <w:pPr>
        <w:spacing w:line="360" w:lineRule="auto"/>
      </w:pPr>
      <w:r>
        <w:tab/>
      </w:r>
      <w:r w:rsidR="00B44DD1">
        <w:t xml:space="preserve"> </w:t>
      </w:r>
      <w:r w:rsidR="00A24F09">
        <w:t xml:space="preserve">To promote Patrick as the patron saint of Ireland, the Ui Neills and the church of Armagh began to </w:t>
      </w:r>
      <w:r w:rsidR="00637332">
        <w:t xml:space="preserve">promote his relics. </w:t>
      </w:r>
      <w:r w:rsidR="001120C4">
        <w:t xml:space="preserve">One story that came from the church of Armagh was that some of Patrick’s relics were donated to the church by Patrick himself. At the same time, </w:t>
      </w:r>
      <w:r w:rsidR="007A1668">
        <w:t xml:space="preserve">the promotion of Patrick’s relics was used to </w:t>
      </w:r>
      <w:r w:rsidR="00777291">
        <w:t xml:space="preserve">extract tribute from the people of Ireland, possibly hoping that the payment of this tribute would mean protection in life and </w:t>
      </w:r>
      <w:r w:rsidR="00414BB2">
        <w:t xml:space="preserve">a guarantee of heaven when one died. What this had done though was make the church of Armagh wealthy and </w:t>
      </w:r>
      <w:r w:rsidR="0079228A">
        <w:t>the coarbs, or leaders, of the Church of Armagh would regular go on tours of Ireland bringing with them the relics of Saint Patrick hoping to raise more money for tribute.</w:t>
      </w:r>
      <w:r w:rsidR="005279A8">
        <w:t xml:space="preserve"> The church </w:t>
      </w:r>
      <w:r w:rsidR="00EB7016">
        <w:t xml:space="preserve">of Armagh even </w:t>
      </w:r>
      <w:r w:rsidR="00154757">
        <w:t>got</w:t>
      </w:r>
      <w:r w:rsidR="00EB7016">
        <w:t xml:space="preserve"> tribute from </w:t>
      </w:r>
      <w:r w:rsidR="00154757">
        <w:t xml:space="preserve">the Norsemen of Dublin when they converted to Christianity </w:t>
      </w:r>
      <w:r w:rsidR="00957DD6">
        <w:t>and presumably the relics of Saint Patrick were involved in this conversion.</w:t>
      </w:r>
      <w:r w:rsidR="00957DD6">
        <w:rPr>
          <w:rStyle w:val="FootnoteReference"/>
        </w:rPr>
        <w:footnoteReference w:id="20"/>
      </w:r>
      <w:r w:rsidR="002976F7">
        <w:t xml:space="preserve"> From this it </w:t>
      </w:r>
      <w:r w:rsidR="001C6110">
        <w:t>can be</w:t>
      </w:r>
      <w:r w:rsidR="002976F7">
        <w:t xml:space="preserve"> understood that the </w:t>
      </w:r>
      <w:r w:rsidR="001C6110">
        <w:t>promotion</w:t>
      </w:r>
      <w:r w:rsidR="002976F7">
        <w:t xml:space="preserve"> of a </w:t>
      </w:r>
      <w:r w:rsidR="001C6110">
        <w:t>s</w:t>
      </w:r>
      <w:r w:rsidR="002976F7">
        <w:t xml:space="preserve">aint’s relics was useful in </w:t>
      </w:r>
      <w:r w:rsidR="00754BD8">
        <w:t xml:space="preserve">promoting and gaining both secular power, through Aed Alan Ui Neill and Donall ua Lochlainn’s promotion of Saint Patrick’s relics to promote their secular power in Ireland. At the same time, churches found it useful to promote the relics of their patron saint, like Saint Patrick, to </w:t>
      </w:r>
      <w:r w:rsidR="001C6110">
        <w:t>extract tribute from their congregation.</w:t>
      </w:r>
    </w:p>
    <w:p w14:paraId="047B88B8" w14:textId="6DBA0ABC" w:rsidR="00D92B5E" w:rsidRDefault="00D92B5E" w:rsidP="00E9714C">
      <w:pPr>
        <w:spacing w:line="360" w:lineRule="auto"/>
      </w:pPr>
      <w:r>
        <w:tab/>
      </w:r>
      <w:r w:rsidR="00DE6249">
        <w:t xml:space="preserve">Before Armagh became the head of the churches in Ireland, another contender also </w:t>
      </w:r>
      <w:r w:rsidR="008D111E">
        <w:t>promoted</w:t>
      </w:r>
      <w:r w:rsidR="000E115E">
        <w:t xml:space="preserve"> its own saint as a patron saint of Ireland. </w:t>
      </w:r>
      <w:r w:rsidR="008D111E">
        <w:t xml:space="preserve">The Church of Kildare promoted </w:t>
      </w:r>
      <w:r w:rsidR="002B6747">
        <w:t>S</w:t>
      </w:r>
      <w:r w:rsidR="008D111E">
        <w:t>aint Brigi</w:t>
      </w:r>
      <w:r w:rsidR="002B6747">
        <w:t>t</w:t>
      </w:r>
      <w:r w:rsidR="008D111E">
        <w:t xml:space="preserve"> and her relics so that she could become the main patron saint of Ireland, which would mean more power and authority over the churches in Ireland</w:t>
      </w:r>
      <w:r w:rsidR="00254F59">
        <w:t xml:space="preserve"> for Kildare</w:t>
      </w:r>
      <w:r w:rsidR="008D111E">
        <w:t>.</w:t>
      </w:r>
      <w:r w:rsidR="00254F59">
        <w:t xml:space="preserve"> In the hagiography of Saint Brigid written by Cogitosus </w:t>
      </w:r>
      <w:r w:rsidR="00B914CC">
        <w:t>the author places importance on the plains of Mag Liffe</w:t>
      </w:r>
      <w:r w:rsidR="008D111E">
        <w:t xml:space="preserve"> </w:t>
      </w:r>
      <w:r w:rsidR="00D94B03">
        <w:t>which modern scholars place in Kildare. Cogitosus says that</w:t>
      </w:r>
      <w:r w:rsidR="00DD27C4">
        <w:t xml:space="preserve"> the church in Kildare is</w:t>
      </w:r>
      <w:r w:rsidR="00D94B03">
        <w:t>, “</w:t>
      </w:r>
      <w:r w:rsidR="00D94B03" w:rsidRPr="00D94B03">
        <w:t xml:space="preserve">head of almost all the Irish Churches with supremacy over all the monasteries of the Irish and its </w:t>
      </w:r>
      <w:r w:rsidR="00D94B03" w:rsidRPr="00DD27C4">
        <w:rPr>
          <w:i/>
          <w:iCs/>
        </w:rPr>
        <w:t>paruchia</w:t>
      </w:r>
      <w:r w:rsidR="00D94B03" w:rsidRPr="00D94B03">
        <w:t xml:space="preserve"> extends over the whole land of Ireland, reaching from sea to sea.</w:t>
      </w:r>
      <w:r w:rsidR="00DD27C4">
        <w:t>”</w:t>
      </w:r>
      <w:r w:rsidR="00DD27C4">
        <w:rPr>
          <w:rStyle w:val="FootnoteReference"/>
        </w:rPr>
        <w:footnoteReference w:id="21"/>
      </w:r>
      <w:r w:rsidR="0051603F">
        <w:t xml:space="preserve"> </w:t>
      </w:r>
      <w:r w:rsidR="00AB5399">
        <w:t xml:space="preserve">Cogitosus is saying that the Church of </w:t>
      </w:r>
      <w:r w:rsidR="00AB5399">
        <w:lastRenderedPageBreak/>
        <w:t xml:space="preserve">Kildare claims to be the head of the Church in Ireland. This could also be an extension of the North/South divide where </w:t>
      </w:r>
      <w:r w:rsidR="00984B54">
        <w:t xml:space="preserve">the North wants to uphold the practices of the Old Celtic </w:t>
      </w:r>
      <w:r w:rsidR="00A50BFA">
        <w:t>Church,</w:t>
      </w:r>
      <w:r w:rsidR="00984B54">
        <w:t xml:space="preserve"> and the Southern churches wanted to bring in Roman Christianity. </w:t>
      </w:r>
      <w:r w:rsidR="001B39AD">
        <w:t>Cogitosus also claims that many see the relics of Saint Brigid, along with Archbishop Conleth,</w:t>
      </w:r>
      <w:r w:rsidR="00A50BFA">
        <w:t xml:space="preserve"> which, “are</w:t>
      </w:r>
      <w:r w:rsidR="00A50BFA" w:rsidRPr="00A50BFA">
        <w:t xml:space="preserve"> laid on the right and left of the ornate altar and rest in tombs adorned with a refined profusion of gold, silver, gems and precious stones with gold and silver chandeliers hanging from above and different images presenting a variety of carvings and colours.</w:t>
      </w:r>
      <w:r w:rsidR="00A50BFA">
        <w:t>”</w:t>
      </w:r>
      <w:r w:rsidR="00A50BFA">
        <w:rPr>
          <w:rStyle w:val="FootnoteReference"/>
        </w:rPr>
        <w:footnoteReference w:id="22"/>
      </w:r>
      <w:r w:rsidR="009B5BA9">
        <w:t xml:space="preserve"> It was because of the ornate reliquaries of Saint Brigid and the Archbishop that many people, Cogitosus notes people of both sexes, </w:t>
      </w:r>
      <w:r w:rsidR="00A27E83">
        <w:t xml:space="preserve">would visit the church. </w:t>
      </w:r>
      <w:r w:rsidR="00CA7A2F">
        <w:t xml:space="preserve">He even claims that after Brigid’s death, the church was remodeled and the old door that they wanted to re-use was hung in the </w:t>
      </w:r>
      <w:r w:rsidR="00C64F59">
        <w:t>doorway,</w:t>
      </w:r>
      <w:r w:rsidR="00CA7A2F">
        <w:t xml:space="preserve"> but it could not fit. It was through a miracle of Saint Brigid that the door miraculously </w:t>
      </w:r>
      <w:r w:rsidR="00A52AC1">
        <w:t>stretched itself to fit the new doorway. He says that this miracle came from God but was a result of Saint Brigid’s intervention.</w:t>
      </w:r>
      <w:r w:rsidR="00A52AC1">
        <w:rPr>
          <w:rStyle w:val="FootnoteReference"/>
        </w:rPr>
        <w:footnoteReference w:id="23"/>
      </w:r>
    </w:p>
    <w:p w14:paraId="6AEB06E9" w14:textId="2D2B39BF" w:rsidR="005F7391" w:rsidRDefault="00A52AC1" w:rsidP="00E9714C">
      <w:pPr>
        <w:spacing w:line="360" w:lineRule="auto"/>
      </w:pPr>
      <w:r>
        <w:tab/>
      </w:r>
      <w:r w:rsidR="00AF5B1B">
        <w:t xml:space="preserve">These claims from the Irish </w:t>
      </w:r>
      <w:r w:rsidR="005A7760">
        <w:t>m</w:t>
      </w:r>
      <w:r w:rsidR="00AF5B1B">
        <w:t xml:space="preserve">onk </w:t>
      </w:r>
      <w:r w:rsidR="005A7760">
        <w:t xml:space="preserve">did not prevent Armagh’s supremacy and thus Saint Patrick’s prominence in Ireland. </w:t>
      </w:r>
      <w:r w:rsidR="005A1AE5">
        <w:t xml:space="preserve">One problem did arise in this arrangement, the lack of bodily remains from Patrick himself. </w:t>
      </w:r>
      <w:r w:rsidR="00E26229">
        <w:t>As tensions between the two churches of Armagh and Kildare rose, so t</w:t>
      </w:r>
      <w:r w:rsidR="006576C9">
        <w:t>o</w:t>
      </w:r>
      <w:r w:rsidR="00E26229">
        <w:t xml:space="preserve">o did the desire to make one or the other more holy </w:t>
      </w:r>
      <w:r w:rsidR="00B2211C">
        <w:t>and present itself as having</w:t>
      </w:r>
      <w:r w:rsidR="00E26229">
        <w:t xml:space="preserve"> the protection of their guiding saint. </w:t>
      </w:r>
      <w:r w:rsidR="000E6208">
        <w:t>The church in Kildare did have the remains of its patron saint, Saint Brigit, and had cultivated</w:t>
      </w:r>
      <w:r w:rsidR="003471F2">
        <w:t xml:space="preserve"> a story, through the commissioning of a hagiography of Saint Brigit, that its saint had performed miracles on the church itself. That is from the story about the door growing in size to accommodate a new </w:t>
      </w:r>
      <w:r w:rsidR="00B81CD5">
        <w:t>doorway</w:t>
      </w:r>
      <w:r w:rsidR="003471F2">
        <w:t xml:space="preserve"> mentioned above. </w:t>
      </w:r>
      <w:r w:rsidR="006B1788">
        <w:t>This did succeed in bringing more pilgrims, and thus more revenue and political power, to the church in Kildare.</w:t>
      </w:r>
      <w:r w:rsidR="006B1788">
        <w:rPr>
          <w:rStyle w:val="FootnoteReference"/>
        </w:rPr>
        <w:footnoteReference w:id="24"/>
      </w:r>
      <w:r w:rsidR="006B1788">
        <w:t xml:space="preserve"> </w:t>
      </w:r>
      <w:r w:rsidR="00887CA1">
        <w:t xml:space="preserve">It was because of this story cultivated by the church of Kildare that Armagh needed to one-up </w:t>
      </w:r>
      <w:r w:rsidR="006F7648">
        <w:t xml:space="preserve">Kildare, so to speak. </w:t>
      </w:r>
      <w:r w:rsidR="00645850">
        <w:t xml:space="preserve">While it did not have the corporeal remains of Saint Patrick, Armagh could boast </w:t>
      </w:r>
      <w:r w:rsidR="006F3810">
        <w:t>other relics like that of Saint Patrick’s bell</w:t>
      </w:r>
      <w:r w:rsidR="00446AC5">
        <w:t xml:space="preserve">, centuries before the </w:t>
      </w:r>
      <w:r w:rsidR="00E250EC">
        <w:t xml:space="preserve">bell </w:t>
      </w:r>
      <w:r w:rsidR="00446AC5">
        <w:t xml:space="preserve">shrine was commissioned by Domnall ua Lochlainn, </w:t>
      </w:r>
      <w:r w:rsidR="00D07581">
        <w:t xml:space="preserve">but that was not enough to bring on Armagh’s supremacy. </w:t>
      </w:r>
      <w:r w:rsidR="00B51471">
        <w:t xml:space="preserve">The way the church in Armagh could claim be the foremost church in Ireland was through the </w:t>
      </w:r>
      <w:r w:rsidR="00BD67C0">
        <w:t xml:space="preserve">claiming of certain relics. Armagh claimed that even though it lacked the remains of </w:t>
      </w:r>
      <w:r w:rsidR="00BD67C0">
        <w:lastRenderedPageBreak/>
        <w:t xml:space="preserve">Patrick it had a </w:t>
      </w:r>
      <w:r w:rsidR="00E16620">
        <w:t xml:space="preserve">cloth that contained within </w:t>
      </w:r>
      <w:r w:rsidR="00571BBE">
        <w:t>it</w:t>
      </w:r>
      <w:r w:rsidR="00E16620">
        <w:t xml:space="preserve"> the blood of Jesus Christ.</w:t>
      </w:r>
      <w:r w:rsidR="00E16620">
        <w:rPr>
          <w:rStyle w:val="FootnoteReference"/>
        </w:rPr>
        <w:footnoteReference w:id="25"/>
      </w:r>
      <w:r w:rsidR="00571BBE">
        <w:t xml:space="preserve"> The dispute was solved and eventually, through the use </w:t>
      </w:r>
      <w:r w:rsidR="005A1B7F">
        <w:t>of relics, the Church of Armagh became the de facto head ecclesiastical authority in Ireland</w:t>
      </w:r>
      <w:r w:rsidR="0044071D">
        <w:t>.</w:t>
      </w:r>
      <w:r w:rsidR="003F153A">
        <w:t xml:space="preserve"> This position is still held by Armagh to this day, partially because of the </w:t>
      </w:r>
      <w:r w:rsidR="00223190">
        <w:t>effective use of the cult of relics by Armagh to claim primacy in religious affairs in Ireland.</w:t>
      </w:r>
    </w:p>
    <w:p w14:paraId="4F64BFFA" w14:textId="32476B10" w:rsidR="00FD761F" w:rsidRDefault="00FD761F" w:rsidP="00E9714C">
      <w:pPr>
        <w:spacing w:line="360" w:lineRule="auto"/>
      </w:pPr>
      <w:r>
        <w:tab/>
        <w:t xml:space="preserve">The authority of the saint and </w:t>
      </w:r>
      <w:r w:rsidR="00517FC0">
        <w:t xml:space="preserve">his or her church rested on the veneration of his or her relics. If one were to slight the </w:t>
      </w:r>
      <w:r w:rsidR="0060581B">
        <w:t xml:space="preserve">relic in some way, it was seen as a slight on the saint directly and would often incur the wrath of the people around the perpetrator. </w:t>
      </w:r>
      <w:r w:rsidR="00FB7125">
        <w:t xml:space="preserve">The </w:t>
      </w:r>
      <w:r w:rsidR="00FB7125" w:rsidRPr="00737F21">
        <w:rPr>
          <w:i/>
          <w:iCs/>
        </w:rPr>
        <w:t>Annals of Ulster</w:t>
      </w:r>
      <w:r w:rsidR="00FB7125">
        <w:t xml:space="preserve"> record one instance of someone committing a grave sin near a relic to Saint Patrick which was seen as </w:t>
      </w:r>
      <w:r w:rsidR="00557BF1">
        <w:t xml:space="preserve">dishonoring the saint and was met with grave consequences. </w:t>
      </w:r>
      <w:r w:rsidR="00E51180">
        <w:t>The record for the year 809 records,</w:t>
      </w:r>
      <w:r w:rsidR="007D62D4">
        <w:t xml:space="preserve"> “</w:t>
      </w:r>
      <w:r w:rsidR="007D62D4" w:rsidRPr="007D62D4">
        <w:t>The killing of Dúnchú, superior of Tulach Léis, beside the shrine of Patrick in the abbot's house at Tulach Léis.</w:t>
      </w:r>
      <w:r w:rsidR="007D62D4">
        <w:t>”</w:t>
      </w:r>
      <w:r w:rsidR="007D62D4">
        <w:rPr>
          <w:rStyle w:val="FootnoteReference"/>
        </w:rPr>
        <w:footnoteReference w:id="26"/>
      </w:r>
      <w:r w:rsidR="007D62D4">
        <w:t xml:space="preserve"> </w:t>
      </w:r>
      <w:r w:rsidR="006F45B1">
        <w:t xml:space="preserve">Following this the </w:t>
      </w:r>
      <w:r w:rsidR="006F45B1" w:rsidRPr="00737F21">
        <w:rPr>
          <w:i/>
          <w:iCs/>
        </w:rPr>
        <w:t>Annals</w:t>
      </w:r>
      <w:r w:rsidR="006F45B1">
        <w:t xml:space="preserve"> record</w:t>
      </w:r>
      <w:r w:rsidR="006E5576">
        <w:t>s, “</w:t>
      </w:r>
      <w:r w:rsidR="006E5576" w:rsidRPr="006E5576">
        <w:t>The invasion of Ulaid by Aed son of Niall, as a result of the profanation of Patrick's shrine to the dishonour of Dúnchú.</w:t>
      </w:r>
      <w:r w:rsidR="006E5576">
        <w:t>”</w:t>
      </w:r>
      <w:r w:rsidR="006E5576">
        <w:rPr>
          <w:rStyle w:val="FootnoteReference"/>
        </w:rPr>
        <w:footnoteReference w:id="27"/>
      </w:r>
      <w:r w:rsidR="006E5576">
        <w:t xml:space="preserve"> </w:t>
      </w:r>
      <w:r w:rsidR="007D4F60">
        <w:t xml:space="preserve">The reason for this response by </w:t>
      </w:r>
      <w:r w:rsidR="00275508">
        <w:t>Aed son of Niall</w:t>
      </w:r>
      <w:r w:rsidR="009C16DB">
        <w:t xml:space="preserve">, given the dating of the </w:t>
      </w:r>
      <w:r w:rsidR="009C16DB" w:rsidRPr="00737F21">
        <w:rPr>
          <w:i/>
          <w:iCs/>
        </w:rPr>
        <w:t>Annals</w:t>
      </w:r>
      <w:r w:rsidR="009C16DB">
        <w:t xml:space="preserve"> was Aed mac Neill</w:t>
      </w:r>
      <w:r w:rsidR="00236659">
        <w:t xml:space="preserve"> King of Tara, </w:t>
      </w:r>
      <w:r w:rsidR="00F8038E">
        <w:t xml:space="preserve">was that the slight was not only against Saint Patrick, but the Church of Armagh. </w:t>
      </w:r>
      <w:proofErr w:type="spellStart"/>
      <w:r w:rsidR="00667F6E">
        <w:t>Aed’s</w:t>
      </w:r>
      <w:proofErr w:type="spellEnd"/>
      <w:r w:rsidR="00667F6E">
        <w:t xml:space="preserve"> role as both the political patron and protector of the church of Armagh meant</w:t>
      </w:r>
      <w:r w:rsidR="00EB6903">
        <w:t xml:space="preserve"> that if someone dishonored the relics of Saint Patrick, he would have to punish the perpetrator harshly, which is what is shown in the </w:t>
      </w:r>
      <w:r w:rsidR="00EB6903" w:rsidRPr="00737F21">
        <w:rPr>
          <w:i/>
          <w:iCs/>
        </w:rPr>
        <w:t>Annals</w:t>
      </w:r>
      <w:r w:rsidR="00EB6903">
        <w:t>.</w:t>
      </w:r>
      <w:r w:rsidR="00382543">
        <w:rPr>
          <w:rStyle w:val="FootnoteReference"/>
        </w:rPr>
        <w:footnoteReference w:id="28"/>
      </w:r>
      <w:r w:rsidR="009C16DB">
        <w:t xml:space="preserve"> </w:t>
      </w:r>
    </w:p>
    <w:p w14:paraId="04FC5CF5" w14:textId="008D3392" w:rsidR="00223190" w:rsidRDefault="00223190" w:rsidP="00E9714C">
      <w:pPr>
        <w:spacing w:line="360" w:lineRule="auto"/>
      </w:pPr>
      <w:r>
        <w:tab/>
      </w:r>
      <w:r w:rsidR="009211A2">
        <w:t xml:space="preserve">This gets to the heart of the Cult of Relics in Ireland. </w:t>
      </w:r>
      <w:r w:rsidR="00712428">
        <w:t xml:space="preserve">Relics were a means of deriving some type of power, be it secular or ecclesiastical, </w:t>
      </w:r>
      <w:r w:rsidR="00B97EAB">
        <w:t xml:space="preserve">by binding either the ruler or place with </w:t>
      </w:r>
      <w:r w:rsidR="00D06811">
        <w:t>a specific saint.</w:t>
      </w:r>
      <w:r w:rsidR="00733346">
        <w:t xml:space="preserve"> Some Irish kings would rely on the patronage of </w:t>
      </w:r>
      <w:r w:rsidR="00366DD9">
        <w:t xml:space="preserve">their chosen saint and church to claim </w:t>
      </w:r>
      <w:r w:rsidR="00737F21">
        <w:t xml:space="preserve">their status as king of Ireland. That can be seen in two separate instances outlined above. </w:t>
      </w:r>
      <w:r w:rsidR="00AC16EA">
        <w:t>One early</w:t>
      </w:r>
      <w:r w:rsidR="00737F21">
        <w:t xml:space="preserve"> instance </w:t>
      </w:r>
      <w:r w:rsidR="00AC16EA">
        <w:t xml:space="preserve">of this </w:t>
      </w:r>
      <w:r w:rsidR="00737F21">
        <w:t xml:space="preserve">is recorded in the </w:t>
      </w:r>
      <w:r w:rsidR="00737F21" w:rsidRPr="00737F21">
        <w:rPr>
          <w:i/>
          <w:iCs/>
        </w:rPr>
        <w:t>Annals of Ulster</w:t>
      </w:r>
      <w:r w:rsidR="00AC16EA">
        <w:t xml:space="preserve"> when Aed mac Neill went invaded </w:t>
      </w:r>
      <w:r w:rsidR="00966978">
        <w:t xml:space="preserve">Ulaid following the murder of </w:t>
      </w:r>
      <w:r w:rsidR="00966978" w:rsidRPr="00966978">
        <w:t>Dúnchú</w:t>
      </w:r>
      <w:r w:rsidR="00966978" w:rsidRPr="00966978">
        <w:t xml:space="preserve"> </w:t>
      </w:r>
      <w:r w:rsidR="00966978">
        <w:t xml:space="preserve">near a shrine to Saint Patrick. The reason this is so important is because Aed needed to showcase </w:t>
      </w:r>
      <w:r w:rsidR="0092093B">
        <w:t>himself</w:t>
      </w:r>
      <w:r w:rsidR="00966978">
        <w:t xml:space="preserve"> as a protector to Saint Patrick to continue receiving the ecclesiastical support he needed from the Church in Armagh. </w:t>
      </w:r>
      <w:proofErr w:type="gramStart"/>
      <w:r w:rsidR="00966978">
        <w:t xml:space="preserve">Later </w:t>
      </w:r>
      <w:r w:rsidR="0092093B">
        <w:t>on</w:t>
      </w:r>
      <w:proofErr w:type="gramEnd"/>
      <w:r w:rsidR="0092093B">
        <w:t>,</w:t>
      </w:r>
      <w:r w:rsidR="00966978">
        <w:t xml:space="preserve"> </w:t>
      </w:r>
      <w:r w:rsidR="00805D20">
        <w:t xml:space="preserve">a later King of Tara, Domnall ua Lochlainn, commissioned a shrine to one of Patrick’s relics, the Bell of the </w:t>
      </w:r>
      <w:r w:rsidR="00805D20">
        <w:lastRenderedPageBreak/>
        <w:t xml:space="preserve">Testament. This showed to the rest of Ireland that Domnall was protecting </w:t>
      </w:r>
      <w:r w:rsidR="0077487D">
        <w:t xml:space="preserve">one of the relics of Saint Patrick which was translated to mean he was protecting the entirety of Ireland. </w:t>
      </w:r>
    </w:p>
    <w:p w14:paraId="32B964FA" w14:textId="10997D76" w:rsidR="00D270BA" w:rsidRDefault="0063547D" w:rsidP="00E9714C">
      <w:pPr>
        <w:spacing w:line="360" w:lineRule="auto"/>
      </w:pPr>
      <w:r>
        <w:tab/>
        <w:t xml:space="preserve">The cult of saints was not only a means of showcasing </w:t>
      </w:r>
      <w:r w:rsidR="00672E1F">
        <w:t>secular political power. In Ireland during the 600s</w:t>
      </w:r>
      <w:r w:rsidR="0084673F">
        <w:t xml:space="preserve"> </w:t>
      </w:r>
      <w:r w:rsidR="00EA4CCD">
        <w:t xml:space="preserve">there was a conflict between the churches of Armagh and Kildare as to who would become the head religious authority in the island. </w:t>
      </w:r>
      <w:r w:rsidR="00A47FD5">
        <w:t xml:space="preserve">Not only was this a conflict between the two churches, </w:t>
      </w:r>
      <w:r w:rsidR="00F66CCE">
        <w:t>but it</w:t>
      </w:r>
      <w:r w:rsidR="00A47FD5">
        <w:t xml:space="preserve"> also extended to who would become the patron saint of Ireland. Kildare </w:t>
      </w:r>
      <w:r w:rsidR="00F66CCE">
        <w:t xml:space="preserve">vied for Brigit’s place as patron saint while Armagh promoted Patrick. This led to the two churches trying to claim greater relics and miracles associated with those relics to show which saint was more powerful and thus deserving of the position of patron saint. </w:t>
      </w:r>
      <w:r w:rsidR="002E1204">
        <w:t>Following the Synod of Birr in 697 CE</w:t>
      </w:r>
      <w:r w:rsidR="00B475F5">
        <w:t xml:space="preserve"> the Church of Armagh was chosen as the main ecclesiastical authority in Ireland. What came with this position was the veneration of Saint Patrick as the patron saint of Ireland. This meant that the church of Armagh could promote the veneration of Patrick’s relics </w:t>
      </w:r>
      <w:r w:rsidR="00B20D10">
        <w:t xml:space="preserve">to bring in more pilgrims and thus revenue to the church. The church also used this influence to promote </w:t>
      </w:r>
      <w:r w:rsidR="00DF1D75">
        <w:t xml:space="preserve">secular rulers which is why kings like Domnall ua Lochlainn and Aed mac Neill </w:t>
      </w:r>
      <w:r w:rsidR="006068B7">
        <w:t xml:space="preserve">would show themselves as protectors of both the church and the relics of Saint Patrick. This phenomenon was not only </w:t>
      </w:r>
      <w:r w:rsidR="0006774C">
        <w:t>something that happened in Ireland but was also common throughout Christendom as the church promoted the Cult of Relics</w:t>
      </w:r>
      <w:r w:rsidR="001F0893">
        <w:t>.</w:t>
      </w:r>
      <w:r w:rsidR="00757E89">
        <w:br w:type="page"/>
      </w:r>
    </w:p>
    <w:p w14:paraId="3ACCE8D3" w14:textId="77777777" w:rsidR="00757E89" w:rsidRDefault="00757E89" w:rsidP="00E9714C">
      <w:pPr>
        <w:spacing w:line="360" w:lineRule="auto"/>
        <w:jc w:val="center"/>
      </w:pPr>
      <w:r>
        <w:lastRenderedPageBreak/>
        <w:t>References</w:t>
      </w:r>
    </w:p>
    <w:p w14:paraId="4C342096" w14:textId="3FEC39AB" w:rsidR="00615EE2" w:rsidRPr="00874E81" w:rsidRDefault="00615EE2" w:rsidP="00E9714C">
      <w:pPr>
        <w:spacing w:line="360" w:lineRule="auto"/>
      </w:pPr>
      <w:r w:rsidRPr="00874E81">
        <w:t xml:space="preserve">Ambrosius Aurelianus, </w:t>
      </w:r>
      <w:r w:rsidRPr="00874E81">
        <w:rPr>
          <w:i/>
          <w:iCs/>
        </w:rPr>
        <w:t xml:space="preserve">Letter XXII, </w:t>
      </w:r>
      <w:r w:rsidRPr="00874E81">
        <w:t xml:space="preserve">trans by H. Walford, Project </w:t>
      </w:r>
      <w:r w:rsidR="00DF1D75" w:rsidRPr="00874E81">
        <w:t>Gutenberg</w:t>
      </w:r>
      <w:r w:rsidRPr="00874E81">
        <w:t xml:space="preserve"> (Oxford: James </w:t>
      </w:r>
      <w:r w:rsidRPr="00874E81">
        <w:tab/>
      </w:r>
      <w:r w:rsidRPr="00874E81">
        <w:t xml:space="preserve">Parker and Co. 2019) </w:t>
      </w:r>
      <w:hyperlink r:id="rId6" w:history="1">
        <w:r w:rsidRPr="00874E81">
          <w:rPr>
            <w:rStyle w:val="Hyperlink"/>
          </w:rPr>
          <w:t>https://www.gutenberg.org/files/58783/58783-h/58783-h.htm</w:t>
        </w:r>
      </w:hyperlink>
    </w:p>
    <w:p w14:paraId="06D2FD40" w14:textId="77777777" w:rsidR="00615EE2" w:rsidRPr="00874E81" w:rsidRDefault="00615EE2" w:rsidP="00E9714C">
      <w:pPr>
        <w:spacing w:line="360" w:lineRule="auto"/>
      </w:pPr>
      <w:r w:rsidRPr="00874E81">
        <w:t xml:space="preserve">Anonymous. </w:t>
      </w:r>
      <w:r w:rsidRPr="00874E81">
        <w:rPr>
          <w:i/>
          <w:iCs/>
        </w:rPr>
        <w:t xml:space="preserve">Martyrdom of Polycarp </w:t>
      </w:r>
      <w:r w:rsidRPr="00874E81">
        <w:t xml:space="preserve">(n.d.) Fordham University Internet History Sourcebooks </w:t>
      </w:r>
      <w:r w:rsidRPr="00874E81">
        <w:tab/>
        <w:t xml:space="preserve">Project </w:t>
      </w:r>
      <w:hyperlink r:id="rId7" w:history="1">
        <w:r w:rsidRPr="00874E81">
          <w:rPr>
            <w:rStyle w:val="Hyperlink"/>
          </w:rPr>
          <w:t>https://sourcebooks.fordham.edu/basis/martyrdom-polycarp-lightfoot.asp</w:t>
        </w:r>
      </w:hyperlink>
    </w:p>
    <w:p w14:paraId="674A4329" w14:textId="77777777" w:rsidR="00615EE2" w:rsidRPr="00874E81" w:rsidRDefault="00615EE2" w:rsidP="00E9714C">
      <w:pPr>
        <w:spacing w:line="360" w:lineRule="auto"/>
      </w:pPr>
      <w:r w:rsidRPr="00874E81">
        <w:t xml:space="preserve">Bradley, I. </w:t>
      </w:r>
      <w:r w:rsidRPr="00874E81">
        <w:rPr>
          <w:i/>
          <w:iCs/>
        </w:rPr>
        <w:t xml:space="preserve">For all the Saints who from their Labours Rest: The First Wave of interest in Celtic </w:t>
      </w:r>
      <w:r w:rsidRPr="00874E81">
        <w:rPr>
          <w:i/>
          <w:iCs/>
        </w:rPr>
        <w:tab/>
        <w:t xml:space="preserve">Christianity c. 664-800, </w:t>
      </w:r>
      <w:r w:rsidRPr="00874E81">
        <w:t xml:space="preserve">in “Celtic Christianity: Making Myths and Chasing Dreams” </w:t>
      </w:r>
      <w:r w:rsidRPr="00874E81">
        <w:tab/>
        <w:t>(Edinburgh: Edinburgh University Press 2009)</w:t>
      </w:r>
    </w:p>
    <w:p w14:paraId="26FF5D9A" w14:textId="77777777" w:rsidR="00615EE2" w:rsidRPr="00874E81" w:rsidRDefault="00615EE2" w:rsidP="00E9714C">
      <w:pPr>
        <w:spacing w:line="360" w:lineRule="auto"/>
      </w:pPr>
      <w:r w:rsidRPr="00874E81">
        <w:t xml:space="preserve">Cogitosus, </w:t>
      </w:r>
      <w:r w:rsidRPr="00874E81">
        <w:rPr>
          <w:i/>
          <w:iCs/>
        </w:rPr>
        <w:t xml:space="preserve">Life of Saint Brigit, </w:t>
      </w:r>
      <w:r w:rsidRPr="00874E81">
        <w:t xml:space="preserve">trans by Conolly S. and Picard J.M. in “Cogitosus’s ‘Life of St </w:t>
      </w:r>
      <w:r w:rsidRPr="00874E81">
        <w:tab/>
        <w:t>Brigit’ Content and Value” (Dublin: Royal Society of Antiquaries of Ireland 1987)</w:t>
      </w:r>
    </w:p>
    <w:p w14:paraId="2DB6B164" w14:textId="53C5ACE7" w:rsidR="00615EE2" w:rsidRPr="00874E81" w:rsidRDefault="00615EE2" w:rsidP="000A6E46">
      <w:pPr>
        <w:spacing w:line="360" w:lineRule="auto"/>
      </w:pPr>
      <w:r w:rsidRPr="00874E81">
        <w:t xml:space="preserve">Cu Chuimne of Iona and Ruben of Dairinis, </w:t>
      </w:r>
      <w:r w:rsidRPr="00874E81">
        <w:rPr>
          <w:i/>
          <w:iCs/>
        </w:rPr>
        <w:t xml:space="preserve">Collectio Canonum </w:t>
      </w:r>
      <w:r w:rsidR="00DF1D75" w:rsidRPr="00874E81">
        <w:rPr>
          <w:i/>
          <w:iCs/>
        </w:rPr>
        <w:t>Hibernensis</w:t>
      </w:r>
      <w:r w:rsidRPr="00874E81">
        <w:rPr>
          <w:i/>
          <w:iCs/>
        </w:rPr>
        <w:t xml:space="preserve">, </w:t>
      </w:r>
      <w:r w:rsidRPr="00874E81">
        <w:t xml:space="preserve">trans by R. </w:t>
      </w:r>
      <w:r w:rsidRPr="00874E81">
        <w:tab/>
      </w:r>
      <w:r w:rsidRPr="00874E81">
        <w:t xml:space="preserve">Fletcher in “The Hibernensis: Volume 2. Translation, Commentary, and Indexes.” </w:t>
      </w:r>
      <w:r w:rsidRPr="00874E81">
        <w:tab/>
      </w:r>
      <w:r w:rsidRPr="00874E81">
        <w:t>(Washington D.C.: Catholic University of America Press 2019)</w:t>
      </w:r>
    </w:p>
    <w:p w14:paraId="54C01800" w14:textId="77777777" w:rsidR="00615EE2" w:rsidRPr="00874E81" w:rsidRDefault="00615EE2" w:rsidP="00E9714C">
      <w:pPr>
        <w:spacing w:line="360" w:lineRule="auto"/>
      </w:pPr>
      <w:r w:rsidRPr="00874E81">
        <w:t xml:space="preserve">Cummianus Hibernus, </w:t>
      </w:r>
      <w:r w:rsidRPr="00874E81">
        <w:rPr>
          <w:i/>
          <w:iCs/>
        </w:rPr>
        <w:t xml:space="preserve">De Controversia Paschali </w:t>
      </w:r>
      <w:r w:rsidRPr="00874E81">
        <w:t>trans</w:t>
      </w:r>
      <w:r w:rsidRPr="00874E81">
        <w:rPr>
          <w:i/>
          <w:iCs/>
        </w:rPr>
        <w:t xml:space="preserve"> </w:t>
      </w:r>
      <w:r w:rsidRPr="00874E81">
        <w:t xml:space="preserve">by Walsh M. and O’Crionin D. in CELT: </w:t>
      </w:r>
      <w:r w:rsidRPr="00874E81">
        <w:tab/>
        <w:t xml:space="preserve">Corpus of Electronic Texts (Cork: University College Cork 2011) </w:t>
      </w:r>
      <w:r w:rsidRPr="00874E81">
        <w:tab/>
      </w:r>
      <w:hyperlink r:id="rId8" w:history="1">
        <w:r w:rsidRPr="00874E81">
          <w:rPr>
            <w:rStyle w:val="Hyperlink"/>
          </w:rPr>
          <w:t>https://research.ucc.ie/celt/document/T201070/</w:t>
        </w:r>
      </w:hyperlink>
    </w:p>
    <w:p w14:paraId="6865AD8F" w14:textId="45774F04" w:rsidR="00615EE2" w:rsidRPr="00874E81" w:rsidRDefault="00615EE2" w:rsidP="00E9714C">
      <w:pPr>
        <w:spacing w:line="360" w:lineRule="auto"/>
      </w:pPr>
      <w:r w:rsidRPr="00874E81">
        <w:t xml:space="preserve">Geary, P.J. </w:t>
      </w:r>
      <w:r w:rsidRPr="00874E81">
        <w:rPr>
          <w:i/>
          <w:iCs/>
        </w:rPr>
        <w:t xml:space="preserve">Sacred Commodities: The Circulation of Medieval Relics, </w:t>
      </w:r>
      <w:r w:rsidRPr="00874E81">
        <w:t xml:space="preserve">in “Living with the Dead in </w:t>
      </w:r>
      <w:r w:rsidRPr="00874E81">
        <w:tab/>
        <w:t>the Middle Ages” (Ithaca: Cornell University Press 1994</w:t>
      </w:r>
      <w:r w:rsidR="009B6DB3">
        <w:t>)</w:t>
      </w:r>
    </w:p>
    <w:p w14:paraId="1FC046EE" w14:textId="77777777" w:rsidR="00615EE2" w:rsidRPr="00874E81" w:rsidRDefault="00615EE2" w:rsidP="00E9714C">
      <w:pPr>
        <w:spacing w:line="360" w:lineRule="auto"/>
      </w:pPr>
      <w:r w:rsidRPr="00874E81">
        <w:t xml:space="preserve">Head, T. </w:t>
      </w:r>
      <w:r w:rsidRPr="00874E81">
        <w:rPr>
          <w:i/>
          <w:iCs/>
        </w:rPr>
        <w:t xml:space="preserve">The Cult of the Saints and Their Relics. </w:t>
      </w:r>
      <w:r w:rsidRPr="00874E81">
        <w:t>(The Hagiography Society 1999)</w:t>
      </w:r>
    </w:p>
    <w:p w14:paraId="2E6DD53B" w14:textId="77777777" w:rsidR="00615EE2" w:rsidRPr="00874E81" w:rsidRDefault="00615EE2" w:rsidP="00E9714C">
      <w:pPr>
        <w:spacing w:line="360" w:lineRule="auto"/>
      </w:pPr>
      <w:r w:rsidRPr="00874E81">
        <w:t xml:space="preserve">Michelli, P.E. </w:t>
      </w:r>
      <w:r w:rsidRPr="00874E81">
        <w:rPr>
          <w:i/>
          <w:iCs/>
        </w:rPr>
        <w:t xml:space="preserve">The Inscriptions on Pre-Norman Irish Reliquaries, </w:t>
      </w:r>
      <w:r w:rsidRPr="00874E81">
        <w:t xml:space="preserve">in “Proceedings of the Royal </w:t>
      </w:r>
      <w:r w:rsidRPr="00874E81">
        <w:tab/>
        <w:t xml:space="preserve">Irish Academy” (Dublin: Royal Irish Academy 1996) </w:t>
      </w:r>
    </w:p>
    <w:p w14:paraId="4699F7D3" w14:textId="77777777" w:rsidR="00615EE2" w:rsidRPr="00874E81" w:rsidRDefault="00615EE2" w:rsidP="00E9714C">
      <w:pPr>
        <w:spacing w:line="360" w:lineRule="auto"/>
      </w:pPr>
      <w:r w:rsidRPr="00874E81">
        <w:t xml:space="preserve">Unknown, </w:t>
      </w:r>
      <w:r w:rsidRPr="00874E81">
        <w:rPr>
          <w:i/>
          <w:iCs/>
        </w:rPr>
        <w:t xml:space="preserve">Seventh Ecumenical Council, </w:t>
      </w:r>
      <w:r w:rsidRPr="00874E81">
        <w:t xml:space="preserve">trans by P. Schaff in “Nicene and Post-Nicene Fathers </w:t>
      </w:r>
      <w:r w:rsidRPr="00874E81">
        <w:tab/>
      </w:r>
      <w:r w:rsidRPr="00874E81">
        <w:t xml:space="preserve">Series II, Volume 14” (Grand Rapids: Christian Classics Ethereal Library 1899) </w:t>
      </w:r>
      <w:r w:rsidRPr="00874E81">
        <w:tab/>
      </w:r>
      <w:hyperlink r:id="rId9" w:history="1">
        <w:r w:rsidRPr="00874E81">
          <w:rPr>
            <w:rStyle w:val="Hyperlink"/>
          </w:rPr>
          <w:t>https://ccel.org/ccel/s/schaff/npnf214/cache/npnf214.pdf</w:t>
        </w:r>
      </w:hyperlink>
    </w:p>
    <w:p w14:paraId="1BC526C2" w14:textId="77777777" w:rsidR="00615EE2" w:rsidRPr="00874E81" w:rsidRDefault="00615EE2" w:rsidP="00E9714C">
      <w:pPr>
        <w:spacing w:line="360" w:lineRule="auto"/>
      </w:pPr>
      <w:r w:rsidRPr="00874E81">
        <w:t xml:space="preserve">Unknown. </w:t>
      </w:r>
      <w:r w:rsidRPr="00874E81">
        <w:rPr>
          <w:i/>
          <w:iCs/>
        </w:rPr>
        <w:t xml:space="preserve">Annals of Ulster </w:t>
      </w:r>
      <w:r w:rsidRPr="00874E81">
        <w:t xml:space="preserve">(n.d.) CELT: Corpus of Electronic Texts (Cork: University College </w:t>
      </w:r>
      <w:r w:rsidRPr="00874E81">
        <w:tab/>
        <w:t xml:space="preserve">Cork 1997) </w:t>
      </w:r>
      <w:hyperlink r:id="rId10" w:history="1">
        <w:r w:rsidRPr="00874E81">
          <w:rPr>
            <w:rStyle w:val="Hyperlink"/>
          </w:rPr>
          <w:t>https://celt.ucc.ie/pu</w:t>
        </w:r>
        <w:r w:rsidRPr="00874E81">
          <w:rPr>
            <w:rStyle w:val="Hyperlink"/>
          </w:rPr>
          <w:t>b</w:t>
        </w:r>
        <w:r w:rsidRPr="00874E81">
          <w:rPr>
            <w:rStyle w:val="Hyperlink"/>
          </w:rPr>
          <w:t>lished/T100001A.html</w:t>
        </w:r>
      </w:hyperlink>
      <w:r w:rsidRPr="00874E81">
        <w:t xml:space="preserve"> </w:t>
      </w:r>
    </w:p>
    <w:p w14:paraId="756C906E" w14:textId="77777777" w:rsidR="00615EE2" w:rsidRPr="00874E81" w:rsidRDefault="00615EE2" w:rsidP="00E9714C">
      <w:pPr>
        <w:spacing w:line="360" w:lineRule="auto"/>
      </w:pPr>
      <w:r w:rsidRPr="00874E81">
        <w:lastRenderedPageBreak/>
        <w:t xml:space="preserve">Wycherley, N. </w:t>
      </w:r>
      <w:r w:rsidRPr="00874E81">
        <w:rPr>
          <w:i/>
          <w:iCs/>
        </w:rPr>
        <w:t xml:space="preserve">Origins and Early Cult in Ireland, </w:t>
      </w:r>
      <w:r w:rsidRPr="00874E81">
        <w:t xml:space="preserve">in “The Cult of Relics in Early Medieval </w:t>
      </w:r>
      <w:r w:rsidRPr="00874E81">
        <w:tab/>
        <w:t>Ireland” (Turnhout: Brepols 2015)</w:t>
      </w:r>
    </w:p>
    <w:p w14:paraId="60EDAF64" w14:textId="77777777" w:rsidR="00615EE2" w:rsidRPr="00874E81" w:rsidRDefault="00615EE2" w:rsidP="00E9714C">
      <w:pPr>
        <w:spacing w:line="360" w:lineRule="auto"/>
      </w:pPr>
      <w:r w:rsidRPr="00874E81">
        <w:t xml:space="preserve">Wycherley, N. </w:t>
      </w:r>
      <w:r w:rsidRPr="00874E81">
        <w:rPr>
          <w:i/>
          <w:iCs/>
        </w:rPr>
        <w:t xml:space="preserve">The Enduring Power of the Cult of Relics – an Irish Perspective, </w:t>
      </w:r>
      <w:r w:rsidRPr="00874E81">
        <w:t xml:space="preserve">in “Making the </w:t>
      </w:r>
      <w:r w:rsidRPr="00874E81">
        <w:tab/>
        <w:t xml:space="preserve">Medieval Relevant: How Medieval Studies Contribute to Improving our Understanding </w:t>
      </w:r>
      <w:r w:rsidRPr="00874E81">
        <w:tab/>
        <w:t>of the Present” (Berlin: De Gruter 2020)</w:t>
      </w:r>
    </w:p>
    <w:sectPr w:rsidR="00615EE2" w:rsidRPr="00874E81" w:rsidSect="00C23502">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28C57F" w14:textId="77777777" w:rsidR="00362881" w:rsidRDefault="00362881" w:rsidP="00C23502">
      <w:pPr>
        <w:spacing w:after="0" w:line="240" w:lineRule="auto"/>
      </w:pPr>
      <w:r>
        <w:separator/>
      </w:r>
    </w:p>
  </w:endnote>
  <w:endnote w:type="continuationSeparator" w:id="0">
    <w:p w14:paraId="6FF71A1F" w14:textId="77777777" w:rsidR="00362881" w:rsidRDefault="00362881" w:rsidP="00C235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B3534C" w14:textId="77777777" w:rsidR="00362881" w:rsidRDefault="00362881" w:rsidP="00C23502">
      <w:pPr>
        <w:spacing w:after="0" w:line="240" w:lineRule="auto"/>
      </w:pPr>
      <w:r>
        <w:separator/>
      </w:r>
    </w:p>
  </w:footnote>
  <w:footnote w:type="continuationSeparator" w:id="0">
    <w:p w14:paraId="3F7C637E" w14:textId="77777777" w:rsidR="00362881" w:rsidRDefault="00362881" w:rsidP="00C23502">
      <w:pPr>
        <w:spacing w:after="0" w:line="240" w:lineRule="auto"/>
      </w:pPr>
      <w:r>
        <w:continuationSeparator/>
      </w:r>
    </w:p>
  </w:footnote>
  <w:footnote w:id="1">
    <w:p w14:paraId="711B0890" w14:textId="68C0C368" w:rsidR="00B606BF" w:rsidRDefault="00B606BF">
      <w:pPr>
        <w:pStyle w:val="FootnoteText"/>
      </w:pPr>
      <w:r>
        <w:rPr>
          <w:rStyle w:val="FootnoteReference"/>
        </w:rPr>
        <w:footnoteRef/>
      </w:r>
      <w:r>
        <w:t xml:space="preserve"> </w:t>
      </w:r>
      <w:r w:rsidRPr="00B606BF">
        <w:t xml:space="preserve">Head, T. </w:t>
      </w:r>
      <w:r w:rsidRPr="00B606BF">
        <w:rPr>
          <w:i/>
          <w:iCs/>
        </w:rPr>
        <w:t xml:space="preserve">The Cult of the Saints and Their Relics. </w:t>
      </w:r>
      <w:r w:rsidRPr="00B606BF">
        <w:t>(The Hagiography Society 1999)</w:t>
      </w:r>
      <w:r>
        <w:t xml:space="preserve"> pp. 1</w:t>
      </w:r>
    </w:p>
  </w:footnote>
  <w:footnote w:id="2">
    <w:p w14:paraId="06041A7C" w14:textId="4767B15C" w:rsidR="00BE14B3" w:rsidRPr="00BE14B3" w:rsidRDefault="00BE14B3">
      <w:pPr>
        <w:pStyle w:val="FootnoteText"/>
      </w:pPr>
      <w:r>
        <w:rPr>
          <w:rStyle w:val="FootnoteReference"/>
        </w:rPr>
        <w:footnoteRef/>
      </w:r>
      <w:r>
        <w:t xml:space="preserve"> </w:t>
      </w:r>
      <w:r w:rsidRPr="00BE14B3">
        <w:t xml:space="preserve">Head, T. </w:t>
      </w:r>
      <w:r w:rsidRPr="00BE14B3">
        <w:rPr>
          <w:i/>
          <w:iCs/>
        </w:rPr>
        <w:t>The Cult of the Saints and Their Relics.</w:t>
      </w:r>
      <w:r>
        <w:rPr>
          <w:i/>
          <w:iCs/>
        </w:rPr>
        <w:t xml:space="preserve"> </w:t>
      </w:r>
      <w:r>
        <w:t>pp. 3</w:t>
      </w:r>
    </w:p>
  </w:footnote>
  <w:footnote w:id="3">
    <w:p w14:paraId="65B0678A" w14:textId="708BB819" w:rsidR="00ED1FA2" w:rsidRPr="00A61F82" w:rsidRDefault="00ED1FA2">
      <w:pPr>
        <w:pStyle w:val="FootnoteText"/>
      </w:pPr>
      <w:r>
        <w:rPr>
          <w:rStyle w:val="FootnoteReference"/>
        </w:rPr>
        <w:footnoteRef/>
      </w:r>
      <w:r>
        <w:t xml:space="preserve"> </w:t>
      </w:r>
      <w:r w:rsidR="00E970DD">
        <w:rPr>
          <w:i/>
          <w:iCs/>
        </w:rPr>
        <w:t xml:space="preserve">Martyrdom of </w:t>
      </w:r>
      <w:r w:rsidR="00161D0C">
        <w:rPr>
          <w:i/>
          <w:iCs/>
        </w:rPr>
        <w:t>Polycarp</w:t>
      </w:r>
      <w:r w:rsidR="00A61F82">
        <w:rPr>
          <w:i/>
          <w:iCs/>
        </w:rPr>
        <w:t xml:space="preserve"> </w:t>
      </w:r>
      <w:r w:rsidR="00A61F82">
        <w:t>(</w:t>
      </w:r>
      <w:r w:rsidR="00E94618">
        <w:t>n.d.) Fordham University</w:t>
      </w:r>
      <w:r w:rsidR="003E16B9">
        <w:t xml:space="preserve"> Internet History Sourcebooks Project</w:t>
      </w:r>
      <w:r w:rsidR="00EC2D4E">
        <w:t xml:space="preserve"> </w:t>
      </w:r>
      <w:hyperlink r:id="rId1" w:history="1">
        <w:r w:rsidR="00EC2D4E" w:rsidRPr="006A5F0A">
          <w:rPr>
            <w:rStyle w:val="Hyperlink"/>
          </w:rPr>
          <w:t>https://sourcebooks.fordham.edu/basis/martyrdom-polycarp-lightfoot.asp</w:t>
        </w:r>
      </w:hyperlink>
      <w:r w:rsidR="00EC2D4E">
        <w:t xml:space="preserve"> </w:t>
      </w:r>
    </w:p>
  </w:footnote>
  <w:footnote w:id="4">
    <w:p w14:paraId="3A4FE81D" w14:textId="573B0AE9" w:rsidR="005E5403" w:rsidRPr="005E5403" w:rsidRDefault="005E5403">
      <w:pPr>
        <w:pStyle w:val="FootnoteText"/>
      </w:pPr>
      <w:r>
        <w:rPr>
          <w:rStyle w:val="FootnoteReference"/>
        </w:rPr>
        <w:footnoteRef/>
      </w:r>
      <w:r>
        <w:t xml:space="preserve"> Ambrosius Aurelianus, </w:t>
      </w:r>
      <w:r>
        <w:rPr>
          <w:i/>
          <w:iCs/>
        </w:rPr>
        <w:t xml:space="preserve">Letter XXII, </w:t>
      </w:r>
      <w:r w:rsidR="00EB7BCA">
        <w:t>trans</w:t>
      </w:r>
      <w:r w:rsidR="00380A79">
        <w:t xml:space="preserve"> by H. Walfor</w:t>
      </w:r>
      <w:r w:rsidR="00751315">
        <w:t xml:space="preserve">d, Project </w:t>
      </w:r>
      <w:r w:rsidR="004A6064">
        <w:t>Gutenberg</w:t>
      </w:r>
      <w:r w:rsidR="00751315">
        <w:t xml:space="preserve"> (Oxford: </w:t>
      </w:r>
      <w:r w:rsidR="00FD4CC2">
        <w:t xml:space="preserve">James Parker and Co. 2019) </w:t>
      </w:r>
      <w:hyperlink r:id="rId2" w:history="1">
        <w:r w:rsidR="00CD4616" w:rsidRPr="00DE6749">
          <w:rPr>
            <w:rStyle w:val="Hyperlink"/>
          </w:rPr>
          <w:t>https://www.gutenberg.org/files/58783/58783-h/58783-h.htm</w:t>
        </w:r>
      </w:hyperlink>
      <w:r w:rsidR="00CD4616">
        <w:t xml:space="preserve"> </w:t>
      </w:r>
    </w:p>
  </w:footnote>
  <w:footnote w:id="5">
    <w:p w14:paraId="480F2643" w14:textId="48928303" w:rsidR="008218AD" w:rsidRPr="008218AD" w:rsidRDefault="008218AD">
      <w:pPr>
        <w:pStyle w:val="FootnoteText"/>
      </w:pPr>
      <w:r>
        <w:rPr>
          <w:rStyle w:val="FootnoteReference"/>
        </w:rPr>
        <w:footnoteRef/>
      </w:r>
      <w:r>
        <w:t xml:space="preserve"> </w:t>
      </w:r>
      <w:r w:rsidRPr="008218AD">
        <w:t xml:space="preserve">Unknown, </w:t>
      </w:r>
      <w:r w:rsidRPr="008218AD">
        <w:rPr>
          <w:i/>
          <w:iCs/>
        </w:rPr>
        <w:t>Seventh Ecumenical Council</w:t>
      </w:r>
      <w:r>
        <w:rPr>
          <w:i/>
          <w:iCs/>
        </w:rPr>
        <w:t xml:space="preserve">, </w:t>
      </w:r>
      <w:r>
        <w:t>trans by P. Schaff</w:t>
      </w:r>
      <w:r w:rsidR="001C069F">
        <w:t xml:space="preserve"> in “Nicene and Post-Nicene Fathers Series II, Volume 14” (Grand Rapids</w:t>
      </w:r>
      <w:r w:rsidR="0098375E">
        <w:t>: Christian Classics Ethereal Library 1899)</w:t>
      </w:r>
      <w:r w:rsidR="007F1003">
        <w:t xml:space="preserve"> </w:t>
      </w:r>
      <w:hyperlink r:id="rId3" w:history="1">
        <w:r w:rsidR="007F1003" w:rsidRPr="00DE6749">
          <w:rPr>
            <w:rStyle w:val="Hyperlink"/>
          </w:rPr>
          <w:t>https://ccel.org/ccel/s/schaff/npnf214/cache/npnf214</w:t>
        </w:r>
        <w:r w:rsidR="007F1003" w:rsidRPr="00DE6749">
          <w:rPr>
            <w:rStyle w:val="Hyperlink"/>
          </w:rPr>
          <w:t>.</w:t>
        </w:r>
        <w:r w:rsidR="007F1003" w:rsidRPr="00DE6749">
          <w:rPr>
            <w:rStyle w:val="Hyperlink"/>
          </w:rPr>
          <w:t>pdf</w:t>
        </w:r>
      </w:hyperlink>
      <w:r w:rsidR="0098375E">
        <w:t xml:space="preserve"> </w:t>
      </w:r>
      <w:r w:rsidR="00266B2A">
        <w:t xml:space="preserve"> pp. 1039</w:t>
      </w:r>
    </w:p>
  </w:footnote>
  <w:footnote w:id="6">
    <w:p w14:paraId="616EDE2F" w14:textId="503EB932" w:rsidR="00266B2A" w:rsidRPr="00266B2A" w:rsidRDefault="00266B2A">
      <w:pPr>
        <w:pStyle w:val="FootnoteText"/>
      </w:pPr>
      <w:r>
        <w:rPr>
          <w:rStyle w:val="FootnoteReference"/>
        </w:rPr>
        <w:footnoteRef/>
      </w:r>
      <w:r>
        <w:t xml:space="preserve"> </w:t>
      </w:r>
      <w:r w:rsidRPr="00266B2A">
        <w:t xml:space="preserve">Unknown, </w:t>
      </w:r>
      <w:r w:rsidRPr="00266B2A">
        <w:rPr>
          <w:i/>
          <w:iCs/>
        </w:rPr>
        <w:t>Seventh Ecumenical Council,</w:t>
      </w:r>
      <w:r>
        <w:rPr>
          <w:i/>
          <w:iCs/>
        </w:rPr>
        <w:t xml:space="preserve"> </w:t>
      </w:r>
      <w:r>
        <w:t>pp. 1039</w:t>
      </w:r>
    </w:p>
  </w:footnote>
  <w:footnote w:id="7">
    <w:p w14:paraId="4BED035E" w14:textId="6E928103" w:rsidR="00BB7A16" w:rsidRPr="00A603A9" w:rsidRDefault="00BB7A16">
      <w:pPr>
        <w:pStyle w:val="FootnoteText"/>
      </w:pPr>
      <w:r>
        <w:rPr>
          <w:rStyle w:val="FootnoteReference"/>
        </w:rPr>
        <w:footnoteRef/>
      </w:r>
      <w:r>
        <w:t xml:space="preserve"> Cu Chui</w:t>
      </w:r>
      <w:r w:rsidR="00805CAE">
        <w:t xml:space="preserve">mne of Iona and Ruben of Dairinis, </w:t>
      </w:r>
      <w:r w:rsidR="00805CAE">
        <w:rPr>
          <w:i/>
          <w:iCs/>
        </w:rPr>
        <w:t xml:space="preserve">Collectio Canonum </w:t>
      </w:r>
      <w:r w:rsidR="004A6064">
        <w:rPr>
          <w:i/>
          <w:iCs/>
        </w:rPr>
        <w:t>Hibernensis</w:t>
      </w:r>
      <w:r w:rsidR="00A603A9">
        <w:rPr>
          <w:i/>
          <w:iCs/>
        </w:rPr>
        <w:t xml:space="preserve">, </w:t>
      </w:r>
      <w:r w:rsidR="00A603A9">
        <w:t xml:space="preserve">trans by R. Fletcher in “The Hibernensis: Volume </w:t>
      </w:r>
      <w:r w:rsidR="007F4473">
        <w:t>2. Translation, Commentary, and Indexes.” (</w:t>
      </w:r>
      <w:r w:rsidR="001D3687">
        <w:t xml:space="preserve">Washington D.C.: Catholic University of America Press 2019) </w:t>
      </w:r>
      <w:r w:rsidR="00DD02F6">
        <w:t>pp. 552</w:t>
      </w:r>
    </w:p>
  </w:footnote>
  <w:footnote w:id="8">
    <w:p w14:paraId="3D398101" w14:textId="30C1EAED" w:rsidR="00505F7A" w:rsidRPr="00505F7A" w:rsidRDefault="00505F7A">
      <w:pPr>
        <w:pStyle w:val="FootnoteText"/>
      </w:pPr>
      <w:r>
        <w:rPr>
          <w:rStyle w:val="FootnoteReference"/>
        </w:rPr>
        <w:footnoteRef/>
      </w:r>
      <w:r>
        <w:t xml:space="preserve"> </w:t>
      </w:r>
      <w:r w:rsidRPr="00505F7A">
        <w:t xml:space="preserve">Cu Chuimne of Iona and Ruben of Dairinis, </w:t>
      </w:r>
      <w:r w:rsidRPr="00505F7A">
        <w:rPr>
          <w:i/>
          <w:iCs/>
        </w:rPr>
        <w:t>Collectio Canonum Hibernensis</w:t>
      </w:r>
      <w:r>
        <w:rPr>
          <w:i/>
          <w:iCs/>
        </w:rPr>
        <w:t xml:space="preserve">, </w:t>
      </w:r>
      <w:r>
        <w:t>pp. 552</w:t>
      </w:r>
    </w:p>
  </w:footnote>
  <w:footnote w:id="9">
    <w:p w14:paraId="66D0973D" w14:textId="47994AF5" w:rsidR="00373EA7" w:rsidRDefault="00373EA7">
      <w:pPr>
        <w:pStyle w:val="FootnoteText"/>
      </w:pPr>
      <w:r>
        <w:rPr>
          <w:rStyle w:val="FootnoteReference"/>
        </w:rPr>
        <w:footnoteRef/>
      </w:r>
      <w:r>
        <w:t xml:space="preserve"> </w:t>
      </w:r>
      <w:r w:rsidR="00584343" w:rsidRPr="00584343">
        <w:t xml:space="preserve">Unknown. </w:t>
      </w:r>
      <w:r w:rsidR="00584343" w:rsidRPr="00584343">
        <w:rPr>
          <w:i/>
          <w:iCs/>
        </w:rPr>
        <w:t xml:space="preserve">Annals of Ulster </w:t>
      </w:r>
      <w:r w:rsidR="00584343" w:rsidRPr="00584343">
        <w:t xml:space="preserve">(n.d.) </w:t>
      </w:r>
      <w:r w:rsidR="00392CBE">
        <w:t xml:space="preserve">CELT: </w:t>
      </w:r>
      <w:r w:rsidR="00584343" w:rsidRPr="00584343">
        <w:t xml:space="preserve">Corpus of Electronic Texts (Cork: University College Cork 1997) </w:t>
      </w:r>
      <w:hyperlink r:id="rId4" w:history="1">
        <w:r w:rsidR="00584343" w:rsidRPr="00584343">
          <w:rPr>
            <w:rStyle w:val="Hyperlink"/>
          </w:rPr>
          <w:t>https://celt.ucc.ie/published/T100001A.html</w:t>
        </w:r>
      </w:hyperlink>
      <w:r>
        <w:t xml:space="preserve"> </w:t>
      </w:r>
      <w:r w:rsidR="00584343">
        <w:t xml:space="preserve">pp. </w:t>
      </w:r>
      <w:r>
        <w:t>493</w:t>
      </w:r>
    </w:p>
  </w:footnote>
  <w:footnote w:id="10">
    <w:p w14:paraId="58B71D9F" w14:textId="5484466F" w:rsidR="00ED5DA9" w:rsidRDefault="00ED5DA9">
      <w:pPr>
        <w:pStyle w:val="FootnoteText"/>
      </w:pPr>
      <w:r>
        <w:rPr>
          <w:rStyle w:val="FootnoteReference"/>
        </w:rPr>
        <w:footnoteRef/>
      </w:r>
      <w:r>
        <w:t xml:space="preserve"> </w:t>
      </w:r>
      <w:r w:rsidR="00584343">
        <w:t xml:space="preserve">Unknown. </w:t>
      </w:r>
      <w:r w:rsidR="00584343">
        <w:rPr>
          <w:i/>
          <w:iCs/>
        </w:rPr>
        <w:t>Annals of Ulster</w:t>
      </w:r>
      <w:r w:rsidR="00B23840">
        <w:rPr>
          <w:i/>
          <w:iCs/>
        </w:rPr>
        <w:t xml:space="preserve"> </w:t>
      </w:r>
      <w:r w:rsidR="00B23840">
        <w:t>pp.</w:t>
      </w:r>
      <w:r>
        <w:t xml:space="preserve"> 553</w:t>
      </w:r>
    </w:p>
  </w:footnote>
  <w:footnote w:id="11">
    <w:p w14:paraId="5D820773" w14:textId="4811983F" w:rsidR="00F508A3" w:rsidRDefault="00F508A3">
      <w:pPr>
        <w:pStyle w:val="FootnoteText"/>
      </w:pPr>
      <w:r>
        <w:rPr>
          <w:rStyle w:val="FootnoteReference"/>
        </w:rPr>
        <w:footnoteRef/>
      </w:r>
      <w:r>
        <w:t xml:space="preserve"> </w:t>
      </w:r>
      <w:r w:rsidRPr="00F508A3">
        <w:t xml:space="preserve">Michelli, P.E. </w:t>
      </w:r>
      <w:r w:rsidRPr="00F508A3">
        <w:rPr>
          <w:i/>
          <w:iCs/>
        </w:rPr>
        <w:t xml:space="preserve">The Inscriptions on Pre-Norman Irish Reliquaries, </w:t>
      </w:r>
      <w:r w:rsidRPr="00F508A3">
        <w:t xml:space="preserve">in “Proceedings of the Royal Irish Academy” (Dublin: Royal Irish Academy 1996) </w:t>
      </w:r>
      <w:r>
        <w:t>pp. 22</w:t>
      </w:r>
    </w:p>
  </w:footnote>
  <w:footnote w:id="12">
    <w:p w14:paraId="62547447" w14:textId="08A14348" w:rsidR="00DA7DF4" w:rsidRPr="00DA7DF4" w:rsidRDefault="00DA7DF4">
      <w:pPr>
        <w:pStyle w:val="FootnoteText"/>
      </w:pPr>
      <w:r>
        <w:rPr>
          <w:rStyle w:val="FootnoteReference"/>
        </w:rPr>
        <w:footnoteRef/>
      </w:r>
      <w:r>
        <w:t xml:space="preserve"> Michelli, P.E. </w:t>
      </w:r>
      <w:r w:rsidRPr="00DA7DF4">
        <w:rPr>
          <w:i/>
          <w:iCs/>
        </w:rPr>
        <w:t>The Inscriptions on Pre-Norman Irish Reliquaries,</w:t>
      </w:r>
      <w:r>
        <w:rPr>
          <w:i/>
          <w:iCs/>
        </w:rPr>
        <w:t xml:space="preserve"> </w:t>
      </w:r>
      <w:r>
        <w:t>pp. 23</w:t>
      </w:r>
    </w:p>
  </w:footnote>
  <w:footnote w:id="13">
    <w:p w14:paraId="696D0F5C" w14:textId="6861B88F" w:rsidR="000E70FA" w:rsidRPr="003D3C2E" w:rsidRDefault="000E70FA">
      <w:pPr>
        <w:pStyle w:val="FootnoteText"/>
      </w:pPr>
      <w:r>
        <w:rPr>
          <w:rStyle w:val="FootnoteReference"/>
        </w:rPr>
        <w:footnoteRef/>
      </w:r>
      <w:r>
        <w:t xml:space="preserve"> Head, T. </w:t>
      </w:r>
      <w:r>
        <w:rPr>
          <w:i/>
          <w:iCs/>
        </w:rPr>
        <w:t xml:space="preserve">The </w:t>
      </w:r>
      <w:r w:rsidR="003D3C2E">
        <w:rPr>
          <w:i/>
          <w:iCs/>
        </w:rPr>
        <w:t xml:space="preserve">Cult of the Saints and Their Relics, </w:t>
      </w:r>
      <w:r w:rsidR="003D3C2E">
        <w:t>pp. 6</w:t>
      </w:r>
    </w:p>
  </w:footnote>
  <w:footnote w:id="14">
    <w:p w14:paraId="1A40086F" w14:textId="41133D05" w:rsidR="00B87D1C" w:rsidRPr="00B7763C" w:rsidRDefault="00B87D1C">
      <w:pPr>
        <w:pStyle w:val="FootnoteText"/>
      </w:pPr>
      <w:r>
        <w:rPr>
          <w:rStyle w:val="FootnoteReference"/>
        </w:rPr>
        <w:footnoteRef/>
      </w:r>
      <w:r>
        <w:t xml:space="preserve"> </w:t>
      </w:r>
      <w:r w:rsidR="009738FD">
        <w:t xml:space="preserve">Geary, P.J. </w:t>
      </w:r>
      <w:r w:rsidR="009738FD">
        <w:rPr>
          <w:i/>
          <w:iCs/>
        </w:rPr>
        <w:t xml:space="preserve">Sacred </w:t>
      </w:r>
      <w:r w:rsidR="00B7763C">
        <w:rPr>
          <w:i/>
          <w:iCs/>
        </w:rPr>
        <w:t>Commodities</w:t>
      </w:r>
      <w:r w:rsidR="009738FD">
        <w:rPr>
          <w:i/>
          <w:iCs/>
        </w:rPr>
        <w:t xml:space="preserve">: </w:t>
      </w:r>
      <w:r w:rsidR="00B7763C">
        <w:rPr>
          <w:i/>
          <w:iCs/>
        </w:rPr>
        <w:t>The Circulation of Medieval Relics,</w:t>
      </w:r>
      <w:r w:rsidR="002248A3">
        <w:rPr>
          <w:i/>
          <w:iCs/>
        </w:rPr>
        <w:t xml:space="preserve"> </w:t>
      </w:r>
      <w:r w:rsidR="00B7763C">
        <w:t>in “</w:t>
      </w:r>
      <w:r w:rsidR="00F33B32">
        <w:t>Living with the Dead in the Middle Ages</w:t>
      </w:r>
      <w:r w:rsidR="00B7763C">
        <w:t xml:space="preserve">” </w:t>
      </w:r>
      <w:r w:rsidR="002248A3">
        <w:t>(Ithaca: Cornell University Press 1994) pp. 205</w:t>
      </w:r>
    </w:p>
  </w:footnote>
  <w:footnote w:id="15">
    <w:p w14:paraId="2952512E" w14:textId="2F1FE8AE" w:rsidR="00ED70C5" w:rsidRPr="004B5A1E" w:rsidRDefault="00ED70C5">
      <w:pPr>
        <w:pStyle w:val="FootnoteText"/>
      </w:pPr>
      <w:r>
        <w:rPr>
          <w:rStyle w:val="FootnoteReference"/>
        </w:rPr>
        <w:footnoteRef/>
      </w:r>
      <w:r>
        <w:t xml:space="preserve"> Cummianus Hibernus, </w:t>
      </w:r>
      <w:r>
        <w:rPr>
          <w:i/>
          <w:iCs/>
        </w:rPr>
        <w:t>De Controversia Paschali</w:t>
      </w:r>
      <w:r w:rsidR="004B5A1E">
        <w:rPr>
          <w:i/>
          <w:iCs/>
        </w:rPr>
        <w:t xml:space="preserve"> </w:t>
      </w:r>
      <w:r w:rsidR="004B5A1E" w:rsidRPr="004B5A1E">
        <w:t>trans</w:t>
      </w:r>
      <w:r w:rsidR="004B5A1E">
        <w:rPr>
          <w:i/>
          <w:iCs/>
        </w:rPr>
        <w:t xml:space="preserve"> </w:t>
      </w:r>
      <w:r w:rsidR="004B5A1E">
        <w:t xml:space="preserve">by </w:t>
      </w:r>
      <w:r w:rsidR="00083BF1">
        <w:t>Walsh M. and O’Crionin D. in CELT: Corpus of Electronic Texts</w:t>
      </w:r>
      <w:r w:rsidR="008F4525">
        <w:t xml:space="preserve"> (Cork: University College Cork 2011) </w:t>
      </w:r>
      <w:hyperlink r:id="rId5" w:history="1">
        <w:r w:rsidR="008F4525" w:rsidRPr="00EA6BFD">
          <w:rPr>
            <w:rStyle w:val="Hyperlink"/>
          </w:rPr>
          <w:t>https://research.ucc.ie/celt/document/T201070/</w:t>
        </w:r>
      </w:hyperlink>
      <w:r w:rsidR="008F4525">
        <w:t xml:space="preserve"> </w:t>
      </w:r>
      <w:r w:rsidR="00304E35">
        <w:t>pp. 8</w:t>
      </w:r>
    </w:p>
  </w:footnote>
  <w:footnote w:id="16">
    <w:p w14:paraId="0BFBDD0C" w14:textId="6DF9FD44" w:rsidR="00E4303A" w:rsidRPr="00B824AD" w:rsidRDefault="00E4303A">
      <w:pPr>
        <w:pStyle w:val="FootnoteText"/>
      </w:pPr>
      <w:r>
        <w:rPr>
          <w:rStyle w:val="FootnoteReference"/>
        </w:rPr>
        <w:footnoteRef/>
      </w:r>
      <w:r>
        <w:t xml:space="preserve"> Cummianus Hibernus, </w:t>
      </w:r>
      <w:r>
        <w:rPr>
          <w:i/>
          <w:iCs/>
        </w:rPr>
        <w:t>De Controversia Paschali</w:t>
      </w:r>
      <w:r w:rsidR="00B824AD">
        <w:rPr>
          <w:i/>
          <w:iCs/>
        </w:rPr>
        <w:t xml:space="preserve">, </w:t>
      </w:r>
      <w:r w:rsidR="00B824AD">
        <w:t>pp. 14</w:t>
      </w:r>
    </w:p>
  </w:footnote>
  <w:footnote w:id="17">
    <w:p w14:paraId="175F210D" w14:textId="643670A5" w:rsidR="00CD4360" w:rsidRPr="00CD4360" w:rsidRDefault="00CD4360">
      <w:pPr>
        <w:pStyle w:val="FootnoteText"/>
      </w:pPr>
      <w:r>
        <w:rPr>
          <w:rStyle w:val="FootnoteReference"/>
        </w:rPr>
        <w:footnoteRef/>
      </w:r>
      <w:r>
        <w:t xml:space="preserve"> Wycherley, N. </w:t>
      </w:r>
      <w:r>
        <w:rPr>
          <w:i/>
          <w:iCs/>
        </w:rPr>
        <w:t xml:space="preserve">Origins and Early Cult in Ireland, </w:t>
      </w:r>
      <w:r>
        <w:t>in “The Cult of Relics in Early Medieval Ireland” (</w:t>
      </w:r>
      <w:r w:rsidR="003578A6">
        <w:t xml:space="preserve">Turnhout: Brepols 2015) pp. </w:t>
      </w:r>
      <w:r w:rsidR="005633F7">
        <w:t>41</w:t>
      </w:r>
    </w:p>
  </w:footnote>
  <w:footnote w:id="18">
    <w:p w14:paraId="34641B3E" w14:textId="1A963EA1" w:rsidR="001E4C9F" w:rsidRDefault="001E4C9F">
      <w:pPr>
        <w:pStyle w:val="FootnoteText"/>
      </w:pPr>
      <w:r>
        <w:rPr>
          <w:rStyle w:val="FootnoteReference"/>
        </w:rPr>
        <w:footnoteRef/>
      </w:r>
      <w:r>
        <w:t xml:space="preserve"> </w:t>
      </w:r>
      <w:r w:rsidRPr="001E4C9F">
        <w:t xml:space="preserve">Bradley, I. </w:t>
      </w:r>
      <w:r w:rsidRPr="001E4C9F">
        <w:rPr>
          <w:i/>
          <w:iCs/>
        </w:rPr>
        <w:t xml:space="preserve">For all the Saints who from their Labours Rest: The First Wave of interest in Celtic </w:t>
      </w:r>
      <w:r w:rsidRPr="001E4C9F">
        <w:rPr>
          <w:i/>
          <w:iCs/>
        </w:rPr>
        <w:tab/>
        <w:t xml:space="preserve">Christianity c. 664-800, </w:t>
      </w:r>
      <w:r w:rsidRPr="001E4C9F">
        <w:t xml:space="preserve">in “Celtic Christianity: Making Myths and Chasing Dreams” </w:t>
      </w:r>
      <w:r w:rsidRPr="001E4C9F">
        <w:tab/>
        <w:t>(Edinburgh: Edinburgh University Press 2009)</w:t>
      </w:r>
      <w:r>
        <w:t xml:space="preserve"> pp. 15</w:t>
      </w:r>
    </w:p>
  </w:footnote>
  <w:footnote w:id="19">
    <w:p w14:paraId="6F6BFCC6" w14:textId="7591E698" w:rsidR="00610451" w:rsidRPr="00610451" w:rsidRDefault="00610451">
      <w:pPr>
        <w:pStyle w:val="FootnoteText"/>
      </w:pPr>
      <w:r>
        <w:rPr>
          <w:rStyle w:val="FootnoteReference"/>
        </w:rPr>
        <w:footnoteRef/>
      </w:r>
      <w:r>
        <w:t xml:space="preserve"> </w:t>
      </w:r>
      <w:r w:rsidRPr="00610451">
        <w:t xml:space="preserve">Bradley, I. </w:t>
      </w:r>
      <w:r w:rsidRPr="00610451">
        <w:rPr>
          <w:i/>
          <w:iCs/>
        </w:rPr>
        <w:t>For all the Saints who from their Labours Rest</w:t>
      </w:r>
      <w:r>
        <w:rPr>
          <w:i/>
          <w:iCs/>
        </w:rPr>
        <w:t xml:space="preserve">, </w:t>
      </w:r>
      <w:r>
        <w:t>pp. 16</w:t>
      </w:r>
    </w:p>
  </w:footnote>
  <w:footnote w:id="20">
    <w:p w14:paraId="68EEB7E2" w14:textId="63A62475" w:rsidR="00957DD6" w:rsidRDefault="00957DD6">
      <w:pPr>
        <w:pStyle w:val="FootnoteText"/>
      </w:pPr>
      <w:r>
        <w:rPr>
          <w:rStyle w:val="FootnoteReference"/>
        </w:rPr>
        <w:footnoteRef/>
      </w:r>
      <w:r>
        <w:t xml:space="preserve"> </w:t>
      </w:r>
      <w:r w:rsidRPr="00957DD6">
        <w:t xml:space="preserve">Bradley, I. </w:t>
      </w:r>
      <w:r w:rsidRPr="00957DD6">
        <w:rPr>
          <w:i/>
          <w:iCs/>
        </w:rPr>
        <w:t>For all the Saints who from their Labours Rest</w:t>
      </w:r>
      <w:r>
        <w:rPr>
          <w:i/>
          <w:iCs/>
        </w:rPr>
        <w:t xml:space="preserve">, </w:t>
      </w:r>
      <w:r w:rsidRPr="00826604">
        <w:t>pp</w:t>
      </w:r>
      <w:r w:rsidR="00826604">
        <w:t>. 16</w:t>
      </w:r>
    </w:p>
  </w:footnote>
  <w:footnote w:id="21">
    <w:p w14:paraId="5DFE9CC6" w14:textId="552707A0" w:rsidR="00DD27C4" w:rsidRPr="00DD27C4" w:rsidRDefault="00DD27C4">
      <w:pPr>
        <w:pStyle w:val="FootnoteText"/>
      </w:pPr>
      <w:r>
        <w:rPr>
          <w:rStyle w:val="FootnoteReference"/>
        </w:rPr>
        <w:footnoteRef/>
      </w:r>
      <w:r>
        <w:t xml:space="preserve"> Cogitosus, </w:t>
      </w:r>
      <w:r>
        <w:rPr>
          <w:i/>
          <w:iCs/>
        </w:rPr>
        <w:t xml:space="preserve">Life of Saint Brigit, </w:t>
      </w:r>
      <w:r>
        <w:t xml:space="preserve">trans by Conolly S. and Picard J.M. </w:t>
      </w:r>
      <w:r w:rsidR="008C5158">
        <w:t xml:space="preserve">in “Cogitosus’s </w:t>
      </w:r>
      <w:r w:rsidR="004F2ECD">
        <w:t>‘Life of St Brigit’ Content and Value” (</w:t>
      </w:r>
      <w:r w:rsidR="001D1FC3">
        <w:t xml:space="preserve">Dublin: </w:t>
      </w:r>
      <w:r w:rsidR="0053256D" w:rsidRPr="0053256D">
        <w:t>Royal Society of Antiquaries of Ireland</w:t>
      </w:r>
      <w:r w:rsidR="0053256D">
        <w:t xml:space="preserve"> 1987) pp. 11</w:t>
      </w:r>
    </w:p>
  </w:footnote>
  <w:footnote w:id="22">
    <w:p w14:paraId="229CAA5B" w14:textId="37D04CAC" w:rsidR="00A50BFA" w:rsidRPr="00A50BFA" w:rsidRDefault="00A50BFA">
      <w:pPr>
        <w:pStyle w:val="FootnoteText"/>
      </w:pPr>
      <w:r>
        <w:rPr>
          <w:rStyle w:val="FootnoteReference"/>
        </w:rPr>
        <w:footnoteRef/>
      </w:r>
      <w:r>
        <w:t xml:space="preserve"> Cogitosus, </w:t>
      </w:r>
      <w:r>
        <w:rPr>
          <w:i/>
          <w:iCs/>
        </w:rPr>
        <w:t xml:space="preserve">Life of Saint Brigit </w:t>
      </w:r>
      <w:r>
        <w:t>pp. 24</w:t>
      </w:r>
    </w:p>
  </w:footnote>
  <w:footnote w:id="23">
    <w:p w14:paraId="62C58445" w14:textId="4E07C68D" w:rsidR="00A52AC1" w:rsidRDefault="00A52AC1">
      <w:pPr>
        <w:pStyle w:val="FootnoteText"/>
      </w:pPr>
      <w:r>
        <w:rPr>
          <w:rStyle w:val="FootnoteReference"/>
        </w:rPr>
        <w:footnoteRef/>
      </w:r>
      <w:r>
        <w:t xml:space="preserve"> </w:t>
      </w:r>
      <w:r w:rsidRPr="00A52AC1">
        <w:t xml:space="preserve">Cogitosus, </w:t>
      </w:r>
      <w:r w:rsidRPr="00A52AC1">
        <w:rPr>
          <w:i/>
          <w:iCs/>
        </w:rPr>
        <w:t xml:space="preserve">Life of Saint Brigit </w:t>
      </w:r>
      <w:r w:rsidRPr="00A52AC1">
        <w:t>pp.</w:t>
      </w:r>
      <w:r>
        <w:t xml:space="preserve"> 26</w:t>
      </w:r>
    </w:p>
  </w:footnote>
  <w:footnote w:id="24">
    <w:p w14:paraId="290DA465" w14:textId="3FA8293B" w:rsidR="006B1788" w:rsidRDefault="006B1788">
      <w:pPr>
        <w:pStyle w:val="FootnoteText"/>
      </w:pPr>
      <w:r>
        <w:rPr>
          <w:rStyle w:val="FootnoteReference"/>
        </w:rPr>
        <w:footnoteRef/>
      </w:r>
      <w:r>
        <w:t xml:space="preserve"> </w:t>
      </w:r>
      <w:r w:rsidRPr="006B1788">
        <w:t xml:space="preserve">Wycherley, N. </w:t>
      </w:r>
      <w:r w:rsidRPr="006B1788">
        <w:rPr>
          <w:i/>
          <w:iCs/>
        </w:rPr>
        <w:t xml:space="preserve">The Enduring Power of the Cult of Relics – an Irish Perspective, </w:t>
      </w:r>
      <w:r w:rsidRPr="006B1788">
        <w:t>in “Making the Medieval Relevant: How Medieval Studies Contribute to Improving our Understanding of the Present” (Berlin: De Gruter 2020)</w:t>
      </w:r>
      <w:r>
        <w:t xml:space="preserve"> pp. 245</w:t>
      </w:r>
    </w:p>
  </w:footnote>
  <w:footnote w:id="25">
    <w:p w14:paraId="4307B8D6" w14:textId="4039AA5C" w:rsidR="00E16620" w:rsidRPr="00E16620" w:rsidRDefault="00E16620">
      <w:pPr>
        <w:pStyle w:val="FootnoteText"/>
      </w:pPr>
      <w:r>
        <w:rPr>
          <w:rStyle w:val="FootnoteReference"/>
        </w:rPr>
        <w:footnoteRef/>
      </w:r>
      <w:r>
        <w:t xml:space="preserve"> </w:t>
      </w:r>
      <w:r w:rsidRPr="00E16620">
        <w:t xml:space="preserve">Wycherley, N. </w:t>
      </w:r>
      <w:r w:rsidRPr="00E16620">
        <w:rPr>
          <w:i/>
          <w:iCs/>
        </w:rPr>
        <w:t>The Enduring Power of the Cult of Relics – an Irish Perspective</w:t>
      </w:r>
      <w:r>
        <w:rPr>
          <w:i/>
          <w:iCs/>
        </w:rPr>
        <w:t xml:space="preserve">, </w:t>
      </w:r>
      <w:r>
        <w:t>pp. 245</w:t>
      </w:r>
    </w:p>
  </w:footnote>
  <w:footnote w:id="26">
    <w:p w14:paraId="3EF08FEF" w14:textId="6EF3691F" w:rsidR="007D62D4" w:rsidRDefault="007D62D4">
      <w:pPr>
        <w:pStyle w:val="FootnoteText"/>
      </w:pPr>
      <w:r>
        <w:rPr>
          <w:rStyle w:val="FootnoteReference"/>
        </w:rPr>
        <w:footnoteRef/>
      </w:r>
      <w:r>
        <w:t xml:space="preserve"> </w:t>
      </w:r>
      <w:r w:rsidRPr="007D62D4">
        <w:t xml:space="preserve">Unknown. </w:t>
      </w:r>
      <w:r w:rsidRPr="007D62D4">
        <w:rPr>
          <w:i/>
          <w:iCs/>
        </w:rPr>
        <w:t>Annals of Ulster</w:t>
      </w:r>
      <w:r>
        <w:rPr>
          <w:i/>
          <w:iCs/>
        </w:rPr>
        <w:t xml:space="preserve"> </w:t>
      </w:r>
      <w:r w:rsidRPr="007D62D4">
        <w:t>pp. 809</w:t>
      </w:r>
    </w:p>
  </w:footnote>
  <w:footnote w:id="27">
    <w:p w14:paraId="007E9186" w14:textId="625E8240" w:rsidR="006E5576" w:rsidRDefault="006E5576">
      <w:pPr>
        <w:pStyle w:val="FootnoteText"/>
      </w:pPr>
      <w:r>
        <w:rPr>
          <w:rStyle w:val="FootnoteReference"/>
        </w:rPr>
        <w:footnoteRef/>
      </w:r>
      <w:r>
        <w:t xml:space="preserve"> Same Above</w:t>
      </w:r>
    </w:p>
  </w:footnote>
  <w:footnote w:id="28">
    <w:p w14:paraId="78E302B3" w14:textId="70075DD3" w:rsidR="00382543" w:rsidRPr="00382543" w:rsidRDefault="00382543">
      <w:pPr>
        <w:pStyle w:val="FootnoteText"/>
      </w:pPr>
      <w:r>
        <w:rPr>
          <w:rStyle w:val="FootnoteReference"/>
        </w:rPr>
        <w:footnoteRef/>
      </w:r>
      <w:r>
        <w:t xml:space="preserve"> </w:t>
      </w:r>
      <w:r w:rsidRPr="00382543">
        <w:t xml:space="preserve">Wycherley, N. </w:t>
      </w:r>
      <w:r w:rsidRPr="00382543">
        <w:rPr>
          <w:i/>
          <w:iCs/>
        </w:rPr>
        <w:t>The Enduring Power of the Cult of Relics – an Irish Perspective</w:t>
      </w:r>
      <w:r>
        <w:rPr>
          <w:i/>
          <w:iCs/>
        </w:rPr>
        <w:t xml:space="preserve">, </w:t>
      </w:r>
      <w:r>
        <w:t>pp. 249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B25014" w14:textId="1C9245EC" w:rsidR="00C23502" w:rsidRPr="006237BF" w:rsidRDefault="004857FF">
    <w:pPr>
      <w:pStyle w:val="Header"/>
      <w:rPr>
        <w:b/>
        <w:bCs/>
      </w:rPr>
    </w:pPr>
    <w:r w:rsidRPr="006237BF">
      <w:rPr>
        <w:b/>
        <w:bCs/>
      </w:rPr>
      <w:t>Trevor Callahan</w:t>
    </w:r>
    <w:r w:rsidR="00C23502" w:rsidRPr="006237BF">
      <w:rPr>
        <w:b/>
        <w:bCs/>
      </w:rPr>
      <w:ptab w:relativeTo="margin" w:alignment="center" w:leader="none"/>
    </w:r>
    <w:r w:rsidRPr="006237BF">
      <w:rPr>
        <w:b/>
        <w:bCs/>
      </w:rPr>
      <w:t xml:space="preserve">Celtic Sanctity and Hagiography Assignment </w:t>
    </w:r>
    <w:r w:rsidR="006237BF" w:rsidRPr="006237BF">
      <w:rPr>
        <w:b/>
        <w:bCs/>
      </w:rPr>
      <w:t>#2</w:t>
    </w:r>
    <w:r w:rsidR="00C23502" w:rsidRPr="006237BF">
      <w:rPr>
        <w:b/>
        <w:bCs/>
      </w:rPr>
      <w:ptab w:relativeTo="margin" w:alignment="right" w:leader="none"/>
    </w:r>
    <w:r w:rsidR="006237BF" w:rsidRPr="006237BF">
      <w:rPr>
        <w:b/>
        <w:bCs/>
      </w:rPr>
      <w:t>ID#2404437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429"/>
    <w:rsid w:val="000025C4"/>
    <w:rsid w:val="0000555E"/>
    <w:rsid w:val="00016B48"/>
    <w:rsid w:val="000207AF"/>
    <w:rsid w:val="000567E6"/>
    <w:rsid w:val="000608A8"/>
    <w:rsid w:val="0006774C"/>
    <w:rsid w:val="0007243F"/>
    <w:rsid w:val="00074577"/>
    <w:rsid w:val="00075E82"/>
    <w:rsid w:val="00076435"/>
    <w:rsid w:val="00083BF1"/>
    <w:rsid w:val="000A64D7"/>
    <w:rsid w:val="000A6E46"/>
    <w:rsid w:val="000A70FF"/>
    <w:rsid w:val="000C6D17"/>
    <w:rsid w:val="000E115E"/>
    <w:rsid w:val="000E29E3"/>
    <w:rsid w:val="000E5594"/>
    <w:rsid w:val="000E6208"/>
    <w:rsid w:val="000E70FA"/>
    <w:rsid w:val="00101C43"/>
    <w:rsid w:val="001056A6"/>
    <w:rsid w:val="0011072B"/>
    <w:rsid w:val="001120C4"/>
    <w:rsid w:val="00112875"/>
    <w:rsid w:val="00120B0D"/>
    <w:rsid w:val="00124CB0"/>
    <w:rsid w:val="00130F0F"/>
    <w:rsid w:val="00134BAD"/>
    <w:rsid w:val="00136FA5"/>
    <w:rsid w:val="00142C9C"/>
    <w:rsid w:val="001521F0"/>
    <w:rsid w:val="001529C4"/>
    <w:rsid w:val="00154757"/>
    <w:rsid w:val="00161D0C"/>
    <w:rsid w:val="001632BC"/>
    <w:rsid w:val="001638E8"/>
    <w:rsid w:val="00172568"/>
    <w:rsid w:val="00173B92"/>
    <w:rsid w:val="00176AD8"/>
    <w:rsid w:val="0018622C"/>
    <w:rsid w:val="00187A8A"/>
    <w:rsid w:val="001A3A54"/>
    <w:rsid w:val="001A48F0"/>
    <w:rsid w:val="001B39AD"/>
    <w:rsid w:val="001C069F"/>
    <w:rsid w:val="001C6110"/>
    <w:rsid w:val="001D1FC3"/>
    <w:rsid w:val="001D3687"/>
    <w:rsid w:val="001E1EC5"/>
    <w:rsid w:val="001E4C9F"/>
    <w:rsid w:val="001F0893"/>
    <w:rsid w:val="001F39A7"/>
    <w:rsid w:val="001F5BC7"/>
    <w:rsid w:val="00200FBF"/>
    <w:rsid w:val="00204B05"/>
    <w:rsid w:val="00223190"/>
    <w:rsid w:val="002248A3"/>
    <w:rsid w:val="0023032E"/>
    <w:rsid w:val="00234355"/>
    <w:rsid w:val="00236659"/>
    <w:rsid w:val="002436FA"/>
    <w:rsid w:val="00250D81"/>
    <w:rsid w:val="00254F59"/>
    <w:rsid w:val="00255E3B"/>
    <w:rsid w:val="00266B2A"/>
    <w:rsid w:val="00270520"/>
    <w:rsid w:val="00275508"/>
    <w:rsid w:val="00285199"/>
    <w:rsid w:val="002976F7"/>
    <w:rsid w:val="002A0C17"/>
    <w:rsid w:val="002A25B6"/>
    <w:rsid w:val="002A3EE7"/>
    <w:rsid w:val="002B0648"/>
    <w:rsid w:val="002B5E0F"/>
    <w:rsid w:val="002B6747"/>
    <w:rsid w:val="002B6869"/>
    <w:rsid w:val="002C1B03"/>
    <w:rsid w:val="002D46DC"/>
    <w:rsid w:val="002D66DF"/>
    <w:rsid w:val="002E1204"/>
    <w:rsid w:val="002E4BE8"/>
    <w:rsid w:val="002F06DB"/>
    <w:rsid w:val="002F3D6B"/>
    <w:rsid w:val="00300055"/>
    <w:rsid w:val="00304E35"/>
    <w:rsid w:val="00307E31"/>
    <w:rsid w:val="003104FD"/>
    <w:rsid w:val="00316028"/>
    <w:rsid w:val="00316EE3"/>
    <w:rsid w:val="00320E3E"/>
    <w:rsid w:val="00335FAF"/>
    <w:rsid w:val="00341BA7"/>
    <w:rsid w:val="00346984"/>
    <w:rsid w:val="003471F2"/>
    <w:rsid w:val="0035022F"/>
    <w:rsid w:val="0035486A"/>
    <w:rsid w:val="003578A6"/>
    <w:rsid w:val="00362881"/>
    <w:rsid w:val="00366DD9"/>
    <w:rsid w:val="003736A3"/>
    <w:rsid w:val="00373EA7"/>
    <w:rsid w:val="00380A79"/>
    <w:rsid w:val="00382543"/>
    <w:rsid w:val="00392CBE"/>
    <w:rsid w:val="003A3D00"/>
    <w:rsid w:val="003A440E"/>
    <w:rsid w:val="003A68D6"/>
    <w:rsid w:val="003D1AD2"/>
    <w:rsid w:val="003D3C2E"/>
    <w:rsid w:val="003E16B9"/>
    <w:rsid w:val="003F04FC"/>
    <w:rsid w:val="003F153A"/>
    <w:rsid w:val="00411315"/>
    <w:rsid w:val="00414BB2"/>
    <w:rsid w:val="004162E1"/>
    <w:rsid w:val="004316B6"/>
    <w:rsid w:val="0044071D"/>
    <w:rsid w:val="0044239B"/>
    <w:rsid w:val="00444059"/>
    <w:rsid w:val="00446AC5"/>
    <w:rsid w:val="00450191"/>
    <w:rsid w:val="00451F2D"/>
    <w:rsid w:val="004561F1"/>
    <w:rsid w:val="004614B7"/>
    <w:rsid w:val="00465EE9"/>
    <w:rsid w:val="0048026E"/>
    <w:rsid w:val="00484318"/>
    <w:rsid w:val="004857FF"/>
    <w:rsid w:val="004868D0"/>
    <w:rsid w:val="00493146"/>
    <w:rsid w:val="0049503C"/>
    <w:rsid w:val="004A5483"/>
    <w:rsid w:val="004A6064"/>
    <w:rsid w:val="004B2AA6"/>
    <w:rsid w:val="004B5A1E"/>
    <w:rsid w:val="004C596A"/>
    <w:rsid w:val="004C6C66"/>
    <w:rsid w:val="004C7654"/>
    <w:rsid w:val="004D5443"/>
    <w:rsid w:val="004F02D7"/>
    <w:rsid w:val="004F2ECD"/>
    <w:rsid w:val="00500946"/>
    <w:rsid w:val="00501A7D"/>
    <w:rsid w:val="00505F7A"/>
    <w:rsid w:val="0051603F"/>
    <w:rsid w:val="00517FC0"/>
    <w:rsid w:val="0052038E"/>
    <w:rsid w:val="005227A9"/>
    <w:rsid w:val="005279A8"/>
    <w:rsid w:val="00531317"/>
    <w:rsid w:val="0053256D"/>
    <w:rsid w:val="00532999"/>
    <w:rsid w:val="005403B1"/>
    <w:rsid w:val="0054216D"/>
    <w:rsid w:val="00543635"/>
    <w:rsid w:val="00545834"/>
    <w:rsid w:val="00557BF1"/>
    <w:rsid w:val="00560256"/>
    <w:rsid w:val="0056054E"/>
    <w:rsid w:val="00562205"/>
    <w:rsid w:val="00563385"/>
    <w:rsid w:val="005633F7"/>
    <w:rsid w:val="00563FE5"/>
    <w:rsid w:val="005650EE"/>
    <w:rsid w:val="00571BBE"/>
    <w:rsid w:val="00575C2C"/>
    <w:rsid w:val="005829CB"/>
    <w:rsid w:val="00584343"/>
    <w:rsid w:val="005A1AE5"/>
    <w:rsid w:val="005A1B7F"/>
    <w:rsid w:val="005A7760"/>
    <w:rsid w:val="005B4250"/>
    <w:rsid w:val="005C1D78"/>
    <w:rsid w:val="005C6FD8"/>
    <w:rsid w:val="005D4AE0"/>
    <w:rsid w:val="005E5403"/>
    <w:rsid w:val="005F7391"/>
    <w:rsid w:val="005F7958"/>
    <w:rsid w:val="0060581B"/>
    <w:rsid w:val="006068B7"/>
    <w:rsid w:val="00610451"/>
    <w:rsid w:val="0061408B"/>
    <w:rsid w:val="00615C6D"/>
    <w:rsid w:val="00615EE2"/>
    <w:rsid w:val="006237BF"/>
    <w:rsid w:val="0063547D"/>
    <w:rsid w:val="00637332"/>
    <w:rsid w:val="00640F09"/>
    <w:rsid w:val="00645850"/>
    <w:rsid w:val="00651FA2"/>
    <w:rsid w:val="00655831"/>
    <w:rsid w:val="00655A92"/>
    <w:rsid w:val="006576C9"/>
    <w:rsid w:val="00660BFF"/>
    <w:rsid w:val="00660E90"/>
    <w:rsid w:val="00667F6E"/>
    <w:rsid w:val="00670B5D"/>
    <w:rsid w:val="006710CC"/>
    <w:rsid w:val="00672E1F"/>
    <w:rsid w:val="00676D12"/>
    <w:rsid w:val="00680626"/>
    <w:rsid w:val="006A0B72"/>
    <w:rsid w:val="006B1788"/>
    <w:rsid w:val="006B47C2"/>
    <w:rsid w:val="006B76BB"/>
    <w:rsid w:val="006C2264"/>
    <w:rsid w:val="006D245F"/>
    <w:rsid w:val="006D3BCA"/>
    <w:rsid w:val="006E355F"/>
    <w:rsid w:val="006E389D"/>
    <w:rsid w:val="006E5576"/>
    <w:rsid w:val="006F3810"/>
    <w:rsid w:val="006F4337"/>
    <w:rsid w:val="006F45B1"/>
    <w:rsid w:val="006F46C7"/>
    <w:rsid w:val="006F7648"/>
    <w:rsid w:val="007052D3"/>
    <w:rsid w:val="00705963"/>
    <w:rsid w:val="007104D4"/>
    <w:rsid w:val="00712428"/>
    <w:rsid w:val="00723779"/>
    <w:rsid w:val="00723CB3"/>
    <w:rsid w:val="00730BAE"/>
    <w:rsid w:val="00731DE5"/>
    <w:rsid w:val="00733346"/>
    <w:rsid w:val="00733F08"/>
    <w:rsid w:val="00737F21"/>
    <w:rsid w:val="00751315"/>
    <w:rsid w:val="00754292"/>
    <w:rsid w:val="007542EA"/>
    <w:rsid w:val="00754BD8"/>
    <w:rsid w:val="007560B2"/>
    <w:rsid w:val="00757E89"/>
    <w:rsid w:val="007615D9"/>
    <w:rsid w:val="007625DE"/>
    <w:rsid w:val="00765532"/>
    <w:rsid w:val="0077028C"/>
    <w:rsid w:val="0077487D"/>
    <w:rsid w:val="00777291"/>
    <w:rsid w:val="007829D2"/>
    <w:rsid w:val="007919A4"/>
    <w:rsid w:val="0079228A"/>
    <w:rsid w:val="007A1668"/>
    <w:rsid w:val="007A1B8E"/>
    <w:rsid w:val="007A73BD"/>
    <w:rsid w:val="007C1731"/>
    <w:rsid w:val="007C6B04"/>
    <w:rsid w:val="007D4F60"/>
    <w:rsid w:val="007D62D4"/>
    <w:rsid w:val="007E16FB"/>
    <w:rsid w:val="007E5253"/>
    <w:rsid w:val="007F1003"/>
    <w:rsid w:val="007F4473"/>
    <w:rsid w:val="007F7FF3"/>
    <w:rsid w:val="00805CAE"/>
    <w:rsid w:val="00805D20"/>
    <w:rsid w:val="00812C7F"/>
    <w:rsid w:val="0081541B"/>
    <w:rsid w:val="00815838"/>
    <w:rsid w:val="008218AD"/>
    <w:rsid w:val="00826604"/>
    <w:rsid w:val="008372F7"/>
    <w:rsid w:val="00843483"/>
    <w:rsid w:val="008453E7"/>
    <w:rsid w:val="0084673F"/>
    <w:rsid w:val="00856F95"/>
    <w:rsid w:val="00857F88"/>
    <w:rsid w:val="00871CB0"/>
    <w:rsid w:val="00874E81"/>
    <w:rsid w:val="00881E97"/>
    <w:rsid w:val="00887CA1"/>
    <w:rsid w:val="00891FE5"/>
    <w:rsid w:val="0089507E"/>
    <w:rsid w:val="008B19BA"/>
    <w:rsid w:val="008C5158"/>
    <w:rsid w:val="008C61D3"/>
    <w:rsid w:val="008C6D39"/>
    <w:rsid w:val="008C7DCD"/>
    <w:rsid w:val="008D111E"/>
    <w:rsid w:val="008E234B"/>
    <w:rsid w:val="008E44B0"/>
    <w:rsid w:val="008F340B"/>
    <w:rsid w:val="008F4525"/>
    <w:rsid w:val="00900FB3"/>
    <w:rsid w:val="00905B03"/>
    <w:rsid w:val="00915CF6"/>
    <w:rsid w:val="0092093B"/>
    <w:rsid w:val="009211A2"/>
    <w:rsid w:val="00921A10"/>
    <w:rsid w:val="00932DC0"/>
    <w:rsid w:val="00935514"/>
    <w:rsid w:val="00935AC1"/>
    <w:rsid w:val="00941DD0"/>
    <w:rsid w:val="00957DD6"/>
    <w:rsid w:val="00966978"/>
    <w:rsid w:val="00967997"/>
    <w:rsid w:val="00971086"/>
    <w:rsid w:val="009738FD"/>
    <w:rsid w:val="00973CB1"/>
    <w:rsid w:val="00973D93"/>
    <w:rsid w:val="00973F5F"/>
    <w:rsid w:val="009755C9"/>
    <w:rsid w:val="00977429"/>
    <w:rsid w:val="009778BB"/>
    <w:rsid w:val="0098375E"/>
    <w:rsid w:val="00984B54"/>
    <w:rsid w:val="00994BC7"/>
    <w:rsid w:val="009B5BA9"/>
    <w:rsid w:val="009B6DB3"/>
    <w:rsid w:val="009C0584"/>
    <w:rsid w:val="009C16DB"/>
    <w:rsid w:val="009C2E6C"/>
    <w:rsid w:val="009D1DB9"/>
    <w:rsid w:val="009D2769"/>
    <w:rsid w:val="009D6C32"/>
    <w:rsid w:val="009D7D35"/>
    <w:rsid w:val="009E071A"/>
    <w:rsid w:val="009E28DE"/>
    <w:rsid w:val="009E44B5"/>
    <w:rsid w:val="009F0A1C"/>
    <w:rsid w:val="009F4DF6"/>
    <w:rsid w:val="00A017C6"/>
    <w:rsid w:val="00A03827"/>
    <w:rsid w:val="00A06A4D"/>
    <w:rsid w:val="00A13BDD"/>
    <w:rsid w:val="00A15397"/>
    <w:rsid w:val="00A209BE"/>
    <w:rsid w:val="00A21131"/>
    <w:rsid w:val="00A24F09"/>
    <w:rsid w:val="00A25583"/>
    <w:rsid w:val="00A27E83"/>
    <w:rsid w:val="00A30419"/>
    <w:rsid w:val="00A31459"/>
    <w:rsid w:val="00A37A8A"/>
    <w:rsid w:val="00A47FD5"/>
    <w:rsid w:val="00A50BFA"/>
    <w:rsid w:val="00A52AC1"/>
    <w:rsid w:val="00A550AD"/>
    <w:rsid w:val="00A603A9"/>
    <w:rsid w:val="00A61F82"/>
    <w:rsid w:val="00A81934"/>
    <w:rsid w:val="00A848DC"/>
    <w:rsid w:val="00A96930"/>
    <w:rsid w:val="00AA4319"/>
    <w:rsid w:val="00AB5399"/>
    <w:rsid w:val="00AC16EA"/>
    <w:rsid w:val="00AD4D8A"/>
    <w:rsid w:val="00AD6EDC"/>
    <w:rsid w:val="00AE01AC"/>
    <w:rsid w:val="00AF0523"/>
    <w:rsid w:val="00AF5B1B"/>
    <w:rsid w:val="00B018D2"/>
    <w:rsid w:val="00B02436"/>
    <w:rsid w:val="00B0729E"/>
    <w:rsid w:val="00B1531C"/>
    <w:rsid w:val="00B20D10"/>
    <w:rsid w:val="00B21EC9"/>
    <w:rsid w:val="00B2211C"/>
    <w:rsid w:val="00B23840"/>
    <w:rsid w:val="00B26511"/>
    <w:rsid w:val="00B333C3"/>
    <w:rsid w:val="00B44DD1"/>
    <w:rsid w:val="00B475F5"/>
    <w:rsid w:val="00B51471"/>
    <w:rsid w:val="00B5170B"/>
    <w:rsid w:val="00B53F22"/>
    <w:rsid w:val="00B606BF"/>
    <w:rsid w:val="00B7763C"/>
    <w:rsid w:val="00B81888"/>
    <w:rsid w:val="00B81CD5"/>
    <w:rsid w:val="00B824AD"/>
    <w:rsid w:val="00B86621"/>
    <w:rsid w:val="00B87D1C"/>
    <w:rsid w:val="00B9013B"/>
    <w:rsid w:val="00B914CC"/>
    <w:rsid w:val="00B91896"/>
    <w:rsid w:val="00B97EAB"/>
    <w:rsid w:val="00BA5E1E"/>
    <w:rsid w:val="00BB7A16"/>
    <w:rsid w:val="00BD1094"/>
    <w:rsid w:val="00BD67C0"/>
    <w:rsid w:val="00BE14B3"/>
    <w:rsid w:val="00BE2A65"/>
    <w:rsid w:val="00BE338A"/>
    <w:rsid w:val="00BF35CE"/>
    <w:rsid w:val="00BF3DBB"/>
    <w:rsid w:val="00C065E5"/>
    <w:rsid w:val="00C06764"/>
    <w:rsid w:val="00C17258"/>
    <w:rsid w:val="00C23502"/>
    <w:rsid w:val="00C24770"/>
    <w:rsid w:val="00C33BDA"/>
    <w:rsid w:val="00C42356"/>
    <w:rsid w:val="00C46318"/>
    <w:rsid w:val="00C54871"/>
    <w:rsid w:val="00C5771F"/>
    <w:rsid w:val="00C57EA4"/>
    <w:rsid w:val="00C64F59"/>
    <w:rsid w:val="00C877CF"/>
    <w:rsid w:val="00C90491"/>
    <w:rsid w:val="00C91355"/>
    <w:rsid w:val="00CA46CF"/>
    <w:rsid w:val="00CA7A2F"/>
    <w:rsid w:val="00CC14E9"/>
    <w:rsid w:val="00CC4B42"/>
    <w:rsid w:val="00CC4DF4"/>
    <w:rsid w:val="00CC51ED"/>
    <w:rsid w:val="00CD06D8"/>
    <w:rsid w:val="00CD1ADB"/>
    <w:rsid w:val="00CD4360"/>
    <w:rsid w:val="00CD4616"/>
    <w:rsid w:val="00CE0E27"/>
    <w:rsid w:val="00D04DC7"/>
    <w:rsid w:val="00D06811"/>
    <w:rsid w:val="00D07581"/>
    <w:rsid w:val="00D0787F"/>
    <w:rsid w:val="00D236DE"/>
    <w:rsid w:val="00D24C49"/>
    <w:rsid w:val="00D270BA"/>
    <w:rsid w:val="00D30F40"/>
    <w:rsid w:val="00D339AB"/>
    <w:rsid w:val="00D47B92"/>
    <w:rsid w:val="00D50D08"/>
    <w:rsid w:val="00D5412A"/>
    <w:rsid w:val="00D7634E"/>
    <w:rsid w:val="00D804A9"/>
    <w:rsid w:val="00D82687"/>
    <w:rsid w:val="00D82F68"/>
    <w:rsid w:val="00D92B5E"/>
    <w:rsid w:val="00D94B03"/>
    <w:rsid w:val="00DA7DF4"/>
    <w:rsid w:val="00DB62FD"/>
    <w:rsid w:val="00DB78B7"/>
    <w:rsid w:val="00DD02F6"/>
    <w:rsid w:val="00DD1DC7"/>
    <w:rsid w:val="00DD27C4"/>
    <w:rsid w:val="00DD2996"/>
    <w:rsid w:val="00DE218C"/>
    <w:rsid w:val="00DE6249"/>
    <w:rsid w:val="00DF1D75"/>
    <w:rsid w:val="00DF49A9"/>
    <w:rsid w:val="00DF4C05"/>
    <w:rsid w:val="00E16620"/>
    <w:rsid w:val="00E250EC"/>
    <w:rsid w:val="00E251CE"/>
    <w:rsid w:val="00E25895"/>
    <w:rsid w:val="00E26229"/>
    <w:rsid w:val="00E35BC0"/>
    <w:rsid w:val="00E365BA"/>
    <w:rsid w:val="00E40F16"/>
    <w:rsid w:val="00E42F20"/>
    <w:rsid w:val="00E4303A"/>
    <w:rsid w:val="00E51180"/>
    <w:rsid w:val="00E5223A"/>
    <w:rsid w:val="00E63965"/>
    <w:rsid w:val="00E80AC5"/>
    <w:rsid w:val="00E838C5"/>
    <w:rsid w:val="00E94618"/>
    <w:rsid w:val="00E95635"/>
    <w:rsid w:val="00E970DD"/>
    <w:rsid w:val="00E9714C"/>
    <w:rsid w:val="00EA4CCD"/>
    <w:rsid w:val="00EB044B"/>
    <w:rsid w:val="00EB26C6"/>
    <w:rsid w:val="00EB3E8A"/>
    <w:rsid w:val="00EB44D9"/>
    <w:rsid w:val="00EB6903"/>
    <w:rsid w:val="00EB7016"/>
    <w:rsid w:val="00EB7BCA"/>
    <w:rsid w:val="00EC2D4E"/>
    <w:rsid w:val="00EC486D"/>
    <w:rsid w:val="00EC48F2"/>
    <w:rsid w:val="00ED1FA2"/>
    <w:rsid w:val="00ED5DA9"/>
    <w:rsid w:val="00ED70C5"/>
    <w:rsid w:val="00EE2C82"/>
    <w:rsid w:val="00EF32DE"/>
    <w:rsid w:val="00F05642"/>
    <w:rsid w:val="00F15CBB"/>
    <w:rsid w:val="00F25917"/>
    <w:rsid w:val="00F26CDD"/>
    <w:rsid w:val="00F32A6C"/>
    <w:rsid w:val="00F33B32"/>
    <w:rsid w:val="00F37EA2"/>
    <w:rsid w:val="00F508A3"/>
    <w:rsid w:val="00F50B49"/>
    <w:rsid w:val="00F55E4E"/>
    <w:rsid w:val="00F66CCE"/>
    <w:rsid w:val="00F71930"/>
    <w:rsid w:val="00F73FFF"/>
    <w:rsid w:val="00F8038E"/>
    <w:rsid w:val="00F81CB1"/>
    <w:rsid w:val="00F85329"/>
    <w:rsid w:val="00F87EA6"/>
    <w:rsid w:val="00FB569F"/>
    <w:rsid w:val="00FB7125"/>
    <w:rsid w:val="00FC17E0"/>
    <w:rsid w:val="00FD4CC2"/>
    <w:rsid w:val="00FD761F"/>
    <w:rsid w:val="00FF5FB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6C0358"/>
  <w15:chartTrackingRefBased/>
  <w15:docId w15:val="{35C11301-7353-4A65-9732-97B53BFF7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74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74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742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742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7742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7742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7742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7742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7742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74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74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742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742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97742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97742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97742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97742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97742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9774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74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7429"/>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742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977429"/>
    <w:pPr>
      <w:spacing w:before="160"/>
      <w:jc w:val="center"/>
    </w:pPr>
    <w:rPr>
      <w:i/>
      <w:iCs/>
      <w:color w:val="404040" w:themeColor="text1" w:themeTint="BF"/>
    </w:rPr>
  </w:style>
  <w:style w:type="character" w:customStyle="1" w:styleId="QuoteChar">
    <w:name w:val="Quote Char"/>
    <w:basedOn w:val="DefaultParagraphFont"/>
    <w:link w:val="Quote"/>
    <w:uiPriority w:val="29"/>
    <w:rsid w:val="00977429"/>
    <w:rPr>
      <w:i/>
      <w:iCs/>
      <w:color w:val="404040" w:themeColor="text1" w:themeTint="BF"/>
    </w:rPr>
  </w:style>
  <w:style w:type="paragraph" w:styleId="ListParagraph">
    <w:name w:val="List Paragraph"/>
    <w:basedOn w:val="Normal"/>
    <w:uiPriority w:val="34"/>
    <w:qFormat/>
    <w:rsid w:val="00977429"/>
    <w:pPr>
      <w:ind w:left="720"/>
      <w:contextualSpacing/>
    </w:pPr>
  </w:style>
  <w:style w:type="character" w:styleId="IntenseEmphasis">
    <w:name w:val="Intense Emphasis"/>
    <w:basedOn w:val="DefaultParagraphFont"/>
    <w:uiPriority w:val="21"/>
    <w:qFormat/>
    <w:rsid w:val="00977429"/>
    <w:rPr>
      <w:i/>
      <w:iCs/>
      <w:color w:val="0F4761" w:themeColor="accent1" w:themeShade="BF"/>
    </w:rPr>
  </w:style>
  <w:style w:type="paragraph" w:styleId="IntenseQuote">
    <w:name w:val="Intense Quote"/>
    <w:basedOn w:val="Normal"/>
    <w:next w:val="Normal"/>
    <w:link w:val="IntenseQuoteChar"/>
    <w:uiPriority w:val="30"/>
    <w:qFormat/>
    <w:rsid w:val="009774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7429"/>
    <w:rPr>
      <w:i/>
      <w:iCs/>
      <w:color w:val="0F4761" w:themeColor="accent1" w:themeShade="BF"/>
    </w:rPr>
  </w:style>
  <w:style w:type="character" w:styleId="IntenseReference">
    <w:name w:val="Intense Reference"/>
    <w:basedOn w:val="DefaultParagraphFont"/>
    <w:uiPriority w:val="32"/>
    <w:qFormat/>
    <w:rsid w:val="00977429"/>
    <w:rPr>
      <w:b/>
      <w:bCs/>
      <w:smallCaps/>
      <w:color w:val="0F4761" w:themeColor="accent1" w:themeShade="BF"/>
      <w:spacing w:val="5"/>
    </w:rPr>
  </w:style>
  <w:style w:type="character" w:styleId="Hyperlink">
    <w:name w:val="Hyperlink"/>
    <w:basedOn w:val="DefaultParagraphFont"/>
    <w:uiPriority w:val="99"/>
    <w:unhideWhenUsed/>
    <w:rsid w:val="00EF32DE"/>
    <w:rPr>
      <w:color w:val="467886" w:themeColor="hyperlink"/>
      <w:u w:val="single"/>
    </w:rPr>
  </w:style>
  <w:style w:type="character" w:styleId="UnresolvedMention">
    <w:name w:val="Unresolved Mention"/>
    <w:basedOn w:val="DefaultParagraphFont"/>
    <w:uiPriority w:val="99"/>
    <w:semiHidden/>
    <w:unhideWhenUsed/>
    <w:rsid w:val="00EF32DE"/>
    <w:rPr>
      <w:color w:val="605E5C"/>
      <w:shd w:val="clear" w:color="auto" w:fill="E1DFDD"/>
    </w:rPr>
  </w:style>
  <w:style w:type="paragraph" w:styleId="Header">
    <w:name w:val="header"/>
    <w:basedOn w:val="Normal"/>
    <w:link w:val="HeaderChar"/>
    <w:uiPriority w:val="99"/>
    <w:unhideWhenUsed/>
    <w:rsid w:val="00C2350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3502"/>
  </w:style>
  <w:style w:type="paragraph" w:styleId="Footer">
    <w:name w:val="footer"/>
    <w:basedOn w:val="Normal"/>
    <w:link w:val="FooterChar"/>
    <w:uiPriority w:val="99"/>
    <w:unhideWhenUsed/>
    <w:rsid w:val="00C2350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3502"/>
  </w:style>
  <w:style w:type="character" w:styleId="FollowedHyperlink">
    <w:name w:val="FollowedHyperlink"/>
    <w:basedOn w:val="DefaultParagraphFont"/>
    <w:uiPriority w:val="99"/>
    <w:semiHidden/>
    <w:unhideWhenUsed/>
    <w:rsid w:val="00660BFF"/>
    <w:rPr>
      <w:color w:val="96607D" w:themeColor="followedHyperlink"/>
      <w:u w:val="single"/>
    </w:rPr>
  </w:style>
  <w:style w:type="paragraph" w:styleId="FootnoteText">
    <w:name w:val="footnote text"/>
    <w:basedOn w:val="Normal"/>
    <w:link w:val="FootnoteTextChar"/>
    <w:uiPriority w:val="99"/>
    <w:semiHidden/>
    <w:unhideWhenUsed/>
    <w:rsid w:val="00B606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606BF"/>
    <w:rPr>
      <w:sz w:val="20"/>
      <w:szCs w:val="20"/>
    </w:rPr>
  </w:style>
  <w:style w:type="character" w:styleId="FootnoteReference">
    <w:name w:val="footnote reference"/>
    <w:basedOn w:val="DefaultParagraphFont"/>
    <w:uiPriority w:val="99"/>
    <w:semiHidden/>
    <w:unhideWhenUsed/>
    <w:rsid w:val="00B606B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ucc.ie/celt/document/T20107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sourcebooks.fordham.edu/basis/martyrdom-polycarp-lightfoot.asp"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utenberg.org/files/58783/58783-h/58783-h.htm"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celt.ucc.ie/published/T100001A.html" TargetMode="External"/><Relationship Id="rId4" Type="http://schemas.openxmlformats.org/officeDocument/2006/relationships/footnotes" Target="footnotes.xml"/><Relationship Id="rId9" Type="http://schemas.openxmlformats.org/officeDocument/2006/relationships/hyperlink" Target="https://ccel.org/ccel/s/schaff/npnf214/cache/npnf214.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ccel.org/ccel/s/schaff/npnf214/cache/npnf214.pdf" TargetMode="External"/><Relationship Id="rId2" Type="http://schemas.openxmlformats.org/officeDocument/2006/relationships/hyperlink" Target="https://www.gutenberg.org/files/58783/58783-h/58783-h.htm" TargetMode="External"/><Relationship Id="rId1" Type="http://schemas.openxmlformats.org/officeDocument/2006/relationships/hyperlink" Target="https://sourcebooks.fordham.edu/basis/martyrdom-polycarp-lightfoot.asp" TargetMode="External"/><Relationship Id="rId5" Type="http://schemas.openxmlformats.org/officeDocument/2006/relationships/hyperlink" Target="https://research.ucc.ie/celt/document/T201070/" TargetMode="External"/><Relationship Id="rId4" Type="http://schemas.openxmlformats.org/officeDocument/2006/relationships/hyperlink" Target="https://celt.ucc.ie/published/T100001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1208</TotalTime>
  <Pages>13</Pages>
  <Words>4320</Words>
  <Characters>24630</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Trevor Callahan (2404437)</dc:creator>
  <cp:keywords/>
  <dc:description/>
  <cp:lastModifiedBy>Trevor Callahan (2404437)</cp:lastModifiedBy>
  <cp:revision>255</cp:revision>
  <dcterms:created xsi:type="dcterms:W3CDTF">2025-04-14T19:19:00Z</dcterms:created>
  <dcterms:modified xsi:type="dcterms:W3CDTF">2025-04-18T00:10:00Z</dcterms:modified>
</cp:coreProperties>
</file>